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A5ABF" w14:textId="77777777" w:rsidR="00F5654C" w:rsidRDefault="00000000">
      <w:pPr>
        <w:pStyle w:val="Title"/>
      </w:pPr>
      <w:r>
        <w:t xml:space="preserve">Order-Divisor Graphs of </w:t>
      </w:r>
      <m:oMath>
        <m:sSub>
          <m:sSubPr>
            <m:ctrlPr>
              <w:rPr>
                <w:rFonts w:ascii="Cambria Math" w:hAnsi="Cambria Math"/>
              </w:rPr>
            </m:ctrlPr>
          </m:sSubPr>
          <m:e>
            <m:r>
              <m:rPr>
                <m:sty m:val="bi"/>
              </m:rPr>
              <w:rPr>
                <w:rFonts w:ascii="Cambria Math" w:hAnsi="Cambria Math"/>
              </w:rPr>
              <m:t>Γ</m:t>
            </m:r>
          </m:e>
          <m:sub>
            <m:r>
              <m:rPr>
                <m:sty m:val="bi"/>
              </m:rPr>
              <w:rPr>
                <w:rFonts w:ascii="Cambria Math" w:hAnsi="Cambria Math"/>
              </w:rPr>
              <m:t>1</m:t>
            </m:r>
          </m:sub>
        </m:sSub>
      </m:oMath>
      <w:r>
        <w:t>-Nonderanged Permutation Groups: Structure and Invariants</w:t>
      </w:r>
    </w:p>
    <w:p w14:paraId="11583EC9" w14:textId="77777777" w:rsidR="00F5654C" w:rsidRDefault="00000000">
      <w:pPr>
        <w:pStyle w:val="FirstParagraph"/>
      </w:pPr>
      <w:r>
        <w:rPr>
          <w:b/>
          <w:bCs/>
        </w:rPr>
        <w:t>Abstract.</w:t>
      </w:r>
      <w:r>
        <w:t xml:space="preserve"> For each prime </w:t>
      </w:r>
      <m:oMath>
        <m:r>
          <w:rPr>
            <w:rFonts w:ascii="Cambria Math" w:hAnsi="Cambria Math"/>
          </w:rPr>
          <m:t>p</m:t>
        </m:r>
        <m:r>
          <m:rPr>
            <m:sty m:val="p"/>
          </m:rPr>
          <w:rPr>
            <w:rFonts w:ascii="Cambria Math" w:hAnsi="Cambria Math"/>
          </w:rPr>
          <m:t>≥</m:t>
        </m:r>
        <m:r>
          <w:rPr>
            <w:rFonts w:ascii="Cambria Math" w:hAnsi="Cambria Math"/>
          </w:rPr>
          <m:t>5</m:t>
        </m:r>
      </m:oMath>
      <w:r>
        <w:t xml:space="preserve">, the </w:t>
      </w:r>
      <m:oMath>
        <m:sSub>
          <m:sSubPr>
            <m:ctrlPr>
              <w:rPr>
                <w:rFonts w:ascii="Cambria Math" w:hAnsi="Cambria Math"/>
              </w:rPr>
            </m:ctrlPr>
          </m:sSubPr>
          <m:e>
            <m:r>
              <w:rPr>
                <w:rFonts w:ascii="Cambria Math" w:hAnsi="Cambria Math"/>
              </w:rPr>
              <m:t>Γ</m:t>
            </m:r>
          </m:e>
          <m:sub>
            <m:r>
              <w:rPr>
                <w:rFonts w:ascii="Cambria Math" w:hAnsi="Cambria Math"/>
              </w:rPr>
              <m:t>1</m:t>
            </m:r>
          </m:sub>
        </m:sSub>
      </m:oMath>
      <w:r>
        <w:t xml:space="preserve">-nonderanged permutation group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oMath>
      <w:r>
        <w:t xml:space="preserve">, with multiplication </w:t>
      </w:r>
      <m:oMath>
        <m:sSub>
          <m:sSubPr>
            <m:ctrlPr>
              <w:rPr>
                <w:rFonts w:ascii="Cambria Math" w:hAnsi="Cambria Math"/>
              </w:rPr>
            </m:ctrlPr>
          </m:sSubPr>
          <m:e>
            <m:r>
              <w:rPr>
                <w:rFonts w:ascii="Cambria Math" w:hAnsi="Cambria Math"/>
              </w:rPr>
              <m:t>ω</m:t>
            </m:r>
          </m:e>
          <m:sub>
            <m:r>
              <w:rPr>
                <w:rFonts w:ascii="Cambria Math" w:hAnsi="Cambria Math"/>
              </w:rPr>
              <m:t>i</m:t>
            </m:r>
          </m:sub>
        </m:sSub>
        <m:sSub>
          <m:sSubPr>
            <m:ctrlPr>
              <w:rPr>
                <w:rFonts w:ascii="Cambria Math" w:hAnsi="Cambria Math"/>
              </w:rPr>
            </m:ctrlPr>
          </m:sSubPr>
          <m:e>
            <m:r>
              <w:rPr>
                <w:rFonts w:ascii="Cambria Math" w:hAnsi="Cambria Math"/>
              </w:rPr>
              <m:t>ω</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ij </m:t>
            </m:r>
            <m:r>
              <m:rPr>
                <m:sty m:val="p"/>
              </m:rPr>
              <w:rPr>
                <w:rFonts w:ascii="Cambria Math" w:hAnsi="Cambria Math"/>
              </w:rPr>
              <m:t>mod</m:t>
            </m:r>
            <m:r>
              <w:rPr>
                <w:rFonts w:ascii="Cambria Math" w:hAnsi="Cambria Math"/>
              </w:rPr>
              <m:t> p</m:t>
            </m:r>
          </m:sub>
        </m:sSub>
      </m:oMath>
      <w:r>
        <w:t xml:space="preserve">, is cyclic of order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Its order-divisor graph has the group elements as vertices, with distinct vertices adjacent precisely when their orders differ and one order divides the other. In view of the established divisor-class construction for cyclic groups, this graph is an independent-set expansion of the divisibility-comparability graph on the divisors of </w:t>
      </w:r>
      <m:oMath>
        <m:r>
          <w:rPr>
            <w:rFonts w:ascii="Cambria Math" w:hAnsi="Cambria Math"/>
          </w:rPr>
          <m:t>n</m:t>
        </m:r>
      </m:oMath>
      <w:r>
        <w:t xml:space="preserve">. We express this description in the permutation indexing, obtain formulas for the degrees and number of edges, and determine connectivity, regularity, diameter, radius, girth, center, and periphery. In particular, the identity is always universal; the unique involution is also universal exactly when </w:t>
      </w:r>
      <m:oMath>
        <m:r>
          <w:rPr>
            <w:rFonts w:ascii="Cambria Math" w:hAnsi="Cambria Math"/>
          </w:rPr>
          <m:t>p</m:t>
        </m:r>
        <m:r>
          <m:rPr>
            <m:sty m:val="p"/>
          </m:rPr>
          <w:rPr>
            <w:rFonts w:ascii="Cambria Math" w:hAnsi="Cambria Math"/>
          </w:rPr>
          <m:t>-</m:t>
        </m:r>
        <m:r>
          <w:rPr>
            <w:rFonts w:ascii="Cambria Math" w:hAnsi="Cambria Math"/>
          </w:rPr>
          <m:t>1</m:t>
        </m:r>
      </m:oMath>
      <w:r>
        <w:t xml:space="preserve"> is a power of </w:t>
      </w:r>
      <m:oMath>
        <m:r>
          <w:rPr>
            <w:rFonts w:ascii="Cambria Math" w:hAnsi="Cambria Math"/>
          </w:rPr>
          <m:t>2</m:t>
        </m:r>
      </m:oMath>
      <w:r>
        <w:t xml:space="preserve">. The graph is complete multipartite precisely when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w:t>
      </w:r>
      <m:oMath>
        <m:r>
          <w:rPr>
            <w:rFonts w:ascii="Cambria Math" w:hAnsi="Cambria Math"/>
          </w:rPr>
          <m:t>k</m:t>
        </m:r>
        <m:r>
          <m:rPr>
            <m:sty m:val="p"/>
          </m:rPr>
          <w:rPr>
            <w:rFonts w:ascii="Cambria Math" w:hAnsi="Cambria Math"/>
          </w:rPr>
          <m:t>≥</m:t>
        </m:r>
        <m:r>
          <w:rPr>
            <w:rFonts w:ascii="Cambria Math" w:hAnsi="Cambria Math"/>
          </w:rPr>
          <m:t>2</m:t>
        </m:r>
      </m:oMath>
      <w:r>
        <w:t xml:space="preserve">) or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2q</m:t>
        </m:r>
      </m:oMath>
      <w:r>
        <w:t xml:space="preserve"> for an odd prime </w:t>
      </w:r>
      <m:oMath>
        <m:r>
          <w:rPr>
            <w:rFonts w:ascii="Cambria Math" w:hAnsi="Cambria Math"/>
          </w:rPr>
          <m:t>q</m:t>
        </m:r>
      </m:oMath>
      <w:r>
        <w:t xml:space="preserve">. Explicit matrices and graph drawings for </w:t>
      </w:r>
      <m:oMath>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11</m:t>
        </m:r>
      </m:oMath>
      <w:r>
        <w:t xml:space="preserve">, together with direct enumeration for all 107 primes </w:t>
      </w:r>
      <m:oMath>
        <m:r>
          <w:rPr>
            <w:rFonts w:ascii="Cambria Math" w:hAnsi="Cambria Math"/>
          </w:rPr>
          <m:t>5</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600</m:t>
        </m:r>
      </m:oMath>
      <w:r>
        <w:t>, illustrate and check the specializations.</w:t>
      </w:r>
    </w:p>
    <w:p w14:paraId="016D5FFE" w14:textId="77777777" w:rsidR="00F5654C" w:rsidRDefault="00000000">
      <w:pPr>
        <w:pStyle w:val="BodyText"/>
      </w:pPr>
      <w:r>
        <w:rPr>
          <w:b/>
          <w:bCs/>
        </w:rPr>
        <w:t>Keywords:</w:t>
      </w:r>
      <w:r>
        <w:t xml:space="preserve"> order-divisor graph; </w:t>
      </w:r>
      <m:oMath>
        <m:sSub>
          <m:sSubPr>
            <m:ctrlPr>
              <w:rPr>
                <w:rFonts w:ascii="Cambria Math" w:hAnsi="Cambria Math"/>
              </w:rPr>
            </m:ctrlPr>
          </m:sSubPr>
          <m:e>
            <m:r>
              <w:rPr>
                <w:rFonts w:ascii="Cambria Math" w:hAnsi="Cambria Math"/>
              </w:rPr>
              <m:t>Γ</m:t>
            </m:r>
          </m:e>
          <m:sub>
            <m:r>
              <w:rPr>
                <w:rFonts w:ascii="Cambria Math" w:hAnsi="Cambria Math"/>
              </w:rPr>
              <m:t>1</m:t>
            </m:r>
          </m:sub>
        </m:sSub>
      </m:oMath>
      <w:r>
        <w:t>-nonderanged permutation group; cyclic group; divisor comparability; eccentricity; center; complete multipartite graph.</w:t>
      </w:r>
    </w:p>
    <w:p w14:paraId="5C0844E0" w14:textId="77777777" w:rsidR="00F5654C" w:rsidRDefault="00000000">
      <w:pPr>
        <w:pStyle w:val="BodyText"/>
      </w:pPr>
      <w:r>
        <w:rPr>
          <w:b/>
          <w:bCs/>
        </w:rPr>
        <w:t>2020 Mathematics Subject Classification:</w:t>
      </w:r>
      <w:r>
        <w:t xml:space="preserve"> 05C25; 05C12; 20D60.</w:t>
      </w:r>
    </w:p>
    <w:p w14:paraId="444728A8" w14:textId="77777777" w:rsidR="00F5654C" w:rsidRDefault="00000000">
      <w:pPr>
        <w:pStyle w:val="Heading1"/>
      </w:pPr>
      <w:bookmarkStart w:id="0" w:name="introduction"/>
      <w:r>
        <w:t>1. Introduction</w:t>
      </w:r>
    </w:p>
    <w:p w14:paraId="78EF8DD1" w14:textId="2C07FAED" w:rsidR="00F5654C" w:rsidRDefault="00000000">
      <w:pPr>
        <w:pStyle w:val="FirstParagraph"/>
      </w:pPr>
      <w:r>
        <w:t xml:space="preserve">Permutation groups encode symmetries as bijections and provide a natural link between algebra and combinatorics (Beaumont &amp; Peterson, 1955; Dixon &amp; Mortimer, 1996). Graphs associated with group elements are useful for expressing algebraic properties in combinatorial terms. A relevant construction is the </w:t>
      </w:r>
      <w:r>
        <w:rPr>
          <w:i/>
          <w:iCs/>
        </w:rPr>
        <w:t>order-divisor graph</w:t>
      </w:r>
      <w:r>
        <w:t xml:space="preserve"> </w:t>
      </w:r>
      <m:oMath>
        <m:r>
          <m:rPr>
            <m:sty m:val="p"/>
          </m:rPr>
          <w:rPr>
            <w:rFonts w:ascii="Cambria Math" w:hAnsi="Cambria Math"/>
          </w:rPr>
          <m:t>OD</m:t>
        </m:r>
        <m:d>
          <m:dPr>
            <m:ctrlPr>
              <w:rPr>
                <w:rFonts w:ascii="Cambria Math" w:hAnsi="Cambria Math"/>
              </w:rPr>
            </m:ctrlPr>
          </m:dPr>
          <m:e>
            <m:r>
              <w:rPr>
                <w:rFonts w:ascii="Cambria Math" w:hAnsi="Cambria Math"/>
              </w:rPr>
              <m:t>G</m:t>
            </m:r>
          </m:e>
        </m:d>
      </m:oMath>
      <w:r>
        <w:t xml:space="preserve">, introduced by Rehman et al. (2018), whose vertex set is the finite group </w:t>
      </w:r>
      <m:oMath>
        <m:r>
          <w:rPr>
            <w:rFonts w:ascii="Cambria Math" w:hAnsi="Cambria Math"/>
          </w:rPr>
          <m:t>G</m:t>
        </m:r>
      </m:oMath>
      <w:r>
        <w:t xml:space="preserve"> and in which distinct elements of </w:t>
      </w:r>
      <w:r>
        <w:rPr>
          <w:b/>
          <w:bCs/>
        </w:rPr>
        <w:t>different orders</w:t>
      </w:r>
      <w:r>
        <w:t xml:space="preserve"> are adjacent if one order divides the other. This definition is not the same as the subgroup-based order-divisor graph considered by Chalapathi and Kiran Kumar (2017), in which vertices are subgroups and adjacency is determined by subgroup orders. The latter construction is also studied by Garba et al. (202</w:t>
      </w:r>
      <w:r w:rsidR="00DF69F8">
        <w:t>1</w:t>
      </w:r>
      <w:r>
        <w:t>). Other distinct order-related constructions include the order-prime-divisor graph (Sen et al., 2021) and the order-divisor-power graph (Ejima et al., 2025).</w:t>
      </w:r>
    </w:p>
    <w:p w14:paraId="1920947F" w14:textId="77777777" w:rsidR="00F5654C" w:rsidRDefault="00000000">
      <w:pPr>
        <w:pStyle w:val="BodyText"/>
      </w:pPr>
      <w:r>
        <w:t xml:space="preserve">The cyclic-group setting has an established structural theory. Rehman et al. (2018, Theorem 21) identify the element-based order-divisor graph of a cyclic group with an expansion of the comparability graph of its divisor lattice. Liu and Ma (2020) investigate structural properties and multipartite classifications. Choosuwan et al. (2024, Theorem 4.3) extend the divisor-class construction to generalized order-divisor graphs, with the ordinary graph recovered by setting the parameter </w:t>
      </w:r>
      <m:oMath>
        <m:r>
          <w:rPr>
            <w:rFonts w:ascii="Cambria Math" w:hAnsi="Cambria Math"/>
          </w:rPr>
          <m:t>k</m:t>
        </m:r>
        <m:r>
          <m:rPr>
            <m:sty m:val="p"/>
          </m:rPr>
          <w:rPr>
            <w:rFonts w:ascii="Cambria Math" w:hAnsi="Cambria Math"/>
          </w:rPr>
          <m:t>=</m:t>
        </m:r>
        <m:r>
          <w:rPr>
            <w:rFonts w:ascii="Cambria Math" w:hAnsi="Cambria Math"/>
          </w:rPr>
          <m:t>1</m:t>
        </m:r>
      </m:oMath>
      <w:r>
        <w:t xml:space="preserve">. Consequently, the divisor-class expansion itself is not specific to the permutation group considered here. The interest of the present setting is its explicit translation into the canonical permutation labels </w:t>
      </w:r>
      <m:oMath>
        <m:sSub>
          <m:sSubPr>
            <m:ctrlPr>
              <w:rPr>
                <w:rFonts w:ascii="Cambria Math" w:hAnsi="Cambria Math"/>
              </w:rPr>
            </m:ctrlPr>
          </m:sSubPr>
          <m:e>
            <m:r>
              <w:rPr>
                <w:rFonts w:ascii="Cambria Math" w:hAnsi="Cambria Math"/>
              </w:rPr>
              <m:t>ω</m:t>
            </m:r>
          </m:e>
          <m:sub>
            <m:r>
              <w:rPr>
                <w:rFonts w:ascii="Cambria Math" w:hAnsi="Cambria Math"/>
              </w:rPr>
              <m:t>i</m:t>
            </m:r>
          </m:sub>
        </m:sSub>
      </m:oMath>
      <w:r>
        <w:t xml:space="preserve">, including the behavior of the unique involution, the center and periphery, and the arithmetic restrictions arising from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w:t>
      </w:r>
    </w:p>
    <w:p w14:paraId="11ED927F" w14:textId="77777777" w:rsidR="00F5654C" w:rsidRDefault="00000000">
      <w:pPr>
        <w:pStyle w:val="BodyText"/>
      </w:pPr>
      <w:r>
        <w:lastRenderedPageBreak/>
        <w:t xml:space="preserve">The </w:t>
      </w:r>
      <m:oMath>
        <m:sSub>
          <m:sSubPr>
            <m:ctrlPr>
              <w:rPr>
                <w:rFonts w:ascii="Cambria Math" w:hAnsi="Cambria Math"/>
              </w:rPr>
            </m:ctrlPr>
          </m:sSubPr>
          <m:e>
            <m:r>
              <w:rPr>
                <w:rFonts w:ascii="Cambria Math" w:hAnsi="Cambria Math"/>
              </w:rPr>
              <m:t>Γ</m:t>
            </m:r>
          </m:e>
          <m:sub>
            <m:r>
              <w:rPr>
                <w:rFonts w:ascii="Cambria Math" w:hAnsi="Cambria Math"/>
              </w:rPr>
              <m:t>1</m:t>
            </m:r>
          </m:sub>
        </m:sSub>
      </m:oMath>
      <w:r>
        <w:t>-nonderanged permutation group has been considered in studies of representations (Aminu et al., 2016), Young tableaux (Garba et al., 2017), direct and skew sums (Aremu et al., 2018), restricted bijections (Aremu et al., 2019), permutation statistics (Magami &amp; Ibrahim, 2021; Ibrahim et al., 2022), and algebraic extensions and constructions (Suleiman et al., 2020; Yusuf &amp; Ejima, 2023). Graphs formed using other relations on these permutations include permutation graphs (Jaiyeola et al., 2025), an inverse graph (Yusuf et al., 2025), and a power graph (Yusuf &amp; Umar, 2025). These graph models have distinct adjacency conditions and need not share their invariants.</w:t>
      </w:r>
    </w:p>
    <w:p w14:paraId="6219DB1D" w14:textId="77777777" w:rsidR="00F5654C" w:rsidRDefault="00000000">
      <w:pPr>
        <w:pStyle w:val="BodyText"/>
      </w:pPr>
      <w:r>
        <w:t xml:space="preserve">The objective is to give a self-contained account of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xml:space="preserve"> for prime </w:t>
      </w:r>
      <m:oMath>
        <m:r>
          <w:rPr>
            <w:rFonts w:ascii="Cambria Math" w:hAnsi="Cambria Math"/>
          </w:rPr>
          <m:t>p</m:t>
        </m:r>
        <m:r>
          <m:rPr>
            <m:sty m:val="p"/>
          </m:rPr>
          <w:rPr>
            <w:rFonts w:ascii="Cambria Math" w:hAnsi="Cambria Math"/>
          </w:rPr>
          <m:t>≥</m:t>
        </m:r>
        <m:r>
          <w:rPr>
            <w:rFonts w:ascii="Cambria Math" w:hAnsi="Cambria Math"/>
          </w:rPr>
          <m:t>5</m:t>
        </m:r>
      </m:oMath>
      <w:r>
        <w:t xml:space="preserve"> in the original permutation notation. In addition to the known cyclic-group expansion, we develop explicit degree and edge calculations, identify the universal elements and eccentricity classes, give the prime-indexed complete multipartite criterion, and compare the resulting structures with the power graph of the same permutation group. Calculations for small primes and systematic direct enumeration provide concrete checks of the formulas.</w:t>
      </w:r>
    </w:p>
    <w:p w14:paraId="14F7E498" w14:textId="77777777" w:rsidR="00F5654C" w:rsidRDefault="00000000">
      <w:pPr>
        <w:pStyle w:val="Heading1"/>
      </w:pPr>
      <w:bookmarkStart w:id="1" w:name="preliminaries"/>
      <w:bookmarkEnd w:id="0"/>
      <w:r>
        <w:t>2. Preliminaries</w:t>
      </w:r>
    </w:p>
    <w:p w14:paraId="050954C5" w14:textId="77777777" w:rsidR="00F5654C" w:rsidRDefault="00000000">
      <w:pPr>
        <w:pStyle w:val="FirstParagraph"/>
      </w:pPr>
      <w:r>
        <w:t xml:space="preserve">Throughout, </w:t>
      </w:r>
      <m:oMath>
        <m:r>
          <w:rPr>
            <w:rFonts w:ascii="Cambria Math" w:hAnsi="Cambria Math"/>
          </w:rPr>
          <m:t>p</m:t>
        </m:r>
        <m:r>
          <m:rPr>
            <m:sty m:val="p"/>
          </m:rPr>
          <w:rPr>
            <w:rFonts w:ascii="Cambria Math" w:hAnsi="Cambria Math"/>
          </w:rPr>
          <m:t>≥</m:t>
        </m:r>
        <m:r>
          <w:rPr>
            <w:rFonts w:ascii="Cambria Math" w:hAnsi="Cambria Math"/>
          </w:rPr>
          <m:t>5</m:t>
        </m:r>
      </m:oMath>
      <w:r>
        <w:t xml:space="preserve"> is prime,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is even, </w:t>
      </w:r>
      <m:oMath>
        <m:r>
          <w:rPr>
            <w:rFonts w:ascii="Cambria Math" w:hAnsi="Cambria Math"/>
          </w:rPr>
          <m:t>D</m:t>
        </m:r>
        <m:d>
          <m:dPr>
            <m:ctrlPr>
              <w:rPr>
                <w:rFonts w:ascii="Cambria Math" w:hAnsi="Cambria Math"/>
              </w:rPr>
            </m:ctrlPr>
          </m:dPr>
          <m:e>
            <m:r>
              <w:rPr>
                <w:rFonts w:ascii="Cambria Math" w:hAnsi="Cambria Math"/>
              </w:rPr>
              <m:t>n</m:t>
            </m:r>
          </m:e>
        </m:d>
      </m:oMath>
      <w:r>
        <w:t xml:space="preserve"> is the set of positive divisors of </w:t>
      </w:r>
      <m:oMath>
        <m:r>
          <w:rPr>
            <w:rFonts w:ascii="Cambria Math" w:hAnsi="Cambria Math"/>
          </w:rPr>
          <m:t>n</m:t>
        </m:r>
      </m:oMath>
      <w:r>
        <w:t xml:space="preserve">, and </w:t>
      </w:r>
      <m:oMath>
        <m:r>
          <w:rPr>
            <w:rFonts w:ascii="Cambria Math" w:hAnsi="Cambria Math"/>
          </w:rPr>
          <m:t>φ</m:t>
        </m:r>
      </m:oMath>
      <w:r>
        <w:t xml:space="preserve"> denotes Euler’s totient function. All graphs are finite, simple, and undirected, using standard terminology (Bondy &amp; Murty, 2008).</w:t>
      </w:r>
    </w:p>
    <w:p w14:paraId="5205A9DC" w14:textId="77777777" w:rsidR="00F5654C" w:rsidRDefault="00000000">
      <w:pPr>
        <w:pStyle w:val="BodyText"/>
      </w:pPr>
      <w:r>
        <w:rPr>
          <w:b/>
          <w:bCs/>
        </w:rPr>
        <w:t>Definition 2.1 (</w:t>
      </w:r>
      <m:oMath>
        <m:sSub>
          <m:sSubPr>
            <m:ctrlPr>
              <w:rPr>
                <w:rFonts w:ascii="Cambria Math" w:hAnsi="Cambria Math"/>
              </w:rPr>
            </m:ctrlPr>
          </m:sSubPr>
          <m:e>
            <m:r>
              <w:rPr>
                <w:rFonts w:ascii="Cambria Math" w:hAnsi="Cambria Math"/>
              </w:rPr>
              <m:t>Γ</m:t>
            </m:r>
          </m:e>
          <m:sub>
            <m:r>
              <w:rPr>
                <w:rFonts w:ascii="Cambria Math" w:hAnsi="Cambria Math"/>
              </w:rPr>
              <m:t>1</m:t>
            </m:r>
          </m:sub>
        </m:sSub>
      </m:oMath>
      <w:r>
        <w:rPr>
          <w:b/>
          <w:bCs/>
        </w:rPr>
        <w:t>-nonderanged permutation group; Aminu et al., 2016).</w:t>
      </w:r>
      <w:r>
        <w:t xml:space="preserve"> For </w:t>
      </w:r>
      <m:oMath>
        <m:r>
          <w:rPr>
            <w:rFonts w:ascii="Cambria Math" w:hAnsi="Cambria Math"/>
          </w:rPr>
          <m:t>1</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define the permutation </w:t>
      </w:r>
      <m:oMath>
        <m:sSub>
          <m:sSubPr>
            <m:ctrlPr>
              <w:rPr>
                <w:rFonts w:ascii="Cambria Math" w:hAnsi="Cambria Math"/>
              </w:rPr>
            </m:ctrlPr>
          </m:sSubPr>
          <m:e>
            <m:r>
              <w:rPr>
                <w:rFonts w:ascii="Cambria Math" w:hAnsi="Cambria Math"/>
              </w:rPr>
              <m:t>ω</m:t>
            </m:r>
          </m:e>
          <m:sub>
            <m:r>
              <w:rPr>
                <w:rFonts w:ascii="Cambria Math" w:hAnsi="Cambria Math"/>
              </w:rPr>
              <m:t>i</m:t>
            </m:r>
          </m:sub>
        </m:sSub>
      </m:oMath>
      <w:r>
        <w:t xml:space="preserve"> of </w:t>
      </w:r>
      <m:oMath>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oMath>
      <w:r>
        <w:t xml:space="preserve"> by its one-line notation</w:t>
      </w:r>
    </w:p>
    <w:p w14:paraId="3E5241C7" w14:textId="77777777" w:rsidR="00F5654C" w:rsidRDefault="00000000">
      <w:pPr>
        <w:pStyle w:val="BodyText"/>
      </w:pPr>
      <m:oMathPara>
        <m:oMathParaPr>
          <m:jc m:val="center"/>
        </m:oMathParaPr>
        <m:oMath>
          <m:sSub>
            <m:sSubPr>
              <m:ctrlPr>
                <w:rPr>
                  <w:rFonts w:ascii="Cambria Math" w:hAnsi="Cambria Math"/>
                </w:rPr>
              </m:ctrlPr>
            </m:sSubPr>
            <m:e>
              <m:r>
                <w:rPr>
                  <w:rFonts w:ascii="Cambria Math" w:hAnsi="Cambria Math"/>
                </w:rPr>
                <m:t>ω</m:t>
              </m:r>
            </m:e>
            <m:sub>
              <m:r>
                <w:rPr>
                  <w:rFonts w:ascii="Cambria Math" w:hAnsi="Cambria Math"/>
                </w:rPr>
                <m:t>i</m:t>
              </m:r>
            </m:sub>
          </m:sSub>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 1</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 1</m:t>
              </m:r>
              <m:r>
                <m:rPr>
                  <m:sty m:val="p"/>
                </m:rPr>
                <w:rPr>
                  <w:rFonts w:ascii="Cambria Math" w:hAnsi="Cambria Math"/>
                </w:rPr>
                <m:t>+</m:t>
              </m:r>
              <m:r>
                <w:rPr>
                  <w:rFonts w:ascii="Cambria Math" w:hAnsi="Cambria Math"/>
                </w:rPr>
                <m:t>2i</m:t>
              </m:r>
              <m:r>
                <m:rPr>
                  <m:sty m:val="p"/>
                </m:rPr>
                <w:rPr>
                  <w:rFonts w:ascii="Cambria Math" w:hAnsi="Cambria Math"/>
                </w:rPr>
                <m:t>,</m:t>
              </m:r>
              <m:r>
                <w:rPr>
                  <w:rFonts w:ascii="Cambria Math" w:hAnsi="Cambria Math"/>
                </w:rPr>
                <m:t> </m:t>
              </m:r>
              <m:r>
                <m:rPr>
                  <m:sty m:val="p"/>
                </m:rPr>
                <w:rPr>
                  <w:rFonts w:ascii="Cambria Math" w:hAnsi="Cambria Math"/>
                </w:rPr>
                <m:t>…,</m:t>
              </m:r>
              <m:r>
                <w:rPr>
                  <w:rFonts w:ascii="Cambria Math" w:hAnsi="Cambria Math"/>
                </w:rPr>
                <m:t> 1</m:t>
              </m:r>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1</m:t>
                  </m:r>
                </m:e>
              </m:d>
              <m:r>
                <w:rPr>
                  <w:rFonts w:ascii="Cambria Math" w:hAnsi="Cambria Math"/>
                </w:rPr>
                <m:t>i</m:t>
              </m:r>
            </m:e>
          </m:d>
          <m:r>
            <w:rPr>
              <w:rFonts w:ascii="Cambria Math" w:hAnsi="Cambria Math"/>
            </w:rPr>
            <m:t> </m:t>
          </m:r>
          <m:r>
            <m:rPr>
              <m:sty m:val="p"/>
            </m:rPr>
            <w:rPr>
              <w:rFonts w:ascii="Cambria Math" w:hAnsi="Cambria Math"/>
            </w:rPr>
            <m:t>(mod</m:t>
          </m:r>
          <m:r>
            <w:rPr>
              <w:rFonts w:ascii="Cambria Math" w:hAnsi="Cambria Math"/>
            </w:rPr>
            <m:t> p</m:t>
          </m:r>
          <m:r>
            <m:rPr>
              <m:sty m:val="p"/>
            </m:rPr>
            <w:rPr>
              <w:rFonts w:ascii="Cambria Math" w:hAnsi="Cambria Math"/>
            </w:rPr>
            <m:t>),</m:t>
          </m:r>
        </m:oMath>
      </m:oMathPara>
    </w:p>
    <w:p w14:paraId="74B2357F" w14:textId="77777777" w:rsidR="00F5654C" w:rsidRDefault="00000000">
      <w:pPr>
        <w:pStyle w:val="FirstParagraph"/>
      </w:pPr>
      <w:r>
        <w:t xml:space="preserve">where residues are represented by </w:t>
      </w:r>
      <m:oMath>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oMath>
      <w:r>
        <w:t xml:space="preserve">. The group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oMath>
      <w:r>
        <w:t xml:space="preserve"> has multiplication </w:t>
      </w:r>
      <m:oMath>
        <m:sSub>
          <m:sSubPr>
            <m:ctrlPr>
              <w:rPr>
                <w:rFonts w:ascii="Cambria Math" w:hAnsi="Cambria Math"/>
              </w:rPr>
            </m:ctrlPr>
          </m:sSubPr>
          <m:e>
            <m:r>
              <w:rPr>
                <w:rFonts w:ascii="Cambria Math" w:hAnsi="Cambria Math"/>
              </w:rPr>
              <m:t>ω</m:t>
            </m:r>
          </m:e>
          <m:sub>
            <m:r>
              <w:rPr>
                <w:rFonts w:ascii="Cambria Math" w:hAnsi="Cambria Math"/>
              </w:rPr>
              <m:t>i</m:t>
            </m:r>
          </m:sub>
        </m:sSub>
        <m:sSub>
          <m:sSubPr>
            <m:ctrlPr>
              <w:rPr>
                <w:rFonts w:ascii="Cambria Math" w:hAnsi="Cambria Math"/>
              </w:rPr>
            </m:ctrlPr>
          </m:sSubPr>
          <m:e>
            <m:r>
              <w:rPr>
                <w:rFonts w:ascii="Cambria Math" w:hAnsi="Cambria Math"/>
              </w:rPr>
              <m:t>ω</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ij </m:t>
            </m:r>
            <m:r>
              <m:rPr>
                <m:sty m:val="p"/>
              </m:rPr>
              <w:rPr>
                <w:rFonts w:ascii="Cambria Math" w:hAnsi="Cambria Math"/>
              </w:rPr>
              <m:t>mod</m:t>
            </m:r>
            <m:r>
              <w:rPr>
                <w:rFonts w:ascii="Cambria Math" w:hAnsi="Cambria Math"/>
              </w:rPr>
              <m:t> p</m:t>
            </m:r>
          </m:sub>
        </m:sSub>
      </m:oMath>
      <w:r>
        <w:t>.</w:t>
      </w:r>
    </w:p>
    <w:p w14:paraId="73BB50E7" w14:textId="77777777" w:rsidR="00F5654C" w:rsidRDefault="00000000">
      <w:pPr>
        <w:pStyle w:val="BodyText"/>
      </w:pPr>
      <w:r>
        <w:rPr>
          <w:b/>
          <w:bCs/>
        </w:rPr>
        <w:t>Example 2.2.</w:t>
      </w:r>
      <w:r>
        <w:t xml:space="preserve"> For </w:t>
      </w:r>
      <m:oMath>
        <m:r>
          <w:rPr>
            <w:rFonts w:ascii="Cambria Math" w:hAnsi="Cambria Math"/>
          </w:rPr>
          <m:t>p</m:t>
        </m:r>
        <m:r>
          <m:rPr>
            <m:sty m:val="p"/>
          </m:rPr>
          <w:rPr>
            <w:rFonts w:ascii="Cambria Math" w:hAnsi="Cambria Math"/>
          </w:rPr>
          <m:t>=</m:t>
        </m:r>
        <m:r>
          <w:rPr>
            <w:rFonts w:ascii="Cambria Math" w:hAnsi="Cambria Math"/>
          </w:rPr>
          <m:t>5</m:t>
        </m:r>
      </m:oMath>
      <w:r>
        <w:t xml:space="preserve">, the one-line permutations are </w:t>
      </w:r>
      <m:oMath>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12345</m:t>
        </m:r>
      </m:oMath>
      <w:r>
        <w:t xml:space="preserve">, </w:t>
      </w:r>
      <m:oMath>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r>
          <w:rPr>
            <w:rFonts w:ascii="Cambria Math" w:hAnsi="Cambria Math"/>
          </w:rPr>
          <m:t>13524</m:t>
        </m:r>
      </m:oMath>
      <w:r>
        <w:t xml:space="preserve">, </w:t>
      </w:r>
      <m:oMath>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r>
          <w:rPr>
            <w:rFonts w:ascii="Cambria Math" w:hAnsi="Cambria Math"/>
          </w:rPr>
          <m:t>14253</m:t>
        </m:r>
      </m:oMath>
      <w:r>
        <w:t xml:space="preserve">, and </w:t>
      </w:r>
      <m:oMath>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r>
          <w:rPr>
            <w:rFonts w:ascii="Cambria Math" w:hAnsi="Cambria Math"/>
          </w:rPr>
          <m:t>15432</m:t>
        </m:r>
      </m:oMath>
      <w:r>
        <w:t>.</w:t>
      </w:r>
    </w:p>
    <w:p w14:paraId="741BB336" w14:textId="77777777" w:rsidR="00F5654C" w:rsidRDefault="00000000">
      <w:pPr>
        <w:pStyle w:val="BodyText"/>
      </w:pPr>
      <w:r>
        <w:rPr>
          <w:b/>
          <w:bCs/>
        </w:rPr>
        <w:t>Definition 2.3 (Order-divisor graph; Rehman et al., 2018).</w:t>
      </w:r>
      <w:r>
        <w:t xml:space="preserve"> For a finite group </w:t>
      </w:r>
      <m:oMath>
        <m:r>
          <w:rPr>
            <w:rFonts w:ascii="Cambria Math" w:hAnsi="Cambria Math"/>
          </w:rPr>
          <m:t>G</m:t>
        </m:r>
      </m:oMath>
      <w:r>
        <w:t xml:space="preserve">, let </w:t>
      </w:r>
      <m:oMath>
        <m:r>
          <w:rPr>
            <w:rFonts w:ascii="Cambria Math" w:hAnsi="Cambria Math"/>
          </w:rPr>
          <m:t>o</m:t>
        </m:r>
        <m:d>
          <m:dPr>
            <m:ctrlPr>
              <w:rPr>
                <w:rFonts w:ascii="Cambria Math" w:hAnsi="Cambria Math"/>
              </w:rPr>
            </m:ctrlPr>
          </m:dPr>
          <m:e>
            <m:r>
              <w:rPr>
                <w:rFonts w:ascii="Cambria Math" w:hAnsi="Cambria Math"/>
              </w:rPr>
              <m:t>a</m:t>
            </m:r>
          </m:e>
        </m:d>
      </m:oMath>
      <w:r>
        <w:t xml:space="preserve"> denote the order of </w:t>
      </w:r>
      <m:oMath>
        <m:r>
          <w:rPr>
            <w:rFonts w:ascii="Cambria Math" w:hAnsi="Cambria Math"/>
          </w:rPr>
          <m:t>a</m:t>
        </m:r>
        <m:r>
          <m:rPr>
            <m:sty m:val="p"/>
          </m:rPr>
          <w:rPr>
            <w:rFonts w:ascii="Cambria Math" w:hAnsi="Cambria Math"/>
          </w:rPr>
          <m:t>∈</m:t>
        </m:r>
        <m:r>
          <w:rPr>
            <w:rFonts w:ascii="Cambria Math" w:hAnsi="Cambria Math"/>
          </w:rPr>
          <m:t>G</m:t>
        </m:r>
      </m:oMath>
      <w:r>
        <w:t xml:space="preserve">. The graph </w:t>
      </w:r>
      <m:oMath>
        <m:r>
          <m:rPr>
            <m:sty m:val="p"/>
          </m:rPr>
          <w:rPr>
            <w:rFonts w:ascii="Cambria Math" w:hAnsi="Cambria Math"/>
          </w:rPr>
          <m:t>OD</m:t>
        </m:r>
        <m:d>
          <m:dPr>
            <m:ctrlPr>
              <w:rPr>
                <w:rFonts w:ascii="Cambria Math" w:hAnsi="Cambria Math"/>
              </w:rPr>
            </m:ctrlPr>
          </m:dPr>
          <m:e>
            <m:r>
              <w:rPr>
                <w:rFonts w:ascii="Cambria Math" w:hAnsi="Cambria Math"/>
              </w:rPr>
              <m:t>G</m:t>
            </m:r>
          </m:e>
        </m:d>
      </m:oMath>
      <w:r>
        <w:t xml:space="preserve"> has vertex set </w:t>
      </w:r>
      <m:oMath>
        <m:r>
          <w:rPr>
            <w:rFonts w:ascii="Cambria Math" w:hAnsi="Cambria Math"/>
          </w:rPr>
          <m:t>G</m:t>
        </m:r>
      </m:oMath>
      <w:r>
        <w:t xml:space="preserve"> and, for distinct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G</m:t>
        </m:r>
      </m:oMath>
      <w:r>
        <w:t>,</w:t>
      </w:r>
    </w:p>
    <w:p w14:paraId="65B72436" w14:textId="77777777" w:rsidR="00F5654C" w:rsidRDefault="00000000">
      <w:pPr>
        <w:pStyle w:val="BodyText"/>
      </w:pPr>
      <m:oMathPara>
        <m:oMathParaPr>
          <m:jc m:val="center"/>
        </m:oMathParaPr>
        <m:oMath>
          <m:r>
            <w:rPr>
              <w:rFonts w:ascii="Cambria Math" w:hAnsi="Cambria Math"/>
            </w:rPr>
            <m:t>a</m:t>
          </m:r>
          <m:r>
            <m:rPr>
              <m:sty m:val="p"/>
            </m:rPr>
            <w:rPr>
              <w:rFonts w:ascii="Cambria Math" w:hAnsi="Cambria Math"/>
            </w:rPr>
            <m:t>∼</m:t>
          </m:r>
          <m:r>
            <w:rPr>
              <w:rFonts w:ascii="Cambria Math" w:hAnsi="Cambria Math"/>
            </w:rPr>
            <m:t>b </m:t>
          </m:r>
          <m:r>
            <m:rPr>
              <m:sty m:val="p"/>
            </m:rPr>
            <w:rPr>
              <w:rFonts w:ascii="Cambria Math" w:hAnsi="Cambria Math"/>
            </w:rPr>
            <m:t>⇔</m:t>
          </m:r>
          <m:r>
            <w:rPr>
              <w:rFonts w:ascii="Cambria Math" w:hAnsi="Cambria Math"/>
            </w:rPr>
            <m:t> o</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b</m:t>
              </m:r>
            </m:e>
          </m:d>
          <m:r>
            <w:rPr>
              <w:rFonts w:ascii="Cambria Math" w:hAnsi="Cambria Math"/>
            </w:rPr>
            <m:t> </m:t>
          </m:r>
          <m:r>
            <m:rPr>
              <m:nor/>
            </m:rPr>
            <m:t>and</m:t>
          </m:r>
          <m:r>
            <w:rPr>
              <w:rFonts w:ascii="Cambria Math" w:hAnsi="Cambria Math"/>
            </w:rPr>
            <m:t> </m:t>
          </m:r>
          <m:d>
            <m:dPr>
              <m:ctrlPr>
                <w:rPr>
                  <w:rFonts w:ascii="Cambria Math" w:hAnsi="Cambria Math"/>
                </w:rPr>
              </m:ctrlPr>
            </m:dPr>
            <m:e>
              <m:r>
                <w:rPr>
                  <w:rFonts w:ascii="Cambria Math" w:hAnsi="Cambria Math"/>
                </w:rPr>
                <m:t>o</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b</m:t>
                  </m:r>
                </m:e>
              </m:d>
              <m:r>
                <w:rPr>
                  <w:rFonts w:ascii="Cambria Math" w:hAnsi="Cambria Math"/>
                </w:rPr>
                <m:t> </m:t>
              </m:r>
              <m:r>
                <m:rPr>
                  <m:nor/>
                </m:rPr>
                <m:t>or</m:t>
              </m:r>
              <m:r>
                <w:rPr>
                  <w:rFonts w:ascii="Cambria Math" w:hAnsi="Cambria Math"/>
                </w:rPr>
                <m:t> o</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a</m:t>
                  </m:r>
                </m:e>
              </m:d>
            </m:e>
          </m:d>
          <m:r>
            <m:rPr>
              <m:sty m:val="p"/>
            </m:rPr>
            <w:rPr>
              <w:rFonts w:ascii="Cambria Math" w:hAnsi="Cambria Math"/>
            </w:rPr>
            <m:t>.</m:t>
          </m:r>
        </m:oMath>
      </m:oMathPara>
    </w:p>
    <w:p w14:paraId="3DF526BA" w14:textId="77777777" w:rsidR="00F5654C" w:rsidRDefault="00000000">
      <w:pPr>
        <w:pStyle w:val="FirstParagraph"/>
      </w:pPr>
      <w:r>
        <w:rPr>
          <w:b/>
          <w:bCs/>
        </w:rPr>
        <w:t>Definition 2.4 (Graph invariants).</w:t>
      </w:r>
      <w:r>
        <w:t xml:space="preserve"> The degree </w:t>
      </w:r>
      <m:oMath>
        <m:r>
          <m:rPr>
            <m:sty m:val="p"/>
          </m:rPr>
          <w:rPr>
            <w:rFonts w:ascii="Cambria Math" w:hAnsi="Cambria Math"/>
          </w:rPr>
          <m:t>deg</m:t>
        </m:r>
        <m:d>
          <m:dPr>
            <m:ctrlPr>
              <w:rPr>
                <w:rFonts w:ascii="Cambria Math" w:hAnsi="Cambria Math"/>
              </w:rPr>
            </m:ctrlPr>
          </m:dPr>
          <m:e>
            <m:r>
              <w:rPr>
                <w:rFonts w:ascii="Cambria Math" w:hAnsi="Cambria Math"/>
              </w:rPr>
              <m:t>v</m:t>
            </m:r>
          </m:e>
        </m:d>
      </m:oMath>
      <w:r>
        <w:t xml:space="preserve"> is the number of neighbors of </w:t>
      </w:r>
      <m:oMath>
        <m:r>
          <w:rPr>
            <w:rFonts w:ascii="Cambria Math" w:hAnsi="Cambria Math"/>
          </w:rPr>
          <m:t>v</m:t>
        </m:r>
      </m:oMath>
      <w:r>
        <w:t xml:space="preserve">. The distance </w:t>
      </w:r>
      <m:oMath>
        <m:r>
          <w:rPr>
            <w:rFonts w:ascii="Cambria Math" w:hAnsi="Cambria Math"/>
          </w:rPr>
          <m:t>d</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oMath>
      <w:r>
        <w:t xml:space="preserve"> is the minimum length of a </w:t>
      </w:r>
      <m:oMath>
        <m:r>
          <w:rPr>
            <w:rFonts w:ascii="Cambria Math" w:hAnsi="Cambria Math"/>
          </w:rPr>
          <m:t>u</m:t>
        </m:r>
      </m:oMath>
      <w:r>
        <w:t>–</w:t>
      </w:r>
      <m:oMath>
        <m:r>
          <w:rPr>
            <w:rFonts w:ascii="Cambria Math" w:hAnsi="Cambria Math"/>
          </w:rPr>
          <m:t>v</m:t>
        </m:r>
      </m:oMath>
      <w:r>
        <w:t xml:space="preserve"> path, and the eccentricity is </w:t>
      </w:r>
      <m:oMath>
        <m:r>
          <m:rPr>
            <m:sty m:val="p"/>
          </m:rPr>
          <w:rPr>
            <w:rFonts w:ascii="Cambria Math" w:hAnsi="Cambria Math"/>
          </w:rPr>
          <m:t>ecc</m:t>
        </m:r>
        <m:d>
          <m:dPr>
            <m:ctrlPr>
              <w:rPr>
                <w:rFonts w:ascii="Cambria Math" w:hAnsi="Cambria Math"/>
              </w:rPr>
            </m:ctrlPr>
          </m:dPr>
          <m:e>
            <m:r>
              <w:rPr>
                <w:rFonts w:ascii="Cambria Math" w:hAnsi="Cambria Math"/>
              </w:rPr>
              <m:t>v</m:t>
            </m:r>
          </m:e>
        </m:d>
        <m:r>
          <m:rPr>
            <m:sty m:val="p"/>
          </m:rPr>
          <w:rPr>
            <w:rFonts w:ascii="Cambria Math" w:hAnsi="Cambria Math"/>
          </w:rPr>
          <m:t>=</m:t>
        </m:r>
        <m:sSub>
          <m:sSubPr>
            <m:ctrlPr>
              <w:rPr>
                <w:rFonts w:ascii="Cambria Math" w:hAnsi="Cambria Math"/>
              </w:rPr>
            </m:ctrlPr>
          </m:sSubPr>
          <m:e>
            <m:r>
              <m:rPr>
                <m:sty m:val="p"/>
              </m:rPr>
              <w:rPr>
                <w:rFonts w:ascii="Cambria Math" w:hAnsi="Cambria Math"/>
              </w:rPr>
              <m:t>max</m:t>
            </m:r>
          </m:e>
          <m:sub>
            <m:r>
              <w:rPr>
                <w:rFonts w:ascii="Cambria Math" w:hAnsi="Cambria Math"/>
              </w:rPr>
              <m:t>u</m:t>
            </m:r>
          </m:sub>
        </m:sSub>
        <m:r>
          <w:rPr>
            <w:rFonts w:ascii="Cambria Math" w:hAnsi="Cambria Math"/>
          </w:rPr>
          <m:t>d</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oMath>
      <w:r>
        <w:t xml:space="preserve">. The radius and diameter are the minimum and maximum eccentricity, respectively. The girth is the length of a shortest cycle. Vertices attaining the radius form the </w:t>
      </w:r>
      <w:r>
        <w:rPr>
          <w:i/>
          <w:iCs/>
        </w:rPr>
        <w:t>center</w:t>
      </w:r>
      <w:r>
        <w:t xml:space="preserve">, while those attaining the diameter form the </w:t>
      </w:r>
      <w:r>
        <w:rPr>
          <w:i/>
          <w:iCs/>
        </w:rPr>
        <w:t>periphery</w:t>
      </w:r>
      <w:r>
        <w:t xml:space="preserve">. A graph is </w:t>
      </w:r>
      <w:r>
        <w:rPr>
          <w:i/>
          <w:iCs/>
        </w:rPr>
        <w:t>complete multipartite</w:t>
      </w:r>
      <w:r>
        <w:t xml:space="preserve"> when its vertices can be partitioned into independent sets with every cross-part pair adjacent.</w:t>
      </w:r>
    </w:p>
    <w:p w14:paraId="00DB71C2" w14:textId="77777777" w:rsidR="00F5654C" w:rsidRDefault="00000000">
      <w:pPr>
        <w:pStyle w:val="BodyText"/>
      </w:pPr>
      <w:r>
        <w:rPr>
          <w:b/>
          <w:bCs/>
        </w:rPr>
        <w:t>Lemma 2.5.</w:t>
      </w:r>
      <w:r>
        <w:t xml:space="preserve"> The correspondence </w:t>
      </w:r>
      <m:oMath>
        <m:sSub>
          <m:sSubPr>
            <m:ctrlPr>
              <w:rPr>
                <w:rFonts w:ascii="Cambria Math" w:hAnsi="Cambria Math"/>
              </w:rPr>
            </m:ctrlPr>
          </m:sSubPr>
          <m:e>
            <m:r>
              <w:rPr>
                <w:rFonts w:ascii="Cambria Math" w:hAnsi="Cambria Math"/>
              </w:rPr>
              <m:t>ω</m:t>
            </m:r>
          </m:e>
          <m:sub>
            <m:r>
              <w:rPr>
                <w:rFonts w:ascii="Cambria Math" w:hAnsi="Cambria Math"/>
              </w:rPr>
              <m:t>i</m:t>
            </m:r>
          </m:sub>
        </m:sSub>
        <m:r>
          <m:rPr>
            <m:sty m:val="p"/>
          </m:rPr>
          <w:rPr>
            <w:rFonts w:ascii="Cambria Math" w:hAnsi="Cambria Math"/>
          </w:rPr>
          <m:t>↦</m:t>
        </m:r>
        <m:r>
          <w:rPr>
            <w:rFonts w:ascii="Cambria Math" w:hAnsi="Cambria Math"/>
          </w:rPr>
          <m:t>i </m:t>
        </m:r>
        <m:r>
          <m:rPr>
            <m:sty m:val="p"/>
          </m:rPr>
          <w:rPr>
            <w:rFonts w:ascii="Cambria Math" w:hAnsi="Cambria Math"/>
          </w:rPr>
          <m:t>(mod</m:t>
        </m:r>
        <m:r>
          <w:rPr>
            <w:rFonts w:ascii="Cambria Math" w:hAnsi="Cambria Math"/>
          </w:rPr>
          <m:t> p</m:t>
        </m:r>
        <m:r>
          <m:rPr>
            <m:sty m:val="p"/>
          </m:rPr>
          <w:rPr>
            <w:rFonts w:ascii="Cambria Math" w:hAnsi="Cambria Math"/>
          </w:rPr>
          <m:t>)</m:t>
        </m:r>
      </m:oMath>
      <w:r>
        <w:t xml:space="preserve"> is an isomorphism from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t xml:space="preserve"> onto the multiplicative group </w:t>
      </w:r>
      <m:oMath>
        <m:sSup>
          <m:sSupPr>
            <m:ctrlPr>
              <w:rPr>
                <w:rFonts w:ascii="Cambria Math" w:hAnsi="Cambria Math"/>
              </w:rPr>
            </m:ctrlPr>
          </m:sSupPr>
          <m:e>
            <m:d>
              <m:dPr>
                <m:ctrlPr>
                  <w:rPr>
                    <w:rFonts w:ascii="Cambria Math" w:hAnsi="Cambria Math"/>
                  </w:rPr>
                </m:ctrlPr>
              </m:dPr>
              <m:e>
                <m:r>
                  <m:rPr>
                    <m:scr m:val="double-struck"/>
                    <m:sty m:val="p"/>
                  </m:rPr>
                  <w:rPr>
                    <w:rFonts w:ascii="Cambria Math" w:hAnsi="Cambria Math"/>
                  </w:rPr>
                  <m:t>Z/</m:t>
                </m:r>
                <m:r>
                  <w:rPr>
                    <w:rFonts w:ascii="Cambria Math" w:hAnsi="Cambria Math"/>
                  </w:rPr>
                  <m:t>p</m:t>
                </m:r>
                <m:r>
                  <m:rPr>
                    <m:scr m:val="double-struck"/>
                    <m:sty m:val="p"/>
                  </m:rPr>
                  <w:rPr>
                    <w:rFonts w:ascii="Cambria Math" w:hAnsi="Cambria Math"/>
                  </w:rPr>
                  <m:t>Z</m:t>
                </m:r>
              </m:e>
            </m:d>
          </m:e>
          <m:sup>
            <m:r>
              <m:rPr>
                <m:sty m:val="p"/>
              </m:rPr>
              <w:rPr>
                <w:rFonts w:ascii="Cambria Math" w:hAnsi="Cambria Math"/>
              </w:rPr>
              <m:t>×</m:t>
            </m:r>
          </m:sup>
        </m:sSup>
      </m:oMath>
      <w:r>
        <w:t>. Consequently:</w:t>
      </w:r>
    </w:p>
    <w:p w14:paraId="7DA7DE30" w14:textId="77777777" w:rsidR="00F5654C" w:rsidRDefault="00000000">
      <w:pPr>
        <w:numPr>
          <w:ilvl w:val="0"/>
          <w:numId w:val="2"/>
        </w:numPr>
      </w:pP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t xml:space="preserve"> is cyclic of order </w:t>
      </w:r>
      <m:oMath>
        <m:r>
          <w:rPr>
            <w:rFonts w:ascii="Cambria Math" w:hAnsi="Cambria Math"/>
          </w:rPr>
          <m:t>n</m:t>
        </m:r>
      </m:oMath>
      <w:r>
        <w:t xml:space="preserve">, and </w:t>
      </w:r>
      <m:oMath>
        <m:r>
          <w:rPr>
            <w:rFonts w:ascii="Cambria Math" w:hAnsi="Cambria Math"/>
          </w:rPr>
          <m:t>o</m:t>
        </m:r>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i</m:t>
                </m:r>
              </m:sub>
            </m:sSub>
          </m:e>
        </m:d>
      </m:oMath>
      <w:r>
        <w:t xml:space="preserve"> is the least positive integer </w:t>
      </w:r>
      <m:oMath>
        <m:r>
          <w:rPr>
            <w:rFonts w:ascii="Cambria Math" w:hAnsi="Cambria Math"/>
          </w:rPr>
          <m:t>r</m:t>
        </m:r>
      </m:oMath>
      <w:r>
        <w:t xml:space="preserve"> such that </w:t>
      </w:r>
      <m:oMath>
        <m:sSup>
          <m:sSupPr>
            <m:ctrlPr>
              <w:rPr>
                <w:rFonts w:ascii="Cambria Math" w:hAnsi="Cambria Math"/>
              </w:rPr>
            </m:ctrlPr>
          </m:sSupPr>
          <m:e>
            <m:r>
              <w:rPr>
                <w:rFonts w:ascii="Cambria Math" w:hAnsi="Cambria Math"/>
              </w:rPr>
              <m:t>i</m:t>
            </m:r>
          </m:e>
          <m:sup>
            <m:r>
              <w:rPr>
                <w:rFonts w:ascii="Cambria Math" w:hAnsi="Cambria Math"/>
              </w:rPr>
              <m:t>r</m:t>
            </m:r>
          </m:sup>
        </m:sSup>
        <m:r>
          <m:rPr>
            <m:sty m:val="p"/>
          </m:rPr>
          <w:rPr>
            <w:rFonts w:ascii="Cambria Math" w:hAnsi="Cambria Math"/>
          </w:rPr>
          <m:t>≡</m:t>
        </m:r>
        <m:r>
          <w:rPr>
            <w:rFonts w:ascii="Cambria Math" w:hAnsi="Cambria Math"/>
          </w:rPr>
          <m:t>1 </m:t>
        </m:r>
        <m:r>
          <m:rPr>
            <m:sty m:val="p"/>
          </m:rPr>
          <w:rPr>
            <w:rFonts w:ascii="Cambria Math" w:hAnsi="Cambria Math"/>
          </w:rPr>
          <m:t>(mod</m:t>
        </m:r>
        <m:r>
          <w:rPr>
            <w:rFonts w:ascii="Cambria Math" w:hAnsi="Cambria Math"/>
          </w:rPr>
          <m:t> p</m:t>
        </m:r>
        <m:r>
          <m:rPr>
            <m:sty m:val="p"/>
          </m:rPr>
          <w:rPr>
            <w:rFonts w:ascii="Cambria Math" w:hAnsi="Cambria Math"/>
          </w:rPr>
          <m:t>)</m:t>
        </m:r>
      </m:oMath>
      <w:r>
        <w:t>;</w:t>
      </w:r>
    </w:p>
    <w:p w14:paraId="2C03D8EB" w14:textId="77777777" w:rsidR="00F5654C" w:rsidRDefault="00000000">
      <w:pPr>
        <w:numPr>
          <w:ilvl w:val="0"/>
          <w:numId w:val="2"/>
        </w:numPr>
      </w:pPr>
      <w:r>
        <w:t xml:space="preserve">for each </w:t>
      </w:r>
      <m:oMath>
        <m:r>
          <w:rPr>
            <w:rFonts w:ascii="Cambria Math" w:hAnsi="Cambria Math"/>
          </w:rPr>
          <m:t>d</m:t>
        </m:r>
        <m:r>
          <m:rPr>
            <m:sty m:val="p"/>
          </m:rPr>
          <w:rPr>
            <w:rFonts w:ascii="Cambria Math" w:hAnsi="Cambria Math"/>
          </w:rPr>
          <m:t>∣</m:t>
        </m:r>
        <m:r>
          <w:rPr>
            <w:rFonts w:ascii="Cambria Math" w:hAnsi="Cambria Math"/>
          </w:rPr>
          <m:t>n</m:t>
        </m:r>
      </m:oMath>
      <w:r>
        <w:t>, the class</w:t>
      </w:r>
    </w:p>
    <w:p w14:paraId="2AA56998" w14:textId="77777777" w:rsidR="00F5654C" w:rsidRDefault="00000000">
      <w:pPr>
        <w:pStyle w:val="FirstParagraph"/>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d</m:t>
              </m:r>
            </m:sub>
          </m:sSub>
          <m:r>
            <m:rPr>
              <m:sty m:val="p"/>
            </m:rPr>
            <w:rPr>
              <w:rFonts w:ascii="Cambria Math" w:hAnsi="Cambria Math"/>
            </w:rPr>
            <m:t>={</m:t>
          </m:r>
          <m:r>
            <w:rPr>
              <w:rFonts w:ascii="Cambria Math" w:hAnsi="Cambria Math"/>
            </w:rPr>
            <m:t>ω</m:t>
          </m:r>
          <m:r>
            <m:rPr>
              <m:sty m:val="p"/>
            </m:rP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ω</m:t>
              </m:r>
            </m:e>
          </m:d>
          <m:r>
            <m:rPr>
              <m:sty m:val="p"/>
            </m:rPr>
            <w:rPr>
              <w:rFonts w:ascii="Cambria Math" w:hAnsi="Cambria Math"/>
            </w:rPr>
            <m:t>=</m:t>
          </m:r>
          <m:r>
            <w:rPr>
              <w:rFonts w:ascii="Cambria Math" w:hAnsi="Cambria Math"/>
            </w:rPr>
            <m:t>d</m:t>
          </m:r>
          <m:r>
            <m:rPr>
              <m:sty m:val="p"/>
            </m:rPr>
            <w:rPr>
              <w:rFonts w:ascii="Cambria Math" w:hAnsi="Cambria Math"/>
            </w:rPr>
            <m:t>}</m:t>
          </m:r>
        </m:oMath>
      </m:oMathPara>
    </w:p>
    <w:p w14:paraId="26D0A4DE" w14:textId="77777777" w:rsidR="00F5654C" w:rsidRDefault="00000000">
      <w:pPr>
        <w:pStyle w:val="FirstParagraph"/>
      </w:pPr>
      <w:r>
        <w:t xml:space="preserve">has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d</m:t>
                </m:r>
              </m:sub>
            </m:sSub>
          </m:e>
        </m:d>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d</m:t>
            </m:r>
          </m:e>
        </m:d>
      </m:oMath>
      <w:r>
        <w:t xml:space="preserve">, and </w:t>
      </w:r>
      <m:oMath>
        <m:nary>
          <m:naryPr>
            <m:chr m:val="∑"/>
            <m:limLoc m:val="undOvr"/>
            <m:supHide m:val="1"/>
            <m:ctrlPr>
              <w:rPr>
                <w:rFonts w:ascii="Cambria Math" w:hAnsi="Cambria Math"/>
              </w:rPr>
            </m:ctrlPr>
          </m:naryPr>
          <m:sub>
            <m:r>
              <w:rPr>
                <w:rFonts w:ascii="Cambria Math" w:hAnsi="Cambria Math"/>
              </w:rPr>
              <m:t>d</m:t>
            </m:r>
            <m:r>
              <m:rPr>
                <m:sty m:val="p"/>
              </m:rPr>
              <w:rPr>
                <w:rFonts w:ascii="Cambria Math" w:hAnsi="Cambria Math"/>
              </w:rPr>
              <m:t>∣</m:t>
            </m:r>
            <m:r>
              <w:rPr>
                <w:rFonts w:ascii="Cambria Math" w:hAnsi="Cambria Math"/>
              </w:rPr>
              <m:t>n</m:t>
            </m:r>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n</m:t>
        </m:r>
      </m:oMath>
      <w:r>
        <w:t>;</w:t>
      </w:r>
    </w:p>
    <w:p w14:paraId="2D51986A" w14:textId="77777777" w:rsidR="00F5654C" w:rsidRDefault="00000000">
      <w:pPr>
        <w:pStyle w:val="Compact"/>
        <w:numPr>
          <w:ilvl w:val="0"/>
          <w:numId w:val="3"/>
        </w:numPr>
      </w:pPr>
      <m:oMath>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oMath>
      <w:r>
        <w:t xml:space="preserve">, and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2</m:t>
        </m:r>
      </m:oMath>
      <w:r>
        <w:t>.</w:t>
      </w:r>
    </w:p>
    <w:p w14:paraId="2E50E417" w14:textId="77777777" w:rsidR="00F5654C" w:rsidRDefault="00000000">
      <w:pPr>
        <w:pStyle w:val="FirstParagraph"/>
      </w:pPr>
      <w:r>
        <w:rPr>
          <w:i/>
          <w:iCs/>
        </w:rPr>
        <w:t>Proof.</w:t>
      </w:r>
      <w:r>
        <w:t xml:space="preserve"> The correspondence preserves multiplication and is bijective. The multiplicative group of a finite prime field is cyclic, so (a) follows. A cyclic group has </w:t>
      </w:r>
      <m:oMath>
        <m:r>
          <w:rPr>
            <w:rFonts w:ascii="Cambria Math" w:hAnsi="Cambria Math"/>
          </w:rPr>
          <m:t>φ</m:t>
        </m:r>
        <m:d>
          <m:dPr>
            <m:ctrlPr>
              <w:rPr>
                <w:rFonts w:ascii="Cambria Math" w:hAnsi="Cambria Math"/>
              </w:rPr>
            </m:ctrlPr>
          </m:dPr>
          <m:e>
            <m:r>
              <w:rPr>
                <w:rFonts w:ascii="Cambria Math" w:hAnsi="Cambria Math"/>
              </w:rPr>
              <m:t>d</m:t>
            </m:r>
          </m:e>
        </m:d>
      </m:oMath>
      <w:r>
        <w:t xml:space="preserve"> elements of order </w:t>
      </w:r>
      <m:oMath>
        <m:r>
          <w:rPr>
            <w:rFonts w:ascii="Cambria Math" w:hAnsi="Cambria Math"/>
          </w:rPr>
          <m:t>d</m:t>
        </m:r>
      </m:oMath>
      <w:r>
        <w:t xml:space="preserve"> for every </w:t>
      </w:r>
      <m:oMath>
        <m:r>
          <w:rPr>
            <w:rFonts w:ascii="Cambria Math" w:hAnsi="Cambria Math"/>
          </w:rPr>
          <m:t>d</m:t>
        </m:r>
        <m:r>
          <m:rPr>
            <m:sty m:val="p"/>
          </m:rPr>
          <w:rPr>
            <w:rFonts w:ascii="Cambria Math" w:hAnsi="Cambria Math"/>
          </w:rPr>
          <m:t>∣</m:t>
        </m:r>
        <m:r>
          <w:rPr>
            <w:rFonts w:ascii="Cambria Math" w:hAnsi="Cambria Math"/>
          </w:rPr>
          <m:t>n</m:t>
        </m:r>
      </m:oMath>
      <w:r>
        <w:t xml:space="preserve">, giving (b). The identity and the unique element of order </w:t>
      </w:r>
      <m:oMath>
        <m:r>
          <w:rPr>
            <w:rFonts w:ascii="Cambria Math" w:hAnsi="Cambria Math"/>
          </w:rPr>
          <m:t>2</m:t>
        </m:r>
      </m:oMath>
      <w:r>
        <w:t xml:space="preserve"> correspond to </w:t>
      </w:r>
      <m:oMath>
        <m:r>
          <w:rPr>
            <w:rFonts w:ascii="Cambria Math" w:hAnsi="Cambria Math"/>
          </w:rPr>
          <m:t>1</m:t>
        </m:r>
      </m:oMath>
      <w:r>
        <w:t xml:space="preserve"> and </w:t>
      </w:r>
      <m:oMath>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1 </m:t>
        </m:r>
        <m:r>
          <m:rPr>
            <m:sty m:val="p"/>
          </m:rPr>
          <w:rPr>
            <w:rFonts w:ascii="Cambria Math" w:hAnsi="Cambria Math"/>
          </w:rPr>
          <m:t>(mod</m:t>
        </m:r>
        <m:r>
          <w:rPr>
            <w:rFonts w:ascii="Cambria Math" w:hAnsi="Cambria Math"/>
          </w:rPr>
          <m:t> p</m:t>
        </m:r>
        <m:r>
          <m:rPr>
            <m:sty m:val="p"/>
          </m:rPr>
          <w:rPr>
            <w:rFonts w:ascii="Cambria Math" w:hAnsi="Cambria Math"/>
          </w:rPr>
          <m:t>)</m:t>
        </m:r>
      </m:oMath>
      <w:r>
        <w:t xml:space="preserve">. Since </w:t>
      </w:r>
      <m:oMath>
        <m:r>
          <w:rPr>
            <w:rFonts w:ascii="Cambria Math" w:hAnsi="Cambria Math"/>
          </w:rPr>
          <m:t>n</m:t>
        </m:r>
        <m:r>
          <m:rPr>
            <m:sty m:val="p"/>
          </m:rPr>
          <w:rPr>
            <w:rFonts w:ascii="Cambria Math" w:hAnsi="Cambria Math"/>
          </w:rPr>
          <m:t>≥</m:t>
        </m:r>
        <m:r>
          <w:rPr>
            <w:rFonts w:ascii="Cambria Math" w:hAnsi="Cambria Math"/>
          </w:rPr>
          <m:t>4</m:t>
        </m:r>
      </m:oMath>
      <w:r>
        <w:t xml:space="preserve"> is even, </w:t>
      </w:r>
      <m:oMath>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2</m:t>
        </m:r>
      </m:oMath>
      <w:r>
        <w:t xml:space="preserve">, proving (c). </w:t>
      </w:r>
      <m:oMath>
        <m:r>
          <m:rPr>
            <m:sty m:val="p"/>
          </m:rPr>
          <w:rPr>
            <w:rFonts w:ascii="Cambria Math" w:hAnsi="Cambria Math"/>
          </w:rPr>
          <m:t>▫</m:t>
        </m:r>
      </m:oMath>
    </w:p>
    <w:p w14:paraId="704B0811" w14:textId="77777777" w:rsidR="00F5654C" w:rsidRDefault="00000000">
      <w:pPr>
        <w:pStyle w:val="Heading1"/>
      </w:pPr>
      <w:bookmarkStart w:id="2" w:name="X6333c21df76114d31b015057992c81ceb4273df"/>
      <w:bookmarkEnd w:id="1"/>
      <w:r>
        <w:t>3. Mathematical construction and computational procedure</w:t>
      </w:r>
    </w:p>
    <w:p w14:paraId="0981597C" w14:textId="77777777" w:rsidR="00F5654C" w:rsidRDefault="00000000">
      <w:pPr>
        <w:pStyle w:val="Heading2"/>
      </w:pPr>
      <w:bookmarkStart w:id="3" w:name="construction-from-multiplicative-orders"/>
      <w:r>
        <w:t>3.1. Construction from multiplicative orders</w:t>
      </w:r>
    </w:p>
    <w:p w14:paraId="42528D57" w14:textId="77777777" w:rsidR="00F5654C" w:rsidRDefault="00000000">
      <w:pPr>
        <w:pStyle w:val="FirstParagraph"/>
      </w:pPr>
      <w:r>
        <w:t xml:space="preserve">For the elements </w:t>
      </w:r>
      <m:oMath>
        <m:sSub>
          <m:sSubPr>
            <m:ctrlPr>
              <w:rPr>
                <w:rFonts w:ascii="Cambria Math" w:hAnsi="Cambria Math"/>
              </w:rPr>
            </m:ctrlPr>
          </m:sSubPr>
          <m:e>
            <m:r>
              <w:rPr>
                <w:rFonts w:ascii="Cambria Math" w:hAnsi="Cambria Math"/>
              </w:rPr>
              <m:t>ω</m:t>
            </m:r>
          </m:e>
          <m:sub>
            <m:r>
              <w:rPr>
                <w:rFonts w:ascii="Cambria Math" w:hAnsi="Cambria Math"/>
              </w:rPr>
              <m:t>i</m:t>
            </m:r>
          </m:sub>
        </m:sSub>
      </m:oMath>
      <w:r>
        <w:t xml:space="preserve">, compute </w:t>
      </w:r>
      <m:oMath>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o</m:t>
        </m:r>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i</m:t>
                </m:r>
              </m:sub>
            </m:sSub>
          </m:e>
        </m:d>
      </m:oMath>
      <w:r>
        <w:t xml:space="preserve"> as the multiplicative order of </w:t>
      </w:r>
      <m:oMath>
        <m:r>
          <w:rPr>
            <w:rFonts w:ascii="Cambria Math" w:hAnsi="Cambria Math"/>
          </w:rPr>
          <m:t>i</m:t>
        </m:r>
      </m:oMath>
      <w:r>
        <w:t xml:space="preserve"> modulo </w:t>
      </w:r>
      <m:oMath>
        <m:r>
          <w:rPr>
            <w:rFonts w:ascii="Cambria Math" w:hAnsi="Cambria Math"/>
          </w:rPr>
          <m:t>p</m:t>
        </m:r>
      </m:oMath>
      <w:r>
        <w:t xml:space="preserve">. The symmetric adjacency matrix </w:t>
      </w:r>
      <m:oMath>
        <m:sSub>
          <m:sSubPr>
            <m:ctrlPr>
              <w:rPr>
                <w:rFonts w:ascii="Cambria Math" w:hAnsi="Cambria Math"/>
              </w:rPr>
            </m:ctrlPr>
          </m:sSubPr>
          <m:e>
            <m:r>
              <w:rPr>
                <w:rFonts w:ascii="Cambria Math" w:hAnsi="Cambria Math"/>
              </w:rPr>
              <m:t>A</m:t>
            </m:r>
          </m:e>
          <m:sub>
            <m:r>
              <w:rPr>
                <w:rFonts w:ascii="Cambria Math" w:hAnsi="Cambria Math"/>
              </w:rPr>
              <m:t>p</m:t>
            </m:r>
          </m:sub>
        </m:sSub>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ij</m:t>
                    </m:r>
                  </m:sub>
                </m:sSub>
              </m:e>
            </m:d>
          </m:e>
          <m:sub>
            <m:r>
              <w:rPr>
                <w:rFonts w:ascii="Cambria Math" w:hAnsi="Cambria Math"/>
              </w:rPr>
              <m:t>1</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sub>
        </m:sSub>
      </m:oMath>
      <w:r>
        <w:t xml:space="preserve"> is determined by</w:t>
      </w:r>
    </w:p>
    <w:p w14:paraId="74050B48" w14:textId="77777777" w:rsidR="00F5654C" w:rsidRDefault="00000000">
      <w:pPr>
        <w:pStyle w:val="BodyText"/>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ij</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1</m:t>
                    </m:r>
                    <m:r>
                      <m:rPr>
                        <m:sty m:val="p"/>
                      </m:rPr>
                      <w:rPr>
                        <w:rFonts w:ascii="Cambria Math" w:hAnsi="Cambria Math"/>
                      </w:rPr>
                      <m:t>,</m:t>
                    </m:r>
                  </m:e>
                  <m:e>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j</m:t>
                        </m:r>
                      </m:sub>
                    </m:sSub>
                    <m:r>
                      <m:rPr>
                        <m:sty m:val="p"/>
                      </m:rPr>
                      <w:rPr>
                        <w:rFonts w:ascii="Cambria Math" w:hAnsi="Cambria Math"/>
                      </w:rPr>
                      <m:t>,</m:t>
                    </m:r>
                    <m:r>
                      <w:rPr>
                        <w:rFonts w:ascii="Cambria Math" w:hAnsi="Cambria Math"/>
                      </w:rPr>
                      <m:t> </m:t>
                    </m:r>
                    <m:r>
                      <m:rPr>
                        <m:nor/>
                      </m:rPr>
                      <m:t xml:space="preserve">and </m:t>
                    </m:r>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j</m:t>
                            </m:r>
                          </m:sub>
                        </m:sSub>
                        <m:r>
                          <m:rPr>
                            <m:nor/>
                          </m:rPr>
                          <m:t xml:space="preserve"> or </m:t>
                        </m:r>
                        <m:sSub>
                          <m:sSubPr>
                            <m:ctrlPr>
                              <w:rPr>
                                <w:rFonts w:ascii="Cambria Math" w:hAnsi="Cambria Math"/>
                              </w:rPr>
                            </m:ctrlPr>
                          </m:sSubPr>
                          <m:e>
                            <m:r>
                              <w:rPr>
                                <w:rFonts w:ascii="Cambria Math" w:hAnsi="Cambria Math"/>
                              </w:rPr>
                              <m:t>r</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e>
                    </m:d>
                    <m:r>
                      <m:rPr>
                        <m:sty m:val="p"/>
                      </m:rPr>
                      <w:rPr>
                        <w:rFonts w:ascii="Cambria Math" w:hAnsi="Cambria Math"/>
                      </w:rPr>
                      <m:t>,</m:t>
                    </m:r>
                  </m:e>
                </m:mr>
                <m:mr>
                  <m:e>
                    <m:r>
                      <w:rPr>
                        <w:rFonts w:ascii="Cambria Math" w:hAnsi="Cambria Math"/>
                      </w:rPr>
                      <m:t>0</m:t>
                    </m:r>
                    <m:r>
                      <m:rPr>
                        <m:sty m:val="p"/>
                      </m:rPr>
                      <w:rPr>
                        <w:rFonts w:ascii="Cambria Math" w:hAnsi="Cambria Math"/>
                      </w:rPr>
                      <m:t>,</m:t>
                    </m:r>
                  </m:e>
                  <m:e>
                    <m:r>
                      <m:rPr>
                        <m:nor/>
                      </m:rPr>
                      <m:t>otherwise</m:t>
                    </m:r>
                    <m:r>
                      <m:rPr>
                        <m:sty m:val="p"/>
                      </m:rPr>
                      <w:rPr>
                        <w:rFonts w:ascii="Cambria Math" w:hAnsi="Cambria Math"/>
                      </w:rPr>
                      <m:t>.</m:t>
                    </m:r>
                  </m:e>
                </m:mr>
              </m:m>
            </m:e>
          </m:d>
        </m:oMath>
      </m:oMathPara>
    </w:p>
    <w:p w14:paraId="008ED0B5" w14:textId="77777777" w:rsidR="00F5654C" w:rsidRDefault="00000000">
      <w:pPr>
        <w:pStyle w:val="FirstParagraph"/>
      </w:pPr>
      <w:r>
        <w:t xml:space="preserve">Because adjacency depends only on element orders, the matrix can also be constructed by grouping vertices according to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This permits calculations using only the divisor set </w:t>
      </w:r>
      <m:oMath>
        <m:r>
          <w:rPr>
            <w:rFonts w:ascii="Cambria Math" w:hAnsi="Cambria Math"/>
          </w:rPr>
          <m:t>D</m:t>
        </m:r>
        <m:d>
          <m:dPr>
            <m:ctrlPr>
              <w:rPr>
                <w:rFonts w:ascii="Cambria Math" w:hAnsi="Cambria Math"/>
              </w:rPr>
            </m:ctrlPr>
          </m:dPr>
          <m:e>
            <m:r>
              <w:rPr>
                <w:rFonts w:ascii="Cambria Math" w:hAnsi="Cambria Math"/>
              </w:rPr>
              <m:t>n</m:t>
            </m:r>
          </m:e>
        </m:d>
      </m:oMath>
      <w:r>
        <w:t xml:space="preserve"> and its totient weights.</w:t>
      </w:r>
    </w:p>
    <w:p w14:paraId="01E95380" w14:textId="77777777" w:rsidR="00F5654C" w:rsidRDefault="00000000">
      <w:pPr>
        <w:pStyle w:val="Heading2"/>
      </w:pPr>
      <w:bookmarkStart w:id="4" w:name="algorithm-3.1"/>
      <w:bookmarkEnd w:id="3"/>
      <w:r>
        <w:t>3.2. Algorithm 3.1</w:t>
      </w:r>
    </w:p>
    <w:p w14:paraId="6F34FB43" w14:textId="77777777" w:rsidR="00F5654C" w:rsidRDefault="00000000">
      <w:pPr>
        <w:pStyle w:val="FirstParagraph"/>
      </w:pPr>
      <w:r>
        <w:rPr>
          <w:b/>
          <w:bCs/>
        </w:rPr>
        <w:t>Input:</w:t>
      </w:r>
      <w:r>
        <w:t xml:space="preserve"> a prime </w:t>
      </w:r>
      <m:oMath>
        <m:r>
          <w:rPr>
            <w:rFonts w:ascii="Cambria Math" w:hAnsi="Cambria Math"/>
          </w:rPr>
          <m:t>p</m:t>
        </m:r>
        <m:r>
          <m:rPr>
            <m:sty m:val="p"/>
          </m:rPr>
          <w:rPr>
            <w:rFonts w:ascii="Cambria Math" w:hAnsi="Cambria Math"/>
          </w:rPr>
          <m:t>≥</m:t>
        </m:r>
        <m:r>
          <w:rPr>
            <w:rFonts w:ascii="Cambria Math" w:hAnsi="Cambria Math"/>
          </w:rPr>
          <m:t>5</m:t>
        </m:r>
      </m:oMath>
      <w:r>
        <w:t>.</w:t>
      </w:r>
    </w:p>
    <w:p w14:paraId="5E9833A8" w14:textId="77777777" w:rsidR="00F5654C" w:rsidRDefault="00000000">
      <w:pPr>
        <w:pStyle w:val="Compact"/>
        <w:numPr>
          <w:ilvl w:val="0"/>
          <w:numId w:val="4"/>
        </w:numPr>
      </w:pPr>
      <w:r>
        <w:t xml:space="preserve">Enumerate the residues </w:t>
      </w:r>
      <m:oMath>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representing vertices </w:t>
      </w:r>
      <m:oMath>
        <m:sSub>
          <m:sSubPr>
            <m:ctrlPr>
              <w:rPr>
                <w:rFonts w:ascii="Cambria Math" w:hAnsi="Cambria Math"/>
              </w:rPr>
            </m:ctrlPr>
          </m:sSubPr>
          <m:e>
            <m:r>
              <w:rPr>
                <w:rFonts w:ascii="Cambria Math" w:hAnsi="Cambria Math"/>
              </w:rPr>
              <m:t>ω</m:t>
            </m:r>
          </m:e>
          <m:sub>
            <m:r>
              <w:rPr>
                <w:rFonts w:ascii="Cambria Math" w:hAnsi="Cambria Math"/>
              </w:rPr>
              <m:t>i</m:t>
            </m:r>
          </m:sub>
        </m:sSub>
      </m:oMath>
      <w:r>
        <w:t>.</w:t>
      </w:r>
    </w:p>
    <w:p w14:paraId="10029E5C" w14:textId="77777777" w:rsidR="00F5654C" w:rsidRDefault="00000000">
      <w:pPr>
        <w:pStyle w:val="Compact"/>
        <w:numPr>
          <w:ilvl w:val="0"/>
          <w:numId w:val="4"/>
        </w:numPr>
      </w:pPr>
      <w:r>
        <w:t xml:space="preserve">Determine </w:t>
      </w:r>
      <m:oMath>
        <m:sSub>
          <m:sSubPr>
            <m:ctrlPr>
              <w:rPr>
                <w:rFonts w:ascii="Cambria Math" w:hAnsi="Cambria Math"/>
              </w:rPr>
            </m:ctrlPr>
          </m:sSubPr>
          <m:e>
            <m:r>
              <w:rPr>
                <w:rFonts w:ascii="Cambria Math" w:hAnsi="Cambria Math"/>
              </w:rPr>
              <m:t>r</m:t>
            </m:r>
          </m:e>
          <m:sub>
            <m:r>
              <w:rPr>
                <w:rFonts w:ascii="Cambria Math" w:hAnsi="Cambria Math"/>
              </w:rPr>
              <m:t>i</m:t>
            </m:r>
          </m:sub>
        </m:sSub>
      </m:oMath>
      <w:r>
        <w:t xml:space="preserve"> by finding the least </w:t>
      </w:r>
      <m:oMath>
        <m:r>
          <w:rPr>
            <w:rFonts w:ascii="Cambria Math" w:hAnsi="Cambria Math"/>
          </w:rPr>
          <m:t>r</m:t>
        </m:r>
        <m:r>
          <m:rPr>
            <m:sty m:val="p"/>
          </m:rPr>
          <w:rPr>
            <w:rFonts w:ascii="Cambria Math" w:hAnsi="Cambria Math"/>
          </w:rPr>
          <m:t>≥</m:t>
        </m:r>
        <m:r>
          <w:rPr>
            <w:rFonts w:ascii="Cambria Math" w:hAnsi="Cambria Math"/>
          </w:rPr>
          <m:t>1</m:t>
        </m:r>
      </m:oMath>
      <w:r>
        <w:t xml:space="preserve"> for which </w:t>
      </w:r>
      <m:oMath>
        <m:sSup>
          <m:sSupPr>
            <m:ctrlPr>
              <w:rPr>
                <w:rFonts w:ascii="Cambria Math" w:hAnsi="Cambria Math"/>
              </w:rPr>
            </m:ctrlPr>
          </m:sSupPr>
          <m:e>
            <m:r>
              <w:rPr>
                <w:rFonts w:ascii="Cambria Math" w:hAnsi="Cambria Math"/>
              </w:rPr>
              <m:t>i</m:t>
            </m:r>
          </m:e>
          <m:sup>
            <m:r>
              <w:rPr>
                <w:rFonts w:ascii="Cambria Math" w:hAnsi="Cambria Math"/>
              </w:rPr>
              <m:t>r</m:t>
            </m:r>
          </m:sup>
        </m:sSup>
        <m:r>
          <m:rPr>
            <m:sty m:val="p"/>
          </m:rPr>
          <w:rPr>
            <w:rFonts w:ascii="Cambria Math" w:hAnsi="Cambria Math"/>
          </w:rPr>
          <m:t>≡</m:t>
        </m:r>
        <m:r>
          <w:rPr>
            <w:rFonts w:ascii="Cambria Math" w:hAnsi="Cambria Math"/>
          </w:rPr>
          <m:t>1 </m:t>
        </m:r>
        <m:r>
          <m:rPr>
            <m:sty m:val="p"/>
          </m:rPr>
          <w:rPr>
            <w:rFonts w:ascii="Cambria Math" w:hAnsi="Cambria Math"/>
          </w:rPr>
          <m:t>(mod</m:t>
        </m:r>
        <m:r>
          <w:rPr>
            <w:rFonts w:ascii="Cambria Math" w:hAnsi="Cambria Math"/>
          </w:rPr>
          <m:t> p</m:t>
        </m:r>
        <m:r>
          <m:rPr>
            <m:sty m:val="p"/>
          </m:rPr>
          <w:rPr>
            <w:rFonts w:ascii="Cambria Math" w:hAnsi="Cambria Math"/>
          </w:rPr>
          <m:t>)</m:t>
        </m:r>
      </m:oMath>
      <w:r>
        <w:t>.</w:t>
      </w:r>
    </w:p>
    <w:p w14:paraId="4F81D93B" w14:textId="77777777" w:rsidR="00F5654C" w:rsidRDefault="00000000">
      <w:pPr>
        <w:pStyle w:val="Compact"/>
        <w:numPr>
          <w:ilvl w:val="0"/>
          <w:numId w:val="4"/>
        </w:numPr>
      </w:pPr>
      <w:r>
        <w:t xml:space="preserve">For each unordered pair </w:t>
      </w:r>
      <m:oMath>
        <m:r>
          <w:rPr>
            <w:rFonts w:ascii="Cambria Math" w:hAnsi="Cambria Math"/>
          </w:rPr>
          <m:t>1</m:t>
        </m:r>
        <m:r>
          <m:rPr>
            <m:sty m:val="p"/>
          </m:rPr>
          <w:rPr>
            <w:rFonts w:ascii="Cambria Math" w:hAnsi="Cambria Math"/>
          </w:rPr>
          <m:t>≤</m:t>
        </m:r>
        <m:r>
          <w:rPr>
            <w:rFonts w:ascii="Cambria Math" w:hAnsi="Cambria Math"/>
          </w:rPr>
          <m:t>i</m:t>
        </m:r>
        <m:r>
          <m:rPr>
            <m:sty m:val="p"/>
          </m:rPr>
          <w:rPr>
            <w:rFonts w:ascii="Cambria Math" w:hAnsi="Cambria Math"/>
          </w:rPr>
          <m:t>&lt;</m:t>
        </m:r>
        <m:r>
          <w:rPr>
            <w:rFonts w:ascii="Cambria Math" w:hAnsi="Cambria Math"/>
          </w:rPr>
          <m:t>j</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insert the edge </w:t>
      </w:r>
      <m:oMath>
        <m:sSub>
          <m:sSubPr>
            <m:ctrlPr>
              <w:rPr>
                <w:rFonts w:ascii="Cambria Math" w:hAnsi="Cambria Math"/>
              </w:rPr>
            </m:ctrlPr>
          </m:sSubPr>
          <m:e>
            <m:r>
              <w:rPr>
                <w:rFonts w:ascii="Cambria Math" w:hAnsi="Cambria Math"/>
              </w:rPr>
              <m:t>ω</m:t>
            </m:r>
          </m:e>
          <m:sub>
            <m:r>
              <w:rPr>
                <w:rFonts w:ascii="Cambria Math" w:hAnsi="Cambria Math"/>
              </w:rPr>
              <m:t>i</m:t>
            </m:r>
          </m:sub>
        </m:sSub>
        <m:sSub>
          <m:sSubPr>
            <m:ctrlPr>
              <w:rPr>
                <w:rFonts w:ascii="Cambria Math" w:hAnsi="Cambria Math"/>
              </w:rPr>
            </m:ctrlPr>
          </m:sSubPr>
          <m:e>
            <m:r>
              <w:rPr>
                <w:rFonts w:ascii="Cambria Math" w:hAnsi="Cambria Math"/>
              </w:rPr>
              <m:t>ω</m:t>
            </m:r>
          </m:e>
          <m:sub>
            <m:r>
              <w:rPr>
                <w:rFonts w:ascii="Cambria Math" w:hAnsi="Cambria Math"/>
              </w:rPr>
              <m:t>j</m:t>
            </m:r>
          </m:sub>
        </m:sSub>
      </m:oMath>
      <w:r>
        <w:t xml:space="preserve"> exactly when the condition in (3.1) holds.</w:t>
      </w:r>
    </w:p>
    <w:p w14:paraId="437793E9" w14:textId="77777777" w:rsidR="00F5654C" w:rsidRDefault="00000000">
      <w:pPr>
        <w:pStyle w:val="Compact"/>
        <w:numPr>
          <w:ilvl w:val="0"/>
          <w:numId w:val="4"/>
        </w:numPr>
      </w:pPr>
      <w:r>
        <w:t>Compute the degree sequence, edge count, shortest-path distances, eccentricities, center, periphery, and shortest cycle from the resulting adjacency relation.</w:t>
      </w:r>
    </w:p>
    <w:p w14:paraId="5D722590" w14:textId="77777777" w:rsidR="00F5654C" w:rsidRDefault="00000000">
      <w:pPr>
        <w:pStyle w:val="Heading2"/>
      </w:pPr>
      <w:bookmarkStart w:id="5" w:name="arithmetic-and-verification"/>
      <w:bookmarkEnd w:id="4"/>
      <w:r>
        <w:t>3.3. Arithmetic and verification</w:t>
      </w:r>
    </w:p>
    <w:p w14:paraId="7F17EFEF" w14:textId="77777777" w:rsidR="00F5654C" w:rsidRDefault="00000000">
      <w:pPr>
        <w:pStyle w:val="FirstParagraph"/>
      </w:pPr>
      <w:r>
        <w:t xml:space="preserve">Theoretical results below are established by direct proofs and do not depend on computation. A deterministic Python implementation of Algorithm 3.1, using integer arithmetic and the standard library, independently enumerates each of the 107 primes </w:t>
      </w:r>
      <m:oMath>
        <m:r>
          <w:rPr>
            <w:rFonts w:ascii="Cambria Math" w:hAnsi="Cambria Math"/>
          </w:rPr>
          <m:t>5</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600</m:t>
        </m:r>
      </m:oMath>
      <w:r>
        <w:t xml:space="preserve">. The implementation compares vertex degrees against the divisor-class formula, verifies the degrees of the identity, involution and generators, checks the center, and tests the claimed </w:t>
      </w:r>
      <w:r>
        <w:lastRenderedPageBreak/>
        <w:t xml:space="preserve">radius, diameter and girth. Distances and shortest cycles are additionally checked by breadth-first search for the smaller cases </w:t>
      </w:r>
      <m:oMath>
        <m:r>
          <w:rPr>
            <w:rFonts w:ascii="Cambria Math" w:hAnsi="Cambria Math"/>
          </w:rPr>
          <m:t>p</m:t>
        </m:r>
        <m:r>
          <m:rPr>
            <m:sty m:val="p"/>
          </m:rPr>
          <w:rPr>
            <w:rFonts w:ascii="Cambria Math" w:hAnsi="Cambria Math"/>
          </w:rPr>
          <m:t>≤</m:t>
        </m:r>
        <m:r>
          <w:rPr>
            <w:rFonts w:ascii="Cambria Math" w:hAnsi="Cambria Math"/>
          </w:rPr>
          <m:t>37</m:t>
        </m:r>
      </m:oMath>
      <w:r>
        <w:t xml:space="preserve">; for larger cases the universal identity vertex and an explicit triangle give the corresponding graph invariants. The accompanying file </w:t>
      </w:r>
      <w:r>
        <w:rPr>
          <w:rStyle w:val="VerbatimChar"/>
        </w:rPr>
        <w:t>2936_Order_Divisor_Verification.py</w:t>
      </w:r>
      <w:r>
        <w:t xml:space="preserve"> provides the complete reproducible procedure. The computation is a check of the established formulas, not a substitute for proofs.</w:t>
      </w:r>
    </w:p>
    <w:p w14:paraId="545C8FDF" w14:textId="77777777" w:rsidR="00F5654C" w:rsidRDefault="00000000">
      <w:pPr>
        <w:pStyle w:val="Heading1"/>
      </w:pPr>
      <w:bookmarkStart w:id="6" w:name="results-and-discussion"/>
      <w:bookmarkEnd w:id="2"/>
      <w:bookmarkEnd w:id="5"/>
      <w:r>
        <w:t>4. Results and discussion</w:t>
      </w:r>
    </w:p>
    <w:p w14:paraId="7E083526" w14:textId="77777777" w:rsidR="00F5654C" w:rsidRDefault="00000000">
      <w:pPr>
        <w:pStyle w:val="Heading2"/>
      </w:pPr>
      <w:bookmarkStart w:id="7" w:name="divisor-class-structure-and-degrees"/>
      <w:r>
        <w:t>4.1. Divisor-class structure and degrees</w:t>
      </w:r>
    </w:p>
    <w:p w14:paraId="1BEBFC87" w14:textId="77777777" w:rsidR="00F5654C" w:rsidRDefault="00000000">
      <w:pPr>
        <w:pStyle w:val="FirstParagraph"/>
      </w:pPr>
      <w:r>
        <w:t xml:space="preserve">For a cyclic group, the independent-set expansion described by Rehman et al. (2018, Theorem 21) and the </w:t>
      </w:r>
      <m:oMath>
        <m:r>
          <w:rPr>
            <w:rFonts w:ascii="Cambria Math" w:hAnsi="Cambria Math"/>
          </w:rPr>
          <m:t>k</m:t>
        </m:r>
        <m:r>
          <m:rPr>
            <m:sty m:val="p"/>
          </m:rPr>
          <w:rPr>
            <w:rFonts w:ascii="Cambria Math" w:hAnsi="Cambria Math"/>
          </w:rPr>
          <m:t>=</m:t>
        </m:r>
        <m:r>
          <w:rPr>
            <w:rFonts w:ascii="Cambria Math" w:hAnsi="Cambria Math"/>
          </w:rPr>
          <m:t>1</m:t>
        </m:r>
      </m:oMath>
      <w:r>
        <w:t xml:space="preserve"> case of Choosuwan et al. (2024, Theorem 4.3) apply directly by Lemma 2.5. The following statement formulates this structure and its counting consequences in the </w:t>
      </w:r>
      <m:oMath>
        <m:sSub>
          <m:sSubPr>
            <m:ctrlPr>
              <w:rPr>
                <w:rFonts w:ascii="Cambria Math" w:hAnsi="Cambria Math"/>
              </w:rPr>
            </m:ctrlPr>
          </m:sSubPr>
          <m:e>
            <m:r>
              <w:rPr>
                <w:rFonts w:ascii="Cambria Math" w:hAnsi="Cambria Math"/>
              </w:rPr>
              <m:t>Γ</m:t>
            </m:r>
          </m:e>
          <m:sub>
            <m:r>
              <w:rPr>
                <w:rFonts w:ascii="Cambria Math" w:hAnsi="Cambria Math"/>
              </w:rPr>
              <m:t>1</m:t>
            </m:r>
          </m:sub>
        </m:sSub>
      </m:oMath>
      <w:r>
        <w:t>-permutation notation.</w:t>
      </w:r>
    </w:p>
    <w:p w14:paraId="47437520" w14:textId="77777777" w:rsidR="00F5654C" w:rsidRDefault="00000000">
      <w:pPr>
        <w:pStyle w:val="BodyText"/>
      </w:pPr>
      <w:r>
        <w:rPr>
          <w:b/>
          <w:bCs/>
        </w:rPr>
        <w:t>Theorem 4.1 (Divisor-class structure).</w:t>
      </w:r>
      <w:r>
        <w:t xml:space="preserve"> Let </w:t>
      </w:r>
      <m:oMath>
        <m:r>
          <w:rPr>
            <w:rFonts w:ascii="Cambria Math" w:hAnsi="Cambria Math"/>
          </w:rPr>
          <m:t>p</m:t>
        </m:r>
        <m:r>
          <m:rPr>
            <m:sty m:val="p"/>
          </m:rPr>
          <w:rPr>
            <w:rFonts w:ascii="Cambria Math" w:hAnsi="Cambria Math"/>
          </w:rPr>
          <m:t>≥</m:t>
        </m:r>
        <m:r>
          <w:rPr>
            <w:rFonts w:ascii="Cambria Math" w:hAnsi="Cambria Math"/>
          </w:rPr>
          <m:t>5</m:t>
        </m:r>
      </m:oMath>
      <w:r>
        <w:t xml:space="preserve"> be prime,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and </w:t>
      </w:r>
      <m:oMath>
        <m:sSub>
          <m:sSubPr>
            <m:ctrlPr>
              <w:rPr>
                <w:rFonts w:ascii="Cambria Math" w:hAnsi="Cambria Math"/>
              </w:rPr>
            </m:ctrlPr>
          </m:sSubPr>
          <m:e>
            <m:r>
              <w:rPr>
                <w:rFonts w:ascii="Cambria Math" w:hAnsi="Cambria Math"/>
              </w:rPr>
              <m:t>C</m:t>
            </m:r>
          </m:e>
          <m:sub>
            <m:r>
              <w:rPr>
                <w:rFonts w:ascii="Cambria Math" w:hAnsi="Cambria Math"/>
              </w:rPr>
              <m:t>d</m:t>
            </m:r>
          </m:sub>
        </m:sSub>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ω</m:t>
            </m:r>
          </m:e>
        </m:d>
        <m:r>
          <m:rPr>
            <m:sty m:val="p"/>
          </m:rPr>
          <w:rPr>
            <w:rFonts w:ascii="Cambria Math" w:hAnsi="Cambria Math"/>
          </w:rPr>
          <m:t>=</m:t>
        </m:r>
        <m:r>
          <w:rPr>
            <w:rFonts w:ascii="Cambria Math" w:hAnsi="Cambria Math"/>
          </w:rPr>
          <m:t>d</m:t>
        </m:r>
        <m:r>
          <m:rPr>
            <m:sty m:val="p"/>
          </m:rPr>
          <w:rPr>
            <w:rFonts w:ascii="Cambria Math" w:hAnsi="Cambria Math"/>
          </w:rPr>
          <m:t>}</m:t>
        </m:r>
      </m:oMath>
      <w:r>
        <w:t xml:space="preserve"> for </w:t>
      </w:r>
      <m:oMath>
        <m:r>
          <w:rPr>
            <w:rFonts w:ascii="Cambria Math" w:hAnsi="Cambria Math"/>
          </w:rPr>
          <m:t>d</m:t>
        </m:r>
        <m:r>
          <m:rPr>
            <m:sty m:val="p"/>
          </m:rPr>
          <w:rPr>
            <w:rFonts w:ascii="Cambria Math" w:hAnsi="Cambria Math"/>
          </w:rPr>
          <m:t>∣</m:t>
        </m:r>
        <m:r>
          <w:rPr>
            <w:rFonts w:ascii="Cambria Math" w:hAnsi="Cambria Math"/>
          </w:rPr>
          <m:t>n</m:t>
        </m:r>
      </m:oMath>
      <w:r>
        <w:t>. Then:</w:t>
      </w:r>
    </w:p>
    <w:p w14:paraId="01F11B4E" w14:textId="77777777" w:rsidR="00F5654C" w:rsidRDefault="00000000">
      <w:pPr>
        <w:numPr>
          <w:ilvl w:val="0"/>
          <w:numId w:val="5"/>
        </w:numPr>
      </w:pPr>
      <w:r>
        <w:t xml:space="preserve">the classes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partition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t xml:space="preserve">, and each is independent with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d</m:t>
                </m:r>
              </m:sub>
            </m:sSub>
          </m:e>
        </m:d>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d</m:t>
            </m:r>
          </m:e>
        </m:d>
      </m:oMath>
      <w:r>
        <w:t>;</w:t>
      </w:r>
    </w:p>
    <w:p w14:paraId="19B1282D" w14:textId="77777777" w:rsidR="00F5654C" w:rsidRDefault="00000000">
      <w:pPr>
        <w:numPr>
          <w:ilvl w:val="0"/>
          <w:numId w:val="5"/>
        </w:numPr>
      </w:pPr>
      <w:r>
        <w:t xml:space="preserve">if </w:t>
      </w:r>
      <m:oMath>
        <m:r>
          <w:rPr>
            <w:rFonts w:ascii="Cambria Math" w:hAnsi="Cambria Math"/>
          </w:rPr>
          <m:t>d</m:t>
        </m:r>
        <m:r>
          <m:rPr>
            <m:sty m:val="p"/>
          </m:rPr>
          <w:rPr>
            <w:rFonts w:ascii="Cambria Math" w:hAnsi="Cambria Math"/>
          </w:rPr>
          <m:t>≠</m:t>
        </m:r>
        <m:r>
          <w:rPr>
            <w:rFonts w:ascii="Cambria Math" w:hAnsi="Cambria Math"/>
          </w:rPr>
          <m:t>e</m:t>
        </m:r>
      </m:oMath>
      <w:r>
        <w:t xml:space="preserve">, all vertices of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are adjacent to all vertices of </w:t>
      </w:r>
      <m:oMath>
        <m:sSub>
          <m:sSubPr>
            <m:ctrlPr>
              <w:rPr>
                <w:rFonts w:ascii="Cambria Math" w:hAnsi="Cambria Math"/>
              </w:rPr>
            </m:ctrlPr>
          </m:sSubPr>
          <m:e>
            <m:r>
              <w:rPr>
                <w:rFonts w:ascii="Cambria Math" w:hAnsi="Cambria Math"/>
              </w:rPr>
              <m:t>C</m:t>
            </m:r>
          </m:e>
          <m:sub>
            <m:r>
              <w:rPr>
                <w:rFonts w:ascii="Cambria Math" w:hAnsi="Cambria Math"/>
              </w:rPr>
              <m:t>e</m:t>
            </m:r>
          </m:sub>
        </m:sSub>
      </m:oMath>
      <w:r>
        <w:t xml:space="preserve"> if </w:t>
      </w:r>
      <m:oMath>
        <m:r>
          <w:rPr>
            <w:rFonts w:ascii="Cambria Math" w:hAnsi="Cambria Math"/>
          </w:rPr>
          <m:t>d</m:t>
        </m:r>
        <m:r>
          <m:rPr>
            <m:sty m:val="p"/>
          </m:rPr>
          <w:rPr>
            <w:rFonts w:ascii="Cambria Math" w:hAnsi="Cambria Math"/>
          </w:rPr>
          <m:t>∣</m:t>
        </m:r>
        <m:r>
          <w:rPr>
            <w:rFonts w:ascii="Cambria Math" w:hAnsi="Cambria Math"/>
          </w:rPr>
          <m:t>e</m:t>
        </m:r>
      </m:oMath>
      <w:r>
        <w:t xml:space="preserve"> or </w:t>
      </w:r>
      <m:oMath>
        <m:r>
          <w:rPr>
            <w:rFonts w:ascii="Cambria Math" w:hAnsi="Cambria Math"/>
          </w:rPr>
          <m:t>e</m:t>
        </m:r>
        <m:r>
          <m:rPr>
            <m:sty m:val="p"/>
          </m:rPr>
          <w:rPr>
            <w:rFonts w:ascii="Cambria Math" w:hAnsi="Cambria Math"/>
          </w:rPr>
          <m:t>∣</m:t>
        </m:r>
        <m:r>
          <w:rPr>
            <w:rFonts w:ascii="Cambria Math" w:hAnsi="Cambria Math"/>
          </w:rPr>
          <m:t>d</m:t>
        </m:r>
      </m:oMath>
      <w:r>
        <w:t>, and there are no edges between these classes otherwise;</w:t>
      </w:r>
    </w:p>
    <w:p w14:paraId="3C5EF99A" w14:textId="77777777" w:rsidR="00F5654C" w:rsidRDefault="00000000">
      <w:pPr>
        <w:numPr>
          <w:ilvl w:val="0"/>
          <w:numId w:val="5"/>
        </w:numPr>
      </w:pPr>
      <w:r>
        <w:t xml:space="preserve">for </w:t>
      </w:r>
      <m:oMath>
        <m: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d</m:t>
            </m:r>
          </m:sub>
        </m:sSub>
      </m:oMath>
      <w:r>
        <w:t>,</w:t>
      </w:r>
    </w:p>
    <w:p w14:paraId="229A5CB8" w14:textId="77777777" w:rsidR="00F5654C" w:rsidRDefault="00000000">
      <w:pPr>
        <w:pStyle w:val="FirstParagraph"/>
      </w:pPr>
      <m:oMathPara>
        <m:oMathParaPr>
          <m:jc m:val="center"/>
        </m:oMathParaPr>
        <m:oMath>
          <m:r>
            <m:rPr>
              <m:sty m:val="p"/>
            </m:rPr>
            <w:rPr>
              <w:rFonts w:ascii="Cambria Math" w:hAnsi="Cambria Math"/>
            </w:rPr>
            <m:t>deg</m:t>
          </m:r>
          <m:d>
            <m:dPr>
              <m:ctrlPr>
                <w:rPr>
                  <w:rFonts w:ascii="Cambria Math" w:hAnsi="Cambria Math"/>
                </w:rPr>
              </m:ctrlPr>
            </m:dPr>
            <m:e>
              <m:r>
                <w:rPr>
                  <w:rFonts w:ascii="Cambria Math" w:hAnsi="Cambria Math"/>
                </w:rPr>
                <m:t>ω</m:t>
              </m:r>
            </m:e>
          </m:d>
          <m:r>
            <m:rPr>
              <m:sty m:val="p"/>
            </m:rPr>
            <w:rPr>
              <w:rFonts w:ascii="Cambria Math" w:hAnsi="Cambria Math"/>
            </w:rPr>
            <m:t>=</m:t>
          </m:r>
          <m:nary>
            <m:naryPr>
              <m:chr m:val="∑"/>
              <m:limLoc m:val="undOvr"/>
              <m:supHide m:val="1"/>
              <m:ctrlPr>
                <w:rPr>
                  <w:rFonts w:ascii="Cambria Math" w:hAnsi="Cambria Math"/>
                </w:rPr>
              </m:ctrlPr>
            </m:naryPr>
            <m:sub>
              <m:m>
                <m:mPr>
                  <m:plcHide m:val="1"/>
                  <m:mcs>
                    <m:mc>
                      <m:mcPr>
                        <m:count m:val="1"/>
                        <m:mcJc m:val="center"/>
                      </m:mcPr>
                    </m:mc>
                  </m:mcs>
                  <m:ctrlPr>
                    <w:rPr>
                      <w:rFonts w:ascii="Cambria Math" w:hAnsi="Cambria Math"/>
                    </w:rPr>
                  </m:ctrlPr>
                </m:mPr>
                <m:mr>
                  <m:e>
                    <m:r>
                      <w:rPr>
                        <w:rFonts w:ascii="Cambria Math" w:hAnsi="Cambria Math"/>
                      </w:rPr>
                      <m:t>e</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 e</m:t>
                    </m:r>
                    <m:r>
                      <m:rPr>
                        <m:sty m:val="p"/>
                      </m:rPr>
                      <w:rPr>
                        <w:rFonts w:ascii="Cambria Math" w:hAnsi="Cambria Math"/>
                      </w:rPr>
                      <m:t>≠</m:t>
                    </m:r>
                    <m:r>
                      <w:rPr>
                        <w:rFonts w:ascii="Cambria Math" w:hAnsi="Cambria Math"/>
                      </w:rPr>
                      <m:t>d</m:t>
                    </m:r>
                  </m:e>
                </m:mr>
                <m:mr>
                  <m:e>
                    <m:r>
                      <w:rPr>
                        <w:rFonts w:ascii="Cambria Math" w:hAnsi="Cambria Math"/>
                      </w:rPr>
                      <m:t>e</m:t>
                    </m:r>
                    <m:r>
                      <m:rPr>
                        <m:sty m:val="p"/>
                      </m:rPr>
                      <w:rPr>
                        <w:rFonts w:ascii="Cambria Math" w:hAnsi="Cambria Math"/>
                      </w:rPr>
                      <m:t>∣</m:t>
                    </m:r>
                    <m:r>
                      <w:rPr>
                        <w:rFonts w:ascii="Cambria Math" w:hAnsi="Cambria Math"/>
                      </w:rPr>
                      <m:t>d</m:t>
                    </m:r>
                    <m:r>
                      <m:rPr>
                        <m:nor/>
                      </m:rPr>
                      <m:t xml:space="preserve"> or </m:t>
                    </m:r>
                    <m:r>
                      <w:rPr>
                        <w:rFonts w:ascii="Cambria Math" w:hAnsi="Cambria Math"/>
                      </w:rPr>
                      <m:t>d</m:t>
                    </m:r>
                    <m:r>
                      <m:rPr>
                        <m:sty m:val="p"/>
                      </m:rPr>
                      <w:rPr>
                        <w:rFonts w:ascii="Cambria Math" w:hAnsi="Cambria Math"/>
                      </w:rPr>
                      <m:t>∣</m:t>
                    </m:r>
                    <m:r>
                      <w:rPr>
                        <w:rFonts w:ascii="Cambria Math" w:hAnsi="Cambria Math"/>
                      </w:rPr>
                      <m:t>e</m:t>
                    </m:r>
                  </m:e>
                </m:mr>
              </m:m>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e</m:t>
              </m:r>
            </m:e>
          </m:d>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d</m:t>
              </m:r>
            </m:e>
          </m:d>
          <m:r>
            <m:rPr>
              <m:sty m:val="p"/>
            </m:rPr>
            <w:rPr>
              <w:rFonts w:ascii="Cambria Math" w:hAnsi="Cambria Math"/>
            </w:rPr>
            <m:t>+</m:t>
          </m:r>
          <m:nary>
            <m:naryPr>
              <m:chr m:val="∑"/>
              <m:limLoc m:val="undOvr"/>
              <m:supHide m:val="1"/>
              <m:ctrlPr>
                <w:rPr>
                  <w:rFonts w:ascii="Cambria Math" w:hAnsi="Cambria Math"/>
                </w:rPr>
              </m:ctrlPr>
            </m:naryPr>
            <m:sub>
              <m:m>
                <m:mPr>
                  <m:plcHide m:val="1"/>
                  <m:mcs>
                    <m:mc>
                      <m:mcPr>
                        <m:count m:val="1"/>
                        <m:mcJc m:val="center"/>
                      </m:mcPr>
                    </m:mc>
                  </m:mcs>
                  <m:ctrlPr>
                    <w:rPr>
                      <w:rFonts w:ascii="Cambria Math" w:hAnsi="Cambria Math"/>
                    </w:rPr>
                  </m:ctrlPr>
                </m:mPr>
                <m:mr>
                  <m:e>
                    <m:r>
                      <w:rPr>
                        <w:rFonts w:ascii="Cambria Math" w:hAnsi="Cambria Math"/>
                      </w:rPr>
                      <m:t>d</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n</m:t>
                    </m:r>
                  </m:e>
                </m:mr>
                <m:mr>
                  <m:e>
                    <m:r>
                      <w:rPr>
                        <w:rFonts w:ascii="Cambria Math" w:hAnsi="Cambria Math"/>
                      </w:rPr>
                      <m:t>e</m:t>
                    </m:r>
                    <m:r>
                      <m:rPr>
                        <m:sty m:val="p"/>
                      </m:rPr>
                      <w:rPr>
                        <w:rFonts w:ascii="Cambria Math" w:hAnsi="Cambria Math"/>
                      </w:rPr>
                      <m:t>&gt;</m:t>
                    </m:r>
                    <m:r>
                      <w:rPr>
                        <w:rFonts w:ascii="Cambria Math" w:hAnsi="Cambria Math"/>
                      </w:rPr>
                      <m:t>d</m:t>
                    </m:r>
                  </m:e>
                </m:mr>
              </m:m>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e</m:t>
              </m:r>
            </m:e>
          </m:d>
          <m:r>
            <m:rPr>
              <m:sty m:val="p"/>
            </m:rPr>
            <w:rPr>
              <w:rFonts w:ascii="Cambria Math" w:hAnsi="Cambria Math"/>
            </w:rPr>
            <m:t>;</m:t>
          </m:r>
        </m:oMath>
      </m:oMathPara>
    </w:p>
    <w:p w14:paraId="16E3B52B" w14:textId="77777777" w:rsidR="00F5654C" w:rsidRDefault="00000000">
      <w:pPr>
        <w:pStyle w:val="Compact"/>
        <w:numPr>
          <w:ilvl w:val="0"/>
          <w:numId w:val="6"/>
        </w:numPr>
      </w:pPr>
      <w:r>
        <w:t>the edge count is</w:t>
      </w:r>
    </w:p>
    <w:p w14:paraId="38AA008C" w14:textId="77777777" w:rsidR="00F5654C" w:rsidRDefault="00000000">
      <w:pPr>
        <w:pStyle w:val="FirstParagraph"/>
      </w:pPr>
      <m:oMathPara>
        <m:oMathParaPr>
          <m:jc m:val="center"/>
        </m:oMathParaPr>
        <m:oMath>
          <m:d>
            <m:dPr>
              <m:begChr m:val="|"/>
              <m:endChr m:val="|"/>
              <m:ctrlPr>
                <w:rPr>
                  <w:rFonts w:ascii="Cambria Math" w:hAnsi="Cambria Math"/>
                </w:rPr>
              </m:ctrlPr>
            </m:dPr>
            <m:e>
              <m:r>
                <w:rPr>
                  <w:rFonts w:ascii="Cambria Math" w:hAnsi="Cambria Math"/>
                </w:rPr>
                <m:t>E</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e>
          </m:d>
          <m:r>
            <m:rPr>
              <m:sty m:val="p"/>
            </m:rPr>
            <w:rPr>
              <w:rFonts w:ascii="Cambria Math" w:hAnsi="Cambria Math"/>
            </w:rPr>
            <m:t>=</m:t>
          </m:r>
          <m:nary>
            <m:naryPr>
              <m:chr m:val="∑"/>
              <m:limLoc m:val="undOvr"/>
              <m:supHide m:val="1"/>
              <m:ctrlPr>
                <w:rPr>
                  <w:rFonts w:ascii="Cambria Math" w:hAnsi="Cambria Math"/>
                </w:rPr>
              </m:ctrlPr>
            </m:naryPr>
            <m:sub>
              <m:m>
                <m:mPr>
                  <m:plcHide m:val="1"/>
                  <m:mcs>
                    <m:mc>
                      <m:mcPr>
                        <m:count m:val="1"/>
                        <m:mcJc m:val="center"/>
                      </m:mcPr>
                    </m:mc>
                  </m:mcs>
                  <m:ctrlPr>
                    <w:rPr>
                      <w:rFonts w:ascii="Cambria Math" w:hAnsi="Cambria Math"/>
                    </w:rPr>
                  </m:ctrlPr>
                </m:mPr>
                <m:mr>
                  <m:e>
                    <m:r>
                      <w:rPr>
                        <w:rFonts w:ascii="Cambria Math" w:hAnsi="Cambria Math"/>
                      </w:rPr>
                      <m:t>d</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n</m:t>
                    </m:r>
                  </m:e>
                </m:mr>
                <m:mr>
                  <m:e>
                    <m:r>
                      <w:rPr>
                        <w:rFonts w:ascii="Cambria Math" w:hAnsi="Cambria Math"/>
                      </w:rPr>
                      <m:t>d</m:t>
                    </m:r>
                    <m:r>
                      <m:rPr>
                        <m:sty m:val="p"/>
                      </m:rPr>
                      <w:rPr>
                        <w:rFonts w:ascii="Cambria Math" w:hAnsi="Cambria Math"/>
                      </w:rPr>
                      <m:t>&lt;</m:t>
                    </m:r>
                    <m:r>
                      <w:rPr>
                        <w:rFonts w:ascii="Cambria Math" w:hAnsi="Cambria Math"/>
                      </w:rPr>
                      <m:t>e</m:t>
                    </m:r>
                    <m:r>
                      <m:rPr>
                        <m:sty m:val="p"/>
                      </m:rPr>
                      <w:rPr>
                        <w:rFonts w:ascii="Cambria Math" w:hAnsi="Cambria Math"/>
                      </w:rPr>
                      <m:t>,</m:t>
                    </m:r>
                    <m:r>
                      <w:rPr>
                        <w:rFonts w:ascii="Cambria Math" w:hAnsi="Cambria Math"/>
                      </w:rPr>
                      <m:t> d</m:t>
                    </m:r>
                    <m:r>
                      <m:rPr>
                        <m:sty m:val="p"/>
                      </m:rPr>
                      <w:rPr>
                        <w:rFonts w:ascii="Cambria Math" w:hAnsi="Cambria Math"/>
                      </w:rPr>
                      <m:t>∣</m:t>
                    </m:r>
                    <m:r>
                      <w:rPr>
                        <w:rFonts w:ascii="Cambria Math" w:hAnsi="Cambria Math"/>
                      </w:rPr>
                      <m:t>e</m:t>
                    </m:r>
                  </m:e>
                </m:mr>
              </m:m>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d</m:t>
              </m:r>
            </m:e>
          </m:d>
          <m:r>
            <w:rPr>
              <w:rFonts w:ascii="Cambria Math" w:hAnsi="Cambria Math"/>
            </w:rPr>
            <m:t>φ</m:t>
          </m:r>
          <m:d>
            <m:dPr>
              <m:ctrlPr>
                <w:rPr>
                  <w:rFonts w:ascii="Cambria Math" w:hAnsi="Cambria Math"/>
                </w:rPr>
              </m:ctrlPr>
            </m:dPr>
            <m:e>
              <m:r>
                <w:rPr>
                  <w:rFonts w:ascii="Cambria Math" w:hAnsi="Cambria Math"/>
                </w:rPr>
                <m:t>e</m:t>
              </m:r>
            </m:e>
          </m:d>
          <m:r>
            <m:rPr>
              <m:sty m:val="p"/>
            </m:rPr>
            <w:rPr>
              <w:rFonts w:ascii="Cambria Math" w:hAnsi="Cambria Math"/>
            </w:rPr>
            <m:t>.</m:t>
          </m:r>
        </m:oMath>
      </m:oMathPara>
    </w:p>
    <w:p w14:paraId="6CE3D119" w14:textId="77777777" w:rsidR="00F5654C" w:rsidRDefault="00000000">
      <w:pPr>
        <w:pStyle w:val="FirstParagraph"/>
      </w:pPr>
      <w:r>
        <w:rPr>
          <w:i/>
          <w:iCs/>
        </w:rPr>
        <w:t>Proof.</w:t>
      </w:r>
      <w:r>
        <w:t xml:space="preserve"> Parts (a) and (b) follow from Lemma 2.5 and Definition 2.3. Counting all vertices in the classes comparable to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except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itself, gives the first expression in (4.1). The identity </w:t>
      </w:r>
      <m:oMath>
        <m:nary>
          <m:naryPr>
            <m:chr m:val="∑"/>
            <m:limLoc m:val="undOvr"/>
            <m:supHide m:val="1"/>
            <m:ctrlPr>
              <w:rPr>
                <w:rFonts w:ascii="Cambria Math" w:hAnsi="Cambria Math"/>
              </w:rPr>
            </m:ctrlPr>
          </m:naryPr>
          <m:sub>
            <m:r>
              <w:rPr>
                <w:rFonts w:ascii="Cambria Math" w:hAnsi="Cambria Math"/>
              </w:rPr>
              <m:t>e</m:t>
            </m:r>
            <m:r>
              <m:rPr>
                <m:sty m:val="p"/>
              </m:rPr>
              <w:rPr>
                <w:rFonts w:ascii="Cambria Math" w:hAnsi="Cambria Math"/>
              </w:rPr>
              <m:t>∣</m:t>
            </m:r>
            <m:r>
              <w:rPr>
                <w:rFonts w:ascii="Cambria Math" w:hAnsi="Cambria Math"/>
              </w:rPr>
              <m:t>d</m:t>
            </m:r>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e</m:t>
            </m:r>
          </m:e>
        </m:d>
        <m:r>
          <m:rPr>
            <m:sty m:val="p"/>
          </m:rPr>
          <w:rPr>
            <w:rFonts w:ascii="Cambria Math" w:hAnsi="Cambria Math"/>
          </w:rPr>
          <m:t>=</m:t>
        </m:r>
        <m:r>
          <w:rPr>
            <w:rFonts w:ascii="Cambria Math" w:hAnsi="Cambria Math"/>
          </w:rPr>
          <m:t>d</m:t>
        </m:r>
      </m:oMath>
      <w:r>
        <w:t xml:space="preserve"> yields its second expression. Every edge belongs to exactly one unordered pair of distinct comparable classes;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and </w:t>
      </w:r>
      <m:oMath>
        <m:sSub>
          <m:sSubPr>
            <m:ctrlPr>
              <w:rPr>
                <w:rFonts w:ascii="Cambria Math" w:hAnsi="Cambria Math"/>
              </w:rPr>
            </m:ctrlPr>
          </m:sSubPr>
          <m:e>
            <m:r>
              <w:rPr>
                <w:rFonts w:ascii="Cambria Math" w:hAnsi="Cambria Math"/>
              </w:rPr>
              <m:t>C</m:t>
            </m:r>
          </m:e>
          <m:sub>
            <m:r>
              <w:rPr>
                <w:rFonts w:ascii="Cambria Math" w:hAnsi="Cambria Math"/>
              </w:rPr>
              <m:t>e</m:t>
            </m:r>
          </m:sub>
        </m:sSub>
      </m:oMath>
      <w:r>
        <w:t xml:space="preserve"> contribute </w:t>
      </w:r>
      <m:oMath>
        <m:r>
          <w:rPr>
            <w:rFonts w:ascii="Cambria Math" w:hAnsi="Cambria Math"/>
          </w:rPr>
          <m:t>φ</m:t>
        </m:r>
        <m:d>
          <m:dPr>
            <m:ctrlPr>
              <w:rPr>
                <w:rFonts w:ascii="Cambria Math" w:hAnsi="Cambria Math"/>
              </w:rPr>
            </m:ctrlPr>
          </m:dPr>
          <m:e>
            <m:r>
              <w:rPr>
                <w:rFonts w:ascii="Cambria Math" w:hAnsi="Cambria Math"/>
              </w:rPr>
              <m:t>d</m:t>
            </m:r>
          </m:e>
        </m:d>
        <m:r>
          <w:rPr>
            <w:rFonts w:ascii="Cambria Math" w:hAnsi="Cambria Math"/>
          </w:rPr>
          <m:t>φ</m:t>
        </m:r>
        <m:d>
          <m:dPr>
            <m:ctrlPr>
              <w:rPr>
                <w:rFonts w:ascii="Cambria Math" w:hAnsi="Cambria Math"/>
              </w:rPr>
            </m:ctrlPr>
          </m:dPr>
          <m:e>
            <m:r>
              <w:rPr>
                <w:rFonts w:ascii="Cambria Math" w:hAnsi="Cambria Math"/>
              </w:rPr>
              <m:t>e</m:t>
            </m:r>
          </m:e>
        </m:d>
      </m:oMath>
      <w:r>
        <w:t xml:space="preserve"> edges when </w:t>
      </w:r>
      <m:oMath>
        <m:r>
          <w:rPr>
            <w:rFonts w:ascii="Cambria Math" w:hAnsi="Cambria Math"/>
          </w:rPr>
          <m:t>d</m:t>
        </m:r>
        <m:r>
          <m:rPr>
            <m:sty m:val="p"/>
          </m:rPr>
          <w:rPr>
            <w:rFonts w:ascii="Cambria Math" w:hAnsi="Cambria Math"/>
          </w:rPr>
          <m:t>&lt;</m:t>
        </m:r>
        <m:r>
          <w:rPr>
            <w:rFonts w:ascii="Cambria Math" w:hAnsi="Cambria Math"/>
          </w:rPr>
          <m:t>e</m:t>
        </m:r>
      </m:oMath>
      <w:r>
        <w:t xml:space="preserve"> and </w:t>
      </w:r>
      <m:oMath>
        <m:r>
          <w:rPr>
            <w:rFonts w:ascii="Cambria Math" w:hAnsi="Cambria Math"/>
          </w:rPr>
          <m:t>d</m:t>
        </m:r>
        <m:r>
          <m:rPr>
            <m:sty m:val="p"/>
          </m:rPr>
          <w:rPr>
            <w:rFonts w:ascii="Cambria Math" w:hAnsi="Cambria Math"/>
          </w:rPr>
          <m:t>∣</m:t>
        </m:r>
        <m:r>
          <w:rPr>
            <w:rFonts w:ascii="Cambria Math" w:hAnsi="Cambria Math"/>
          </w:rPr>
          <m:t>e</m:t>
        </m:r>
      </m:oMath>
      <w:r>
        <w:t xml:space="preserve">. Summing these contributions proves (4.2). </w:t>
      </w:r>
      <m:oMath>
        <m:r>
          <m:rPr>
            <m:sty m:val="p"/>
          </m:rPr>
          <w:rPr>
            <w:rFonts w:ascii="Cambria Math" w:hAnsi="Cambria Math"/>
          </w:rPr>
          <m:t>▫</m:t>
        </m:r>
      </m:oMath>
    </w:p>
    <w:p w14:paraId="7AD9AEE7" w14:textId="77777777" w:rsidR="00F5654C" w:rsidRDefault="00000000">
      <w:pPr>
        <w:pStyle w:val="BodyText"/>
      </w:pPr>
      <w:r>
        <w:rPr>
          <w:b/>
          <w:bCs/>
        </w:rPr>
        <w:t>Corollary 4.2 (Distinguished degrees).</w:t>
      </w:r>
      <w:r>
        <w:t xml:space="preserve"> Write </w:t>
      </w:r>
      <m:oMath>
        <m:r>
          <w:rPr>
            <w:rFonts w:ascii="Cambria Math" w:hAnsi="Cambria Math"/>
          </w:rPr>
          <m:t>m</m:t>
        </m:r>
      </m:oMath>
      <w:r>
        <w:t xml:space="preserve"> for the largest odd divisor of </w:t>
      </w:r>
      <m:oMath>
        <m:r>
          <w:rPr>
            <w:rFonts w:ascii="Cambria Math" w:hAnsi="Cambria Math"/>
          </w:rPr>
          <m:t>n</m:t>
        </m:r>
      </m:oMath>
      <w:r>
        <w:t>. Then</w:t>
      </w:r>
    </w:p>
    <w:p w14:paraId="0C17D9D1" w14:textId="77777777" w:rsidR="00F5654C" w:rsidRDefault="00000000">
      <w:pPr>
        <w:pStyle w:val="BodyText"/>
      </w:pPr>
      <m:oMathPara>
        <m:oMathParaPr>
          <m:jc m:val="center"/>
        </m:oMathParaPr>
        <m:oMath>
          <m:r>
            <m:rPr>
              <m:sty m:val="p"/>
            </m:rPr>
            <w:rPr>
              <w:rFonts w:ascii="Cambria Math" w:hAnsi="Cambria Math"/>
            </w:rPr>
            <m:t>deg</m:t>
          </m:r>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1</m:t>
                  </m:r>
                </m:sub>
              </m:sSub>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m:t>
          </m:r>
          <m:r>
            <m:rPr>
              <m:sty m:val="p"/>
            </m:rPr>
            <w:rPr>
              <w:rFonts w:ascii="Cambria Math" w:hAnsi="Cambria Math"/>
            </w:rPr>
            <m:t>deg</m:t>
          </m:r>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  </m:t>
          </m:r>
          <m:r>
            <m:rPr>
              <m:sty m:val="p"/>
            </m:rPr>
            <w:rPr>
              <w:rFonts w:ascii="Cambria Math" w:hAnsi="Cambria Math"/>
            </w:rPr>
            <m:t>deg</m:t>
          </m:r>
          <m:d>
            <m:dPr>
              <m:ctrlPr>
                <w:rPr>
                  <w:rFonts w:ascii="Cambria Math" w:hAnsi="Cambria Math"/>
                </w:rPr>
              </m:ctrlPr>
            </m:dPr>
            <m:e>
              <m:r>
                <w:rPr>
                  <w:rFonts w:ascii="Cambria Math" w:hAnsi="Cambria Math"/>
                </w:rPr>
                <m:t>ω</m:t>
              </m:r>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n</m:t>
              </m:r>
            </m:e>
          </m:d>
          <m:r>
            <w:rPr>
              <w:rFonts w:ascii="Cambria Math" w:hAnsi="Cambria Math"/>
            </w:rPr>
            <m:t> </m:t>
          </m:r>
          <m:d>
            <m:dPr>
              <m:ctrlPr>
                <w:rPr>
                  <w:rFonts w:ascii="Cambria Math" w:hAnsi="Cambria Math"/>
                </w:rPr>
              </m:ctrlPr>
            </m:dPr>
            <m:e>
              <m: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r>
            <m:rPr>
              <m:sty m:val="p"/>
            </m:rPr>
            <w:rPr>
              <w:rFonts w:ascii="Cambria Math" w:hAnsi="Cambria Math"/>
            </w:rPr>
            <m:t>.</m:t>
          </m:r>
        </m:oMath>
      </m:oMathPara>
    </w:p>
    <w:p w14:paraId="0A0BF12F" w14:textId="77777777" w:rsidR="00F5654C" w:rsidRDefault="00000000">
      <w:pPr>
        <w:pStyle w:val="FirstParagraph"/>
      </w:pPr>
      <w:r>
        <w:rPr>
          <w:i/>
          <w:iCs/>
        </w:rPr>
        <w:t>Proof.</w:t>
      </w:r>
      <w:r>
        <w:t xml:space="preserve"> The identity is adjacent to every other vertex. A generator is adjacent to precisely the vertices outside its own order class. The involution is adjacent to the identity and to every other element of even order, but to no nonidentity element of odd order. Exactly </w:t>
      </w:r>
      <m:oMath>
        <m:r>
          <w:rPr>
            <w:rFonts w:ascii="Cambria Math" w:hAnsi="Cambria Math"/>
          </w:rPr>
          <m:t>m</m:t>
        </m:r>
      </m:oMath>
      <w:r>
        <w:t xml:space="preserve"> elements have odd order, giving </w:t>
      </w:r>
      <m:oMath>
        <m:r>
          <w:rPr>
            <w:rFonts w:ascii="Cambria Math" w:hAnsi="Cambria Math"/>
          </w:rPr>
          <m:t>n</m:t>
        </m:r>
        <m:r>
          <m:rPr>
            <m:sty m:val="p"/>
          </m:rPr>
          <w:rPr>
            <w:rFonts w:ascii="Cambria Math" w:hAnsi="Cambria Math"/>
          </w:rPr>
          <m:t>-</m:t>
        </m:r>
        <m:r>
          <w:rPr>
            <w:rFonts w:ascii="Cambria Math" w:hAnsi="Cambria Math"/>
          </w:rPr>
          <m:t>m</m:t>
        </m:r>
      </m:oMath>
      <w:r>
        <w:t xml:space="preserve"> neighbors. </w:t>
      </w:r>
      <m:oMath>
        <m:r>
          <m:rPr>
            <m:sty m:val="p"/>
          </m:rPr>
          <w:rPr>
            <w:rFonts w:ascii="Cambria Math" w:hAnsi="Cambria Math"/>
          </w:rPr>
          <m:t>▫</m:t>
        </m:r>
      </m:oMath>
    </w:p>
    <w:p w14:paraId="07304BC7" w14:textId="77777777" w:rsidR="00F5654C" w:rsidRDefault="00000000">
      <w:pPr>
        <w:pStyle w:val="Heading2"/>
      </w:pPr>
      <w:bookmarkStart w:id="8" w:name="Xf45b1ae3cf6cda217097aa44ebb1e6e30271026"/>
      <w:bookmarkEnd w:id="7"/>
      <w:r>
        <w:lastRenderedPageBreak/>
        <w:t>4.2. Connectivity, universal vertices and degree bounds</w:t>
      </w:r>
    </w:p>
    <w:p w14:paraId="62D7D181" w14:textId="77777777" w:rsidR="00F5654C" w:rsidRDefault="00000000">
      <w:pPr>
        <w:pStyle w:val="FirstParagraph"/>
      </w:pPr>
      <w:r>
        <w:rPr>
          <w:b/>
          <w:bCs/>
        </w:rPr>
        <w:t>Proposition 4.3 (Connectivity).</w:t>
      </w:r>
      <w:r>
        <w:t xml:space="preserve"> The graph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xml:space="preserve"> is connected for every prime </w:t>
      </w:r>
      <m:oMath>
        <m:r>
          <w:rPr>
            <w:rFonts w:ascii="Cambria Math" w:hAnsi="Cambria Math"/>
          </w:rPr>
          <m:t>p</m:t>
        </m:r>
        <m:r>
          <m:rPr>
            <m:sty m:val="p"/>
          </m:rPr>
          <w:rPr>
            <w:rFonts w:ascii="Cambria Math" w:hAnsi="Cambria Math"/>
          </w:rPr>
          <m:t>≥</m:t>
        </m:r>
        <m:r>
          <w:rPr>
            <w:rFonts w:ascii="Cambria Math" w:hAnsi="Cambria Math"/>
          </w:rPr>
          <m:t>5</m:t>
        </m:r>
      </m:oMath>
      <w:r>
        <w:t>.</w:t>
      </w:r>
    </w:p>
    <w:p w14:paraId="0C8D3542" w14:textId="77777777" w:rsidR="00F5654C" w:rsidRDefault="00000000">
      <w:pPr>
        <w:pStyle w:val="BodyText"/>
      </w:pPr>
      <w:r>
        <w:rPr>
          <w:i/>
          <w:iCs/>
        </w:rPr>
        <w:t>Proof.</w:t>
      </w:r>
      <w:r>
        <w:t xml:space="preserve"> Since </w:t>
      </w:r>
      <m:oMath>
        <m:r>
          <w:rPr>
            <w:rFonts w:ascii="Cambria Math" w:hAnsi="Cambria Math"/>
          </w:rPr>
          <m:t>o</m:t>
        </m:r>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1</m:t>
                </m:r>
              </m:sub>
            </m:sSub>
          </m:e>
        </m:d>
        <m:r>
          <m:rPr>
            <m:sty m:val="p"/>
          </m:rPr>
          <w:rPr>
            <w:rFonts w:ascii="Cambria Math" w:hAnsi="Cambria Math"/>
          </w:rPr>
          <m:t>=</m:t>
        </m:r>
        <m:r>
          <w:rPr>
            <w:rFonts w:ascii="Cambria Math" w:hAnsi="Cambria Math"/>
          </w:rPr>
          <m:t>1</m:t>
        </m:r>
      </m:oMath>
      <w:r>
        <w:t xml:space="preserve"> divides every other element order,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is adjacent to every other vertex. Thus every pair of vertices is joined by a path of length at most two. </w:t>
      </w:r>
      <m:oMath>
        <m:r>
          <m:rPr>
            <m:sty m:val="p"/>
          </m:rPr>
          <w:rPr>
            <w:rFonts w:ascii="Cambria Math" w:hAnsi="Cambria Math"/>
          </w:rPr>
          <m:t>▫</m:t>
        </m:r>
      </m:oMath>
    </w:p>
    <w:p w14:paraId="2040CDF7" w14:textId="77777777" w:rsidR="00F5654C" w:rsidRDefault="00000000">
      <w:pPr>
        <w:pStyle w:val="BodyText"/>
      </w:pPr>
      <w:r>
        <w:rPr>
          <w:b/>
          <w:bCs/>
        </w:rPr>
        <w:t>Theorem 4.4 (Universal vertices and maximum degree).</w:t>
      </w:r>
      <w:r>
        <w:t xml:space="preserve"> A vertex is adjacent to every other vertex if and only if it is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or it is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t xml:space="preserve"> and </w:t>
      </w:r>
      <m:oMath>
        <m:r>
          <w:rPr>
            <w:rFonts w:ascii="Cambria Math" w:hAnsi="Cambria Math"/>
          </w:rPr>
          <m:t>n</m:t>
        </m:r>
      </m:oMath>
      <w:r>
        <w:t xml:space="preserve"> is a power of </w:t>
      </w:r>
      <m:oMath>
        <m:r>
          <w:rPr>
            <w:rFonts w:ascii="Cambria Math" w:hAnsi="Cambria Math"/>
          </w:rPr>
          <m:t>2</m:t>
        </m:r>
      </m:oMath>
      <w:r>
        <w:t>. In particular,</w:t>
      </w:r>
    </w:p>
    <w:p w14:paraId="712A3DEA" w14:textId="77777777" w:rsidR="00F5654C" w:rsidRDefault="00000000">
      <w:pPr>
        <w:pStyle w:val="BodyText"/>
      </w:pPr>
      <m:oMathPara>
        <m:oMathParaPr>
          <m:jc m:val="center"/>
        </m:oMathParaPr>
        <m:oMath>
          <m:r>
            <w:rPr>
              <w:rFonts w:ascii="Cambria Math" w:hAnsi="Cambria Math"/>
            </w:rPr>
            <m:t>Δ</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2</m:t>
          </m:r>
          <m:r>
            <m:rPr>
              <m:sty m:val="p"/>
            </m:rPr>
            <w:rPr>
              <w:rFonts w:ascii="Cambria Math" w:hAnsi="Cambria Math"/>
            </w:rPr>
            <m:t>,</m:t>
          </m:r>
        </m:oMath>
      </m:oMathPara>
    </w:p>
    <w:p w14:paraId="7C963B41" w14:textId="77777777" w:rsidR="00F5654C" w:rsidRDefault="00000000">
      <w:pPr>
        <w:pStyle w:val="FirstParagraph"/>
      </w:pPr>
      <w:r>
        <w:t xml:space="preserve">with equality only at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except that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t xml:space="preserve"> also has degree </w:t>
      </w:r>
      <m:oMath>
        <m:r>
          <w:rPr>
            <w:rFonts w:ascii="Cambria Math" w:hAnsi="Cambria Math"/>
          </w:rPr>
          <m:t>n</m:t>
        </m:r>
        <m:r>
          <m:rPr>
            <m:sty m:val="p"/>
          </m:rPr>
          <w:rPr>
            <w:rFonts w:ascii="Cambria Math" w:hAnsi="Cambria Math"/>
          </w:rPr>
          <m:t>-</m:t>
        </m:r>
        <m:r>
          <w:rPr>
            <w:rFonts w:ascii="Cambria Math" w:hAnsi="Cambria Math"/>
          </w:rPr>
          <m:t>1</m:t>
        </m:r>
      </m:oMath>
      <w:r>
        <w:t xml:space="preserve"> when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w:t>
      </w:r>
    </w:p>
    <w:p w14:paraId="2A6C398E" w14:textId="77777777" w:rsidR="00F5654C" w:rsidRDefault="00000000">
      <w:pPr>
        <w:pStyle w:val="BodyText"/>
      </w:pPr>
      <w:r>
        <w:rPr>
          <w:i/>
          <w:iCs/>
        </w:rPr>
        <w:t>Proof.</w:t>
      </w:r>
      <w:r>
        <w:t xml:space="preserve"> The identity is universal. If </w:t>
      </w:r>
      <m:oMath>
        <m: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with </w:t>
      </w:r>
      <m:oMath>
        <m:r>
          <w:rPr>
            <w:rFonts w:ascii="Cambria Math" w:hAnsi="Cambria Math"/>
          </w:rPr>
          <m:t>d</m:t>
        </m:r>
        <m:r>
          <m:rPr>
            <m:sty m:val="p"/>
          </m:rPr>
          <w:rPr>
            <w:rFonts w:ascii="Cambria Math" w:hAnsi="Cambria Math"/>
          </w:rPr>
          <m:t>≥</m:t>
        </m:r>
        <m:r>
          <w:rPr>
            <w:rFonts w:ascii="Cambria Math" w:hAnsi="Cambria Math"/>
          </w:rPr>
          <m:t>3</m:t>
        </m:r>
      </m:oMath>
      <w:r>
        <w:t xml:space="preserve">, then </w:t>
      </w:r>
      <m:oMath>
        <m:r>
          <w:rPr>
            <w:rFonts w:ascii="Cambria Math" w:hAnsi="Cambria Math"/>
          </w:rPr>
          <m:t>φ</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2</m:t>
        </m:r>
      </m:oMath>
      <w:r>
        <w:t xml:space="preserve"> and </w:t>
      </w:r>
      <m:oMath>
        <m:r>
          <w:rPr>
            <w:rFonts w:ascii="Cambria Math" w:hAnsi="Cambria Math"/>
          </w:rPr>
          <m:t>ω</m:t>
        </m:r>
      </m:oMath>
      <w:r>
        <w:t xml:space="preserve"> has a distinct nonneighbor in </w:t>
      </w:r>
      <m:oMath>
        <m:sSub>
          <m:sSubPr>
            <m:ctrlPr>
              <w:rPr>
                <w:rFonts w:ascii="Cambria Math" w:hAnsi="Cambria Math"/>
              </w:rPr>
            </m:ctrlPr>
          </m:sSubPr>
          <m:e>
            <m:r>
              <w:rPr>
                <w:rFonts w:ascii="Cambria Math" w:hAnsi="Cambria Math"/>
              </w:rPr>
              <m:t>C</m:t>
            </m:r>
          </m:e>
          <m:sub>
            <m:r>
              <w:rPr>
                <w:rFonts w:ascii="Cambria Math" w:hAnsi="Cambria Math"/>
              </w:rPr>
              <m:t>d</m:t>
            </m:r>
          </m:sub>
        </m:sSub>
      </m:oMath>
      <w:r>
        <w:t xml:space="preserve">. The only remaining candidate is the unique involution, whose degree is </w:t>
      </w:r>
      <m:oMath>
        <m:r>
          <w:rPr>
            <w:rFonts w:ascii="Cambria Math" w:hAnsi="Cambria Math"/>
          </w:rPr>
          <m:t>n</m:t>
        </m:r>
        <m:r>
          <m:rPr>
            <m:sty m:val="p"/>
          </m:rPr>
          <w:rPr>
            <w:rFonts w:ascii="Cambria Math" w:hAnsi="Cambria Math"/>
          </w:rPr>
          <m:t>-</m:t>
        </m:r>
        <m:r>
          <w:rPr>
            <w:rFonts w:ascii="Cambria Math" w:hAnsi="Cambria Math"/>
          </w:rPr>
          <m:t>m</m:t>
        </m:r>
      </m:oMath>
      <w:r>
        <w:t xml:space="preserve"> by Corollary 4.2. This equals </w:t>
      </w:r>
      <m:oMath>
        <m:r>
          <w:rPr>
            <w:rFonts w:ascii="Cambria Math" w:hAnsi="Cambria Math"/>
          </w:rPr>
          <m:t>n</m:t>
        </m:r>
        <m:r>
          <m:rPr>
            <m:sty m:val="p"/>
          </m:rPr>
          <w:rPr>
            <w:rFonts w:ascii="Cambria Math" w:hAnsi="Cambria Math"/>
          </w:rPr>
          <m:t>-</m:t>
        </m:r>
        <m:r>
          <w:rPr>
            <w:rFonts w:ascii="Cambria Math" w:hAnsi="Cambria Math"/>
          </w:rPr>
          <m:t>1</m:t>
        </m:r>
      </m:oMath>
      <w:r>
        <w:t xml:space="preserve"> precisely when </w:t>
      </w:r>
      <m:oMath>
        <m:r>
          <w:rPr>
            <w:rFonts w:ascii="Cambria Math" w:hAnsi="Cambria Math"/>
          </w:rPr>
          <m:t>m</m:t>
        </m:r>
        <m:r>
          <m:rPr>
            <m:sty m:val="p"/>
          </m:rPr>
          <w:rPr>
            <w:rFonts w:ascii="Cambria Math" w:hAnsi="Cambria Math"/>
          </w:rPr>
          <m:t>=</m:t>
        </m:r>
        <m:r>
          <w:rPr>
            <w:rFonts w:ascii="Cambria Math" w:hAnsi="Cambria Math"/>
          </w:rPr>
          <m:t>1</m:t>
        </m:r>
      </m:oMath>
      <w:r>
        <w:t xml:space="preserve">, equivalently when </w:t>
      </w:r>
      <m:oMath>
        <m:r>
          <w:rPr>
            <w:rFonts w:ascii="Cambria Math" w:hAnsi="Cambria Math"/>
          </w:rPr>
          <m:t>n</m:t>
        </m:r>
      </m:oMath>
      <w:r>
        <w:t xml:space="preserve"> is a power of </w:t>
      </w:r>
      <m:oMath>
        <m:r>
          <w:rPr>
            <w:rFonts w:ascii="Cambria Math" w:hAnsi="Cambria Math"/>
          </w:rPr>
          <m:t>2</m:t>
        </m:r>
      </m:oMath>
      <w:r>
        <w:t xml:space="preserve">. </w:t>
      </w:r>
      <m:oMath>
        <m:r>
          <m:rPr>
            <m:sty m:val="p"/>
          </m:rPr>
          <w:rPr>
            <w:rFonts w:ascii="Cambria Math" w:hAnsi="Cambria Math"/>
          </w:rPr>
          <m:t>▫</m:t>
        </m:r>
      </m:oMath>
    </w:p>
    <w:p w14:paraId="14E8C9B1" w14:textId="77777777" w:rsidR="00F5654C" w:rsidRDefault="00000000">
      <w:pPr>
        <w:pStyle w:val="BodyText"/>
      </w:pPr>
      <w:r>
        <w:rPr>
          <w:b/>
          <w:bCs/>
        </w:rPr>
        <w:t>Proposition 4.5 (Noncompleteness).</w:t>
      </w:r>
      <w:r>
        <w:t xml:space="preserve"> The graph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xml:space="preserve"> is not complete.</w:t>
      </w:r>
    </w:p>
    <w:p w14:paraId="418E3B41" w14:textId="77777777" w:rsidR="00F5654C" w:rsidRDefault="00000000">
      <w:pPr>
        <w:pStyle w:val="BodyText"/>
      </w:pPr>
      <w:r>
        <w:rPr>
          <w:i/>
          <w:iCs/>
        </w:rPr>
        <w:t>Proof.</w:t>
      </w:r>
      <w:r>
        <w:t xml:space="preserve"> There are </w:t>
      </w:r>
      <m:oMath>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2</m:t>
        </m:r>
      </m:oMath>
      <w:r>
        <w:t xml:space="preserve"> generators, and any two distinct generators have the same order and hence are nonadjacent. </w:t>
      </w:r>
      <m:oMath>
        <m:r>
          <m:rPr>
            <m:sty m:val="p"/>
          </m:rPr>
          <w:rPr>
            <w:rFonts w:ascii="Cambria Math" w:hAnsi="Cambria Math"/>
          </w:rPr>
          <m:t>▫</m:t>
        </m:r>
      </m:oMath>
    </w:p>
    <w:p w14:paraId="0884100C" w14:textId="77777777" w:rsidR="00F5654C" w:rsidRDefault="00000000">
      <w:pPr>
        <w:pStyle w:val="BodyText"/>
      </w:pPr>
      <w:r>
        <w:rPr>
          <w:b/>
          <w:bCs/>
        </w:rPr>
        <w:t>Theorem 4.6 (Nonregularity and minimum degree).</w:t>
      </w:r>
      <w:r>
        <w:t xml:space="preserve"> The graph is not regular. Moreover,</w:t>
      </w:r>
    </w:p>
    <w:p w14:paraId="4D685142" w14:textId="77777777" w:rsidR="00F5654C" w:rsidRDefault="00000000">
      <w:pPr>
        <w:pStyle w:val="BodyText"/>
      </w:pPr>
      <m:oMathPara>
        <m:oMathParaPr>
          <m:jc m:val="center"/>
        </m:oMathParaPr>
        <m:oMath>
          <m:r>
            <w:rPr>
              <w:rFonts w:ascii="Cambria Math" w:hAnsi="Cambria Math"/>
            </w:rPr>
            <m:t>δ</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  δ</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  δ</m:t>
          </m:r>
          <m:r>
            <m:rPr>
              <m:sty m:val="p"/>
            </m:rPr>
            <w:rPr>
              <w:rFonts w:ascii="Cambria Math" w:hAnsi="Cambria Math"/>
            </w:rPr>
            <m:t>≥</m:t>
          </m:r>
          <m:r>
            <w:rPr>
              <w:rFonts w:ascii="Cambria Math" w:hAnsi="Cambria Math"/>
            </w:rPr>
            <m:t>3 </m:t>
          </m:r>
          <m:r>
            <m:rPr>
              <m:nor/>
            </m:rPr>
            <m:t xml:space="preserve">for </m:t>
          </m:r>
          <m:r>
            <w:rPr>
              <w:rFonts w:ascii="Cambria Math" w:hAnsi="Cambria Math"/>
            </w:rPr>
            <m:t>p</m:t>
          </m:r>
          <m:r>
            <m:rPr>
              <m:sty m:val="p"/>
            </m:rPr>
            <w:rPr>
              <w:rFonts w:ascii="Cambria Math" w:hAnsi="Cambria Math"/>
            </w:rPr>
            <m:t>≥</m:t>
          </m:r>
          <m:r>
            <w:rPr>
              <w:rFonts w:ascii="Cambria Math" w:hAnsi="Cambria Math"/>
            </w:rPr>
            <m:t>7</m:t>
          </m:r>
          <m:r>
            <m:rPr>
              <m:sty m:val="p"/>
            </m:rPr>
            <w:rPr>
              <w:rFonts w:ascii="Cambria Math" w:hAnsi="Cambria Math"/>
            </w:rPr>
            <m:t>.</m:t>
          </m:r>
        </m:oMath>
      </m:oMathPara>
    </w:p>
    <w:p w14:paraId="360233F5" w14:textId="77777777" w:rsidR="00F5654C" w:rsidRDefault="00000000">
      <w:pPr>
        <w:pStyle w:val="FirstParagraph"/>
      </w:pPr>
      <w:r>
        <w:rPr>
          <w:i/>
          <w:iCs/>
        </w:rPr>
        <w:t>Proof.</w:t>
      </w:r>
      <w:r>
        <w:t xml:space="preserve"> The identity has degree </w:t>
      </w:r>
      <m:oMath>
        <m:r>
          <w:rPr>
            <w:rFonts w:ascii="Cambria Math" w:hAnsi="Cambria Math"/>
          </w:rPr>
          <m:t>n</m:t>
        </m:r>
        <m:r>
          <m:rPr>
            <m:sty m:val="p"/>
          </m:rPr>
          <w:rPr>
            <w:rFonts w:ascii="Cambria Math" w:hAnsi="Cambria Math"/>
          </w:rPr>
          <m:t>-</m:t>
        </m:r>
        <m:r>
          <w:rPr>
            <w:rFonts w:ascii="Cambria Math" w:hAnsi="Cambria Math"/>
          </w:rPr>
          <m:t>1</m:t>
        </m:r>
      </m:oMath>
      <w:r>
        <w:t xml:space="preserve">, whereas every generator has degree </w:t>
      </w:r>
      <m:oMath>
        <m:r>
          <w:rPr>
            <w:rFonts w:ascii="Cambria Math" w:hAnsi="Cambria Math"/>
          </w:rPr>
          <m:t>n</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2</m:t>
        </m:r>
      </m:oMath>
      <w:r>
        <w:t xml:space="preserve">. Thus the graph is not regular. A vertex of order </w:t>
      </w:r>
      <m:oMath>
        <m:r>
          <w:rPr>
            <w:rFonts w:ascii="Cambria Math" w:hAnsi="Cambria Math"/>
          </w:rPr>
          <m:t>d</m:t>
        </m:r>
      </m:oMath>
      <w:r>
        <w:t xml:space="preserve"> satisfying </w:t>
      </w:r>
      <m:oMath>
        <m:r>
          <w:rPr>
            <w:rFonts w:ascii="Cambria Math" w:hAnsi="Cambria Math"/>
          </w:rPr>
          <m:t>1</m:t>
        </m:r>
        <m:r>
          <m:rPr>
            <m:sty m:val="p"/>
          </m:rPr>
          <w:rPr>
            <w:rFonts w:ascii="Cambria Math" w:hAnsi="Cambria Math"/>
          </w:rPr>
          <m:t>&lt;</m:t>
        </m:r>
        <m:r>
          <w:rPr>
            <w:rFonts w:ascii="Cambria Math" w:hAnsi="Cambria Math"/>
          </w:rPr>
          <m:t>d</m:t>
        </m:r>
        <m:r>
          <m:rPr>
            <m:sty m:val="p"/>
          </m:rPr>
          <w:rPr>
            <w:rFonts w:ascii="Cambria Math" w:hAnsi="Cambria Math"/>
          </w:rPr>
          <m:t>&lt;</m:t>
        </m:r>
        <m:r>
          <w:rPr>
            <w:rFonts w:ascii="Cambria Math" w:hAnsi="Cambria Math"/>
          </w:rPr>
          <m:t>n</m:t>
        </m:r>
      </m:oMath>
      <w:r>
        <w:t xml:space="preserve"> is adjacent to the identity and all </w:t>
      </w:r>
      <m:oMath>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2</m:t>
        </m:r>
      </m:oMath>
      <w:r>
        <w:t xml:space="preserve"> generators, so its degree is at least </w:t>
      </w:r>
      <m:oMath>
        <m:r>
          <w:rPr>
            <w:rFonts w:ascii="Cambria Math" w:hAnsi="Cambria Math"/>
          </w:rPr>
          <m:t>3</m:t>
        </m:r>
      </m:oMath>
      <w:r>
        <w:t xml:space="preserve">. For a generator, </w:t>
      </w:r>
      <m:oMath>
        <m:r>
          <m:rPr>
            <m:sty m:val="p"/>
          </m:rPr>
          <w:rPr>
            <w:rFonts w:ascii="Cambria Math" w:hAnsi="Cambria Math"/>
          </w:rPr>
          <m:t>deg=</m:t>
        </m:r>
        <m:r>
          <w:rPr>
            <w:rFonts w:ascii="Cambria Math" w:hAnsi="Cambria Math"/>
          </w:rPr>
          <m:t>n</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2</m:t>
        </m:r>
      </m:oMath>
      <w:r>
        <w:t xml:space="preserve"> because </w:t>
      </w:r>
      <m:oMath>
        <m:r>
          <w:rPr>
            <w:rFonts w:ascii="Cambria Math" w:hAnsi="Cambria Math"/>
          </w:rPr>
          <m:t>n</m:t>
        </m:r>
      </m:oMath>
      <w:r>
        <w:t xml:space="preserve"> is even. This is at least </w:t>
      </w:r>
      <m:oMath>
        <m:r>
          <w:rPr>
            <w:rFonts w:ascii="Cambria Math" w:hAnsi="Cambria Math"/>
          </w:rPr>
          <m:t>3</m:t>
        </m:r>
      </m:oMath>
      <w:r>
        <w:t xml:space="preserve"> when </w:t>
      </w:r>
      <m:oMath>
        <m:r>
          <w:rPr>
            <w:rFonts w:ascii="Cambria Math" w:hAnsi="Cambria Math"/>
          </w:rPr>
          <m:t>n</m:t>
        </m:r>
        <m:r>
          <m:rPr>
            <m:sty m:val="p"/>
          </m:rPr>
          <w:rPr>
            <w:rFonts w:ascii="Cambria Math" w:hAnsi="Cambria Math"/>
          </w:rPr>
          <m:t>≥</m:t>
        </m:r>
        <m:r>
          <w:rPr>
            <w:rFonts w:ascii="Cambria Math" w:hAnsi="Cambria Math"/>
          </w:rPr>
          <m:t>6</m:t>
        </m:r>
      </m:oMath>
      <w:r>
        <w:t xml:space="preserve">. For </w:t>
      </w:r>
      <m:oMath>
        <m:r>
          <w:rPr>
            <w:rFonts w:ascii="Cambria Math" w:hAnsi="Cambria Math"/>
          </w:rPr>
          <m:t>p</m:t>
        </m:r>
        <m:r>
          <m:rPr>
            <m:sty m:val="p"/>
          </m:rPr>
          <w:rPr>
            <w:rFonts w:ascii="Cambria Math" w:hAnsi="Cambria Math"/>
          </w:rPr>
          <m:t>=</m:t>
        </m:r>
        <m:r>
          <w:rPr>
            <w:rFonts w:ascii="Cambria Math" w:hAnsi="Cambria Math"/>
          </w:rPr>
          <m:t>5</m:t>
        </m:r>
      </m:oMath>
      <w:r>
        <w:t xml:space="preserve"> (</w:t>
      </w:r>
      <m:oMath>
        <m:r>
          <w:rPr>
            <w:rFonts w:ascii="Cambria Math" w:hAnsi="Cambria Math"/>
          </w:rPr>
          <m:t>n</m:t>
        </m:r>
        <m:r>
          <m:rPr>
            <m:sty m:val="p"/>
          </m:rPr>
          <w:rPr>
            <w:rFonts w:ascii="Cambria Math" w:hAnsi="Cambria Math"/>
          </w:rPr>
          <m:t>=</m:t>
        </m:r>
        <m:r>
          <w:rPr>
            <w:rFonts w:ascii="Cambria Math" w:hAnsi="Cambria Math"/>
          </w:rPr>
          <m:t>4</m:t>
        </m:r>
      </m:oMath>
      <w:r>
        <w:t xml:space="preserve">), the two generators have degree </w:t>
      </w:r>
      <m:oMath>
        <m:r>
          <w:rPr>
            <w:rFonts w:ascii="Cambria Math" w:hAnsi="Cambria Math"/>
          </w:rPr>
          <m:t>2</m:t>
        </m:r>
      </m:oMath>
      <w:r>
        <w:t xml:space="preserve">, establishing the exceptional case. </w:t>
      </w:r>
      <m:oMath>
        <m:r>
          <m:rPr>
            <m:sty m:val="p"/>
          </m:rPr>
          <w:rPr>
            <w:rFonts w:ascii="Cambria Math" w:hAnsi="Cambria Math"/>
          </w:rPr>
          <m:t>▫</m:t>
        </m:r>
      </m:oMath>
    </w:p>
    <w:p w14:paraId="0D9015D3" w14:textId="77777777" w:rsidR="00F5654C" w:rsidRDefault="00000000">
      <w:pPr>
        <w:pStyle w:val="Heading2"/>
      </w:pPr>
      <w:bookmarkStart w:id="9" w:name="distance-invariants"/>
      <w:bookmarkEnd w:id="8"/>
      <w:r>
        <w:t>4.3. Distance invariants</w:t>
      </w:r>
    </w:p>
    <w:p w14:paraId="6BA1EEA1" w14:textId="77777777" w:rsidR="00F5654C" w:rsidRDefault="00000000">
      <w:pPr>
        <w:pStyle w:val="FirstParagraph"/>
      </w:pPr>
      <w:r>
        <w:rPr>
          <w:b/>
          <w:bCs/>
        </w:rPr>
        <w:t>Theorem 4.7 (Diameter, radius and girth).</w:t>
      </w:r>
      <w:r>
        <w:t xml:space="preserve"> For every prime </w:t>
      </w:r>
      <m:oMath>
        <m:r>
          <w:rPr>
            <w:rFonts w:ascii="Cambria Math" w:hAnsi="Cambria Math"/>
          </w:rPr>
          <m:t>p</m:t>
        </m:r>
        <m:r>
          <m:rPr>
            <m:sty m:val="p"/>
          </m:rPr>
          <w:rPr>
            <w:rFonts w:ascii="Cambria Math" w:hAnsi="Cambria Math"/>
          </w:rPr>
          <m:t>≥</m:t>
        </m:r>
        <m:r>
          <w:rPr>
            <w:rFonts w:ascii="Cambria Math" w:hAnsi="Cambria Math"/>
          </w:rPr>
          <m:t>5</m:t>
        </m:r>
      </m:oMath>
      <w:r>
        <w:t>,</w:t>
      </w:r>
    </w:p>
    <w:p w14:paraId="3E4C926C" w14:textId="77777777" w:rsidR="00F5654C" w:rsidRDefault="00000000">
      <w:pPr>
        <w:pStyle w:val="BodyText"/>
      </w:pPr>
      <m:oMathPara>
        <m:oMathParaPr>
          <m:jc m:val="center"/>
        </m:oMathParaPr>
        <m:oMath>
          <m:r>
            <m:rPr>
              <m:sty m:val="p"/>
            </m:rPr>
            <w:rPr>
              <w:rFonts w:ascii="Cambria Math" w:hAnsi="Cambria Math"/>
            </w:rPr>
            <m:t>diam</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m:t>
          </m:r>
          <m:r>
            <m:rPr>
              <m:sty m:val="p"/>
            </m:rPr>
            <w:rPr>
              <w:rFonts w:ascii="Cambria Math" w:hAnsi="Cambria Math"/>
            </w:rPr>
            <m:t>rad</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r>
            <m:rPr>
              <m:sty m:val="p"/>
            </m:rPr>
            <w:rPr>
              <w:rFonts w:ascii="Cambria Math" w:hAnsi="Cambria Math"/>
            </w:rPr>
            <m:t>girth</m:t>
          </m:r>
          <m:d>
            <m:dPr>
              <m:ctrlPr>
                <w:rPr>
                  <w:rFonts w:ascii="Cambria Math" w:hAnsi="Cambria Math"/>
                </w:rPr>
              </m:ctrlPr>
            </m:dPr>
            <m:e>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e>
          </m:d>
          <m:r>
            <m:rPr>
              <m:sty m:val="p"/>
            </m:rPr>
            <w:rPr>
              <w:rFonts w:ascii="Cambria Math" w:hAnsi="Cambria Math"/>
            </w:rPr>
            <m:t>=</m:t>
          </m:r>
          <m:r>
            <w:rPr>
              <w:rFonts w:ascii="Cambria Math" w:hAnsi="Cambria Math"/>
            </w:rPr>
            <m:t>3</m:t>
          </m:r>
          <m:r>
            <m:rPr>
              <m:sty m:val="p"/>
            </m:rPr>
            <w:rPr>
              <w:rFonts w:ascii="Cambria Math" w:hAnsi="Cambria Math"/>
            </w:rPr>
            <m:t>.</m:t>
          </m:r>
        </m:oMath>
      </m:oMathPara>
    </w:p>
    <w:p w14:paraId="1A99FD7F" w14:textId="77777777" w:rsidR="00F5654C" w:rsidRDefault="00000000">
      <w:pPr>
        <w:pStyle w:val="FirstParagraph"/>
      </w:pPr>
      <w:r>
        <w:rPr>
          <w:i/>
          <w:iCs/>
        </w:rPr>
        <w:t>Proof.</w:t>
      </w:r>
      <w:r>
        <w:t xml:space="preserve"> All distances are at most </w:t>
      </w:r>
      <m:oMath>
        <m:r>
          <w:rPr>
            <w:rFonts w:ascii="Cambria Math" w:hAnsi="Cambria Math"/>
          </w:rPr>
          <m:t>2</m:t>
        </m:r>
      </m:oMath>
      <w:r>
        <w:t xml:space="preserve"> because the identity is universal. The graph is not complete, so at least one pair is at distance </w:t>
      </w:r>
      <m:oMath>
        <m:r>
          <w:rPr>
            <w:rFonts w:ascii="Cambria Math" w:hAnsi="Cambria Math"/>
          </w:rPr>
          <m:t>2</m:t>
        </m:r>
      </m:oMath>
      <w:r>
        <w:t xml:space="preserve">; consequently the diameter is </w:t>
      </w:r>
      <m:oMath>
        <m:r>
          <w:rPr>
            <w:rFonts w:ascii="Cambria Math" w:hAnsi="Cambria Math"/>
          </w:rPr>
          <m:t>2</m:t>
        </m:r>
      </m:oMath>
      <w:r>
        <w:t xml:space="preserve">. The eccentricity of the identity is </w:t>
      </w:r>
      <m:oMath>
        <m:r>
          <w:rPr>
            <w:rFonts w:ascii="Cambria Math" w:hAnsi="Cambria Math"/>
          </w:rPr>
          <m:t>1</m:t>
        </m:r>
      </m:oMath>
      <w:r>
        <w:t xml:space="preserve">, which is the least possible for this nontrivial graph. Finally, if </w:t>
      </w:r>
      <m:oMath>
        <m: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oMath>
      <w:r>
        <w:t xml:space="preserve">, the three distinct vertices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t xml:space="preserve"> and </w:t>
      </w:r>
      <m:oMath>
        <m:r>
          <w:rPr>
            <w:rFonts w:ascii="Cambria Math" w:hAnsi="Cambria Math"/>
          </w:rPr>
          <m:t>ω</m:t>
        </m:r>
      </m:oMath>
      <w:r>
        <w:t xml:space="preserve"> have orders </w:t>
      </w:r>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n</m:t>
        </m:r>
      </m:oMath>
      <w:r>
        <w:t xml:space="preserve"> with </w:t>
      </w:r>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n</m:t>
        </m:r>
      </m:oMath>
      <w:r>
        <w:t xml:space="preserve">. They form a triangle, so the girth is </w:t>
      </w:r>
      <m:oMath>
        <m:r>
          <w:rPr>
            <w:rFonts w:ascii="Cambria Math" w:hAnsi="Cambria Math"/>
          </w:rPr>
          <m:t>3</m:t>
        </m:r>
      </m:oMath>
      <w:r>
        <w:t xml:space="preserve">. </w:t>
      </w:r>
      <m:oMath>
        <m:r>
          <m:rPr>
            <m:sty m:val="p"/>
          </m:rPr>
          <w:rPr>
            <w:rFonts w:ascii="Cambria Math" w:hAnsi="Cambria Math"/>
          </w:rPr>
          <m:t>▫</m:t>
        </m:r>
      </m:oMath>
    </w:p>
    <w:p w14:paraId="209EB6D3" w14:textId="77777777" w:rsidR="00F5654C" w:rsidRDefault="00000000">
      <w:pPr>
        <w:pStyle w:val="Heading2"/>
      </w:pPr>
      <w:bookmarkStart w:id="10" w:name="center-and-periphery"/>
      <w:bookmarkEnd w:id="9"/>
      <w:r>
        <w:t>4.4. Center and periphery</w:t>
      </w:r>
    </w:p>
    <w:p w14:paraId="03D86D49" w14:textId="77777777" w:rsidR="00F5654C" w:rsidRDefault="00000000">
      <w:pPr>
        <w:pStyle w:val="FirstParagraph"/>
      </w:pPr>
      <w:r>
        <w:rPr>
          <w:b/>
          <w:bCs/>
        </w:rPr>
        <w:t>Theorem 4.8 (Center and periphery).</w:t>
      </w:r>
      <w:r>
        <w:t xml:space="preserve"> Let </w:t>
      </w:r>
      <m:oMath>
        <m:r>
          <w:rPr>
            <w:rFonts w:ascii="Cambria Math" w:hAnsi="Cambria Math"/>
          </w:rPr>
          <m:t>Z</m:t>
        </m:r>
      </m:oMath>
      <w:r>
        <w:t xml:space="preserve"> and </w:t>
      </w:r>
      <m:oMath>
        <m:r>
          <w:rPr>
            <w:rFonts w:ascii="Cambria Math" w:hAnsi="Cambria Math"/>
          </w:rPr>
          <m:t>P</m:t>
        </m:r>
      </m:oMath>
      <w:r>
        <w:t xml:space="preserve"> denote the center and periphery of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Then</w:t>
      </w:r>
    </w:p>
    <w:p w14:paraId="20E53894" w14:textId="77777777" w:rsidR="00F5654C" w:rsidRDefault="00000000">
      <w:pPr>
        <w:pStyle w:val="BodyText"/>
      </w:pPr>
      <m:oMathPara>
        <m:oMathParaPr>
          <m:jc m:val="center"/>
        </m:oMathParaPr>
        <m:oMath>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P</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e>
                    </m:d>
                    <m:r>
                      <m:rPr>
                        <m:sty m:val="p"/>
                      </m:rPr>
                      <w:rPr>
                        <w:rFonts w:ascii="Cambria Math" w:hAnsi="Cambria Math"/>
                      </w:rPr>
                      <m:t>,</m:t>
                    </m:r>
                  </m:e>
                  <m:e>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r>
                      <m:rPr>
                        <m:sty m:val="p"/>
                      </m:rPr>
                      <w:rPr>
                        <w:rFonts w:ascii="Cambria Math" w:hAnsi="Cambria Math"/>
                      </w:rPr>
                      <m:t>,</m:t>
                    </m:r>
                  </m:e>
                </m:mr>
                <m:mr>
                  <m:e>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e>
                    </m:d>
                    <m:r>
                      <m:rPr>
                        <m:sty m:val="p"/>
                      </m:rPr>
                      <w:rPr>
                        <w:rFonts w:ascii="Cambria Math" w:hAnsi="Cambria Math"/>
                      </w:rPr>
                      <m:t>,</m:t>
                    </m:r>
                  </m:e>
                  <m:e>
                    <m:r>
                      <m:rPr>
                        <m:nor/>
                      </m:rPr>
                      <m:t>otherwise</m:t>
                    </m:r>
                    <m:r>
                      <m:rPr>
                        <m:sty m:val="p"/>
                      </m:rPr>
                      <w:rPr>
                        <w:rFonts w:ascii="Cambria Math" w:hAnsi="Cambria Math"/>
                      </w:rPr>
                      <m:t>.</m:t>
                    </m:r>
                  </m:e>
                </m:mr>
              </m:m>
            </m:e>
          </m:d>
        </m:oMath>
      </m:oMathPara>
    </w:p>
    <w:p w14:paraId="14B83BF1" w14:textId="77777777" w:rsidR="00F5654C" w:rsidRDefault="00000000">
      <w:pPr>
        <w:pStyle w:val="FirstParagraph"/>
      </w:pPr>
      <w:r>
        <w:rPr>
          <w:i/>
          <w:iCs/>
        </w:rPr>
        <w:t>Proof.</w:t>
      </w:r>
      <w:r>
        <w:t xml:space="preserve"> By Theorem 4.7, the radius is </w:t>
      </w:r>
      <m:oMath>
        <m:r>
          <w:rPr>
            <w:rFonts w:ascii="Cambria Math" w:hAnsi="Cambria Math"/>
          </w:rPr>
          <m:t>1</m:t>
        </m:r>
      </m:oMath>
      <w:r>
        <w:t xml:space="preserve"> and the diameter is </w:t>
      </w:r>
      <m:oMath>
        <m:r>
          <w:rPr>
            <w:rFonts w:ascii="Cambria Math" w:hAnsi="Cambria Math"/>
          </w:rPr>
          <m:t>2</m:t>
        </m:r>
      </m:oMath>
      <w:r>
        <w:t xml:space="preserve">. A vertex has eccentricity </w:t>
      </w:r>
      <m:oMath>
        <m:r>
          <w:rPr>
            <w:rFonts w:ascii="Cambria Math" w:hAnsi="Cambria Math"/>
          </w:rPr>
          <m:t>1</m:t>
        </m:r>
      </m:oMath>
      <w:r>
        <w:t xml:space="preserve"> precisely when it is universal. Theorem 4.4 identifies all universal vertices. Every remaining vertex has eccentricity </w:t>
      </w:r>
      <m:oMath>
        <m:r>
          <w:rPr>
            <w:rFonts w:ascii="Cambria Math" w:hAnsi="Cambria Math"/>
          </w:rPr>
          <m:t>2</m:t>
        </m:r>
      </m:oMath>
      <w:r>
        <w:t xml:space="preserve">, since it is not universal but is at distance at most </w:t>
      </w:r>
      <m:oMath>
        <m:r>
          <w:rPr>
            <w:rFonts w:ascii="Cambria Math" w:hAnsi="Cambria Math"/>
          </w:rPr>
          <m:t>2</m:t>
        </m:r>
      </m:oMath>
      <w:r>
        <w:t xml:space="preserve"> from all vertices. </w:t>
      </w:r>
      <m:oMath>
        <m:r>
          <m:rPr>
            <m:sty m:val="p"/>
          </m:rPr>
          <w:rPr>
            <w:rFonts w:ascii="Cambria Math" w:hAnsi="Cambria Math"/>
          </w:rPr>
          <m:t>▫</m:t>
        </m:r>
      </m:oMath>
    </w:p>
    <w:p w14:paraId="7AE04C89" w14:textId="77777777" w:rsidR="00F5654C" w:rsidRDefault="00000000">
      <w:pPr>
        <w:pStyle w:val="BodyText"/>
      </w:pPr>
      <w:r>
        <w:rPr>
          <w:b/>
          <w:bCs/>
        </w:rPr>
        <w:t>Remark 4.9.</w:t>
      </w:r>
      <w:r>
        <w:t xml:space="preserve"> For prime </w:t>
      </w:r>
      <m:oMath>
        <m:r>
          <w:rPr>
            <w:rFonts w:ascii="Cambria Math" w:hAnsi="Cambria Math"/>
          </w:rPr>
          <m:t>p</m:t>
        </m:r>
        <m:r>
          <m:rPr>
            <m:sty m:val="p"/>
          </m:rPr>
          <w:rPr>
            <w:rFonts w:ascii="Cambria Math" w:hAnsi="Cambria Math"/>
          </w:rPr>
          <m:t>≥</m:t>
        </m:r>
        <m:r>
          <w:rPr>
            <w:rFonts w:ascii="Cambria Math" w:hAnsi="Cambria Math"/>
          </w:rPr>
          <m:t>5</m:t>
        </m:r>
      </m:oMath>
      <w:r>
        <w:t xml:space="preserve">, the condition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is equivalent to </w:t>
      </w:r>
      <m:oMath>
        <m:r>
          <w:rPr>
            <w:rFonts w:ascii="Cambria Math" w:hAnsi="Cambria Math"/>
          </w:rPr>
          <m:t>p</m:t>
        </m:r>
      </m:oMath>
      <w:r>
        <w:t xml:space="preserve"> being a Fermat prime. Examples are </w:t>
      </w:r>
      <m:oMath>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17</m:t>
        </m:r>
        <m:r>
          <m:rPr>
            <m:sty m:val="p"/>
          </m:rPr>
          <w:rPr>
            <w:rFonts w:ascii="Cambria Math" w:hAnsi="Cambria Math"/>
          </w:rPr>
          <m:t>,</m:t>
        </m:r>
        <m:r>
          <w:rPr>
            <w:rFonts w:ascii="Cambria Math" w:hAnsi="Cambria Math"/>
          </w:rPr>
          <m:t>257</m:t>
        </m:r>
        <m:r>
          <m:rPr>
            <m:sty m:val="p"/>
          </m:rPr>
          <w:rPr>
            <w:rFonts w:ascii="Cambria Math" w:hAnsi="Cambria Math"/>
          </w:rPr>
          <m:t>,</m:t>
        </m:r>
        <m:r>
          <w:rPr>
            <w:rFonts w:ascii="Cambria Math" w:hAnsi="Cambria Math"/>
          </w:rPr>
          <m:t>65537</m:t>
        </m:r>
      </m:oMath>
      <w:r>
        <w:t>. For such primes the graph has exactly two central vertices. The conclusions do not assume that infinitely many Fermat primes exist.</w:t>
      </w:r>
    </w:p>
    <w:p w14:paraId="09E5289F" w14:textId="77777777" w:rsidR="00F5654C" w:rsidRDefault="00000000">
      <w:pPr>
        <w:pStyle w:val="Heading2"/>
      </w:pPr>
      <w:bookmarkStart w:id="11" w:name="complete-multipartite-structure"/>
      <w:bookmarkEnd w:id="10"/>
      <w:r>
        <w:t>4.5. Complete multipartite structure</w:t>
      </w:r>
    </w:p>
    <w:p w14:paraId="37541130" w14:textId="77777777" w:rsidR="00F5654C" w:rsidRDefault="00000000">
      <w:pPr>
        <w:pStyle w:val="FirstParagraph"/>
      </w:pPr>
      <w:r>
        <w:t xml:space="preserve">Rehman et al. (2018) describe cyclic prime-power and semiprime order-divisor graphs, while Liu and Ma (2020) and Choosuwan et al. (2024) provide related multipartite results. In the present prime-indexed family, the full criterion can be stated directly as a condition on </w:t>
      </w:r>
      <m:oMath>
        <m:r>
          <w:rPr>
            <w:rFonts w:ascii="Cambria Math" w:hAnsi="Cambria Math"/>
          </w:rPr>
          <m:t>p</m:t>
        </m:r>
        <m:r>
          <m:rPr>
            <m:sty m:val="p"/>
          </m:rPr>
          <w:rPr>
            <w:rFonts w:ascii="Cambria Math" w:hAnsi="Cambria Math"/>
          </w:rPr>
          <m:t>-</m:t>
        </m:r>
        <m:r>
          <w:rPr>
            <w:rFonts w:ascii="Cambria Math" w:hAnsi="Cambria Math"/>
          </w:rPr>
          <m:t>1</m:t>
        </m:r>
      </m:oMath>
      <w:r>
        <w:t>.</w:t>
      </w:r>
    </w:p>
    <w:p w14:paraId="2F242579" w14:textId="77777777" w:rsidR="00F5654C" w:rsidRDefault="00000000">
      <w:pPr>
        <w:pStyle w:val="BodyText"/>
      </w:pPr>
      <w:r>
        <w:rPr>
          <w:b/>
          <w:bCs/>
        </w:rPr>
        <w:t>Proposition 4.10.</w:t>
      </w:r>
      <w:r>
        <w:t xml:space="preserve"> The graph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xml:space="preserve"> is complete multipartite if and only if</w:t>
      </w:r>
    </w:p>
    <w:p w14:paraId="18BE4DEE" w14:textId="77777777" w:rsidR="00F5654C" w:rsidRDefault="00000000">
      <w:pPr>
        <w:pStyle w:val="BodyText"/>
      </w:pPr>
      <m:oMathPara>
        <m:oMathParaPr>
          <m:jc m:val="center"/>
        </m:oMathParaP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r>
            <w:rPr>
              <w:rFonts w:ascii="Cambria Math" w:hAnsi="Cambria Math"/>
            </w:rPr>
            <m:t> </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  </m:t>
          </m:r>
          <m:r>
            <m:rPr>
              <m:nor/>
            </m:rPr>
            <m:t>or</m:t>
          </m:r>
          <m:r>
            <w:rPr>
              <w:rFonts w:ascii="Cambria Math" w:hAnsi="Cambria Math"/>
            </w:rPr>
            <m:t>  p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2q </m:t>
          </m:r>
          <m:d>
            <m:dPr>
              <m:ctrlPr>
                <w:rPr>
                  <w:rFonts w:ascii="Cambria Math" w:hAnsi="Cambria Math"/>
                </w:rPr>
              </m:ctrlPr>
            </m:dPr>
            <m:e>
              <m:r>
                <w:rPr>
                  <w:rFonts w:ascii="Cambria Math" w:hAnsi="Cambria Math"/>
                </w:rPr>
                <m:t>q </m:t>
              </m:r>
              <m:r>
                <m:rPr>
                  <m:nor/>
                </m:rPr>
                <m:t>an odd prime</m:t>
              </m:r>
            </m:e>
          </m:d>
          <m:r>
            <m:rPr>
              <m:sty m:val="p"/>
            </m:rPr>
            <w:rPr>
              <w:rFonts w:ascii="Cambria Math" w:hAnsi="Cambria Math"/>
            </w:rPr>
            <m:t>.</m:t>
          </m:r>
        </m:oMath>
      </m:oMathPara>
    </w:p>
    <w:p w14:paraId="57C05510" w14:textId="77777777" w:rsidR="00F5654C" w:rsidRDefault="00000000">
      <w:pPr>
        <w:pStyle w:val="FirstParagraph"/>
      </w:pPr>
      <w:r>
        <w:t>In these cases,</w:t>
      </w:r>
    </w:p>
    <w:p w14:paraId="088C2A19" w14:textId="77777777" w:rsidR="00F5654C" w:rsidRDefault="00000000">
      <w:pPr>
        <w:pStyle w:val="BodyText"/>
      </w:pPr>
      <m:oMathPara>
        <m:oMathParaPr>
          <m:jc m:val="center"/>
        </m:oMathParaP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r>
                              <m:rPr>
                                <m:sty m:val="p"/>
                              </m:rPr>
                              <w:rPr>
                                <w:rFonts w:ascii="Cambria Math" w:hAnsi="Cambria Math"/>
                              </w:rPr>
                              <m:t>-</m:t>
                            </m:r>
                            <m:r>
                              <w:rPr>
                                <w:rFonts w:ascii="Cambria Math" w:hAnsi="Cambria Math"/>
                              </w:rPr>
                              <m:t>1</m:t>
                            </m:r>
                          </m:sup>
                        </m:sSup>
                      </m:sub>
                    </m:sSub>
                    <m:r>
                      <m:rPr>
                        <m:sty m:val="p"/>
                      </m:rPr>
                      <w:rPr>
                        <w:rFonts w:ascii="Cambria Math" w:hAnsi="Cambria Math"/>
                      </w:rPr>
                      <m:t>,</m:t>
                    </m:r>
                  </m:e>
                  <m:e>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r>
                      <m:rPr>
                        <m:sty m:val="p"/>
                      </m:rPr>
                      <w:rPr>
                        <w:rFonts w:ascii="Cambria Math" w:hAnsi="Cambria Math"/>
                      </w:rPr>
                      <m:t>,</m:t>
                    </m:r>
                  </m:e>
                </m:mr>
                <m:mr>
                  <m:e>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q</m:t>
                        </m:r>
                      </m:sub>
                    </m:sSub>
                    <m:r>
                      <m:rPr>
                        <m:sty m:val="p"/>
                      </m:rPr>
                      <w:rPr>
                        <w:rFonts w:ascii="Cambria Math" w:hAnsi="Cambria Math"/>
                      </w:rPr>
                      <m:t>,</m:t>
                    </m:r>
                  </m:e>
                  <m:e>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2q</m:t>
                    </m:r>
                    <m:r>
                      <m:rPr>
                        <m:sty m:val="p"/>
                      </m:rPr>
                      <w:rPr>
                        <w:rFonts w:ascii="Cambria Math" w:hAnsi="Cambria Math"/>
                      </w:rPr>
                      <m:t>.</m:t>
                    </m:r>
                  </m:e>
                </m:mr>
              </m:m>
            </m:e>
          </m:d>
        </m:oMath>
      </m:oMathPara>
    </w:p>
    <w:p w14:paraId="0437A80C" w14:textId="77777777" w:rsidR="00F5654C" w:rsidRDefault="00000000">
      <w:pPr>
        <w:pStyle w:val="FirstParagraph"/>
      </w:pPr>
      <w:r>
        <w:rPr>
          <w:i/>
          <w:iCs/>
        </w:rPr>
        <w:t>Proof.</w:t>
      </w:r>
      <w:r>
        <w:t xml:space="preserve"> If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all divisors form the chain </w:t>
      </w:r>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so the order classes constitute the independent parts of a complete multipartite graph. Their sizes are </w:t>
      </w:r>
      <m:oMath>
        <m:r>
          <w:rPr>
            <w:rFonts w:ascii="Cambria Math" w:hAnsi="Cambria Math"/>
          </w:rPr>
          <m:t>φ</m:t>
        </m:r>
        <m:d>
          <m:dPr>
            <m:ctrlPr>
              <w:rPr>
                <w:rFonts w:ascii="Cambria Math" w:hAnsi="Cambria Math"/>
              </w:rPr>
            </m:ctrlPr>
          </m:dPr>
          <m:e>
            <m:r>
              <w:rPr>
                <w:rFonts w:ascii="Cambria Math" w:hAnsi="Cambria Math"/>
              </w:rPr>
              <m:t>1</m:t>
            </m:r>
          </m:e>
        </m:d>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2</m:t>
            </m:r>
          </m:e>
        </m:d>
        <m:r>
          <m:rPr>
            <m:sty m:val="p"/>
          </m:rPr>
          <w:rPr>
            <w:rFonts w:ascii="Cambria Math" w:hAnsi="Cambria Math"/>
          </w:rPr>
          <m:t>,…,</m:t>
        </m:r>
        <m:r>
          <w:rPr>
            <w:rFonts w:ascii="Cambria Math" w:hAnsi="Cambria Math"/>
          </w:rPr>
          <m:t>φ</m:t>
        </m:r>
        <m:d>
          <m:dPr>
            <m:ctrlPr>
              <w:rPr>
                <w:rFonts w:ascii="Cambria Math" w:hAnsi="Cambria Math"/>
              </w:rPr>
            </m:ctrlPr>
          </m:dPr>
          <m:e>
            <m:sSup>
              <m:sSupPr>
                <m:ctrlPr>
                  <w:rPr>
                    <w:rFonts w:ascii="Cambria Math" w:hAnsi="Cambria Math"/>
                  </w:rPr>
                </m:ctrlPr>
              </m:sSupPr>
              <m:e>
                <m:r>
                  <w:rPr>
                    <w:rFonts w:ascii="Cambria Math" w:hAnsi="Cambria Math"/>
                  </w:rPr>
                  <m:t>2</m:t>
                </m:r>
              </m:e>
              <m:sup>
                <m:r>
                  <w:rPr>
                    <w:rFonts w:ascii="Cambria Math" w:hAnsi="Cambria Math"/>
                  </w:rPr>
                  <m:t>k</m:t>
                </m:r>
              </m:sup>
            </m:sSup>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r>
              <m:rPr>
                <m:sty m:val="p"/>
              </m:rPr>
              <w:rPr>
                <w:rFonts w:ascii="Cambria Math" w:hAnsi="Cambria Math"/>
              </w:rPr>
              <m:t>-</m:t>
            </m:r>
            <m:r>
              <w:rPr>
                <w:rFonts w:ascii="Cambria Math" w:hAnsi="Cambria Math"/>
              </w:rPr>
              <m:t>1</m:t>
            </m:r>
          </m:sup>
        </m:sSup>
      </m:oMath>
      <w:r>
        <w:t>.</w:t>
      </w:r>
    </w:p>
    <w:p w14:paraId="66369937" w14:textId="77777777" w:rsidR="00F5654C" w:rsidRDefault="00000000">
      <w:pPr>
        <w:pStyle w:val="BodyText"/>
      </w:pPr>
      <w:r>
        <w:t xml:space="preserve">If </w:t>
      </w:r>
      <m:oMath>
        <m:r>
          <w:rPr>
            <w:rFonts w:ascii="Cambria Math" w:hAnsi="Cambria Math"/>
          </w:rPr>
          <m:t>n</m:t>
        </m:r>
        <m:r>
          <m:rPr>
            <m:sty m:val="p"/>
          </m:rPr>
          <w:rPr>
            <w:rFonts w:ascii="Cambria Math" w:hAnsi="Cambria Math"/>
          </w:rPr>
          <m:t>=</m:t>
        </m:r>
        <m:r>
          <w:rPr>
            <w:rFonts w:ascii="Cambria Math" w:hAnsi="Cambria Math"/>
          </w:rPr>
          <m:t>2q</m:t>
        </m:r>
      </m:oMath>
      <w:r>
        <w:t xml:space="preserve"> with </w:t>
      </w:r>
      <m:oMath>
        <m:r>
          <w:rPr>
            <w:rFonts w:ascii="Cambria Math" w:hAnsi="Cambria Math"/>
          </w:rPr>
          <m:t>q</m:t>
        </m:r>
      </m:oMath>
      <w:r>
        <w:t xml:space="preserve"> an odd prime, its divisors are </w:t>
      </w:r>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2q</m:t>
        </m:r>
      </m:oMath>
      <w:r>
        <w:t xml:space="preserve">. The only incomparable pair is </w:t>
      </w:r>
      <m:oMath>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q</m:t>
            </m:r>
          </m:e>
        </m:d>
      </m:oMath>
      <w:r>
        <w:t xml:space="preserve">; hence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oMath>
      <w:r>
        <w:t xml:space="preserve">, </w:t>
      </w:r>
      <m:oMath>
        <m:sSub>
          <m:sSubPr>
            <m:ctrlPr>
              <w:rPr>
                <w:rFonts w:ascii="Cambria Math" w:hAnsi="Cambria Math"/>
              </w:rPr>
            </m:ctrlPr>
          </m:sSubPr>
          <m:e>
            <m:r>
              <w:rPr>
                <w:rFonts w:ascii="Cambria Math" w:hAnsi="Cambria Math"/>
              </w:rPr>
              <m:t>C</m:t>
            </m:r>
          </m:e>
          <m:sub>
            <m:r>
              <w:rPr>
                <w:rFonts w:ascii="Cambria Math" w:hAnsi="Cambria Math"/>
              </w:rPr>
              <m:t>2q</m:t>
            </m:r>
          </m:sub>
        </m:sSub>
      </m:oMath>
      <w:r>
        <w:t xml:space="preserve"> and </w:t>
      </w:r>
      <m:oMath>
        <m:sSub>
          <m:sSubPr>
            <m:ctrlPr>
              <w:rPr>
                <w:rFonts w:ascii="Cambria Math" w:hAnsi="Cambria Math"/>
              </w:rPr>
            </m:ctrlPr>
          </m:sSubPr>
          <m:e>
            <m:r>
              <w:rPr>
                <w:rFonts w:ascii="Cambria Math" w:hAnsi="Cambria Math"/>
              </w:rPr>
              <m:t>C</m:t>
            </m:r>
          </m:e>
          <m:sub>
            <m:r>
              <w:rPr>
                <w:rFonts w:ascii="Cambria Math" w:hAnsi="Cambria Math"/>
              </w:rPr>
              <m:t>1</m:t>
            </m:r>
          </m:sub>
        </m:sSub>
      </m:oMath>
      <w:r>
        <w:t xml:space="preserve"> form three independent parts of sizes </w:t>
      </w:r>
      <m:oMath>
        <m:r>
          <w:rPr>
            <w:rFonts w:ascii="Cambria Math" w:hAnsi="Cambria Math"/>
          </w:rPr>
          <m:t>q</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m:t>
        </m:r>
      </m:oMath>
      <w:r>
        <w:t>, respectively, with all edges between different parts present.</w:t>
      </w:r>
    </w:p>
    <w:p w14:paraId="57A0D069" w14:textId="77777777" w:rsidR="00F5654C" w:rsidRDefault="00000000">
      <w:pPr>
        <w:pStyle w:val="BodyText"/>
      </w:pPr>
      <w:r>
        <w:t xml:space="preserve">Conversely, in a complete multipartite graph nonadjacency among distinct vertices is transitive. Write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a</m:t>
            </m:r>
          </m:sup>
        </m:sSup>
        <m:r>
          <w:rPr>
            <w:rFonts w:ascii="Cambria Math" w:hAnsi="Cambria Math"/>
          </w:rPr>
          <m:t>m</m:t>
        </m:r>
      </m:oMath>
      <w:r>
        <w:t xml:space="preserve">, where </w:t>
      </w:r>
      <m:oMath>
        <m:r>
          <w:rPr>
            <w:rFonts w:ascii="Cambria Math" w:hAnsi="Cambria Math"/>
          </w:rPr>
          <m:t>a</m:t>
        </m:r>
        <m:r>
          <m:rPr>
            <m:sty m:val="p"/>
          </m:rPr>
          <w:rPr>
            <w:rFonts w:ascii="Cambria Math" w:hAnsi="Cambria Math"/>
          </w:rPr>
          <m:t>≥</m:t>
        </m:r>
        <m:r>
          <w:rPr>
            <w:rFonts w:ascii="Cambria Math" w:hAnsi="Cambria Math"/>
          </w:rPr>
          <m:t>1</m:t>
        </m:r>
      </m:oMath>
      <w:r>
        <w:t xml:space="preserve"> and </w:t>
      </w:r>
      <m:oMath>
        <m:r>
          <w:rPr>
            <w:rFonts w:ascii="Cambria Math" w:hAnsi="Cambria Math"/>
          </w:rPr>
          <m:t>m</m:t>
        </m:r>
      </m:oMath>
      <w:r>
        <w:t xml:space="preserve"> is odd. If </w:t>
      </w:r>
      <m:oMath>
        <m:r>
          <w:rPr>
            <w:rFonts w:ascii="Cambria Math" w:hAnsi="Cambria Math"/>
          </w:rPr>
          <m:t>m</m:t>
        </m:r>
        <m:r>
          <m:rPr>
            <m:sty m:val="p"/>
          </m:rPr>
          <w:rPr>
            <w:rFonts w:ascii="Cambria Math" w:hAnsi="Cambria Math"/>
          </w:rPr>
          <m:t>&gt;</m:t>
        </m:r>
        <m:r>
          <w:rPr>
            <w:rFonts w:ascii="Cambria Math" w:hAnsi="Cambria Math"/>
          </w:rPr>
          <m:t>1</m:t>
        </m:r>
      </m:oMath>
      <w:r>
        <w:t xml:space="preserve"> and </w:t>
      </w:r>
      <m:oMath>
        <m:r>
          <w:rPr>
            <w:rFonts w:ascii="Cambria Math" w:hAnsi="Cambria Math"/>
          </w:rPr>
          <m:t>a</m:t>
        </m:r>
        <m:r>
          <m:rPr>
            <m:sty m:val="p"/>
          </m:rPr>
          <w:rPr>
            <w:rFonts w:ascii="Cambria Math" w:hAnsi="Cambria Math"/>
          </w:rPr>
          <m:t>≥</m:t>
        </m:r>
        <m:r>
          <w:rPr>
            <w:rFonts w:ascii="Cambria Math" w:hAnsi="Cambria Math"/>
          </w:rPr>
          <m:t>2</m:t>
        </m:r>
      </m:oMath>
      <w:r>
        <w:t xml:space="preserve">, choose an odd prime </w:t>
      </w:r>
      <m:oMath>
        <m:r>
          <w:rPr>
            <w:rFonts w:ascii="Cambria Math" w:hAnsi="Cambria Math"/>
          </w:rPr>
          <m:t>q</m:t>
        </m:r>
        <m:r>
          <m:rPr>
            <m:sty m:val="p"/>
          </m:rPr>
          <w:rPr>
            <w:rFonts w:ascii="Cambria Math" w:hAnsi="Cambria Math"/>
          </w:rPr>
          <m:t>∣</m:t>
        </m:r>
        <m:r>
          <w:rPr>
            <w:rFonts w:ascii="Cambria Math" w:hAnsi="Cambria Math"/>
          </w:rPr>
          <m:t>m</m:t>
        </m:r>
      </m:oMath>
      <w:r>
        <w:t xml:space="preserve"> and vertices </w:t>
      </w: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oMath>
      <w:r>
        <w:t xml:space="preserve">, </w:t>
      </w:r>
      <m:oMath>
        <m:r>
          <w:rPr>
            <w:rFonts w:ascii="Cambria Math" w:hAnsi="Cambria Math"/>
          </w:rPr>
          <m:t>y</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oMath>
      <w:r>
        <w:t xml:space="preserve">, and </w:t>
      </w:r>
      <m:oMath>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4</m:t>
            </m:r>
          </m:sub>
        </m:sSub>
      </m:oMath>
      <w:r>
        <w:t xml:space="preserve">. Then </w:t>
      </w:r>
      <m:oMath>
        <m:r>
          <w:rPr>
            <w:rFonts w:ascii="Cambria Math" w:hAnsi="Cambria Math"/>
          </w:rPr>
          <m:t>x</m:t>
        </m:r>
        <m:box>
          <m:boxPr>
            <m:opEmu m:val="1"/>
            <m:ctrlPr>
              <w:rPr>
                <w:rFonts w:ascii="Cambria Math" w:hAnsi="Cambria Math"/>
              </w:rPr>
            </m:ctrlPr>
          </m:boxPr>
          <m:e>
            <m:r>
              <m:rPr>
                <m:sty m:val="p"/>
              </m:rPr>
              <w:rPr>
                <w:rFonts w:ascii="Cambria Math" w:hAnsi="Cambria Math"/>
              </w:rPr>
              <m:t>≁</m:t>
            </m:r>
          </m:e>
        </m:box>
        <m:r>
          <w:rPr>
            <w:rFonts w:ascii="Cambria Math" w:hAnsi="Cambria Math"/>
          </w:rPr>
          <m:t>y</m:t>
        </m:r>
      </m:oMath>
      <w:r>
        <w:t xml:space="preserve"> and </w:t>
      </w:r>
      <m:oMath>
        <m:r>
          <w:rPr>
            <w:rFonts w:ascii="Cambria Math" w:hAnsi="Cambria Math"/>
          </w:rPr>
          <m:t>y</m:t>
        </m:r>
        <m:box>
          <m:boxPr>
            <m:opEmu m:val="1"/>
            <m:ctrlPr>
              <w:rPr>
                <w:rFonts w:ascii="Cambria Math" w:hAnsi="Cambria Math"/>
              </w:rPr>
            </m:ctrlPr>
          </m:boxPr>
          <m:e>
            <m:r>
              <m:rPr>
                <m:sty m:val="p"/>
              </m:rPr>
              <w:rPr>
                <w:rFonts w:ascii="Cambria Math" w:hAnsi="Cambria Math"/>
              </w:rPr>
              <m:t>≁</m:t>
            </m:r>
          </m:e>
        </m:box>
        <m:r>
          <w:rPr>
            <w:rFonts w:ascii="Cambria Math" w:hAnsi="Cambria Math"/>
          </w:rPr>
          <m:t>z</m:t>
        </m:r>
      </m:oMath>
      <w:r>
        <w:t xml:space="preserve">, yet </w:t>
      </w:r>
      <m:oMath>
        <m:r>
          <w:rPr>
            <w:rFonts w:ascii="Cambria Math" w:hAnsi="Cambria Math"/>
          </w:rPr>
          <m:t>x</m:t>
        </m:r>
        <m:r>
          <m:rPr>
            <m:sty m:val="p"/>
          </m:rPr>
          <w:rPr>
            <w:rFonts w:ascii="Cambria Math" w:hAnsi="Cambria Math"/>
          </w:rPr>
          <m:t>∼</m:t>
        </m:r>
        <m:r>
          <w:rPr>
            <w:rFonts w:ascii="Cambria Math" w:hAnsi="Cambria Math"/>
          </w:rPr>
          <m:t>z</m:t>
        </m:r>
      </m:oMath>
      <w:r>
        <w:t xml:space="preserve">, a contradiction. If </w:t>
      </w:r>
      <m:oMath>
        <m:r>
          <w:rPr>
            <w:rFonts w:ascii="Cambria Math" w:hAnsi="Cambria Math"/>
          </w:rPr>
          <m:t>a</m:t>
        </m:r>
        <m:r>
          <m:rPr>
            <m:sty m:val="p"/>
          </m:rPr>
          <w:rPr>
            <w:rFonts w:ascii="Cambria Math" w:hAnsi="Cambria Math"/>
          </w:rPr>
          <m:t>=</m:t>
        </m:r>
        <m:r>
          <w:rPr>
            <w:rFonts w:ascii="Cambria Math" w:hAnsi="Cambria Math"/>
          </w:rPr>
          <m:t>1</m:t>
        </m:r>
      </m:oMath>
      <w:r>
        <w:t xml:space="preserve"> and </w:t>
      </w:r>
      <m:oMath>
        <m:r>
          <w:rPr>
            <w:rFonts w:ascii="Cambria Math" w:hAnsi="Cambria Math"/>
          </w:rPr>
          <m:t>m</m:t>
        </m:r>
      </m:oMath>
      <w:r>
        <w:t xml:space="preserve"> is composite, choose an odd prime </w:t>
      </w:r>
      <m:oMath>
        <m:r>
          <w:rPr>
            <w:rFonts w:ascii="Cambria Math" w:hAnsi="Cambria Math"/>
          </w:rPr>
          <m:t>q</m:t>
        </m:r>
        <m:r>
          <m:rPr>
            <m:sty m:val="p"/>
          </m:rPr>
          <w:rPr>
            <w:rFonts w:ascii="Cambria Math" w:hAnsi="Cambria Math"/>
          </w:rPr>
          <m:t>∣</m:t>
        </m:r>
        <m:r>
          <w:rPr>
            <w:rFonts w:ascii="Cambria Math" w:hAnsi="Cambria Math"/>
          </w:rPr>
          <m:t>m</m:t>
        </m:r>
      </m:oMath>
      <w:r>
        <w:t xml:space="preserve"> with </w:t>
      </w:r>
      <m:oMath>
        <m:r>
          <w:rPr>
            <w:rFonts w:ascii="Cambria Math" w:hAnsi="Cambria Math"/>
          </w:rPr>
          <m:t>q</m:t>
        </m:r>
        <m:r>
          <m:rPr>
            <m:sty m:val="p"/>
          </m:rPr>
          <w:rPr>
            <w:rFonts w:ascii="Cambria Math" w:hAnsi="Cambria Math"/>
          </w:rPr>
          <m:t>&lt;</m:t>
        </m:r>
        <m:r>
          <w:rPr>
            <w:rFonts w:ascii="Cambria Math" w:hAnsi="Cambria Math"/>
          </w:rPr>
          <m:t>m</m:t>
        </m:r>
      </m:oMath>
      <w:r>
        <w:t xml:space="preserve"> and vertices </w:t>
      </w: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oMath>
      <w:r>
        <w:t xml:space="preserve">, </w:t>
      </w:r>
      <m:oMath>
        <m:r>
          <w:rPr>
            <w:rFonts w:ascii="Cambria Math" w:hAnsi="Cambria Math"/>
          </w:rPr>
          <m:t>y</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oMath>
      <w:r>
        <w:t xml:space="preserve"> and </w:t>
      </w:r>
      <m:oMath>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m</m:t>
            </m:r>
          </m:sub>
        </m:sSub>
      </m:oMath>
      <w:r>
        <w:t xml:space="preserve">. Again </w:t>
      </w:r>
      <m:oMath>
        <m:r>
          <w:rPr>
            <w:rFonts w:ascii="Cambria Math" w:hAnsi="Cambria Math"/>
          </w:rPr>
          <m:t>x</m:t>
        </m:r>
        <m:box>
          <m:boxPr>
            <m:opEmu m:val="1"/>
            <m:ctrlPr>
              <w:rPr>
                <w:rFonts w:ascii="Cambria Math" w:hAnsi="Cambria Math"/>
              </w:rPr>
            </m:ctrlPr>
          </m:boxPr>
          <m:e>
            <m:r>
              <m:rPr>
                <m:sty m:val="p"/>
              </m:rPr>
              <w:rPr>
                <w:rFonts w:ascii="Cambria Math" w:hAnsi="Cambria Math"/>
              </w:rPr>
              <m:t>≁</m:t>
            </m:r>
          </m:e>
        </m:box>
        <m:r>
          <w:rPr>
            <w:rFonts w:ascii="Cambria Math" w:hAnsi="Cambria Math"/>
          </w:rPr>
          <m:t>y</m:t>
        </m:r>
      </m:oMath>
      <w:r>
        <w:t xml:space="preserve"> and </w:t>
      </w:r>
      <m:oMath>
        <m:r>
          <w:rPr>
            <w:rFonts w:ascii="Cambria Math" w:hAnsi="Cambria Math"/>
          </w:rPr>
          <m:t>y</m:t>
        </m:r>
        <m:box>
          <m:boxPr>
            <m:opEmu m:val="1"/>
            <m:ctrlPr>
              <w:rPr>
                <w:rFonts w:ascii="Cambria Math" w:hAnsi="Cambria Math"/>
              </w:rPr>
            </m:ctrlPr>
          </m:boxPr>
          <m:e>
            <m:r>
              <m:rPr>
                <m:sty m:val="p"/>
              </m:rPr>
              <w:rPr>
                <w:rFonts w:ascii="Cambria Math" w:hAnsi="Cambria Math"/>
              </w:rPr>
              <m:t>≁</m:t>
            </m:r>
          </m:e>
        </m:box>
        <m:r>
          <w:rPr>
            <w:rFonts w:ascii="Cambria Math" w:hAnsi="Cambria Math"/>
          </w:rPr>
          <m:t>z</m:t>
        </m:r>
      </m:oMath>
      <w:r>
        <w:t xml:space="preserve">, while </w:t>
      </w:r>
      <m:oMath>
        <m:r>
          <w:rPr>
            <w:rFonts w:ascii="Cambria Math" w:hAnsi="Cambria Math"/>
          </w:rPr>
          <m:t>x</m:t>
        </m:r>
        <m:r>
          <m:rPr>
            <m:sty m:val="p"/>
          </m:rPr>
          <w:rPr>
            <w:rFonts w:ascii="Cambria Math" w:hAnsi="Cambria Math"/>
          </w:rPr>
          <m:t>∼</m:t>
        </m:r>
        <m:r>
          <w:rPr>
            <w:rFonts w:ascii="Cambria Math" w:hAnsi="Cambria Math"/>
          </w:rPr>
          <m:t>z</m:t>
        </m:r>
      </m:oMath>
      <w:r>
        <w:t xml:space="preserve">. Thus either </w:t>
      </w:r>
      <m:oMath>
        <m:r>
          <w:rPr>
            <w:rFonts w:ascii="Cambria Math" w:hAnsi="Cambria Math"/>
          </w:rPr>
          <m:t>m</m:t>
        </m:r>
        <m:r>
          <m:rPr>
            <m:sty m:val="p"/>
          </m:rPr>
          <w:rPr>
            <w:rFonts w:ascii="Cambria Math" w:hAnsi="Cambria Math"/>
          </w:rPr>
          <m:t>=</m:t>
        </m:r>
        <m:r>
          <w:rPr>
            <w:rFonts w:ascii="Cambria Math" w:hAnsi="Cambria Math"/>
          </w:rPr>
          <m:t>1</m:t>
        </m:r>
      </m:oMath>
      <w:r>
        <w:t xml:space="preserve">, giving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a</m:t>
            </m:r>
          </m:sup>
        </m:sSup>
      </m:oMath>
      <w:r>
        <w:t xml:space="preserve">, or </w:t>
      </w:r>
      <m:oMath>
        <m:r>
          <w:rPr>
            <w:rFonts w:ascii="Cambria Math" w:hAnsi="Cambria Math"/>
          </w:rPr>
          <m:t>a</m:t>
        </m:r>
        <m:r>
          <m:rPr>
            <m:sty m:val="p"/>
          </m:rPr>
          <w:rPr>
            <w:rFonts w:ascii="Cambria Math" w:hAnsi="Cambria Math"/>
          </w:rPr>
          <m:t>=</m:t>
        </m:r>
        <m:r>
          <w:rPr>
            <w:rFonts w:ascii="Cambria Math" w:hAnsi="Cambria Math"/>
          </w:rPr>
          <m:t>1</m:t>
        </m:r>
      </m:oMath>
      <w:r>
        <w:t xml:space="preserve"> and </w:t>
      </w:r>
      <m:oMath>
        <m:r>
          <w:rPr>
            <w:rFonts w:ascii="Cambria Math" w:hAnsi="Cambria Math"/>
          </w:rPr>
          <m:t>m</m:t>
        </m:r>
      </m:oMath>
      <w:r>
        <w:t xml:space="preserve"> is prime, giving </w:t>
      </w:r>
      <m:oMath>
        <m:r>
          <w:rPr>
            <w:rFonts w:ascii="Cambria Math" w:hAnsi="Cambria Math"/>
          </w:rPr>
          <m:t>n</m:t>
        </m:r>
        <m:r>
          <m:rPr>
            <m:sty m:val="p"/>
          </m:rPr>
          <w:rPr>
            <w:rFonts w:ascii="Cambria Math" w:hAnsi="Cambria Math"/>
          </w:rPr>
          <m:t>=</m:t>
        </m:r>
        <m:r>
          <w:rPr>
            <w:rFonts w:ascii="Cambria Math" w:hAnsi="Cambria Math"/>
          </w:rPr>
          <m:t>2q</m:t>
        </m:r>
      </m:oMath>
      <w:r>
        <w:t xml:space="preserve">. </w:t>
      </w:r>
      <m:oMath>
        <m:r>
          <m:rPr>
            <m:sty m:val="p"/>
          </m:rPr>
          <w:rPr>
            <w:rFonts w:ascii="Cambria Math" w:hAnsi="Cambria Math"/>
          </w:rPr>
          <m:t>▫</m:t>
        </m:r>
      </m:oMath>
    </w:p>
    <w:p w14:paraId="4F682888" w14:textId="77777777" w:rsidR="00F5654C" w:rsidRDefault="00000000">
      <w:pPr>
        <w:pStyle w:val="Heading2"/>
      </w:pPr>
      <w:bookmarkStart w:id="12" w:name="illustrative-examples"/>
      <w:bookmarkEnd w:id="11"/>
      <w:r>
        <w:t>4.6. Illustrative examples</w:t>
      </w:r>
    </w:p>
    <w:p w14:paraId="69E7C1D2" w14:textId="77777777" w:rsidR="00F5654C" w:rsidRDefault="00000000">
      <w:pPr>
        <w:pStyle w:val="FirstParagraph"/>
      </w:pPr>
      <w:r>
        <w:t xml:space="preserve">The orders of the indexed permutations determine every entry in the corresponding adjacency matrix. Table 1 lists the orders and order classes for </w:t>
      </w:r>
      <m:oMath>
        <m:r>
          <w:rPr>
            <w:rFonts w:ascii="Cambria Math" w:hAnsi="Cambria Math"/>
          </w:rPr>
          <m:t>p</m:t>
        </m:r>
        <m:r>
          <m:rPr>
            <m:sty m:val="p"/>
          </m:rPr>
          <w:rPr>
            <w:rFonts w:ascii="Cambria Math" w:hAnsi="Cambria Math"/>
          </w:rPr>
          <m:t>=</m:t>
        </m:r>
        <m:r>
          <w:rPr>
            <w:rFonts w:ascii="Cambria Math" w:hAnsi="Cambria Math"/>
          </w:rPr>
          <m:t>5</m:t>
        </m:r>
      </m:oMath>
      <w:r>
        <w:t xml:space="preserve">, </w:t>
      </w:r>
      <m:oMath>
        <m:r>
          <w:rPr>
            <w:rFonts w:ascii="Cambria Math" w:hAnsi="Cambria Math"/>
          </w:rPr>
          <m:t>7</m:t>
        </m:r>
      </m:oMath>
      <w:r>
        <w:t xml:space="preserve"> and </w:t>
      </w:r>
      <m:oMath>
        <m:r>
          <w:rPr>
            <w:rFonts w:ascii="Cambria Math" w:hAnsi="Cambria Math"/>
          </w:rPr>
          <m:t>11</m:t>
        </m:r>
      </m:oMath>
      <w:r>
        <w:t>, permitting direct reproduction of each example.</w:t>
      </w:r>
    </w:p>
    <w:p w14:paraId="7B037C03" w14:textId="77777777" w:rsidR="00F5654C" w:rsidRDefault="00000000">
      <w:pPr>
        <w:pStyle w:val="BodyText"/>
      </w:pPr>
      <w:r>
        <w:rPr>
          <w:b/>
          <w:bCs/>
        </w:rPr>
        <w:t>Table 1.</w:t>
      </w:r>
      <w:r>
        <w:t xml:space="preserve"> Orders and order classes of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t xml:space="preserve"> for </w:t>
      </w:r>
      <m:oMath>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11</m:t>
        </m:r>
      </m:oMath>
      <w:r>
        <w:t>.</w:t>
      </w:r>
    </w:p>
    <w:tbl>
      <w:tblPr>
        <w:tblStyle w:val="Table"/>
        <w:tblW w:w="5000" w:type="pct"/>
        <w:jc w:val="center"/>
        <w:tblLayout w:type="fixed"/>
        <w:tblLook w:val="0020" w:firstRow="1" w:lastRow="0" w:firstColumn="0" w:lastColumn="0" w:noHBand="0" w:noVBand="0"/>
      </w:tblPr>
      <w:tblGrid>
        <w:gridCol w:w="773"/>
        <w:gridCol w:w="4407"/>
        <w:gridCol w:w="4626"/>
      </w:tblGrid>
      <w:tr w:rsidR="00F5654C" w14:paraId="4D15D6E3" w14:textId="77777777" w:rsidTr="00F5654C">
        <w:trPr>
          <w:cnfStyle w:val="100000000000" w:firstRow="1" w:lastRow="0" w:firstColumn="0" w:lastColumn="0" w:oddVBand="0" w:evenVBand="0" w:oddHBand="0" w:evenHBand="0" w:firstRowFirstColumn="0" w:firstRowLastColumn="0" w:lastRowFirstColumn="0" w:lastRowLastColumn="0"/>
          <w:cantSplit/>
          <w:tblHeader/>
          <w:jc w:val="center"/>
        </w:trPr>
        <w:tc>
          <w:tcPr>
            <w:tcW w:w="763" w:type="dxa"/>
            <w:tcMar>
              <w:top w:w="65" w:type="dxa"/>
              <w:left w:w="65" w:type="dxa"/>
              <w:bottom w:w="65" w:type="dxa"/>
              <w:right w:w="65" w:type="dxa"/>
            </w:tcMar>
            <w:vAlign w:val="center"/>
          </w:tcPr>
          <w:p w14:paraId="4FB9806A" w14:textId="77777777" w:rsidR="00F5654C" w:rsidRDefault="00000000">
            <w:pPr>
              <w:pStyle w:val="Compact"/>
              <w:spacing w:before="20" w:after="40" w:line="252" w:lineRule="auto"/>
              <w:jc w:val="center"/>
            </w:pPr>
            <m:oMathPara>
              <m:oMath>
                <m:r>
                  <w:rPr>
                    <w:rFonts w:ascii="Cambria Math" w:hAnsi="Cambria Math"/>
                  </w:rPr>
                  <w:lastRenderedPageBreak/>
                  <m:t>p</m:t>
                </m:r>
              </m:oMath>
            </m:oMathPara>
          </w:p>
        </w:tc>
        <w:tc>
          <w:tcPr>
            <w:tcW w:w="4349" w:type="dxa"/>
            <w:tcMar>
              <w:top w:w="65" w:type="dxa"/>
              <w:left w:w="65" w:type="dxa"/>
              <w:bottom w:w="65" w:type="dxa"/>
              <w:right w:w="65" w:type="dxa"/>
            </w:tcMar>
            <w:vAlign w:val="center"/>
          </w:tcPr>
          <w:p w14:paraId="1A805021" w14:textId="77777777" w:rsidR="00F5654C" w:rsidRDefault="00000000">
            <w:pPr>
              <w:pStyle w:val="Compact"/>
              <w:spacing w:before="20" w:after="40" w:line="252" w:lineRule="auto"/>
            </w:pPr>
            <w:r>
              <w:rPr>
                <w:b/>
                <w:sz w:val="18"/>
              </w:rPr>
              <w:t xml:space="preserve">Order </w:t>
            </w:r>
            <m:oMath>
              <m:r>
                <w:rPr>
                  <w:rFonts w:ascii="Cambria Math" w:hAnsi="Cambria Math"/>
                </w:rPr>
                <m:t>d</m:t>
              </m:r>
            </m:oMath>
            <w:r>
              <w:rPr>
                <w:b/>
                <w:sz w:val="18"/>
              </w:rPr>
              <w:t>: elements of that order</w:t>
            </w:r>
          </w:p>
        </w:tc>
        <w:tc>
          <w:tcPr>
            <w:tcW w:w="4565" w:type="dxa"/>
            <w:tcMar>
              <w:top w:w="65" w:type="dxa"/>
              <w:left w:w="65" w:type="dxa"/>
              <w:bottom w:w="65" w:type="dxa"/>
              <w:right w:w="65" w:type="dxa"/>
            </w:tcMar>
            <w:vAlign w:val="center"/>
          </w:tcPr>
          <w:p w14:paraId="478ED1DD" w14:textId="77777777" w:rsidR="00F5654C" w:rsidRDefault="00000000">
            <w:pPr>
              <w:pStyle w:val="Compact"/>
              <w:spacing w:before="20" w:after="40" w:line="252" w:lineRule="auto"/>
            </w:pPr>
            <w:r>
              <w:rPr>
                <w:b/>
                <w:sz w:val="18"/>
              </w:rPr>
              <w:t>Order classes</w:t>
            </w:r>
          </w:p>
        </w:tc>
      </w:tr>
      <w:tr w:rsidR="00F5654C" w14:paraId="270465B7" w14:textId="77777777" w:rsidTr="00F5654C">
        <w:trPr>
          <w:cantSplit/>
          <w:jc w:val="center"/>
        </w:trPr>
        <w:tc>
          <w:tcPr>
            <w:tcW w:w="763" w:type="dxa"/>
            <w:tcMar>
              <w:top w:w="65" w:type="dxa"/>
              <w:left w:w="65" w:type="dxa"/>
              <w:bottom w:w="65" w:type="dxa"/>
              <w:right w:w="65" w:type="dxa"/>
            </w:tcMar>
            <w:vAlign w:val="center"/>
          </w:tcPr>
          <w:p w14:paraId="59E1A6DE" w14:textId="77777777" w:rsidR="00F5654C" w:rsidRDefault="00000000">
            <w:pPr>
              <w:pStyle w:val="Compact"/>
              <w:spacing w:before="20" w:after="40" w:line="252" w:lineRule="auto"/>
              <w:jc w:val="center"/>
            </w:pPr>
            <m:oMathPara>
              <m:oMath>
                <m:r>
                  <w:rPr>
                    <w:rFonts w:ascii="Cambria Math" w:hAnsi="Cambria Math"/>
                  </w:rPr>
                  <m:t>5</m:t>
                </m:r>
              </m:oMath>
            </m:oMathPara>
          </w:p>
        </w:tc>
        <w:tc>
          <w:tcPr>
            <w:tcW w:w="4349" w:type="dxa"/>
            <w:tcMar>
              <w:top w:w="65" w:type="dxa"/>
              <w:left w:w="65" w:type="dxa"/>
              <w:bottom w:w="65" w:type="dxa"/>
              <w:right w:w="65" w:type="dxa"/>
            </w:tcMar>
            <w:vAlign w:val="center"/>
          </w:tcPr>
          <w:p w14:paraId="40CB7BC6" w14:textId="77777777" w:rsidR="00F5654C" w:rsidRDefault="00000000">
            <w:pPr>
              <w:pStyle w:val="Compact"/>
              <w:spacing w:before="20" w:after="40" w:line="252" w:lineRule="auto"/>
            </w:pPr>
            <m:oMathPara>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 2</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r>
                  <w:rPr>
                    <w:rFonts w:ascii="Cambria Math" w:hAnsi="Cambria Math"/>
                  </w:rPr>
                  <m:t> 4</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oMath>
            </m:oMathPara>
          </w:p>
        </w:tc>
        <w:tc>
          <w:tcPr>
            <w:tcW w:w="4565" w:type="dxa"/>
            <w:tcMar>
              <w:top w:w="65" w:type="dxa"/>
              <w:left w:w="65" w:type="dxa"/>
              <w:bottom w:w="65" w:type="dxa"/>
              <w:right w:w="65" w:type="dxa"/>
            </w:tcMar>
            <w:vAlign w:val="center"/>
          </w:tcPr>
          <w:p w14:paraId="59582EB3" w14:textId="77777777" w:rsidR="00F5654C" w:rsidRDefault="00000000">
            <w:pPr>
              <w:pStyle w:val="Compact"/>
              <w:spacing w:before="20" w:after="40" w:line="252" w:lineRule="auto"/>
            </w:pPr>
            <m:oMath>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oMath>
          </w:p>
        </w:tc>
      </w:tr>
      <w:tr w:rsidR="00F5654C" w14:paraId="55532FD5" w14:textId="77777777" w:rsidTr="00F5654C">
        <w:trPr>
          <w:cantSplit/>
          <w:jc w:val="center"/>
        </w:trPr>
        <w:tc>
          <w:tcPr>
            <w:tcW w:w="763" w:type="dxa"/>
            <w:tcMar>
              <w:top w:w="65" w:type="dxa"/>
              <w:left w:w="65" w:type="dxa"/>
              <w:bottom w:w="65" w:type="dxa"/>
              <w:right w:w="65" w:type="dxa"/>
            </w:tcMar>
            <w:vAlign w:val="center"/>
          </w:tcPr>
          <w:p w14:paraId="6EBEEB67" w14:textId="77777777" w:rsidR="00F5654C" w:rsidRDefault="00000000">
            <w:pPr>
              <w:pStyle w:val="Compact"/>
              <w:spacing w:before="20" w:after="40" w:line="252" w:lineRule="auto"/>
              <w:jc w:val="center"/>
            </w:pPr>
            <m:oMathPara>
              <m:oMath>
                <m:r>
                  <w:rPr>
                    <w:rFonts w:ascii="Cambria Math" w:hAnsi="Cambria Math"/>
                  </w:rPr>
                  <m:t>7</m:t>
                </m:r>
              </m:oMath>
            </m:oMathPara>
          </w:p>
        </w:tc>
        <w:tc>
          <w:tcPr>
            <w:tcW w:w="4349" w:type="dxa"/>
            <w:tcMar>
              <w:top w:w="65" w:type="dxa"/>
              <w:left w:w="65" w:type="dxa"/>
              <w:bottom w:w="65" w:type="dxa"/>
              <w:right w:w="65" w:type="dxa"/>
            </w:tcMar>
            <w:vAlign w:val="center"/>
          </w:tcPr>
          <w:p w14:paraId="2D59CB06" w14:textId="77777777" w:rsidR="00F5654C" w:rsidRDefault="00000000">
            <w:pPr>
              <w:pStyle w:val="Compact"/>
              <w:spacing w:before="20" w:after="40" w:line="252" w:lineRule="auto"/>
            </w:pPr>
            <m:oMathPara>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 2</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r>
                  <w:rPr>
                    <w:rFonts w:ascii="Cambria Math" w:hAnsi="Cambria Math"/>
                  </w:rPr>
                  <m:t> 3</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r>
                  <w:rPr>
                    <w:rFonts w:ascii="Cambria Math" w:hAnsi="Cambria Math"/>
                  </w:rPr>
                  <m:t> 6</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oMath>
            </m:oMathPara>
          </w:p>
        </w:tc>
        <w:tc>
          <w:tcPr>
            <w:tcW w:w="4565" w:type="dxa"/>
            <w:tcMar>
              <w:top w:w="65" w:type="dxa"/>
              <w:left w:w="65" w:type="dxa"/>
              <w:bottom w:w="65" w:type="dxa"/>
              <w:right w:w="65" w:type="dxa"/>
            </w:tcMar>
            <w:vAlign w:val="center"/>
          </w:tcPr>
          <w:p w14:paraId="68CE81B7" w14:textId="77777777" w:rsidR="00F5654C" w:rsidRDefault="00000000">
            <w:pPr>
              <w:pStyle w:val="Compact"/>
              <w:spacing w:before="20" w:after="40" w:line="252" w:lineRule="auto"/>
            </w:pPr>
            <m:oMath>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r>
                <m:rPr>
                  <m:sty m:val="p"/>
                </m:rPr>
                <w:rPr>
                  <w:rFonts w:ascii="Cambria Math" w:hAnsi="Cambria Math"/>
                </w:rPr>
                <m:t>}</m:t>
              </m:r>
            </m:oMath>
          </w:p>
        </w:tc>
      </w:tr>
      <w:tr w:rsidR="00F5654C" w14:paraId="5296A144" w14:textId="77777777" w:rsidTr="00F5654C">
        <w:trPr>
          <w:cantSplit/>
          <w:jc w:val="center"/>
        </w:trPr>
        <w:tc>
          <w:tcPr>
            <w:tcW w:w="763" w:type="dxa"/>
            <w:tcMar>
              <w:top w:w="65" w:type="dxa"/>
              <w:left w:w="65" w:type="dxa"/>
              <w:bottom w:w="65" w:type="dxa"/>
              <w:right w:w="65" w:type="dxa"/>
            </w:tcMar>
            <w:vAlign w:val="center"/>
          </w:tcPr>
          <w:p w14:paraId="735EDCDC" w14:textId="77777777" w:rsidR="00F5654C" w:rsidRDefault="00000000">
            <w:pPr>
              <w:pStyle w:val="Compact"/>
              <w:spacing w:before="20" w:after="40" w:line="252" w:lineRule="auto"/>
              <w:jc w:val="center"/>
            </w:pPr>
            <m:oMathPara>
              <m:oMath>
                <m:r>
                  <w:rPr>
                    <w:rFonts w:ascii="Cambria Math" w:hAnsi="Cambria Math"/>
                  </w:rPr>
                  <m:t>11</m:t>
                </m:r>
              </m:oMath>
            </m:oMathPara>
          </w:p>
        </w:tc>
        <w:tc>
          <w:tcPr>
            <w:tcW w:w="4349" w:type="dxa"/>
            <w:tcMar>
              <w:top w:w="65" w:type="dxa"/>
              <w:left w:w="65" w:type="dxa"/>
              <w:bottom w:w="65" w:type="dxa"/>
              <w:right w:w="65" w:type="dxa"/>
            </w:tcMar>
            <w:vAlign w:val="center"/>
          </w:tcPr>
          <w:p w14:paraId="194BE600" w14:textId="77777777" w:rsidR="00F5654C" w:rsidRDefault="00000000">
            <w:pPr>
              <w:pStyle w:val="Compact"/>
              <w:spacing w:before="20" w:after="40" w:line="252" w:lineRule="auto"/>
            </w:pPr>
            <m:oMathPara>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 2</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10</m:t>
                    </m:r>
                  </m:sub>
                </m:sSub>
                <m:r>
                  <m:rPr>
                    <m:sty m:val="p"/>
                  </m:rPr>
                  <w:rPr>
                    <w:rFonts w:ascii="Cambria Math" w:hAnsi="Cambria Math"/>
                  </w:rPr>
                  <m:t>;</m:t>
                </m:r>
                <m:r>
                  <w:rPr>
                    <w:rFonts w:ascii="Cambria Math" w:hAnsi="Cambria Math"/>
                  </w:rPr>
                  <m:t> 5</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9</m:t>
                    </m:r>
                  </m:sub>
                </m:sSub>
                <m:r>
                  <m:rPr>
                    <m:sty m:val="p"/>
                  </m:rPr>
                  <w:rPr>
                    <w:rFonts w:ascii="Cambria Math" w:hAnsi="Cambria Math"/>
                  </w:rPr>
                  <m:t>;</m:t>
                </m:r>
                <m:r>
                  <w:rPr>
                    <w:rFonts w:ascii="Cambria Math" w:hAnsi="Cambria Math"/>
                  </w:rPr>
                  <m:t> 10</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7</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8</m:t>
                    </m:r>
                  </m:sub>
                </m:sSub>
              </m:oMath>
            </m:oMathPara>
          </w:p>
        </w:tc>
        <w:tc>
          <w:tcPr>
            <w:tcW w:w="4565" w:type="dxa"/>
            <w:tcMar>
              <w:top w:w="65" w:type="dxa"/>
              <w:left w:w="65" w:type="dxa"/>
              <w:bottom w:w="65" w:type="dxa"/>
              <w:right w:w="65" w:type="dxa"/>
            </w:tcMar>
            <w:vAlign w:val="center"/>
          </w:tcPr>
          <w:p w14:paraId="0FC34E11" w14:textId="77777777" w:rsidR="00F5654C" w:rsidRDefault="00000000">
            <w:pPr>
              <w:pStyle w:val="Compact"/>
              <w:spacing w:before="20" w:after="40" w:line="252" w:lineRule="auto"/>
            </w:pPr>
            <m:oMath>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10</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9</m:t>
                  </m:r>
                </m:sub>
              </m:sSub>
              <m:r>
                <m:rPr>
                  <m:sty m:val="p"/>
                </m:rPr>
                <w:rPr>
                  <w:rFonts w:ascii="Cambria Math" w:hAnsi="Cambria Math"/>
                </w:rPr>
                <m:t>}</m:t>
              </m:r>
            </m:oMath>
            <w:r>
              <w:rPr>
                <w:sz w:val="18"/>
              </w:rPr>
              <w:t xml:space="preserve">; </w:t>
            </w:r>
            <m:oMath>
              <m:sSub>
                <m:sSubPr>
                  <m:ctrlPr>
                    <w:rPr>
                      <w:rFonts w:ascii="Cambria Math" w:hAnsi="Cambria Math"/>
                    </w:rPr>
                  </m:ctrlPr>
                </m:sSubPr>
                <m:e>
                  <m:r>
                    <w:rPr>
                      <w:rFonts w:ascii="Cambria Math" w:hAnsi="Cambria Math"/>
                    </w:rPr>
                    <m:t>C</m:t>
                  </m:r>
                </m:e>
                <m:sub>
                  <m:r>
                    <w:rPr>
                      <w:rFonts w:ascii="Cambria Math" w:hAnsi="Cambria Math"/>
                    </w:rPr>
                    <m:t>10</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7</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8</m:t>
                  </m:r>
                </m:sub>
              </m:sSub>
              <m:r>
                <m:rPr>
                  <m:sty m:val="p"/>
                </m:rPr>
                <w:rPr>
                  <w:rFonts w:ascii="Cambria Math" w:hAnsi="Cambria Math"/>
                </w:rPr>
                <m:t>}</m:t>
              </m:r>
            </m:oMath>
          </w:p>
        </w:tc>
      </w:tr>
    </w:tbl>
    <w:p w14:paraId="77B5854B" w14:textId="77777777" w:rsidR="00F5654C" w:rsidRDefault="00000000">
      <w:pPr>
        <w:pStyle w:val="BodyText"/>
      </w:pPr>
      <w:r>
        <w:rPr>
          <w:b/>
          <w:bCs/>
        </w:rPr>
        <w:t>Example 4.11 (</w:t>
      </w:r>
      <m:oMath>
        <m:r>
          <w:rPr>
            <w:rFonts w:ascii="Cambria Math" w:hAnsi="Cambria Math"/>
          </w:rPr>
          <m:t>p</m:t>
        </m:r>
        <m:r>
          <m:rPr>
            <m:sty m:val="p"/>
          </m:rPr>
          <w:rPr>
            <w:rFonts w:ascii="Cambria Math" w:hAnsi="Cambria Math"/>
          </w:rPr>
          <m:t>=</m:t>
        </m:r>
        <m:r>
          <w:rPr>
            <w:rFonts w:ascii="Cambria Math" w:hAnsi="Cambria Math"/>
          </w:rPr>
          <m:t>5</m:t>
        </m:r>
      </m:oMath>
      <w:r>
        <w:rPr>
          <w:b/>
          <w:bCs/>
        </w:rPr>
        <w:t>).</w:t>
      </w:r>
      <w:r>
        <w:t xml:space="preserve"> With vertex order </w:t>
      </w:r>
      <m:oMath>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oMath>
      <w:r>
        <w:t>, the adjacency matrix is</w:t>
      </w:r>
    </w:p>
    <w:p w14:paraId="09C7750D" w14:textId="77777777" w:rsidR="00F5654C" w:rsidRDefault="00000000">
      <w:pPr>
        <w:pStyle w:val="BodyText"/>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5</m:t>
              </m:r>
            </m:sub>
          </m:sSub>
          <m:r>
            <m:rPr>
              <m:sty m:val="p"/>
            </m:rPr>
            <w:rPr>
              <w:rFonts w:ascii="Cambria Math" w:hAnsi="Cambria Math"/>
            </w:rPr>
            <m:t>=</m:t>
          </m:r>
          <m:d>
            <m:dPr>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mr>
              </m:m>
            </m:e>
          </m:d>
          <m:r>
            <m:rPr>
              <m:sty m:val="p"/>
            </m:rPr>
            <w:rPr>
              <w:rFonts w:ascii="Cambria Math" w:hAnsi="Cambria Math"/>
            </w:rPr>
            <m:t>.</m:t>
          </m:r>
        </m:oMath>
      </m:oMathPara>
    </w:p>
    <w:p w14:paraId="43E22F4A" w14:textId="77777777" w:rsidR="00F5654C" w:rsidRDefault="00000000">
      <w:pPr>
        <w:pStyle w:val="FirstParagraph"/>
      </w:pPr>
      <w:r>
        <w:t xml:space="preserve">Here </w:t>
      </w:r>
      <m:oMath>
        <m:d>
          <m:dPr>
            <m:begChr m:val="|"/>
            <m:endChr m:val="|"/>
            <m:ctrlPr>
              <w:rPr>
                <w:rFonts w:ascii="Cambria Math" w:hAnsi="Cambria Math"/>
              </w:rPr>
            </m:ctrlPr>
          </m:dPr>
          <m:e>
            <m:r>
              <w:rPr>
                <w:rFonts w:ascii="Cambria Math" w:hAnsi="Cambria Math"/>
              </w:rPr>
              <m:t>E</m:t>
            </m:r>
          </m:e>
        </m:d>
        <m:r>
          <m:rPr>
            <m:sty m:val="p"/>
          </m:rPr>
          <w:rPr>
            <w:rFonts w:ascii="Cambria Math" w:hAnsi="Cambria Math"/>
          </w:rPr>
          <m:t>=</m:t>
        </m:r>
        <m:r>
          <w:rPr>
            <w:rFonts w:ascii="Cambria Math" w:hAnsi="Cambria Math"/>
          </w:rPr>
          <m:t>5</m:t>
        </m:r>
      </m:oMath>
      <w:r>
        <w:t xml:space="preserve"> and the degree sequence is </w:t>
      </w:r>
      <m:oMath>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e>
        </m:d>
      </m:oMath>
      <w:r>
        <w:t xml:space="preserve">. The partition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oMath>
      <w: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oMath>
      <w:r>
        <w:t xml:space="preserve"> realizes </w:t>
      </w:r>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sub>
        </m:sSub>
      </m:oMath>
      <w:r>
        <w:t xml:space="preserve">, as shown in Figure 1. Both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ω</m:t>
            </m:r>
          </m:e>
          <m:sub>
            <m:r>
              <w:rPr>
                <w:rFonts w:ascii="Cambria Math" w:hAnsi="Cambria Math"/>
              </w:rPr>
              <m:t>4</m:t>
            </m:r>
          </m:sub>
        </m:sSub>
      </m:oMath>
      <w:r>
        <w:t xml:space="preserve"> are central, while </w:t>
      </w:r>
      <m:oMath>
        <m:sSub>
          <m:sSubPr>
            <m:ctrlPr>
              <w:rPr>
                <w:rFonts w:ascii="Cambria Math" w:hAnsi="Cambria Math"/>
              </w:rPr>
            </m:ctrlPr>
          </m:sSubPr>
          <m:e>
            <m:r>
              <w:rPr>
                <w:rFonts w:ascii="Cambria Math" w:hAnsi="Cambria Math"/>
              </w:rPr>
              <m:t>ω</m:t>
            </m:r>
          </m:e>
          <m:sub>
            <m:r>
              <w:rPr>
                <w:rFonts w:ascii="Cambria Math" w:hAnsi="Cambria Math"/>
              </w:rPr>
              <m:t>2</m:t>
            </m:r>
          </m:sub>
        </m:sSub>
      </m:oMath>
      <w:r>
        <w:t xml:space="preserve"> and </w:t>
      </w:r>
      <m:oMath>
        <m:sSub>
          <m:sSubPr>
            <m:ctrlPr>
              <w:rPr>
                <w:rFonts w:ascii="Cambria Math" w:hAnsi="Cambria Math"/>
              </w:rPr>
            </m:ctrlPr>
          </m:sSubPr>
          <m:e>
            <m:r>
              <w:rPr>
                <w:rFonts w:ascii="Cambria Math" w:hAnsi="Cambria Math"/>
              </w:rPr>
              <m:t>ω</m:t>
            </m:r>
          </m:e>
          <m:sub>
            <m:r>
              <w:rPr>
                <w:rFonts w:ascii="Cambria Math" w:hAnsi="Cambria Math"/>
              </w:rPr>
              <m:t>3</m:t>
            </m:r>
          </m:sub>
        </m:sSub>
      </m:oMath>
      <w:r>
        <w:t xml:space="preserve"> are peripheral.</w:t>
      </w:r>
    </w:p>
    <w:p w14:paraId="573D133B" w14:textId="77777777" w:rsidR="00F5654C" w:rsidRDefault="00000000">
      <w:pPr>
        <w:pStyle w:val="CaptionedFigure"/>
      </w:pPr>
      <w:r>
        <w:rPr>
          <w:noProof/>
        </w:rPr>
        <w:drawing>
          <wp:inline distT="0" distB="0" distL="0" distR="0" wp14:anchorId="215D9EDE" wp14:editId="1FA461DF">
            <wp:extent cx="3467100" cy="2413901"/>
            <wp:effectExtent l="0" t="0" r="0" b="0"/>
            <wp:docPr id="32" name="Picture" descr="Figure 1. Order-divisor graph for p=5, isomorphic to K_{1,1,2}."/>
            <wp:cNvGraphicFramePr/>
            <a:graphic xmlns:a="http://schemas.openxmlformats.org/drawingml/2006/main">
              <a:graphicData uri="http://schemas.openxmlformats.org/drawingml/2006/picture">
                <pic:pic xmlns:pic="http://schemas.openxmlformats.org/drawingml/2006/picture">
                  <pic:nvPicPr>
                    <pic:cNvPr id="33" name="Picture" descr="2936_figure_1.png"/>
                    <pic:cNvPicPr>
                      <a:picLocks noChangeAspect="1" noChangeArrowheads="1"/>
                    </pic:cNvPicPr>
                  </pic:nvPicPr>
                  <pic:blipFill>
                    <a:blip r:embed="rId7"/>
                    <a:stretch>
                      <a:fillRect/>
                    </a:stretch>
                  </pic:blipFill>
                  <pic:spPr bwMode="auto">
                    <a:xfrm>
                      <a:off x="0" y="0"/>
                      <a:ext cx="3467100" cy="2413901"/>
                    </a:xfrm>
                    <a:prstGeom prst="rect">
                      <a:avLst/>
                    </a:prstGeom>
                    <a:noFill/>
                    <a:ln w="9525">
                      <a:noFill/>
                      <a:headEnd/>
                      <a:tailEnd/>
                    </a:ln>
                  </pic:spPr>
                </pic:pic>
              </a:graphicData>
            </a:graphic>
          </wp:inline>
        </w:drawing>
      </w:r>
    </w:p>
    <w:p w14:paraId="5D17A71B" w14:textId="77777777" w:rsidR="00F5654C" w:rsidRDefault="00000000">
      <w:pPr>
        <w:pStyle w:val="ImageCaption"/>
      </w:pPr>
      <w:r>
        <w:t xml:space="preserve">Figure 1. Order-divisor graph for </w:t>
      </w:r>
      <m:oMath>
        <m:r>
          <w:rPr>
            <w:rFonts w:ascii="Cambria Math" w:hAnsi="Cambria Math"/>
          </w:rPr>
          <m:t>p=5</m:t>
        </m:r>
      </m:oMath>
      <w:r>
        <w:t xml:space="preserve">, isomorphic to </w:t>
      </w:r>
      <m:oMath>
        <m:sSub>
          <m:sSubPr>
            <m:ctrlPr>
              <w:rPr>
                <w:rFonts w:ascii="Cambria Math" w:hAnsi="Cambria Math"/>
              </w:rPr>
            </m:ctrlPr>
          </m:sSubPr>
          <m:e>
            <m:r>
              <w:rPr>
                <w:rFonts w:ascii="Cambria Math" w:hAnsi="Cambria Math"/>
              </w:rPr>
              <m:t>K</m:t>
            </m:r>
          </m:e>
          <m:sub>
            <m:r>
              <w:rPr>
                <w:rFonts w:ascii="Cambria Math" w:hAnsi="Cambria Math"/>
              </w:rPr>
              <m:t>1,1,2</m:t>
            </m:r>
          </m:sub>
        </m:sSub>
      </m:oMath>
      <w:r>
        <w:t>.</w:t>
      </w:r>
    </w:p>
    <w:p w14:paraId="6F72AD7E" w14:textId="77777777" w:rsidR="00F5654C" w:rsidRDefault="00000000">
      <w:pPr>
        <w:pStyle w:val="BodyText"/>
      </w:pPr>
      <w:r>
        <w:rPr>
          <w:b/>
          <w:bCs/>
        </w:rPr>
        <w:t>Example 4.12 (</w:t>
      </w:r>
      <m:oMath>
        <m:r>
          <w:rPr>
            <w:rFonts w:ascii="Cambria Math" w:hAnsi="Cambria Math"/>
          </w:rPr>
          <m:t>p</m:t>
        </m:r>
        <m:r>
          <m:rPr>
            <m:sty m:val="p"/>
          </m:rPr>
          <w:rPr>
            <w:rFonts w:ascii="Cambria Math" w:hAnsi="Cambria Math"/>
          </w:rPr>
          <m:t>=</m:t>
        </m:r>
        <m:r>
          <w:rPr>
            <w:rFonts w:ascii="Cambria Math" w:hAnsi="Cambria Math"/>
          </w:rPr>
          <m:t>7</m:t>
        </m:r>
      </m:oMath>
      <w:r>
        <w:rPr>
          <w:b/>
          <w:bCs/>
        </w:rPr>
        <w:t>).</w:t>
      </w:r>
      <w:r>
        <w:t xml:space="preserve"> In the vertex order </w:t>
      </w:r>
      <m:oMath>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oMath>
      <w:r>
        <w:t>,</w:t>
      </w:r>
    </w:p>
    <w:p w14:paraId="1D76B030" w14:textId="77777777" w:rsidR="00F5654C" w:rsidRDefault="00000000">
      <w:pPr>
        <w:pStyle w:val="BodyText"/>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7</m:t>
              </m:r>
            </m:sub>
          </m:sSub>
          <m:r>
            <m:rPr>
              <m:sty m:val="p"/>
            </m:rPr>
            <w:rPr>
              <w:rFonts w:ascii="Cambria Math" w:hAnsi="Cambria Math"/>
            </w:rPr>
            <m:t>=</m:t>
          </m:r>
          <m:d>
            <m:dPr>
              <m:ctrlPr>
                <w:rPr>
                  <w:rFonts w:ascii="Cambria Math" w:hAnsi="Cambria Math"/>
                </w:rPr>
              </m:ctrlPr>
            </m:dPr>
            <m:e>
              <m:m>
                <m:mPr>
                  <m:plcHide m:val="1"/>
                  <m:mcs>
                    <m:mc>
                      <m:mcPr>
                        <m:count m:val="6"/>
                        <m:mcJc m:val="center"/>
                      </m:mcPr>
                    </m:mc>
                  </m:mcs>
                  <m:ctrlPr>
                    <w:rPr>
                      <w:rFonts w:ascii="Cambria Math" w:hAnsi="Cambria Math"/>
                    </w:rPr>
                  </m:ctrlPr>
                </m:mPr>
                <m:mr>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0</m:t>
                    </m:r>
                  </m:e>
                </m:mr>
              </m:m>
            </m:e>
          </m:d>
          <m:r>
            <m:rPr>
              <m:sty m:val="p"/>
            </m:rPr>
            <w:rPr>
              <w:rFonts w:ascii="Cambria Math" w:hAnsi="Cambria Math"/>
            </w:rPr>
            <m:t>.</m:t>
          </m:r>
        </m:oMath>
      </m:oMathPara>
    </w:p>
    <w:p w14:paraId="6D51ED30" w14:textId="77777777" w:rsidR="00F5654C" w:rsidRDefault="00000000">
      <w:pPr>
        <w:pStyle w:val="FirstParagraph"/>
      </w:pPr>
      <w:r>
        <w:t xml:space="preserve">The graph has </w:t>
      </w:r>
      <m:oMath>
        <m:r>
          <w:rPr>
            <w:rFonts w:ascii="Cambria Math" w:hAnsi="Cambria Math"/>
          </w:rPr>
          <m:t>11</m:t>
        </m:r>
      </m:oMath>
      <w:r>
        <w:t xml:space="preserve"> edges and degree sequence </w:t>
      </w:r>
      <m:oMath>
        <m:d>
          <m:dPr>
            <m:ctrlPr>
              <w:rPr>
                <w:rFonts w:ascii="Cambria Math" w:hAnsi="Cambria Math"/>
              </w:rPr>
            </m:ctrlPr>
          </m:dPr>
          <m:e>
            <m:r>
              <w:rPr>
                <w:rFonts w:ascii="Cambria Math" w:hAnsi="Cambria Math"/>
              </w:rPr>
              <m:t>5</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3</m:t>
            </m:r>
          </m:e>
        </m:d>
      </m:oMath>
      <w:r>
        <w:t xml:space="preserve">. Its multipartite parts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r>
          <m:rPr>
            <m:sty m:val="p"/>
          </m:rPr>
          <w:rPr>
            <w:rFonts w:ascii="Cambria Math" w:hAnsi="Cambria Math"/>
          </w:rPr>
          <m:t>}</m:t>
        </m:r>
      </m:oMath>
      <w:r>
        <w:t xml:space="preserve"> and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oMath>
      <w:r>
        <w:t xml:space="preserve"> have sizes </w:t>
      </w:r>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oMath>
      <w:r>
        <w:t xml:space="preserve">, respectively. Figure 2 displays this </w:t>
      </w:r>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sub>
        </m:sSub>
      </m:oMath>
      <w:r>
        <w:t xml:space="preserve"> structure; dashed lines denote the edges incident with the identity, and solid lines denote all other edges. The identity is the sole central vertex.</w:t>
      </w:r>
    </w:p>
    <w:p w14:paraId="7B053CC6" w14:textId="77777777" w:rsidR="00F5654C" w:rsidRDefault="00000000">
      <w:pPr>
        <w:pStyle w:val="CaptionedFigure"/>
      </w:pPr>
      <w:r>
        <w:rPr>
          <w:noProof/>
        </w:rPr>
        <w:lastRenderedPageBreak/>
        <w:drawing>
          <wp:inline distT="0" distB="0" distL="0" distR="0" wp14:anchorId="004B7CD6" wp14:editId="6B00C288">
            <wp:extent cx="4373880" cy="3806965"/>
            <wp:effectExtent l="0" t="0" r="0" b="0"/>
            <wp:docPr id="35" name="Picture" descr="Figure 2. Order-divisor graph for p=7, isomorphic to K_{1,2,3}; dashed edges are incident with \omega_1."/>
            <wp:cNvGraphicFramePr/>
            <a:graphic xmlns:a="http://schemas.openxmlformats.org/drawingml/2006/main">
              <a:graphicData uri="http://schemas.openxmlformats.org/drawingml/2006/picture">
                <pic:pic xmlns:pic="http://schemas.openxmlformats.org/drawingml/2006/picture">
                  <pic:nvPicPr>
                    <pic:cNvPr id="36" name="Picture" descr="2936_figure_2.png"/>
                    <pic:cNvPicPr>
                      <a:picLocks noChangeAspect="1" noChangeArrowheads="1"/>
                    </pic:cNvPicPr>
                  </pic:nvPicPr>
                  <pic:blipFill>
                    <a:blip r:embed="rId8"/>
                    <a:stretch>
                      <a:fillRect/>
                    </a:stretch>
                  </pic:blipFill>
                  <pic:spPr bwMode="auto">
                    <a:xfrm>
                      <a:off x="0" y="0"/>
                      <a:ext cx="4373880" cy="3806965"/>
                    </a:xfrm>
                    <a:prstGeom prst="rect">
                      <a:avLst/>
                    </a:prstGeom>
                    <a:noFill/>
                    <a:ln w="9525">
                      <a:noFill/>
                      <a:headEnd/>
                      <a:tailEnd/>
                    </a:ln>
                  </pic:spPr>
                </pic:pic>
              </a:graphicData>
            </a:graphic>
          </wp:inline>
        </w:drawing>
      </w:r>
    </w:p>
    <w:p w14:paraId="12F97F54" w14:textId="77777777" w:rsidR="00F5654C" w:rsidRDefault="00000000">
      <w:pPr>
        <w:pStyle w:val="ImageCaption"/>
      </w:pPr>
      <w:r>
        <w:t xml:space="preserve">Figure 2. Order-divisor graph for </w:t>
      </w:r>
      <m:oMath>
        <m:r>
          <w:rPr>
            <w:rFonts w:ascii="Cambria Math" w:hAnsi="Cambria Math"/>
          </w:rPr>
          <m:t>p=7</m:t>
        </m:r>
      </m:oMath>
      <w:r>
        <w:t xml:space="preserve">, isomorphic to </w:t>
      </w:r>
      <m:oMath>
        <m:sSub>
          <m:sSubPr>
            <m:ctrlPr>
              <w:rPr>
                <w:rFonts w:ascii="Cambria Math" w:hAnsi="Cambria Math"/>
              </w:rPr>
            </m:ctrlPr>
          </m:sSubPr>
          <m:e>
            <m:r>
              <w:rPr>
                <w:rFonts w:ascii="Cambria Math" w:hAnsi="Cambria Math"/>
              </w:rPr>
              <m:t>K</m:t>
            </m:r>
          </m:e>
          <m:sub>
            <m:r>
              <w:rPr>
                <w:rFonts w:ascii="Cambria Math" w:hAnsi="Cambria Math"/>
              </w:rPr>
              <m:t>1,2,3</m:t>
            </m:r>
          </m:sub>
        </m:sSub>
      </m:oMath>
      <w:r>
        <w:t xml:space="preserve">; dashed edges are incident with </w:t>
      </w:r>
      <m:oMath>
        <m:sSub>
          <m:sSubPr>
            <m:ctrlPr>
              <w:rPr>
                <w:rFonts w:ascii="Cambria Math" w:hAnsi="Cambria Math"/>
              </w:rPr>
            </m:ctrlPr>
          </m:sSubPr>
          <m:e>
            <m:r>
              <w:rPr>
                <w:rFonts w:ascii="Cambria Math" w:hAnsi="Cambria Math"/>
              </w:rPr>
              <m:t>ω</m:t>
            </m:r>
          </m:e>
          <m:sub>
            <m:r>
              <w:rPr>
                <w:rFonts w:ascii="Cambria Math" w:hAnsi="Cambria Math"/>
              </w:rPr>
              <m:t>1</m:t>
            </m:r>
          </m:sub>
        </m:sSub>
      </m:oMath>
      <w:r>
        <w:t>.</w:t>
      </w:r>
    </w:p>
    <w:p w14:paraId="089675B0" w14:textId="77777777" w:rsidR="00F5654C" w:rsidRDefault="00000000">
      <w:pPr>
        <w:pStyle w:val="BodyText"/>
      </w:pPr>
      <w:r>
        <w:rPr>
          <w:b/>
          <w:bCs/>
        </w:rPr>
        <w:t>Example 4.13 (</w:t>
      </w:r>
      <m:oMath>
        <m:r>
          <w:rPr>
            <w:rFonts w:ascii="Cambria Math" w:hAnsi="Cambria Math"/>
          </w:rPr>
          <m:t>p</m:t>
        </m:r>
        <m:r>
          <m:rPr>
            <m:sty m:val="p"/>
          </m:rPr>
          <w:rPr>
            <w:rFonts w:ascii="Cambria Math" w:hAnsi="Cambria Math"/>
          </w:rPr>
          <m:t>=</m:t>
        </m:r>
        <m:r>
          <w:rPr>
            <w:rFonts w:ascii="Cambria Math" w:hAnsi="Cambria Math"/>
          </w:rPr>
          <m:t>11</m:t>
        </m:r>
      </m:oMath>
      <w:r>
        <w:rPr>
          <w:b/>
          <w:bCs/>
        </w:rPr>
        <w:t>).</w:t>
      </w:r>
      <w:r>
        <w:t xml:space="preserve"> In the vertex order </w:t>
      </w:r>
      <m:oMath>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10</m:t>
            </m:r>
          </m:sub>
        </m:sSub>
      </m:oMath>
      <w:r>
        <w:t>,</w:t>
      </w:r>
    </w:p>
    <w:p w14:paraId="0F2D8EF2" w14:textId="77777777" w:rsidR="00F5654C" w:rsidRDefault="00000000">
      <w:pPr>
        <w:pStyle w:val="BodyText"/>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11</m:t>
              </m:r>
            </m:sub>
          </m:sSub>
          <m:r>
            <m:rPr>
              <m:sty m:val="p"/>
            </m:rPr>
            <w:rPr>
              <w:rFonts w:ascii="Cambria Math" w:hAnsi="Cambria Math"/>
            </w:rPr>
            <m:t>=</m:t>
          </m:r>
          <m:d>
            <m:dPr>
              <m:ctrlPr>
                <w:rPr>
                  <w:rFonts w:ascii="Cambria Math" w:hAnsi="Cambria Math"/>
                </w:rPr>
              </m:ctrlPr>
            </m:dPr>
            <m:e>
              <m:m>
                <m:mPr>
                  <m:plcHide m:val="1"/>
                  <m:mcs>
                    <m:mc>
                      <m:mcPr>
                        <m:count m:val="10"/>
                        <m:mcJc m:val="center"/>
                      </m:mcPr>
                    </m:mc>
                  </m:mcs>
                  <m:ctrlPr>
                    <w:rPr>
                      <w:rFonts w:ascii="Cambria Math" w:hAnsi="Cambria Math"/>
                    </w:rPr>
                  </m:ctrlPr>
                </m:mPr>
                <m:mr>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0</m:t>
                    </m:r>
                  </m:e>
                  <m:e>
                    <m:r>
                      <w:rPr>
                        <w:rFonts w:ascii="Cambria Math" w:hAnsi="Cambria Math"/>
                      </w:rPr>
                      <m:t>0</m:t>
                    </m:r>
                  </m:e>
                </m:mr>
              </m:m>
            </m:e>
          </m:d>
          <m:r>
            <m:rPr>
              <m:sty m:val="p"/>
            </m:rPr>
            <w:rPr>
              <w:rFonts w:ascii="Cambria Math" w:hAnsi="Cambria Math"/>
            </w:rPr>
            <m:t>.</m:t>
          </m:r>
        </m:oMath>
      </m:oMathPara>
    </w:p>
    <w:p w14:paraId="61D1A19E" w14:textId="77777777" w:rsidR="00F5654C" w:rsidRDefault="00000000">
      <w:pPr>
        <w:pStyle w:val="FirstParagraph"/>
      </w:pPr>
      <w:r>
        <w:t xml:space="preserve">The identity supplies nine edges. Every one of the five vertices of orders </w:t>
      </w:r>
      <m:oMath>
        <m:r>
          <w:rPr>
            <w:rFonts w:ascii="Cambria Math" w:hAnsi="Cambria Math"/>
          </w:rPr>
          <m:t>2</m:t>
        </m:r>
      </m:oMath>
      <w:r>
        <w:t xml:space="preserve"> or </w:t>
      </w:r>
      <m:oMath>
        <m:r>
          <w:rPr>
            <w:rFonts w:ascii="Cambria Math" w:hAnsi="Cambria Math"/>
          </w:rPr>
          <m:t>5</m:t>
        </m:r>
      </m:oMath>
      <w:r>
        <w:t xml:space="preserve"> is adjacent to each of the four vertices of order </w:t>
      </w:r>
      <m:oMath>
        <m:r>
          <w:rPr>
            <w:rFonts w:ascii="Cambria Math" w:hAnsi="Cambria Math"/>
          </w:rPr>
          <m:t>10</m:t>
        </m:r>
      </m:oMath>
      <w:r>
        <w:t xml:space="preserve">, adding </w:t>
      </w:r>
      <m:oMath>
        <m:r>
          <w:rPr>
            <w:rFonts w:ascii="Cambria Math" w:hAnsi="Cambria Math"/>
          </w:rPr>
          <m:t>20</m:t>
        </m:r>
      </m:oMath>
      <w:r>
        <w:t xml:space="preserve"> edges and yielding </w:t>
      </w:r>
      <m:oMath>
        <m:d>
          <m:dPr>
            <m:begChr m:val="|"/>
            <m:endChr m:val="|"/>
            <m:ctrlPr>
              <w:rPr>
                <w:rFonts w:ascii="Cambria Math" w:hAnsi="Cambria Math"/>
              </w:rPr>
            </m:ctrlPr>
          </m:dPr>
          <m:e>
            <m:r>
              <w:rPr>
                <w:rFonts w:ascii="Cambria Math" w:hAnsi="Cambria Math"/>
              </w:rPr>
              <m:t>E</m:t>
            </m:r>
          </m:e>
        </m:d>
        <m:r>
          <m:rPr>
            <m:sty m:val="p"/>
          </m:rPr>
          <w:rPr>
            <w:rFonts w:ascii="Cambria Math" w:hAnsi="Cambria Math"/>
          </w:rPr>
          <m:t>=</m:t>
        </m:r>
        <m:r>
          <w:rPr>
            <w:rFonts w:ascii="Cambria Math" w:hAnsi="Cambria Math"/>
          </w:rPr>
          <m:t>29</m:t>
        </m:r>
      </m:oMath>
      <w:r>
        <w:t xml:space="preserve">. The degrees are </w:t>
      </w:r>
      <m:oMath>
        <m:r>
          <w:rPr>
            <w:rFonts w:ascii="Cambria Math" w:hAnsi="Cambria Math"/>
          </w:rPr>
          <m:t>9</m:t>
        </m:r>
      </m:oMath>
      <w:r>
        <w:t xml:space="preserve"> at the identity, </w:t>
      </w:r>
      <m:oMath>
        <m:r>
          <w:rPr>
            <w:rFonts w:ascii="Cambria Math" w:hAnsi="Cambria Math"/>
          </w:rPr>
          <m:t>6</m:t>
        </m:r>
      </m:oMath>
      <w:r>
        <w:t xml:space="preserve"> at the elements of order </w:t>
      </w:r>
      <m:oMath>
        <m:r>
          <w:rPr>
            <w:rFonts w:ascii="Cambria Math" w:hAnsi="Cambria Math"/>
          </w:rPr>
          <m:t>10</m:t>
        </m:r>
      </m:oMath>
      <w:r>
        <w:t xml:space="preserve">, and </w:t>
      </w:r>
      <m:oMath>
        <m:r>
          <w:rPr>
            <w:rFonts w:ascii="Cambria Math" w:hAnsi="Cambria Math"/>
          </w:rPr>
          <m:t>5</m:t>
        </m:r>
      </m:oMath>
      <w:r>
        <w:t xml:space="preserve"> at the elements of orders </w:t>
      </w:r>
      <m:oMath>
        <m:r>
          <w:rPr>
            <w:rFonts w:ascii="Cambria Math" w:hAnsi="Cambria Math"/>
          </w:rPr>
          <m:t>2</m:t>
        </m:r>
      </m:oMath>
      <w:r>
        <w:t xml:space="preserve"> and </w:t>
      </w:r>
      <m:oMath>
        <m:r>
          <w:rPr>
            <w:rFonts w:ascii="Cambria Math" w:hAnsi="Cambria Math"/>
          </w:rPr>
          <m:t>5</m:t>
        </m:r>
      </m:oMath>
      <w:r>
        <w:t xml:space="preserve">. Figure 3 shows the three parts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7</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8</m:t>
            </m:r>
          </m:sub>
        </m:sSub>
        <m:r>
          <m:rPr>
            <m:sty m:val="p"/>
          </m:rPr>
          <w:rPr>
            <w:rFonts w:ascii="Cambria Math" w:hAnsi="Cambria Math"/>
          </w:rPr>
          <m:t>}</m:t>
        </m:r>
      </m:oMath>
      <w:r>
        <w:t xml:space="preserve">, and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10</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9</m:t>
            </m:r>
          </m:sub>
        </m:sSub>
        <m:r>
          <m:rPr>
            <m:sty m:val="p"/>
          </m:rPr>
          <w:rPr>
            <w:rFonts w:ascii="Cambria Math" w:hAnsi="Cambria Math"/>
          </w:rPr>
          <m:t>}</m:t>
        </m:r>
      </m:oMath>
      <w:r>
        <w:t xml:space="preserve">, which give </w:t>
      </w:r>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5</m:t>
            </m:r>
          </m:sub>
        </m:sSub>
      </m:oMath>
      <w:r>
        <w:t>. Dashed edges join the identity to every other vertex. Only the identity is central.</w:t>
      </w:r>
    </w:p>
    <w:p w14:paraId="42322415" w14:textId="77777777" w:rsidR="00F5654C" w:rsidRDefault="00000000">
      <w:pPr>
        <w:pStyle w:val="CaptionedFigure"/>
      </w:pPr>
      <w:r>
        <w:rPr>
          <w:noProof/>
        </w:rPr>
        <w:lastRenderedPageBreak/>
        <w:drawing>
          <wp:inline distT="0" distB="0" distL="0" distR="0" wp14:anchorId="1733BC5E" wp14:editId="36CE25A9">
            <wp:extent cx="5067300" cy="2864795"/>
            <wp:effectExtent l="0" t="0" r="0" b="0"/>
            <wp:docPr id="38" name="Picture" descr="Figure 3. Order-divisor graph for p=11, isomorphic to K_{1,4,5}; dashed edges are incident with \omega_1."/>
            <wp:cNvGraphicFramePr/>
            <a:graphic xmlns:a="http://schemas.openxmlformats.org/drawingml/2006/main">
              <a:graphicData uri="http://schemas.openxmlformats.org/drawingml/2006/picture">
                <pic:pic xmlns:pic="http://schemas.openxmlformats.org/drawingml/2006/picture">
                  <pic:nvPicPr>
                    <pic:cNvPr id="39" name="Picture" descr="2936_figure_3.png"/>
                    <pic:cNvPicPr>
                      <a:picLocks noChangeAspect="1" noChangeArrowheads="1"/>
                    </pic:cNvPicPr>
                  </pic:nvPicPr>
                  <pic:blipFill>
                    <a:blip r:embed="rId9"/>
                    <a:stretch>
                      <a:fillRect/>
                    </a:stretch>
                  </pic:blipFill>
                  <pic:spPr bwMode="auto">
                    <a:xfrm>
                      <a:off x="0" y="0"/>
                      <a:ext cx="5067300" cy="2864795"/>
                    </a:xfrm>
                    <a:prstGeom prst="rect">
                      <a:avLst/>
                    </a:prstGeom>
                    <a:noFill/>
                    <a:ln w="9525">
                      <a:noFill/>
                      <a:headEnd/>
                      <a:tailEnd/>
                    </a:ln>
                  </pic:spPr>
                </pic:pic>
              </a:graphicData>
            </a:graphic>
          </wp:inline>
        </w:drawing>
      </w:r>
    </w:p>
    <w:p w14:paraId="189F12DF" w14:textId="77777777" w:rsidR="00F5654C" w:rsidRDefault="00000000">
      <w:pPr>
        <w:pStyle w:val="ImageCaption"/>
      </w:pPr>
      <w:r>
        <w:t xml:space="preserve">Figure 3. Order-divisor graph for </w:t>
      </w:r>
      <m:oMath>
        <m:r>
          <w:rPr>
            <w:rFonts w:ascii="Cambria Math" w:hAnsi="Cambria Math"/>
          </w:rPr>
          <m:t>p=11</m:t>
        </m:r>
      </m:oMath>
      <w:r>
        <w:t xml:space="preserve">, isomorphic to </w:t>
      </w:r>
      <m:oMath>
        <m:sSub>
          <m:sSubPr>
            <m:ctrlPr>
              <w:rPr>
                <w:rFonts w:ascii="Cambria Math" w:hAnsi="Cambria Math"/>
              </w:rPr>
            </m:ctrlPr>
          </m:sSubPr>
          <m:e>
            <m:r>
              <w:rPr>
                <w:rFonts w:ascii="Cambria Math" w:hAnsi="Cambria Math"/>
              </w:rPr>
              <m:t>K</m:t>
            </m:r>
          </m:e>
          <m:sub>
            <m:r>
              <w:rPr>
                <w:rFonts w:ascii="Cambria Math" w:hAnsi="Cambria Math"/>
              </w:rPr>
              <m:t>1,4,5</m:t>
            </m:r>
          </m:sub>
        </m:sSub>
      </m:oMath>
      <w:r>
        <w:t xml:space="preserve">; dashed edges are incident with </w:t>
      </w:r>
      <m:oMath>
        <m:sSub>
          <m:sSubPr>
            <m:ctrlPr>
              <w:rPr>
                <w:rFonts w:ascii="Cambria Math" w:hAnsi="Cambria Math"/>
              </w:rPr>
            </m:ctrlPr>
          </m:sSubPr>
          <m:e>
            <m:r>
              <w:rPr>
                <w:rFonts w:ascii="Cambria Math" w:hAnsi="Cambria Math"/>
              </w:rPr>
              <m:t>ω</m:t>
            </m:r>
          </m:e>
          <m:sub>
            <m:r>
              <w:rPr>
                <w:rFonts w:ascii="Cambria Math" w:hAnsi="Cambria Math"/>
              </w:rPr>
              <m:t>1</m:t>
            </m:r>
          </m:sub>
        </m:sSub>
      </m:oMath>
      <w:r>
        <w:t>.</w:t>
      </w:r>
    </w:p>
    <w:p w14:paraId="29A3B54D" w14:textId="77777777" w:rsidR="00F5654C" w:rsidRDefault="00000000">
      <w:pPr>
        <w:pStyle w:val="Heading2"/>
      </w:pPr>
      <w:bookmarkStart w:id="13" w:name="summary-and-computational-verification"/>
      <w:bookmarkEnd w:id="12"/>
      <w:r>
        <w:t>4.7. Summary and computational verification</w:t>
      </w:r>
    </w:p>
    <w:p w14:paraId="086F1EF9" w14:textId="77777777" w:rsidR="00F5654C" w:rsidRDefault="00000000">
      <w:pPr>
        <w:pStyle w:val="FirstParagraph"/>
      </w:pPr>
      <w:r>
        <w:t xml:space="preserve">The divisor-class construction gives the invariant identities assembled in Table 2, including the dependence of the center on the odd part </w:t>
      </w:r>
      <m:oMath>
        <m:r>
          <w:rPr>
            <w:rFonts w:ascii="Cambria Math" w:hAnsi="Cambria Math"/>
          </w:rPr>
          <m:t>m</m:t>
        </m:r>
      </m:oMath>
      <w:r>
        <w:t xml:space="preserve"> of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In particular, the table separates properties common to all primes from those governed by the factorization of </w:t>
      </w:r>
      <m:oMath>
        <m:r>
          <w:rPr>
            <w:rFonts w:ascii="Cambria Math" w:hAnsi="Cambria Math"/>
          </w:rPr>
          <m:t>p</m:t>
        </m:r>
        <m:r>
          <m:rPr>
            <m:sty m:val="p"/>
          </m:rPr>
          <w:rPr>
            <w:rFonts w:ascii="Cambria Math" w:hAnsi="Cambria Math"/>
          </w:rPr>
          <m:t>-</m:t>
        </m:r>
        <m:r>
          <w:rPr>
            <w:rFonts w:ascii="Cambria Math" w:hAnsi="Cambria Math"/>
          </w:rPr>
          <m:t>1</m:t>
        </m:r>
      </m:oMath>
      <w:r>
        <w:t>.</w:t>
      </w:r>
    </w:p>
    <w:p w14:paraId="2A03DB53" w14:textId="77777777" w:rsidR="00F5654C" w:rsidRDefault="00000000">
      <w:pPr>
        <w:pStyle w:val="BodyText"/>
      </w:pPr>
      <w:r>
        <w:rPr>
          <w:b/>
          <w:bCs/>
        </w:rPr>
        <w:t>Table 2.</w:t>
      </w:r>
      <w:r>
        <w:t xml:space="preserve"> Properties of </w:t>
      </w:r>
      <m:oMath>
        <m:r>
          <m:rPr>
            <m:sty m:val="p"/>
          </m:rPr>
          <w:rPr>
            <w:rFonts w:ascii="Cambria Math" w:hAnsi="Cambria Math"/>
          </w:rPr>
          <m:t>OD</m:t>
        </m:r>
        <m:d>
          <m:dPr>
            <m:ctrlPr>
              <w:rPr>
                <w:rFonts w:ascii="Cambria Math" w:hAnsi="Cambria Math"/>
              </w:rPr>
            </m:ctrlPr>
          </m:dPr>
          <m:e>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e>
        </m:d>
      </m:oMath>
      <w:r>
        <w:t xml:space="preserve"> for prime </w:t>
      </w:r>
      <m:oMath>
        <m:r>
          <w:rPr>
            <w:rFonts w:ascii="Cambria Math" w:hAnsi="Cambria Math"/>
          </w:rPr>
          <m:t>p</m:t>
        </m:r>
        <m:r>
          <m:rPr>
            <m:sty m:val="p"/>
          </m:rPr>
          <w:rPr>
            <w:rFonts w:ascii="Cambria Math" w:hAnsi="Cambria Math"/>
          </w:rPr>
          <m:t>≥</m:t>
        </m:r>
        <m:r>
          <w:rPr>
            <w:rFonts w:ascii="Cambria Math" w:hAnsi="Cambria Math"/>
          </w:rPr>
          <m:t>5</m:t>
        </m:r>
      </m:oMath>
      <w:r>
        <w:t xml:space="preserve">, with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w:r>
        <w:t xml:space="preserve"> and </w:t>
      </w:r>
      <m:oMath>
        <m:r>
          <w:rPr>
            <w:rFonts w:ascii="Cambria Math" w:hAnsi="Cambria Math"/>
          </w:rPr>
          <m:t>m</m:t>
        </m:r>
      </m:oMath>
      <w:r>
        <w:t xml:space="preserve"> the largest odd divisor of </w:t>
      </w:r>
      <m:oMath>
        <m:r>
          <w:rPr>
            <w:rFonts w:ascii="Cambria Math" w:hAnsi="Cambria Math"/>
          </w:rPr>
          <m:t>n</m:t>
        </m:r>
      </m:oMath>
      <w:r>
        <w:t>.</w:t>
      </w:r>
    </w:p>
    <w:tbl>
      <w:tblPr>
        <w:tblStyle w:val="Table"/>
        <w:tblW w:w="5000" w:type="pct"/>
        <w:jc w:val="center"/>
        <w:tblLayout w:type="fixed"/>
        <w:tblLook w:val="0020" w:firstRow="1" w:lastRow="0" w:firstColumn="0" w:lastColumn="0" w:noHBand="0" w:noVBand="0"/>
      </w:tblPr>
      <w:tblGrid>
        <w:gridCol w:w="3619"/>
        <w:gridCol w:w="6187"/>
      </w:tblGrid>
      <w:tr w:rsidR="00F5654C" w14:paraId="37DF6DE1" w14:textId="77777777" w:rsidTr="00F5654C">
        <w:trPr>
          <w:cnfStyle w:val="100000000000" w:firstRow="1" w:lastRow="0" w:firstColumn="0" w:lastColumn="0" w:oddVBand="0" w:evenVBand="0" w:oddHBand="0" w:evenHBand="0" w:firstRowFirstColumn="0" w:firstRowLastColumn="0" w:lastRowFirstColumn="0" w:lastRowLastColumn="0"/>
          <w:cantSplit/>
          <w:tblHeader/>
          <w:jc w:val="center"/>
        </w:trPr>
        <w:tc>
          <w:tcPr>
            <w:tcW w:w="3571" w:type="dxa"/>
            <w:tcMar>
              <w:top w:w="65" w:type="dxa"/>
              <w:left w:w="65" w:type="dxa"/>
              <w:bottom w:w="65" w:type="dxa"/>
              <w:right w:w="65" w:type="dxa"/>
            </w:tcMar>
            <w:vAlign w:val="center"/>
          </w:tcPr>
          <w:p w14:paraId="7101C0B6" w14:textId="77777777" w:rsidR="00F5654C" w:rsidRDefault="00000000">
            <w:pPr>
              <w:pStyle w:val="Compact"/>
              <w:spacing w:before="20" w:after="40" w:line="252" w:lineRule="auto"/>
            </w:pPr>
            <w:r>
              <w:rPr>
                <w:b/>
                <w:sz w:val="18"/>
              </w:rPr>
              <w:t>Property</w:t>
            </w:r>
          </w:p>
        </w:tc>
        <w:tc>
          <w:tcPr>
            <w:tcW w:w="6106" w:type="dxa"/>
            <w:tcMar>
              <w:top w:w="65" w:type="dxa"/>
              <w:left w:w="65" w:type="dxa"/>
              <w:bottom w:w="65" w:type="dxa"/>
              <w:right w:w="65" w:type="dxa"/>
            </w:tcMar>
            <w:vAlign w:val="center"/>
          </w:tcPr>
          <w:p w14:paraId="6B4B03D8" w14:textId="77777777" w:rsidR="00F5654C" w:rsidRDefault="00000000">
            <w:pPr>
              <w:pStyle w:val="Compact"/>
              <w:spacing w:before="20" w:after="40" w:line="252" w:lineRule="auto"/>
            </w:pPr>
            <w:r>
              <w:rPr>
                <w:b/>
                <w:sz w:val="18"/>
              </w:rPr>
              <w:t>Value or description</w:t>
            </w:r>
          </w:p>
        </w:tc>
      </w:tr>
      <w:tr w:rsidR="00F5654C" w14:paraId="2582BCC4" w14:textId="77777777" w:rsidTr="00F5654C">
        <w:trPr>
          <w:cantSplit/>
          <w:jc w:val="center"/>
        </w:trPr>
        <w:tc>
          <w:tcPr>
            <w:tcW w:w="3571" w:type="dxa"/>
            <w:tcMar>
              <w:top w:w="65" w:type="dxa"/>
              <w:left w:w="65" w:type="dxa"/>
              <w:bottom w:w="65" w:type="dxa"/>
              <w:right w:w="65" w:type="dxa"/>
            </w:tcMar>
            <w:vAlign w:val="center"/>
          </w:tcPr>
          <w:p w14:paraId="118726AF" w14:textId="77777777" w:rsidR="00F5654C" w:rsidRDefault="00000000">
            <w:pPr>
              <w:pStyle w:val="Compact"/>
              <w:spacing w:before="20" w:after="40" w:line="252" w:lineRule="auto"/>
            </w:pPr>
            <w:r>
              <w:rPr>
                <w:sz w:val="18"/>
              </w:rPr>
              <w:t>Number of vertices</w:t>
            </w:r>
          </w:p>
        </w:tc>
        <w:tc>
          <w:tcPr>
            <w:tcW w:w="6106" w:type="dxa"/>
            <w:tcMar>
              <w:top w:w="65" w:type="dxa"/>
              <w:left w:w="65" w:type="dxa"/>
              <w:bottom w:w="65" w:type="dxa"/>
              <w:right w:w="65" w:type="dxa"/>
            </w:tcMar>
            <w:vAlign w:val="center"/>
          </w:tcPr>
          <w:p w14:paraId="08E3C82B" w14:textId="77777777" w:rsidR="00F5654C" w:rsidRDefault="00000000">
            <w:pPr>
              <w:pStyle w:val="Compact"/>
              <w:spacing w:before="20" w:after="40" w:line="252" w:lineRule="auto"/>
            </w:pPr>
            <m:oMathPara>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1</m:t>
                </m:r>
              </m:oMath>
            </m:oMathPara>
          </w:p>
        </w:tc>
      </w:tr>
      <w:tr w:rsidR="00F5654C" w14:paraId="2A9578E3" w14:textId="77777777" w:rsidTr="00F5654C">
        <w:trPr>
          <w:cantSplit/>
          <w:jc w:val="center"/>
        </w:trPr>
        <w:tc>
          <w:tcPr>
            <w:tcW w:w="3571" w:type="dxa"/>
            <w:tcMar>
              <w:top w:w="65" w:type="dxa"/>
              <w:left w:w="65" w:type="dxa"/>
              <w:bottom w:w="65" w:type="dxa"/>
              <w:right w:w="65" w:type="dxa"/>
            </w:tcMar>
            <w:vAlign w:val="center"/>
          </w:tcPr>
          <w:p w14:paraId="239065F3" w14:textId="77777777" w:rsidR="00F5654C" w:rsidRDefault="00000000">
            <w:pPr>
              <w:pStyle w:val="Compact"/>
              <w:spacing w:before="20" w:after="40" w:line="252" w:lineRule="auto"/>
            </w:pPr>
            <w:r>
              <w:rPr>
                <w:sz w:val="18"/>
              </w:rPr>
              <w:t>Number of edges</w:t>
            </w:r>
          </w:p>
        </w:tc>
        <w:tc>
          <w:tcPr>
            <w:tcW w:w="6106" w:type="dxa"/>
            <w:tcMar>
              <w:top w:w="65" w:type="dxa"/>
              <w:left w:w="65" w:type="dxa"/>
              <w:bottom w:w="65" w:type="dxa"/>
              <w:right w:w="65" w:type="dxa"/>
            </w:tcMar>
            <w:vAlign w:val="center"/>
          </w:tcPr>
          <w:p w14:paraId="75A3DE56" w14:textId="77777777" w:rsidR="00F5654C" w:rsidRDefault="00000000">
            <w:pPr>
              <w:pStyle w:val="Compact"/>
              <w:spacing w:before="20" w:after="40" w:line="252" w:lineRule="auto"/>
            </w:pPr>
            <m:oMathPara>
              <m:oMath>
                <m:nary>
                  <m:naryPr>
                    <m:chr m:val="∑"/>
                    <m:limLoc m:val="undOvr"/>
                    <m:supHide m:val="1"/>
                    <m:ctrlPr>
                      <w:rPr>
                        <w:rFonts w:ascii="Cambria Math" w:hAnsi="Cambria Math"/>
                      </w:rPr>
                    </m:ctrlPr>
                  </m:naryPr>
                  <m:sub>
                    <m:r>
                      <w:rPr>
                        <w:rFonts w:ascii="Cambria Math" w:hAnsi="Cambria Math"/>
                      </w:rPr>
                      <m:t>d</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 d</m:t>
                    </m:r>
                    <m:r>
                      <m:rPr>
                        <m:sty m:val="p"/>
                      </m:rPr>
                      <w:rPr>
                        <w:rFonts w:ascii="Cambria Math" w:hAnsi="Cambria Math"/>
                      </w:rPr>
                      <m:t>&lt;</m:t>
                    </m:r>
                    <m:r>
                      <w:rPr>
                        <w:rFonts w:ascii="Cambria Math" w:hAnsi="Cambria Math"/>
                      </w:rPr>
                      <m:t>e</m:t>
                    </m:r>
                  </m:sub>
                  <m:sup>
                    <m:r>
                      <w:rPr>
                        <w:rFonts w:ascii="Cambria Math" w:hAnsi="Cambria Math"/>
                      </w:rPr>
                      <m:t>​</m:t>
                    </m:r>
                  </m:sup>
                  <m:e>
                    <m:r>
                      <w:rPr>
                        <w:rFonts w:ascii="Cambria Math" w:hAnsi="Cambria Math"/>
                      </w:rPr>
                      <m:t>φ</m:t>
                    </m:r>
                  </m:e>
                </m:nary>
                <m:d>
                  <m:dPr>
                    <m:ctrlPr>
                      <w:rPr>
                        <w:rFonts w:ascii="Cambria Math" w:hAnsi="Cambria Math"/>
                      </w:rPr>
                    </m:ctrlPr>
                  </m:dPr>
                  <m:e>
                    <m:r>
                      <w:rPr>
                        <w:rFonts w:ascii="Cambria Math" w:hAnsi="Cambria Math"/>
                      </w:rPr>
                      <m:t>d</m:t>
                    </m:r>
                  </m:e>
                </m:d>
                <m:r>
                  <w:rPr>
                    <w:rFonts w:ascii="Cambria Math" w:hAnsi="Cambria Math"/>
                  </w:rPr>
                  <m:t>φ</m:t>
                </m:r>
                <m:d>
                  <m:dPr>
                    <m:ctrlPr>
                      <w:rPr>
                        <w:rFonts w:ascii="Cambria Math" w:hAnsi="Cambria Math"/>
                      </w:rPr>
                    </m:ctrlPr>
                  </m:dPr>
                  <m:e>
                    <m:r>
                      <w:rPr>
                        <w:rFonts w:ascii="Cambria Math" w:hAnsi="Cambria Math"/>
                      </w:rPr>
                      <m:t>e</m:t>
                    </m:r>
                  </m:e>
                </m:d>
              </m:oMath>
            </m:oMathPara>
          </w:p>
        </w:tc>
      </w:tr>
      <w:tr w:rsidR="00F5654C" w14:paraId="231B91CC" w14:textId="77777777" w:rsidTr="00F5654C">
        <w:trPr>
          <w:cantSplit/>
          <w:jc w:val="center"/>
        </w:trPr>
        <w:tc>
          <w:tcPr>
            <w:tcW w:w="3571" w:type="dxa"/>
            <w:tcMar>
              <w:top w:w="65" w:type="dxa"/>
              <w:left w:w="65" w:type="dxa"/>
              <w:bottom w:w="65" w:type="dxa"/>
              <w:right w:w="65" w:type="dxa"/>
            </w:tcMar>
            <w:vAlign w:val="center"/>
          </w:tcPr>
          <w:p w14:paraId="434B68D1" w14:textId="77777777" w:rsidR="00F5654C" w:rsidRDefault="00000000">
            <w:pPr>
              <w:pStyle w:val="Compact"/>
              <w:spacing w:before="20" w:after="40" w:line="252" w:lineRule="auto"/>
            </w:pPr>
            <w:r>
              <w:rPr>
                <w:sz w:val="18"/>
              </w:rPr>
              <w:t>Connected / complete / regular</w:t>
            </w:r>
          </w:p>
        </w:tc>
        <w:tc>
          <w:tcPr>
            <w:tcW w:w="6106" w:type="dxa"/>
            <w:tcMar>
              <w:top w:w="65" w:type="dxa"/>
              <w:left w:w="65" w:type="dxa"/>
              <w:bottom w:w="65" w:type="dxa"/>
              <w:right w:w="65" w:type="dxa"/>
            </w:tcMar>
            <w:vAlign w:val="center"/>
          </w:tcPr>
          <w:p w14:paraId="3F00F749" w14:textId="77777777" w:rsidR="00F5654C" w:rsidRDefault="00000000">
            <w:pPr>
              <w:pStyle w:val="Compact"/>
              <w:spacing w:before="20" w:after="40" w:line="252" w:lineRule="auto"/>
            </w:pPr>
            <w:r>
              <w:rPr>
                <w:sz w:val="18"/>
              </w:rPr>
              <w:t>Yes / No / No</w:t>
            </w:r>
          </w:p>
        </w:tc>
      </w:tr>
      <w:tr w:rsidR="00F5654C" w14:paraId="6436B821" w14:textId="77777777" w:rsidTr="00F5654C">
        <w:trPr>
          <w:cantSplit/>
          <w:jc w:val="center"/>
        </w:trPr>
        <w:tc>
          <w:tcPr>
            <w:tcW w:w="3571" w:type="dxa"/>
            <w:tcMar>
              <w:top w:w="65" w:type="dxa"/>
              <w:left w:w="65" w:type="dxa"/>
              <w:bottom w:w="65" w:type="dxa"/>
              <w:right w:w="65" w:type="dxa"/>
            </w:tcMar>
            <w:vAlign w:val="center"/>
          </w:tcPr>
          <w:p w14:paraId="73B5169F" w14:textId="77777777" w:rsidR="00F5654C" w:rsidRDefault="00000000">
            <w:pPr>
              <w:pStyle w:val="Compact"/>
              <w:spacing w:before="20" w:after="40" w:line="252" w:lineRule="auto"/>
            </w:pPr>
            <w:r>
              <w:rPr>
                <w:sz w:val="18"/>
              </w:rPr>
              <w:t>Diameter / radius / girth</w:t>
            </w:r>
          </w:p>
        </w:tc>
        <w:tc>
          <w:tcPr>
            <w:tcW w:w="6106" w:type="dxa"/>
            <w:tcMar>
              <w:top w:w="65" w:type="dxa"/>
              <w:left w:w="65" w:type="dxa"/>
              <w:bottom w:w="65" w:type="dxa"/>
              <w:right w:w="65" w:type="dxa"/>
            </w:tcMar>
            <w:vAlign w:val="center"/>
          </w:tcPr>
          <w:p w14:paraId="0531D7F6" w14:textId="77777777" w:rsidR="00F5654C" w:rsidRDefault="00000000">
            <w:pPr>
              <w:pStyle w:val="Compact"/>
              <w:spacing w:before="20" w:after="40" w:line="252" w:lineRule="auto"/>
            </w:pPr>
            <m:oMath>
              <m:r>
                <w:rPr>
                  <w:rFonts w:ascii="Cambria Math" w:hAnsi="Cambria Math"/>
                </w:rPr>
                <m:t>2</m:t>
              </m:r>
            </m:oMath>
            <w:r>
              <w:rPr>
                <w:sz w:val="18"/>
              </w:rPr>
              <w:t xml:space="preserve"> / </w:t>
            </w:r>
            <m:oMath>
              <m:r>
                <w:rPr>
                  <w:rFonts w:ascii="Cambria Math" w:hAnsi="Cambria Math"/>
                </w:rPr>
                <m:t>1</m:t>
              </m:r>
            </m:oMath>
            <w:r>
              <w:rPr>
                <w:sz w:val="18"/>
              </w:rPr>
              <w:t xml:space="preserve"> / </w:t>
            </w:r>
            <m:oMath>
              <m:r>
                <w:rPr>
                  <w:rFonts w:ascii="Cambria Math" w:hAnsi="Cambria Math"/>
                </w:rPr>
                <m:t>3</m:t>
              </m:r>
            </m:oMath>
          </w:p>
        </w:tc>
      </w:tr>
      <w:tr w:rsidR="00F5654C" w14:paraId="616AB812" w14:textId="77777777" w:rsidTr="00F5654C">
        <w:trPr>
          <w:cantSplit/>
          <w:jc w:val="center"/>
        </w:trPr>
        <w:tc>
          <w:tcPr>
            <w:tcW w:w="3571" w:type="dxa"/>
            <w:tcMar>
              <w:top w:w="65" w:type="dxa"/>
              <w:left w:w="65" w:type="dxa"/>
              <w:bottom w:w="65" w:type="dxa"/>
              <w:right w:w="65" w:type="dxa"/>
            </w:tcMar>
            <w:vAlign w:val="center"/>
          </w:tcPr>
          <w:p w14:paraId="2242B9EF" w14:textId="77777777" w:rsidR="00F5654C" w:rsidRDefault="00000000">
            <w:pPr>
              <w:pStyle w:val="Compact"/>
              <w:spacing w:before="20" w:after="40" w:line="252" w:lineRule="auto"/>
            </w:pPr>
            <w:r>
              <w:rPr>
                <w:sz w:val="18"/>
              </w:rPr>
              <w:t>Maximum degree</w:t>
            </w:r>
          </w:p>
        </w:tc>
        <w:tc>
          <w:tcPr>
            <w:tcW w:w="6106" w:type="dxa"/>
            <w:tcMar>
              <w:top w:w="65" w:type="dxa"/>
              <w:left w:w="65" w:type="dxa"/>
              <w:bottom w:w="65" w:type="dxa"/>
              <w:right w:w="65" w:type="dxa"/>
            </w:tcMar>
            <w:vAlign w:val="center"/>
          </w:tcPr>
          <w:p w14:paraId="74E3C789" w14:textId="77777777" w:rsidR="00F5654C" w:rsidRDefault="00000000">
            <w:pPr>
              <w:pStyle w:val="Compact"/>
              <w:spacing w:before="20" w:after="40" w:line="252" w:lineRule="auto"/>
            </w:pPr>
            <m:oMath>
              <m:r>
                <w:rPr>
                  <w:rFonts w:ascii="Cambria Math" w:hAnsi="Cambria Math"/>
                </w:rPr>
                <m:t>Δ</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2</m:t>
              </m:r>
            </m:oMath>
            <w:r>
              <w:rPr>
                <w:sz w:val="18"/>
              </w:rPr>
              <w:t xml:space="preserve">; attained at </w:t>
            </w:r>
            <m:oMath>
              <m:sSub>
                <m:sSubPr>
                  <m:ctrlPr>
                    <w:rPr>
                      <w:rFonts w:ascii="Cambria Math" w:hAnsi="Cambria Math"/>
                    </w:rPr>
                  </m:ctrlPr>
                </m:sSubPr>
                <m:e>
                  <m:r>
                    <w:rPr>
                      <w:rFonts w:ascii="Cambria Math" w:hAnsi="Cambria Math"/>
                    </w:rPr>
                    <m:t>ω</m:t>
                  </m:r>
                </m:e>
                <m:sub>
                  <m:r>
                    <w:rPr>
                      <w:rFonts w:ascii="Cambria Math" w:hAnsi="Cambria Math"/>
                    </w:rPr>
                    <m:t>1</m:t>
                  </m:r>
                </m:sub>
              </m:sSub>
            </m:oMath>
            <w:r>
              <w:rPr>
                <w:sz w:val="18"/>
              </w:rPr>
              <w:t xml:space="preserve">, and also at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rPr>
                <w:sz w:val="18"/>
              </w:rPr>
              <w:t xml:space="preserve"> if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p>
        </w:tc>
      </w:tr>
      <w:tr w:rsidR="00F5654C" w14:paraId="214C69AC" w14:textId="77777777" w:rsidTr="00F5654C">
        <w:trPr>
          <w:cantSplit/>
          <w:jc w:val="center"/>
        </w:trPr>
        <w:tc>
          <w:tcPr>
            <w:tcW w:w="3571" w:type="dxa"/>
            <w:tcMar>
              <w:top w:w="65" w:type="dxa"/>
              <w:left w:w="65" w:type="dxa"/>
              <w:bottom w:w="65" w:type="dxa"/>
              <w:right w:w="65" w:type="dxa"/>
            </w:tcMar>
            <w:vAlign w:val="center"/>
          </w:tcPr>
          <w:p w14:paraId="56247A8E" w14:textId="77777777" w:rsidR="00F5654C" w:rsidRDefault="00000000">
            <w:pPr>
              <w:pStyle w:val="Compact"/>
              <w:spacing w:before="20" w:after="40" w:line="252" w:lineRule="auto"/>
            </w:pPr>
            <w:r>
              <w:rPr>
                <w:sz w:val="18"/>
              </w:rPr>
              <w:t>Minimum degree</w:t>
            </w:r>
          </w:p>
        </w:tc>
        <w:tc>
          <w:tcPr>
            <w:tcW w:w="6106" w:type="dxa"/>
            <w:tcMar>
              <w:top w:w="65" w:type="dxa"/>
              <w:left w:w="65" w:type="dxa"/>
              <w:bottom w:w="65" w:type="dxa"/>
              <w:right w:w="65" w:type="dxa"/>
            </w:tcMar>
            <w:vAlign w:val="center"/>
          </w:tcPr>
          <w:p w14:paraId="507E88A1" w14:textId="77777777" w:rsidR="00F5654C" w:rsidRDefault="00000000">
            <w:pPr>
              <w:pStyle w:val="Compact"/>
              <w:spacing w:before="20" w:after="40" w:line="252" w:lineRule="auto"/>
            </w:pPr>
            <m:oMath>
              <m:r>
                <w:rPr>
                  <w:rFonts w:ascii="Cambria Math" w:hAnsi="Cambria Math"/>
                </w:rPr>
                <m:t>δ</m:t>
              </m:r>
              <m:r>
                <m:rPr>
                  <m:sty m:val="p"/>
                </m:rPr>
                <w:rPr>
                  <w:rFonts w:ascii="Cambria Math" w:hAnsi="Cambria Math"/>
                </w:rPr>
                <m:t>=</m:t>
              </m:r>
              <m:r>
                <w:rPr>
                  <w:rFonts w:ascii="Cambria Math" w:hAnsi="Cambria Math"/>
                </w:rPr>
                <m:t>2</m:t>
              </m:r>
            </m:oMath>
            <w:r>
              <w:rPr>
                <w:sz w:val="18"/>
              </w:rPr>
              <w:t xml:space="preserve"> when </w:t>
            </w:r>
            <m:oMath>
              <m:r>
                <w:rPr>
                  <w:rFonts w:ascii="Cambria Math" w:hAnsi="Cambria Math"/>
                </w:rPr>
                <m:t>p</m:t>
              </m:r>
              <m:r>
                <m:rPr>
                  <m:sty m:val="p"/>
                </m:rPr>
                <w:rPr>
                  <w:rFonts w:ascii="Cambria Math" w:hAnsi="Cambria Math"/>
                </w:rPr>
                <m:t>=</m:t>
              </m:r>
              <m:r>
                <w:rPr>
                  <w:rFonts w:ascii="Cambria Math" w:hAnsi="Cambria Math"/>
                </w:rPr>
                <m:t>5</m:t>
              </m:r>
            </m:oMath>
            <w:r>
              <w:rPr>
                <w:sz w:val="18"/>
              </w:rPr>
              <w:t xml:space="preserve">; </w:t>
            </w:r>
            <m:oMath>
              <m:r>
                <w:rPr>
                  <w:rFonts w:ascii="Cambria Math" w:hAnsi="Cambria Math"/>
                </w:rPr>
                <m:t>δ</m:t>
              </m:r>
              <m:r>
                <m:rPr>
                  <m:sty m:val="p"/>
                </m:rPr>
                <w:rPr>
                  <w:rFonts w:ascii="Cambria Math" w:hAnsi="Cambria Math"/>
                </w:rPr>
                <m:t>≥</m:t>
              </m:r>
              <m:r>
                <w:rPr>
                  <w:rFonts w:ascii="Cambria Math" w:hAnsi="Cambria Math"/>
                </w:rPr>
                <m:t>3</m:t>
              </m:r>
            </m:oMath>
            <w:r>
              <w:rPr>
                <w:sz w:val="18"/>
              </w:rPr>
              <w:t xml:space="preserve"> when </w:t>
            </w:r>
            <m:oMath>
              <m:r>
                <w:rPr>
                  <w:rFonts w:ascii="Cambria Math" w:hAnsi="Cambria Math"/>
                </w:rPr>
                <m:t>p</m:t>
              </m:r>
              <m:r>
                <m:rPr>
                  <m:sty m:val="p"/>
                </m:rPr>
                <w:rPr>
                  <w:rFonts w:ascii="Cambria Math" w:hAnsi="Cambria Math"/>
                </w:rPr>
                <m:t>≥</m:t>
              </m:r>
              <m:r>
                <w:rPr>
                  <w:rFonts w:ascii="Cambria Math" w:hAnsi="Cambria Math"/>
                </w:rPr>
                <m:t>7</m:t>
              </m:r>
            </m:oMath>
          </w:p>
        </w:tc>
      </w:tr>
      <w:tr w:rsidR="00F5654C" w14:paraId="67EF7B1C" w14:textId="77777777" w:rsidTr="00F5654C">
        <w:trPr>
          <w:cantSplit/>
          <w:jc w:val="center"/>
        </w:trPr>
        <w:tc>
          <w:tcPr>
            <w:tcW w:w="3571" w:type="dxa"/>
            <w:tcMar>
              <w:top w:w="65" w:type="dxa"/>
              <w:left w:w="65" w:type="dxa"/>
              <w:bottom w:w="65" w:type="dxa"/>
              <w:right w:w="65" w:type="dxa"/>
            </w:tcMar>
            <w:vAlign w:val="center"/>
          </w:tcPr>
          <w:p w14:paraId="0B7EB584" w14:textId="77777777" w:rsidR="00F5654C" w:rsidRDefault="00000000">
            <w:pPr>
              <w:pStyle w:val="Compact"/>
              <w:spacing w:before="20" w:after="40" w:line="252" w:lineRule="auto"/>
            </w:pPr>
            <w:r>
              <w:rPr>
                <w:sz w:val="18"/>
              </w:rPr>
              <w:t>Identity / involution / generator degrees</w:t>
            </w:r>
          </w:p>
        </w:tc>
        <w:tc>
          <w:tcPr>
            <w:tcW w:w="6106" w:type="dxa"/>
            <w:tcMar>
              <w:top w:w="65" w:type="dxa"/>
              <w:left w:w="65" w:type="dxa"/>
              <w:bottom w:w="65" w:type="dxa"/>
              <w:right w:w="65" w:type="dxa"/>
            </w:tcMar>
            <w:vAlign w:val="center"/>
          </w:tcPr>
          <w:p w14:paraId="17064E1D" w14:textId="77777777" w:rsidR="00F5654C" w:rsidRDefault="00000000">
            <w:pPr>
              <w:pStyle w:val="Compact"/>
              <w:spacing w:before="20" w:after="40" w:line="252" w:lineRule="auto"/>
            </w:pPr>
            <m:oMath>
              <m:r>
                <w:rPr>
                  <w:rFonts w:ascii="Cambria Math" w:hAnsi="Cambria Math"/>
                </w:rPr>
                <m:t>n</m:t>
              </m:r>
              <m:r>
                <m:rPr>
                  <m:sty m:val="p"/>
                </m:rPr>
                <w:rPr>
                  <w:rFonts w:ascii="Cambria Math" w:hAnsi="Cambria Math"/>
                </w:rPr>
                <m:t>-</m:t>
              </m:r>
              <m:r>
                <w:rPr>
                  <w:rFonts w:ascii="Cambria Math" w:hAnsi="Cambria Math"/>
                </w:rPr>
                <m:t>1</m:t>
              </m:r>
            </m:oMath>
            <w:r>
              <w:rPr>
                <w:sz w:val="18"/>
              </w:rPr>
              <w:t xml:space="preserve"> / </w:t>
            </w:r>
            <m:oMath>
              <m:r>
                <w:rPr>
                  <w:rFonts w:ascii="Cambria Math" w:hAnsi="Cambria Math"/>
                </w:rPr>
                <m:t>n</m:t>
              </m:r>
              <m:r>
                <m:rPr>
                  <m:sty m:val="p"/>
                </m:rPr>
                <w:rPr>
                  <w:rFonts w:ascii="Cambria Math" w:hAnsi="Cambria Math"/>
                </w:rPr>
                <m:t>-</m:t>
              </m:r>
              <m:r>
                <w:rPr>
                  <w:rFonts w:ascii="Cambria Math" w:hAnsi="Cambria Math"/>
                </w:rPr>
                <m:t>m</m:t>
              </m:r>
            </m:oMath>
            <w:r>
              <w:rPr>
                <w:sz w:val="18"/>
              </w:rPr>
              <w:t xml:space="preserve"> / </w:t>
            </w:r>
            <m:oMath>
              <m:r>
                <w:rPr>
                  <w:rFonts w:ascii="Cambria Math" w:hAnsi="Cambria Math"/>
                </w:rPr>
                <m:t>n</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n</m:t>
                  </m:r>
                </m:e>
              </m:d>
            </m:oMath>
          </w:p>
        </w:tc>
      </w:tr>
      <w:tr w:rsidR="00F5654C" w14:paraId="1FC27196" w14:textId="77777777" w:rsidTr="00F5654C">
        <w:trPr>
          <w:cantSplit/>
          <w:jc w:val="center"/>
        </w:trPr>
        <w:tc>
          <w:tcPr>
            <w:tcW w:w="3571" w:type="dxa"/>
            <w:tcMar>
              <w:top w:w="65" w:type="dxa"/>
              <w:left w:w="65" w:type="dxa"/>
              <w:bottom w:w="65" w:type="dxa"/>
              <w:right w:w="65" w:type="dxa"/>
            </w:tcMar>
            <w:vAlign w:val="center"/>
          </w:tcPr>
          <w:p w14:paraId="6952D36F" w14:textId="77777777" w:rsidR="00F5654C" w:rsidRDefault="00000000">
            <w:pPr>
              <w:pStyle w:val="Compact"/>
              <w:spacing w:before="20" w:after="40" w:line="252" w:lineRule="auto"/>
            </w:pPr>
            <w:r>
              <w:rPr>
                <w:sz w:val="18"/>
              </w:rPr>
              <w:t>Center</w:t>
            </w:r>
          </w:p>
        </w:tc>
        <w:tc>
          <w:tcPr>
            <w:tcW w:w="6106" w:type="dxa"/>
            <w:tcMar>
              <w:top w:w="65" w:type="dxa"/>
              <w:left w:w="65" w:type="dxa"/>
              <w:bottom w:w="65" w:type="dxa"/>
              <w:right w:w="65" w:type="dxa"/>
            </w:tcMar>
            <w:vAlign w:val="center"/>
          </w:tcPr>
          <w:p w14:paraId="2986499A" w14:textId="77777777" w:rsidR="00F5654C" w:rsidRDefault="00000000">
            <w:pPr>
              <w:pStyle w:val="Compact"/>
              <w:spacing w:before="20" w:after="40" w:line="252" w:lineRule="auto"/>
            </w:pP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r>
                <m:rPr>
                  <m:sty m:val="p"/>
                </m:rPr>
                <w:rPr>
                  <w:rFonts w:ascii="Cambria Math" w:hAnsi="Cambria Math"/>
                </w:rPr>
                <m:t>}</m:t>
              </m:r>
            </m:oMath>
            <w:r>
              <w:rPr>
                <w:sz w:val="18"/>
              </w:rPr>
              <w:t xml:space="preserve"> when </w:t>
            </w: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rPr>
                <w:sz w:val="18"/>
              </w:rPr>
              <w:t xml:space="preserve">; </w:t>
            </w:r>
            <m:oMath>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oMath>
            <w:r>
              <w:rPr>
                <w:sz w:val="18"/>
              </w:rPr>
              <w:t xml:space="preserve"> otherwise</w:t>
            </w:r>
          </w:p>
        </w:tc>
      </w:tr>
      <w:tr w:rsidR="00F5654C" w14:paraId="318C7E49" w14:textId="77777777" w:rsidTr="00F5654C">
        <w:trPr>
          <w:cantSplit/>
          <w:jc w:val="center"/>
        </w:trPr>
        <w:tc>
          <w:tcPr>
            <w:tcW w:w="3571" w:type="dxa"/>
            <w:tcMar>
              <w:top w:w="65" w:type="dxa"/>
              <w:left w:w="65" w:type="dxa"/>
              <w:bottom w:w="65" w:type="dxa"/>
              <w:right w:w="65" w:type="dxa"/>
            </w:tcMar>
            <w:vAlign w:val="center"/>
          </w:tcPr>
          <w:p w14:paraId="018C5CC4" w14:textId="77777777" w:rsidR="00F5654C" w:rsidRDefault="00000000">
            <w:pPr>
              <w:pStyle w:val="Compact"/>
              <w:spacing w:before="20" w:after="40" w:line="252" w:lineRule="auto"/>
            </w:pPr>
            <w:r>
              <w:rPr>
                <w:sz w:val="18"/>
              </w:rPr>
              <w:t>Periphery</w:t>
            </w:r>
          </w:p>
        </w:tc>
        <w:tc>
          <w:tcPr>
            <w:tcW w:w="6106" w:type="dxa"/>
            <w:tcMar>
              <w:top w:w="65" w:type="dxa"/>
              <w:left w:w="65" w:type="dxa"/>
              <w:bottom w:w="65" w:type="dxa"/>
              <w:right w:w="65" w:type="dxa"/>
            </w:tcMar>
            <w:vAlign w:val="center"/>
          </w:tcPr>
          <w:p w14:paraId="00CF7372" w14:textId="77777777" w:rsidR="00F5654C" w:rsidRDefault="00000000">
            <w:pPr>
              <w:pStyle w:val="Compact"/>
              <w:spacing w:before="20" w:after="40" w:line="252" w:lineRule="auto"/>
            </w:pP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rPr>
                <w:sz w:val="18"/>
              </w:rPr>
              <w:t xml:space="preserve"> minus the center</w:t>
            </w:r>
          </w:p>
        </w:tc>
      </w:tr>
      <w:tr w:rsidR="00F5654C" w14:paraId="7BFA916F" w14:textId="77777777" w:rsidTr="00F5654C">
        <w:trPr>
          <w:cantSplit/>
          <w:jc w:val="center"/>
        </w:trPr>
        <w:tc>
          <w:tcPr>
            <w:tcW w:w="3571" w:type="dxa"/>
            <w:tcMar>
              <w:top w:w="65" w:type="dxa"/>
              <w:left w:w="65" w:type="dxa"/>
              <w:bottom w:w="65" w:type="dxa"/>
              <w:right w:w="65" w:type="dxa"/>
            </w:tcMar>
            <w:vAlign w:val="center"/>
          </w:tcPr>
          <w:p w14:paraId="75D57963" w14:textId="77777777" w:rsidR="00F5654C" w:rsidRDefault="00000000">
            <w:pPr>
              <w:pStyle w:val="Compact"/>
              <w:spacing w:before="20" w:after="40" w:line="252" w:lineRule="auto"/>
            </w:pPr>
            <w:r>
              <w:rPr>
                <w:sz w:val="18"/>
              </w:rPr>
              <w:t>Eccentricities</w:t>
            </w:r>
          </w:p>
        </w:tc>
        <w:tc>
          <w:tcPr>
            <w:tcW w:w="6106" w:type="dxa"/>
            <w:tcMar>
              <w:top w:w="65" w:type="dxa"/>
              <w:left w:w="65" w:type="dxa"/>
              <w:bottom w:w="65" w:type="dxa"/>
              <w:right w:w="65" w:type="dxa"/>
            </w:tcMar>
            <w:vAlign w:val="center"/>
          </w:tcPr>
          <w:p w14:paraId="199ECBBB" w14:textId="77777777" w:rsidR="00F5654C" w:rsidRDefault="00000000">
            <w:pPr>
              <w:pStyle w:val="Compact"/>
              <w:spacing w:before="20" w:after="40" w:line="252" w:lineRule="auto"/>
            </w:pPr>
            <m:oMath>
              <m:r>
                <w:rPr>
                  <w:rFonts w:ascii="Cambria Math" w:hAnsi="Cambria Math"/>
                </w:rPr>
                <m:t>1</m:t>
              </m:r>
            </m:oMath>
            <w:r>
              <w:rPr>
                <w:sz w:val="18"/>
              </w:rPr>
              <w:t xml:space="preserve"> on the center and </w:t>
            </w:r>
            <m:oMath>
              <m:r>
                <w:rPr>
                  <w:rFonts w:ascii="Cambria Math" w:hAnsi="Cambria Math"/>
                </w:rPr>
                <m:t>2</m:t>
              </m:r>
            </m:oMath>
            <w:r>
              <w:rPr>
                <w:sz w:val="18"/>
              </w:rPr>
              <w:t xml:space="preserve"> elsewhere</w:t>
            </w:r>
          </w:p>
        </w:tc>
      </w:tr>
      <w:tr w:rsidR="00F5654C" w14:paraId="683F415F" w14:textId="77777777" w:rsidTr="00F5654C">
        <w:trPr>
          <w:cantSplit/>
          <w:jc w:val="center"/>
        </w:trPr>
        <w:tc>
          <w:tcPr>
            <w:tcW w:w="3571" w:type="dxa"/>
            <w:tcMar>
              <w:top w:w="65" w:type="dxa"/>
              <w:left w:w="65" w:type="dxa"/>
              <w:bottom w:w="65" w:type="dxa"/>
              <w:right w:w="65" w:type="dxa"/>
            </w:tcMar>
            <w:vAlign w:val="center"/>
          </w:tcPr>
          <w:p w14:paraId="56AA3A9F" w14:textId="77777777" w:rsidR="00F5654C" w:rsidRDefault="00000000">
            <w:pPr>
              <w:pStyle w:val="Compact"/>
              <w:spacing w:before="20" w:after="40" w:line="252" w:lineRule="auto"/>
            </w:pPr>
            <w:r>
              <w:rPr>
                <w:sz w:val="18"/>
              </w:rPr>
              <w:lastRenderedPageBreak/>
              <w:t>Complete multipartite condition</w:t>
            </w:r>
          </w:p>
        </w:tc>
        <w:tc>
          <w:tcPr>
            <w:tcW w:w="6106" w:type="dxa"/>
            <w:tcMar>
              <w:top w:w="65" w:type="dxa"/>
              <w:left w:w="65" w:type="dxa"/>
              <w:bottom w:w="65" w:type="dxa"/>
              <w:right w:w="65" w:type="dxa"/>
            </w:tcMar>
            <w:vAlign w:val="center"/>
          </w:tcPr>
          <w:p w14:paraId="5B97C3CC" w14:textId="77777777" w:rsidR="00F5654C" w:rsidRDefault="00000000">
            <w:pPr>
              <w:pStyle w:val="Compact"/>
              <w:spacing w:before="20" w:after="40" w:line="252" w:lineRule="auto"/>
            </w:pPr>
            <m:oMath>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rPr>
                <w:sz w:val="18"/>
              </w:rPr>
              <w:t xml:space="preserve"> or </w:t>
            </w:r>
            <m:oMath>
              <m:r>
                <w:rPr>
                  <w:rFonts w:ascii="Cambria Math" w:hAnsi="Cambria Math"/>
                </w:rPr>
                <m:t>n</m:t>
              </m:r>
              <m:r>
                <m:rPr>
                  <m:sty m:val="p"/>
                </m:rPr>
                <w:rPr>
                  <w:rFonts w:ascii="Cambria Math" w:hAnsi="Cambria Math"/>
                </w:rPr>
                <m:t>=</m:t>
              </m:r>
              <m:r>
                <w:rPr>
                  <w:rFonts w:ascii="Cambria Math" w:hAnsi="Cambria Math"/>
                </w:rPr>
                <m:t>2q</m:t>
              </m:r>
            </m:oMath>
            <w:r>
              <w:rPr>
                <w:sz w:val="18"/>
              </w:rPr>
              <w:t xml:space="preserve"> for an odd prime </w:t>
            </w:r>
            <m:oMath>
              <m:r>
                <w:rPr>
                  <w:rFonts w:ascii="Cambria Math" w:hAnsi="Cambria Math"/>
                </w:rPr>
                <m:t>q</m:t>
              </m:r>
            </m:oMath>
          </w:p>
        </w:tc>
      </w:tr>
    </w:tbl>
    <w:p w14:paraId="5DBBD8AA" w14:textId="77777777" w:rsidR="00F5654C" w:rsidRDefault="00000000">
      <w:pPr>
        <w:pStyle w:val="BodyText"/>
      </w:pPr>
      <w:r>
        <w:t xml:space="preserve">Table 3 presents the numerical invariants calculated from the explicit adjacency relation. The cases </w:t>
      </w:r>
      <m:oMath>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17</m:t>
        </m:r>
        <m:r>
          <m:rPr>
            <m:sty m:val="p"/>
          </m:rPr>
          <w:rPr>
            <w:rFonts w:ascii="Cambria Math" w:hAnsi="Cambria Math"/>
          </w:rPr>
          <m:t>,</m:t>
        </m:r>
        <m:r>
          <w:rPr>
            <w:rFonts w:ascii="Cambria Math" w:hAnsi="Cambria Math"/>
          </w:rPr>
          <m:t>257</m:t>
        </m:r>
      </m:oMath>
      <w:r>
        <w:t xml:space="preserve"> have two central vertices because </w:t>
      </w:r>
      <m:oMath>
        <m:r>
          <w:rPr>
            <w:rFonts w:ascii="Cambria Math" w:hAnsi="Cambria Math"/>
          </w:rPr>
          <m:t>p</m:t>
        </m:r>
        <m:r>
          <m:rPr>
            <m:sty m:val="p"/>
          </m:rPr>
          <w:rPr>
            <w:rFonts w:ascii="Cambria Math" w:hAnsi="Cambria Math"/>
          </w:rPr>
          <m:t>-</m:t>
        </m:r>
        <m:r>
          <w:rPr>
            <w:rFonts w:ascii="Cambria Math" w:hAnsi="Cambria Math"/>
          </w:rPr>
          <m:t>1</m:t>
        </m:r>
      </m:oMath>
      <w:r>
        <w:t xml:space="preserve"> is a power of </w:t>
      </w:r>
      <m:oMath>
        <m:r>
          <w:rPr>
            <w:rFonts w:ascii="Cambria Math" w:hAnsi="Cambria Math"/>
          </w:rPr>
          <m:t>2</m:t>
        </m:r>
      </m:oMath>
      <w:r>
        <w:t xml:space="preserve">; in contrast, examples such as </w:t>
      </w:r>
      <m:oMath>
        <m:r>
          <w:rPr>
            <w:rFonts w:ascii="Cambria Math" w:hAnsi="Cambria Math"/>
          </w:rPr>
          <m:t>p</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19</m:t>
        </m:r>
        <m:r>
          <m:rPr>
            <m:sty m:val="p"/>
          </m:rPr>
          <w:rPr>
            <w:rFonts w:ascii="Cambria Math" w:hAnsi="Cambria Math"/>
          </w:rPr>
          <m:t>,</m:t>
        </m:r>
        <m:r>
          <w:rPr>
            <w:rFonts w:ascii="Cambria Math" w:hAnsi="Cambria Math"/>
          </w:rPr>
          <m:t>29</m:t>
        </m:r>
      </m:oMath>
      <w:r>
        <w:t xml:space="preserve"> do not satisfy the complete multipartite criterion. All entries agree with Equations (4.1)–(4.9).</w:t>
      </w:r>
    </w:p>
    <w:p w14:paraId="0A73D4F7" w14:textId="77777777" w:rsidR="00F5654C" w:rsidRDefault="00000000">
      <w:pPr>
        <w:pStyle w:val="BodyText"/>
      </w:pPr>
      <w:r>
        <w:rPr>
          <w:b/>
          <w:bCs/>
        </w:rPr>
        <w:t>Table 3.</w:t>
      </w:r>
      <w:r>
        <w:t xml:space="preserve"> Order-divisor graph invariants for selected primes. Here </w:t>
      </w:r>
      <m:oMath>
        <m:d>
          <m:dPr>
            <m:begChr m:val="|"/>
            <m:endChr m:val="|"/>
            <m:ctrlPr>
              <w:rPr>
                <w:rFonts w:ascii="Cambria Math" w:hAnsi="Cambria Math"/>
              </w:rPr>
            </m:ctrlPr>
          </m:dPr>
          <m:e>
            <m:r>
              <w:rPr>
                <w:rFonts w:ascii="Cambria Math" w:hAnsi="Cambria Math"/>
              </w:rPr>
              <m:t>Z</m:t>
            </m:r>
          </m:e>
        </m:d>
      </m:oMath>
      <w:r>
        <w:t xml:space="preserve"> is the number of central vertices; “No” in the Structure column denotes a graph that is not complete multipartite.</w:t>
      </w:r>
    </w:p>
    <w:tbl>
      <w:tblPr>
        <w:tblStyle w:val="Table"/>
        <w:tblW w:w="5000" w:type="pct"/>
        <w:jc w:val="center"/>
        <w:tblLayout w:type="fixed"/>
        <w:tblLook w:val="0020" w:firstRow="1" w:lastRow="0" w:firstColumn="0" w:lastColumn="0" w:noHBand="0" w:noVBand="0"/>
      </w:tblPr>
      <w:tblGrid>
        <w:gridCol w:w="582"/>
        <w:gridCol w:w="757"/>
        <w:gridCol w:w="1135"/>
        <w:gridCol w:w="698"/>
        <w:gridCol w:w="698"/>
        <w:gridCol w:w="800"/>
        <w:gridCol w:w="698"/>
        <w:gridCol w:w="800"/>
        <w:gridCol w:w="757"/>
        <w:gridCol w:w="2851"/>
      </w:tblGrid>
      <w:tr w:rsidR="00F5654C" w14:paraId="3C2C0020" w14:textId="77777777" w:rsidTr="00F5654C">
        <w:trPr>
          <w:cnfStyle w:val="100000000000" w:firstRow="1" w:lastRow="0" w:firstColumn="0" w:lastColumn="0" w:oddVBand="0" w:evenVBand="0" w:oddHBand="0" w:evenHBand="0" w:firstRowFirstColumn="0" w:firstRowLastColumn="0" w:lastRowFirstColumn="0" w:lastRowLastColumn="0"/>
          <w:cantSplit/>
          <w:tblHeader/>
          <w:jc w:val="center"/>
        </w:trPr>
        <w:tc>
          <w:tcPr>
            <w:tcW w:w="576" w:type="dxa"/>
            <w:tcMar>
              <w:top w:w="50" w:type="dxa"/>
              <w:left w:w="50" w:type="dxa"/>
              <w:bottom w:w="50" w:type="dxa"/>
              <w:right w:w="50" w:type="dxa"/>
            </w:tcMar>
            <w:vAlign w:val="center"/>
          </w:tcPr>
          <w:p w14:paraId="18BDCE17" w14:textId="77777777" w:rsidR="00F5654C" w:rsidRDefault="00000000">
            <w:pPr>
              <w:pStyle w:val="Compact"/>
              <w:spacing w:before="20" w:after="40" w:line="252" w:lineRule="auto"/>
              <w:jc w:val="center"/>
            </w:pPr>
            <m:oMathPara>
              <m:oMath>
                <m:r>
                  <w:rPr>
                    <w:rFonts w:ascii="Cambria Math" w:hAnsi="Cambria Math"/>
                  </w:rPr>
                  <m:t>p</m:t>
                </m:r>
              </m:oMath>
            </m:oMathPara>
          </w:p>
        </w:tc>
        <w:tc>
          <w:tcPr>
            <w:tcW w:w="749" w:type="dxa"/>
            <w:tcMar>
              <w:top w:w="50" w:type="dxa"/>
              <w:left w:w="50" w:type="dxa"/>
              <w:bottom w:w="50" w:type="dxa"/>
              <w:right w:w="50" w:type="dxa"/>
            </w:tcMar>
            <w:vAlign w:val="center"/>
          </w:tcPr>
          <w:p w14:paraId="44981156" w14:textId="77777777" w:rsidR="00F5654C" w:rsidRDefault="00000000">
            <w:pPr>
              <w:pStyle w:val="Compact"/>
              <w:spacing w:before="20" w:after="40" w:line="252" w:lineRule="auto"/>
              <w:jc w:val="center"/>
            </w:pPr>
            <m:oMathPara>
              <m:oMath>
                <m:d>
                  <m:dPr>
                    <m:begChr m:val="|"/>
                    <m:endChr m:val="|"/>
                    <m:ctrlPr>
                      <w:rPr>
                        <w:rFonts w:ascii="Cambria Math" w:hAnsi="Cambria Math"/>
                      </w:rPr>
                    </m:ctrlPr>
                  </m:dPr>
                  <m:e>
                    <m:r>
                      <w:rPr>
                        <w:rFonts w:ascii="Cambria Math" w:hAnsi="Cambria Math"/>
                      </w:rPr>
                      <m:t>V</m:t>
                    </m:r>
                  </m:e>
                </m:d>
              </m:oMath>
            </m:oMathPara>
          </w:p>
        </w:tc>
        <w:tc>
          <w:tcPr>
            <w:tcW w:w="1123" w:type="dxa"/>
            <w:tcMar>
              <w:top w:w="50" w:type="dxa"/>
              <w:left w:w="50" w:type="dxa"/>
              <w:bottom w:w="50" w:type="dxa"/>
              <w:right w:w="50" w:type="dxa"/>
            </w:tcMar>
            <w:vAlign w:val="center"/>
          </w:tcPr>
          <w:p w14:paraId="18DDE6F0" w14:textId="77777777" w:rsidR="00F5654C" w:rsidRDefault="00000000">
            <w:pPr>
              <w:pStyle w:val="Compact"/>
              <w:spacing w:before="20" w:after="40" w:line="252" w:lineRule="auto"/>
              <w:jc w:val="center"/>
            </w:pPr>
            <m:oMathPara>
              <m:oMath>
                <m:d>
                  <m:dPr>
                    <m:begChr m:val="|"/>
                    <m:endChr m:val="|"/>
                    <m:ctrlPr>
                      <w:rPr>
                        <w:rFonts w:ascii="Cambria Math" w:hAnsi="Cambria Math"/>
                      </w:rPr>
                    </m:ctrlPr>
                  </m:dPr>
                  <m:e>
                    <m:r>
                      <w:rPr>
                        <w:rFonts w:ascii="Cambria Math" w:hAnsi="Cambria Math"/>
                      </w:rPr>
                      <m:t>E</m:t>
                    </m:r>
                  </m:e>
                </m:d>
              </m:oMath>
            </m:oMathPara>
          </w:p>
        </w:tc>
        <w:tc>
          <w:tcPr>
            <w:tcW w:w="691" w:type="dxa"/>
            <w:tcMar>
              <w:top w:w="50" w:type="dxa"/>
              <w:left w:w="50" w:type="dxa"/>
              <w:bottom w:w="50" w:type="dxa"/>
              <w:right w:w="50" w:type="dxa"/>
            </w:tcMar>
            <w:vAlign w:val="center"/>
          </w:tcPr>
          <w:p w14:paraId="13F13EBC" w14:textId="77777777" w:rsidR="00F5654C" w:rsidRDefault="00000000">
            <w:pPr>
              <w:pStyle w:val="Compact"/>
              <w:spacing w:before="20" w:after="40" w:line="252" w:lineRule="auto"/>
              <w:jc w:val="center"/>
            </w:pPr>
            <m:oMathPara>
              <m:oMath>
                <m:r>
                  <w:rPr>
                    <w:rFonts w:ascii="Cambria Math" w:hAnsi="Cambria Math"/>
                  </w:rPr>
                  <m:t>δ</m:t>
                </m:r>
              </m:oMath>
            </m:oMathPara>
          </w:p>
        </w:tc>
        <w:tc>
          <w:tcPr>
            <w:tcW w:w="691" w:type="dxa"/>
            <w:tcMar>
              <w:top w:w="50" w:type="dxa"/>
              <w:left w:w="50" w:type="dxa"/>
              <w:bottom w:w="50" w:type="dxa"/>
              <w:right w:w="50" w:type="dxa"/>
            </w:tcMar>
            <w:vAlign w:val="center"/>
          </w:tcPr>
          <w:p w14:paraId="290078F5" w14:textId="77777777" w:rsidR="00F5654C" w:rsidRDefault="00000000">
            <w:pPr>
              <w:pStyle w:val="Compact"/>
              <w:spacing w:before="20" w:after="40" w:line="252" w:lineRule="auto"/>
              <w:jc w:val="center"/>
            </w:pPr>
            <m:oMathPara>
              <m:oMath>
                <m:r>
                  <w:rPr>
                    <w:rFonts w:ascii="Cambria Math" w:hAnsi="Cambria Math"/>
                  </w:rPr>
                  <m:t>Δ</m:t>
                </m:r>
              </m:oMath>
            </m:oMathPara>
          </w:p>
        </w:tc>
        <w:tc>
          <w:tcPr>
            <w:tcW w:w="792" w:type="dxa"/>
            <w:tcMar>
              <w:top w:w="50" w:type="dxa"/>
              <w:left w:w="50" w:type="dxa"/>
              <w:bottom w:w="50" w:type="dxa"/>
              <w:right w:w="50" w:type="dxa"/>
            </w:tcMar>
            <w:vAlign w:val="center"/>
          </w:tcPr>
          <w:p w14:paraId="122D0D7F" w14:textId="77777777" w:rsidR="00F5654C" w:rsidRDefault="00000000">
            <w:pPr>
              <w:pStyle w:val="Compact"/>
              <w:spacing w:before="20" w:after="40" w:line="252" w:lineRule="auto"/>
              <w:jc w:val="center"/>
            </w:pPr>
            <w:r>
              <w:rPr>
                <w:b/>
                <w:sz w:val="16"/>
              </w:rPr>
              <w:t>Diam.</w:t>
            </w:r>
          </w:p>
        </w:tc>
        <w:tc>
          <w:tcPr>
            <w:tcW w:w="691" w:type="dxa"/>
            <w:tcMar>
              <w:top w:w="50" w:type="dxa"/>
              <w:left w:w="50" w:type="dxa"/>
              <w:bottom w:w="50" w:type="dxa"/>
              <w:right w:w="50" w:type="dxa"/>
            </w:tcMar>
            <w:vAlign w:val="center"/>
          </w:tcPr>
          <w:p w14:paraId="656B8758" w14:textId="77777777" w:rsidR="00F5654C" w:rsidRDefault="00000000">
            <w:pPr>
              <w:pStyle w:val="Compact"/>
              <w:spacing w:before="20" w:after="40" w:line="252" w:lineRule="auto"/>
              <w:jc w:val="center"/>
            </w:pPr>
            <w:r>
              <w:rPr>
                <w:b/>
                <w:sz w:val="16"/>
              </w:rPr>
              <w:t>Rad.</w:t>
            </w:r>
          </w:p>
        </w:tc>
        <w:tc>
          <w:tcPr>
            <w:tcW w:w="792" w:type="dxa"/>
            <w:tcMar>
              <w:top w:w="50" w:type="dxa"/>
              <w:left w:w="50" w:type="dxa"/>
              <w:bottom w:w="50" w:type="dxa"/>
              <w:right w:w="50" w:type="dxa"/>
            </w:tcMar>
            <w:vAlign w:val="center"/>
          </w:tcPr>
          <w:p w14:paraId="69341C60" w14:textId="77777777" w:rsidR="00F5654C" w:rsidRDefault="00000000">
            <w:pPr>
              <w:pStyle w:val="Compact"/>
              <w:spacing w:before="20" w:after="40" w:line="252" w:lineRule="auto"/>
              <w:jc w:val="center"/>
            </w:pPr>
            <w:r>
              <w:rPr>
                <w:b/>
                <w:sz w:val="16"/>
              </w:rPr>
              <w:t>Girth</w:t>
            </w:r>
          </w:p>
        </w:tc>
        <w:tc>
          <w:tcPr>
            <w:tcW w:w="749" w:type="dxa"/>
            <w:tcMar>
              <w:top w:w="50" w:type="dxa"/>
              <w:left w:w="50" w:type="dxa"/>
              <w:bottom w:w="50" w:type="dxa"/>
              <w:right w:w="50" w:type="dxa"/>
            </w:tcMar>
            <w:vAlign w:val="center"/>
          </w:tcPr>
          <w:p w14:paraId="0F316DD0" w14:textId="77777777" w:rsidR="00F5654C" w:rsidRDefault="00000000">
            <w:pPr>
              <w:pStyle w:val="Compact"/>
              <w:spacing w:before="20" w:after="40" w:line="252" w:lineRule="auto"/>
              <w:jc w:val="center"/>
            </w:pPr>
            <m:oMathPara>
              <m:oMath>
                <m:d>
                  <m:dPr>
                    <m:begChr m:val="|"/>
                    <m:endChr m:val="|"/>
                    <m:ctrlPr>
                      <w:rPr>
                        <w:rFonts w:ascii="Cambria Math" w:hAnsi="Cambria Math"/>
                      </w:rPr>
                    </m:ctrlPr>
                  </m:dPr>
                  <m:e>
                    <m:r>
                      <w:rPr>
                        <w:rFonts w:ascii="Cambria Math" w:hAnsi="Cambria Math"/>
                      </w:rPr>
                      <m:t>Z</m:t>
                    </m:r>
                  </m:e>
                </m:d>
              </m:oMath>
            </m:oMathPara>
          </w:p>
        </w:tc>
        <w:tc>
          <w:tcPr>
            <w:tcW w:w="2822" w:type="dxa"/>
            <w:tcMar>
              <w:top w:w="50" w:type="dxa"/>
              <w:left w:w="50" w:type="dxa"/>
              <w:bottom w:w="50" w:type="dxa"/>
              <w:right w:w="50" w:type="dxa"/>
            </w:tcMar>
            <w:vAlign w:val="center"/>
          </w:tcPr>
          <w:p w14:paraId="764E7D5B" w14:textId="77777777" w:rsidR="00F5654C" w:rsidRDefault="00000000">
            <w:pPr>
              <w:pStyle w:val="Compact"/>
              <w:spacing w:before="20" w:after="40" w:line="252" w:lineRule="auto"/>
              <w:jc w:val="center"/>
            </w:pPr>
            <w:r>
              <w:rPr>
                <w:b/>
                <w:sz w:val="16"/>
              </w:rPr>
              <w:t>Structure</w:t>
            </w:r>
          </w:p>
        </w:tc>
      </w:tr>
      <w:tr w:rsidR="00F5654C" w14:paraId="54DD15D8" w14:textId="77777777" w:rsidTr="00F5654C">
        <w:trPr>
          <w:cantSplit/>
          <w:jc w:val="center"/>
        </w:trPr>
        <w:tc>
          <w:tcPr>
            <w:tcW w:w="576" w:type="dxa"/>
            <w:tcMar>
              <w:top w:w="50" w:type="dxa"/>
              <w:left w:w="50" w:type="dxa"/>
              <w:bottom w:w="50" w:type="dxa"/>
              <w:right w:w="50" w:type="dxa"/>
            </w:tcMar>
            <w:vAlign w:val="center"/>
          </w:tcPr>
          <w:p w14:paraId="7F0D8D09" w14:textId="77777777" w:rsidR="00F5654C" w:rsidRDefault="00000000">
            <w:pPr>
              <w:pStyle w:val="Compact"/>
              <w:spacing w:before="20" w:after="40" w:line="252" w:lineRule="auto"/>
              <w:jc w:val="center"/>
            </w:pPr>
            <w:r>
              <w:rPr>
                <w:sz w:val="16"/>
              </w:rPr>
              <w:t>5</w:t>
            </w:r>
          </w:p>
        </w:tc>
        <w:tc>
          <w:tcPr>
            <w:tcW w:w="749" w:type="dxa"/>
            <w:tcMar>
              <w:top w:w="50" w:type="dxa"/>
              <w:left w:w="50" w:type="dxa"/>
              <w:bottom w:w="50" w:type="dxa"/>
              <w:right w:w="50" w:type="dxa"/>
            </w:tcMar>
            <w:vAlign w:val="center"/>
          </w:tcPr>
          <w:p w14:paraId="45E88210" w14:textId="77777777" w:rsidR="00F5654C" w:rsidRDefault="00000000">
            <w:pPr>
              <w:pStyle w:val="Compact"/>
              <w:spacing w:before="20" w:after="40" w:line="252" w:lineRule="auto"/>
              <w:jc w:val="center"/>
            </w:pPr>
            <w:r>
              <w:rPr>
                <w:sz w:val="16"/>
              </w:rPr>
              <w:t>4</w:t>
            </w:r>
          </w:p>
        </w:tc>
        <w:tc>
          <w:tcPr>
            <w:tcW w:w="1123" w:type="dxa"/>
            <w:tcMar>
              <w:top w:w="50" w:type="dxa"/>
              <w:left w:w="50" w:type="dxa"/>
              <w:bottom w:w="50" w:type="dxa"/>
              <w:right w:w="50" w:type="dxa"/>
            </w:tcMar>
            <w:vAlign w:val="center"/>
          </w:tcPr>
          <w:p w14:paraId="03D279F5" w14:textId="77777777" w:rsidR="00F5654C" w:rsidRDefault="00000000">
            <w:pPr>
              <w:pStyle w:val="Compact"/>
              <w:spacing w:before="20" w:after="40" w:line="252" w:lineRule="auto"/>
              <w:jc w:val="center"/>
            </w:pPr>
            <w:r>
              <w:rPr>
                <w:sz w:val="16"/>
              </w:rPr>
              <w:t>5</w:t>
            </w:r>
          </w:p>
        </w:tc>
        <w:tc>
          <w:tcPr>
            <w:tcW w:w="691" w:type="dxa"/>
            <w:tcMar>
              <w:top w:w="50" w:type="dxa"/>
              <w:left w:w="50" w:type="dxa"/>
              <w:bottom w:w="50" w:type="dxa"/>
              <w:right w:w="50" w:type="dxa"/>
            </w:tcMar>
            <w:vAlign w:val="center"/>
          </w:tcPr>
          <w:p w14:paraId="3C9D4CD3"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7999038E" w14:textId="77777777" w:rsidR="00F5654C" w:rsidRDefault="00000000">
            <w:pPr>
              <w:pStyle w:val="Compact"/>
              <w:spacing w:before="20" w:after="40" w:line="252" w:lineRule="auto"/>
              <w:jc w:val="center"/>
            </w:pPr>
            <w:r>
              <w:rPr>
                <w:sz w:val="16"/>
              </w:rPr>
              <w:t>3</w:t>
            </w:r>
          </w:p>
        </w:tc>
        <w:tc>
          <w:tcPr>
            <w:tcW w:w="792" w:type="dxa"/>
            <w:tcMar>
              <w:top w:w="50" w:type="dxa"/>
              <w:left w:w="50" w:type="dxa"/>
              <w:bottom w:w="50" w:type="dxa"/>
              <w:right w:w="50" w:type="dxa"/>
            </w:tcMar>
            <w:vAlign w:val="center"/>
          </w:tcPr>
          <w:p w14:paraId="7E2A54AB"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38FF2E84"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30A84450"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42517A0B" w14:textId="77777777" w:rsidR="00F5654C" w:rsidRDefault="00000000">
            <w:pPr>
              <w:pStyle w:val="Compact"/>
              <w:spacing w:before="20" w:after="40" w:line="252" w:lineRule="auto"/>
              <w:jc w:val="center"/>
            </w:pPr>
            <w:r>
              <w:rPr>
                <w:sz w:val="16"/>
              </w:rPr>
              <w:t>2</w:t>
            </w:r>
          </w:p>
        </w:tc>
        <w:tc>
          <w:tcPr>
            <w:tcW w:w="2822" w:type="dxa"/>
            <w:tcMar>
              <w:top w:w="50" w:type="dxa"/>
              <w:left w:w="50" w:type="dxa"/>
              <w:bottom w:w="50" w:type="dxa"/>
              <w:right w:w="50" w:type="dxa"/>
            </w:tcMar>
            <w:vAlign w:val="center"/>
          </w:tcPr>
          <w:p w14:paraId="4AC3CEB0"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sub>
                </m:sSub>
              </m:oMath>
            </m:oMathPara>
          </w:p>
        </w:tc>
      </w:tr>
      <w:tr w:rsidR="00F5654C" w14:paraId="4E1D8516" w14:textId="77777777" w:rsidTr="00F5654C">
        <w:trPr>
          <w:cantSplit/>
          <w:jc w:val="center"/>
        </w:trPr>
        <w:tc>
          <w:tcPr>
            <w:tcW w:w="576" w:type="dxa"/>
            <w:tcMar>
              <w:top w:w="50" w:type="dxa"/>
              <w:left w:w="50" w:type="dxa"/>
              <w:bottom w:w="50" w:type="dxa"/>
              <w:right w:w="50" w:type="dxa"/>
            </w:tcMar>
            <w:vAlign w:val="center"/>
          </w:tcPr>
          <w:p w14:paraId="409BEC7D" w14:textId="77777777" w:rsidR="00F5654C" w:rsidRDefault="00000000">
            <w:pPr>
              <w:pStyle w:val="Compact"/>
              <w:spacing w:before="20" w:after="40" w:line="252" w:lineRule="auto"/>
              <w:jc w:val="center"/>
            </w:pPr>
            <w:r>
              <w:rPr>
                <w:sz w:val="16"/>
              </w:rPr>
              <w:t>7</w:t>
            </w:r>
          </w:p>
        </w:tc>
        <w:tc>
          <w:tcPr>
            <w:tcW w:w="749" w:type="dxa"/>
            <w:tcMar>
              <w:top w:w="50" w:type="dxa"/>
              <w:left w:w="50" w:type="dxa"/>
              <w:bottom w:w="50" w:type="dxa"/>
              <w:right w:w="50" w:type="dxa"/>
            </w:tcMar>
            <w:vAlign w:val="center"/>
          </w:tcPr>
          <w:p w14:paraId="38CC5C44" w14:textId="77777777" w:rsidR="00F5654C" w:rsidRDefault="00000000">
            <w:pPr>
              <w:pStyle w:val="Compact"/>
              <w:spacing w:before="20" w:after="40" w:line="252" w:lineRule="auto"/>
              <w:jc w:val="center"/>
            </w:pPr>
            <w:r>
              <w:rPr>
                <w:sz w:val="16"/>
              </w:rPr>
              <w:t>6</w:t>
            </w:r>
          </w:p>
        </w:tc>
        <w:tc>
          <w:tcPr>
            <w:tcW w:w="1123" w:type="dxa"/>
            <w:tcMar>
              <w:top w:w="50" w:type="dxa"/>
              <w:left w:w="50" w:type="dxa"/>
              <w:bottom w:w="50" w:type="dxa"/>
              <w:right w:w="50" w:type="dxa"/>
            </w:tcMar>
            <w:vAlign w:val="center"/>
          </w:tcPr>
          <w:p w14:paraId="12FC62EA" w14:textId="77777777" w:rsidR="00F5654C" w:rsidRDefault="00000000">
            <w:pPr>
              <w:pStyle w:val="Compact"/>
              <w:spacing w:before="20" w:after="40" w:line="252" w:lineRule="auto"/>
              <w:jc w:val="center"/>
            </w:pPr>
            <w:r>
              <w:rPr>
                <w:sz w:val="16"/>
              </w:rPr>
              <w:t>11</w:t>
            </w:r>
          </w:p>
        </w:tc>
        <w:tc>
          <w:tcPr>
            <w:tcW w:w="691" w:type="dxa"/>
            <w:tcMar>
              <w:top w:w="50" w:type="dxa"/>
              <w:left w:w="50" w:type="dxa"/>
              <w:bottom w:w="50" w:type="dxa"/>
              <w:right w:w="50" w:type="dxa"/>
            </w:tcMar>
            <w:vAlign w:val="center"/>
          </w:tcPr>
          <w:p w14:paraId="776B660C" w14:textId="77777777" w:rsidR="00F5654C" w:rsidRDefault="00000000">
            <w:pPr>
              <w:pStyle w:val="Compact"/>
              <w:spacing w:before="20" w:after="40" w:line="252" w:lineRule="auto"/>
              <w:jc w:val="center"/>
            </w:pPr>
            <w:r>
              <w:rPr>
                <w:sz w:val="16"/>
              </w:rPr>
              <w:t>3</w:t>
            </w:r>
          </w:p>
        </w:tc>
        <w:tc>
          <w:tcPr>
            <w:tcW w:w="691" w:type="dxa"/>
            <w:tcMar>
              <w:top w:w="50" w:type="dxa"/>
              <w:left w:w="50" w:type="dxa"/>
              <w:bottom w:w="50" w:type="dxa"/>
              <w:right w:w="50" w:type="dxa"/>
            </w:tcMar>
            <w:vAlign w:val="center"/>
          </w:tcPr>
          <w:p w14:paraId="6E36DFA8" w14:textId="77777777" w:rsidR="00F5654C" w:rsidRDefault="00000000">
            <w:pPr>
              <w:pStyle w:val="Compact"/>
              <w:spacing w:before="20" w:after="40" w:line="252" w:lineRule="auto"/>
              <w:jc w:val="center"/>
            </w:pPr>
            <w:r>
              <w:rPr>
                <w:sz w:val="16"/>
              </w:rPr>
              <w:t>5</w:t>
            </w:r>
          </w:p>
        </w:tc>
        <w:tc>
          <w:tcPr>
            <w:tcW w:w="792" w:type="dxa"/>
            <w:tcMar>
              <w:top w:w="50" w:type="dxa"/>
              <w:left w:w="50" w:type="dxa"/>
              <w:bottom w:w="50" w:type="dxa"/>
              <w:right w:w="50" w:type="dxa"/>
            </w:tcMar>
            <w:vAlign w:val="center"/>
          </w:tcPr>
          <w:p w14:paraId="4A2F0F44"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0A697873"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0B3E97F7"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7B589D71"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119CF988"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sub>
                </m:sSub>
              </m:oMath>
            </m:oMathPara>
          </w:p>
        </w:tc>
      </w:tr>
      <w:tr w:rsidR="00F5654C" w14:paraId="66E99885" w14:textId="77777777" w:rsidTr="00F5654C">
        <w:trPr>
          <w:cantSplit/>
          <w:jc w:val="center"/>
        </w:trPr>
        <w:tc>
          <w:tcPr>
            <w:tcW w:w="576" w:type="dxa"/>
            <w:tcMar>
              <w:top w:w="50" w:type="dxa"/>
              <w:left w:w="50" w:type="dxa"/>
              <w:bottom w:w="50" w:type="dxa"/>
              <w:right w:w="50" w:type="dxa"/>
            </w:tcMar>
            <w:vAlign w:val="center"/>
          </w:tcPr>
          <w:p w14:paraId="5D877D0C" w14:textId="77777777" w:rsidR="00F5654C" w:rsidRDefault="00000000">
            <w:pPr>
              <w:pStyle w:val="Compact"/>
              <w:spacing w:before="20" w:after="40" w:line="252" w:lineRule="auto"/>
              <w:jc w:val="center"/>
            </w:pPr>
            <w:r>
              <w:rPr>
                <w:sz w:val="16"/>
              </w:rPr>
              <w:t>11</w:t>
            </w:r>
          </w:p>
        </w:tc>
        <w:tc>
          <w:tcPr>
            <w:tcW w:w="749" w:type="dxa"/>
            <w:tcMar>
              <w:top w:w="50" w:type="dxa"/>
              <w:left w:w="50" w:type="dxa"/>
              <w:bottom w:w="50" w:type="dxa"/>
              <w:right w:w="50" w:type="dxa"/>
            </w:tcMar>
            <w:vAlign w:val="center"/>
          </w:tcPr>
          <w:p w14:paraId="31D53051" w14:textId="77777777" w:rsidR="00F5654C" w:rsidRDefault="00000000">
            <w:pPr>
              <w:pStyle w:val="Compact"/>
              <w:spacing w:before="20" w:after="40" w:line="252" w:lineRule="auto"/>
              <w:jc w:val="center"/>
            </w:pPr>
            <w:r>
              <w:rPr>
                <w:sz w:val="16"/>
              </w:rPr>
              <w:t>10</w:t>
            </w:r>
          </w:p>
        </w:tc>
        <w:tc>
          <w:tcPr>
            <w:tcW w:w="1123" w:type="dxa"/>
            <w:tcMar>
              <w:top w:w="50" w:type="dxa"/>
              <w:left w:w="50" w:type="dxa"/>
              <w:bottom w:w="50" w:type="dxa"/>
              <w:right w:w="50" w:type="dxa"/>
            </w:tcMar>
            <w:vAlign w:val="center"/>
          </w:tcPr>
          <w:p w14:paraId="5AAB7009" w14:textId="77777777" w:rsidR="00F5654C" w:rsidRDefault="00000000">
            <w:pPr>
              <w:pStyle w:val="Compact"/>
              <w:spacing w:before="20" w:after="40" w:line="252" w:lineRule="auto"/>
              <w:jc w:val="center"/>
            </w:pPr>
            <w:r>
              <w:rPr>
                <w:sz w:val="16"/>
              </w:rPr>
              <w:t>29</w:t>
            </w:r>
          </w:p>
        </w:tc>
        <w:tc>
          <w:tcPr>
            <w:tcW w:w="691" w:type="dxa"/>
            <w:tcMar>
              <w:top w:w="50" w:type="dxa"/>
              <w:left w:w="50" w:type="dxa"/>
              <w:bottom w:w="50" w:type="dxa"/>
              <w:right w:w="50" w:type="dxa"/>
            </w:tcMar>
            <w:vAlign w:val="center"/>
          </w:tcPr>
          <w:p w14:paraId="7DF5F696" w14:textId="77777777" w:rsidR="00F5654C" w:rsidRDefault="00000000">
            <w:pPr>
              <w:pStyle w:val="Compact"/>
              <w:spacing w:before="20" w:after="40" w:line="252" w:lineRule="auto"/>
              <w:jc w:val="center"/>
            </w:pPr>
            <w:r>
              <w:rPr>
                <w:sz w:val="16"/>
              </w:rPr>
              <w:t>5</w:t>
            </w:r>
          </w:p>
        </w:tc>
        <w:tc>
          <w:tcPr>
            <w:tcW w:w="691" w:type="dxa"/>
            <w:tcMar>
              <w:top w:w="50" w:type="dxa"/>
              <w:left w:w="50" w:type="dxa"/>
              <w:bottom w:w="50" w:type="dxa"/>
              <w:right w:w="50" w:type="dxa"/>
            </w:tcMar>
            <w:vAlign w:val="center"/>
          </w:tcPr>
          <w:p w14:paraId="6001D938" w14:textId="77777777" w:rsidR="00F5654C" w:rsidRDefault="00000000">
            <w:pPr>
              <w:pStyle w:val="Compact"/>
              <w:spacing w:before="20" w:after="40" w:line="252" w:lineRule="auto"/>
              <w:jc w:val="center"/>
            </w:pPr>
            <w:r>
              <w:rPr>
                <w:sz w:val="16"/>
              </w:rPr>
              <w:t>9</w:t>
            </w:r>
          </w:p>
        </w:tc>
        <w:tc>
          <w:tcPr>
            <w:tcW w:w="792" w:type="dxa"/>
            <w:tcMar>
              <w:top w:w="50" w:type="dxa"/>
              <w:left w:w="50" w:type="dxa"/>
              <w:bottom w:w="50" w:type="dxa"/>
              <w:right w:w="50" w:type="dxa"/>
            </w:tcMar>
            <w:vAlign w:val="center"/>
          </w:tcPr>
          <w:p w14:paraId="41F71595"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3F03BF9C"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0DDA8C48"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14445A02"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1D3DCCE1"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5</m:t>
                    </m:r>
                  </m:sub>
                </m:sSub>
              </m:oMath>
            </m:oMathPara>
          </w:p>
        </w:tc>
      </w:tr>
      <w:tr w:rsidR="00F5654C" w14:paraId="6FDF9301" w14:textId="77777777" w:rsidTr="00F5654C">
        <w:trPr>
          <w:cantSplit/>
          <w:jc w:val="center"/>
        </w:trPr>
        <w:tc>
          <w:tcPr>
            <w:tcW w:w="576" w:type="dxa"/>
            <w:tcMar>
              <w:top w:w="50" w:type="dxa"/>
              <w:left w:w="50" w:type="dxa"/>
              <w:bottom w:w="50" w:type="dxa"/>
              <w:right w:w="50" w:type="dxa"/>
            </w:tcMar>
            <w:vAlign w:val="center"/>
          </w:tcPr>
          <w:p w14:paraId="2A8D1CC8" w14:textId="77777777" w:rsidR="00F5654C" w:rsidRDefault="00000000">
            <w:pPr>
              <w:pStyle w:val="Compact"/>
              <w:spacing w:before="20" w:after="40" w:line="252" w:lineRule="auto"/>
              <w:jc w:val="center"/>
            </w:pPr>
            <w:r>
              <w:rPr>
                <w:sz w:val="16"/>
              </w:rPr>
              <w:t>13</w:t>
            </w:r>
          </w:p>
        </w:tc>
        <w:tc>
          <w:tcPr>
            <w:tcW w:w="749" w:type="dxa"/>
            <w:tcMar>
              <w:top w:w="50" w:type="dxa"/>
              <w:left w:w="50" w:type="dxa"/>
              <w:bottom w:w="50" w:type="dxa"/>
              <w:right w:w="50" w:type="dxa"/>
            </w:tcMar>
            <w:vAlign w:val="center"/>
          </w:tcPr>
          <w:p w14:paraId="0295DECE" w14:textId="77777777" w:rsidR="00F5654C" w:rsidRDefault="00000000">
            <w:pPr>
              <w:pStyle w:val="Compact"/>
              <w:spacing w:before="20" w:after="40" w:line="252" w:lineRule="auto"/>
              <w:jc w:val="center"/>
            </w:pPr>
            <w:r>
              <w:rPr>
                <w:sz w:val="16"/>
              </w:rPr>
              <w:t>12</w:t>
            </w:r>
          </w:p>
        </w:tc>
        <w:tc>
          <w:tcPr>
            <w:tcW w:w="1123" w:type="dxa"/>
            <w:tcMar>
              <w:top w:w="50" w:type="dxa"/>
              <w:left w:w="50" w:type="dxa"/>
              <w:bottom w:w="50" w:type="dxa"/>
              <w:right w:w="50" w:type="dxa"/>
            </w:tcMar>
            <w:vAlign w:val="center"/>
          </w:tcPr>
          <w:p w14:paraId="4A913683" w14:textId="77777777" w:rsidR="00F5654C" w:rsidRDefault="00000000">
            <w:pPr>
              <w:pStyle w:val="Compact"/>
              <w:spacing w:before="20" w:after="40" w:line="252" w:lineRule="auto"/>
              <w:jc w:val="center"/>
            </w:pPr>
            <w:r>
              <w:rPr>
                <w:sz w:val="16"/>
              </w:rPr>
              <w:t>47</w:t>
            </w:r>
          </w:p>
        </w:tc>
        <w:tc>
          <w:tcPr>
            <w:tcW w:w="691" w:type="dxa"/>
            <w:tcMar>
              <w:top w:w="50" w:type="dxa"/>
              <w:left w:w="50" w:type="dxa"/>
              <w:bottom w:w="50" w:type="dxa"/>
              <w:right w:w="50" w:type="dxa"/>
            </w:tcMar>
            <w:vAlign w:val="center"/>
          </w:tcPr>
          <w:p w14:paraId="3FE529D7" w14:textId="77777777" w:rsidR="00F5654C" w:rsidRDefault="00000000">
            <w:pPr>
              <w:pStyle w:val="Compact"/>
              <w:spacing w:before="20" w:after="40" w:line="252" w:lineRule="auto"/>
              <w:jc w:val="center"/>
            </w:pPr>
            <w:r>
              <w:rPr>
                <w:sz w:val="16"/>
              </w:rPr>
              <w:t>6</w:t>
            </w:r>
          </w:p>
        </w:tc>
        <w:tc>
          <w:tcPr>
            <w:tcW w:w="691" w:type="dxa"/>
            <w:tcMar>
              <w:top w:w="50" w:type="dxa"/>
              <w:left w:w="50" w:type="dxa"/>
              <w:bottom w:w="50" w:type="dxa"/>
              <w:right w:w="50" w:type="dxa"/>
            </w:tcMar>
            <w:vAlign w:val="center"/>
          </w:tcPr>
          <w:p w14:paraId="5582FD50" w14:textId="77777777" w:rsidR="00F5654C" w:rsidRDefault="00000000">
            <w:pPr>
              <w:pStyle w:val="Compact"/>
              <w:spacing w:before="20" w:after="40" w:line="252" w:lineRule="auto"/>
              <w:jc w:val="center"/>
            </w:pPr>
            <w:r>
              <w:rPr>
                <w:sz w:val="16"/>
              </w:rPr>
              <w:t>11</w:t>
            </w:r>
          </w:p>
        </w:tc>
        <w:tc>
          <w:tcPr>
            <w:tcW w:w="792" w:type="dxa"/>
            <w:tcMar>
              <w:top w:w="50" w:type="dxa"/>
              <w:left w:w="50" w:type="dxa"/>
              <w:bottom w:w="50" w:type="dxa"/>
              <w:right w:w="50" w:type="dxa"/>
            </w:tcMar>
            <w:vAlign w:val="center"/>
          </w:tcPr>
          <w:p w14:paraId="1D3CC898"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3FE84397"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4C75BF90"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5C42CAA2"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09648218" w14:textId="77777777" w:rsidR="00F5654C" w:rsidRDefault="00000000">
            <w:pPr>
              <w:pStyle w:val="Compact"/>
              <w:spacing w:before="20" w:after="40" w:line="252" w:lineRule="auto"/>
              <w:jc w:val="center"/>
            </w:pPr>
            <w:r>
              <w:rPr>
                <w:sz w:val="16"/>
              </w:rPr>
              <w:t>No</w:t>
            </w:r>
          </w:p>
        </w:tc>
      </w:tr>
      <w:tr w:rsidR="00F5654C" w14:paraId="1A00DF6F" w14:textId="77777777" w:rsidTr="00F5654C">
        <w:trPr>
          <w:cantSplit/>
          <w:jc w:val="center"/>
        </w:trPr>
        <w:tc>
          <w:tcPr>
            <w:tcW w:w="576" w:type="dxa"/>
            <w:tcMar>
              <w:top w:w="50" w:type="dxa"/>
              <w:left w:w="50" w:type="dxa"/>
              <w:bottom w:w="50" w:type="dxa"/>
              <w:right w:w="50" w:type="dxa"/>
            </w:tcMar>
            <w:vAlign w:val="center"/>
          </w:tcPr>
          <w:p w14:paraId="6F1787B8" w14:textId="77777777" w:rsidR="00F5654C" w:rsidRDefault="00000000">
            <w:pPr>
              <w:pStyle w:val="Compact"/>
              <w:spacing w:before="20" w:after="40" w:line="252" w:lineRule="auto"/>
              <w:jc w:val="center"/>
            </w:pPr>
            <w:r>
              <w:rPr>
                <w:sz w:val="16"/>
              </w:rPr>
              <w:t>17</w:t>
            </w:r>
          </w:p>
        </w:tc>
        <w:tc>
          <w:tcPr>
            <w:tcW w:w="749" w:type="dxa"/>
            <w:tcMar>
              <w:top w:w="50" w:type="dxa"/>
              <w:left w:w="50" w:type="dxa"/>
              <w:bottom w:w="50" w:type="dxa"/>
              <w:right w:w="50" w:type="dxa"/>
            </w:tcMar>
            <w:vAlign w:val="center"/>
          </w:tcPr>
          <w:p w14:paraId="74BE8F82" w14:textId="77777777" w:rsidR="00F5654C" w:rsidRDefault="00000000">
            <w:pPr>
              <w:pStyle w:val="Compact"/>
              <w:spacing w:before="20" w:after="40" w:line="252" w:lineRule="auto"/>
              <w:jc w:val="center"/>
            </w:pPr>
            <w:r>
              <w:rPr>
                <w:sz w:val="16"/>
              </w:rPr>
              <w:t>16</w:t>
            </w:r>
          </w:p>
        </w:tc>
        <w:tc>
          <w:tcPr>
            <w:tcW w:w="1123" w:type="dxa"/>
            <w:tcMar>
              <w:top w:w="50" w:type="dxa"/>
              <w:left w:w="50" w:type="dxa"/>
              <w:bottom w:w="50" w:type="dxa"/>
              <w:right w:w="50" w:type="dxa"/>
            </w:tcMar>
            <w:vAlign w:val="center"/>
          </w:tcPr>
          <w:p w14:paraId="4D945D32" w14:textId="77777777" w:rsidR="00F5654C" w:rsidRDefault="00000000">
            <w:pPr>
              <w:pStyle w:val="Compact"/>
              <w:spacing w:before="20" w:after="40" w:line="252" w:lineRule="auto"/>
              <w:jc w:val="center"/>
            </w:pPr>
            <w:r>
              <w:rPr>
                <w:sz w:val="16"/>
              </w:rPr>
              <w:t>85</w:t>
            </w:r>
          </w:p>
        </w:tc>
        <w:tc>
          <w:tcPr>
            <w:tcW w:w="691" w:type="dxa"/>
            <w:tcMar>
              <w:top w:w="50" w:type="dxa"/>
              <w:left w:w="50" w:type="dxa"/>
              <w:bottom w:w="50" w:type="dxa"/>
              <w:right w:w="50" w:type="dxa"/>
            </w:tcMar>
            <w:vAlign w:val="center"/>
          </w:tcPr>
          <w:p w14:paraId="4FC82174" w14:textId="77777777" w:rsidR="00F5654C" w:rsidRDefault="00000000">
            <w:pPr>
              <w:pStyle w:val="Compact"/>
              <w:spacing w:before="20" w:after="40" w:line="252" w:lineRule="auto"/>
              <w:jc w:val="center"/>
            </w:pPr>
            <w:r>
              <w:rPr>
                <w:sz w:val="16"/>
              </w:rPr>
              <w:t>8</w:t>
            </w:r>
          </w:p>
        </w:tc>
        <w:tc>
          <w:tcPr>
            <w:tcW w:w="691" w:type="dxa"/>
            <w:tcMar>
              <w:top w:w="50" w:type="dxa"/>
              <w:left w:w="50" w:type="dxa"/>
              <w:bottom w:w="50" w:type="dxa"/>
              <w:right w:w="50" w:type="dxa"/>
            </w:tcMar>
            <w:vAlign w:val="center"/>
          </w:tcPr>
          <w:p w14:paraId="4BB83442" w14:textId="77777777" w:rsidR="00F5654C" w:rsidRDefault="00000000">
            <w:pPr>
              <w:pStyle w:val="Compact"/>
              <w:spacing w:before="20" w:after="40" w:line="252" w:lineRule="auto"/>
              <w:jc w:val="center"/>
            </w:pPr>
            <w:r>
              <w:rPr>
                <w:sz w:val="16"/>
              </w:rPr>
              <w:t>15</w:t>
            </w:r>
          </w:p>
        </w:tc>
        <w:tc>
          <w:tcPr>
            <w:tcW w:w="792" w:type="dxa"/>
            <w:tcMar>
              <w:top w:w="50" w:type="dxa"/>
              <w:left w:w="50" w:type="dxa"/>
              <w:bottom w:w="50" w:type="dxa"/>
              <w:right w:w="50" w:type="dxa"/>
            </w:tcMar>
            <w:vAlign w:val="center"/>
          </w:tcPr>
          <w:p w14:paraId="74B9AF00"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127B89D7"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2863B3E1"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13F8901D" w14:textId="77777777" w:rsidR="00F5654C" w:rsidRDefault="00000000">
            <w:pPr>
              <w:pStyle w:val="Compact"/>
              <w:spacing w:before="20" w:after="40" w:line="252" w:lineRule="auto"/>
              <w:jc w:val="center"/>
            </w:pPr>
            <w:r>
              <w:rPr>
                <w:sz w:val="16"/>
              </w:rPr>
              <w:t>2</w:t>
            </w:r>
          </w:p>
        </w:tc>
        <w:tc>
          <w:tcPr>
            <w:tcW w:w="2822" w:type="dxa"/>
            <w:tcMar>
              <w:top w:w="50" w:type="dxa"/>
              <w:left w:w="50" w:type="dxa"/>
              <w:bottom w:w="50" w:type="dxa"/>
              <w:right w:w="50" w:type="dxa"/>
            </w:tcMar>
            <w:vAlign w:val="center"/>
          </w:tcPr>
          <w:p w14:paraId="41BD660D"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8</m:t>
                    </m:r>
                  </m:sub>
                </m:sSub>
              </m:oMath>
            </m:oMathPara>
          </w:p>
        </w:tc>
      </w:tr>
      <w:tr w:rsidR="00F5654C" w14:paraId="7F8AE318" w14:textId="77777777" w:rsidTr="00F5654C">
        <w:trPr>
          <w:cantSplit/>
          <w:jc w:val="center"/>
        </w:trPr>
        <w:tc>
          <w:tcPr>
            <w:tcW w:w="576" w:type="dxa"/>
            <w:tcMar>
              <w:top w:w="50" w:type="dxa"/>
              <w:left w:w="50" w:type="dxa"/>
              <w:bottom w:w="50" w:type="dxa"/>
              <w:right w:w="50" w:type="dxa"/>
            </w:tcMar>
            <w:vAlign w:val="center"/>
          </w:tcPr>
          <w:p w14:paraId="2E886F94" w14:textId="77777777" w:rsidR="00F5654C" w:rsidRDefault="00000000">
            <w:pPr>
              <w:pStyle w:val="Compact"/>
              <w:spacing w:before="20" w:after="40" w:line="252" w:lineRule="auto"/>
              <w:jc w:val="center"/>
            </w:pPr>
            <w:r>
              <w:rPr>
                <w:sz w:val="16"/>
              </w:rPr>
              <w:t>19</w:t>
            </w:r>
          </w:p>
        </w:tc>
        <w:tc>
          <w:tcPr>
            <w:tcW w:w="749" w:type="dxa"/>
            <w:tcMar>
              <w:top w:w="50" w:type="dxa"/>
              <w:left w:w="50" w:type="dxa"/>
              <w:bottom w:w="50" w:type="dxa"/>
              <w:right w:w="50" w:type="dxa"/>
            </w:tcMar>
            <w:vAlign w:val="center"/>
          </w:tcPr>
          <w:p w14:paraId="432D5AD4" w14:textId="77777777" w:rsidR="00F5654C" w:rsidRDefault="00000000">
            <w:pPr>
              <w:pStyle w:val="Compact"/>
              <w:spacing w:before="20" w:after="40" w:line="252" w:lineRule="auto"/>
              <w:jc w:val="center"/>
            </w:pPr>
            <w:r>
              <w:rPr>
                <w:sz w:val="16"/>
              </w:rPr>
              <w:t>18</w:t>
            </w:r>
          </w:p>
        </w:tc>
        <w:tc>
          <w:tcPr>
            <w:tcW w:w="1123" w:type="dxa"/>
            <w:tcMar>
              <w:top w:w="50" w:type="dxa"/>
              <w:left w:w="50" w:type="dxa"/>
              <w:bottom w:w="50" w:type="dxa"/>
              <w:right w:w="50" w:type="dxa"/>
            </w:tcMar>
            <w:vAlign w:val="center"/>
          </w:tcPr>
          <w:p w14:paraId="3E025D98" w14:textId="77777777" w:rsidR="00F5654C" w:rsidRDefault="00000000">
            <w:pPr>
              <w:pStyle w:val="Compact"/>
              <w:spacing w:before="20" w:after="40" w:line="252" w:lineRule="auto"/>
              <w:jc w:val="center"/>
            </w:pPr>
            <w:r>
              <w:rPr>
                <w:sz w:val="16"/>
              </w:rPr>
              <w:t>101</w:t>
            </w:r>
          </w:p>
        </w:tc>
        <w:tc>
          <w:tcPr>
            <w:tcW w:w="691" w:type="dxa"/>
            <w:tcMar>
              <w:top w:w="50" w:type="dxa"/>
              <w:left w:w="50" w:type="dxa"/>
              <w:bottom w:w="50" w:type="dxa"/>
              <w:right w:w="50" w:type="dxa"/>
            </w:tcMar>
            <w:vAlign w:val="center"/>
          </w:tcPr>
          <w:p w14:paraId="7BCD5D3E" w14:textId="77777777" w:rsidR="00F5654C" w:rsidRDefault="00000000">
            <w:pPr>
              <w:pStyle w:val="Compact"/>
              <w:spacing w:before="20" w:after="40" w:line="252" w:lineRule="auto"/>
              <w:jc w:val="center"/>
            </w:pPr>
            <w:r>
              <w:rPr>
                <w:sz w:val="16"/>
              </w:rPr>
              <w:t>9</w:t>
            </w:r>
          </w:p>
        </w:tc>
        <w:tc>
          <w:tcPr>
            <w:tcW w:w="691" w:type="dxa"/>
            <w:tcMar>
              <w:top w:w="50" w:type="dxa"/>
              <w:left w:w="50" w:type="dxa"/>
              <w:bottom w:w="50" w:type="dxa"/>
              <w:right w:w="50" w:type="dxa"/>
            </w:tcMar>
            <w:vAlign w:val="center"/>
          </w:tcPr>
          <w:p w14:paraId="107F093D" w14:textId="77777777" w:rsidR="00F5654C" w:rsidRDefault="00000000">
            <w:pPr>
              <w:pStyle w:val="Compact"/>
              <w:spacing w:before="20" w:after="40" w:line="252" w:lineRule="auto"/>
              <w:jc w:val="center"/>
            </w:pPr>
            <w:r>
              <w:rPr>
                <w:sz w:val="16"/>
              </w:rPr>
              <w:t>17</w:t>
            </w:r>
          </w:p>
        </w:tc>
        <w:tc>
          <w:tcPr>
            <w:tcW w:w="792" w:type="dxa"/>
            <w:tcMar>
              <w:top w:w="50" w:type="dxa"/>
              <w:left w:w="50" w:type="dxa"/>
              <w:bottom w:w="50" w:type="dxa"/>
              <w:right w:w="50" w:type="dxa"/>
            </w:tcMar>
            <w:vAlign w:val="center"/>
          </w:tcPr>
          <w:p w14:paraId="74922A6B"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26725318"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0AEA7BE4"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609F87D5"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632AE472" w14:textId="77777777" w:rsidR="00F5654C" w:rsidRDefault="00000000">
            <w:pPr>
              <w:pStyle w:val="Compact"/>
              <w:spacing w:before="20" w:after="40" w:line="252" w:lineRule="auto"/>
              <w:jc w:val="center"/>
            </w:pPr>
            <w:r>
              <w:rPr>
                <w:sz w:val="16"/>
              </w:rPr>
              <w:t>No</w:t>
            </w:r>
          </w:p>
        </w:tc>
      </w:tr>
      <w:tr w:rsidR="00F5654C" w14:paraId="1DDBF4A6" w14:textId="77777777" w:rsidTr="00F5654C">
        <w:trPr>
          <w:cantSplit/>
          <w:jc w:val="center"/>
        </w:trPr>
        <w:tc>
          <w:tcPr>
            <w:tcW w:w="576" w:type="dxa"/>
            <w:tcMar>
              <w:top w:w="50" w:type="dxa"/>
              <w:left w:w="50" w:type="dxa"/>
              <w:bottom w:w="50" w:type="dxa"/>
              <w:right w:w="50" w:type="dxa"/>
            </w:tcMar>
            <w:vAlign w:val="center"/>
          </w:tcPr>
          <w:p w14:paraId="0E370F53" w14:textId="77777777" w:rsidR="00F5654C" w:rsidRDefault="00000000">
            <w:pPr>
              <w:pStyle w:val="Compact"/>
              <w:spacing w:before="20" w:after="40" w:line="252" w:lineRule="auto"/>
              <w:jc w:val="center"/>
            </w:pPr>
            <w:r>
              <w:rPr>
                <w:sz w:val="16"/>
              </w:rPr>
              <w:t>23</w:t>
            </w:r>
          </w:p>
        </w:tc>
        <w:tc>
          <w:tcPr>
            <w:tcW w:w="749" w:type="dxa"/>
            <w:tcMar>
              <w:top w:w="50" w:type="dxa"/>
              <w:left w:w="50" w:type="dxa"/>
              <w:bottom w:w="50" w:type="dxa"/>
              <w:right w:w="50" w:type="dxa"/>
            </w:tcMar>
            <w:vAlign w:val="center"/>
          </w:tcPr>
          <w:p w14:paraId="7153A383" w14:textId="77777777" w:rsidR="00F5654C" w:rsidRDefault="00000000">
            <w:pPr>
              <w:pStyle w:val="Compact"/>
              <w:spacing w:before="20" w:after="40" w:line="252" w:lineRule="auto"/>
              <w:jc w:val="center"/>
            </w:pPr>
            <w:r>
              <w:rPr>
                <w:sz w:val="16"/>
              </w:rPr>
              <w:t>22</w:t>
            </w:r>
          </w:p>
        </w:tc>
        <w:tc>
          <w:tcPr>
            <w:tcW w:w="1123" w:type="dxa"/>
            <w:tcMar>
              <w:top w:w="50" w:type="dxa"/>
              <w:left w:w="50" w:type="dxa"/>
              <w:bottom w:w="50" w:type="dxa"/>
              <w:right w:w="50" w:type="dxa"/>
            </w:tcMar>
            <w:vAlign w:val="center"/>
          </w:tcPr>
          <w:p w14:paraId="30B4D9EB" w14:textId="77777777" w:rsidR="00F5654C" w:rsidRDefault="00000000">
            <w:pPr>
              <w:pStyle w:val="Compact"/>
              <w:spacing w:before="20" w:after="40" w:line="252" w:lineRule="auto"/>
              <w:jc w:val="center"/>
            </w:pPr>
            <w:r>
              <w:rPr>
                <w:sz w:val="16"/>
              </w:rPr>
              <w:t>131</w:t>
            </w:r>
          </w:p>
        </w:tc>
        <w:tc>
          <w:tcPr>
            <w:tcW w:w="691" w:type="dxa"/>
            <w:tcMar>
              <w:top w:w="50" w:type="dxa"/>
              <w:left w:w="50" w:type="dxa"/>
              <w:bottom w:w="50" w:type="dxa"/>
              <w:right w:w="50" w:type="dxa"/>
            </w:tcMar>
            <w:vAlign w:val="center"/>
          </w:tcPr>
          <w:p w14:paraId="2518D3A1" w14:textId="77777777" w:rsidR="00F5654C" w:rsidRDefault="00000000">
            <w:pPr>
              <w:pStyle w:val="Compact"/>
              <w:spacing w:before="20" w:after="40" w:line="252" w:lineRule="auto"/>
              <w:jc w:val="center"/>
            </w:pPr>
            <w:r>
              <w:rPr>
                <w:sz w:val="16"/>
              </w:rPr>
              <w:t>11</w:t>
            </w:r>
          </w:p>
        </w:tc>
        <w:tc>
          <w:tcPr>
            <w:tcW w:w="691" w:type="dxa"/>
            <w:tcMar>
              <w:top w:w="50" w:type="dxa"/>
              <w:left w:w="50" w:type="dxa"/>
              <w:bottom w:w="50" w:type="dxa"/>
              <w:right w:w="50" w:type="dxa"/>
            </w:tcMar>
            <w:vAlign w:val="center"/>
          </w:tcPr>
          <w:p w14:paraId="447B975D" w14:textId="77777777" w:rsidR="00F5654C" w:rsidRDefault="00000000">
            <w:pPr>
              <w:pStyle w:val="Compact"/>
              <w:spacing w:before="20" w:after="40" w:line="252" w:lineRule="auto"/>
              <w:jc w:val="center"/>
            </w:pPr>
            <w:r>
              <w:rPr>
                <w:sz w:val="16"/>
              </w:rPr>
              <w:t>21</w:t>
            </w:r>
          </w:p>
        </w:tc>
        <w:tc>
          <w:tcPr>
            <w:tcW w:w="792" w:type="dxa"/>
            <w:tcMar>
              <w:top w:w="50" w:type="dxa"/>
              <w:left w:w="50" w:type="dxa"/>
              <w:bottom w:w="50" w:type="dxa"/>
              <w:right w:w="50" w:type="dxa"/>
            </w:tcMar>
            <w:vAlign w:val="center"/>
          </w:tcPr>
          <w:p w14:paraId="546A9663"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1818385F"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74375745"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0A1BEC34"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6C413D5C"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11</m:t>
                    </m:r>
                  </m:sub>
                </m:sSub>
              </m:oMath>
            </m:oMathPara>
          </w:p>
        </w:tc>
      </w:tr>
      <w:tr w:rsidR="00F5654C" w14:paraId="13D30AEB" w14:textId="77777777" w:rsidTr="00F5654C">
        <w:trPr>
          <w:cantSplit/>
          <w:jc w:val="center"/>
        </w:trPr>
        <w:tc>
          <w:tcPr>
            <w:tcW w:w="576" w:type="dxa"/>
            <w:tcMar>
              <w:top w:w="50" w:type="dxa"/>
              <w:left w:w="50" w:type="dxa"/>
              <w:bottom w:w="50" w:type="dxa"/>
              <w:right w:w="50" w:type="dxa"/>
            </w:tcMar>
            <w:vAlign w:val="center"/>
          </w:tcPr>
          <w:p w14:paraId="1A455275" w14:textId="77777777" w:rsidR="00F5654C" w:rsidRDefault="00000000">
            <w:pPr>
              <w:pStyle w:val="Compact"/>
              <w:spacing w:before="20" w:after="40" w:line="252" w:lineRule="auto"/>
              <w:jc w:val="center"/>
            </w:pPr>
            <w:r>
              <w:rPr>
                <w:sz w:val="16"/>
              </w:rPr>
              <w:t>29</w:t>
            </w:r>
          </w:p>
        </w:tc>
        <w:tc>
          <w:tcPr>
            <w:tcW w:w="749" w:type="dxa"/>
            <w:tcMar>
              <w:top w:w="50" w:type="dxa"/>
              <w:left w:w="50" w:type="dxa"/>
              <w:bottom w:w="50" w:type="dxa"/>
              <w:right w:w="50" w:type="dxa"/>
            </w:tcMar>
            <w:vAlign w:val="center"/>
          </w:tcPr>
          <w:p w14:paraId="70791749" w14:textId="77777777" w:rsidR="00F5654C" w:rsidRDefault="00000000">
            <w:pPr>
              <w:pStyle w:val="Compact"/>
              <w:spacing w:before="20" w:after="40" w:line="252" w:lineRule="auto"/>
              <w:jc w:val="center"/>
            </w:pPr>
            <w:r>
              <w:rPr>
                <w:sz w:val="16"/>
              </w:rPr>
              <w:t>28</w:t>
            </w:r>
          </w:p>
        </w:tc>
        <w:tc>
          <w:tcPr>
            <w:tcW w:w="1123" w:type="dxa"/>
            <w:tcMar>
              <w:top w:w="50" w:type="dxa"/>
              <w:left w:w="50" w:type="dxa"/>
              <w:bottom w:w="50" w:type="dxa"/>
              <w:right w:w="50" w:type="dxa"/>
            </w:tcMar>
            <w:vAlign w:val="center"/>
          </w:tcPr>
          <w:p w14:paraId="707F41FB" w14:textId="77777777" w:rsidR="00F5654C" w:rsidRDefault="00000000">
            <w:pPr>
              <w:pStyle w:val="Compact"/>
              <w:spacing w:before="20" w:after="40" w:line="252" w:lineRule="auto"/>
              <w:jc w:val="center"/>
            </w:pPr>
            <w:r>
              <w:rPr>
                <w:sz w:val="16"/>
              </w:rPr>
              <w:t>251</w:t>
            </w:r>
          </w:p>
        </w:tc>
        <w:tc>
          <w:tcPr>
            <w:tcW w:w="691" w:type="dxa"/>
            <w:tcMar>
              <w:top w:w="50" w:type="dxa"/>
              <w:left w:w="50" w:type="dxa"/>
              <w:bottom w:w="50" w:type="dxa"/>
              <w:right w:w="50" w:type="dxa"/>
            </w:tcMar>
            <w:vAlign w:val="center"/>
          </w:tcPr>
          <w:p w14:paraId="5D131AC4" w14:textId="77777777" w:rsidR="00F5654C" w:rsidRDefault="00000000">
            <w:pPr>
              <w:pStyle w:val="Compact"/>
              <w:spacing w:before="20" w:after="40" w:line="252" w:lineRule="auto"/>
              <w:jc w:val="center"/>
            </w:pPr>
            <w:r>
              <w:rPr>
                <w:sz w:val="16"/>
              </w:rPr>
              <w:t>14</w:t>
            </w:r>
          </w:p>
        </w:tc>
        <w:tc>
          <w:tcPr>
            <w:tcW w:w="691" w:type="dxa"/>
            <w:tcMar>
              <w:top w:w="50" w:type="dxa"/>
              <w:left w:w="50" w:type="dxa"/>
              <w:bottom w:w="50" w:type="dxa"/>
              <w:right w:w="50" w:type="dxa"/>
            </w:tcMar>
            <w:vAlign w:val="center"/>
          </w:tcPr>
          <w:p w14:paraId="40F6B04A" w14:textId="77777777" w:rsidR="00F5654C" w:rsidRDefault="00000000">
            <w:pPr>
              <w:pStyle w:val="Compact"/>
              <w:spacing w:before="20" w:after="40" w:line="252" w:lineRule="auto"/>
              <w:jc w:val="center"/>
            </w:pPr>
            <w:r>
              <w:rPr>
                <w:sz w:val="16"/>
              </w:rPr>
              <w:t>27</w:t>
            </w:r>
          </w:p>
        </w:tc>
        <w:tc>
          <w:tcPr>
            <w:tcW w:w="792" w:type="dxa"/>
            <w:tcMar>
              <w:top w:w="50" w:type="dxa"/>
              <w:left w:w="50" w:type="dxa"/>
              <w:bottom w:w="50" w:type="dxa"/>
              <w:right w:w="50" w:type="dxa"/>
            </w:tcMar>
            <w:vAlign w:val="center"/>
          </w:tcPr>
          <w:p w14:paraId="52D5CD9D"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6F3DEBDB"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358E1902"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276243A9"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7FCA6D60" w14:textId="77777777" w:rsidR="00F5654C" w:rsidRDefault="00000000">
            <w:pPr>
              <w:pStyle w:val="Compact"/>
              <w:spacing w:before="20" w:after="40" w:line="252" w:lineRule="auto"/>
              <w:jc w:val="center"/>
            </w:pPr>
            <w:r>
              <w:rPr>
                <w:sz w:val="16"/>
              </w:rPr>
              <w:t>No</w:t>
            </w:r>
          </w:p>
        </w:tc>
      </w:tr>
      <w:tr w:rsidR="00F5654C" w14:paraId="5976E8FD" w14:textId="77777777" w:rsidTr="00F5654C">
        <w:trPr>
          <w:cantSplit/>
          <w:jc w:val="center"/>
        </w:trPr>
        <w:tc>
          <w:tcPr>
            <w:tcW w:w="576" w:type="dxa"/>
            <w:tcMar>
              <w:top w:w="50" w:type="dxa"/>
              <w:left w:w="50" w:type="dxa"/>
              <w:bottom w:w="50" w:type="dxa"/>
              <w:right w:w="50" w:type="dxa"/>
            </w:tcMar>
            <w:vAlign w:val="center"/>
          </w:tcPr>
          <w:p w14:paraId="22568368" w14:textId="77777777" w:rsidR="00F5654C" w:rsidRDefault="00000000">
            <w:pPr>
              <w:pStyle w:val="Compact"/>
              <w:spacing w:before="20" w:after="40" w:line="252" w:lineRule="auto"/>
              <w:jc w:val="center"/>
            </w:pPr>
            <w:r>
              <w:rPr>
                <w:sz w:val="16"/>
              </w:rPr>
              <w:t>31</w:t>
            </w:r>
          </w:p>
        </w:tc>
        <w:tc>
          <w:tcPr>
            <w:tcW w:w="749" w:type="dxa"/>
            <w:tcMar>
              <w:top w:w="50" w:type="dxa"/>
              <w:left w:w="50" w:type="dxa"/>
              <w:bottom w:w="50" w:type="dxa"/>
              <w:right w:w="50" w:type="dxa"/>
            </w:tcMar>
            <w:vAlign w:val="center"/>
          </w:tcPr>
          <w:p w14:paraId="6BFC02CC" w14:textId="77777777" w:rsidR="00F5654C" w:rsidRDefault="00000000">
            <w:pPr>
              <w:pStyle w:val="Compact"/>
              <w:spacing w:before="20" w:after="40" w:line="252" w:lineRule="auto"/>
              <w:jc w:val="center"/>
            </w:pPr>
            <w:r>
              <w:rPr>
                <w:sz w:val="16"/>
              </w:rPr>
              <w:t>30</w:t>
            </w:r>
          </w:p>
        </w:tc>
        <w:tc>
          <w:tcPr>
            <w:tcW w:w="1123" w:type="dxa"/>
            <w:tcMar>
              <w:top w:w="50" w:type="dxa"/>
              <w:left w:w="50" w:type="dxa"/>
              <w:bottom w:w="50" w:type="dxa"/>
              <w:right w:w="50" w:type="dxa"/>
            </w:tcMar>
            <w:vAlign w:val="center"/>
          </w:tcPr>
          <w:p w14:paraId="3E043A08" w14:textId="77777777" w:rsidR="00F5654C" w:rsidRDefault="00000000">
            <w:pPr>
              <w:pStyle w:val="Compact"/>
              <w:spacing w:before="20" w:after="40" w:line="252" w:lineRule="auto"/>
              <w:jc w:val="center"/>
            </w:pPr>
            <w:r>
              <w:rPr>
                <w:sz w:val="16"/>
              </w:rPr>
              <w:t>271</w:t>
            </w:r>
          </w:p>
        </w:tc>
        <w:tc>
          <w:tcPr>
            <w:tcW w:w="691" w:type="dxa"/>
            <w:tcMar>
              <w:top w:w="50" w:type="dxa"/>
              <w:left w:w="50" w:type="dxa"/>
              <w:bottom w:w="50" w:type="dxa"/>
              <w:right w:w="50" w:type="dxa"/>
            </w:tcMar>
            <w:vAlign w:val="center"/>
          </w:tcPr>
          <w:p w14:paraId="43330A5D" w14:textId="77777777" w:rsidR="00F5654C" w:rsidRDefault="00000000">
            <w:pPr>
              <w:pStyle w:val="Compact"/>
              <w:spacing w:before="20" w:after="40" w:line="252" w:lineRule="auto"/>
              <w:jc w:val="center"/>
            </w:pPr>
            <w:r>
              <w:rPr>
                <w:sz w:val="16"/>
              </w:rPr>
              <w:t>12</w:t>
            </w:r>
          </w:p>
        </w:tc>
        <w:tc>
          <w:tcPr>
            <w:tcW w:w="691" w:type="dxa"/>
            <w:tcMar>
              <w:top w:w="50" w:type="dxa"/>
              <w:left w:w="50" w:type="dxa"/>
              <w:bottom w:w="50" w:type="dxa"/>
              <w:right w:w="50" w:type="dxa"/>
            </w:tcMar>
            <w:vAlign w:val="center"/>
          </w:tcPr>
          <w:p w14:paraId="18217A3D" w14:textId="77777777" w:rsidR="00F5654C" w:rsidRDefault="00000000">
            <w:pPr>
              <w:pStyle w:val="Compact"/>
              <w:spacing w:before="20" w:after="40" w:line="252" w:lineRule="auto"/>
              <w:jc w:val="center"/>
            </w:pPr>
            <w:r>
              <w:rPr>
                <w:sz w:val="16"/>
              </w:rPr>
              <w:t>29</w:t>
            </w:r>
          </w:p>
        </w:tc>
        <w:tc>
          <w:tcPr>
            <w:tcW w:w="792" w:type="dxa"/>
            <w:tcMar>
              <w:top w:w="50" w:type="dxa"/>
              <w:left w:w="50" w:type="dxa"/>
              <w:bottom w:w="50" w:type="dxa"/>
              <w:right w:w="50" w:type="dxa"/>
            </w:tcMar>
            <w:vAlign w:val="center"/>
          </w:tcPr>
          <w:p w14:paraId="575B3194"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6089D62D"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22EA6D44"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166E9948"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2BFB0EE3" w14:textId="77777777" w:rsidR="00F5654C" w:rsidRDefault="00000000">
            <w:pPr>
              <w:pStyle w:val="Compact"/>
              <w:spacing w:before="20" w:after="40" w:line="252" w:lineRule="auto"/>
              <w:jc w:val="center"/>
            </w:pPr>
            <w:r>
              <w:rPr>
                <w:sz w:val="16"/>
              </w:rPr>
              <w:t>No</w:t>
            </w:r>
          </w:p>
        </w:tc>
      </w:tr>
      <w:tr w:rsidR="00F5654C" w14:paraId="7E1455DD" w14:textId="77777777" w:rsidTr="00F5654C">
        <w:trPr>
          <w:cantSplit/>
          <w:jc w:val="center"/>
        </w:trPr>
        <w:tc>
          <w:tcPr>
            <w:tcW w:w="576" w:type="dxa"/>
            <w:tcMar>
              <w:top w:w="50" w:type="dxa"/>
              <w:left w:w="50" w:type="dxa"/>
              <w:bottom w:w="50" w:type="dxa"/>
              <w:right w:w="50" w:type="dxa"/>
            </w:tcMar>
            <w:vAlign w:val="center"/>
          </w:tcPr>
          <w:p w14:paraId="41D51989" w14:textId="77777777" w:rsidR="00F5654C" w:rsidRDefault="00000000">
            <w:pPr>
              <w:pStyle w:val="Compact"/>
              <w:spacing w:before="20" w:after="40" w:line="252" w:lineRule="auto"/>
              <w:jc w:val="center"/>
            </w:pPr>
            <w:r>
              <w:rPr>
                <w:sz w:val="16"/>
              </w:rPr>
              <w:t>37</w:t>
            </w:r>
          </w:p>
        </w:tc>
        <w:tc>
          <w:tcPr>
            <w:tcW w:w="749" w:type="dxa"/>
            <w:tcMar>
              <w:top w:w="50" w:type="dxa"/>
              <w:left w:w="50" w:type="dxa"/>
              <w:bottom w:w="50" w:type="dxa"/>
              <w:right w:w="50" w:type="dxa"/>
            </w:tcMar>
            <w:vAlign w:val="center"/>
          </w:tcPr>
          <w:p w14:paraId="27417EA1" w14:textId="77777777" w:rsidR="00F5654C" w:rsidRDefault="00000000">
            <w:pPr>
              <w:pStyle w:val="Compact"/>
              <w:spacing w:before="20" w:after="40" w:line="252" w:lineRule="auto"/>
              <w:jc w:val="center"/>
            </w:pPr>
            <w:r>
              <w:rPr>
                <w:sz w:val="16"/>
              </w:rPr>
              <w:t>36</w:t>
            </w:r>
          </w:p>
        </w:tc>
        <w:tc>
          <w:tcPr>
            <w:tcW w:w="1123" w:type="dxa"/>
            <w:tcMar>
              <w:top w:w="50" w:type="dxa"/>
              <w:left w:w="50" w:type="dxa"/>
              <w:bottom w:w="50" w:type="dxa"/>
              <w:right w:w="50" w:type="dxa"/>
            </w:tcMar>
            <w:vAlign w:val="center"/>
          </w:tcPr>
          <w:p w14:paraId="16A3A282" w14:textId="77777777" w:rsidR="00F5654C" w:rsidRDefault="00000000">
            <w:pPr>
              <w:pStyle w:val="Compact"/>
              <w:spacing w:before="20" w:after="40" w:line="252" w:lineRule="auto"/>
              <w:jc w:val="center"/>
            </w:pPr>
            <w:r>
              <w:rPr>
                <w:sz w:val="16"/>
              </w:rPr>
              <w:t>425</w:t>
            </w:r>
          </w:p>
        </w:tc>
        <w:tc>
          <w:tcPr>
            <w:tcW w:w="691" w:type="dxa"/>
            <w:tcMar>
              <w:top w:w="50" w:type="dxa"/>
              <w:left w:w="50" w:type="dxa"/>
              <w:bottom w:w="50" w:type="dxa"/>
              <w:right w:w="50" w:type="dxa"/>
            </w:tcMar>
            <w:vAlign w:val="center"/>
          </w:tcPr>
          <w:p w14:paraId="1E9E1BA9" w14:textId="77777777" w:rsidR="00F5654C" w:rsidRDefault="00000000">
            <w:pPr>
              <w:pStyle w:val="Compact"/>
              <w:spacing w:before="20" w:after="40" w:line="252" w:lineRule="auto"/>
              <w:jc w:val="center"/>
            </w:pPr>
            <w:r>
              <w:rPr>
                <w:sz w:val="16"/>
              </w:rPr>
              <w:t>18</w:t>
            </w:r>
          </w:p>
        </w:tc>
        <w:tc>
          <w:tcPr>
            <w:tcW w:w="691" w:type="dxa"/>
            <w:tcMar>
              <w:top w:w="50" w:type="dxa"/>
              <w:left w:w="50" w:type="dxa"/>
              <w:bottom w:w="50" w:type="dxa"/>
              <w:right w:w="50" w:type="dxa"/>
            </w:tcMar>
            <w:vAlign w:val="center"/>
          </w:tcPr>
          <w:p w14:paraId="3297F258" w14:textId="77777777" w:rsidR="00F5654C" w:rsidRDefault="00000000">
            <w:pPr>
              <w:pStyle w:val="Compact"/>
              <w:spacing w:before="20" w:after="40" w:line="252" w:lineRule="auto"/>
              <w:jc w:val="center"/>
            </w:pPr>
            <w:r>
              <w:rPr>
                <w:sz w:val="16"/>
              </w:rPr>
              <w:t>35</w:t>
            </w:r>
          </w:p>
        </w:tc>
        <w:tc>
          <w:tcPr>
            <w:tcW w:w="792" w:type="dxa"/>
            <w:tcMar>
              <w:top w:w="50" w:type="dxa"/>
              <w:left w:w="50" w:type="dxa"/>
              <w:bottom w:w="50" w:type="dxa"/>
              <w:right w:w="50" w:type="dxa"/>
            </w:tcMar>
            <w:vAlign w:val="center"/>
          </w:tcPr>
          <w:p w14:paraId="0A38EC8B"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44D74A6A"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124EAE03"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6F7652F9" w14:textId="77777777" w:rsidR="00F5654C" w:rsidRDefault="00000000">
            <w:pPr>
              <w:pStyle w:val="Compact"/>
              <w:spacing w:before="20" w:after="40" w:line="252" w:lineRule="auto"/>
              <w:jc w:val="center"/>
            </w:pPr>
            <w:r>
              <w:rPr>
                <w:sz w:val="16"/>
              </w:rPr>
              <w:t>1</w:t>
            </w:r>
          </w:p>
        </w:tc>
        <w:tc>
          <w:tcPr>
            <w:tcW w:w="2822" w:type="dxa"/>
            <w:tcMar>
              <w:top w:w="50" w:type="dxa"/>
              <w:left w:w="50" w:type="dxa"/>
              <w:bottom w:w="50" w:type="dxa"/>
              <w:right w:w="50" w:type="dxa"/>
            </w:tcMar>
            <w:vAlign w:val="center"/>
          </w:tcPr>
          <w:p w14:paraId="295A08E7" w14:textId="77777777" w:rsidR="00F5654C" w:rsidRDefault="00000000">
            <w:pPr>
              <w:pStyle w:val="Compact"/>
              <w:spacing w:before="20" w:after="40" w:line="252" w:lineRule="auto"/>
              <w:jc w:val="center"/>
            </w:pPr>
            <w:r>
              <w:rPr>
                <w:sz w:val="16"/>
              </w:rPr>
              <w:t>No</w:t>
            </w:r>
          </w:p>
        </w:tc>
      </w:tr>
      <w:tr w:rsidR="00F5654C" w14:paraId="5791D176" w14:textId="77777777" w:rsidTr="00F5654C">
        <w:trPr>
          <w:cantSplit/>
          <w:jc w:val="center"/>
        </w:trPr>
        <w:tc>
          <w:tcPr>
            <w:tcW w:w="576" w:type="dxa"/>
            <w:tcMar>
              <w:top w:w="50" w:type="dxa"/>
              <w:left w:w="50" w:type="dxa"/>
              <w:bottom w:w="50" w:type="dxa"/>
              <w:right w:w="50" w:type="dxa"/>
            </w:tcMar>
            <w:vAlign w:val="center"/>
          </w:tcPr>
          <w:p w14:paraId="6D2EF838" w14:textId="77777777" w:rsidR="00F5654C" w:rsidRDefault="00000000">
            <w:pPr>
              <w:pStyle w:val="Compact"/>
              <w:spacing w:before="20" w:after="40" w:line="252" w:lineRule="auto"/>
              <w:jc w:val="center"/>
            </w:pPr>
            <w:r>
              <w:rPr>
                <w:sz w:val="16"/>
              </w:rPr>
              <w:t>257</w:t>
            </w:r>
          </w:p>
        </w:tc>
        <w:tc>
          <w:tcPr>
            <w:tcW w:w="749" w:type="dxa"/>
            <w:tcMar>
              <w:top w:w="50" w:type="dxa"/>
              <w:left w:w="50" w:type="dxa"/>
              <w:bottom w:w="50" w:type="dxa"/>
              <w:right w:w="50" w:type="dxa"/>
            </w:tcMar>
            <w:vAlign w:val="center"/>
          </w:tcPr>
          <w:p w14:paraId="3DF55CC7" w14:textId="77777777" w:rsidR="00F5654C" w:rsidRDefault="00000000">
            <w:pPr>
              <w:pStyle w:val="Compact"/>
              <w:spacing w:before="20" w:after="40" w:line="252" w:lineRule="auto"/>
              <w:jc w:val="center"/>
            </w:pPr>
            <w:r>
              <w:rPr>
                <w:sz w:val="16"/>
              </w:rPr>
              <w:t>256</w:t>
            </w:r>
          </w:p>
        </w:tc>
        <w:tc>
          <w:tcPr>
            <w:tcW w:w="1123" w:type="dxa"/>
            <w:tcMar>
              <w:top w:w="50" w:type="dxa"/>
              <w:left w:w="50" w:type="dxa"/>
              <w:bottom w:w="50" w:type="dxa"/>
              <w:right w:w="50" w:type="dxa"/>
            </w:tcMar>
            <w:vAlign w:val="center"/>
          </w:tcPr>
          <w:p w14:paraId="08F50F72" w14:textId="77777777" w:rsidR="00F5654C" w:rsidRDefault="00000000">
            <w:pPr>
              <w:pStyle w:val="Compact"/>
              <w:spacing w:before="20" w:after="40" w:line="252" w:lineRule="auto"/>
              <w:jc w:val="center"/>
            </w:pPr>
            <w:r>
              <w:rPr>
                <w:sz w:val="16"/>
              </w:rPr>
              <w:t>21,845</w:t>
            </w:r>
          </w:p>
        </w:tc>
        <w:tc>
          <w:tcPr>
            <w:tcW w:w="691" w:type="dxa"/>
            <w:tcMar>
              <w:top w:w="50" w:type="dxa"/>
              <w:left w:w="50" w:type="dxa"/>
              <w:bottom w:w="50" w:type="dxa"/>
              <w:right w:w="50" w:type="dxa"/>
            </w:tcMar>
            <w:vAlign w:val="center"/>
          </w:tcPr>
          <w:p w14:paraId="3C5E3107" w14:textId="77777777" w:rsidR="00F5654C" w:rsidRDefault="00000000">
            <w:pPr>
              <w:pStyle w:val="Compact"/>
              <w:spacing w:before="20" w:after="40" w:line="252" w:lineRule="auto"/>
              <w:jc w:val="center"/>
            </w:pPr>
            <w:r>
              <w:rPr>
                <w:sz w:val="16"/>
              </w:rPr>
              <w:t>128</w:t>
            </w:r>
          </w:p>
        </w:tc>
        <w:tc>
          <w:tcPr>
            <w:tcW w:w="691" w:type="dxa"/>
            <w:tcMar>
              <w:top w:w="50" w:type="dxa"/>
              <w:left w:w="50" w:type="dxa"/>
              <w:bottom w:w="50" w:type="dxa"/>
              <w:right w:w="50" w:type="dxa"/>
            </w:tcMar>
            <w:vAlign w:val="center"/>
          </w:tcPr>
          <w:p w14:paraId="048B9E42" w14:textId="77777777" w:rsidR="00F5654C" w:rsidRDefault="00000000">
            <w:pPr>
              <w:pStyle w:val="Compact"/>
              <w:spacing w:before="20" w:after="40" w:line="252" w:lineRule="auto"/>
              <w:jc w:val="center"/>
            </w:pPr>
            <w:r>
              <w:rPr>
                <w:sz w:val="16"/>
              </w:rPr>
              <w:t>255</w:t>
            </w:r>
          </w:p>
        </w:tc>
        <w:tc>
          <w:tcPr>
            <w:tcW w:w="792" w:type="dxa"/>
            <w:tcMar>
              <w:top w:w="50" w:type="dxa"/>
              <w:left w:w="50" w:type="dxa"/>
              <w:bottom w:w="50" w:type="dxa"/>
              <w:right w:w="50" w:type="dxa"/>
            </w:tcMar>
            <w:vAlign w:val="center"/>
          </w:tcPr>
          <w:p w14:paraId="7B42ECBD" w14:textId="77777777" w:rsidR="00F5654C" w:rsidRDefault="00000000">
            <w:pPr>
              <w:pStyle w:val="Compact"/>
              <w:spacing w:before="20" w:after="40" w:line="252" w:lineRule="auto"/>
              <w:jc w:val="center"/>
            </w:pPr>
            <w:r>
              <w:rPr>
                <w:sz w:val="16"/>
              </w:rPr>
              <w:t>2</w:t>
            </w:r>
          </w:p>
        </w:tc>
        <w:tc>
          <w:tcPr>
            <w:tcW w:w="691" w:type="dxa"/>
            <w:tcMar>
              <w:top w:w="50" w:type="dxa"/>
              <w:left w:w="50" w:type="dxa"/>
              <w:bottom w:w="50" w:type="dxa"/>
              <w:right w:w="50" w:type="dxa"/>
            </w:tcMar>
            <w:vAlign w:val="center"/>
          </w:tcPr>
          <w:p w14:paraId="518119A7" w14:textId="77777777" w:rsidR="00F5654C" w:rsidRDefault="00000000">
            <w:pPr>
              <w:pStyle w:val="Compact"/>
              <w:spacing w:before="20" w:after="40" w:line="252" w:lineRule="auto"/>
              <w:jc w:val="center"/>
            </w:pPr>
            <w:r>
              <w:rPr>
                <w:sz w:val="16"/>
              </w:rPr>
              <w:t>1</w:t>
            </w:r>
          </w:p>
        </w:tc>
        <w:tc>
          <w:tcPr>
            <w:tcW w:w="792" w:type="dxa"/>
            <w:tcMar>
              <w:top w:w="50" w:type="dxa"/>
              <w:left w:w="50" w:type="dxa"/>
              <w:bottom w:w="50" w:type="dxa"/>
              <w:right w:w="50" w:type="dxa"/>
            </w:tcMar>
            <w:vAlign w:val="center"/>
          </w:tcPr>
          <w:p w14:paraId="60C1F368" w14:textId="77777777" w:rsidR="00F5654C" w:rsidRDefault="00000000">
            <w:pPr>
              <w:pStyle w:val="Compact"/>
              <w:spacing w:before="20" w:after="40" w:line="252" w:lineRule="auto"/>
              <w:jc w:val="center"/>
            </w:pPr>
            <w:r>
              <w:rPr>
                <w:sz w:val="16"/>
              </w:rPr>
              <w:t>3</w:t>
            </w:r>
          </w:p>
        </w:tc>
        <w:tc>
          <w:tcPr>
            <w:tcW w:w="749" w:type="dxa"/>
            <w:tcMar>
              <w:top w:w="50" w:type="dxa"/>
              <w:left w:w="50" w:type="dxa"/>
              <w:bottom w:w="50" w:type="dxa"/>
              <w:right w:w="50" w:type="dxa"/>
            </w:tcMar>
            <w:vAlign w:val="center"/>
          </w:tcPr>
          <w:p w14:paraId="0BA3D186" w14:textId="77777777" w:rsidR="00F5654C" w:rsidRDefault="00000000">
            <w:pPr>
              <w:pStyle w:val="Compact"/>
              <w:spacing w:before="20" w:after="40" w:line="252" w:lineRule="auto"/>
              <w:jc w:val="center"/>
            </w:pPr>
            <w:r>
              <w:rPr>
                <w:sz w:val="16"/>
              </w:rPr>
              <w:t>2</w:t>
            </w:r>
          </w:p>
        </w:tc>
        <w:tc>
          <w:tcPr>
            <w:tcW w:w="2822" w:type="dxa"/>
            <w:tcMar>
              <w:top w:w="50" w:type="dxa"/>
              <w:left w:w="50" w:type="dxa"/>
              <w:bottom w:w="50" w:type="dxa"/>
              <w:right w:w="50" w:type="dxa"/>
            </w:tcMar>
            <w:vAlign w:val="center"/>
          </w:tcPr>
          <w:p w14:paraId="26A9B502" w14:textId="77777777" w:rsidR="00F5654C" w:rsidRDefault="00000000">
            <w:pPr>
              <w:pStyle w:val="Compact"/>
              <w:spacing w:before="20" w:after="40" w:line="252" w:lineRule="auto"/>
              <w:jc w:val="center"/>
            </w:pPr>
            <m:oMathPara>
              <m:oMath>
                <m:sSub>
                  <m:sSubPr>
                    <m:ctrlPr>
                      <w:rPr>
                        <w:rFonts w:ascii="Cambria Math" w:hAnsi="Cambria Math"/>
                      </w:rPr>
                    </m:ctrlPr>
                  </m:sSubPr>
                  <m:e>
                    <m:r>
                      <w:rPr>
                        <w:rFonts w:ascii="Cambria Math" w:hAnsi="Cambria Math"/>
                      </w:rPr>
                      <m:t>K</m:t>
                    </m:r>
                  </m:e>
                  <m:sub>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128</m:t>
                    </m:r>
                  </m:sub>
                </m:sSub>
              </m:oMath>
            </m:oMathPara>
          </w:p>
        </w:tc>
      </w:tr>
    </w:tbl>
    <w:p w14:paraId="101D7D81" w14:textId="77777777" w:rsidR="00F5654C" w:rsidRDefault="00000000">
      <w:pPr>
        <w:pStyle w:val="Heading2"/>
      </w:pPr>
      <w:bookmarkStart w:id="14" w:name="discussion"/>
      <w:bookmarkEnd w:id="13"/>
      <w:r>
        <w:t>4.8. Discussion</w:t>
      </w:r>
    </w:p>
    <w:p w14:paraId="566464FA" w14:textId="77777777" w:rsidR="00F5654C" w:rsidRDefault="00000000">
      <w:pPr>
        <w:pStyle w:val="FirstParagraph"/>
      </w:pPr>
      <w:r>
        <w:t xml:space="preserve">The graph depends only on the order structure of </w:t>
      </w:r>
      <m:oMath>
        <m:sSubSup>
          <m:sSubSupPr>
            <m:ctrlPr>
              <w:rPr>
                <w:rFonts w:ascii="Cambria Math" w:hAnsi="Cambria Math"/>
              </w:rPr>
            </m:ctrlPr>
          </m:sSubSupPr>
          <m:e>
            <m:r>
              <w:rPr>
                <w:rFonts w:ascii="Cambria Math" w:hAnsi="Cambria Math"/>
              </w:rPr>
              <m:t>G</m:t>
            </m:r>
          </m:e>
          <m:sub>
            <m:r>
              <w:rPr>
                <w:rFonts w:ascii="Cambria Math" w:hAnsi="Cambria Math"/>
              </w:rPr>
              <m:t>p</m:t>
            </m:r>
          </m:sub>
          <m:sup>
            <m:sSub>
              <m:sSubPr>
                <m:ctrlPr>
                  <w:rPr>
                    <w:rFonts w:ascii="Cambria Math" w:hAnsi="Cambria Math"/>
                  </w:rPr>
                </m:ctrlPr>
              </m:sSubPr>
              <m:e>
                <m:r>
                  <w:rPr>
                    <w:rFonts w:ascii="Cambria Math" w:hAnsi="Cambria Math"/>
                  </w:rPr>
                  <m:t>Γ</m:t>
                </m:r>
              </m:e>
              <m:sub>
                <m:r>
                  <w:rPr>
                    <w:rFonts w:ascii="Cambria Math" w:hAnsi="Cambria Math"/>
                  </w:rPr>
                  <m:t>1</m:t>
                </m:r>
              </m:sub>
            </m:sSub>
          </m:sup>
        </m:sSubSup>
      </m:oMath>
      <w:r>
        <w:t xml:space="preserve">, which is isomorphic to the cyclic group </w:t>
      </w:r>
      <m:oMath>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1</m:t>
            </m:r>
          </m:sub>
        </m:sSub>
      </m:oMath>
      <w:r>
        <w:t xml:space="preserve">. The divisor-class viewpoint explains why the identity makes every graph connected with radius </w:t>
      </w:r>
      <m:oMath>
        <m:r>
          <w:rPr>
            <w:rFonts w:ascii="Cambria Math" w:hAnsi="Cambria Math"/>
          </w:rPr>
          <m:t>1</m:t>
        </m:r>
      </m:oMath>
      <w:r>
        <w:t xml:space="preserve">, why two generators prevent completeness, and why a triangle is present for each </w:t>
      </w:r>
      <m:oMath>
        <m:r>
          <w:rPr>
            <w:rFonts w:ascii="Cambria Math" w:hAnsi="Cambria Math"/>
          </w:rPr>
          <m:t>p</m:t>
        </m:r>
        <m:r>
          <m:rPr>
            <m:sty m:val="p"/>
          </m:rPr>
          <w:rPr>
            <w:rFonts w:ascii="Cambria Math" w:hAnsi="Cambria Math"/>
          </w:rPr>
          <m:t>≥</m:t>
        </m:r>
        <m:r>
          <w:rPr>
            <w:rFonts w:ascii="Cambria Math" w:hAnsi="Cambria Math"/>
          </w:rPr>
          <m:t>5</m:t>
        </m:r>
      </m:oMath>
      <w:r>
        <w:t xml:space="preserve">. These are consequences of the cyclic setting rather than properties intrinsic to the one-line permutation representation. The order-class decomposition has clear precedents in Rehman et al. (2018) and Choosuwan et al. (2024); the contribution of the permutation-specific analysis lies in explicitly linking the graph invariants to the residue labels, especially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t>, and stating the associated arithmetic criteria in terms of the indexing prime.</w:t>
      </w:r>
    </w:p>
    <w:p w14:paraId="64829D9D" w14:textId="77777777" w:rsidR="00F5654C" w:rsidRDefault="00000000">
      <w:pPr>
        <w:pStyle w:val="BodyText"/>
      </w:pPr>
      <w:r>
        <w:t xml:space="preserve">The degree distribution and complete multipartite status are more sensitive to the divisors of </w:t>
      </w:r>
      <m:oMath>
        <m:r>
          <w:rPr>
            <w:rFonts w:ascii="Cambria Math" w:hAnsi="Cambria Math"/>
          </w:rPr>
          <m:t>p</m:t>
        </m:r>
        <m:r>
          <m:rPr>
            <m:sty m:val="p"/>
          </m:rPr>
          <w:rPr>
            <w:rFonts w:ascii="Cambria Math" w:hAnsi="Cambria Math"/>
          </w:rPr>
          <m:t>-</m:t>
        </m:r>
        <m:r>
          <w:rPr>
            <w:rFonts w:ascii="Cambria Math" w:hAnsi="Cambria Math"/>
          </w:rPr>
          <m:t>1</m:t>
        </m:r>
      </m:oMath>
      <w:r>
        <w:t xml:space="preserve">. For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every divisor is comparable and the involution is universal. For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2q</m:t>
        </m:r>
      </m:oMath>
      <w:r>
        <w:t xml:space="preserve"> with an odd prime </w:t>
      </w:r>
      <m:oMath>
        <m:r>
          <w:rPr>
            <w:rFonts w:ascii="Cambria Math" w:hAnsi="Cambria Math"/>
          </w:rPr>
          <m:t>q</m:t>
        </m:r>
      </m:oMath>
      <w:r>
        <w:t xml:space="preserve">, the only incomparable order classes are </w:t>
      </w:r>
      <m:oMath>
        <m:sSub>
          <m:sSubPr>
            <m:ctrlPr>
              <w:rPr>
                <w:rFonts w:ascii="Cambria Math" w:hAnsi="Cambria Math"/>
              </w:rPr>
            </m:ctrlPr>
          </m:sSubPr>
          <m:e>
            <m:r>
              <w:rPr>
                <w:rFonts w:ascii="Cambria Math" w:hAnsi="Cambria Math"/>
              </w:rPr>
              <m:t>C</m:t>
            </m:r>
          </m:e>
          <m:sub>
            <m:r>
              <w:rPr>
                <w:rFonts w:ascii="Cambria Math" w:hAnsi="Cambria Math"/>
              </w:rPr>
              <m:t>2</m:t>
            </m:r>
          </m:sub>
        </m:sSub>
      </m:oMath>
      <w:r>
        <w:t xml:space="preserve"> and </w:t>
      </w:r>
      <m:oMath>
        <m:sSub>
          <m:sSubPr>
            <m:ctrlPr>
              <w:rPr>
                <w:rFonts w:ascii="Cambria Math" w:hAnsi="Cambria Math"/>
              </w:rPr>
            </m:ctrlPr>
          </m:sSubPr>
          <m:e>
            <m:r>
              <w:rPr>
                <w:rFonts w:ascii="Cambria Math" w:hAnsi="Cambria Math"/>
              </w:rPr>
              <m:t>C</m:t>
            </m:r>
          </m:e>
          <m:sub>
            <m:r>
              <w:rPr>
                <w:rFonts w:ascii="Cambria Math" w:hAnsi="Cambria Math"/>
              </w:rPr>
              <m:t>q</m:t>
            </m:r>
          </m:sub>
        </m:sSub>
      </m:oMath>
      <w:r>
        <w:t xml:space="preserve">, which merge into a single independent multipartite part. If the odd part is composite or a higher power of </w:t>
      </w:r>
      <m:oMath>
        <m:r>
          <w:rPr>
            <w:rFonts w:ascii="Cambria Math" w:hAnsi="Cambria Math"/>
          </w:rPr>
          <m:t>2</m:t>
        </m:r>
      </m:oMath>
      <w:r>
        <w:t xml:space="preserve"> occurs with an odd prime factor, the incomparable-order obstruction in Proposition 4.10 prevents complete multipartiteness.</w:t>
      </w:r>
    </w:p>
    <w:p w14:paraId="01E5853A" w14:textId="77777777" w:rsidR="00F5654C" w:rsidRDefault="00000000">
      <w:pPr>
        <w:pStyle w:val="BodyText"/>
      </w:pPr>
      <w:r>
        <w:lastRenderedPageBreak/>
        <w:t xml:space="preserve">These order-divisor graphs should also be distinguished from the power graphs of the same group. Yusuf and Umar (2025) report that the latter has diameter </w:t>
      </w:r>
      <m:oMath>
        <m:r>
          <w:rPr>
            <w:rFonts w:ascii="Cambria Math" w:hAnsi="Cambria Math"/>
          </w:rPr>
          <m:t>1</m:t>
        </m:r>
      </m:oMath>
      <w:r>
        <w:t xml:space="preserve"> when </w:t>
      </w:r>
      <m:oMath>
        <m:r>
          <w:rPr>
            <w:rFonts w:ascii="Cambria Math" w:hAnsi="Cambria Math"/>
          </w:rPr>
          <m:t>p</m:t>
        </m:r>
        <m:r>
          <m:rPr>
            <m:sty m:val="p"/>
          </m:rPr>
          <w:rPr>
            <w:rFonts w:ascii="Cambria Math" w:hAnsi="Cambria Math"/>
          </w:rPr>
          <m:t>=</m:t>
        </m:r>
        <m:r>
          <w:rPr>
            <w:rFonts w:ascii="Cambria Math" w:hAnsi="Cambria Math"/>
          </w:rPr>
          <m:t>5</m:t>
        </m:r>
      </m:oMath>
      <w:r>
        <w:t xml:space="preserve">, whereas the order-divisor graph has diameter </w:t>
      </w:r>
      <m:oMath>
        <m:r>
          <w:rPr>
            <w:rFonts w:ascii="Cambria Math" w:hAnsi="Cambria Math"/>
          </w:rPr>
          <m:t>2</m:t>
        </m:r>
      </m:oMath>
      <w:r>
        <w:t xml:space="preserve"> even then because distinct generators are not adjacent. Although maximum degree </w:t>
      </w:r>
      <m:oMath>
        <m:r>
          <w:rPr>
            <w:rFonts w:ascii="Cambria Math" w:hAnsi="Cambria Math"/>
          </w:rPr>
          <m:t>p</m:t>
        </m:r>
        <m:r>
          <m:rPr>
            <m:sty m:val="p"/>
          </m:rPr>
          <w:rPr>
            <w:rFonts w:ascii="Cambria Math" w:hAnsi="Cambria Math"/>
          </w:rPr>
          <m:t>-</m:t>
        </m:r>
        <m:r>
          <w:rPr>
            <w:rFonts w:ascii="Cambria Math" w:hAnsi="Cambria Math"/>
          </w:rPr>
          <m:t>2</m:t>
        </m:r>
      </m:oMath>
      <w:r>
        <w:t xml:space="preserve"> and girth </w:t>
      </w:r>
      <m:oMath>
        <m:r>
          <w:rPr>
            <w:rFonts w:ascii="Cambria Math" w:hAnsi="Cambria Math"/>
          </w:rPr>
          <m:t>3</m:t>
        </m:r>
      </m:oMath>
      <w:r>
        <w:t xml:space="preserve"> occur in both constructions, their adjacency relations and center behavior are not identical. No causal or empirical inference is implied by these deterministic graph calculations.</w:t>
      </w:r>
    </w:p>
    <w:p w14:paraId="5D34B8D7" w14:textId="77777777" w:rsidR="00F5654C" w:rsidRDefault="00000000">
      <w:pPr>
        <w:pStyle w:val="Heading1"/>
      </w:pPr>
      <w:bookmarkStart w:id="15" w:name="conclusions"/>
      <w:bookmarkEnd w:id="6"/>
      <w:bookmarkEnd w:id="14"/>
      <w:r>
        <w:t>5. Conclusions</w:t>
      </w:r>
    </w:p>
    <w:p w14:paraId="4AA407D8" w14:textId="77777777" w:rsidR="00F5654C" w:rsidRDefault="00000000">
      <w:pPr>
        <w:pStyle w:val="FirstParagraph"/>
      </w:pPr>
      <w:r>
        <w:t xml:space="preserve">For primes </w:t>
      </w:r>
      <m:oMath>
        <m:r>
          <w:rPr>
            <w:rFonts w:ascii="Cambria Math" w:hAnsi="Cambria Math"/>
          </w:rPr>
          <m:t>p</m:t>
        </m:r>
        <m:r>
          <m:rPr>
            <m:sty m:val="p"/>
          </m:rPr>
          <w:rPr>
            <w:rFonts w:ascii="Cambria Math" w:hAnsi="Cambria Math"/>
          </w:rPr>
          <m:t>≥</m:t>
        </m:r>
        <m:r>
          <w:rPr>
            <w:rFonts w:ascii="Cambria Math" w:hAnsi="Cambria Math"/>
          </w:rPr>
          <m:t>5</m:t>
        </m:r>
      </m:oMath>
      <w:r>
        <w:t xml:space="preserve">, the </w:t>
      </w:r>
      <m:oMath>
        <m:sSub>
          <m:sSubPr>
            <m:ctrlPr>
              <w:rPr>
                <w:rFonts w:ascii="Cambria Math" w:hAnsi="Cambria Math"/>
              </w:rPr>
            </m:ctrlPr>
          </m:sSubPr>
          <m:e>
            <m:r>
              <w:rPr>
                <w:rFonts w:ascii="Cambria Math" w:hAnsi="Cambria Math"/>
              </w:rPr>
              <m:t>Γ</m:t>
            </m:r>
          </m:e>
          <m:sub>
            <m:r>
              <w:rPr>
                <w:rFonts w:ascii="Cambria Math" w:hAnsi="Cambria Math"/>
              </w:rPr>
              <m:t>1</m:t>
            </m:r>
          </m:sub>
        </m:sSub>
      </m:oMath>
      <w:r>
        <w:t xml:space="preserve">-nonderanged permutation group has a cyclic order-divisor graph determined by the divisor classes of </w:t>
      </w:r>
      <m:oMath>
        <m:r>
          <w:rPr>
            <w:rFonts w:ascii="Cambria Math" w:hAnsi="Cambria Math"/>
          </w:rPr>
          <m:t>p</m:t>
        </m:r>
        <m:r>
          <m:rPr>
            <m:sty m:val="p"/>
          </m:rPr>
          <w:rPr>
            <w:rFonts w:ascii="Cambria Math" w:hAnsi="Cambria Math"/>
          </w:rPr>
          <m:t>-</m:t>
        </m:r>
        <m:r>
          <w:rPr>
            <w:rFonts w:ascii="Cambria Math" w:hAnsi="Cambria Math"/>
          </w:rPr>
          <m:t>1</m:t>
        </m:r>
      </m:oMath>
      <w:r>
        <w:t xml:space="preserve">. The established cyclic-group expansion yields the order-class description, and the permutation-indexed calculations give explicit degrees, edge counts, and center and periphery. The graph is connected, noncomplete, and nonregular, with diameter </w:t>
      </w:r>
      <m:oMath>
        <m:r>
          <w:rPr>
            <w:rFonts w:ascii="Cambria Math" w:hAnsi="Cambria Math"/>
          </w:rPr>
          <m:t>2</m:t>
        </m:r>
      </m:oMath>
      <w:r>
        <w:t xml:space="preserve">, radius </w:t>
      </w:r>
      <m:oMath>
        <m:r>
          <w:rPr>
            <w:rFonts w:ascii="Cambria Math" w:hAnsi="Cambria Math"/>
          </w:rPr>
          <m:t>1</m:t>
        </m:r>
      </m:oMath>
      <w:r>
        <w:t xml:space="preserve">, girth </w:t>
      </w:r>
      <m:oMath>
        <m:r>
          <w:rPr>
            <w:rFonts w:ascii="Cambria Math" w:hAnsi="Cambria Math"/>
          </w:rPr>
          <m:t>3</m:t>
        </m:r>
      </m:oMath>
      <w:r>
        <w:t xml:space="preserve">, and maximum degree </w:t>
      </w:r>
      <m:oMath>
        <m:r>
          <w:rPr>
            <w:rFonts w:ascii="Cambria Math" w:hAnsi="Cambria Math"/>
          </w:rPr>
          <m:t>p</m:t>
        </m:r>
        <m:r>
          <m:rPr>
            <m:sty m:val="p"/>
          </m:rPr>
          <w:rPr>
            <w:rFonts w:ascii="Cambria Math" w:hAnsi="Cambria Math"/>
          </w:rPr>
          <m:t>-</m:t>
        </m:r>
        <m:r>
          <w:rPr>
            <w:rFonts w:ascii="Cambria Math" w:hAnsi="Cambria Math"/>
          </w:rPr>
          <m:t>2</m:t>
        </m:r>
      </m:oMath>
      <w:r>
        <w:t xml:space="preserve">. Its minimum degree equals </w:t>
      </w:r>
      <m:oMath>
        <m:r>
          <w:rPr>
            <w:rFonts w:ascii="Cambria Math" w:hAnsi="Cambria Math"/>
          </w:rPr>
          <m:t>2</m:t>
        </m:r>
      </m:oMath>
      <w:r>
        <w:t xml:space="preserve"> only for </w:t>
      </w:r>
      <m:oMath>
        <m:r>
          <w:rPr>
            <w:rFonts w:ascii="Cambria Math" w:hAnsi="Cambria Math"/>
          </w:rPr>
          <m:t>p</m:t>
        </m:r>
        <m:r>
          <m:rPr>
            <m:sty m:val="p"/>
          </m:rPr>
          <w:rPr>
            <w:rFonts w:ascii="Cambria Math" w:hAnsi="Cambria Math"/>
          </w:rPr>
          <m:t>=</m:t>
        </m:r>
        <m:r>
          <w:rPr>
            <w:rFonts w:ascii="Cambria Math" w:hAnsi="Cambria Math"/>
          </w:rPr>
          <m:t>5</m:t>
        </m:r>
      </m:oMath>
      <w:r>
        <w:t xml:space="preserve"> and is at least </w:t>
      </w:r>
      <m:oMath>
        <m:r>
          <w:rPr>
            <w:rFonts w:ascii="Cambria Math" w:hAnsi="Cambria Math"/>
          </w:rPr>
          <m:t>3</m:t>
        </m:r>
      </m:oMath>
      <w:r>
        <w:t xml:space="preserve"> otherwise. The identity </w:t>
      </w:r>
      <m:oMath>
        <m:sSub>
          <m:sSubPr>
            <m:ctrlPr>
              <w:rPr>
                <w:rFonts w:ascii="Cambria Math" w:hAnsi="Cambria Math"/>
              </w:rPr>
            </m:ctrlPr>
          </m:sSubPr>
          <m:e>
            <m:r>
              <w:rPr>
                <w:rFonts w:ascii="Cambria Math" w:hAnsi="Cambria Math"/>
              </w:rPr>
              <m:t>ω</m:t>
            </m:r>
          </m:e>
          <m:sub>
            <m:r>
              <w:rPr>
                <w:rFonts w:ascii="Cambria Math" w:hAnsi="Cambria Math"/>
              </w:rPr>
              <m:t>1</m:t>
            </m:r>
          </m:sub>
        </m:sSub>
      </m:oMath>
      <w:r>
        <w:t xml:space="preserve"> is always central, and the involution </w:t>
      </w:r>
      <m:oMath>
        <m:sSub>
          <m:sSubPr>
            <m:ctrlPr>
              <w:rPr>
                <w:rFonts w:ascii="Cambria Math" w:hAnsi="Cambria Math"/>
              </w:rPr>
            </m:ctrlPr>
          </m:sSubPr>
          <m:e>
            <m:r>
              <w:rPr>
                <w:rFonts w:ascii="Cambria Math" w:hAnsi="Cambria Math"/>
              </w:rPr>
              <m:t>ω</m:t>
            </m:r>
          </m:e>
          <m:sub>
            <m:r>
              <w:rPr>
                <w:rFonts w:ascii="Cambria Math" w:hAnsi="Cambria Math"/>
              </w:rPr>
              <m:t>p</m:t>
            </m:r>
            <m:r>
              <m:rPr>
                <m:sty m:val="p"/>
              </m:rPr>
              <w:rPr>
                <w:rFonts w:ascii="Cambria Math" w:hAnsi="Cambria Math"/>
              </w:rPr>
              <m:t>-</m:t>
            </m:r>
            <m:r>
              <w:rPr>
                <w:rFonts w:ascii="Cambria Math" w:hAnsi="Cambria Math"/>
              </w:rPr>
              <m:t>1</m:t>
            </m:r>
          </m:sub>
        </m:sSub>
      </m:oMath>
      <w:r>
        <w:t xml:space="preserve"> is central exactly when </w:t>
      </w:r>
      <m:oMath>
        <m:r>
          <w:rPr>
            <w:rFonts w:ascii="Cambria Math" w:hAnsi="Cambria Math"/>
          </w:rPr>
          <m:t>p</m:t>
        </m:r>
        <m:r>
          <m:rPr>
            <m:sty m:val="p"/>
          </m:rPr>
          <w:rPr>
            <w:rFonts w:ascii="Cambria Math" w:hAnsi="Cambria Math"/>
          </w:rPr>
          <m:t>-</m:t>
        </m:r>
        <m:r>
          <w:rPr>
            <w:rFonts w:ascii="Cambria Math" w:hAnsi="Cambria Math"/>
          </w:rPr>
          <m:t>1</m:t>
        </m:r>
      </m:oMath>
      <w:r>
        <w:t xml:space="preserve"> is a power of </w:t>
      </w:r>
      <m:oMath>
        <m:r>
          <w:rPr>
            <w:rFonts w:ascii="Cambria Math" w:hAnsi="Cambria Math"/>
          </w:rPr>
          <m:t>2</m:t>
        </m:r>
      </m:oMath>
      <w:r>
        <w:t xml:space="preserve">. Complete multipartiteness occurs precisely for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oMath>
      <w:r>
        <w:t xml:space="preserve"> or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2q</m:t>
        </m:r>
      </m:oMath>
      <w:r>
        <w:t xml:space="preserve">, with </w:t>
      </w:r>
      <m:oMath>
        <m:r>
          <w:rPr>
            <w:rFonts w:ascii="Cambria Math" w:hAnsi="Cambria Math"/>
          </w:rPr>
          <m:t>q</m:t>
        </m:r>
      </m:oMath>
      <w:r>
        <w:t xml:space="preserve"> an odd prime. The displayed examples and deterministic computations agree with these conclusions. Further work may consider spectral invariants, graph automorphisms, and related constructions for composite moduli.</w:t>
      </w:r>
    </w:p>
    <w:p w14:paraId="11CDBDFE" w14:textId="77777777" w:rsidR="00F5654C" w:rsidRDefault="00000000">
      <w:pPr>
        <w:pStyle w:val="Heading1"/>
      </w:pPr>
      <w:bookmarkStart w:id="16" w:name="competing-interests"/>
      <w:bookmarkEnd w:id="15"/>
      <w:r>
        <w:t>Competing interests</w:t>
      </w:r>
    </w:p>
    <w:p w14:paraId="1CFE688E" w14:textId="77777777" w:rsidR="00F5654C" w:rsidRDefault="00000000">
      <w:pPr>
        <w:pStyle w:val="FirstParagraph"/>
      </w:pPr>
      <w:r>
        <w:t>The author declares that no competing interests exist.</w:t>
      </w:r>
    </w:p>
    <w:p w14:paraId="66FDDAA9" w14:textId="77777777" w:rsidR="00F5654C" w:rsidRDefault="00000000">
      <w:pPr>
        <w:pStyle w:val="Heading1"/>
      </w:pPr>
      <w:bookmarkStart w:id="17" w:name="declaration-of-ai-assisted-preparation"/>
      <w:bookmarkEnd w:id="16"/>
      <w:r>
        <w:t>Declaration of AI-assisted preparation</w:t>
      </w:r>
    </w:p>
    <w:p w14:paraId="33BA85BF" w14:textId="77777777" w:rsidR="00F5654C" w:rsidRDefault="00000000">
      <w:pPr>
        <w:pStyle w:val="FirstParagraph"/>
      </w:pPr>
      <w:r>
        <w:t>Grammarly and ChatGPT assisted with language, bibliographic presentation, and mathematical typesetting. Mathematical statements, computations, interpretations, and the final content remain the responsibility of the author(s).</w:t>
      </w:r>
    </w:p>
    <w:p w14:paraId="15A9D000" w14:textId="77777777" w:rsidR="00F5654C" w:rsidRDefault="00000000">
      <w:pPr>
        <w:pStyle w:val="Heading1"/>
      </w:pPr>
      <w:bookmarkStart w:id="18" w:name="references"/>
      <w:bookmarkEnd w:id="17"/>
      <w:r>
        <w:t>References</w:t>
      </w:r>
    </w:p>
    <w:bookmarkEnd w:id="18"/>
    <w:p w14:paraId="1D38B701" w14:textId="77777777" w:rsidR="00DF69F8" w:rsidRPr="00DF69F8" w:rsidRDefault="00DF69F8" w:rsidP="00DF69F8">
      <w:pPr>
        <w:spacing w:before="100" w:beforeAutospacing="1" w:after="100" w:afterAutospacing="1"/>
        <w:outlineLvl w:val="2"/>
        <w:rPr>
          <w:rFonts w:ascii="Times New Roman" w:eastAsia="Times New Roman" w:hAnsi="Times New Roman" w:cs="Times New Roman"/>
          <w:b/>
          <w:bCs/>
          <w:sz w:val="27"/>
          <w:szCs w:val="27"/>
        </w:rPr>
      </w:pPr>
      <w:r w:rsidRPr="00DF69F8">
        <w:rPr>
          <w:rFonts w:ascii="Times New Roman" w:eastAsia="Times New Roman" w:hAnsi="Times New Roman" w:cs="Times New Roman"/>
          <w:b/>
          <w:bCs/>
          <w:sz w:val="27"/>
          <w:szCs w:val="27"/>
        </w:rPr>
        <w:t>References</w:t>
      </w:r>
    </w:p>
    <w:p w14:paraId="23D1712B"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Aminu, I. A., Ojonugwa, E., &amp; Aremu, K. O. (2016). On the representations of Γ₁-</w:t>
      </w:r>
      <w:proofErr w:type="spellStart"/>
      <w:r w:rsidRPr="00DF69F8">
        <w:rPr>
          <w:rFonts w:ascii="Times New Roman" w:eastAsia="Times New Roman" w:hAnsi="Times New Roman" w:cs="Times New Roman"/>
        </w:rPr>
        <w:t>nonderanged</w:t>
      </w:r>
      <w:proofErr w:type="spellEnd"/>
      <w:r w:rsidRPr="00DF69F8">
        <w:rPr>
          <w:rFonts w:ascii="Times New Roman" w:eastAsia="Times New Roman" w:hAnsi="Times New Roman" w:cs="Times New Roman"/>
        </w:rPr>
        <w:t xml:space="preserve"> permutation group gₚ. </w:t>
      </w:r>
      <w:r w:rsidRPr="00DF69F8">
        <w:rPr>
          <w:rFonts w:ascii="Times New Roman" w:eastAsia="Times New Roman" w:hAnsi="Times New Roman" w:cs="Times New Roman"/>
          <w:i/>
          <w:iCs/>
        </w:rPr>
        <w:t>Advances in Pure Mathematics, 6</w:t>
      </w:r>
      <w:r w:rsidRPr="00DF69F8">
        <w:rPr>
          <w:rFonts w:ascii="Times New Roman" w:eastAsia="Times New Roman" w:hAnsi="Times New Roman" w:cs="Times New Roman"/>
        </w:rPr>
        <w:t xml:space="preserve">(9), 608–614. </w:t>
      </w:r>
      <w:hyperlink r:id="rId10" w:history="1">
        <w:r w:rsidRPr="00DF69F8">
          <w:rPr>
            <w:rFonts w:ascii="Times New Roman" w:eastAsia="Times New Roman" w:hAnsi="Times New Roman" w:cs="Times New Roman"/>
            <w:color w:val="0000FF"/>
            <w:u w:val="single"/>
          </w:rPr>
          <w:t>https://doi.org/10.4236/apm.2016.69049</w:t>
        </w:r>
      </w:hyperlink>
    </w:p>
    <w:p w14:paraId="34EF33E5"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Aremu, K. O., Buoro, S., Garba, A. I., &amp; Ibrahim, A. H. (2018). On the direct and skew sums of Γ₁-non deranged permutations. </w:t>
      </w:r>
      <w:r w:rsidRPr="00DF69F8">
        <w:rPr>
          <w:rFonts w:ascii="Times New Roman" w:eastAsia="Times New Roman" w:hAnsi="Times New Roman" w:cs="Times New Roman"/>
          <w:i/>
          <w:iCs/>
        </w:rPr>
        <w:t>Punjab University Journal of Mathematics, 50</w:t>
      </w:r>
      <w:r w:rsidRPr="00DF69F8">
        <w:rPr>
          <w:rFonts w:ascii="Times New Roman" w:eastAsia="Times New Roman" w:hAnsi="Times New Roman" w:cs="Times New Roman"/>
        </w:rPr>
        <w:t xml:space="preserve">(3), 43–51. </w:t>
      </w:r>
      <w:hyperlink r:id="rId11" w:history="1">
        <w:r w:rsidRPr="00DF69F8">
          <w:rPr>
            <w:rFonts w:ascii="Times New Roman" w:eastAsia="Times New Roman" w:hAnsi="Times New Roman" w:cs="Times New Roman"/>
            <w:color w:val="0000FF"/>
            <w:u w:val="single"/>
          </w:rPr>
          <w:t>https://pu.edu.pk/images/journal/maths/PDF/Paper-4_50_3_2018.pdf</w:t>
        </w:r>
      </w:hyperlink>
    </w:p>
    <w:p w14:paraId="57A6B7A6"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lastRenderedPageBreak/>
        <w:t xml:space="preserve">Aremu, K. O., Garba, A. I., Ibrahim, M., &amp; Buoro, S. (2019). Restricted bijections on the Gamma₁ non deranged permutation group. </w:t>
      </w:r>
      <w:r w:rsidRPr="00DF69F8">
        <w:rPr>
          <w:rFonts w:ascii="Times New Roman" w:eastAsia="Times New Roman" w:hAnsi="Times New Roman" w:cs="Times New Roman"/>
          <w:i/>
          <w:iCs/>
        </w:rPr>
        <w:t>Asian Journal of Mathematics and Computer Research, 25</w:t>
      </w:r>
      <w:r w:rsidRPr="00DF69F8">
        <w:rPr>
          <w:rFonts w:ascii="Times New Roman" w:eastAsia="Times New Roman" w:hAnsi="Times New Roman" w:cs="Times New Roman"/>
        </w:rPr>
        <w:t xml:space="preserve">(8), 462–477. </w:t>
      </w:r>
      <w:hyperlink r:id="rId12" w:history="1">
        <w:r w:rsidRPr="00DF69F8">
          <w:rPr>
            <w:rFonts w:ascii="Times New Roman" w:eastAsia="Times New Roman" w:hAnsi="Times New Roman" w:cs="Times New Roman"/>
            <w:color w:val="0000FF"/>
            <w:u w:val="single"/>
          </w:rPr>
          <w:t>https://ikprress.org/index.php/AJOMCOR/article/view/4200</w:t>
        </w:r>
      </w:hyperlink>
    </w:p>
    <w:p w14:paraId="31E044E1"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Beaumont, R. A., &amp; Peterson, R. P. (1955). Set-transitive permutation groups. </w:t>
      </w:r>
      <w:r w:rsidRPr="00DF69F8">
        <w:rPr>
          <w:rFonts w:ascii="Times New Roman" w:eastAsia="Times New Roman" w:hAnsi="Times New Roman" w:cs="Times New Roman"/>
          <w:i/>
          <w:iCs/>
        </w:rPr>
        <w:t>Canadian Journal of Mathematics, 7</w:t>
      </w:r>
      <w:r w:rsidRPr="00DF69F8">
        <w:rPr>
          <w:rFonts w:ascii="Times New Roman" w:eastAsia="Times New Roman" w:hAnsi="Times New Roman" w:cs="Times New Roman"/>
        </w:rPr>
        <w:t xml:space="preserve">, 35–42. </w:t>
      </w:r>
      <w:hyperlink r:id="rId13" w:history="1">
        <w:r w:rsidRPr="00DF69F8">
          <w:rPr>
            <w:rFonts w:ascii="Times New Roman" w:eastAsia="Times New Roman" w:hAnsi="Times New Roman" w:cs="Times New Roman"/>
            <w:color w:val="0000FF"/>
            <w:u w:val="single"/>
          </w:rPr>
          <w:t>https://doi.org/10.4153/CJM-1955-005-x</w:t>
        </w:r>
      </w:hyperlink>
    </w:p>
    <w:p w14:paraId="03BF42F5"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Bondy, J. A., &amp; Murty, U. S. R. (2008). </w:t>
      </w:r>
      <w:r w:rsidRPr="00DF69F8">
        <w:rPr>
          <w:rFonts w:ascii="Times New Roman" w:eastAsia="Times New Roman" w:hAnsi="Times New Roman" w:cs="Times New Roman"/>
          <w:i/>
          <w:iCs/>
        </w:rPr>
        <w:t>Graph theory</w:t>
      </w:r>
      <w:r w:rsidRPr="00DF69F8">
        <w:rPr>
          <w:rFonts w:ascii="Times New Roman" w:eastAsia="Times New Roman" w:hAnsi="Times New Roman" w:cs="Times New Roman"/>
        </w:rPr>
        <w:t xml:space="preserve"> (Graduate Texts in Mathematics, Vol. 244). Springer. </w:t>
      </w:r>
      <w:hyperlink r:id="rId14" w:history="1">
        <w:r w:rsidRPr="00DF69F8">
          <w:rPr>
            <w:rFonts w:ascii="Times New Roman" w:eastAsia="Times New Roman" w:hAnsi="Times New Roman" w:cs="Times New Roman"/>
            <w:color w:val="0000FF"/>
            <w:u w:val="single"/>
          </w:rPr>
          <w:t>https://doi.org/10.1007/978-1-84628-970-5</w:t>
        </w:r>
      </w:hyperlink>
    </w:p>
    <w:p w14:paraId="5B7874F6" w14:textId="77777777" w:rsidR="00DF69F8" w:rsidRPr="00DF69F8" w:rsidRDefault="00DF69F8" w:rsidP="00DF69F8">
      <w:pPr>
        <w:spacing w:before="100" w:beforeAutospacing="1" w:after="100" w:afterAutospacing="1"/>
        <w:rPr>
          <w:rFonts w:ascii="Times New Roman" w:eastAsia="Times New Roman" w:hAnsi="Times New Roman" w:cs="Times New Roman"/>
        </w:rPr>
      </w:pPr>
      <w:proofErr w:type="spellStart"/>
      <w:r w:rsidRPr="00DF69F8">
        <w:rPr>
          <w:rFonts w:ascii="Times New Roman" w:eastAsia="Times New Roman" w:hAnsi="Times New Roman" w:cs="Times New Roman"/>
        </w:rPr>
        <w:t>Chalapathi</w:t>
      </w:r>
      <w:proofErr w:type="spellEnd"/>
      <w:r w:rsidRPr="00DF69F8">
        <w:rPr>
          <w:rFonts w:ascii="Times New Roman" w:eastAsia="Times New Roman" w:hAnsi="Times New Roman" w:cs="Times New Roman"/>
        </w:rPr>
        <w:t xml:space="preserve">, T., &amp; Kiran Kumar, R. V. M. S. S. (2017). Order divisor graphs of finite groups. </w:t>
      </w:r>
      <w:r w:rsidRPr="00DF69F8">
        <w:rPr>
          <w:rFonts w:ascii="Times New Roman" w:eastAsia="Times New Roman" w:hAnsi="Times New Roman" w:cs="Times New Roman"/>
          <w:i/>
          <w:iCs/>
        </w:rPr>
        <w:t xml:space="preserve">Malaya Journal of </w:t>
      </w:r>
      <w:proofErr w:type="spellStart"/>
      <w:r w:rsidRPr="00DF69F8">
        <w:rPr>
          <w:rFonts w:ascii="Times New Roman" w:eastAsia="Times New Roman" w:hAnsi="Times New Roman" w:cs="Times New Roman"/>
          <w:i/>
          <w:iCs/>
        </w:rPr>
        <w:t>Matematik</w:t>
      </w:r>
      <w:proofErr w:type="spellEnd"/>
      <w:r w:rsidRPr="00DF69F8">
        <w:rPr>
          <w:rFonts w:ascii="Times New Roman" w:eastAsia="Times New Roman" w:hAnsi="Times New Roman" w:cs="Times New Roman"/>
          <w:i/>
          <w:iCs/>
        </w:rPr>
        <w:t>, 5</w:t>
      </w:r>
      <w:r w:rsidRPr="00DF69F8">
        <w:rPr>
          <w:rFonts w:ascii="Times New Roman" w:eastAsia="Times New Roman" w:hAnsi="Times New Roman" w:cs="Times New Roman"/>
        </w:rPr>
        <w:t xml:space="preserve">(2), 464–474. </w:t>
      </w:r>
      <w:hyperlink r:id="rId15" w:history="1">
        <w:r w:rsidRPr="00DF69F8">
          <w:rPr>
            <w:rFonts w:ascii="Times New Roman" w:eastAsia="Times New Roman" w:hAnsi="Times New Roman" w:cs="Times New Roman"/>
            <w:color w:val="0000FF"/>
            <w:u w:val="single"/>
          </w:rPr>
          <w:t>https://doi.org/10.26637/mjm502/025</w:t>
        </w:r>
      </w:hyperlink>
    </w:p>
    <w:p w14:paraId="372BF7E8" w14:textId="77777777" w:rsidR="00DF69F8" w:rsidRPr="00DF69F8" w:rsidRDefault="00DF69F8" w:rsidP="00DF69F8">
      <w:pPr>
        <w:spacing w:before="100" w:beforeAutospacing="1" w:after="100" w:afterAutospacing="1"/>
        <w:rPr>
          <w:rFonts w:ascii="Times New Roman" w:eastAsia="Times New Roman" w:hAnsi="Times New Roman" w:cs="Times New Roman"/>
        </w:rPr>
      </w:pPr>
      <w:proofErr w:type="spellStart"/>
      <w:r w:rsidRPr="00DF69F8">
        <w:rPr>
          <w:rFonts w:ascii="Times New Roman" w:eastAsia="Times New Roman" w:hAnsi="Times New Roman" w:cs="Times New Roman"/>
        </w:rPr>
        <w:t>Choosuwan</w:t>
      </w:r>
      <w:proofErr w:type="spellEnd"/>
      <w:r w:rsidRPr="00DF69F8">
        <w:rPr>
          <w:rFonts w:ascii="Times New Roman" w:eastAsia="Times New Roman" w:hAnsi="Times New Roman" w:cs="Times New Roman"/>
        </w:rPr>
        <w:t xml:space="preserve">, P., </w:t>
      </w:r>
      <w:proofErr w:type="spellStart"/>
      <w:r w:rsidRPr="00DF69F8">
        <w:rPr>
          <w:rFonts w:ascii="Times New Roman" w:eastAsia="Times New Roman" w:hAnsi="Times New Roman" w:cs="Times New Roman"/>
        </w:rPr>
        <w:t>Sangsawang</w:t>
      </w:r>
      <w:proofErr w:type="spellEnd"/>
      <w:r w:rsidRPr="00DF69F8">
        <w:rPr>
          <w:rFonts w:ascii="Times New Roman" w:eastAsia="Times New Roman" w:hAnsi="Times New Roman" w:cs="Times New Roman"/>
        </w:rPr>
        <w:t xml:space="preserve">, P., </w:t>
      </w:r>
      <w:proofErr w:type="spellStart"/>
      <w:r w:rsidRPr="00DF69F8">
        <w:rPr>
          <w:rFonts w:ascii="Times New Roman" w:eastAsia="Times New Roman" w:hAnsi="Times New Roman" w:cs="Times New Roman"/>
        </w:rPr>
        <w:t>Matwangsang</w:t>
      </w:r>
      <w:proofErr w:type="spellEnd"/>
      <w:r w:rsidRPr="00DF69F8">
        <w:rPr>
          <w:rFonts w:ascii="Times New Roman" w:eastAsia="Times New Roman" w:hAnsi="Times New Roman" w:cs="Times New Roman"/>
        </w:rPr>
        <w:t xml:space="preserve">, C., </w:t>
      </w:r>
      <w:proofErr w:type="spellStart"/>
      <w:r w:rsidRPr="00DF69F8">
        <w:rPr>
          <w:rFonts w:ascii="Times New Roman" w:eastAsia="Times New Roman" w:hAnsi="Times New Roman" w:cs="Times New Roman"/>
        </w:rPr>
        <w:t>Thongsupol</w:t>
      </w:r>
      <w:proofErr w:type="spellEnd"/>
      <w:r w:rsidRPr="00DF69F8">
        <w:rPr>
          <w:rFonts w:ascii="Times New Roman" w:eastAsia="Times New Roman" w:hAnsi="Times New Roman" w:cs="Times New Roman"/>
        </w:rPr>
        <w:t xml:space="preserve">, S., &amp; </w:t>
      </w:r>
      <w:proofErr w:type="spellStart"/>
      <w:r w:rsidRPr="00DF69F8">
        <w:rPr>
          <w:rFonts w:ascii="Times New Roman" w:eastAsia="Times New Roman" w:hAnsi="Times New Roman" w:cs="Times New Roman"/>
        </w:rPr>
        <w:t>Sirisuk</w:t>
      </w:r>
      <w:proofErr w:type="spellEnd"/>
      <w:r w:rsidRPr="00DF69F8">
        <w:rPr>
          <w:rFonts w:ascii="Times New Roman" w:eastAsia="Times New Roman" w:hAnsi="Times New Roman" w:cs="Times New Roman"/>
        </w:rPr>
        <w:t xml:space="preserve">, S. (2024). Generalized order divisor graphs of finite group. </w:t>
      </w:r>
      <w:r w:rsidRPr="00DF69F8">
        <w:rPr>
          <w:rFonts w:ascii="Times New Roman" w:eastAsia="Times New Roman" w:hAnsi="Times New Roman" w:cs="Times New Roman"/>
          <w:i/>
          <w:iCs/>
        </w:rPr>
        <w:t>International Journal of Group Theory, 13</w:t>
      </w:r>
      <w:r w:rsidRPr="00DF69F8">
        <w:rPr>
          <w:rFonts w:ascii="Times New Roman" w:eastAsia="Times New Roman" w:hAnsi="Times New Roman" w:cs="Times New Roman"/>
        </w:rPr>
        <w:t xml:space="preserve">(1), 31–45. </w:t>
      </w:r>
      <w:hyperlink r:id="rId16" w:history="1">
        <w:r w:rsidRPr="00DF69F8">
          <w:rPr>
            <w:rFonts w:ascii="Times New Roman" w:eastAsia="Times New Roman" w:hAnsi="Times New Roman" w:cs="Times New Roman"/>
            <w:color w:val="0000FF"/>
            <w:u w:val="single"/>
          </w:rPr>
          <w:t>https://doi.org/10.22108/IJGT.2022.133091.1787</w:t>
        </w:r>
      </w:hyperlink>
    </w:p>
    <w:p w14:paraId="2CD24065"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Dixon, J. D., &amp; Mortimer, B. (1996). </w:t>
      </w:r>
      <w:r w:rsidRPr="00DF69F8">
        <w:rPr>
          <w:rFonts w:ascii="Times New Roman" w:eastAsia="Times New Roman" w:hAnsi="Times New Roman" w:cs="Times New Roman"/>
          <w:i/>
          <w:iCs/>
        </w:rPr>
        <w:t>Permutation groups</w:t>
      </w:r>
      <w:r w:rsidRPr="00DF69F8">
        <w:rPr>
          <w:rFonts w:ascii="Times New Roman" w:eastAsia="Times New Roman" w:hAnsi="Times New Roman" w:cs="Times New Roman"/>
        </w:rPr>
        <w:t xml:space="preserve"> (Graduate Texts in Mathematics, Vol. 163). Springer. </w:t>
      </w:r>
      <w:hyperlink r:id="rId17" w:history="1">
        <w:r w:rsidRPr="00DF69F8">
          <w:rPr>
            <w:rFonts w:ascii="Times New Roman" w:eastAsia="Times New Roman" w:hAnsi="Times New Roman" w:cs="Times New Roman"/>
            <w:color w:val="0000FF"/>
            <w:u w:val="single"/>
          </w:rPr>
          <w:t>https://doi.org/10.1007/978-1-4612-0731-3</w:t>
        </w:r>
      </w:hyperlink>
    </w:p>
    <w:p w14:paraId="18FD369D" w14:textId="77777777" w:rsidR="00DF69F8" w:rsidRPr="00DF69F8" w:rsidRDefault="00DF69F8" w:rsidP="00DF69F8">
      <w:pPr>
        <w:spacing w:before="100" w:beforeAutospacing="1" w:after="100" w:afterAutospacing="1"/>
        <w:rPr>
          <w:rFonts w:ascii="Times New Roman" w:eastAsia="Times New Roman" w:hAnsi="Times New Roman" w:cs="Times New Roman"/>
        </w:rPr>
      </w:pPr>
      <w:proofErr w:type="spellStart"/>
      <w:r w:rsidRPr="00DF69F8">
        <w:rPr>
          <w:rFonts w:ascii="Times New Roman" w:eastAsia="Times New Roman" w:hAnsi="Times New Roman" w:cs="Times New Roman"/>
        </w:rPr>
        <w:t>Ejima</w:t>
      </w:r>
      <w:proofErr w:type="spellEnd"/>
      <w:r w:rsidRPr="00DF69F8">
        <w:rPr>
          <w:rFonts w:ascii="Times New Roman" w:eastAsia="Times New Roman" w:hAnsi="Times New Roman" w:cs="Times New Roman"/>
        </w:rPr>
        <w:t xml:space="preserve">, O., Aremu, K. O., &amp; Yusuf, A. (2025). The order divisor-power graph of finite groups. </w:t>
      </w:r>
      <w:proofErr w:type="spellStart"/>
      <w:r w:rsidRPr="00DF69F8">
        <w:rPr>
          <w:rFonts w:ascii="Times New Roman" w:eastAsia="Times New Roman" w:hAnsi="Times New Roman" w:cs="Times New Roman"/>
          <w:i/>
          <w:iCs/>
        </w:rPr>
        <w:t>Analele</w:t>
      </w:r>
      <w:proofErr w:type="spellEnd"/>
      <w:r w:rsidRPr="00DF69F8">
        <w:rPr>
          <w:rFonts w:ascii="Times New Roman" w:eastAsia="Times New Roman" w:hAnsi="Times New Roman" w:cs="Times New Roman"/>
          <w:i/>
          <w:iCs/>
        </w:rPr>
        <w:t xml:space="preserve"> </w:t>
      </w:r>
      <w:proofErr w:type="spellStart"/>
      <w:r w:rsidRPr="00DF69F8">
        <w:rPr>
          <w:rFonts w:ascii="Times New Roman" w:eastAsia="Times New Roman" w:hAnsi="Times New Roman" w:cs="Times New Roman"/>
          <w:i/>
          <w:iCs/>
        </w:rPr>
        <w:t>Științifice</w:t>
      </w:r>
      <w:proofErr w:type="spellEnd"/>
      <w:r w:rsidRPr="00DF69F8">
        <w:rPr>
          <w:rFonts w:ascii="Times New Roman" w:eastAsia="Times New Roman" w:hAnsi="Times New Roman" w:cs="Times New Roman"/>
          <w:i/>
          <w:iCs/>
        </w:rPr>
        <w:t xml:space="preserve"> ale </w:t>
      </w:r>
      <w:proofErr w:type="spellStart"/>
      <w:r w:rsidRPr="00DF69F8">
        <w:rPr>
          <w:rFonts w:ascii="Times New Roman" w:eastAsia="Times New Roman" w:hAnsi="Times New Roman" w:cs="Times New Roman"/>
          <w:i/>
          <w:iCs/>
        </w:rPr>
        <w:t>Universității</w:t>
      </w:r>
      <w:proofErr w:type="spellEnd"/>
      <w:r w:rsidRPr="00DF69F8">
        <w:rPr>
          <w:rFonts w:ascii="Times New Roman" w:eastAsia="Times New Roman" w:hAnsi="Times New Roman" w:cs="Times New Roman"/>
          <w:i/>
          <w:iCs/>
        </w:rPr>
        <w:t xml:space="preserve"> Alexandru Ioan Cuza din Iași. </w:t>
      </w:r>
      <w:proofErr w:type="spellStart"/>
      <w:r w:rsidRPr="00DF69F8">
        <w:rPr>
          <w:rFonts w:ascii="Times New Roman" w:eastAsia="Times New Roman" w:hAnsi="Times New Roman" w:cs="Times New Roman"/>
          <w:i/>
          <w:iCs/>
        </w:rPr>
        <w:t>Matematică</w:t>
      </w:r>
      <w:proofErr w:type="spellEnd"/>
      <w:r w:rsidRPr="00DF69F8">
        <w:rPr>
          <w:rFonts w:ascii="Times New Roman" w:eastAsia="Times New Roman" w:hAnsi="Times New Roman" w:cs="Times New Roman"/>
          <w:i/>
          <w:iCs/>
        </w:rPr>
        <w:t>, 71</w:t>
      </w:r>
      <w:r w:rsidRPr="00DF69F8">
        <w:rPr>
          <w:rFonts w:ascii="Times New Roman" w:eastAsia="Times New Roman" w:hAnsi="Times New Roman" w:cs="Times New Roman"/>
        </w:rPr>
        <w:t xml:space="preserve">(2), 133–143. </w:t>
      </w:r>
      <w:hyperlink r:id="rId18" w:history="1">
        <w:r w:rsidRPr="00DF69F8">
          <w:rPr>
            <w:rFonts w:ascii="Times New Roman" w:eastAsia="Times New Roman" w:hAnsi="Times New Roman" w:cs="Times New Roman"/>
            <w:color w:val="0000FF"/>
            <w:u w:val="single"/>
          </w:rPr>
          <w:t>https://doi.org/10.47743/anstim.2025.00010</w:t>
        </w:r>
      </w:hyperlink>
    </w:p>
    <w:p w14:paraId="4524E94B"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Garba, A. I., </w:t>
      </w:r>
      <w:proofErr w:type="spellStart"/>
      <w:r w:rsidRPr="00DF69F8">
        <w:rPr>
          <w:rFonts w:ascii="Times New Roman" w:eastAsia="Times New Roman" w:hAnsi="Times New Roman" w:cs="Times New Roman"/>
        </w:rPr>
        <w:t>Ejima</w:t>
      </w:r>
      <w:proofErr w:type="spellEnd"/>
      <w:r w:rsidRPr="00DF69F8">
        <w:rPr>
          <w:rFonts w:ascii="Times New Roman" w:eastAsia="Times New Roman" w:hAnsi="Times New Roman" w:cs="Times New Roman"/>
        </w:rPr>
        <w:t xml:space="preserve">, O., &amp; Aremu, K. O. (2021). Vertex relations of order divisor graphs of subgroups of finite groups. </w:t>
      </w:r>
      <w:r w:rsidRPr="00DF69F8">
        <w:rPr>
          <w:rFonts w:ascii="Times New Roman" w:eastAsia="Times New Roman" w:hAnsi="Times New Roman" w:cs="Times New Roman"/>
          <w:i/>
          <w:iCs/>
        </w:rPr>
        <w:t>Journal of the Nigerian Mathematical Society, 39</w:t>
      </w:r>
      <w:r w:rsidRPr="00DF69F8">
        <w:rPr>
          <w:rFonts w:ascii="Times New Roman" w:eastAsia="Times New Roman" w:hAnsi="Times New Roman" w:cs="Times New Roman"/>
        </w:rPr>
        <w:t xml:space="preserve">(3), 315–322. </w:t>
      </w:r>
      <w:hyperlink r:id="rId19" w:history="1">
        <w:r w:rsidRPr="00DF69F8">
          <w:rPr>
            <w:rFonts w:ascii="Times New Roman" w:eastAsia="Times New Roman" w:hAnsi="Times New Roman" w:cs="Times New Roman"/>
            <w:color w:val="0000FF"/>
            <w:u w:val="single"/>
          </w:rPr>
          <w:t>https://jnms.ictp.it/jnms/index.php/jnms/article/view/583</w:t>
        </w:r>
      </w:hyperlink>
    </w:p>
    <w:p w14:paraId="69F4EA3C"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Garba, I. A., </w:t>
      </w:r>
      <w:proofErr w:type="spellStart"/>
      <w:r w:rsidRPr="00DF69F8">
        <w:rPr>
          <w:rFonts w:ascii="Times New Roman" w:eastAsia="Times New Roman" w:hAnsi="Times New Roman" w:cs="Times New Roman"/>
        </w:rPr>
        <w:t>Ejima</w:t>
      </w:r>
      <w:proofErr w:type="spellEnd"/>
      <w:r w:rsidRPr="00DF69F8">
        <w:rPr>
          <w:rFonts w:ascii="Times New Roman" w:eastAsia="Times New Roman" w:hAnsi="Times New Roman" w:cs="Times New Roman"/>
        </w:rPr>
        <w:t xml:space="preserve">, O., Aremu, K. O., &amp; Usman, H. (2017). Nonstandard young tableaux of non-deranged permutation group. </w:t>
      </w:r>
      <w:r w:rsidRPr="00DF69F8">
        <w:rPr>
          <w:rFonts w:ascii="Times New Roman" w:eastAsia="Times New Roman" w:hAnsi="Times New Roman" w:cs="Times New Roman"/>
          <w:i/>
          <w:iCs/>
        </w:rPr>
        <w:t>Global Journal of Mathematical Analysis, 5</w:t>
      </w:r>
      <w:r w:rsidRPr="00DF69F8">
        <w:rPr>
          <w:rFonts w:ascii="Times New Roman" w:eastAsia="Times New Roman" w:hAnsi="Times New Roman" w:cs="Times New Roman"/>
        </w:rPr>
        <w:t xml:space="preserve">(1), 21–23. </w:t>
      </w:r>
      <w:hyperlink r:id="rId20" w:history="1">
        <w:r w:rsidRPr="00DF69F8">
          <w:rPr>
            <w:rFonts w:ascii="Times New Roman" w:eastAsia="Times New Roman" w:hAnsi="Times New Roman" w:cs="Times New Roman"/>
            <w:color w:val="0000FF"/>
            <w:u w:val="single"/>
          </w:rPr>
          <w:t>https://doi.org/10.14419/gjma.v5i1.6632</w:t>
        </w:r>
      </w:hyperlink>
    </w:p>
    <w:p w14:paraId="4D22394D"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Ibrahim, A. A., Ibrahim, M., &amp; Ibrahim, B. A. (2022). Embracing sum using ascent block of Γ₁-non deranged permutation. </w:t>
      </w:r>
      <w:r w:rsidRPr="00DF69F8">
        <w:rPr>
          <w:rFonts w:ascii="Times New Roman" w:eastAsia="Times New Roman" w:hAnsi="Times New Roman" w:cs="Times New Roman"/>
          <w:i/>
          <w:iCs/>
        </w:rPr>
        <w:t>International Journal of Advances in Engineering and Management, 4</w:t>
      </w:r>
      <w:r w:rsidRPr="00DF69F8">
        <w:rPr>
          <w:rFonts w:ascii="Times New Roman" w:eastAsia="Times New Roman" w:hAnsi="Times New Roman" w:cs="Times New Roman"/>
        </w:rPr>
        <w:t xml:space="preserve">(5), 272–277. </w:t>
      </w:r>
      <w:hyperlink r:id="rId21" w:history="1">
        <w:r w:rsidRPr="00DF69F8">
          <w:rPr>
            <w:rFonts w:ascii="Times New Roman" w:eastAsia="Times New Roman" w:hAnsi="Times New Roman" w:cs="Times New Roman"/>
            <w:color w:val="0000FF"/>
            <w:u w:val="single"/>
          </w:rPr>
          <w:t>https://doi.org/10.35629/5252-0405272277</w:t>
        </w:r>
      </w:hyperlink>
    </w:p>
    <w:p w14:paraId="34FD2567"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Jaiyeola, S. B., Suleiman, A., Tasiu, A. R., Ahmad, R., &amp; Aremu, K. O. (2025). Some graph properties of Γ₁-</w:t>
      </w:r>
      <w:proofErr w:type="spellStart"/>
      <w:r w:rsidRPr="00DF69F8">
        <w:rPr>
          <w:rFonts w:ascii="Times New Roman" w:eastAsia="Times New Roman" w:hAnsi="Times New Roman" w:cs="Times New Roman"/>
        </w:rPr>
        <w:t>nonderanged</w:t>
      </w:r>
      <w:proofErr w:type="spellEnd"/>
      <w:r w:rsidRPr="00DF69F8">
        <w:rPr>
          <w:rFonts w:ascii="Times New Roman" w:eastAsia="Times New Roman" w:hAnsi="Times New Roman" w:cs="Times New Roman"/>
        </w:rPr>
        <w:t xml:space="preserve"> permutation graphs. </w:t>
      </w:r>
      <w:r w:rsidRPr="00DF69F8">
        <w:rPr>
          <w:rFonts w:ascii="Times New Roman" w:eastAsia="Times New Roman" w:hAnsi="Times New Roman" w:cs="Times New Roman"/>
          <w:i/>
          <w:iCs/>
        </w:rPr>
        <w:t>FUDMA Journal of Sciences, 9</w:t>
      </w:r>
      <w:r w:rsidRPr="00DF69F8">
        <w:rPr>
          <w:rFonts w:ascii="Times New Roman" w:eastAsia="Times New Roman" w:hAnsi="Times New Roman" w:cs="Times New Roman"/>
        </w:rPr>
        <w:t xml:space="preserve">(6), 182–185. </w:t>
      </w:r>
      <w:hyperlink r:id="rId22" w:history="1">
        <w:r w:rsidRPr="00DF69F8">
          <w:rPr>
            <w:rFonts w:ascii="Times New Roman" w:eastAsia="Times New Roman" w:hAnsi="Times New Roman" w:cs="Times New Roman"/>
            <w:color w:val="0000FF"/>
            <w:u w:val="single"/>
          </w:rPr>
          <w:t>https://doi.org/10.33003/fjs-2025-0906-3546</w:t>
        </w:r>
      </w:hyperlink>
    </w:p>
    <w:p w14:paraId="6E909F81"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Liu, X., &amp; Ma, X. (2020). The order divisor graph of a finite group. </w:t>
      </w:r>
      <w:proofErr w:type="spellStart"/>
      <w:r w:rsidRPr="00DF69F8">
        <w:rPr>
          <w:rFonts w:ascii="Times New Roman" w:eastAsia="Times New Roman" w:hAnsi="Times New Roman" w:cs="Times New Roman"/>
          <w:i/>
          <w:iCs/>
        </w:rPr>
        <w:t>Comptes</w:t>
      </w:r>
      <w:proofErr w:type="spellEnd"/>
      <w:r w:rsidRPr="00DF69F8">
        <w:rPr>
          <w:rFonts w:ascii="Times New Roman" w:eastAsia="Times New Roman" w:hAnsi="Times New Roman" w:cs="Times New Roman"/>
          <w:i/>
          <w:iCs/>
        </w:rPr>
        <w:t xml:space="preserve"> </w:t>
      </w:r>
      <w:proofErr w:type="spellStart"/>
      <w:r w:rsidRPr="00DF69F8">
        <w:rPr>
          <w:rFonts w:ascii="Times New Roman" w:eastAsia="Times New Roman" w:hAnsi="Times New Roman" w:cs="Times New Roman"/>
          <w:i/>
          <w:iCs/>
        </w:rPr>
        <w:t>Rendus</w:t>
      </w:r>
      <w:proofErr w:type="spellEnd"/>
      <w:r w:rsidRPr="00DF69F8">
        <w:rPr>
          <w:rFonts w:ascii="Times New Roman" w:eastAsia="Times New Roman" w:hAnsi="Times New Roman" w:cs="Times New Roman"/>
          <w:i/>
          <w:iCs/>
        </w:rPr>
        <w:t xml:space="preserve"> de </w:t>
      </w:r>
      <w:proofErr w:type="spellStart"/>
      <w:r w:rsidRPr="00DF69F8">
        <w:rPr>
          <w:rFonts w:ascii="Times New Roman" w:eastAsia="Times New Roman" w:hAnsi="Times New Roman" w:cs="Times New Roman"/>
          <w:i/>
          <w:iCs/>
        </w:rPr>
        <w:t>l'Académie</w:t>
      </w:r>
      <w:proofErr w:type="spellEnd"/>
      <w:r w:rsidRPr="00DF69F8">
        <w:rPr>
          <w:rFonts w:ascii="Times New Roman" w:eastAsia="Times New Roman" w:hAnsi="Times New Roman" w:cs="Times New Roman"/>
          <w:i/>
          <w:iCs/>
        </w:rPr>
        <w:t xml:space="preserve"> </w:t>
      </w:r>
      <w:proofErr w:type="spellStart"/>
      <w:r w:rsidRPr="00DF69F8">
        <w:rPr>
          <w:rFonts w:ascii="Times New Roman" w:eastAsia="Times New Roman" w:hAnsi="Times New Roman" w:cs="Times New Roman"/>
          <w:i/>
          <w:iCs/>
        </w:rPr>
        <w:t>Bulgare</w:t>
      </w:r>
      <w:proofErr w:type="spellEnd"/>
      <w:r w:rsidRPr="00DF69F8">
        <w:rPr>
          <w:rFonts w:ascii="Times New Roman" w:eastAsia="Times New Roman" w:hAnsi="Times New Roman" w:cs="Times New Roman"/>
          <w:i/>
          <w:iCs/>
        </w:rPr>
        <w:t xml:space="preserve"> des Sciences, 73</w:t>
      </w:r>
      <w:r w:rsidRPr="00DF69F8">
        <w:rPr>
          <w:rFonts w:ascii="Times New Roman" w:eastAsia="Times New Roman" w:hAnsi="Times New Roman" w:cs="Times New Roman"/>
        </w:rPr>
        <w:t xml:space="preserve">(3), 339–347. </w:t>
      </w:r>
      <w:hyperlink r:id="rId23" w:history="1">
        <w:r w:rsidRPr="00DF69F8">
          <w:rPr>
            <w:rFonts w:ascii="Times New Roman" w:eastAsia="Times New Roman" w:hAnsi="Times New Roman" w:cs="Times New Roman"/>
            <w:color w:val="0000FF"/>
            <w:u w:val="single"/>
          </w:rPr>
          <w:t>https://doi.org/10.7546/crabs.2020.03.06</w:t>
        </w:r>
      </w:hyperlink>
    </w:p>
    <w:p w14:paraId="3D4415D1" w14:textId="77777777" w:rsidR="00DF69F8" w:rsidRPr="00DF69F8" w:rsidRDefault="00DF69F8" w:rsidP="00DF69F8">
      <w:pPr>
        <w:spacing w:before="100" w:beforeAutospacing="1" w:after="100" w:afterAutospacing="1"/>
        <w:rPr>
          <w:rFonts w:ascii="Times New Roman" w:eastAsia="Times New Roman" w:hAnsi="Times New Roman" w:cs="Times New Roman"/>
        </w:rPr>
      </w:pPr>
      <w:proofErr w:type="spellStart"/>
      <w:r w:rsidRPr="00DF69F8">
        <w:rPr>
          <w:rFonts w:ascii="Times New Roman" w:eastAsia="Times New Roman" w:hAnsi="Times New Roman" w:cs="Times New Roman"/>
        </w:rPr>
        <w:t>Magami</w:t>
      </w:r>
      <w:proofErr w:type="spellEnd"/>
      <w:r w:rsidRPr="00DF69F8">
        <w:rPr>
          <w:rFonts w:ascii="Times New Roman" w:eastAsia="Times New Roman" w:hAnsi="Times New Roman" w:cs="Times New Roman"/>
        </w:rPr>
        <w:t xml:space="preserve">, M. S., &amp; Ibrahim, M. (2021). Admissible inversion on Γ₁ non-deranged permutations. </w:t>
      </w:r>
      <w:r w:rsidRPr="00DF69F8">
        <w:rPr>
          <w:rFonts w:ascii="Times New Roman" w:eastAsia="Times New Roman" w:hAnsi="Times New Roman" w:cs="Times New Roman"/>
          <w:i/>
          <w:iCs/>
        </w:rPr>
        <w:t>Asian Research Journal of Mathematics, 17</w:t>
      </w:r>
      <w:r w:rsidRPr="00DF69F8">
        <w:rPr>
          <w:rFonts w:ascii="Times New Roman" w:eastAsia="Times New Roman" w:hAnsi="Times New Roman" w:cs="Times New Roman"/>
        </w:rPr>
        <w:t xml:space="preserve">(8), 44–53. </w:t>
      </w:r>
      <w:hyperlink r:id="rId24" w:history="1">
        <w:r w:rsidRPr="00DF69F8">
          <w:rPr>
            <w:rFonts w:ascii="Times New Roman" w:eastAsia="Times New Roman" w:hAnsi="Times New Roman" w:cs="Times New Roman"/>
            <w:color w:val="0000FF"/>
            <w:u w:val="single"/>
          </w:rPr>
          <w:t>https://doi.org/10.9734/arjom/2021/v17i830322</w:t>
        </w:r>
      </w:hyperlink>
    </w:p>
    <w:p w14:paraId="7805D9CD"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lastRenderedPageBreak/>
        <w:t xml:space="preserve">Rehman, S. U., Baig, A. Q., Imran, M., &amp; Khan, Z. U. (2018). Order divisor graphs of finite groups. </w:t>
      </w:r>
      <w:proofErr w:type="spellStart"/>
      <w:r w:rsidRPr="00DF69F8">
        <w:rPr>
          <w:rFonts w:ascii="Times New Roman" w:eastAsia="Times New Roman" w:hAnsi="Times New Roman" w:cs="Times New Roman"/>
          <w:i/>
          <w:iCs/>
        </w:rPr>
        <w:t>Analele</w:t>
      </w:r>
      <w:proofErr w:type="spellEnd"/>
      <w:r w:rsidRPr="00DF69F8">
        <w:rPr>
          <w:rFonts w:ascii="Times New Roman" w:eastAsia="Times New Roman" w:hAnsi="Times New Roman" w:cs="Times New Roman"/>
          <w:i/>
          <w:iCs/>
        </w:rPr>
        <w:t xml:space="preserve"> </w:t>
      </w:r>
      <w:proofErr w:type="spellStart"/>
      <w:r w:rsidRPr="00DF69F8">
        <w:rPr>
          <w:rFonts w:ascii="Times New Roman" w:eastAsia="Times New Roman" w:hAnsi="Times New Roman" w:cs="Times New Roman"/>
          <w:i/>
          <w:iCs/>
        </w:rPr>
        <w:t>Științifice</w:t>
      </w:r>
      <w:proofErr w:type="spellEnd"/>
      <w:r w:rsidRPr="00DF69F8">
        <w:rPr>
          <w:rFonts w:ascii="Times New Roman" w:eastAsia="Times New Roman" w:hAnsi="Times New Roman" w:cs="Times New Roman"/>
          <w:i/>
          <w:iCs/>
        </w:rPr>
        <w:t xml:space="preserve"> ale </w:t>
      </w:r>
      <w:proofErr w:type="spellStart"/>
      <w:r w:rsidRPr="00DF69F8">
        <w:rPr>
          <w:rFonts w:ascii="Times New Roman" w:eastAsia="Times New Roman" w:hAnsi="Times New Roman" w:cs="Times New Roman"/>
          <w:i/>
          <w:iCs/>
        </w:rPr>
        <w:t>Universității</w:t>
      </w:r>
      <w:proofErr w:type="spellEnd"/>
      <w:r w:rsidRPr="00DF69F8">
        <w:rPr>
          <w:rFonts w:ascii="Times New Roman" w:eastAsia="Times New Roman" w:hAnsi="Times New Roman" w:cs="Times New Roman"/>
          <w:i/>
          <w:iCs/>
        </w:rPr>
        <w:t xml:space="preserve"> Ovidius Constanța. Seria </w:t>
      </w:r>
      <w:proofErr w:type="spellStart"/>
      <w:r w:rsidRPr="00DF69F8">
        <w:rPr>
          <w:rFonts w:ascii="Times New Roman" w:eastAsia="Times New Roman" w:hAnsi="Times New Roman" w:cs="Times New Roman"/>
          <w:i/>
          <w:iCs/>
        </w:rPr>
        <w:t>Matematică</w:t>
      </w:r>
      <w:proofErr w:type="spellEnd"/>
      <w:r w:rsidRPr="00DF69F8">
        <w:rPr>
          <w:rFonts w:ascii="Times New Roman" w:eastAsia="Times New Roman" w:hAnsi="Times New Roman" w:cs="Times New Roman"/>
          <w:i/>
          <w:iCs/>
        </w:rPr>
        <w:t>, 26</w:t>
      </w:r>
      <w:r w:rsidRPr="00DF69F8">
        <w:rPr>
          <w:rFonts w:ascii="Times New Roman" w:eastAsia="Times New Roman" w:hAnsi="Times New Roman" w:cs="Times New Roman"/>
        </w:rPr>
        <w:t xml:space="preserve">(3), 29–40. </w:t>
      </w:r>
      <w:hyperlink r:id="rId25" w:history="1">
        <w:r w:rsidRPr="00DF69F8">
          <w:rPr>
            <w:rFonts w:ascii="Times New Roman" w:eastAsia="Times New Roman" w:hAnsi="Times New Roman" w:cs="Times New Roman"/>
            <w:color w:val="0000FF"/>
            <w:u w:val="single"/>
          </w:rPr>
          <w:t>https://doi.org/10.2478/auom-2018-0031</w:t>
        </w:r>
      </w:hyperlink>
    </w:p>
    <w:p w14:paraId="13817660"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Sen, M. K., Maity, S. K., &amp; Das, S. (2021). On order prime divisor graphs of finite groups. </w:t>
      </w:r>
      <w:proofErr w:type="spellStart"/>
      <w:r w:rsidRPr="00DF69F8">
        <w:rPr>
          <w:rFonts w:ascii="Times New Roman" w:eastAsia="Times New Roman" w:hAnsi="Times New Roman" w:cs="Times New Roman"/>
          <w:i/>
          <w:iCs/>
        </w:rPr>
        <w:t>Discussiones</w:t>
      </w:r>
      <w:proofErr w:type="spellEnd"/>
      <w:r w:rsidRPr="00DF69F8">
        <w:rPr>
          <w:rFonts w:ascii="Times New Roman" w:eastAsia="Times New Roman" w:hAnsi="Times New Roman" w:cs="Times New Roman"/>
          <w:i/>
          <w:iCs/>
        </w:rPr>
        <w:t xml:space="preserve"> </w:t>
      </w:r>
      <w:proofErr w:type="spellStart"/>
      <w:r w:rsidRPr="00DF69F8">
        <w:rPr>
          <w:rFonts w:ascii="Times New Roman" w:eastAsia="Times New Roman" w:hAnsi="Times New Roman" w:cs="Times New Roman"/>
          <w:i/>
          <w:iCs/>
        </w:rPr>
        <w:t>Mathematicae</w:t>
      </w:r>
      <w:proofErr w:type="spellEnd"/>
      <w:r w:rsidRPr="00DF69F8">
        <w:rPr>
          <w:rFonts w:ascii="Times New Roman" w:eastAsia="Times New Roman" w:hAnsi="Times New Roman" w:cs="Times New Roman"/>
          <w:i/>
          <w:iCs/>
        </w:rPr>
        <w:t xml:space="preserve"> – General Algebra and Applications, 41</w:t>
      </w:r>
      <w:r w:rsidRPr="00DF69F8">
        <w:rPr>
          <w:rFonts w:ascii="Times New Roman" w:eastAsia="Times New Roman" w:hAnsi="Times New Roman" w:cs="Times New Roman"/>
        </w:rPr>
        <w:t xml:space="preserve">(2), 419–437. </w:t>
      </w:r>
      <w:hyperlink r:id="rId26" w:history="1">
        <w:r w:rsidRPr="00DF69F8">
          <w:rPr>
            <w:rFonts w:ascii="Times New Roman" w:eastAsia="Times New Roman" w:hAnsi="Times New Roman" w:cs="Times New Roman"/>
            <w:color w:val="0000FF"/>
            <w:u w:val="single"/>
          </w:rPr>
          <w:t>https://doi.org/10.7151/dmgaa.1372</w:t>
        </w:r>
      </w:hyperlink>
    </w:p>
    <w:p w14:paraId="68A6FFBD"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Suleiman, I., Garba, A. I., &amp; Mustafa, A. (2020). On some non-deranged permutation: A new method of construction. </w:t>
      </w:r>
      <w:r w:rsidRPr="00DF69F8">
        <w:rPr>
          <w:rFonts w:ascii="Times New Roman" w:eastAsia="Times New Roman" w:hAnsi="Times New Roman" w:cs="Times New Roman"/>
          <w:i/>
          <w:iCs/>
        </w:rPr>
        <w:t>International Journal of Research – GRANTHAALAYAH, 8</w:t>
      </w:r>
      <w:r w:rsidRPr="00DF69F8">
        <w:rPr>
          <w:rFonts w:ascii="Times New Roman" w:eastAsia="Times New Roman" w:hAnsi="Times New Roman" w:cs="Times New Roman"/>
        </w:rPr>
        <w:t xml:space="preserve">(3), 309–314. </w:t>
      </w:r>
      <w:hyperlink r:id="rId27" w:history="1">
        <w:r w:rsidRPr="00DF69F8">
          <w:rPr>
            <w:rFonts w:ascii="Times New Roman" w:eastAsia="Times New Roman" w:hAnsi="Times New Roman" w:cs="Times New Roman"/>
            <w:color w:val="0000FF"/>
            <w:u w:val="single"/>
          </w:rPr>
          <w:t>https://doi.org/10.29121/granthaalayah.v8.i3.2020.162</w:t>
        </w:r>
      </w:hyperlink>
    </w:p>
    <w:p w14:paraId="69ADDEB5"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Yusuf, A., Abdulrahman, S., &amp; Umar, A. (2025). A study on inverse graph representation of Gamma 1 </w:t>
      </w:r>
      <w:proofErr w:type="spellStart"/>
      <w:r w:rsidRPr="00DF69F8">
        <w:rPr>
          <w:rFonts w:ascii="Times New Roman" w:eastAsia="Times New Roman" w:hAnsi="Times New Roman" w:cs="Times New Roman"/>
        </w:rPr>
        <w:t>nonderanged</w:t>
      </w:r>
      <w:proofErr w:type="spellEnd"/>
      <w:r w:rsidRPr="00DF69F8">
        <w:rPr>
          <w:rFonts w:ascii="Times New Roman" w:eastAsia="Times New Roman" w:hAnsi="Times New Roman" w:cs="Times New Roman"/>
        </w:rPr>
        <w:t xml:space="preserve"> permutation group. </w:t>
      </w:r>
      <w:r w:rsidRPr="00DF69F8">
        <w:rPr>
          <w:rFonts w:ascii="Times New Roman" w:eastAsia="Times New Roman" w:hAnsi="Times New Roman" w:cs="Times New Roman"/>
          <w:i/>
          <w:iCs/>
        </w:rPr>
        <w:t>Asian Journal of Pure and Applied Mathematics, 7</w:t>
      </w:r>
      <w:r w:rsidRPr="00DF69F8">
        <w:rPr>
          <w:rFonts w:ascii="Times New Roman" w:eastAsia="Times New Roman" w:hAnsi="Times New Roman" w:cs="Times New Roman"/>
        </w:rPr>
        <w:t xml:space="preserve">(1), 827–841. </w:t>
      </w:r>
      <w:hyperlink r:id="rId28" w:history="1">
        <w:r w:rsidRPr="00DF69F8">
          <w:rPr>
            <w:rFonts w:ascii="Times New Roman" w:eastAsia="Times New Roman" w:hAnsi="Times New Roman" w:cs="Times New Roman"/>
            <w:color w:val="0000FF"/>
            <w:u w:val="single"/>
          </w:rPr>
          <w:t>https://doi.org/10.56557/ajpam/2025/v7i1245</w:t>
        </w:r>
      </w:hyperlink>
    </w:p>
    <w:p w14:paraId="4E45B8EB"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 xml:space="preserve">Yusuf, A., &amp; </w:t>
      </w:r>
      <w:proofErr w:type="spellStart"/>
      <w:r w:rsidRPr="00DF69F8">
        <w:rPr>
          <w:rFonts w:ascii="Times New Roman" w:eastAsia="Times New Roman" w:hAnsi="Times New Roman" w:cs="Times New Roman"/>
        </w:rPr>
        <w:t>Ejima</w:t>
      </w:r>
      <w:proofErr w:type="spellEnd"/>
      <w:r w:rsidRPr="00DF69F8">
        <w:rPr>
          <w:rFonts w:ascii="Times New Roman" w:eastAsia="Times New Roman" w:hAnsi="Times New Roman" w:cs="Times New Roman"/>
        </w:rPr>
        <w:t xml:space="preserve">, O. (2023). Some properties of an extended Γ₁-non deranged permutation group. </w:t>
      </w:r>
      <w:r w:rsidRPr="00DF69F8">
        <w:rPr>
          <w:rFonts w:ascii="Times New Roman" w:eastAsia="Times New Roman" w:hAnsi="Times New Roman" w:cs="Times New Roman"/>
          <w:i/>
          <w:iCs/>
        </w:rPr>
        <w:t>FUDMA Journal of Sciences, 7</w:t>
      </w:r>
      <w:r w:rsidRPr="00DF69F8">
        <w:rPr>
          <w:rFonts w:ascii="Times New Roman" w:eastAsia="Times New Roman" w:hAnsi="Times New Roman" w:cs="Times New Roman"/>
        </w:rPr>
        <w:t xml:space="preserve">(3), 332–336. </w:t>
      </w:r>
      <w:hyperlink r:id="rId29" w:history="1">
        <w:r w:rsidRPr="00DF69F8">
          <w:rPr>
            <w:rFonts w:ascii="Times New Roman" w:eastAsia="Times New Roman" w:hAnsi="Times New Roman" w:cs="Times New Roman"/>
            <w:color w:val="0000FF"/>
            <w:u w:val="single"/>
          </w:rPr>
          <w:t>https://doi.org/10.33003/fjs-2023-0703-2031</w:t>
        </w:r>
      </w:hyperlink>
    </w:p>
    <w:p w14:paraId="63D3F02D" w14:textId="77777777" w:rsidR="00DF69F8" w:rsidRPr="00DF69F8" w:rsidRDefault="00DF69F8" w:rsidP="00DF69F8">
      <w:pPr>
        <w:spacing w:before="100" w:beforeAutospacing="1" w:after="100" w:afterAutospacing="1"/>
        <w:rPr>
          <w:rFonts w:ascii="Times New Roman" w:eastAsia="Times New Roman" w:hAnsi="Times New Roman" w:cs="Times New Roman"/>
        </w:rPr>
      </w:pPr>
      <w:r w:rsidRPr="00DF69F8">
        <w:rPr>
          <w:rFonts w:ascii="Times New Roman" w:eastAsia="Times New Roman" w:hAnsi="Times New Roman" w:cs="Times New Roman"/>
        </w:rPr>
        <w:t>Yusuf, A., &amp; Umar, A. (2025). On power graph representation of Γ₁-</w:t>
      </w:r>
      <w:proofErr w:type="spellStart"/>
      <w:r w:rsidRPr="00DF69F8">
        <w:rPr>
          <w:rFonts w:ascii="Times New Roman" w:eastAsia="Times New Roman" w:hAnsi="Times New Roman" w:cs="Times New Roman"/>
        </w:rPr>
        <w:t>nonderanged</w:t>
      </w:r>
      <w:proofErr w:type="spellEnd"/>
      <w:r w:rsidRPr="00DF69F8">
        <w:rPr>
          <w:rFonts w:ascii="Times New Roman" w:eastAsia="Times New Roman" w:hAnsi="Times New Roman" w:cs="Times New Roman"/>
        </w:rPr>
        <w:t xml:space="preserve"> permutation group. </w:t>
      </w:r>
      <w:r w:rsidRPr="00DF69F8">
        <w:rPr>
          <w:rFonts w:ascii="Times New Roman" w:eastAsia="Times New Roman" w:hAnsi="Times New Roman" w:cs="Times New Roman"/>
          <w:i/>
          <w:iCs/>
        </w:rPr>
        <w:t xml:space="preserve">UMYU </w:t>
      </w:r>
      <w:proofErr w:type="spellStart"/>
      <w:r w:rsidRPr="00DF69F8">
        <w:rPr>
          <w:rFonts w:ascii="Times New Roman" w:eastAsia="Times New Roman" w:hAnsi="Times New Roman" w:cs="Times New Roman"/>
          <w:i/>
          <w:iCs/>
        </w:rPr>
        <w:t>Scientifica</w:t>
      </w:r>
      <w:proofErr w:type="spellEnd"/>
      <w:r w:rsidRPr="00DF69F8">
        <w:rPr>
          <w:rFonts w:ascii="Times New Roman" w:eastAsia="Times New Roman" w:hAnsi="Times New Roman" w:cs="Times New Roman"/>
          <w:i/>
          <w:iCs/>
        </w:rPr>
        <w:t>, 4</w:t>
      </w:r>
      <w:r w:rsidRPr="00DF69F8">
        <w:rPr>
          <w:rFonts w:ascii="Times New Roman" w:eastAsia="Times New Roman" w:hAnsi="Times New Roman" w:cs="Times New Roman"/>
        </w:rPr>
        <w:t xml:space="preserve">(1), 53–61. </w:t>
      </w:r>
      <w:hyperlink r:id="rId30" w:history="1">
        <w:r w:rsidRPr="00DF69F8">
          <w:rPr>
            <w:rFonts w:ascii="Times New Roman" w:eastAsia="Times New Roman" w:hAnsi="Times New Roman" w:cs="Times New Roman"/>
            <w:color w:val="0000FF"/>
            <w:u w:val="single"/>
          </w:rPr>
          <w:t>https://doi.org/10.56919/usci.2541.006</w:t>
        </w:r>
      </w:hyperlink>
    </w:p>
    <w:p w14:paraId="24C6E2B6" w14:textId="4D03CFAB" w:rsidR="00DF69F8" w:rsidRPr="00DF69F8" w:rsidRDefault="00DF69F8" w:rsidP="00DF69F8">
      <w:pPr>
        <w:pStyle w:val="BodyText"/>
      </w:pPr>
    </w:p>
    <w:sectPr w:rsidR="00DF69F8" w:rsidRPr="00DF69F8">
      <w:pgSz w:w="12240" w:h="15840"/>
      <w:pgMar w:top="1224" w:right="1282" w:bottom="1181" w:left="12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2910F" w14:textId="77777777" w:rsidR="008732C0" w:rsidRDefault="008732C0">
      <w:pPr>
        <w:spacing w:after="0"/>
      </w:pPr>
      <w:r>
        <w:separator/>
      </w:r>
    </w:p>
  </w:endnote>
  <w:endnote w:type="continuationSeparator" w:id="0">
    <w:p w14:paraId="28C8E50A" w14:textId="77777777" w:rsidR="008732C0" w:rsidRDefault="008732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74B81" w14:textId="77777777" w:rsidR="008732C0" w:rsidRDefault="008732C0">
      <w:r>
        <w:separator/>
      </w:r>
    </w:p>
  </w:footnote>
  <w:footnote w:type="continuationSeparator" w:id="0">
    <w:p w14:paraId="02676C49" w14:textId="77777777" w:rsidR="008732C0" w:rsidRDefault="00873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C866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4E3471C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731"/>
    <w:multiLevelType w:val="multilevel"/>
    <w:tmpl w:val="C7B4BE78"/>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3" w15:restartNumberingAfterBreak="0">
    <w:nsid w:val="00A99733"/>
    <w:multiLevelType w:val="multilevel"/>
    <w:tmpl w:val="4F328058"/>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4" w15:restartNumberingAfterBreak="0">
    <w:nsid w:val="00A99734"/>
    <w:multiLevelType w:val="multilevel"/>
    <w:tmpl w:val="6D48E010"/>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num w:numId="1" w16cid:durableId="927007770">
    <w:abstractNumId w:val="0"/>
  </w:num>
  <w:num w:numId="2" w16cid:durableId="4088944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60017">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 w16cid:durableId="13119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863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7490800">
    <w:abstractNumId w:val="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654C"/>
    <w:rsid w:val="008732C0"/>
    <w:rsid w:val="00DF69F8"/>
    <w:rsid w:val="00E94D6E"/>
    <w:rsid w:val="00F5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91EF7"/>
  <w15:docId w15:val="{0BDDDFF6-EF43-4BE9-8EB1-6556B438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4153/CJM-1955-005-x" TargetMode="External"/><Relationship Id="rId18" Type="http://schemas.openxmlformats.org/officeDocument/2006/relationships/hyperlink" Target="https://doi.org/10.47743/anstim.2025.00010" TargetMode="External"/><Relationship Id="rId26" Type="http://schemas.openxmlformats.org/officeDocument/2006/relationships/hyperlink" Target="https://doi.org/10.7151/dmgaa.1372" TargetMode="External"/><Relationship Id="rId3" Type="http://schemas.openxmlformats.org/officeDocument/2006/relationships/settings" Target="settings.xml"/><Relationship Id="rId21" Type="http://schemas.openxmlformats.org/officeDocument/2006/relationships/hyperlink" Target="https://doi.org/10.35629/5252-0405272277" TargetMode="External"/><Relationship Id="rId7" Type="http://schemas.openxmlformats.org/officeDocument/2006/relationships/image" Target="media/image1.png"/><Relationship Id="rId12" Type="http://schemas.openxmlformats.org/officeDocument/2006/relationships/hyperlink" Target="https://ikprress.org/index.php/AJOMCOR/article/view/4200" TargetMode="External"/><Relationship Id="rId17" Type="http://schemas.openxmlformats.org/officeDocument/2006/relationships/hyperlink" Target="https://doi.org/10.1007/978-1-4612-0731-3" TargetMode="External"/><Relationship Id="rId25" Type="http://schemas.openxmlformats.org/officeDocument/2006/relationships/hyperlink" Target="https://doi.org/10.2478/auom-2018-0031" TargetMode="External"/><Relationship Id="rId2" Type="http://schemas.openxmlformats.org/officeDocument/2006/relationships/styles" Target="styles.xml"/><Relationship Id="rId16" Type="http://schemas.openxmlformats.org/officeDocument/2006/relationships/hyperlink" Target="https://doi.org/10.22108/IJGT.2022.133091.1787" TargetMode="External"/><Relationship Id="rId20" Type="http://schemas.openxmlformats.org/officeDocument/2006/relationships/hyperlink" Target="https://doi.org/10.14419/gjma.v5i1.6632" TargetMode="External"/><Relationship Id="rId29" Type="http://schemas.openxmlformats.org/officeDocument/2006/relationships/hyperlink" Target="https://doi.org/10.33003/fjs-2023-0703-20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edu.pk/images/journal/maths/PDF/Paper-4_50_3_2018.pdf" TargetMode="External"/><Relationship Id="rId24" Type="http://schemas.openxmlformats.org/officeDocument/2006/relationships/hyperlink" Target="https://doi.org/10.9734/arjom/2021/v17i830322"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26637/mjm502/025" TargetMode="External"/><Relationship Id="rId23" Type="http://schemas.openxmlformats.org/officeDocument/2006/relationships/hyperlink" Target="https://doi.org/10.7546/crabs.2020.03.06" TargetMode="External"/><Relationship Id="rId28" Type="http://schemas.openxmlformats.org/officeDocument/2006/relationships/hyperlink" Target="https://doi.org/10.56557/ajpam/2025/v7i1245" TargetMode="External"/><Relationship Id="rId10" Type="http://schemas.openxmlformats.org/officeDocument/2006/relationships/hyperlink" Target="https://doi.org/10.4236/apm.2016.69049" TargetMode="External"/><Relationship Id="rId19" Type="http://schemas.openxmlformats.org/officeDocument/2006/relationships/hyperlink" Target="https://jnms.ictp.it/jnms/index.php/jnms/article/view/58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07/978-1-84628-970-5" TargetMode="External"/><Relationship Id="rId22" Type="http://schemas.openxmlformats.org/officeDocument/2006/relationships/hyperlink" Target="https://doi.org/10.33003/fjs-2025-0906-3546" TargetMode="External"/><Relationship Id="rId27" Type="http://schemas.openxmlformats.org/officeDocument/2006/relationships/hyperlink" Target="https://doi.org/10.29121/granthaalayah.v8.i3.2020.162" TargetMode="External"/><Relationship Id="rId30" Type="http://schemas.openxmlformats.org/officeDocument/2006/relationships/hyperlink" Target="https://doi.org/10.56919/usci.254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4241</Words>
  <Characters>24174</Characters>
  <Application>Microsoft Office Word</Application>
  <DocSecurity>0</DocSecurity>
  <Lines>201</Lines>
  <Paragraphs>56</Paragraphs>
  <ScaleCrop>false</ScaleCrop>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Order-Divisor Graphs of \Gamma_1-Nonderanged Permutation Groups: Structure and Invariants</dc:title>
  <dc:creator/>
  <cp:keywords/>
  <cp:lastModifiedBy>SDI 1087</cp:lastModifiedBy>
  <cp:revision>2</cp:revision>
  <dcterms:created xsi:type="dcterms:W3CDTF">2026-10-30T07:49:00Z</dcterms:created>
  <dcterms:modified xsi:type="dcterms:W3CDTF">2026-10-31T07:44:00Z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lass">
    <vt:lpwstr>article</vt:lpwstr>
  </property>
  <property fmtid="{D5CDD505-2E9C-101B-9397-08002B2CF9AE}" pid="3" name="fontsize">
    <vt:lpwstr>11pt</vt:lpwstr>
  </property>
  <property fmtid="{D5CDD505-2E9C-101B-9397-08002B2CF9AE}" pid="4" name="geometry">
    <vt:lpwstr/>
  </property>
  <property fmtid="{D5CDD505-2E9C-101B-9397-08002B2CF9AE}" pid="5" name="header-includes">
    <vt:lpwstr/>
  </property>
  <property fmtid="{D5CDD505-2E9C-101B-9397-08002B2CF9AE}" pid="6" name="linkcolor">
    <vt:lpwstr>blue</vt:lpwstr>
  </property>
  <property fmtid="{D5CDD505-2E9C-101B-9397-08002B2CF9AE}" pid="7" name="urlcolor">
    <vt:lpwstr>blue</vt:lpwstr>
  </property>
</Properties>
</file>