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D976" w14:textId="77777777" w:rsidR="001601BF" w:rsidRDefault="001601BF" w:rsidP="001601BF">
      <w:pPr>
        <w:pStyle w:val="StyleAuthorAsianMSMincho"/>
        <w:widowControl w:val="0"/>
        <w:suppressAutoHyphens w:val="0"/>
        <w:adjustRightInd w:val="0"/>
        <w:snapToGrid w:val="0"/>
        <w:spacing w:before="240" w:after="240"/>
        <w:rPr>
          <w:b/>
          <w:sz w:val="28"/>
          <w:szCs w:val="28"/>
        </w:rPr>
      </w:pPr>
      <w:r>
        <w:rPr>
          <w:b/>
          <w:sz w:val="30"/>
        </w:rPr>
        <w:t>Edge-Adjacent Infrastructure Monitoring with Zabbix and Electron: A Controlled Comparison of Desktop and Web-Based Visualization</w:t>
      </w:r>
    </w:p>
    <w:p w14:paraId="2F6167F9" w14:textId="77777777" w:rsidR="00EF006F" w:rsidRPr="00D06951" w:rsidRDefault="00EF006F" w:rsidP="001601BF">
      <w:pPr>
        <w:pStyle w:val="StyleAuthorAsianMSMincho"/>
        <w:widowControl w:val="0"/>
        <w:suppressAutoHyphens w:val="0"/>
        <w:adjustRightInd w:val="0"/>
        <w:snapToGrid w:val="0"/>
        <w:spacing w:before="240" w:after="240"/>
        <w:jc w:val="both"/>
        <w:rPr>
          <w:rFonts w:eastAsia="SimSun"/>
          <w:b/>
          <w:sz w:val="28"/>
          <w:szCs w:val="28"/>
          <w:lang w:val="en-GB"/>
        </w:rPr>
      </w:pPr>
    </w:p>
    <w:p w14:paraId="46DE88B5" w14:textId="77777777" w:rsidR="001601BF" w:rsidRDefault="001601BF" w:rsidP="001601BF">
      <w:pPr>
        <w:jc w:val="both"/>
        <w:rPr>
          <w:b/>
        </w:rPr>
      </w:pPr>
    </w:p>
    <w:p w14:paraId="622F6C02" w14:textId="77777777" w:rsidR="001601BF" w:rsidRPr="00FB11A0" w:rsidRDefault="001601BF" w:rsidP="003962F3">
      <w:pPr>
        <w:pStyle w:val="NormalWeb"/>
        <w:spacing w:after="80"/>
        <w:jc w:val="both"/>
        <w:rPr>
          <w:sz w:val="20"/>
          <w:szCs w:val="20"/>
        </w:rPr>
      </w:pPr>
      <w:r>
        <w:rPr>
          <w:sz w:val="21"/>
        </w:rPr>
        <w:t xml:space="preserve">Abstract: This study presents AdeNET+, an edge-adjacent infrastructure-monitoring prototype that combines Zabbix agent-based data collection with an Electron desktop client for local </w:t>
      </w:r>
      <w:r>
        <w:rPr>
          <w:sz w:val="21"/>
          <w:highlight w:val="yellow"/>
        </w:rPr>
        <w:t>visualisation.</w:t>
      </w:r>
      <w:r>
        <w:rPr>
          <w:sz w:val="21"/>
        </w:rPr>
        <w:t xml:space="preserve"> The system was evaluated in a controlled 13-virtual-machine testbed using the same Zabbix server and network environment for both the AdeNET+ client and the standard Zabbix web interface. The reported aggregate measurements were 1.8 s versus 4.3 s for data latency, 0.4 s versus 1.2 s for interface response time, and 2.5 MB/min versus 16.7 MB/min for bandwidth use, corresponding to descriptive reductions of 58.1%, 66.7%, and 85.0%, respectively. The Electron client continued to depend on repeated Zabbix API communication for fresh data; its distinguishing feature was local rendering and desktop integration rather than elimination of backend communication. Because the available results are aggregate point estimates from a controlled, co-located testbed, they are interpreted descriptively and are not presented as statistically </w:t>
      </w:r>
      <w:r>
        <w:rPr>
          <w:sz w:val="21"/>
          <w:highlight w:val="yellow"/>
        </w:rPr>
        <w:t>generalisable</w:t>
      </w:r>
      <w:r>
        <w:rPr>
          <w:sz w:val="21"/>
        </w:rPr>
        <w:t xml:space="preserve"> benchmarks. The study therefore provides a proof-of-concept architecture and a bounded comparison of desktop and web-based </w:t>
      </w:r>
      <w:r>
        <w:rPr>
          <w:sz w:val="21"/>
          <w:highlight w:val="yellow"/>
        </w:rPr>
        <w:t>visualisation</w:t>
      </w:r>
      <w:r>
        <w:rPr>
          <w:sz w:val="21"/>
        </w:rPr>
        <w:t xml:space="preserve"> for operator-facing infrastructure monitoring.</w:t>
      </w:r>
    </w:p>
    <w:p w14:paraId="504F63EA" w14:textId="77777777" w:rsidR="001601BF" w:rsidRPr="00D06951" w:rsidRDefault="001601BF" w:rsidP="00226B9B">
      <w:pPr>
        <w:shd w:val="clear" w:color="auto" w:fill="FFFFFF"/>
        <w:spacing w:after="80"/>
        <w:jc w:val="both"/>
      </w:pPr>
      <w:r>
        <w:rPr>
          <w:sz w:val="21"/>
        </w:rPr>
        <w:t>Keywords: edge computing; infrastructure monitoring; Zabbix; Electron; desktop visualization; observability; human-in-the-loop monitoring</w:t>
      </w:r>
    </w:p>
    <w:p w14:paraId="10B8E406" w14:textId="77777777" w:rsidR="001601BF" w:rsidRPr="00D06951" w:rsidRDefault="001601BF" w:rsidP="001601BF">
      <w:pPr>
        <w:pStyle w:val="Heading1"/>
        <w:suppressAutoHyphens w:val="0"/>
        <w:jc w:val="both"/>
        <w:rPr>
          <w:b/>
          <w:smallCaps w:val="0"/>
          <w:noProof/>
          <w:lang w:eastAsia="en-US"/>
        </w:rPr>
      </w:pPr>
      <w:r w:rsidRPr="00D06951">
        <w:rPr>
          <w:b/>
          <w:smallCaps w:val="0"/>
          <w:noProof/>
          <w:sz w:val="21"/>
          <w:lang w:eastAsia="en-US"/>
        </w:rPr>
        <w:t>1. Introduction</w:t>
      </w:r>
    </w:p>
    <w:p w14:paraId="20106FC1" w14:textId="77777777" w:rsidR="001601BF" w:rsidRPr="00D06951" w:rsidRDefault="001601BF" w:rsidP="001601BF">
      <w:pPr>
        <w:spacing w:before="160" w:after="80"/>
        <w:jc w:val="both"/>
        <w:rPr>
          <w:b/>
          <w:i/>
        </w:rPr>
      </w:pPr>
      <w:r w:rsidRPr="00D06951">
        <w:rPr>
          <w:b/>
          <w:i/>
          <w:sz w:val="21"/>
        </w:rPr>
        <w:t xml:space="preserve">1.1 Background </w:t>
      </w:r>
      <w:r w:rsidR="00FB11A0">
        <w:rPr>
          <w:b/>
          <w:i/>
          <w:sz w:val="21"/>
        </w:rPr>
        <w:t>and Motivation</w:t>
      </w:r>
    </w:p>
    <w:p w14:paraId="319C1415" w14:textId="77777777" w:rsidR="00DF7329" w:rsidRPr="00D06951" w:rsidRDefault="001601BF" w:rsidP="00DF7329">
      <w:pPr>
        <w:spacing w:after="80"/>
        <w:jc w:val="both"/>
      </w:pPr>
      <w:r>
        <w:rPr>
          <w:sz w:val="21"/>
        </w:rPr>
        <w:t xml:space="preserve">Modern infrastructure monitoring increasingly spans on-premises, cloud, and edge environments, creating a need for timely visibility across heterogeneous systems. Edge-computing research has shown that placing computation closer to data sources or users can improve responsiveness and reduce dependence on distant </w:t>
      </w:r>
      <w:r>
        <w:rPr>
          <w:sz w:val="21"/>
          <w:highlight w:val="yellow"/>
        </w:rPr>
        <w:t>centralised</w:t>
      </w:r>
      <w:r>
        <w:rPr>
          <w:sz w:val="21"/>
        </w:rPr>
        <w:t xml:space="preserve"> resources (Shi et al., 2016; Satyanarayanan, 2017). More recent surveys similarly </w:t>
      </w:r>
      <w:r>
        <w:rPr>
          <w:sz w:val="21"/>
          <w:highlight w:val="yellow"/>
        </w:rPr>
        <w:t>emphasise</w:t>
      </w:r>
      <w:r>
        <w:rPr>
          <w:sz w:val="21"/>
        </w:rPr>
        <w:t xml:space="preserve"> latency, bandwidth, and coordination as central design considerations in edge and end-edge-cloud systems (Singh &amp; Gill, 2023; Wang et al., 2024).</w:t>
      </w:r>
    </w:p>
    <w:p w14:paraId="4BBB42B8" w14:textId="77777777" w:rsidR="00FB11A0" w:rsidRPr="00FB11A0" w:rsidRDefault="00FB11A0" w:rsidP="001601BF">
      <w:pPr>
        <w:spacing w:after="80"/>
        <w:jc w:val="both"/>
      </w:pPr>
      <w:r>
        <w:rPr>
          <w:sz w:val="21"/>
        </w:rPr>
        <w:t xml:space="preserve">Infrastructure observability nevertheless remains a human-in-the-loop activity in many operational settings. Automated detection can identify conditions of interest, but operators still require interpretable, timely views of system state for diagnosis, </w:t>
      </w:r>
      <w:r>
        <w:rPr>
          <w:sz w:val="21"/>
          <w:highlight w:val="yellow"/>
        </w:rPr>
        <w:t>prioritisation,</w:t>
      </w:r>
      <w:r>
        <w:rPr>
          <w:sz w:val="21"/>
        </w:rPr>
        <w:t xml:space="preserve"> and intervention. In this study, the term edge-adjacent </w:t>
      </w:r>
      <w:r>
        <w:rPr>
          <w:sz w:val="21"/>
          <w:highlight w:val="yellow"/>
        </w:rPr>
        <w:t>visualisation</w:t>
      </w:r>
      <w:r>
        <w:rPr>
          <w:sz w:val="21"/>
        </w:rPr>
        <w:t xml:space="preserve"> refers specifically to locating the </w:t>
      </w:r>
      <w:r>
        <w:rPr>
          <w:sz w:val="21"/>
          <w:highlight w:val="yellow"/>
        </w:rPr>
        <w:t>visualisation</w:t>
      </w:r>
      <w:r>
        <w:rPr>
          <w:sz w:val="21"/>
        </w:rPr>
        <w:t xml:space="preserve"> and selected client-side processing on the operator workstation while retaining the monitoring backend as the authoritative data source.</w:t>
      </w:r>
    </w:p>
    <w:p w14:paraId="69FB658E" w14:textId="77777777" w:rsidR="001601BF" w:rsidRDefault="001601BF" w:rsidP="001601BF">
      <w:pPr>
        <w:spacing w:after="80"/>
        <w:jc w:val="both"/>
      </w:pPr>
      <w:r>
        <w:rPr>
          <w:sz w:val="21"/>
        </w:rPr>
        <w:t xml:space="preserve">The distinction is important because local </w:t>
      </w:r>
      <w:r>
        <w:rPr>
          <w:sz w:val="21"/>
          <w:highlight w:val="yellow"/>
        </w:rPr>
        <w:t>visualisation</w:t>
      </w:r>
      <w:r>
        <w:rPr>
          <w:sz w:val="21"/>
        </w:rPr>
        <w:t xml:space="preserve"> does not remove the client-server architecture. Zabbix agents collect metrics on monitored hosts and report them to the Zabbix server, while the AdeNET+ desktop application retrieves monitoring information from the Zabbix API. The architectural hypothesis examined here is narrower: local rendering and desktop integration may reduce the interface and transfer overhead observed in a browser-based workflow under the same controlled environment.</w:t>
      </w:r>
    </w:p>
    <w:p w14:paraId="6C73FB2F" w14:textId="77777777" w:rsidR="00DF7329" w:rsidRPr="00DF7329" w:rsidRDefault="00DF7329" w:rsidP="00DF7329">
      <w:pPr>
        <w:spacing w:after="80"/>
        <w:jc w:val="both"/>
      </w:pPr>
      <w:r>
        <w:rPr>
          <w:sz w:val="21"/>
        </w:rPr>
        <w:t xml:space="preserve">This study therefore compares two </w:t>
      </w:r>
      <w:r>
        <w:rPr>
          <w:sz w:val="21"/>
          <w:highlight w:val="yellow"/>
        </w:rPr>
        <w:t>visualisation</w:t>
      </w:r>
      <w:r>
        <w:rPr>
          <w:sz w:val="21"/>
        </w:rPr>
        <w:t xml:space="preserve"> paths that use the same monitoring backend: the AdeNET+ Electron client and the standard Zabbix web interface. The comparison focuses on three reported aggregate metrics - data latency, interface response time, and bandwidth usage - and on implementation feasibility within a 13-VM testbed.</w:t>
      </w:r>
    </w:p>
    <w:p w14:paraId="38782AEB" w14:textId="77777777" w:rsidR="00DF7329" w:rsidRPr="00DF7329" w:rsidRDefault="00DF7329" w:rsidP="00DF7329">
      <w:pPr>
        <w:spacing w:after="80"/>
        <w:jc w:val="both"/>
      </w:pPr>
      <w:r>
        <w:rPr>
          <w:sz w:val="21"/>
        </w:rPr>
        <w:t>The literature supports the broader rationale for moving computation closer to the point of use, but it does not justify universal statements that all web dashboards are inherently slow or that local rendering eliminates server round-trips. The present work consequently treats any performance difference as configuration-specific and interprets it only within the tested Zabbix environment.</w:t>
      </w:r>
    </w:p>
    <w:p w14:paraId="75134220" w14:textId="77777777" w:rsidR="00DF7329" w:rsidRDefault="00DF7329" w:rsidP="001601BF">
      <w:pPr>
        <w:spacing w:after="80"/>
        <w:jc w:val="both"/>
      </w:pPr>
      <w:r>
        <w:rPr>
          <w:sz w:val="21"/>
        </w:rPr>
        <w:lastRenderedPageBreak/>
        <w:t>The practical use case is an operator located on the same local infrastructure as the monitoring backend, such as a network operations centre or data-centre control room. In this setting, public Internet access may be unavailable or unnecessary while the local Zabbix server remains reachable. Fresh live data still require connectivity to that monitoring backend.</w:t>
      </w:r>
    </w:p>
    <w:p w14:paraId="7EDCADC6" w14:textId="77777777" w:rsidR="00DF7329" w:rsidRPr="00DF7329" w:rsidRDefault="00DF7329" w:rsidP="00DF7329">
      <w:pPr>
        <w:pStyle w:val="ListParagraph"/>
        <w:spacing w:after="80"/>
        <w:ind w:left="0"/>
        <w:jc w:val="both"/>
      </w:pPr>
      <w:r>
        <w:rPr>
          <w:sz w:val="21"/>
        </w:rPr>
        <w:t xml:space="preserve">The study addresses the following operational problem: whether a desktop client that repeatedly retrieves data through the Zabbix API and renders it locally can provide lower observed </w:t>
      </w:r>
      <w:r>
        <w:rPr>
          <w:sz w:val="21"/>
          <w:highlight w:val="yellow"/>
        </w:rPr>
        <w:t>visualisation-path</w:t>
      </w:r>
      <w:r>
        <w:rPr>
          <w:sz w:val="21"/>
        </w:rPr>
        <w:t xml:space="preserve"> latency and bandwidth use than the Zabbix web interface under identical testbed conditions.</w:t>
      </w:r>
    </w:p>
    <w:p w14:paraId="73037159" w14:textId="77777777" w:rsidR="00DF7329" w:rsidRDefault="001601BF" w:rsidP="00DF7329">
      <w:pPr>
        <w:pStyle w:val="NormalWeb"/>
        <w:spacing w:before="0" w:beforeAutospacing="0" w:after="80" w:afterAutospacing="0"/>
        <w:jc w:val="both"/>
        <w:rPr>
          <w:sz w:val="20"/>
          <w:szCs w:val="20"/>
        </w:rPr>
      </w:pPr>
      <w:r>
        <w:rPr>
          <w:sz w:val="21"/>
        </w:rPr>
        <w:t xml:space="preserve">Zabbix is an open-source monitoring platform that supports agent-based data collection, active and passive checks, historical data, triggers, and API-based integration (Zabbix LLC, n.d.-a, n.d.-b). These capabilities make it suitable as the common monitoring backend for a controlled comparison of two </w:t>
      </w:r>
      <w:r>
        <w:rPr>
          <w:sz w:val="21"/>
          <w:highlight w:val="yellow"/>
        </w:rPr>
        <w:t>visualisation</w:t>
      </w:r>
      <w:r>
        <w:rPr>
          <w:sz w:val="21"/>
        </w:rPr>
        <w:t xml:space="preserve"> approaches.</w:t>
      </w:r>
    </w:p>
    <w:p w14:paraId="66205D3D" w14:textId="77777777" w:rsidR="00DF7329" w:rsidRPr="00D54C4C" w:rsidRDefault="00DF7329" w:rsidP="00D54C4C">
      <w:pPr>
        <w:spacing w:after="80"/>
        <w:jc w:val="both"/>
      </w:pPr>
      <w:r>
        <w:rPr>
          <w:sz w:val="21"/>
        </w:rPr>
        <w:t>Electron provides a desktop application model with separate main and renderer processes, allowing local window management, system-tray integration, and rendering of web technologies in a desktop application (Electron, n.d.). AdeNET+ uses this model to retrieve monitoring data from Zabbix and render dashboards locally.</w:t>
      </w:r>
    </w:p>
    <w:p w14:paraId="02A5DB62" w14:textId="77777777" w:rsidR="00D54C4C" w:rsidRPr="00D54C4C" w:rsidRDefault="00D54C4C" w:rsidP="00D54C4C">
      <w:pPr>
        <w:spacing w:after="80"/>
        <w:jc w:val="both"/>
      </w:pPr>
      <w:r>
        <w:rPr>
          <w:sz w:val="21"/>
        </w:rPr>
        <w:t xml:space="preserve">Accordingly, the contribution of this study is a bounded engineering evaluation rather than a claim that edge-adjacent </w:t>
      </w:r>
      <w:r>
        <w:rPr>
          <w:sz w:val="21"/>
          <w:highlight w:val="yellow"/>
        </w:rPr>
        <w:t>visualisation</w:t>
      </w:r>
      <w:r>
        <w:rPr>
          <w:sz w:val="21"/>
        </w:rPr>
        <w:t xml:space="preserve"> replaces conventional edge computing or automated monitoring. It examines an operator-facing design in which the monitoring backend remains </w:t>
      </w:r>
      <w:r>
        <w:rPr>
          <w:sz w:val="21"/>
          <w:highlight w:val="yellow"/>
        </w:rPr>
        <w:t>centralised</w:t>
      </w:r>
      <w:r>
        <w:rPr>
          <w:sz w:val="21"/>
        </w:rPr>
        <w:t xml:space="preserve"> within the local testbed while </w:t>
      </w:r>
      <w:r>
        <w:rPr>
          <w:sz w:val="21"/>
          <w:highlight w:val="yellow"/>
        </w:rPr>
        <w:t>visualisation</w:t>
      </w:r>
      <w:r>
        <w:rPr>
          <w:sz w:val="21"/>
        </w:rPr>
        <w:t xml:space="preserve"> is moved to the desktop client.</w:t>
      </w:r>
    </w:p>
    <w:p w14:paraId="2FDDF97F" w14:textId="77777777" w:rsidR="00BC6CFC" w:rsidRPr="00FC1461" w:rsidRDefault="00BC6CFC" w:rsidP="00FC1461">
      <w:pPr>
        <w:jc w:val="both"/>
      </w:pPr>
    </w:p>
    <w:p w14:paraId="71B94E22" w14:textId="77777777" w:rsidR="001601BF" w:rsidRPr="00D06951" w:rsidRDefault="001601BF" w:rsidP="001601BF">
      <w:pPr>
        <w:spacing w:before="160" w:after="80"/>
        <w:jc w:val="both"/>
        <w:rPr>
          <w:b/>
          <w:i/>
        </w:rPr>
      </w:pPr>
      <w:r w:rsidRPr="00D06951">
        <w:rPr>
          <w:b/>
          <w:i/>
          <w:sz w:val="21"/>
        </w:rPr>
        <w:t>1.2 Statement of the Problem</w:t>
      </w:r>
    </w:p>
    <w:p w14:paraId="6CF76CC1" w14:textId="77777777" w:rsidR="00444BE8" w:rsidRPr="00444BE8" w:rsidRDefault="00444BE8" w:rsidP="00444BE8">
      <w:pPr>
        <w:spacing w:after="80"/>
        <w:jc w:val="both"/>
      </w:pPr>
      <w:r>
        <w:rPr>
          <w:sz w:val="21"/>
        </w:rPr>
        <w:t xml:space="preserve">Agent-based monitoring architectures separate data collection, backend processing, and </w:t>
      </w:r>
      <w:r>
        <w:rPr>
          <w:sz w:val="21"/>
          <w:highlight w:val="yellow"/>
        </w:rPr>
        <w:t>visualisation.</w:t>
      </w:r>
      <w:r>
        <w:rPr>
          <w:sz w:val="21"/>
        </w:rPr>
        <w:t xml:space="preserve"> Shardakov and Bubnov (2020) modelled performance behaviour in a high-loaded Zabbix monitoring system, illustrating that backend load and queueing can affect monitoring responsiveness. The present study addresses a different layer of the monitoring path: the operator-facing </w:t>
      </w:r>
      <w:r>
        <w:rPr>
          <w:sz w:val="21"/>
          <w:highlight w:val="yellow"/>
        </w:rPr>
        <w:t>visualisation</w:t>
      </w:r>
      <w:r>
        <w:rPr>
          <w:sz w:val="21"/>
        </w:rPr>
        <w:t xml:space="preserve"> client.</w:t>
      </w:r>
    </w:p>
    <w:p w14:paraId="6B14126F" w14:textId="77777777" w:rsidR="00444BE8" w:rsidRPr="00444BE8" w:rsidRDefault="00444BE8" w:rsidP="00444BE8">
      <w:pPr>
        <w:spacing w:after="80"/>
        <w:jc w:val="both"/>
      </w:pPr>
      <w:r>
        <w:rPr>
          <w:sz w:val="21"/>
        </w:rPr>
        <w:t>In the tested architecture, Zabbix agents send metrics to a Zabbix server with a PostgreSQL backend. The AdeNET+ client then retrieves data through the Zabbix API and renders the resulting views locally, whereas the comparator uses the Zabbix web interface. Both approaches therefore depend on the same backend for fresh data.</w:t>
      </w:r>
    </w:p>
    <w:p w14:paraId="7C1422EF" w14:textId="77777777" w:rsidR="00444BE8" w:rsidRPr="00444BE8" w:rsidRDefault="00444BE8" w:rsidP="00444BE8">
      <w:pPr>
        <w:spacing w:after="80"/>
        <w:jc w:val="both"/>
      </w:pPr>
      <w:r>
        <w:rPr>
          <w:sz w:val="21"/>
        </w:rPr>
        <w:t xml:space="preserve">The research problem is to determine whether moving rendering and selected client-side processing to an Electron desktop application is associated with lower observed latency, interface response time, and bandwidth use </w:t>
      </w:r>
      <w:r>
        <w:rPr>
          <w:sz w:val="21"/>
          <w:highlight w:val="yellow"/>
        </w:rPr>
        <w:t>in</w:t>
      </w:r>
      <w:r>
        <w:rPr>
          <w:sz w:val="21"/>
        </w:rPr>
        <w:t xml:space="preserve"> the same controlled 13-host environment. The study does not assume that these observations </w:t>
      </w:r>
      <w:r>
        <w:rPr>
          <w:sz w:val="21"/>
          <w:highlight w:val="yellow"/>
        </w:rPr>
        <w:t>generalise</w:t>
      </w:r>
      <w:r>
        <w:rPr>
          <w:sz w:val="21"/>
        </w:rPr>
        <w:t xml:space="preserve"> to all web monitoring systems.</w:t>
      </w:r>
    </w:p>
    <w:p w14:paraId="2B8D1958" w14:textId="77777777" w:rsidR="00444BE8" w:rsidRPr="00444BE8" w:rsidRDefault="00444BE8" w:rsidP="00444BE8">
      <w:pPr>
        <w:spacing w:after="80"/>
        <w:jc w:val="both"/>
      </w:pPr>
      <w:r>
        <w:rPr>
          <w:sz w:val="21"/>
        </w:rPr>
        <w:t>A second design question concerns connectivity. In this manuscript, Internet-independent local operation means that the operator workstation and the Zabbix server remain reachable on the local network even when public Internet access is unavailable. Loss of connectivity to the Zabbix server is a different condition and does not permit retrieval of fresh live metrics.</w:t>
      </w:r>
    </w:p>
    <w:p w14:paraId="5F121BCF" w14:textId="77777777" w:rsidR="009838D7" w:rsidRDefault="00444BE8" w:rsidP="001601BF">
      <w:pPr>
        <w:spacing w:after="80"/>
        <w:jc w:val="both"/>
      </w:pPr>
      <w:r>
        <w:rPr>
          <w:sz w:val="21"/>
        </w:rPr>
        <w:t xml:space="preserve">AdeNET+ was therefore implemented as a proof-of-concept desktop </w:t>
      </w:r>
      <w:r>
        <w:rPr>
          <w:sz w:val="21"/>
          <w:highlight w:val="yellow"/>
        </w:rPr>
        <w:t>visualisation</w:t>
      </w:r>
      <w:r>
        <w:rPr>
          <w:sz w:val="21"/>
        </w:rPr>
        <w:t xml:space="preserve"> client for Zabbix, with local chart rendering, alert display, and system-tray integration. Performance results are reported as descriptive aggregate observations because trial-level dispersion and inferential statistics are not available in the reported dataset.</w:t>
      </w:r>
    </w:p>
    <w:p w14:paraId="54C1C20B" w14:textId="77777777" w:rsidR="007F0576" w:rsidRDefault="00000000">
      <w:pPr>
        <w:jc w:val="both"/>
      </w:pPr>
      <w:r>
        <w:rPr>
          <w:highlight w:val="yellow"/>
        </w:rPr>
        <w:t>Although prior studies have examined edge computing, Zabbix backend behaviour and edge-oriented monitoring architectures, the literature reviewed here provides limited directly comparable evidence on an Electron desktop client and the Zabbix web interface using the same monitoring backend within a controlled testbed. This study addresses that specific operator-facing visualisation gap without assuming that its findings generalise beyond the evaluated configuration.</w:t>
      </w:r>
    </w:p>
    <w:p w14:paraId="283E04C7" w14:textId="77777777" w:rsidR="009838D7" w:rsidRPr="00D06951" w:rsidRDefault="009838D7" w:rsidP="009838D7">
      <w:pPr>
        <w:spacing w:before="160" w:after="80"/>
        <w:jc w:val="both"/>
        <w:rPr>
          <w:b/>
          <w:i/>
        </w:rPr>
      </w:pPr>
      <w:r w:rsidRPr="00D06951">
        <w:rPr>
          <w:b/>
          <w:i/>
          <w:sz w:val="21"/>
        </w:rPr>
        <w:t>1.</w:t>
      </w:r>
      <w:r>
        <w:rPr>
          <w:b/>
          <w:i/>
          <w:sz w:val="21"/>
        </w:rPr>
        <w:t>3</w:t>
      </w:r>
      <w:r w:rsidRPr="00D06951">
        <w:rPr>
          <w:b/>
          <w:i/>
          <w:sz w:val="21"/>
        </w:rPr>
        <w:t xml:space="preserve"> </w:t>
      </w:r>
      <w:r>
        <w:rPr>
          <w:b/>
          <w:i/>
          <w:sz w:val="21"/>
        </w:rPr>
        <w:t>Contributions</w:t>
      </w:r>
    </w:p>
    <w:p w14:paraId="6E4A0588" w14:textId="77777777" w:rsidR="0080602D" w:rsidRPr="0080602D" w:rsidRDefault="0080602D" w:rsidP="0080602D">
      <w:pPr>
        <w:spacing w:after="80"/>
        <w:jc w:val="both"/>
      </w:pPr>
      <w:r>
        <w:rPr>
          <w:sz w:val="21"/>
        </w:rPr>
        <w:t>This study makes four focused contributions:</w:t>
      </w:r>
    </w:p>
    <w:p w14:paraId="28C317F0" w14:textId="77777777" w:rsidR="0080602D" w:rsidRPr="0080602D" w:rsidRDefault="0080602D" w:rsidP="0080602D">
      <w:pPr>
        <w:pStyle w:val="ListParagraph"/>
        <w:spacing w:before="160" w:after="80"/>
        <w:ind w:left="0"/>
        <w:jc w:val="both"/>
      </w:pPr>
      <w:r>
        <w:rPr>
          <w:b/>
          <w:sz w:val="21"/>
        </w:rPr>
        <w:lastRenderedPageBreak/>
        <w:t xml:space="preserve">1. It defines an edge-adjacent, human-in-the-loop </w:t>
      </w:r>
      <w:r>
        <w:rPr>
          <w:b/>
          <w:sz w:val="21"/>
          <w:highlight w:val="yellow"/>
        </w:rPr>
        <w:t>visualisation</w:t>
      </w:r>
      <w:r>
        <w:rPr>
          <w:b/>
          <w:sz w:val="21"/>
        </w:rPr>
        <w:t xml:space="preserve"> pattern in which an operator workstation performs local rendering while the monitoring backend remains the authoritative source of fresh data.</w:t>
      </w:r>
    </w:p>
    <w:p w14:paraId="5F7A0A75" w14:textId="77777777" w:rsidR="0080602D" w:rsidRPr="0080602D" w:rsidRDefault="0080602D" w:rsidP="0080602D">
      <w:pPr>
        <w:pStyle w:val="ListParagraph"/>
        <w:spacing w:before="160" w:after="80"/>
        <w:ind w:left="0"/>
        <w:jc w:val="both"/>
      </w:pPr>
      <w:r>
        <w:rPr>
          <w:b/>
          <w:sz w:val="21"/>
        </w:rPr>
        <w:t>2. It documents a practical Zabbix-Electron integration architecture, including API retrieval, local dashboard rendering, alert presentation, and system-tray operation.</w:t>
      </w:r>
    </w:p>
    <w:p w14:paraId="67F01427" w14:textId="77777777" w:rsidR="0080602D" w:rsidRPr="0080602D" w:rsidRDefault="0080602D" w:rsidP="0080602D">
      <w:pPr>
        <w:pStyle w:val="ListParagraph"/>
        <w:spacing w:before="160" w:after="80"/>
        <w:ind w:left="0"/>
        <w:jc w:val="both"/>
      </w:pPr>
      <w:r>
        <w:rPr>
          <w:b/>
          <w:sz w:val="21"/>
        </w:rPr>
        <w:t>3. It reports a controlled descriptive comparison between AdeNET+ and the Zabbix web interface in the same 13-VM environment, covering data latency, interface response time, and bandwidth usage.</w:t>
      </w:r>
    </w:p>
    <w:p w14:paraId="0041FA5B" w14:textId="77777777" w:rsidR="0080602D" w:rsidRPr="0080602D" w:rsidRDefault="0080602D" w:rsidP="0080602D">
      <w:pPr>
        <w:pStyle w:val="ListParagraph"/>
        <w:spacing w:before="160" w:after="80"/>
        <w:ind w:left="0"/>
        <w:jc w:val="both"/>
      </w:pPr>
      <w:r>
        <w:rPr>
          <w:b/>
          <w:sz w:val="21"/>
        </w:rPr>
        <w:t xml:space="preserve">4. It identifies the operational scope and limitations of this design, including continued dependence on the Zabbix backend for fresh data and the limited </w:t>
      </w:r>
      <w:r>
        <w:rPr>
          <w:b/>
          <w:sz w:val="21"/>
          <w:highlight w:val="yellow"/>
        </w:rPr>
        <w:t>generalisability</w:t>
      </w:r>
      <w:r>
        <w:rPr>
          <w:b/>
          <w:sz w:val="21"/>
        </w:rPr>
        <w:t xml:space="preserve"> of a co-located proof-of-concept testbed.</w:t>
      </w:r>
    </w:p>
    <w:p w14:paraId="7E2E34E5" w14:textId="77777777" w:rsidR="0080602D" w:rsidRDefault="0080602D" w:rsidP="0080602D">
      <w:pPr>
        <w:spacing w:before="160" w:after="80"/>
        <w:jc w:val="both"/>
        <w:rPr>
          <w:b/>
          <w:i/>
        </w:rPr>
      </w:pPr>
      <w:r w:rsidRPr="0080602D">
        <w:rPr>
          <w:b/>
          <w:i/>
          <w:sz w:val="21"/>
        </w:rPr>
        <w:t>1.</w:t>
      </w:r>
      <w:r>
        <w:rPr>
          <w:b/>
          <w:i/>
          <w:sz w:val="21"/>
        </w:rPr>
        <w:t>4</w:t>
      </w:r>
      <w:r w:rsidRPr="0080602D">
        <w:rPr>
          <w:b/>
          <w:i/>
          <w:sz w:val="21"/>
        </w:rPr>
        <w:t xml:space="preserve"> </w:t>
      </w:r>
      <w:r>
        <w:rPr>
          <w:b/>
          <w:i/>
          <w:sz w:val="21"/>
        </w:rPr>
        <w:t>Research Questions</w:t>
      </w:r>
    </w:p>
    <w:p w14:paraId="4DB02C1B" w14:textId="77777777" w:rsidR="0080602D" w:rsidRDefault="0080602D" w:rsidP="0080602D">
      <w:pPr>
        <w:spacing w:after="80"/>
        <w:jc w:val="both"/>
      </w:pPr>
      <w:r>
        <w:rPr>
          <w:sz w:val="21"/>
        </w:rPr>
        <w:t>The study addresses the following research questions:</w:t>
      </w:r>
    </w:p>
    <w:p w14:paraId="7A98D3DC" w14:textId="77777777" w:rsidR="0080602D" w:rsidRDefault="0080602D" w:rsidP="0080602D">
      <w:pPr>
        <w:spacing w:after="80"/>
        <w:jc w:val="both"/>
      </w:pPr>
      <w:r>
        <w:rPr>
          <w:sz w:val="21"/>
        </w:rPr>
        <w:t>RQ1: Under the controlled 13-VM testbed, how do the reported data latency, interface response time, and bandwidth usage of AdeNET+ compare with those of the standard Zabbix web interface?</w:t>
      </w:r>
    </w:p>
    <w:p w14:paraId="540486C6" w14:textId="77777777" w:rsidR="0080602D" w:rsidRDefault="0080602D" w:rsidP="0080602D">
      <w:pPr>
        <w:spacing w:after="80"/>
        <w:jc w:val="both"/>
      </w:pPr>
      <w:r>
        <w:rPr>
          <w:sz w:val="21"/>
        </w:rPr>
        <w:t xml:space="preserve">RQ2: Is </w:t>
      </w:r>
      <w:r>
        <w:rPr>
          <w:sz w:val="21"/>
          <w:highlight w:val="yellow"/>
        </w:rPr>
        <w:t xml:space="preserve">the integration of the </w:t>
      </w:r>
      <w:r>
        <w:rPr>
          <w:sz w:val="21"/>
        </w:rPr>
        <w:t>Zabbix API with an Electron desktop client technically feasible for repeated metric retrieval, local dashboard rendering, alert presentation, and system-tray operation?</w:t>
      </w:r>
    </w:p>
    <w:p w14:paraId="4CB32A7A" w14:textId="77777777" w:rsidR="0080602D" w:rsidRPr="00D54C4C" w:rsidRDefault="0080602D" w:rsidP="00D54C4C">
      <w:pPr>
        <w:spacing w:after="80"/>
        <w:jc w:val="both"/>
      </w:pPr>
      <w:r>
        <w:rPr>
          <w:sz w:val="21"/>
        </w:rPr>
        <w:t>RQ3: What connectivity constraints apply to Internet-independent local monitoring when fresh data remain dependent on reachability of the Zabbix server?</w:t>
      </w:r>
    </w:p>
    <w:p w14:paraId="10716E47" w14:textId="77777777" w:rsidR="00D54C4C" w:rsidRPr="00D54C4C" w:rsidRDefault="00D54C4C" w:rsidP="00D54C4C">
      <w:pPr>
        <w:pStyle w:val="ListParagraph"/>
        <w:suppressAutoHyphens w:val="0"/>
        <w:spacing w:before="160" w:after="80"/>
        <w:ind w:left="0"/>
        <w:jc w:val="both"/>
        <w:rPr>
          <w:b/>
          <w:i/>
          <w:lang w:eastAsia="en-US"/>
        </w:rPr>
      </w:pPr>
      <w:r w:rsidRPr="00D54C4C">
        <w:rPr>
          <w:b/>
          <w:i/>
          <w:sz w:val="21"/>
        </w:rPr>
        <w:t>1.5 Edge-Adjacent Visualization vs. Traditional Edge Computing</w:t>
      </w:r>
    </w:p>
    <w:p w14:paraId="6AA0591B" w14:textId="77777777" w:rsidR="002B6BB8" w:rsidRDefault="00D54C4C" w:rsidP="00D54C4C">
      <w:pPr>
        <w:keepNext/>
        <w:spacing w:after="80"/>
        <w:jc w:val="both"/>
      </w:pPr>
      <w:r>
        <w:rPr>
          <w:sz w:val="21"/>
        </w:rPr>
        <w:t xml:space="preserve">Table 1 distinguishes conventional edge-computing objectives from the narrower edge-adjacent </w:t>
      </w:r>
      <w:r>
        <w:rPr>
          <w:sz w:val="21"/>
          <w:highlight w:val="yellow"/>
        </w:rPr>
        <w:t>visualisation</w:t>
      </w:r>
      <w:r>
        <w:rPr>
          <w:sz w:val="21"/>
        </w:rPr>
        <w:t xml:space="preserve"> pattern evaluated here. The comparison is conceptual: conventional edge computing commonly moves computation toward data sources to improve responsiveness, whereas this study moves operator-facing rendering to the local workstation while preserving backend monitoring communication (Shi et al., 2016; Satyanarayanan, 2017).</w:t>
      </w:r>
    </w:p>
    <w:p w14:paraId="24874D4F" w14:textId="77777777" w:rsidR="00A71DF2" w:rsidRDefault="00A71DF2" w:rsidP="00D54C4C">
      <w:pPr>
        <w:jc w:val="both"/>
      </w:pPr>
    </w:p>
    <w:p w14:paraId="75AD83C5" w14:textId="77777777" w:rsidR="00B91FE0" w:rsidRDefault="00B91FE0" w:rsidP="00D54C4C">
      <w:pPr>
        <w:jc w:val="both"/>
      </w:pPr>
    </w:p>
    <w:p w14:paraId="1CA525FD" w14:textId="77777777" w:rsidR="00663D52" w:rsidRPr="00663D52" w:rsidRDefault="00663D52" w:rsidP="00663D52">
      <w:pPr>
        <w:keepNext/>
        <w:spacing w:before="120" w:after="60"/>
        <w:jc w:val="both"/>
      </w:pPr>
      <w:r>
        <w:rPr>
          <w:b/>
          <w:sz w:val="21"/>
        </w:rPr>
        <w:t>Table 1. Comparison of conventional edge computing and edge-adjacent visualization</w:t>
      </w:r>
    </w:p>
    <w:tbl>
      <w:tblPr>
        <w:tblW w:w="0" w:type="auto"/>
        <w:jc w:val="center"/>
        <w:tblCellMar>
          <w:top w:w="15" w:type="dxa"/>
          <w:left w:w="15" w:type="dxa"/>
          <w:bottom w:w="15" w:type="dxa"/>
          <w:right w:w="15" w:type="dxa"/>
        </w:tblCellMar>
        <w:tblLook w:val="04A0" w:firstRow="1" w:lastRow="0" w:firstColumn="1" w:lastColumn="0" w:noHBand="0" w:noVBand="1"/>
      </w:tblPr>
      <w:tblGrid>
        <w:gridCol w:w="1681"/>
        <w:gridCol w:w="3787"/>
        <w:gridCol w:w="3892"/>
      </w:tblGrid>
      <w:tr w:rsidR="00D54C4C" w:rsidRPr="00D54C4C" w14:paraId="1AB42953" w14:textId="77777777" w:rsidTr="00052CE8">
        <w:trPr>
          <w:cantSplit/>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6AF137C" w14:textId="77777777" w:rsidR="00313373" w:rsidRDefault="00000000">
            <w:r>
              <w:rPr>
                <w:b/>
                <w:sz w:val="17"/>
              </w:rPr>
              <w:t>Aspect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58B34D9" w14:textId="77777777" w:rsidR="00313373" w:rsidRDefault="00000000">
            <w:r>
              <w:rPr>
                <w:b/>
                <w:sz w:val="17"/>
              </w:rPr>
              <w:t>Conventional edge computing</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877102B" w14:textId="77777777" w:rsidR="00313373" w:rsidRDefault="00000000">
            <w:r>
              <w:rPr>
                <w:b/>
                <w:sz w:val="17"/>
              </w:rPr>
              <w:t>Edge-adjacent visualization in this study</w:t>
            </w:r>
          </w:p>
        </w:tc>
      </w:tr>
      <w:tr w:rsidR="00D54C4C" w:rsidRPr="00D54C4C" w14:paraId="6866D74C" w14:textId="77777777" w:rsidTr="00D54C4C">
        <w:trPr>
          <w:cantSplit/>
          <w:jc w:val="center"/>
        </w:trPr>
        <w:tc>
          <w:tcPr>
            <w:tcW w:w="0" w:type="auto"/>
            <w:tcBorders>
              <w:top w:val="single" w:sz="4" w:space="0" w:color="auto"/>
            </w:tcBorders>
            <w:tcMar>
              <w:top w:w="150" w:type="dxa"/>
              <w:left w:w="0" w:type="dxa"/>
              <w:bottom w:w="150" w:type="dxa"/>
              <w:right w:w="240" w:type="dxa"/>
            </w:tcMar>
            <w:vAlign w:val="center"/>
            <w:hideMark/>
          </w:tcPr>
          <w:p w14:paraId="0CA2179E" w14:textId="77777777" w:rsidR="00313373" w:rsidRDefault="00000000">
            <w:r>
              <w:rPr>
                <w:sz w:val="17"/>
              </w:rPr>
              <w:t>Primary objective</w:t>
            </w:r>
          </w:p>
        </w:tc>
        <w:tc>
          <w:tcPr>
            <w:tcW w:w="0" w:type="auto"/>
            <w:tcBorders>
              <w:top w:val="single" w:sz="4" w:space="0" w:color="auto"/>
            </w:tcBorders>
            <w:tcMar>
              <w:top w:w="150" w:type="dxa"/>
              <w:left w:w="240" w:type="dxa"/>
              <w:bottom w:w="150" w:type="dxa"/>
              <w:right w:w="240" w:type="dxa"/>
            </w:tcMar>
            <w:vAlign w:val="center"/>
            <w:hideMark/>
          </w:tcPr>
          <w:p w14:paraId="4170C04C" w14:textId="77777777" w:rsidR="00313373" w:rsidRDefault="00000000">
            <w:r>
              <w:rPr>
                <w:sz w:val="17"/>
              </w:rPr>
              <w:t>Place computation closer to data sources or users to improve responsiveness</w:t>
            </w:r>
          </w:p>
        </w:tc>
        <w:tc>
          <w:tcPr>
            <w:tcW w:w="0" w:type="auto"/>
            <w:tcBorders>
              <w:top w:val="single" w:sz="4" w:space="0" w:color="auto"/>
            </w:tcBorders>
            <w:tcMar>
              <w:top w:w="150" w:type="dxa"/>
              <w:left w:w="240" w:type="dxa"/>
              <w:bottom w:w="150" w:type="dxa"/>
              <w:right w:w="0" w:type="dxa"/>
            </w:tcMar>
            <w:vAlign w:val="center"/>
            <w:hideMark/>
          </w:tcPr>
          <w:p w14:paraId="1D8DEA6B" w14:textId="77777777" w:rsidR="00313373" w:rsidRDefault="00000000">
            <w:r>
              <w:rPr>
                <w:sz w:val="17"/>
              </w:rPr>
              <w:t>Place operator-facing visualization and selected processing on the local workstation</w:t>
            </w:r>
          </w:p>
        </w:tc>
      </w:tr>
      <w:tr w:rsidR="00D54C4C" w:rsidRPr="00D54C4C" w14:paraId="21A3AA3C" w14:textId="77777777" w:rsidTr="00D54C4C">
        <w:trPr>
          <w:cantSplit/>
          <w:jc w:val="center"/>
        </w:trPr>
        <w:tc>
          <w:tcPr>
            <w:tcW w:w="0" w:type="auto"/>
            <w:tcMar>
              <w:top w:w="150" w:type="dxa"/>
              <w:left w:w="0" w:type="dxa"/>
              <w:bottom w:w="150" w:type="dxa"/>
              <w:right w:w="240" w:type="dxa"/>
            </w:tcMar>
            <w:vAlign w:val="center"/>
            <w:hideMark/>
          </w:tcPr>
          <w:p w14:paraId="4C5E62F0" w14:textId="77777777" w:rsidR="00313373" w:rsidRDefault="00000000">
            <w:r>
              <w:rPr>
                <w:sz w:val="17"/>
              </w:rPr>
              <w:t>Typical processing location</w:t>
            </w:r>
          </w:p>
        </w:tc>
        <w:tc>
          <w:tcPr>
            <w:tcW w:w="0" w:type="auto"/>
            <w:tcMar>
              <w:top w:w="150" w:type="dxa"/>
              <w:left w:w="240" w:type="dxa"/>
              <w:bottom w:w="150" w:type="dxa"/>
              <w:right w:w="240" w:type="dxa"/>
            </w:tcMar>
            <w:vAlign w:val="center"/>
            <w:hideMark/>
          </w:tcPr>
          <w:p w14:paraId="5C067358" w14:textId="77777777" w:rsidR="00313373" w:rsidRDefault="00000000">
            <w:r>
              <w:rPr>
                <w:sz w:val="17"/>
              </w:rPr>
              <w:t>Edge node, gateway, or device near the data source</w:t>
            </w:r>
          </w:p>
        </w:tc>
        <w:tc>
          <w:tcPr>
            <w:tcW w:w="0" w:type="auto"/>
            <w:tcMar>
              <w:top w:w="150" w:type="dxa"/>
              <w:left w:w="240" w:type="dxa"/>
              <w:bottom w:w="150" w:type="dxa"/>
              <w:right w:w="0" w:type="dxa"/>
            </w:tcMar>
            <w:vAlign w:val="center"/>
            <w:hideMark/>
          </w:tcPr>
          <w:p w14:paraId="7E83CEDB" w14:textId="77777777" w:rsidR="00313373" w:rsidRDefault="00000000">
            <w:r>
              <w:rPr>
                <w:sz w:val="17"/>
              </w:rPr>
              <w:t>Operator workstation</w:t>
            </w:r>
          </w:p>
        </w:tc>
      </w:tr>
      <w:tr w:rsidR="00D54C4C" w:rsidRPr="00D54C4C" w14:paraId="6C0B7D12" w14:textId="77777777" w:rsidTr="00D54C4C">
        <w:trPr>
          <w:cantSplit/>
          <w:jc w:val="center"/>
        </w:trPr>
        <w:tc>
          <w:tcPr>
            <w:tcW w:w="0" w:type="auto"/>
            <w:tcMar>
              <w:top w:w="150" w:type="dxa"/>
              <w:left w:w="0" w:type="dxa"/>
              <w:bottom w:w="150" w:type="dxa"/>
              <w:right w:w="240" w:type="dxa"/>
            </w:tcMar>
            <w:vAlign w:val="center"/>
            <w:hideMark/>
          </w:tcPr>
          <w:p w14:paraId="1EC6913F" w14:textId="77777777" w:rsidR="00313373" w:rsidRDefault="00000000">
            <w:r>
              <w:rPr>
                <w:sz w:val="17"/>
              </w:rPr>
              <w:t>Decision mode</w:t>
            </w:r>
          </w:p>
        </w:tc>
        <w:tc>
          <w:tcPr>
            <w:tcW w:w="0" w:type="auto"/>
            <w:tcMar>
              <w:top w:w="150" w:type="dxa"/>
              <w:left w:w="240" w:type="dxa"/>
              <w:bottom w:w="150" w:type="dxa"/>
              <w:right w:w="240" w:type="dxa"/>
            </w:tcMar>
            <w:vAlign w:val="center"/>
            <w:hideMark/>
          </w:tcPr>
          <w:p w14:paraId="42BEE25F" w14:textId="77777777" w:rsidR="00313373" w:rsidRDefault="00000000">
            <w:r>
              <w:rPr>
                <w:sz w:val="17"/>
              </w:rPr>
              <w:t>Application-dependent; may be automated or interactive</w:t>
            </w:r>
          </w:p>
        </w:tc>
        <w:tc>
          <w:tcPr>
            <w:tcW w:w="0" w:type="auto"/>
            <w:tcMar>
              <w:top w:w="150" w:type="dxa"/>
              <w:left w:w="240" w:type="dxa"/>
              <w:bottom w:w="150" w:type="dxa"/>
              <w:right w:w="0" w:type="dxa"/>
            </w:tcMar>
            <w:vAlign w:val="center"/>
            <w:hideMark/>
          </w:tcPr>
          <w:p w14:paraId="2FFF311A" w14:textId="77777777" w:rsidR="00313373" w:rsidRDefault="00000000">
            <w:r>
              <w:rPr>
                <w:sz w:val="17"/>
              </w:rPr>
              <w:t>Human-in-the-loop monitoring and interpretation</w:t>
            </w:r>
          </w:p>
        </w:tc>
      </w:tr>
      <w:tr w:rsidR="00D54C4C" w:rsidRPr="00D54C4C" w14:paraId="2D8ED748" w14:textId="77777777" w:rsidTr="00D54C4C">
        <w:trPr>
          <w:cantSplit/>
          <w:jc w:val="center"/>
        </w:trPr>
        <w:tc>
          <w:tcPr>
            <w:tcW w:w="0" w:type="auto"/>
            <w:tcMar>
              <w:top w:w="150" w:type="dxa"/>
              <w:left w:w="0" w:type="dxa"/>
              <w:bottom w:w="150" w:type="dxa"/>
              <w:right w:w="240" w:type="dxa"/>
            </w:tcMar>
            <w:vAlign w:val="center"/>
            <w:hideMark/>
          </w:tcPr>
          <w:p w14:paraId="0FCA1873" w14:textId="77777777" w:rsidR="00313373" w:rsidRDefault="00000000">
            <w:r>
              <w:rPr>
                <w:sz w:val="17"/>
              </w:rPr>
              <w:t>Backend dependency</w:t>
            </w:r>
          </w:p>
        </w:tc>
        <w:tc>
          <w:tcPr>
            <w:tcW w:w="0" w:type="auto"/>
            <w:tcMar>
              <w:top w:w="150" w:type="dxa"/>
              <w:left w:w="240" w:type="dxa"/>
              <w:bottom w:w="150" w:type="dxa"/>
              <w:right w:w="240" w:type="dxa"/>
            </w:tcMar>
            <w:vAlign w:val="center"/>
            <w:hideMark/>
          </w:tcPr>
          <w:p w14:paraId="57189F76" w14:textId="77777777" w:rsidR="00313373" w:rsidRDefault="00000000">
            <w:r>
              <w:rPr>
                <w:sz w:val="17"/>
              </w:rPr>
              <w:t>Architecture-specific</w:t>
            </w:r>
          </w:p>
        </w:tc>
        <w:tc>
          <w:tcPr>
            <w:tcW w:w="0" w:type="auto"/>
            <w:tcMar>
              <w:top w:w="150" w:type="dxa"/>
              <w:left w:w="240" w:type="dxa"/>
              <w:bottom w:w="150" w:type="dxa"/>
              <w:right w:w="0" w:type="dxa"/>
            </w:tcMar>
            <w:vAlign w:val="center"/>
            <w:hideMark/>
          </w:tcPr>
          <w:p w14:paraId="66AA47BC" w14:textId="77777777" w:rsidR="00313373" w:rsidRDefault="00000000">
            <w:r>
              <w:rPr>
                <w:sz w:val="17"/>
              </w:rPr>
              <w:t>Fresh live data require Zabbix server/API reachability</w:t>
            </w:r>
          </w:p>
        </w:tc>
      </w:tr>
      <w:tr w:rsidR="00D54C4C" w:rsidRPr="00D54C4C" w14:paraId="65771D87" w14:textId="77777777" w:rsidTr="00D54C4C">
        <w:trPr>
          <w:cantSplit/>
          <w:jc w:val="center"/>
        </w:trPr>
        <w:tc>
          <w:tcPr>
            <w:tcW w:w="0" w:type="auto"/>
            <w:tcMar>
              <w:top w:w="150" w:type="dxa"/>
              <w:left w:w="0" w:type="dxa"/>
              <w:bottom w:w="150" w:type="dxa"/>
              <w:right w:w="240" w:type="dxa"/>
            </w:tcMar>
            <w:vAlign w:val="center"/>
            <w:hideMark/>
          </w:tcPr>
          <w:p w14:paraId="5BE5B2C8" w14:textId="77777777" w:rsidR="00313373" w:rsidRDefault="00000000">
            <w:r>
              <w:rPr>
                <w:sz w:val="17"/>
              </w:rPr>
              <w:t>Public Internet requirement</w:t>
            </w:r>
          </w:p>
        </w:tc>
        <w:tc>
          <w:tcPr>
            <w:tcW w:w="0" w:type="auto"/>
            <w:tcMar>
              <w:top w:w="150" w:type="dxa"/>
              <w:left w:w="240" w:type="dxa"/>
              <w:bottom w:w="150" w:type="dxa"/>
              <w:right w:w="240" w:type="dxa"/>
            </w:tcMar>
            <w:vAlign w:val="center"/>
            <w:hideMark/>
          </w:tcPr>
          <w:p w14:paraId="16088364" w14:textId="77777777" w:rsidR="00313373" w:rsidRDefault="00000000">
            <w:r>
              <w:rPr>
                <w:sz w:val="17"/>
              </w:rPr>
              <w:t>Architecture-specific</w:t>
            </w:r>
          </w:p>
        </w:tc>
        <w:tc>
          <w:tcPr>
            <w:tcW w:w="0" w:type="auto"/>
            <w:tcMar>
              <w:top w:w="150" w:type="dxa"/>
              <w:left w:w="240" w:type="dxa"/>
              <w:bottom w:w="150" w:type="dxa"/>
              <w:right w:w="0" w:type="dxa"/>
            </w:tcMar>
            <w:vAlign w:val="center"/>
            <w:hideMark/>
          </w:tcPr>
          <w:p w14:paraId="5FA559E9" w14:textId="77777777" w:rsidR="00313373" w:rsidRDefault="00000000">
            <w:r>
              <w:rPr>
                <w:sz w:val="17"/>
              </w:rPr>
              <w:t>Not required when the local monitoring backend remains reachable</w:t>
            </w:r>
          </w:p>
        </w:tc>
      </w:tr>
      <w:tr w:rsidR="00D54C4C" w:rsidRPr="00D54C4C" w14:paraId="553E6EDB" w14:textId="77777777" w:rsidTr="00D54C4C">
        <w:trPr>
          <w:cantSplit/>
          <w:jc w:val="center"/>
        </w:trPr>
        <w:tc>
          <w:tcPr>
            <w:tcW w:w="0" w:type="auto"/>
            <w:tcBorders>
              <w:bottom w:val="single" w:sz="4" w:space="0" w:color="auto"/>
            </w:tcBorders>
            <w:tcMar>
              <w:top w:w="150" w:type="dxa"/>
              <w:left w:w="0" w:type="dxa"/>
              <w:bottom w:w="150" w:type="dxa"/>
              <w:right w:w="240" w:type="dxa"/>
            </w:tcMar>
            <w:vAlign w:val="center"/>
            <w:hideMark/>
          </w:tcPr>
          <w:p w14:paraId="25B4B4BD" w14:textId="77777777" w:rsidR="00313373" w:rsidRDefault="00000000">
            <w:r>
              <w:rPr>
                <w:sz w:val="17"/>
              </w:rPr>
              <w:t>Visualization role</w:t>
            </w:r>
          </w:p>
        </w:tc>
        <w:tc>
          <w:tcPr>
            <w:tcW w:w="0" w:type="auto"/>
            <w:tcBorders>
              <w:bottom w:val="single" w:sz="4" w:space="0" w:color="auto"/>
            </w:tcBorders>
            <w:tcMar>
              <w:top w:w="150" w:type="dxa"/>
              <w:left w:w="240" w:type="dxa"/>
              <w:bottom w:w="150" w:type="dxa"/>
              <w:right w:w="240" w:type="dxa"/>
            </w:tcMar>
            <w:vAlign w:val="center"/>
            <w:hideMark/>
          </w:tcPr>
          <w:p w14:paraId="20867155" w14:textId="77777777" w:rsidR="00313373" w:rsidRDefault="00000000">
            <w:r>
              <w:rPr>
                <w:sz w:val="17"/>
              </w:rPr>
              <w:t>May be one component of the edge application</w:t>
            </w:r>
          </w:p>
        </w:tc>
        <w:tc>
          <w:tcPr>
            <w:tcW w:w="0" w:type="auto"/>
            <w:tcBorders>
              <w:bottom w:val="single" w:sz="4" w:space="0" w:color="auto"/>
            </w:tcBorders>
            <w:tcMar>
              <w:top w:w="150" w:type="dxa"/>
              <w:left w:w="240" w:type="dxa"/>
              <w:bottom w:w="150" w:type="dxa"/>
              <w:right w:w="0" w:type="dxa"/>
            </w:tcMar>
            <w:vAlign w:val="center"/>
            <w:hideMark/>
          </w:tcPr>
          <w:p w14:paraId="60B685F8" w14:textId="77777777" w:rsidR="00313373" w:rsidRDefault="00000000">
            <w:r>
              <w:rPr>
                <w:sz w:val="17"/>
              </w:rPr>
              <w:t>Primary design focus of the AdeNET+ client</w:t>
            </w:r>
          </w:p>
        </w:tc>
      </w:tr>
    </w:tbl>
    <w:p w14:paraId="572FB9C0" w14:textId="77777777" w:rsidR="002B6BB8" w:rsidRDefault="002B6BB8" w:rsidP="00D54C4C">
      <w:pPr>
        <w:jc w:val="both"/>
      </w:pPr>
    </w:p>
    <w:p w14:paraId="5CF5CDB2" w14:textId="77777777" w:rsidR="00D54C4C" w:rsidRPr="00D54C4C" w:rsidRDefault="00D54C4C" w:rsidP="00D54C4C">
      <w:pPr>
        <w:keepNext/>
        <w:spacing w:after="80"/>
        <w:jc w:val="both"/>
      </w:pPr>
      <w:r>
        <w:rPr>
          <w:sz w:val="21"/>
        </w:rPr>
        <w:lastRenderedPageBreak/>
        <w:t xml:space="preserve">Table 1 shows that the principal difference is not the elimination of a backend but the placement and purpose of client-side computation. In AdeNET+, fresh monitoring data still originate from the Zabbix server; the desktop client primarily changes where the </w:t>
      </w:r>
      <w:r>
        <w:rPr>
          <w:sz w:val="21"/>
          <w:highlight w:val="yellow"/>
        </w:rPr>
        <w:t>visualisation</w:t>
      </w:r>
      <w:r>
        <w:rPr>
          <w:sz w:val="21"/>
        </w:rPr>
        <w:t xml:space="preserve"> is rendered and how the operator interacts with it.</w:t>
      </w:r>
    </w:p>
    <w:p w14:paraId="5CE1026D" w14:textId="77777777" w:rsidR="001601BF" w:rsidRPr="00D06951" w:rsidRDefault="001601BF" w:rsidP="001601BF">
      <w:pPr>
        <w:pStyle w:val="Heading1"/>
        <w:suppressAutoHyphens w:val="0"/>
        <w:jc w:val="both"/>
        <w:rPr>
          <w:b/>
          <w:smallCaps w:val="0"/>
          <w:noProof/>
          <w:lang w:eastAsia="en-US"/>
        </w:rPr>
      </w:pPr>
      <w:r w:rsidRPr="00D06951">
        <w:rPr>
          <w:b/>
          <w:smallCaps w:val="0"/>
          <w:noProof/>
          <w:sz w:val="21"/>
          <w:lang w:eastAsia="en-US"/>
        </w:rPr>
        <w:t>2. Related Works</w:t>
      </w:r>
    </w:p>
    <w:p w14:paraId="3F26E47E" w14:textId="77777777" w:rsidR="001601BF" w:rsidRPr="00D06951" w:rsidRDefault="001601BF" w:rsidP="001601BF">
      <w:pPr>
        <w:spacing w:after="80"/>
        <w:jc w:val="both"/>
      </w:pPr>
      <w:r>
        <w:rPr>
          <w:sz w:val="21"/>
        </w:rPr>
        <w:t xml:space="preserve">Research on edge computing, distributed monitoring, and observability provides the conceptual background for AdeNET+, but the available literature addresses different layers of the problem. The relevant evidence therefore needs to be separated into backend monitoring, edge-computing principles, and operator-facing </w:t>
      </w:r>
      <w:r>
        <w:rPr>
          <w:sz w:val="21"/>
          <w:highlight w:val="yellow"/>
        </w:rPr>
        <w:t>visualisation.</w:t>
      </w:r>
    </w:p>
    <w:p w14:paraId="521887E5" w14:textId="77777777" w:rsidR="001601BF" w:rsidRPr="00D06951" w:rsidRDefault="001601BF" w:rsidP="001601BF">
      <w:pPr>
        <w:spacing w:after="80"/>
        <w:jc w:val="both"/>
      </w:pPr>
      <w:r>
        <w:rPr>
          <w:sz w:val="21"/>
        </w:rPr>
        <w:t xml:space="preserve">Shardakov and Bubnov (2020) developed a stochastic model of a high-loaded Zabbix monitoring system and showed how queueing behaviour can affect the performance of </w:t>
      </w:r>
      <w:r>
        <w:rPr>
          <w:sz w:val="21"/>
          <w:highlight w:val="yellow"/>
        </w:rPr>
        <w:t>centralised</w:t>
      </w:r>
      <w:r>
        <w:rPr>
          <w:sz w:val="21"/>
        </w:rPr>
        <w:t xml:space="preserve"> monitoring infrastructure. Their work is directly relevant to Zabbix backend behaviour, although it does not evaluate an Electron desktop </w:t>
      </w:r>
      <w:r>
        <w:rPr>
          <w:sz w:val="21"/>
          <w:highlight w:val="yellow"/>
        </w:rPr>
        <w:t>visualisation</w:t>
      </w:r>
      <w:r>
        <w:rPr>
          <w:sz w:val="21"/>
        </w:rPr>
        <w:t xml:space="preserve"> client.</w:t>
      </w:r>
    </w:p>
    <w:p w14:paraId="12223908" w14:textId="77777777" w:rsidR="001601BF" w:rsidRPr="00D06951" w:rsidRDefault="001601BF" w:rsidP="001601BF">
      <w:pPr>
        <w:spacing w:after="80"/>
        <w:jc w:val="both"/>
      </w:pPr>
      <w:r>
        <w:rPr>
          <w:sz w:val="21"/>
        </w:rPr>
        <w:t>Shi et al. (2016) and Satyanarayanan (2017) established the broader edge-computing rationale for moving computation closer to the point of data generation or use, particularly where responsiveness, bandwidth, and resilience are important. These studies support the architectural motivation for proximity-aware processing but do not imply that every local desktop client is an edge-computing system in the conventional sense.</w:t>
      </w:r>
    </w:p>
    <w:p w14:paraId="45F29D68" w14:textId="77777777" w:rsidR="001601BF" w:rsidRPr="00D06951" w:rsidRDefault="001601BF" w:rsidP="001601BF">
      <w:pPr>
        <w:spacing w:after="80"/>
        <w:jc w:val="both"/>
      </w:pPr>
      <w:r>
        <w:rPr>
          <w:sz w:val="21"/>
        </w:rPr>
        <w:t xml:space="preserve">Singh and Gill (2023) reviewed Edge AI and </w:t>
      </w:r>
      <w:r>
        <w:rPr>
          <w:sz w:val="21"/>
          <w:highlight w:val="yellow"/>
        </w:rPr>
        <w:t>emphasised</w:t>
      </w:r>
      <w:r>
        <w:rPr>
          <w:sz w:val="21"/>
        </w:rPr>
        <w:t xml:space="preserve"> the role of edge resources in reducing dependence on </w:t>
      </w:r>
      <w:r>
        <w:rPr>
          <w:sz w:val="21"/>
          <w:highlight w:val="yellow"/>
        </w:rPr>
        <w:t>centralised</w:t>
      </w:r>
      <w:r>
        <w:rPr>
          <w:sz w:val="21"/>
        </w:rPr>
        <w:t xml:space="preserve"> processing, while Wang et al. (2024) surveyed end-edge-cloud collaborative computing and highlighted responsiveness and coordination across distributed tiers. Together, these studies support a cautious interpretation of edge-adjacent processing as one design option within a broader distributed-computing continuum.</w:t>
      </w:r>
    </w:p>
    <w:p w14:paraId="078D6CC9" w14:textId="77777777" w:rsidR="001601BF" w:rsidRPr="00D06951" w:rsidRDefault="001601BF" w:rsidP="001601BF">
      <w:pPr>
        <w:spacing w:after="80"/>
        <w:jc w:val="both"/>
      </w:pPr>
      <w:r>
        <w:rPr>
          <w:sz w:val="21"/>
        </w:rPr>
        <w:t xml:space="preserve">Haidai and Klymenko (2024) used Zabbix components in a three-layer IoT architecture for load-balancing research, demonstrating that Zabbix can participate in edge-oriented system designs beyond conventional server monitoring. Their study focuses on load distribution rather than operator-facing </w:t>
      </w:r>
      <w:r>
        <w:rPr>
          <w:sz w:val="21"/>
          <w:highlight w:val="yellow"/>
        </w:rPr>
        <w:t>visualisation</w:t>
      </w:r>
      <w:r>
        <w:rPr>
          <w:sz w:val="21"/>
        </w:rPr>
        <w:t xml:space="preserve"> latency.</w:t>
      </w:r>
    </w:p>
    <w:p w14:paraId="579311DE" w14:textId="77777777" w:rsidR="001601BF" w:rsidRPr="00D06951" w:rsidRDefault="001601BF" w:rsidP="001601BF">
      <w:pPr>
        <w:spacing w:after="80"/>
        <w:jc w:val="both"/>
      </w:pPr>
      <w:r>
        <w:rPr>
          <w:sz w:val="21"/>
        </w:rPr>
        <w:t xml:space="preserve">A preliminary AdeNET+ architecture was described in an SSRN preprint by Asuai et al. (2026). Because that preprint substantially overlaps the system concept, it is treated here as prior disclosure of the prototype rather than as independent evidence. This study focuses on the desktop-versus-web </w:t>
      </w:r>
      <w:r>
        <w:rPr>
          <w:sz w:val="21"/>
          <w:highlight w:val="yellow"/>
        </w:rPr>
        <w:t>visualisation</w:t>
      </w:r>
      <w:r>
        <w:rPr>
          <w:sz w:val="21"/>
        </w:rPr>
        <w:t xml:space="preserve"> comparison and interprets the available aggregate measurements within the limits of the controlled testbed.</w:t>
      </w:r>
    </w:p>
    <w:p w14:paraId="402149FD" w14:textId="77777777" w:rsidR="001601BF" w:rsidRPr="00D06951" w:rsidRDefault="001601BF" w:rsidP="001601BF">
      <w:pPr>
        <w:spacing w:after="80"/>
        <w:jc w:val="both"/>
      </w:pPr>
      <w:r>
        <w:rPr>
          <w:sz w:val="21"/>
        </w:rPr>
        <w:t>The implementation itself relies on documented Zabbix and Electron interfaces. Zabbix supports agent-based collection and an HTTP JSON-RPC API for third-party integration (Zabbix LLC, n.d.-a, n.d.-b), while Electron separates main and renderer processes and supports desktop functions such as tray integration (Electron, n.d.).</w:t>
      </w:r>
    </w:p>
    <w:p w14:paraId="58204EAB" w14:textId="77777777" w:rsidR="001601BF" w:rsidRPr="00D06951" w:rsidRDefault="001601BF" w:rsidP="001601BF">
      <w:pPr>
        <w:spacing w:after="80"/>
        <w:jc w:val="both"/>
      </w:pPr>
      <w:r>
        <w:rPr>
          <w:sz w:val="21"/>
        </w:rPr>
        <w:t>Prometheus and Grafana provide a useful architectural comparator because Prometheus stores and queries time-series metrics and Grafana presents browser-based dashboard panels over data-source queries (Prometheus Authors, n.d.; Grafana Labs, n.d.). However, the present study did not benchmark Prometheus and Grafana under the same test conditions, so no quantitative cross-platform performance claim is made.</w:t>
      </w:r>
    </w:p>
    <w:p w14:paraId="6A76D534" w14:textId="77777777" w:rsidR="001601BF" w:rsidRPr="00D06951" w:rsidRDefault="001601BF" w:rsidP="001601BF">
      <w:pPr>
        <w:spacing w:after="80"/>
        <w:jc w:val="both"/>
      </w:pPr>
      <w:r>
        <w:rPr>
          <w:sz w:val="21"/>
        </w:rPr>
        <w:t>The literature reviewed for this study leaves a practical, narrowly defined evaluation gap: there is limited directly comparable evidence on an Electron desktop client and the Zabbix web interface operating against the same Zabbix backend in the same controlled testbed.</w:t>
      </w:r>
    </w:p>
    <w:p w14:paraId="6BDE18FC" w14:textId="77777777" w:rsidR="001601BF" w:rsidRPr="00D06951" w:rsidRDefault="005E3850" w:rsidP="001601BF">
      <w:pPr>
        <w:spacing w:after="80"/>
        <w:jc w:val="both"/>
      </w:pPr>
      <w:r w:rsidRPr="005E3850">
        <w:rPr>
          <w:sz w:val="21"/>
        </w:rPr>
        <w:t>The contribution is a documented proof-of-concept and a descriptive within-testbed comparison rather than a claim of priority or complete novelty</w:t>
      </w:r>
      <w:r w:rsidR="001601BF">
        <w:rPr>
          <w:sz w:val="21"/>
        </w:rPr>
        <w:t>. Instead, it contributes a documented proof-of-concept and a descriptive within-testbed comparison.</w:t>
      </w:r>
    </w:p>
    <w:p w14:paraId="4271675E" w14:textId="77777777" w:rsidR="001601BF" w:rsidRPr="00D06951" w:rsidRDefault="001601BF" w:rsidP="001601BF">
      <w:pPr>
        <w:spacing w:after="80"/>
        <w:jc w:val="both"/>
      </w:pPr>
      <w:r>
        <w:rPr>
          <w:sz w:val="21"/>
        </w:rPr>
        <w:t>The evaluation focuses on three directly reported metrics - data latency, interface response time, and bandwidth usage - plus implementation feasibility. These measures address the observable behaviour of the two client paths without introducing an unvalidated composite performance score.</w:t>
      </w:r>
    </w:p>
    <w:p w14:paraId="139769AD" w14:textId="77777777" w:rsidR="001601BF" w:rsidRPr="00D06951" w:rsidRDefault="001601BF" w:rsidP="001601BF">
      <w:pPr>
        <w:spacing w:after="80"/>
        <w:jc w:val="both"/>
      </w:pPr>
      <w:r>
        <w:t>Human-subject usability data are not included in the scientific analysis. The manuscript therefore does not draw conclusions about comparative user experience, satisfaction, or adoption preference.</w:t>
      </w:r>
    </w:p>
    <w:p w14:paraId="32BDD43C" w14:textId="77777777" w:rsidR="001601BF" w:rsidRPr="00D06951" w:rsidRDefault="001601BF" w:rsidP="001601BF">
      <w:pPr>
        <w:spacing w:after="80"/>
        <w:jc w:val="both"/>
      </w:pPr>
      <w:r>
        <w:rPr>
          <w:sz w:val="21"/>
        </w:rPr>
        <w:t>Likewise, Internet-independent operation is defined narrowly. AdeNET+ can be used without public Internet access when the operator workstation can still reach the local Zabbix backend; this should not be interpreted as live monitoring during loss of the backend connection.</w:t>
      </w:r>
    </w:p>
    <w:p w14:paraId="3783D917" w14:textId="77777777" w:rsidR="001601BF" w:rsidRPr="00D06951" w:rsidRDefault="001601BF" w:rsidP="001601BF">
      <w:pPr>
        <w:spacing w:after="80"/>
        <w:jc w:val="both"/>
      </w:pPr>
      <w:r>
        <w:rPr>
          <w:sz w:val="21"/>
        </w:rPr>
        <w:lastRenderedPageBreak/>
        <w:t xml:space="preserve">The resulting scope is intentionally conservative: the study evaluates a specific deployment and does not </w:t>
      </w:r>
      <w:r>
        <w:rPr>
          <w:sz w:val="21"/>
          <w:highlight w:val="yellow"/>
        </w:rPr>
        <w:t>generalise</w:t>
      </w:r>
      <w:r>
        <w:rPr>
          <w:sz w:val="21"/>
        </w:rPr>
        <w:t xml:space="preserve"> its point estimates to geographically distributed production systems, other monitoring products, or larger host counts.</w:t>
      </w:r>
    </w:p>
    <w:p w14:paraId="582C1248" w14:textId="77777777" w:rsidR="001601BF" w:rsidRPr="00D06951" w:rsidRDefault="001601BF" w:rsidP="001601BF">
      <w:pPr>
        <w:spacing w:after="80"/>
        <w:jc w:val="both"/>
      </w:pPr>
      <w:r>
        <w:rPr>
          <w:sz w:val="21"/>
        </w:rPr>
        <w:t xml:space="preserve">Within these boundaries, the research question is whether local desktop rendering is a technically feasible and potentially lower-overhead </w:t>
      </w:r>
      <w:r>
        <w:rPr>
          <w:sz w:val="21"/>
          <w:highlight w:val="yellow"/>
        </w:rPr>
        <w:t>visualisation</w:t>
      </w:r>
      <w:r>
        <w:rPr>
          <w:sz w:val="21"/>
        </w:rPr>
        <w:t xml:space="preserve"> path for a Zabbix-based monitoring workflow.</w:t>
      </w:r>
    </w:p>
    <w:p w14:paraId="2DC64693" w14:textId="77777777" w:rsidR="001601BF" w:rsidRPr="00D06951" w:rsidRDefault="001601BF" w:rsidP="001601BF">
      <w:pPr>
        <w:pStyle w:val="Heading1"/>
        <w:suppressAutoHyphens w:val="0"/>
        <w:jc w:val="both"/>
        <w:rPr>
          <w:b/>
          <w:smallCaps w:val="0"/>
          <w:noProof/>
          <w:lang w:eastAsia="en-US"/>
        </w:rPr>
      </w:pPr>
      <w:r w:rsidRPr="00D06951">
        <w:rPr>
          <w:b/>
          <w:smallCaps w:val="0"/>
          <w:noProof/>
          <w:sz w:val="21"/>
          <w:lang w:eastAsia="en-US"/>
        </w:rPr>
        <w:t>3. Methodology</w:t>
      </w:r>
    </w:p>
    <w:p w14:paraId="2A8E36E4" w14:textId="77777777" w:rsidR="001601BF" w:rsidRPr="00D06951" w:rsidRDefault="001601BF" w:rsidP="001601BF">
      <w:pPr>
        <w:spacing w:before="160" w:after="80"/>
        <w:jc w:val="both"/>
        <w:rPr>
          <w:b/>
          <w:i/>
        </w:rPr>
      </w:pPr>
      <w:r w:rsidRPr="00D06951">
        <w:rPr>
          <w:b/>
          <w:i/>
          <w:sz w:val="21"/>
        </w:rPr>
        <w:t>3.1 Research Design</w:t>
      </w:r>
    </w:p>
    <w:p w14:paraId="2CDC993A" w14:textId="77777777" w:rsidR="001601BF" w:rsidRPr="00D06951" w:rsidRDefault="001601BF" w:rsidP="001601BF">
      <w:pPr>
        <w:spacing w:after="80"/>
        <w:jc w:val="both"/>
      </w:pPr>
      <w:r>
        <w:rPr>
          <w:sz w:val="21"/>
        </w:rPr>
        <w:t xml:space="preserve">This study used a development-and-evaluation design. AdeNET+ was implemented as an Electron desktop client connected to an existing Zabbix monitoring backend and was evaluated in a controlled virtual testbed. The objective was not to establish population-level performance estimates but to document the architecture and compare aggregate measurements from two </w:t>
      </w:r>
      <w:r>
        <w:rPr>
          <w:sz w:val="21"/>
          <w:highlight w:val="yellow"/>
        </w:rPr>
        <w:t>visualisation</w:t>
      </w:r>
      <w:r>
        <w:rPr>
          <w:sz w:val="21"/>
        </w:rPr>
        <w:t xml:space="preserve"> paths in the same environment.</w:t>
      </w:r>
    </w:p>
    <w:p w14:paraId="25EF1C17" w14:textId="77777777" w:rsidR="001601BF" w:rsidRPr="00D06951" w:rsidRDefault="001601BF" w:rsidP="001601BF">
      <w:pPr>
        <w:spacing w:after="80"/>
        <w:jc w:val="both"/>
      </w:pPr>
      <w:r>
        <w:rPr>
          <w:sz w:val="21"/>
        </w:rPr>
        <w:t>The development workflow comprised requirements definition, architecture design, implementation, component testing, integration testing, and controlled comparative evaluation. Because the available dataset contains aggregate performance values rather than trial-level observations, the analysis is descriptive and no inferential significance claims are made.</w:t>
      </w:r>
    </w:p>
    <w:p w14:paraId="611565E9" w14:textId="77777777" w:rsidR="001601BF" w:rsidRPr="00D06951" w:rsidRDefault="001601BF" w:rsidP="001601BF">
      <w:pPr>
        <w:spacing w:before="160" w:after="80"/>
        <w:jc w:val="both"/>
        <w:rPr>
          <w:b/>
          <w:i/>
        </w:rPr>
      </w:pPr>
      <w:r w:rsidRPr="00D06951">
        <w:rPr>
          <w:b/>
          <w:i/>
          <w:sz w:val="21"/>
        </w:rPr>
        <w:t>3.2 System Architecture</w:t>
      </w:r>
    </w:p>
    <w:p w14:paraId="0CF38765" w14:textId="77777777" w:rsidR="001601BF" w:rsidRPr="00D06951" w:rsidRDefault="001601BF" w:rsidP="001601BF">
      <w:pPr>
        <w:spacing w:after="80"/>
        <w:jc w:val="both"/>
      </w:pPr>
      <w:r>
        <w:rPr>
          <w:sz w:val="21"/>
        </w:rPr>
        <w:t>The architecture consists of three components: (1) a virtual environment with Zabbix agents, (2) a Zabbix server with a PostgreSQL backend, and (3) the AdeNET+ Electron desktop application. Zabbix agents collect host metrics and communicate with the Zabbix server, which stores monitoring history, configuration, and event information (Zabbix LLC, n.d.-a).</w:t>
      </w:r>
    </w:p>
    <w:p w14:paraId="759DE8CF" w14:textId="77777777" w:rsidR="001601BF" w:rsidRPr="00D06951" w:rsidRDefault="001601BF" w:rsidP="001601BF">
      <w:pPr>
        <w:spacing w:after="80"/>
        <w:jc w:val="both"/>
      </w:pPr>
      <w:r>
        <w:rPr>
          <w:sz w:val="21"/>
        </w:rPr>
        <w:t>Virtual environment layer: The testbed contains 13 virtual machines representing web, database, application, Kubernetes, firewall, storage, load-balancing, and monitoring roles. The machines were hosted within VMware Workstation Pro 17.0 on a single physical host.</w:t>
      </w:r>
    </w:p>
    <w:p w14:paraId="45F9331A" w14:textId="77777777" w:rsidR="001601BF" w:rsidRPr="00D06951" w:rsidRDefault="001601BF" w:rsidP="001601BF">
      <w:pPr>
        <w:spacing w:after="80"/>
        <w:jc w:val="both"/>
      </w:pPr>
      <w:r>
        <w:rPr>
          <w:sz w:val="21"/>
        </w:rPr>
        <w:t>Zabbix server layer: The Zabbix server receives agent data, stores monitoring information in PostgreSQL, applies templates and triggers, and exposes monitoring data through its API.</w:t>
      </w:r>
    </w:p>
    <w:p w14:paraId="042A477D" w14:textId="77777777" w:rsidR="001601BF" w:rsidRPr="00D06951" w:rsidRDefault="001601BF" w:rsidP="001601BF">
      <w:pPr>
        <w:spacing w:after="80"/>
        <w:jc w:val="both"/>
      </w:pPr>
      <w:r>
        <w:rPr>
          <w:sz w:val="21"/>
        </w:rPr>
        <w:t xml:space="preserve">AdeNET+ application layer: The Electron client retrieves current and historical monitoring data from the Zabbix API and renders dashboards locally. The client does not bypass the Zabbix server; it changes the operator-facing </w:t>
      </w:r>
      <w:r>
        <w:rPr>
          <w:sz w:val="21"/>
          <w:highlight w:val="yellow"/>
        </w:rPr>
        <w:t>visualisation</w:t>
      </w:r>
      <w:r>
        <w:rPr>
          <w:sz w:val="21"/>
        </w:rPr>
        <w:t xml:space="preserve"> path.</w:t>
      </w:r>
    </w:p>
    <w:p w14:paraId="65052E1F" w14:textId="77777777" w:rsidR="001601BF" w:rsidRPr="00D06951" w:rsidRDefault="001601BF" w:rsidP="001601BF">
      <w:pPr>
        <w:spacing w:after="120"/>
        <w:jc w:val="both"/>
      </w:pPr>
      <w:r>
        <w:rPr>
          <w:sz w:val="21"/>
        </w:rPr>
        <w:t xml:space="preserve">Figure 1 </w:t>
      </w:r>
      <w:r>
        <w:rPr>
          <w:sz w:val="21"/>
          <w:highlight w:val="yellow"/>
        </w:rPr>
        <w:t>summarises</w:t>
      </w:r>
      <w:r>
        <w:rPr>
          <w:sz w:val="21"/>
        </w:rPr>
        <w:t xml:space="preserve"> the resulting data flow. The diagram makes the continuing backend dependency explicit: agents communicate with the Zabbix server, and AdeNET+ repeatedly communicates with that server through the API, while dashboard rendering and desktop integration occur on the operator workstation.</w:t>
      </w:r>
    </w:p>
    <w:p w14:paraId="12C73F72" w14:textId="77777777" w:rsidR="002B6BB8" w:rsidRDefault="002B6BB8" w:rsidP="001601BF"/>
    <w:p w14:paraId="00D9A646" w14:textId="77777777" w:rsidR="001601BF" w:rsidRPr="00D06951" w:rsidRDefault="001601BF" w:rsidP="001601BF">
      <w:pPr>
        <w:keepNext/>
      </w:pPr>
      <w:r w:rsidRPr="00D06951">
        <w:rPr>
          <w:noProof/>
        </w:rPr>
        <w:lastRenderedPageBreak/>
        <w:drawing>
          <wp:inline distT="0" distB="0" distL="0" distR="0" wp14:anchorId="69DE31FC" wp14:editId="796F343D">
            <wp:extent cx="5486400" cy="2992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mini_Generated_Image_zdv5z4zdv5z4zdv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2992315"/>
                    </a:xfrm>
                    <a:prstGeom prst="rect">
                      <a:avLst/>
                    </a:prstGeom>
                  </pic:spPr>
                </pic:pic>
              </a:graphicData>
            </a:graphic>
          </wp:inline>
        </w:drawing>
      </w:r>
    </w:p>
    <w:p w14:paraId="38CC8533" w14:textId="77777777" w:rsidR="001601BF" w:rsidRPr="001E4B0E" w:rsidRDefault="001601BF" w:rsidP="001601BF">
      <w:pPr>
        <w:spacing w:before="60" w:after="120"/>
        <w:jc w:val="both"/>
      </w:pPr>
      <w:r>
        <w:rPr>
          <w:b/>
          <w:sz w:val="21"/>
        </w:rPr>
        <w:t>Figure 1. System architecture of the AdeNET+ testbed</w:t>
      </w:r>
    </w:p>
    <w:p w14:paraId="191ED118" w14:textId="77777777" w:rsidR="001601BF" w:rsidRPr="00D06951" w:rsidRDefault="001601BF" w:rsidP="001601BF">
      <w:pPr>
        <w:spacing w:before="160" w:after="80"/>
        <w:jc w:val="both"/>
        <w:rPr>
          <w:b/>
          <w:i/>
        </w:rPr>
      </w:pPr>
      <w:r>
        <w:rPr>
          <w:b/>
          <w:i/>
          <w:sz w:val="21"/>
        </w:rPr>
        <w:t>3.3 Performance Metrics and Comparative Calculations</w:t>
      </w:r>
    </w:p>
    <w:p w14:paraId="4E48434F" w14:textId="77777777" w:rsidR="001601BF" w:rsidRPr="00D06951" w:rsidRDefault="001601BF" w:rsidP="001601BF">
      <w:pPr>
        <w:spacing w:after="80"/>
        <w:jc w:val="both"/>
      </w:pPr>
      <w:r>
        <w:rPr>
          <w:sz w:val="21"/>
        </w:rPr>
        <w:t xml:space="preserve">Performance is reported directly using three comparative metrics rather than an unvalidated composite score. The calculations use the aggregate values reported for AdeNET+ and the Zabbix web interface in the same controlled testbed. </w:t>
      </w:r>
      <w:r w:rsidR="005E3850" w:rsidRPr="005E3850">
        <w:rPr>
          <w:sz w:val="21"/>
        </w:rPr>
        <w:t>Anomaly-detection accuracy was not evaluated because the study did not use a study-specific labelled ground-truth dataset</w:t>
      </w:r>
      <w:r>
        <w:rPr>
          <w:sz w:val="21"/>
        </w:rPr>
        <w:t>.</w:t>
      </w:r>
    </w:p>
    <w:p w14:paraId="454B1360" w14:textId="77777777" w:rsidR="001601BF" w:rsidRPr="00D06951" w:rsidRDefault="001601BF" w:rsidP="001601BF">
      <w:pPr>
        <w:spacing w:after="80"/>
        <w:jc w:val="both"/>
      </w:pPr>
      <w:r>
        <w:rPr>
          <w:sz w:val="21"/>
        </w:rPr>
        <w:t>Data-latency reduction is calculated as:</w:t>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781"/>
        <w:gridCol w:w="7785"/>
        <w:gridCol w:w="794"/>
      </w:tblGrid>
      <w:tr w:rsidR="001601BF" w:rsidRPr="00D06951" w14:paraId="2025C889" w14:textId="77777777" w:rsidTr="001A1C3A">
        <w:trPr>
          <w:cantSplit/>
          <w:tblHeader/>
        </w:trPr>
        <w:tc>
          <w:tcPr>
            <w:tcW w:w="817" w:type="dxa"/>
            <w:vAlign w:val="center"/>
          </w:tcPr>
          <w:p w14:paraId="6C33365E" w14:textId="77777777" w:rsidR="00313373" w:rsidRDefault="00313373"/>
        </w:tc>
        <w:tc>
          <w:tcPr>
            <w:tcW w:w="8222" w:type="dxa"/>
            <w:vAlign w:val="center"/>
          </w:tcPr>
          <w:p w14:paraId="03B9B4F4" w14:textId="77777777" w:rsidR="00313373" w:rsidRDefault="00000000">
            <w:r>
              <w:rPr>
                <w:b/>
                <w:sz w:val="18"/>
              </w:rPr>
              <w:t>Latency reduction (%) = ((Lweb - Ldesktop) / Lweb) x 100</w:t>
            </w:r>
          </w:p>
        </w:tc>
        <w:tc>
          <w:tcPr>
            <w:tcW w:w="818" w:type="dxa"/>
            <w:vAlign w:val="center"/>
          </w:tcPr>
          <w:p w14:paraId="065FB169" w14:textId="77777777" w:rsidR="00313373" w:rsidRDefault="00000000">
            <w:r>
              <w:rPr>
                <w:b/>
                <w:sz w:val="18"/>
              </w:rPr>
              <w:t>(1)</w:t>
            </w:r>
          </w:p>
        </w:tc>
      </w:tr>
    </w:tbl>
    <w:p w14:paraId="648AFCDE" w14:textId="77777777" w:rsidR="001601BF" w:rsidRPr="00D06951" w:rsidRDefault="001601BF" w:rsidP="001601BF">
      <w:pPr>
        <w:spacing w:after="80"/>
        <w:jc w:val="both"/>
      </w:pPr>
      <w:r>
        <w:rPr>
          <w:sz w:val="21"/>
        </w:rPr>
        <w:t>where Lweb is the reported data latency for the Zabbix web interface and Ldesktop is the reported data latency for AdeNET+.</w:t>
      </w:r>
    </w:p>
    <w:p w14:paraId="4313CD54" w14:textId="77777777" w:rsidR="001601BF" w:rsidRPr="00D06951" w:rsidRDefault="001601BF" w:rsidP="001601BF">
      <w:pPr>
        <w:spacing w:after="80"/>
        <w:jc w:val="both"/>
        <w:rPr>
          <w:b/>
        </w:rPr>
      </w:pPr>
      <w:r>
        <w:rPr>
          <w:sz w:val="21"/>
        </w:rPr>
        <w:t>Interface-response-time reduction is calculated as:</w:t>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781"/>
        <w:gridCol w:w="7785"/>
        <w:gridCol w:w="794"/>
      </w:tblGrid>
      <w:tr w:rsidR="001601BF" w:rsidRPr="00D06951" w14:paraId="1D41FC69" w14:textId="77777777" w:rsidTr="001A1C3A">
        <w:trPr>
          <w:cantSplit/>
          <w:tblHeader/>
        </w:trPr>
        <w:tc>
          <w:tcPr>
            <w:tcW w:w="817" w:type="dxa"/>
            <w:vAlign w:val="center"/>
          </w:tcPr>
          <w:p w14:paraId="69B8F2F1" w14:textId="77777777" w:rsidR="00313373" w:rsidRDefault="00313373"/>
        </w:tc>
        <w:tc>
          <w:tcPr>
            <w:tcW w:w="8222" w:type="dxa"/>
            <w:vAlign w:val="center"/>
          </w:tcPr>
          <w:p w14:paraId="774D092C" w14:textId="77777777" w:rsidR="00313373" w:rsidRDefault="00000000">
            <w:r>
              <w:rPr>
                <w:b/>
                <w:sz w:val="18"/>
              </w:rPr>
              <w:t>Response-time reduction (%) = ((Tweb - Tdesktop) / Tweb) x 100</w:t>
            </w:r>
          </w:p>
        </w:tc>
        <w:tc>
          <w:tcPr>
            <w:tcW w:w="818" w:type="dxa"/>
            <w:vAlign w:val="center"/>
          </w:tcPr>
          <w:p w14:paraId="6165E654" w14:textId="77777777" w:rsidR="00313373" w:rsidRDefault="00000000">
            <w:r>
              <w:rPr>
                <w:b/>
                <w:sz w:val="18"/>
              </w:rPr>
              <w:t>(2)</w:t>
            </w:r>
          </w:p>
        </w:tc>
      </w:tr>
    </w:tbl>
    <w:p w14:paraId="077CFE19" w14:textId="77777777" w:rsidR="001601BF" w:rsidRPr="00D06951" w:rsidRDefault="001601BF" w:rsidP="001601BF">
      <w:pPr>
        <w:spacing w:after="80"/>
        <w:jc w:val="both"/>
      </w:pPr>
      <w:r>
        <w:rPr>
          <w:sz w:val="21"/>
        </w:rPr>
        <w:t>where Tweb and Tdesktop are the reported interface response times for the Zabbix web interface and AdeNET+, respectively.</w:t>
      </w:r>
    </w:p>
    <w:p w14:paraId="612CB02A" w14:textId="77777777" w:rsidR="001601BF" w:rsidRPr="00D06951" w:rsidRDefault="001601BF" w:rsidP="001601BF">
      <w:pPr>
        <w:spacing w:after="80"/>
        <w:jc w:val="both"/>
      </w:pPr>
      <w:r>
        <w:rPr>
          <w:sz w:val="21"/>
        </w:rPr>
        <w:t>Bandwidth reduction is calculated as:</w:t>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781"/>
        <w:gridCol w:w="7785"/>
        <w:gridCol w:w="794"/>
      </w:tblGrid>
      <w:tr w:rsidR="001601BF" w:rsidRPr="00D06951" w14:paraId="4F1A4B1E" w14:textId="77777777" w:rsidTr="001A1C3A">
        <w:trPr>
          <w:cantSplit/>
          <w:tblHeader/>
        </w:trPr>
        <w:tc>
          <w:tcPr>
            <w:tcW w:w="817" w:type="dxa"/>
            <w:vAlign w:val="center"/>
          </w:tcPr>
          <w:p w14:paraId="0A6F261C" w14:textId="77777777" w:rsidR="00313373" w:rsidRDefault="00313373"/>
        </w:tc>
        <w:tc>
          <w:tcPr>
            <w:tcW w:w="8222" w:type="dxa"/>
            <w:vAlign w:val="center"/>
          </w:tcPr>
          <w:p w14:paraId="6515B465" w14:textId="77777777" w:rsidR="00313373" w:rsidRDefault="00000000">
            <w:r>
              <w:rPr>
                <w:b/>
                <w:sz w:val="18"/>
              </w:rPr>
              <w:t>Bandwidth reduction (%) = ((Bweb - Bdesktop) / Bweb) x 100</w:t>
            </w:r>
          </w:p>
        </w:tc>
        <w:tc>
          <w:tcPr>
            <w:tcW w:w="818" w:type="dxa"/>
            <w:vAlign w:val="center"/>
          </w:tcPr>
          <w:p w14:paraId="0CB677B0" w14:textId="77777777" w:rsidR="00313373" w:rsidRDefault="00000000">
            <w:r>
              <w:rPr>
                <w:b/>
                <w:sz w:val="18"/>
              </w:rPr>
              <w:t>(3)</w:t>
            </w:r>
          </w:p>
        </w:tc>
      </w:tr>
    </w:tbl>
    <w:p w14:paraId="3EC08FDF" w14:textId="77777777" w:rsidR="001601BF" w:rsidRPr="00D06951" w:rsidRDefault="001601BF" w:rsidP="001601BF">
      <w:pPr>
        <w:spacing w:after="80"/>
        <w:jc w:val="both"/>
      </w:pPr>
      <w:r>
        <w:rPr>
          <w:sz w:val="21"/>
        </w:rPr>
        <w:t>where Bweb and Bdesktop are the reported bandwidth-use values for the Zabbix web interface and AdeNET+, respectively.</w:t>
      </w:r>
    </w:p>
    <w:p w14:paraId="7C5C2CE8" w14:textId="77777777" w:rsidR="001601BF" w:rsidRPr="00D06951" w:rsidRDefault="001601BF" w:rsidP="001601BF">
      <w:pPr>
        <w:spacing w:after="80"/>
        <w:jc w:val="both"/>
      </w:pPr>
      <w:r>
        <w:rPr>
          <w:sz w:val="21"/>
        </w:rPr>
        <w:t>These equations provide transparent percentage differences for the three directly observed metrics. They do not combine heterogeneous outcomes into a single score and do not imply statistical significance.</w:t>
      </w:r>
    </w:p>
    <w:p w14:paraId="7733CABF" w14:textId="77777777" w:rsidR="001601BF" w:rsidRPr="00D06951" w:rsidRDefault="001601BF" w:rsidP="001601BF">
      <w:pPr>
        <w:spacing w:before="160" w:after="80"/>
        <w:jc w:val="both"/>
        <w:rPr>
          <w:b/>
          <w:i/>
        </w:rPr>
      </w:pPr>
      <w:r w:rsidRPr="00D06951">
        <w:rPr>
          <w:b/>
          <w:i/>
          <w:sz w:val="21"/>
        </w:rPr>
        <w:t>3.4 System Architecture Component Details:</w:t>
      </w:r>
    </w:p>
    <w:p w14:paraId="18F5F501" w14:textId="77777777" w:rsidR="001601BF" w:rsidRPr="00D06951" w:rsidRDefault="001601BF" w:rsidP="001601BF">
      <w:pPr>
        <w:spacing w:after="80"/>
        <w:jc w:val="both"/>
      </w:pPr>
      <w:r>
        <w:rPr>
          <w:sz w:val="21"/>
        </w:rPr>
        <w:t xml:space="preserve">The client-server architecture separates collection, backend processing, and </w:t>
      </w:r>
      <w:r>
        <w:rPr>
          <w:sz w:val="21"/>
          <w:highlight w:val="yellow"/>
        </w:rPr>
        <w:t>visualisation</w:t>
      </w:r>
      <w:r>
        <w:rPr>
          <w:sz w:val="21"/>
        </w:rPr>
        <w:t xml:space="preserve"> into three layers:</w:t>
      </w:r>
    </w:p>
    <w:p w14:paraId="2EC4E555" w14:textId="77777777" w:rsidR="001601BF" w:rsidRPr="00D06951" w:rsidRDefault="001601BF" w:rsidP="001601BF">
      <w:pPr>
        <w:pStyle w:val="ListParagraph"/>
        <w:spacing w:before="160" w:after="80"/>
        <w:ind w:left="0"/>
        <w:jc w:val="both"/>
      </w:pPr>
      <w:r>
        <w:rPr>
          <w:b/>
          <w:sz w:val="22"/>
        </w:rPr>
        <w:t>1. Data collection layer (Zabbix agents):</w:t>
      </w:r>
      <w:r>
        <w:rPr>
          <w:sz w:val="22"/>
        </w:rPr>
        <w:t xml:space="preserve"> Agents collect CPU, memory, disk, network, and service-state metrics. Active checks periodically send new values to the configured Zabbix server, consistent with the Zabbix agent model (Zabbix LLC, n.d.-a).</w:t>
      </w:r>
    </w:p>
    <w:p w14:paraId="529EA9AC" w14:textId="77777777" w:rsidR="001601BF" w:rsidRPr="00D06951" w:rsidRDefault="001601BF" w:rsidP="001601BF">
      <w:pPr>
        <w:pStyle w:val="ListParagraph"/>
        <w:spacing w:before="160" w:after="80"/>
        <w:ind w:left="0"/>
        <w:jc w:val="both"/>
      </w:pPr>
      <w:r>
        <w:rPr>
          <w:b/>
          <w:sz w:val="22"/>
        </w:rPr>
        <w:t>2. Data processing layer (Zabbix server):</w:t>
      </w:r>
      <w:r>
        <w:rPr>
          <w:sz w:val="22"/>
        </w:rPr>
        <w:t xml:space="preserve"> The server receives and stores monitoring data, applies templates and trigger rules, and exposes configuration and historical data through the Zabbix API.</w:t>
      </w:r>
    </w:p>
    <w:p w14:paraId="2BE00360" w14:textId="77777777" w:rsidR="001601BF" w:rsidRPr="00D06951" w:rsidRDefault="001601BF" w:rsidP="001601BF">
      <w:pPr>
        <w:pStyle w:val="ListParagraph"/>
        <w:spacing w:before="160" w:after="80"/>
        <w:ind w:left="0"/>
        <w:jc w:val="both"/>
      </w:pPr>
      <w:r>
        <w:rPr>
          <w:b/>
          <w:sz w:val="22"/>
        </w:rPr>
        <w:lastRenderedPageBreak/>
        <w:t xml:space="preserve">3. </w:t>
      </w:r>
      <w:r>
        <w:rPr>
          <w:b/>
          <w:sz w:val="22"/>
          <w:highlight w:val="yellow"/>
        </w:rPr>
        <w:t>Visualisation</w:t>
      </w:r>
      <w:r>
        <w:rPr>
          <w:b/>
          <w:sz w:val="22"/>
        </w:rPr>
        <w:t xml:space="preserve"> layer (AdeNET+):</w:t>
      </w:r>
      <w:r>
        <w:rPr>
          <w:sz w:val="22"/>
        </w:rPr>
        <w:t xml:space="preserve"> The desktop client uses JSON-RPC requests to retrieve monitoring data and performs chart rendering on the operator workstation. Local rendering can change client-side </w:t>
      </w:r>
      <w:r>
        <w:rPr>
          <w:sz w:val="22"/>
          <w:highlight w:val="yellow"/>
        </w:rPr>
        <w:t>visualisation</w:t>
      </w:r>
      <w:r>
        <w:rPr>
          <w:sz w:val="22"/>
        </w:rPr>
        <w:t xml:space="preserve"> overhead, but fresh data still require repeated backend communication.</w:t>
      </w:r>
    </w:p>
    <w:p w14:paraId="4BEE5630" w14:textId="77777777" w:rsidR="001601BF" w:rsidRPr="00D06951" w:rsidRDefault="001601BF" w:rsidP="001601BF">
      <w:pPr>
        <w:spacing w:after="80"/>
        <w:jc w:val="both"/>
      </w:pPr>
      <w:r>
        <w:rPr>
          <w:sz w:val="21"/>
        </w:rPr>
        <w:t>Electron was selected because its process model supports a desktop main process, renderer processes, and native desktop functions such as tray integration (Electron, n.d.). The design therefore targets local operator interaction rather than autonomous edge decision-making.</w:t>
      </w:r>
    </w:p>
    <w:p w14:paraId="116D40E3" w14:textId="77777777" w:rsidR="001601BF" w:rsidRPr="00D06951" w:rsidRDefault="001601BF" w:rsidP="001601BF">
      <w:pPr>
        <w:spacing w:before="160" w:after="80"/>
        <w:jc w:val="both"/>
        <w:rPr>
          <w:b/>
          <w:i/>
        </w:rPr>
      </w:pPr>
      <w:r w:rsidRPr="00D06951">
        <w:rPr>
          <w:b/>
          <w:i/>
          <w:sz w:val="21"/>
        </w:rPr>
        <w:t>3.5 Virtual Environment Configuration</w:t>
      </w:r>
    </w:p>
    <w:p w14:paraId="275F08F3" w14:textId="77777777" w:rsidR="001601BF" w:rsidRPr="00D06951" w:rsidRDefault="001601BF" w:rsidP="001601BF">
      <w:pPr>
        <w:spacing w:after="80"/>
        <w:jc w:val="both"/>
      </w:pPr>
      <w:r>
        <w:rPr>
          <w:sz w:val="21"/>
        </w:rPr>
        <w:t>The virtual environment comprised 13 virtual machines in VMware Workstation Pro 17.0. Table 2 details the guest operating systems and allocated virtual resources. Because the physical-host hardware and trial-level dispersion are not reported, the resulting performance values should be interpreted as within-testbed descriptive observations rather than hardware-normalized benchmarks.</w:t>
      </w:r>
    </w:p>
    <w:p w14:paraId="03E72CDF" w14:textId="77777777" w:rsidR="001601BF" w:rsidRPr="00D06951" w:rsidRDefault="001601BF" w:rsidP="001601BF">
      <w:pPr>
        <w:jc w:val="both"/>
      </w:pPr>
    </w:p>
    <w:p w14:paraId="56B10B47" w14:textId="77777777" w:rsidR="002B6BB8" w:rsidRDefault="002B6BB8" w:rsidP="001601BF">
      <w:pPr>
        <w:jc w:val="both"/>
      </w:pPr>
    </w:p>
    <w:p w14:paraId="610A7955" w14:textId="77777777" w:rsidR="001601BF" w:rsidRPr="00D06951" w:rsidRDefault="001601BF" w:rsidP="001601BF">
      <w:pPr>
        <w:keepNext/>
        <w:spacing w:before="120" w:after="60"/>
        <w:jc w:val="both"/>
      </w:pPr>
      <w:r>
        <w:rPr>
          <w:b/>
          <w:sz w:val="21"/>
        </w:rPr>
        <w:t>Table 2. Virtual environment configuration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0"/>
        <w:gridCol w:w="1415"/>
        <w:gridCol w:w="981"/>
        <w:gridCol w:w="886"/>
        <w:gridCol w:w="972"/>
        <w:gridCol w:w="1288"/>
        <w:gridCol w:w="1638"/>
      </w:tblGrid>
      <w:tr w:rsidR="001601BF" w:rsidRPr="00D06951" w14:paraId="11265735" w14:textId="77777777" w:rsidTr="001A1C3A">
        <w:trPr>
          <w:cantSplit/>
          <w:tblHeader/>
          <w:jc w:val="center"/>
        </w:trPr>
        <w:tc>
          <w:tcPr>
            <w:tcW w:w="0" w:type="auto"/>
            <w:tcMar>
              <w:top w:w="150" w:type="dxa"/>
              <w:left w:w="0" w:type="dxa"/>
              <w:bottom w:w="150" w:type="dxa"/>
              <w:right w:w="240" w:type="dxa"/>
            </w:tcMar>
            <w:vAlign w:val="center"/>
            <w:hideMark/>
          </w:tcPr>
          <w:p w14:paraId="69DDAA36" w14:textId="77777777" w:rsidR="001601BF" w:rsidRPr="00D06951" w:rsidRDefault="001601BF" w:rsidP="001A1C3A">
            <w:pPr>
              <w:jc w:val="both"/>
              <w:rPr>
                <w:b/>
              </w:rPr>
            </w:pPr>
            <w:r w:rsidRPr="00D06951">
              <w:rPr>
                <w:b/>
                <w:sz w:val="17"/>
              </w:rPr>
              <w:t>VM Name</w:t>
            </w:r>
          </w:p>
        </w:tc>
        <w:tc>
          <w:tcPr>
            <w:tcW w:w="0" w:type="auto"/>
            <w:tcMar>
              <w:top w:w="150" w:type="dxa"/>
              <w:left w:w="240" w:type="dxa"/>
              <w:bottom w:w="150" w:type="dxa"/>
              <w:right w:w="240" w:type="dxa"/>
            </w:tcMar>
            <w:vAlign w:val="center"/>
            <w:hideMark/>
          </w:tcPr>
          <w:p w14:paraId="77D7CEE0" w14:textId="77777777" w:rsidR="001601BF" w:rsidRPr="00D06951" w:rsidRDefault="001601BF" w:rsidP="001A1C3A">
            <w:pPr>
              <w:jc w:val="both"/>
              <w:rPr>
                <w:b/>
              </w:rPr>
            </w:pPr>
            <w:r w:rsidRPr="00D06951">
              <w:rPr>
                <w:b/>
                <w:sz w:val="17"/>
              </w:rPr>
              <w:t>OS</w:t>
            </w:r>
          </w:p>
        </w:tc>
        <w:tc>
          <w:tcPr>
            <w:tcW w:w="0" w:type="auto"/>
            <w:tcMar>
              <w:top w:w="150" w:type="dxa"/>
              <w:left w:w="240" w:type="dxa"/>
              <w:bottom w:w="150" w:type="dxa"/>
              <w:right w:w="240" w:type="dxa"/>
            </w:tcMar>
            <w:vAlign w:val="center"/>
            <w:hideMark/>
          </w:tcPr>
          <w:p w14:paraId="2D2871D8" w14:textId="77777777" w:rsidR="001601BF" w:rsidRPr="00D06951" w:rsidRDefault="001601BF" w:rsidP="001A1C3A">
            <w:pPr>
              <w:jc w:val="both"/>
              <w:rPr>
                <w:b/>
              </w:rPr>
            </w:pPr>
            <w:r w:rsidRPr="00D06951">
              <w:rPr>
                <w:b/>
                <w:sz w:val="17"/>
              </w:rPr>
              <w:t>vCPUs</w:t>
            </w:r>
          </w:p>
        </w:tc>
        <w:tc>
          <w:tcPr>
            <w:tcW w:w="0" w:type="auto"/>
            <w:tcMar>
              <w:top w:w="150" w:type="dxa"/>
              <w:left w:w="240" w:type="dxa"/>
              <w:bottom w:w="150" w:type="dxa"/>
              <w:right w:w="240" w:type="dxa"/>
            </w:tcMar>
            <w:vAlign w:val="center"/>
            <w:hideMark/>
          </w:tcPr>
          <w:p w14:paraId="03A438B9" w14:textId="77777777" w:rsidR="001601BF" w:rsidRPr="00D06951" w:rsidRDefault="001601BF" w:rsidP="001A1C3A">
            <w:pPr>
              <w:jc w:val="both"/>
              <w:rPr>
                <w:b/>
              </w:rPr>
            </w:pPr>
            <w:r w:rsidRPr="00D06951">
              <w:rPr>
                <w:b/>
                <w:sz w:val="17"/>
              </w:rPr>
              <w:t>RAM</w:t>
            </w:r>
          </w:p>
        </w:tc>
        <w:tc>
          <w:tcPr>
            <w:tcW w:w="0" w:type="auto"/>
            <w:tcMar>
              <w:top w:w="150" w:type="dxa"/>
              <w:left w:w="240" w:type="dxa"/>
              <w:bottom w:w="150" w:type="dxa"/>
              <w:right w:w="240" w:type="dxa"/>
            </w:tcMar>
            <w:vAlign w:val="center"/>
            <w:hideMark/>
          </w:tcPr>
          <w:p w14:paraId="4E20CF19" w14:textId="77777777" w:rsidR="001601BF" w:rsidRPr="00D06951" w:rsidRDefault="001601BF" w:rsidP="001A1C3A">
            <w:pPr>
              <w:jc w:val="both"/>
              <w:rPr>
                <w:b/>
              </w:rPr>
            </w:pPr>
            <w:r w:rsidRPr="00D06951">
              <w:rPr>
                <w:b/>
                <w:sz w:val="17"/>
              </w:rPr>
              <w:t>Disk</w:t>
            </w:r>
          </w:p>
        </w:tc>
        <w:tc>
          <w:tcPr>
            <w:tcW w:w="0" w:type="auto"/>
            <w:tcMar>
              <w:top w:w="150" w:type="dxa"/>
              <w:left w:w="240" w:type="dxa"/>
              <w:bottom w:w="150" w:type="dxa"/>
              <w:right w:w="240" w:type="dxa"/>
            </w:tcMar>
            <w:vAlign w:val="center"/>
            <w:hideMark/>
          </w:tcPr>
          <w:p w14:paraId="5BB5CD45" w14:textId="77777777" w:rsidR="001601BF" w:rsidRPr="00D06951" w:rsidRDefault="001601BF" w:rsidP="001A1C3A">
            <w:pPr>
              <w:jc w:val="both"/>
              <w:rPr>
                <w:b/>
              </w:rPr>
            </w:pPr>
            <w:r w:rsidRPr="00D06951">
              <w:rPr>
                <w:b/>
                <w:sz w:val="17"/>
              </w:rPr>
              <w:t>IP Address</w:t>
            </w:r>
          </w:p>
        </w:tc>
        <w:tc>
          <w:tcPr>
            <w:tcW w:w="0" w:type="auto"/>
            <w:tcMar>
              <w:top w:w="150" w:type="dxa"/>
              <w:left w:w="240" w:type="dxa"/>
              <w:bottom w:w="150" w:type="dxa"/>
              <w:right w:w="240" w:type="dxa"/>
            </w:tcMar>
            <w:vAlign w:val="center"/>
            <w:hideMark/>
          </w:tcPr>
          <w:p w14:paraId="6890AC14" w14:textId="77777777" w:rsidR="001601BF" w:rsidRPr="00D06951" w:rsidRDefault="001601BF" w:rsidP="001A1C3A">
            <w:pPr>
              <w:jc w:val="both"/>
              <w:rPr>
                <w:b/>
              </w:rPr>
            </w:pPr>
            <w:r w:rsidRPr="00D06951">
              <w:rPr>
                <w:b/>
                <w:sz w:val="17"/>
              </w:rPr>
              <w:t>Services</w:t>
            </w:r>
          </w:p>
        </w:tc>
      </w:tr>
      <w:tr w:rsidR="001601BF" w:rsidRPr="00D06951" w14:paraId="710E1F87" w14:textId="77777777" w:rsidTr="001A1C3A">
        <w:trPr>
          <w:cantSplit/>
          <w:jc w:val="center"/>
        </w:trPr>
        <w:tc>
          <w:tcPr>
            <w:tcW w:w="0" w:type="auto"/>
            <w:tcMar>
              <w:top w:w="150" w:type="dxa"/>
              <w:left w:w="0" w:type="dxa"/>
              <w:bottom w:w="150" w:type="dxa"/>
              <w:right w:w="240" w:type="dxa"/>
            </w:tcMar>
            <w:vAlign w:val="center"/>
            <w:hideMark/>
          </w:tcPr>
          <w:p w14:paraId="06EC3ADD" w14:textId="77777777" w:rsidR="001601BF" w:rsidRPr="00D06951" w:rsidRDefault="001601BF" w:rsidP="001A1C3A">
            <w:pPr>
              <w:jc w:val="both"/>
            </w:pPr>
            <w:r w:rsidRPr="00D06951">
              <w:rPr>
                <w:sz w:val="17"/>
              </w:rPr>
              <w:t>Web-Server-01</w:t>
            </w:r>
          </w:p>
        </w:tc>
        <w:tc>
          <w:tcPr>
            <w:tcW w:w="0" w:type="auto"/>
            <w:tcMar>
              <w:top w:w="150" w:type="dxa"/>
              <w:left w:w="240" w:type="dxa"/>
              <w:bottom w:w="150" w:type="dxa"/>
              <w:right w:w="240" w:type="dxa"/>
            </w:tcMar>
            <w:vAlign w:val="center"/>
            <w:hideMark/>
          </w:tcPr>
          <w:p w14:paraId="2F9AE303"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6403C2CE"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7F553512"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02E1E463" w14:textId="77777777" w:rsidR="001601BF" w:rsidRPr="00D06951" w:rsidRDefault="001601BF" w:rsidP="001A1C3A">
            <w:pPr>
              <w:jc w:val="both"/>
            </w:pPr>
            <w:r w:rsidRPr="00D06951">
              <w:rPr>
                <w:sz w:val="17"/>
              </w:rPr>
              <w:t>40GB</w:t>
            </w:r>
          </w:p>
        </w:tc>
        <w:tc>
          <w:tcPr>
            <w:tcW w:w="0" w:type="auto"/>
            <w:tcMar>
              <w:top w:w="150" w:type="dxa"/>
              <w:left w:w="240" w:type="dxa"/>
              <w:bottom w:w="150" w:type="dxa"/>
              <w:right w:w="240" w:type="dxa"/>
            </w:tcMar>
            <w:vAlign w:val="center"/>
            <w:hideMark/>
          </w:tcPr>
          <w:p w14:paraId="2F034C5C" w14:textId="77777777" w:rsidR="001601BF" w:rsidRPr="00D06951" w:rsidRDefault="001601BF" w:rsidP="001A1C3A">
            <w:pPr>
              <w:jc w:val="both"/>
            </w:pPr>
            <w:r w:rsidRPr="00D06951">
              <w:rPr>
                <w:sz w:val="17"/>
              </w:rPr>
              <w:t>10.0.10.10</w:t>
            </w:r>
          </w:p>
        </w:tc>
        <w:tc>
          <w:tcPr>
            <w:tcW w:w="0" w:type="auto"/>
            <w:tcMar>
              <w:top w:w="150" w:type="dxa"/>
              <w:left w:w="240" w:type="dxa"/>
              <w:bottom w:w="150" w:type="dxa"/>
              <w:right w:w="0" w:type="dxa"/>
            </w:tcMar>
            <w:vAlign w:val="center"/>
            <w:hideMark/>
          </w:tcPr>
          <w:p w14:paraId="2C952736" w14:textId="77777777" w:rsidR="001601BF" w:rsidRPr="00D06951" w:rsidRDefault="001601BF" w:rsidP="001A1C3A">
            <w:pPr>
              <w:jc w:val="both"/>
            </w:pPr>
            <w:r w:rsidRPr="00D06951">
              <w:rPr>
                <w:sz w:val="17"/>
              </w:rPr>
              <w:t>Nginx, Apache2</w:t>
            </w:r>
          </w:p>
        </w:tc>
      </w:tr>
      <w:tr w:rsidR="001601BF" w:rsidRPr="00D06951" w14:paraId="618FF005" w14:textId="77777777" w:rsidTr="001A1C3A">
        <w:trPr>
          <w:cantSplit/>
          <w:jc w:val="center"/>
        </w:trPr>
        <w:tc>
          <w:tcPr>
            <w:tcW w:w="0" w:type="auto"/>
            <w:tcMar>
              <w:top w:w="150" w:type="dxa"/>
              <w:left w:w="0" w:type="dxa"/>
              <w:bottom w:w="150" w:type="dxa"/>
              <w:right w:w="240" w:type="dxa"/>
            </w:tcMar>
            <w:vAlign w:val="center"/>
            <w:hideMark/>
          </w:tcPr>
          <w:p w14:paraId="45DC60E0" w14:textId="77777777" w:rsidR="001601BF" w:rsidRPr="00D06951" w:rsidRDefault="001601BF" w:rsidP="001A1C3A">
            <w:pPr>
              <w:jc w:val="both"/>
            </w:pPr>
            <w:r w:rsidRPr="00D06951">
              <w:rPr>
                <w:sz w:val="17"/>
              </w:rPr>
              <w:t>Web-Server-02</w:t>
            </w:r>
          </w:p>
        </w:tc>
        <w:tc>
          <w:tcPr>
            <w:tcW w:w="0" w:type="auto"/>
            <w:tcMar>
              <w:top w:w="150" w:type="dxa"/>
              <w:left w:w="240" w:type="dxa"/>
              <w:bottom w:w="150" w:type="dxa"/>
              <w:right w:w="240" w:type="dxa"/>
            </w:tcMar>
            <w:vAlign w:val="center"/>
            <w:hideMark/>
          </w:tcPr>
          <w:p w14:paraId="327D3B55"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0959EA13"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5975853C"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0C8540B1" w14:textId="77777777" w:rsidR="001601BF" w:rsidRPr="00D06951" w:rsidRDefault="001601BF" w:rsidP="001A1C3A">
            <w:pPr>
              <w:jc w:val="both"/>
            </w:pPr>
            <w:r w:rsidRPr="00D06951">
              <w:rPr>
                <w:sz w:val="17"/>
              </w:rPr>
              <w:t>40GB</w:t>
            </w:r>
          </w:p>
        </w:tc>
        <w:tc>
          <w:tcPr>
            <w:tcW w:w="0" w:type="auto"/>
            <w:tcMar>
              <w:top w:w="150" w:type="dxa"/>
              <w:left w:w="240" w:type="dxa"/>
              <w:bottom w:w="150" w:type="dxa"/>
              <w:right w:w="240" w:type="dxa"/>
            </w:tcMar>
            <w:vAlign w:val="center"/>
            <w:hideMark/>
          </w:tcPr>
          <w:p w14:paraId="6F0F7D5F" w14:textId="77777777" w:rsidR="001601BF" w:rsidRPr="00D06951" w:rsidRDefault="001601BF" w:rsidP="001A1C3A">
            <w:pPr>
              <w:jc w:val="both"/>
            </w:pPr>
            <w:r w:rsidRPr="00D06951">
              <w:rPr>
                <w:sz w:val="17"/>
              </w:rPr>
              <w:t>10.0.10.11</w:t>
            </w:r>
          </w:p>
        </w:tc>
        <w:tc>
          <w:tcPr>
            <w:tcW w:w="0" w:type="auto"/>
            <w:tcMar>
              <w:top w:w="150" w:type="dxa"/>
              <w:left w:w="240" w:type="dxa"/>
              <w:bottom w:w="150" w:type="dxa"/>
              <w:right w:w="0" w:type="dxa"/>
            </w:tcMar>
            <w:vAlign w:val="center"/>
            <w:hideMark/>
          </w:tcPr>
          <w:p w14:paraId="404992C2" w14:textId="77777777" w:rsidR="001601BF" w:rsidRPr="00D06951" w:rsidRDefault="001601BF" w:rsidP="001A1C3A">
            <w:pPr>
              <w:jc w:val="both"/>
            </w:pPr>
            <w:r w:rsidRPr="00D06951">
              <w:rPr>
                <w:sz w:val="17"/>
              </w:rPr>
              <w:t>Nginx, PHP-FPM</w:t>
            </w:r>
          </w:p>
        </w:tc>
      </w:tr>
      <w:tr w:rsidR="001601BF" w:rsidRPr="00D06951" w14:paraId="3762EE8D" w14:textId="77777777" w:rsidTr="001A1C3A">
        <w:trPr>
          <w:cantSplit/>
          <w:jc w:val="center"/>
        </w:trPr>
        <w:tc>
          <w:tcPr>
            <w:tcW w:w="0" w:type="auto"/>
            <w:tcMar>
              <w:top w:w="150" w:type="dxa"/>
              <w:left w:w="0" w:type="dxa"/>
              <w:bottom w:w="150" w:type="dxa"/>
              <w:right w:w="240" w:type="dxa"/>
            </w:tcMar>
            <w:vAlign w:val="center"/>
            <w:hideMark/>
          </w:tcPr>
          <w:p w14:paraId="69F7DDF5" w14:textId="77777777" w:rsidR="001601BF" w:rsidRPr="00D06951" w:rsidRDefault="001601BF" w:rsidP="001A1C3A">
            <w:pPr>
              <w:jc w:val="both"/>
            </w:pPr>
            <w:r w:rsidRPr="00D06951">
              <w:rPr>
                <w:sz w:val="17"/>
              </w:rPr>
              <w:t>DB-Server-01</w:t>
            </w:r>
          </w:p>
        </w:tc>
        <w:tc>
          <w:tcPr>
            <w:tcW w:w="0" w:type="auto"/>
            <w:tcMar>
              <w:top w:w="150" w:type="dxa"/>
              <w:left w:w="240" w:type="dxa"/>
              <w:bottom w:w="150" w:type="dxa"/>
              <w:right w:w="240" w:type="dxa"/>
            </w:tcMar>
            <w:vAlign w:val="center"/>
            <w:hideMark/>
          </w:tcPr>
          <w:p w14:paraId="650B00A7"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72250226"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10D052D6"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230685EE" w14:textId="77777777" w:rsidR="001601BF" w:rsidRPr="00D06951" w:rsidRDefault="001601BF" w:rsidP="001A1C3A">
            <w:pPr>
              <w:jc w:val="both"/>
            </w:pPr>
            <w:r w:rsidRPr="00D06951">
              <w:rPr>
                <w:sz w:val="17"/>
              </w:rPr>
              <w:t>60GB</w:t>
            </w:r>
          </w:p>
        </w:tc>
        <w:tc>
          <w:tcPr>
            <w:tcW w:w="0" w:type="auto"/>
            <w:tcMar>
              <w:top w:w="150" w:type="dxa"/>
              <w:left w:w="240" w:type="dxa"/>
              <w:bottom w:w="150" w:type="dxa"/>
              <w:right w:w="240" w:type="dxa"/>
            </w:tcMar>
            <w:vAlign w:val="center"/>
            <w:hideMark/>
          </w:tcPr>
          <w:p w14:paraId="4C4CB90D" w14:textId="77777777" w:rsidR="001601BF" w:rsidRPr="00D06951" w:rsidRDefault="001601BF" w:rsidP="001A1C3A">
            <w:pPr>
              <w:jc w:val="both"/>
            </w:pPr>
            <w:r w:rsidRPr="00D06951">
              <w:rPr>
                <w:sz w:val="17"/>
              </w:rPr>
              <w:t>10.0.10.20</w:t>
            </w:r>
          </w:p>
        </w:tc>
        <w:tc>
          <w:tcPr>
            <w:tcW w:w="0" w:type="auto"/>
            <w:tcMar>
              <w:top w:w="150" w:type="dxa"/>
              <w:left w:w="240" w:type="dxa"/>
              <w:bottom w:w="150" w:type="dxa"/>
              <w:right w:w="0" w:type="dxa"/>
            </w:tcMar>
            <w:vAlign w:val="center"/>
            <w:hideMark/>
          </w:tcPr>
          <w:p w14:paraId="36640D67" w14:textId="77777777" w:rsidR="001601BF" w:rsidRPr="00D06951" w:rsidRDefault="001601BF" w:rsidP="001A1C3A">
            <w:pPr>
              <w:jc w:val="both"/>
            </w:pPr>
            <w:r w:rsidRPr="00D06951">
              <w:rPr>
                <w:sz w:val="17"/>
              </w:rPr>
              <w:t>PostgreSQL 15</w:t>
            </w:r>
          </w:p>
        </w:tc>
      </w:tr>
      <w:tr w:rsidR="001601BF" w:rsidRPr="00D06951" w14:paraId="7AFF34FE" w14:textId="77777777" w:rsidTr="001A1C3A">
        <w:trPr>
          <w:cantSplit/>
          <w:jc w:val="center"/>
        </w:trPr>
        <w:tc>
          <w:tcPr>
            <w:tcW w:w="0" w:type="auto"/>
            <w:tcMar>
              <w:top w:w="150" w:type="dxa"/>
              <w:left w:w="0" w:type="dxa"/>
              <w:bottom w:w="150" w:type="dxa"/>
              <w:right w:w="240" w:type="dxa"/>
            </w:tcMar>
            <w:vAlign w:val="center"/>
            <w:hideMark/>
          </w:tcPr>
          <w:p w14:paraId="696671A9" w14:textId="77777777" w:rsidR="001601BF" w:rsidRPr="00D06951" w:rsidRDefault="001601BF" w:rsidP="001A1C3A">
            <w:pPr>
              <w:jc w:val="both"/>
            </w:pPr>
            <w:r w:rsidRPr="00D06951">
              <w:rPr>
                <w:sz w:val="17"/>
              </w:rPr>
              <w:t>DB-Server-02</w:t>
            </w:r>
          </w:p>
        </w:tc>
        <w:tc>
          <w:tcPr>
            <w:tcW w:w="0" w:type="auto"/>
            <w:tcMar>
              <w:top w:w="150" w:type="dxa"/>
              <w:left w:w="240" w:type="dxa"/>
              <w:bottom w:w="150" w:type="dxa"/>
              <w:right w:w="240" w:type="dxa"/>
            </w:tcMar>
            <w:vAlign w:val="center"/>
            <w:hideMark/>
          </w:tcPr>
          <w:p w14:paraId="1A234374"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55DF7190"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78147288"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437AC7B6" w14:textId="77777777" w:rsidR="001601BF" w:rsidRPr="00D06951" w:rsidRDefault="001601BF" w:rsidP="001A1C3A">
            <w:pPr>
              <w:jc w:val="both"/>
            </w:pPr>
            <w:r w:rsidRPr="00D06951">
              <w:rPr>
                <w:sz w:val="17"/>
              </w:rPr>
              <w:t>60GB</w:t>
            </w:r>
          </w:p>
        </w:tc>
        <w:tc>
          <w:tcPr>
            <w:tcW w:w="0" w:type="auto"/>
            <w:tcMar>
              <w:top w:w="150" w:type="dxa"/>
              <w:left w:w="240" w:type="dxa"/>
              <w:bottom w:w="150" w:type="dxa"/>
              <w:right w:w="240" w:type="dxa"/>
            </w:tcMar>
            <w:vAlign w:val="center"/>
            <w:hideMark/>
          </w:tcPr>
          <w:p w14:paraId="584C7824" w14:textId="77777777" w:rsidR="001601BF" w:rsidRPr="00D06951" w:rsidRDefault="001601BF" w:rsidP="001A1C3A">
            <w:pPr>
              <w:jc w:val="both"/>
            </w:pPr>
            <w:r w:rsidRPr="00D06951">
              <w:rPr>
                <w:sz w:val="17"/>
              </w:rPr>
              <w:t>10.0.10.21</w:t>
            </w:r>
          </w:p>
        </w:tc>
        <w:tc>
          <w:tcPr>
            <w:tcW w:w="0" w:type="auto"/>
            <w:tcMar>
              <w:top w:w="150" w:type="dxa"/>
              <w:left w:w="240" w:type="dxa"/>
              <w:bottom w:w="150" w:type="dxa"/>
              <w:right w:w="0" w:type="dxa"/>
            </w:tcMar>
            <w:vAlign w:val="center"/>
            <w:hideMark/>
          </w:tcPr>
          <w:p w14:paraId="08A9F3EB" w14:textId="77777777" w:rsidR="001601BF" w:rsidRPr="00D06951" w:rsidRDefault="001601BF" w:rsidP="001A1C3A">
            <w:pPr>
              <w:jc w:val="both"/>
            </w:pPr>
            <w:r w:rsidRPr="00D06951">
              <w:rPr>
                <w:sz w:val="17"/>
              </w:rPr>
              <w:t>MySQL 8.0</w:t>
            </w:r>
          </w:p>
        </w:tc>
      </w:tr>
      <w:tr w:rsidR="001601BF" w:rsidRPr="00D06951" w14:paraId="3549C947" w14:textId="77777777" w:rsidTr="001A1C3A">
        <w:trPr>
          <w:cantSplit/>
          <w:jc w:val="center"/>
        </w:trPr>
        <w:tc>
          <w:tcPr>
            <w:tcW w:w="0" w:type="auto"/>
            <w:tcMar>
              <w:top w:w="150" w:type="dxa"/>
              <w:left w:w="0" w:type="dxa"/>
              <w:bottom w:w="150" w:type="dxa"/>
              <w:right w:w="240" w:type="dxa"/>
            </w:tcMar>
            <w:vAlign w:val="center"/>
            <w:hideMark/>
          </w:tcPr>
          <w:p w14:paraId="2BA0DE13" w14:textId="77777777" w:rsidR="001601BF" w:rsidRPr="00D06951" w:rsidRDefault="001601BF" w:rsidP="001A1C3A">
            <w:pPr>
              <w:jc w:val="both"/>
            </w:pPr>
            <w:r w:rsidRPr="00D06951">
              <w:rPr>
                <w:sz w:val="17"/>
              </w:rPr>
              <w:t>App-Server-01</w:t>
            </w:r>
          </w:p>
        </w:tc>
        <w:tc>
          <w:tcPr>
            <w:tcW w:w="0" w:type="auto"/>
            <w:tcMar>
              <w:top w:w="150" w:type="dxa"/>
              <w:left w:w="240" w:type="dxa"/>
              <w:bottom w:w="150" w:type="dxa"/>
              <w:right w:w="240" w:type="dxa"/>
            </w:tcMar>
            <w:vAlign w:val="center"/>
            <w:hideMark/>
          </w:tcPr>
          <w:p w14:paraId="557444A9"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687AE55A"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4DBDA55B"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7F7D70F7" w14:textId="77777777" w:rsidR="001601BF" w:rsidRPr="00D06951" w:rsidRDefault="001601BF" w:rsidP="001A1C3A">
            <w:pPr>
              <w:jc w:val="both"/>
            </w:pPr>
            <w:r w:rsidRPr="00D06951">
              <w:rPr>
                <w:sz w:val="17"/>
              </w:rPr>
              <w:t>40GB</w:t>
            </w:r>
          </w:p>
        </w:tc>
        <w:tc>
          <w:tcPr>
            <w:tcW w:w="0" w:type="auto"/>
            <w:tcMar>
              <w:top w:w="150" w:type="dxa"/>
              <w:left w:w="240" w:type="dxa"/>
              <w:bottom w:w="150" w:type="dxa"/>
              <w:right w:w="240" w:type="dxa"/>
            </w:tcMar>
            <w:vAlign w:val="center"/>
            <w:hideMark/>
          </w:tcPr>
          <w:p w14:paraId="0A63BCEE" w14:textId="77777777" w:rsidR="001601BF" w:rsidRPr="00D06951" w:rsidRDefault="001601BF" w:rsidP="001A1C3A">
            <w:pPr>
              <w:jc w:val="both"/>
            </w:pPr>
            <w:r w:rsidRPr="00D06951">
              <w:rPr>
                <w:sz w:val="17"/>
              </w:rPr>
              <w:t>10.0.10.30</w:t>
            </w:r>
          </w:p>
        </w:tc>
        <w:tc>
          <w:tcPr>
            <w:tcW w:w="0" w:type="auto"/>
            <w:tcMar>
              <w:top w:w="150" w:type="dxa"/>
              <w:left w:w="240" w:type="dxa"/>
              <w:bottom w:w="150" w:type="dxa"/>
              <w:right w:w="0" w:type="dxa"/>
            </w:tcMar>
            <w:vAlign w:val="center"/>
            <w:hideMark/>
          </w:tcPr>
          <w:p w14:paraId="2F539A0E" w14:textId="77777777" w:rsidR="001601BF" w:rsidRPr="00D06951" w:rsidRDefault="001601BF" w:rsidP="001A1C3A">
            <w:pPr>
              <w:jc w:val="both"/>
            </w:pPr>
            <w:r w:rsidRPr="00D06951">
              <w:rPr>
                <w:sz w:val="17"/>
              </w:rPr>
              <w:t>Node.js, Python</w:t>
            </w:r>
          </w:p>
        </w:tc>
      </w:tr>
      <w:tr w:rsidR="001601BF" w:rsidRPr="00D06951" w14:paraId="76297A13" w14:textId="77777777" w:rsidTr="001A1C3A">
        <w:trPr>
          <w:cantSplit/>
          <w:jc w:val="center"/>
        </w:trPr>
        <w:tc>
          <w:tcPr>
            <w:tcW w:w="0" w:type="auto"/>
            <w:tcMar>
              <w:top w:w="150" w:type="dxa"/>
              <w:left w:w="0" w:type="dxa"/>
              <w:bottom w:w="150" w:type="dxa"/>
              <w:right w:w="240" w:type="dxa"/>
            </w:tcMar>
            <w:vAlign w:val="center"/>
            <w:hideMark/>
          </w:tcPr>
          <w:p w14:paraId="6ABB797D" w14:textId="77777777" w:rsidR="001601BF" w:rsidRPr="00D06951" w:rsidRDefault="001601BF" w:rsidP="001A1C3A">
            <w:pPr>
              <w:jc w:val="both"/>
            </w:pPr>
            <w:r w:rsidRPr="00D06951">
              <w:rPr>
                <w:sz w:val="17"/>
              </w:rPr>
              <w:t>App-Server-02</w:t>
            </w:r>
          </w:p>
        </w:tc>
        <w:tc>
          <w:tcPr>
            <w:tcW w:w="0" w:type="auto"/>
            <w:tcMar>
              <w:top w:w="150" w:type="dxa"/>
              <w:left w:w="240" w:type="dxa"/>
              <w:bottom w:w="150" w:type="dxa"/>
              <w:right w:w="240" w:type="dxa"/>
            </w:tcMar>
            <w:vAlign w:val="center"/>
            <w:hideMark/>
          </w:tcPr>
          <w:p w14:paraId="3530A24D"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25CF4169"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1B0D2007"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61927FF0" w14:textId="77777777" w:rsidR="001601BF" w:rsidRPr="00D06951" w:rsidRDefault="001601BF" w:rsidP="001A1C3A">
            <w:pPr>
              <w:jc w:val="both"/>
            </w:pPr>
            <w:r w:rsidRPr="00D06951">
              <w:rPr>
                <w:sz w:val="17"/>
              </w:rPr>
              <w:t>40GB</w:t>
            </w:r>
          </w:p>
        </w:tc>
        <w:tc>
          <w:tcPr>
            <w:tcW w:w="0" w:type="auto"/>
            <w:tcMar>
              <w:top w:w="150" w:type="dxa"/>
              <w:left w:w="240" w:type="dxa"/>
              <w:bottom w:w="150" w:type="dxa"/>
              <w:right w:w="240" w:type="dxa"/>
            </w:tcMar>
            <w:vAlign w:val="center"/>
            <w:hideMark/>
          </w:tcPr>
          <w:p w14:paraId="4C42FA65" w14:textId="77777777" w:rsidR="001601BF" w:rsidRPr="00D06951" w:rsidRDefault="001601BF" w:rsidP="001A1C3A">
            <w:pPr>
              <w:jc w:val="both"/>
            </w:pPr>
            <w:r w:rsidRPr="00D06951">
              <w:rPr>
                <w:sz w:val="17"/>
              </w:rPr>
              <w:t>10.0.10.31</w:t>
            </w:r>
          </w:p>
        </w:tc>
        <w:tc>
          <w:tcPr>
            <w:tcW w:w="0" w:type="auto"/>
            <w:tcMar>
              <w:top w:w="150" w:type="dxa"/>
              <w:left w:w="240" w:type="dxa"/>
              <w:bottom w:w="150" w:type="dxa"/>
              <w:right w:w="0" w:type="dxa"/>
            </w:tcMar>
            <w:vAlign w:val="center"/>
            <w:hideMark/>
          </w:tcPr>
          <w:p w14:paraId="408CD739" w14:textId="77777777" w:rsidR="001601BF" w:rsidRPr="00D06951" w:rsidRDefault="001601BF" w:rsidP="001A1C3A">
            <w:pPr>
              <w:jc w:val="both"/>
            </w:pPr>
            <w:r w:rsidRPr="00D06951">
              <w:rPr>
                <w:sz w:val="17"/>
              </w:rPr>
              <w:t>Java, Spring Boot</w:t>
            </w:r>
          </w:p>
        </w:tc>
      </w:tr>
      <w:tr w:rsidR="001601BF" w:rsidRPr="00D06951" w14:paraId="16055463" w14:textId="77777777" w:rsidTr="001A1C3A">
        <w:trPr>
          <w:cantSplit/>
          <w:jc w:val="center"/>
        </w:trPr>
        <w:tc>
          <w:tcPr>
            <w:tcW w:w="0" w:type="auto"/>
            <w:tcMar>
              <w:top w:w="150" w:type="dxa"/>
              <w:left w:w="0" w:type="dxa"/>
              <w:bottom w:w="150" w:type="dxa"/>
              <w:right w:w="240" w:type="dxa"/>
            </w:tcMar>
            <w:vAlign w:val="center"/>
            <w:hideMark/>
          </w:tcPr>
          <w:p w14:paraId="303D18F9" w14:textId="77777777" w:rsidR="001601BF" w:rsidRPr="00D06951" w:rsidRDefault="001601BF" w:rsidP="001A1C3A">
            <w:pPr>
              <w:jc w:val="both"/>
            </w:pPr>
            <w:r w:rsidRPr="00D06951">
              <w:rPr>
                <w:sz w:val="17"/>
              </w:rPr>
              <w:t>K8s-Master-01</w:t>
            </w:r>
          </w:p>
        </w:tc>
        <w:tc>
          <w:tcPr>
            <w:tcW w:w="0" w:type="auto"/>
            <w:tcMar>
              <w:top w:w="150" w:type="dxa"/>
              <w:left w:w="240" w:type="dxa"/>
              <w:bottom w:w="150" w:type="dxa"/>
              <w:right w:w="240" w:type="dxa"/>
            </w:tcMar>
            <w:vAlign w:val="center"/>
            <w:hideMark/>
          </w:tcPr>
          <w:p w14:paraId="32F3DBDA" w14:textId="77777777" w:rsidR="001601BF" w:rsidRPr="00D06951" w:rsidRDefault="001601BF" w:rsidP="001A1C3A">
            <w:pPr>
              <w:jc w:val="both"/>
            </w:pPr>
            <w:r w:rsidRPr="00D06951">
              <w:rPr>
                <w:sz w:val="17"/>
              </w:rPr>
              <w:t>CentOS 7</w:t>
            </w:r>
          </w:p>
        </w:tc>
        <w:tc>
          <w:tcPr>
            <w:tcW w:w="0" w:type="auto"/>
            <w:tcMar>
              <w:top w:w="150" w:type="dxa"/>
              <w:left w:w="240" w:type="dxa"/>
              <w:bottom w:w="150" w:type="dxa"/>
              <w:right w:w="240" w:type="dxa"/>
            </w:tcMar>
            <w:vAlign w:val="center"/>
            <w:hideMark/>
          </w:tcPr>
          <w:p w14:paraId="50461A67"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2C6FC3F3"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56BD15A5" w14:textId="77777777" w:rsidR="001601BF" w:rsidRPr="00D06951" w:rsidRDefault="001601BF" w:rsidP="001A1C3A">
            <w:pPr>
              <w:jc w:val="both"/>
            </w:pPr>
            <w:r w:rsidRPr="00D06951">
              <w:rPr>
                <w:sz w:val="17"/>
              </w:rPr>
              <w:t>40GB</w:t>
            </w:r>
          </w:p>
        </w:tc>
        <w:tc>
          <w:tcPr>
            <w:tcW w:w="0" w:type="auto"/>
            <w:tcMar>
              <w:top w:w="150" w:type="dxa"/>
              <w:left w:w="240" w:type="dxa"/>
              <w:bottom w:w="150" w:type="dxa"/>
              <w:right w:w="240" w:type="dxa"/>
            </w:tcMar>
            <w:vAlign w:val="center"/>
            <w:hideMark/>
          </w:tcPr>
          <w:p w14:paraId="2EF44903" w14:textId="77777777" w:rsidR="001601BF" w:rsidRPr="00D06951" w:rsidRDefault="001601BF" w:rsidP="001A1C3A">
            <w:pPr>
              <w:jc w:val="both"/>
            </w:pPr>
            <w:r w:rsidRPr="00D06951">
              <w:rPr>
                <w:sz w:val="17"/>
              </w:rPr>
              <w:t>10.0.10.40</w:t>
            </w:r>
          </w:p>
        </w:tc>
        <w:tc>
          <w:tcPr>
            <w:tcW w:w="0" w:type="auto"/>
            <w:tcMar>
              <w:top w:w="150" w:type="dxa"/>
              <w:left w:w="240" w:type="dxa"/>
              <w:bottom w:w="150" w:type="dxa"/>
              <w:right w:w="0" w:type="dxa"/>
            </w:tcMar>
            <w:vAlign w:val="center"/>
            <w:hideMark/>
          </w:tcPr>
          <w:p w14:paraId="6CA1CB68" w14:textId="77777777" w:rsidR="001601BF" w:rsidRPr="00D06951" w:rsidRDefault="001601BF" w:rsidP="001A1C3A">
            <w:pPr>
              <w:jc w:val="both"/>
            </w:pPr>
            <w:r w:rsidRPr="00D06951">
              <w:rPr>
                <w:sz w:val="17"/>
              </w:rPr>
              <w:t>Kubernetes Master</w:t>
            </w:r>
          </w:p>
        </w:tc>
      </w:tr>
      <w:tr w:rsidR="001601BF" w:rsidRPr="00D06951" w14:paraId="657F2CF7" w14:textId="77777777" w:rsidTr="001A1C3A">
        <w:trPr>
          <w:cantSplit/>
          <w:jc w:val="center"/>
        </w:trPr>
        <w:tc>
          <w:tcPr>
            <w:tcW w:w="0" w:type="auto"/>
            <w:tcMar>
              <w:top w:w="150" w:type="dxa"/>
              <w:left w:w="0" w:type="dxa"/>
              <w:bottom w:w="150" w:type="dxa"/>
              <w:right w:w="240" w:type="dxa"/>
            </w:tcMar>
            <w:vAlign w:val="center"/>
            <w:hideMark/>
          </w:tcPr>
          <w:p w14:paraId="65831A54" w14:textId="77777777" w:rsidR="001601BF" w:rsidRPr="00D06951" w:rsidRDefault="001601BF" w:rsidP="001A1C3A">
            <w:pPr>
              <w:jc w:val="both"/>
            </w:pPr>
            <w:r w:rsidRPr="00D06951">
              <w:rPr>
                <w:sz w:val="17"/>
              </w:rPr>
              <w:t>K8s-Worker-01</w:t>
            </w:r>
          </w:p>
        </w:tc>
        <w:tc>
          <w:tcPr>
            <w:tcW w:w="0" w:type="auto"/>
            <w:tcMar>
              <w:top w:w="150" w:type="dxa"/>
              <w:left w:w="240" w:type="dxa"/>
              <w:bottom w:w="150" w:type="dxa"/>
              <w:right w:w="240" w:type="dxa"/>
            </w:tcMar>
            <w:vAlign w:val="center"/>
            <w:hideMark/>
          </w:tcPr>
          <w:p w14:paraId="7195E37A" w14:textId="77777777" w:rsidR="001601BF" w:rsidRPr="00D06951" w:rsidRDefault="001601BF" w:rsidP="001A1C3A">
            <w:pPr>
              <w:jc w:val="both"/>
            </w:pPr>
            <w:r w:rsidRPr="00D06951">
              <w:rPr>
                <w:sz w:val="17"/>
              </w:rPr>
              <w:t>CentOS 7</w:t>
            </w:r>
          </w:p>
        </w:tc>
        <w:tc>
          <w:tcPr>
            <w:tcW w:w="0" w:type="auto"/>
            <w:tcMar>
              <w:top w:w="150" w:type="dxa"/>
              <w:left w:w="240" w:type="dxa"/>
              <w:bottom w:w="150" w:type="dxa"/>
              <w:right w:w="240" w:type="dxa"/>
            </w:tcMar>
            <w:vAlign w:val="center"/>
            <w:hideMark/>
          </w:tcPr>
          <w:p w14:paraId="1E44ACCB"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4BA5A9C2"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2D6E524B" w14:textId="77777777" w:rsidR="001601BF" w:rsidRPr="00D06951" w:rsidRDefault="001601BF" w:rsidP="001A1C3A">
            <w:pPr>
              <w:jc w:val="both"/>
            </w:pPr>
            <w:r w:rsidRPr="00D06951">
              <w:rPr>
                <w:sz w:val="17"/>
              </w:rPr>
              <w:t>40GB</w:t>
            </w:r>
          </w:p>
        </w:tc>
        <w:tc>
          <w:tcPr>
            <w:tcW w:w="0" w:type="auto"/>
            <w:tcMar>
              <w:top w:w="150" w:type="dxa"/>
              <w:left w:w="240" w:type="dxa"/>
              <w:bottom w:w="150" w:type="dxa"/>
              <w:right w:w="240" w:type="dxa"/>
            </w:tcMar>
            <w:vAlign w:val="center"/>
            <w:hideMark/>
          </w:tcPr>
          <w:p w14:paraId="7C57C06A" w14:textId="77777777" w:rsidR="001601BF" w:rsidRPr="00D06951" w:rsidRDefault="001601BF" w:rsidP="001A1C3A">
            <w:pPr>
              <w:jc w:val="both"/>
            </w:pPr>
            <w:r w:rsidRPr="00D06951">
              <w:rPr>
                <w:sz w:val="17"/>
              </w:rPr>
              <w:t>10.0.10.41</w:t>
            </w:r>
          </w:p>
        </w:tc>
        <w:tc>
          <w:tcPr>
            <w:tcW w:w="0" w:type="auto"/>
            <w:tcMar>
              <w:top w:w="150" w:type="dxa"/>
              <w:left w:w="240" w:type="dxa"/>
              <w:bottom w:w="150" w:type="dxa"/>
              <w:right w:w="0" w:type="dxa"/>
            </w:tcMar>
            <w:vAlign w:val="center"/>
            <w:hideMark/>
          </w:tcPr>
          <w:p w14:paraId="4D7D930D" w14:textId="77777777" w:rsidR="001601BF" w:rsidRPr="00D06951" w:rsidRDefault="001601BF" w:rsidP="001A1C3A">
            <w:pPr>
              <w:jc w:val="both"/>
            </w:pPr>
            <w:r w:rsidRPr="00D06951">
              <w:rPr>
                <w:sz w:val="17"/>
              </w:rPr>
              <w:t>Kubernetes Worker</w:t>
            </w:r>
          </w:p>
        </w:tc>
      </w:tr>
      <w:tr w:rsidR="001601BF" w:rsidRPr="00D06951" w14:paraId="13AF93A7" w14:textId="77777777" w:rsidTr="001A1C3A">
        <w:trPr>
          <w:cantSplit/>
          <w:jc w:val="center"/>
        </w:trPr>
        <w:tc>
          <w:tcPr>
            <w:tcW w:w="0" w:type="auto"/>
            <w:tcMar>
              <w:top w:w="150" w:type="dxa"/>
              <w:left w:w="0" w:type="dxa"/>
              <w:bottom w:w="150" w:type="dxa"/>
              <w:right w:w="240" w:type="dxa"/>
            </w:tcMar>
            <w:vAlign w:val="center"/>
            <w:hideMark/>
          </w:tcPr>
          <w:p w14:paraId="5AECF85D" w14:textId="77777777" w:rsidR="001601BF" w:rsidRPr="00D06951" w:rsidRDefault="001601BF" w:rsidP="001A1C3A">
            <w:pPr>
              <w:jc w:val="both"/>
            </w:pPr>
            <w:r w:rsidRPr="00D06951">
              <w:rPr>
                <w:sz w:val="17"/>
              </w:rPr>
              <w:t>K8s-Worker-02</w:t>
            </w:r>
          </w:p>
        </w:tc>
        <w:tc>
          <w:tcPr>
            <w:tcW w:w="0" w:type="auto"/>
            <w:tcMar>
              <w:top w:w="150" w:type="dxa"/>
              <w:left w:w="240" w:type="dxa"/>
              <w:bottom w:w="150" w:type="dxa"/>
              <w:right w:w="240" w:type="dxa"/>
            </w:tcMar>
            <w:vAlign w:val="center"/>
            <w:hideMark/>
          </w:tcPr>
          <w:p w14:paraId="5000F28F" w14:textId="77777777" w:rsidR="001601BF" w:rsidRPr="00D06951" w:rsidRDefault="001601BF" w:rsidP="001A1C3A">
            <w:pPr>
              <w:jc w:val="both"/>
            </w:pPr>
            <w:r w:rsidRPr="00D06951">
              <w:rPr>
                <w:sz w:val="17"/>
              </w:rPr>
              <w:t>CentOS 7</w:t>
            </w:r>
          </w:p>
        </w:tc>
        <w:tc>
          <w:tcPr>
            <w:tcW w:w="0" w:type="auto"/>
            <w:tcMar>
              <w:top w:w="150" w:type="dxa"/>
              <w:left w:w="240" w:type="dxa"/>
              <w:bottom w:w="150" w:type="dxa"/>
              <w:right w:w="240" w:type="dxa"/>
            </w:tcMar>
            <w:vAlign w:val="center"/>
            <w:hideMark/>
          </w:tcPr>
          <w:p w14:paraId="4F662B92"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1DA24ECB"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76B5718C" w14:textId="77777777" w:rsidR="001601BF" w:rsidRPr="00D06951" w:rsidRDefault="001601BF" w:rsidP="001A1C3A">
            <w:pPr>
              <w:jc w:val="both"/>
            </w:pPr>
            <w:r w:rsidRPr="00D06951">
              <w:rPr>
                <w:sz w:val="17"/>
              </w:rPr>
              <w:t>40GB</w:t>
            </w:r>
          </w:p>
        </w:tc>
        <w:tc>
          <w:tcPr>
            <w:tcW w:w="0" w:type="auto"/>
            <w:tcMar>
              <w:top w:w="150" w:type="dxa"/>
              <w:left w:w="240" w:type="dxa"/>
              <w:bottom w:w="150" w:type="dxa"/>
              <w:right w:w="240" w:type="dxa"/>
            </w:tcMar>
            <w:vAlign w:val="center"/>
            <w:hideMark/>
          </w:tcPr>
          <w:p w14:paraId="29D203B8" w14:textId="77777777" w:rsidR="001601BF" w:rsidRPr="00D06951" w:rsidRDefault="001601BF" w:rsidP="001A1C3A">
            <w:pPr>
              <w:jc w:val="both"/>
            </w:pPr>
            <w:r w:rsidRPr="00D06951">
              <w:rPr>
                <w:sz w:val="17"/>
              </w:rPr>
              <w:t>10.0.10.42</w:t>
            </w:r>
          </w:p>
        </w:tc>
        <w:tc>
          <w:tcPr>
            <w:tcW w:w="0" w:type="auto"/>
            <w:tcMar>
              <w:top w:w="150" w:type="dxa"/>
              <w:left w:w="240" w:type="dxa"/>
              <w:bottom w:w="150" w:type="dxa"/>
              <w:right w:w="0" w:type="dxa"/>
            </w:tcMar>
            <w:vAlign w:val="center"/>
            <w:hideMark/>
          </w:tcPr>
          <w:p w14:paraId="78E5670F" w14:textId="77777777" w:rsidR="001601BF" w:rsidRPr="00D06951" w:rsidRDefault="001601BF" w:rsidP="001A1C3A">
            <w:pPr>
              <w:jc w:val="both"/>
            </w:pPr>
            <w:r w:rsidRPr="00D06951">
              <w:rPr>
                <w:sz w:val="17"/>
              </w:rPr>
              <w:t>Kubernetes Worker</w:t>
            </w:r>
          </w:p>
        </w:tc>
      </w:tr>
      <w:tr w:rsidR="001601BF" w:rsidRPr="00D06951" w14:paraId="5D296B97" w14:textId="77777777" w:rsidTr="001A1C3A">
        <w:trPr>
          <w:cantSplit/>
          <w:jc w:val="center"/>
        </w:trPr>
        <w:tc>
          <w:tcPr>
            <w:tcW w:w="0" w:type="auto"/>
            <w:tcMar>
              <w:top w:w="150" w:type="dxa"/>
              <w:left w:w="0" w:type="dxa"/>
              <w:bottom w:w="150" w:type="dxa"/>
              <w:right w:w="240" w:type="dxa"/>
            </w:tcMar>
            <w:vAlign w:val="center"/>
            <w:hideMark/>
          </w:tcPr>
          <w:p w14:paraId="51C0220B" w14:textId="77777777" w:rsidR="001601BF" w:rsidRPr="00D06951" w:rsidRDefault="001601BF" w:rsidP="001A1C3A">
            <w:pPr>
              <w:jc w:val="both"/>
            </w:pPr>
            <w:r w:rsidRPr="00D06951">
              <w:rPr>
                <w:sz w:val="17"/>
              </w:rPr>
              <w:t>Firewall-01</w:t>
            </w:r>
          </w:p>
        </w:tc>
        <w:tc>
          <w:tcPr>
            <w:tcW w:w="0" w:type="auto"/>
            <w:tcMar>
              <w:top w:w="150" w:type="dxa"/>
              <w:left w:w="240" w:type="dxa"/>
              <w:bottom w:w="150" w:type="dxa"/>
              <w:right w:w="240" w:type="dxa"/>
            </w:tcMar>
            <w:vAlign w:val="center"/>
            <w:hideMark/>
          </w:tcPr>
          <w:p w14:paraId="52E6D88F" w14:textId="77777777" w:rsidR="001601BF" w:rsidRPr="00D06951" w:rsidRDefault="001601BF" w:rsidP="001A1C3A">
            <w:pPr>
              <w:jc w:val="both"/>
            </w:pPr>
            <w:proofErr w:type="spellStart"/>
            <w:r w:rsidRPr="00D06951">
              <w:rPr>
                <w:sz w:val="17"/>
              </w:rPr>
              <w:t>pfSense</w:t>
            </w:r>
            <w:proofErr w:type="spellEnd"/>
          </w:p>
        </w:tc>
        <w:tc>
          <w:tcPr>
            <w:tcW w:w="0" w:type="auto"/>
            <w:tcMar>
              <w:top w:w="150" w:type="dxa"/>
              <w:left w:w="240" w:type="dxa"/>
              <w:bottom w:w="150" w:type="dxa"/>
              <w:right w:w="240" w:type="dxa"/>
            </w:tcMar>
            <w:vAlign w:val="center"/>
            <w:hideMark/>
          </w:tcPr>
          <w:p w14:paraId="7D0EDA9C" w14:textId="77777777" w:rsidR="001601BF" w:rsidRPr="00D06951" w:rsidRDefault="001601BF" w:rsidP="001A1C3A">
            <w:pPr>
              <w:jc w:val="both"/>
            </w:pPr>
            <w:r w:rsidRPr="00D06951">
              <w:rPr>
                <w:sz w:val="17"/>
              </w:rPr>
              <w:t>1</w:t>
            </w:r>
          </w:p>
        </w:tc>
        <w:tc>
          <w:tcPr>
            <w:tcW w:w="0" w:type="auto"/>
            <w:tcMar>
              <w:top w:w="150" w:type="dxa"/>
              <w:left w:w="240" w:type="dxa"/>
              <w:bottom w:w="150" w:type="dxa"/>
              <w:right w:w="240" w:type="dxa"/>
            </w:tcMar>
            <w:vAlign w:val="center"/>
            <w:hideMark/>
          </w:tcPr>
          <w:p w14:paraId="3DE58BC2" w14:textId="77777777" w:rsidR="001601BF" w:rsidRPr="00D06951" w:rsidRDefault="001601BF" w:rsidP="001A1C3A">
            <w:pPr>
              <w:jc w:val="both"/>
            </w:pPr>
            <w:r w:rsidRPr="00D06951">
              <w:rPr>
                <w:sz w:val="17"/>
              </w:rPr>
              <w:t>2GB</w:t>
            </w:r>
          </w:p>
        </w:tc>
        <w:tc>
          <w:tcPr>
            <w:tcW w:w="0" w:type="auto"/>
            <w:tcMar>
              <w:top w:w="150" w:type="dxa"/>
              <w:left w:w="240" w:type="dxa"/>
              <w:bottom w:w="150" w:type="dxa"/>
              <w:right w:w="240" w:type="dxa"/>
            </w:tcMar>
            <w:vAlign w:val="center"/>
            <w:hideMark/>
          </w:tcPr>
          <w:p w14:paraId="2A2F5956" w14:textId="77777777" w:rsidR="001601BF" w:rsidRPr="00D06951" w:rsidRDefault="001601BF" w:rsidP="001A1C3A">
            <w:pPr>
              <w:jc w:val="both"/>
            </w:pPr>
            <w:r w:rsidRPr="00D06951">
              <w:rPr>
                <w:sz w:val="17"/>
              </w:rPr>
              <w:t>20GB</w:t>
            </w:r>
          </w:p>
        </w:tc>
        <w:tc>
          <w:tcPr>
            <w:tcW w:w="0" w:type="auto"/>
            <w:tcMar>
              <w:top w:w="150" w:type="dxa"/>
              <w:left w:w="240" w:type="dxa"/>
              <w:bottom w:w="150" w:type="dxa"/>
              <w:right w:w="240" w:type="dxa"/>
            </w:tcMar>
            <w:vAlign w:val="center"/>
            <w:hideMark/>
          </w:tcPr>
          <w:p w14:paraId="7582F322" w14:textId="77777777" w:rsidR="001601BF" w:rsidRPr="00D06951" w:rsidRDefault="001601BF" w:rsidP="001A1C3A">
            <w:pPr>
              <w:jc w:val="both"/>
            </w:pPr>
            <w:r w:rsidRPr="00D06951">
              <w:rPr>
                <w:sz w:val="17"/>
              </w:rPr>
              <w:t>10.0.10.5</w:t>
            </w:r>
          </w:p>
        </w:tc>
        <w:tc>
          <w:tcPr>
            <w:tcW w:w="0" w:type="auto"/>
            <w:tcMar>
              <w:top w:w="150" w:type="dxa"/>
              <w:left w:w="240" w:type="dxa"/>
              <w:bottom w:w="150" w:type="dxa"/>
              <w:right w:w="0" w:type="dxa"/>
            </w:tcMar>
            <w:vAlign w:val="center"/>
            <w:hideMark/>
          </w:tcPr>
          <w:p w14:paraId="3BB656B7" w14:textId="77777777" w:rsidR="001601BF" w:rsidRPr="00D06951" w:rsidRDefault="001601BF" w:rsidP="001A1C3A">
            <w:pPr>
              <w:jc w:val="both"/>
            </w:pPr>
            <w:r w:rsidRPr="00D06951">
              <w:rPr>
                <w:sz w:val="17"/>
              </w:rPr>
              <w:t>Firewall, Router</w:t>
            </w:r>
          </w:p>
        </w:tc>
      </w:tr>
      <w:tr w:rsidR="001601BF" w:rsidRPr="00D06951" w14:paraId="138DF2DD" w14:textId="77777777" w:rsidTr="001A1C3A">
        <w:trPr>
          <w:cantSplit/>
          <w:jc w:val="center"/>
        </w:trPr>
        <w:tc>
          <w:tcPr>
            <w:tcW w:w="0" w:type="auto"/>
            <w:tcMar>
              <w:top w:w="150" w:type="dxa"/>
              <w:left w:w="0" w:type="dxa"/>
              <w:bottom w:w="150" w:type="dxa"/>
              <w:right w:w="240" w:type="dxa"/>
            </w:tcMar>
            <w:vAlign w:val="center"/>
            <w:hideMark/>
          </w:tcPr>
          <w:p w14:paraId="19117A24" w14:textId="77777777" w:rsidR="001601BF" w:rsidRPr="00D06951" w:rsidRDefault="001601BF" w:rsidP="001A1C3A">
            <w:pPr>
              <w:jc w:val="both"/>
            </w:pPr>
            <w:r w:rsidRPr="00D06951">
              <w:rPr>
                <w:sz w:val="17"/>
              </w:rPr>
              <w:t>Storage-01</w:t>
            </w:r>
          </w:p>
        </w:tc>
        <w:tc>
          <w:tcPr>
            <w:tcW w:w="0" w:type="auto"/>
            <w:tcMar>
              <w:top w:w="150" w:type="dxa"/>
              <w:left w:w="240" w:type="dxa"/>
              <w:bottom w:w="150" w:type="dxa"/>
              <w:right w:w="240" w:type="dxa"/>
            </w:tcMar>
            <w:vAlign w:val="center"/>
            <w:hideMark/>
          </w:tcPr>
          <w:p w14:paraId="4E877B56"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3E937E4A" w14:textId="77777777" w:rsidR="001601BF" w:rsidRPr="00D06951" w:rsidRDefault="001601BF" w:rsidP="001A1C3A">
            <w:pPr>
              <w:jc w:val="both"/>
            </w:pPr>
            <w:r w:rsidRPr="00D06951">
              <w:rPr>
                <w:sz w:val="17"/>
              </w:rPr>
              <w:t>2</w:t>
            </w:r>
          </w:p>
        </w:tc>
        <w:tc>
          <w:tcPr>
            <w:tcW w:w="0" w:type="auto"/>
            <w:tcMar>
              <w:top w:w="150" w:type="dxa"/>
              <w:left w:w="240" w:type="dxa"/>
              <w:bottom w:w="150" w:type="dxa"/>
              <w:right w:w="240" w:type="dxa"/>
            </w:tcMar>
            <w:vAlign w:val="center"/>
            <w:hideMark/>
          </w:tcPr>
          <w:p w14:paraId="3B60B3E0" w14:textId="77777777" w:rsidR="001601BF" w:rsidRPr="00D06951" w:rsidRDefault="001601BF" w:rsidP="001A1C3A">
            <w:pPr>
              <w:jc w:val="both"/>
            </w:pPr>
            <w:r w:rsidRPr="00D06951">
              <w:rPr>
                <w:sz w:val="17"/>
              </w:rPr>
              <w:t>4GB</w:t>
            </w:r>
          </w:p>
        </w:tc>
        <w:tc>
          <w:tcPr>
            <w:tcW w:w="0" w:type="auto"/>
            <w:tcMar>
              <w:top w:w="150" w:type="dxa"/>
              <w:left w:w="240" w:type="dxa"/>
              <w:bottom w:w="150" w:type="dxa"/>
              <w:right w:w="240" w:type="dxa"/>
            </w:tcMar>
            <w:vAlign w:val="center"/>
            <w:hideMark/>
          </w:tcPr>
          <w:p w14:paraId="07E16DCC" w14:textId="77777777" w:rsidR="001601BF" w:rsidRPr="00D06951" w:rsidRDefault="001601BF" w:rsidP="001A1C3A">
            <w:pPr>
              <w:jc w:val="both"/>
            </w:pPr>
            <w:r w:rsidRPr="00D06951">
              <w:rPr>
                <w:sz w:val="17"/>
              </w:rPr>
              <w:t>100GB</w:t>
            </w:r>
          </w:p>
        </w:tc>
        <w:tc>
          <w:tcPr>
            <w:tcW w:w="0" w:type="auto"/>
            <w:tcMar>
              <w:top w:w="150" w:type="dxa"/>
              <w:left w:w="240" w:type="dxa"/>
              <w:bottom w:w="150" w:type="dxa"/>
              <w:right w:w="240" w:type="dxa"/>
            </w:tcMar>
            <w:vAlign w:val="center"/>
            <w:hideMark/>
          </w:tcPr>
          <w:p w14:paraId="6E3DE148" w14:textId="77777777" w:rsidR="001601BF" w:rsidRPr="00D06951" w:rsidRDefault="001601BF" w:rsidP="001A1C3A">
            <w:pPr>
              <w:jc w:val="both"/>
            </w:pPr>
            <w:r w:rsidRPr="00D06951">
              <w:rPr>
                <w:sz w:val="17"/>
              </w:rPr>
              <w:t>10.0.10.50</w:t>
            </w:r>
          </w:p>
        </w:tc>
        <w:tc>
          <w:tcPr>
            <w:tcW w:w="0" w:type="auto"/>
            <w:tcMar>
              <w:top w:w="150" w:type="dxa"/>
              <w:left w:w="240" w:type="dxa"/>
              <w:bottom w:w="150" w:type="dxa"/>
              <w:right w:w="0" w:type="dxa"/>
            </w:tcMar>
            <w:vAlign w:val="center"/>
            <w:hideMark/>
          </w:tcPr>
          <w:p w14:paraId="56F86D82" w14:textId="77777777" w:rsidR="001601BF" w:rsidRPr="00D06951" w:rsidRDefault="001601BF" w:rsidP="001A1C3A">
            <w:pPr>
              <w:jc w:val="both"/>
            </w:pPr>
            <w:r w:rsidRPr="00D06951">
              <w:rPr>
                <w:sz w:val="17"/>
              </w:rPr>
              <w:t>NFS, Samba</w:t>
            </w:r>
          </w:p>
        </w:tc>
      </w:tr>
      <w:tr w:rsidR="001601BF" w:rsidRPr="00D06951" w14:paraId="68A0581E" w14:textId="77777777" w:rsidTr="001A1C3A">
        <w:trPr>
          <w:cantSplit/>
          <w:jc w:val="center"/>
        </w:trPr>
        <w:tc>
          <w:tcPr>
            <w:tcW w:w="0" w:type="auto"/>
            <w:tcMar>
              <w:top w:w="150" w:type="dxa"/>
              <w:left w:w="0" w:type="dxa"/>
              <w:bottom w:w="150" w:type="dxa"/>
              <w:right w:w="240" w:type="dxa"/>
            </w:tcMar>
            <w:vAlign w:val="center"/>
            <w:hideMark/>
          </w:tcPr>
          <w:p w14:paraId="47AACB92" w14:textId="77777777" w:rsidR="001601BF" w:rsidRPr="00D06951" w:rsidRDefault="001601BF" w:rsidP="001A1C3A">
            <w:pPr>
              <w:jc w:val="both"/>
            </w:pPr>
            <w:r w:rsidRPr="00D06951">
              <w:rPr>
                <w:sz w:val="17"/>
              </w:rPr>
              <w:t>LoadBalancer-01</w:t>
            </w:r>
          </w:p>
        </w:tc>
        <w:tc>
          <w:tcPr>
            <w:tcW w:w="0" w:type="auto"/>
            <w:tcMar>
              <w:top w:w="150" w:type="dxa"/>
              <w:left w:w="240" w:type="dxa"/>
              <w:bottom w:w="150" w:type="dxa"/>
              <w:right w:w="240" w:type="dxa"/>
            </w:tcMar>
            <w:vAlign w:val="center"/>
            <w:hideMark/>
          </w:tcPr>
          <w:p w14:paraId="7E507E38"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710736E8" w14:textId="77777777" w:rsidR="001601BF" w:rsidRPr="00D06951" w:rsidRDefault="001601BF" w:rsidP="001A1C3A">
            <w:pPr>
              <w:jc w:val="both"/>
            </w:pPr>
            <w:r w:rsidRPr="00D06951">
              <w:rPr>
                <w:sz w:val="17"/>
              </w:rPr>
              <w:t>1</w:t>
            </w:r>
          </w:p>
        </w:tc>
        <w:tc>
          <w:tcPr>
            <w:tcW w:w="0" w:type="auto"/>
            <w:tcMar>
              <w:top w:w="150" w:type="dxa"/>
              <w:left w:w="240" w:type="dxa"/>
              <w:bottom w:w="150" w:type="dxa"/>
              <w:right w:w="240" w:type="dxa"/>
            </w:tcMar>
            <w:vAlign w:val="center"/>
            <w:hideMark/>
          </w:tcPr>
          <w:p w14:paraId="3CD25931" w14:textId="77777777" w:rsidR="001601BF" w:rsidRPr="00D06951" w:rsidRDefault="001601BF" w:rsidP="001A1C3A">
            <w:pPr>
              <w:jc w:val="both"/>
            </w:pPr>
            <w:r w:rsidRPr="00D06951">
              <w:rPr>
                <w:sz w:val="17"/>
              </w:rPr>
              <w:t>2GB</w:t>
            </w:r>
          </w:p>
        </w:tc>
        <w:tc>
          <w:tcPr>
            <w:tcW w:w="0" w:type="auto"/>
            <w:tcMar>
              <w:top w:w="150" w:type="dxa"/>
              <w:left w:w="240" w:type="dxa"/>
              <w:bottom w:w="150" w:type="dxa"/>
              <w:right w:w="240" w:type="dxa"/>
            </w:tcMar>
            <w:vAlign w:val="center"/>
            <w:hideMark/>
          </w:tcPr>
          <w:p w14:paraId="6CB490D4" w14:textId="77777777" w:rsidR="001601BF" w:rsidRPr="00D06951" w:rsidRDefault="001601BF" w:rsidP="001A1C3A">
            <w:pPr>
              <w:jc w:val="both"/>
            </w:pPr>
            <w:r w:rsidRPr="00D06951">
              <w:rPr>
                <w:sz w:val="17"/>
              </w:rPr>
              <w:t>20GB</w:t>
            </w:r>
          </w:p>
        </w:tc>
        <w:tc>
          <w:tcPr>
            <w:tcW w:w="0" w:type="auto"/>
            <w:tcMar>
              <w:top w:w="150" w:type="dxa"/>
              <w:left w:w="240" w:type="dxa"/>
              <w:bottom w:w="150" w:type="dxa"/>
              <w:right w:w="240" w:type="dxa"/>
            </w:tcMar>
            <w:vAlign w:val="center"/>
            <w:hideMark/>
          </w:tcPr>
          <w:p w14:paraId="662501A9" w14:textId="77777777" w:rsidR="001601BF" w:rsidRPr="00D06951" w:rsidRDefault="001601BF" w:rsidP="001A1C3A">
            <w:pPr>
              <w:jc w:val="both"/>
            </w:pPr>
            <w:r w:rsidRPr="00D06951">
              <w:rPr>
                <w:sz w:val="17"/>
              </w:rPr>
              <w:t>10.0.10.60</w:t>
            </w:r>
          </w:p>
        </w:tc>
        <w:tc>
          <w:tcPr>
            <w:tcW w:w="0" w:type="auto"/>
            <w:tcMar>
              <w:top w:w="150" w:type="dxa"/>
              <w:left w:w="240" w:type="dxa"/>
              <w:bottom w:w="150" w:type="dxa"/>
              <w:right w:w="0" w:type="dxa"/>
            </w:tcMar>
            <w:vAlign w:val="center"/>
            <w:hideMark/>
          </w:tcPr>
          <w:p w14:paraId="34BD98EC" w14:textId="77777777" w:rsidR="001601BF" w:rsidRPr="00D06951" w:rsidRDefault="001601BF" w:rsidP="001A1C3A">
            <w:pPr>
              <w:jc w:val="both"/>
            </w:pPr>
            <w:proofErr w:type="spellStart"/>
            <w:r w:rsidRPr="00D06951">
              <w:rPr>
                <w:sz w:val="17"/>
              </w:rPr>
              <w:t>HAProxy</w:t>
            </w:r>
            <w:proofErr w:type="spellEnd"/>
          </w:p>
        </w:tc>
      </w:tr>
      <w:tr w:rsidR="001601BF" w:rsidRPr="00D06951" w14:paraId="68543D56" w14:textId="77777777" w:rsidTr="001A1C3A">
        <w:trPr>
          <w:cantSplit/>
          <w:jc w:val="center"/>
        </w:trPr>
        <w:tc>
          <w:tcPr>
            <w:tcW w:w="0" w:type="auto"/>
            <w:tcMar>
              <w:top w:w="150" w:type="dxa"/>
              <w:left w:w="0" w:type="dxa"/>
              <w:bottom w:w="150" w:type="dxa"/>
              <w:right w:w="240" w:type="dxa"/>
            </w:tcMar>
            <w:vAlign w:val="center"/>
            <w:hideMark/>
          </w:tcPr>
          <w:p w14:paraId="6A61748D" w14:textId="77777777" w:rsidR="001601BF" w:rsidRPr="00D06951" w:rsidRDefault="001601BF" w:rsidP="001A1C3A">
            <w:pPr>
              <w:jc w:val="both"/>
            </w:pPr>
            <w:r w:rsidRPr="00E61787">
              <w:rPr>
                <w:sz w:val="17"/>
              </w:rPr>
              <w:t>Zabbix</w:t>
            </w:r>
            <w:r w:rsidRPr="00D06951">
              <w:rPr>
                <w:sz w:val="17"/>
              </w:rPr>
              <w:t>-Server</w:t>
            </w:r>
          </w:p>
        </w:tc>
        <w:tc>
          <w:tcPr>
            <w:tcW w:w="0" w:type="auto"/>
            <w:tcMar>
              <w:top w:w="150" w:type="dxa"/>
              <w:left w:w="240" w:type="dxa"/>
              <w:bottom w:w="150" w:type="dxa"/>
              <w:right w:w="240" w:type="dxa"/>
            </w:tcMar>
            <w:vAlign w:val="center"/>
            <w:hideMark/>
          </w:tcPr>
          <w:p w14:paraId="37C13684" w14:textId="77777777" w:rsidR="001601BF" w:rsidRPr="00D06951" w:rsidRDefault="001601BF" w:rsidP="001A1C3A">
            <w:pPr>
              <w:jc w:val="both"/>
            </w:pPr>
            <w:r w:rsidRPr="00D06951">
              <w:rPr>
                <w:sz w:val="17"/>
              </w:rPr>
              <w:t>Ubuntu 22.04</w:t>
            </w:r>
          </w:p>
        </w:tc>
        <w:tc>
          <w:tcPr>
            <w:tcW w:w="0" w:type="auto"/>
            <w:tcMar>
              <w:top w:w="150" w:type="dxa"/>
              <w:left w:w="240" w:type="dxa"/>
              <w:bottom w:w="150" w:type="dxa"/>
              <w:right w:w="240" w:type="dxa"/>
            </w:tcMar>
            <w:vAlign w:val="center"/>
            <w:hideMark/>
          </w:tcPr>
          <w:p w14:paraId="0A553202" w14:textId="77777777" w:rsidR="001601BF" w:rsidRPr="00D06951" w:rsidRDefault="001601BF" w:rsidP="001A1C3A">
            <w:pPr>
              <w:jc w:val="both"/>
            </w:pPr>
            <w:r w:rsidRPr="00D06951">
              <w:rPr>
                <w:sz w:val="17"/>
              </w:rPr>
              <w:t>4</w:t>
            </w:r>
          </w:p>
        </w:tc>
        <w:tc>
          <w:tcPr>
            <w:tcW w:w="0" w:type="auto"/>
            <w:tcMar>
              <w:top w:w="150" w:type="dxa"/>
              <w:left w:w="240" w:type="dxa"/>
              <w:bottom w:w="150" w:type="dxa"/>
              <w:right w:w="240" w:type="dxa"/>
            </w:tcMar>
            <w:vAlign w:val="center"/>
            <w:hideMark/>
          </w:tcPr>
          <w:p w14:paraId="016C3838" w14:textId="77777777" w:rsidR="001601BF" w:rsidRPr="00D06951" w:rsidRDefault="001601BF" w:rsidP="001A1C3A">
            <w:pPr>
              <w:jc w:val="both"/>
            </w:pPr>
            <w:r w:rsidRPr="00D06951">
              <w:rPr>
                <w:sz w:val="17"/>
              </w:rPr>
              <w:t>8GB</w:t>
            </w:r>
          </w:p>
        </w:tc>
        <w:tc>
          <w:tcPr>
            <w:tcW w:w="0" w:type="auto"/>
            <w:tcMar>
              <w:top w:w="150" w:type="dxa"/>
              <w:left w:w="240" w:type="dxa"/>
              <w:bottom w:w="150" w:type="dxa"/>
              <w:right w:w="240" w:type="dxa"/>
            </w:tcMar>
            <w:vAlign w:val="center"/>
            <w:hideMark/>
          </w:tcPr>
          <w:p w14:paraId="2FB56661" w14:textId="77777777" w:rsidR="001601BF" w:rsidRPr="00D06951" w:rsidRDefault="001601BF" w:rsidP="001A1C3A">
            <w:pPr>
              <w:jc w:val="both"/>
            </w:pPr>
            <w:r w:rsidRPr="00D06951">
              <w:rPr>
                <w:sz w:val="17"/>
              </w:rPr>
              <w:t>60GB</w:t>
            </w:r>
          </w:p>
        </w:tc>
        <w:tc>
          <w:tcPr>
            <w:tcW w:w="0" w:type="auto"/>
            <w:tcMar>
              <w:top w:w="150" w:type="dxa"/>
              <w:left w:w="240" w:type="dxa"/>
              <w:bottom w:w="150" w:type="dxa"/>
              <w:right w:w="240" w:type="dxa"/>
            </w:tcMar>
            <w:vAlign w:val="center"/>
            <w:hideMark/>
          </w:tcPr>
          <w:p w14:paraId="5D256D41" w14:textId="77777777" w:rsidR="001601BF" w:rsidRPr="00D06951" w:rsidRDefault="001601BF" w:rsidP="001A1C3A">
            <w:pPr>
              <w:jc w:val="both"/>
            </w:pPr>
            <w:r w:rsidRPr="00D06951">
              <w:rPr>
                <w:sz w:val="17"/>
              </w:rPr>
              <w:t>10.0.10.100</w:t>
            </w:r>
          </w:p>
        </w:tc>
        <w:tc>
          <w:tcPr>
            <w:tcW w:w="0" w:type="auto"/>
            <w:tcMar>
              <w:top w:w="150" w:type="dxa"/>
              <w:left w:w="240" w:type="dxa"/>
              <w:bottom w:w="150" w:type="dxa"/>
              <w:right w:w="0" w:type="dxa"/>
            </w:tcMar>
            <w:vAlign w:val="center"/>
            <w:hideMark/>
          </w:tcPr>
          <w:p w14:paraId="7FDD5008" w14:textId="77777777" w:rsidR="001601BF" w:rsidRPr="00D06951" w:rsidRDefault="001601BF" w:rsidP="001A1C3A">
            <w:pPr>
              <w:jc w:val="both"/>
            </w:pPr>
            <w:r w:rsidRPr="00E61787">
              <w:rPr>
                <w:sz w:val="17"/>
              </w:rPr>
              <w:t>Zabbix</w:t>
            </w:r>
            <w:r w:rsidRPr="00D06951">
              <w:rPr>
                <w:sz w:val="17"/>
              </w:rPr>
              <w:t>, PostgreSQL</w:t>
            </w:r>
          </w:p>
        </w:tc>
      </w:tr>
    </w:tbl>
    <w:p w14:paraId="02C204F5" w14:textId="77777777" w:rsidR="001601BF" w:rsidRPr="00D06951" w:rsidRDefault="001601BF" w:rsidP="001601BF">
      <w:pPr>
        <w:jc w:val="both"/>
      </w:pPr>
    </w:p>
    <w:p w14:paraId="6844D004" w14:textId="77777777" w:rsidR="001601BF" w:rsidRPr="00A71DF2" w:rsidRDefault="001601BF" w:rsidP="00A71DF2">
      <w:pPr>
        <w:spacing w:after="80"/>
        <w:jc w:val="both"/>
      </w:pPr>
      <w:r>
        <w:rPr>
          <w:sz w:val="21"/>
        </w:rPr>
        <w:t>Zabbix agent version 6.0 was installed on the monitored virtual machines and configured to communicate with the Zabbix server at 10.0.10.100. Figure 2 shows the star-like testbed topology centred on the Zabbix server. The co-located topology reduces external network variability and is therefore useful for a proof-of-concept comparison, but it does not reproduce wide-area or geographically distributed network conditions.</w:t>
      </w:r>
    </w:p>
    <w:p w14:paraId="32ED1F52" w14:textId="77777777" w:rsidR="002B6BB8" w:rsidRDefault="002B6BB8" w:rsidP="001601BF"/>
    <w:p w14:paraId="4DD74C8D" w14:textId="77777777" w:rsidR="001601BF" w:rsidRPr="00D06951" w:rsidRDefault="001601BF" w:rsidP="001601BF">
      <w:pPr>
        <w:keepNext/>
      </w:pPr>
      <w:r w:rsidRPr="00D06951">
        <w:rPr>
          <w:noProof/>
        </w:rPr>
        <w:lastRenderedPageBreak/>
        <w:drawing>
          <wp:inline distT="0" distB="0" distL="0" distR="0" wp14:anchorId="3A6812E0" wp14:editId="37B01700">
            <wp:extent cx="5486400" cy="29923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mini_Generated_Image_qaprpwqaprpwqap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2992315"/>
                    </a:xfrm>
                    <a:prstGeom prst="rect">
                      <a:avLst/>
                    </a:prstGeom>
                  </pic:spPr>
                </pic:pic>
              </a:graphicData>
            </a:graphic>
          </wp:inline>
        </w:drawing>
      </w:r>
    </w:p>
    <w:p w14:paraId="57A0AD2A" w14:textId="77777777" w:rsidR="001601BF" w:rsidRPr="00D06951" w:rsidRDefault="001601BF" w:rsidP="001601BF">
      <w:pPr>
        <w:spacing w:before="60" w:after="120"/>
        <w:jc w:val="both"/>
      </w:pPr>
      <w:r>
        <w:rPr>
          <w:b/>
          <w:sz w:val="21"/>
        </w:rPr>
        <w:t>Figure 2. Virtual environment network topology (adapted from Asuai et al., 2026)</w:t>
      </w:r>
    </w:p>
    <w:p w14:paraId="4A200C55" w14:textId="77777777" w:rsidR="001601BF" w:rsidRPr="00D06951" w:rsidRDefault="001601BF" w:rsidP="001601BF">
      <w:pPr>
        <w:spacing w:before="160" w:after="80"/>
        <w:jc w:val="both"/>
        <w:rPr>
          <w:b/>
          <w:i/>
        </w:rPr>
      </w:pPr>
      <w:r w:rsidRPr="00D06951">
        <w:rPr>
          <w:b/>
          <w:i/>
          <w:sz w:val="21"/>
        </w:rPr>
        <w:t xml:space="preserve">3.6 </w:t>
      </w:r>
      <w:r w:rsidRPr="00E61787">
        <w:rPr>
          <w:b/>
          <w:i/>
          <w:sz w:val="21"/>
        </w:rPr>
        <w:t>Zabbix</w:t>
      </w:r>
      <w:r w:rsidRPr="00D06951">
        <w:rPr>
          <w:b/>
          <w:i/>
          <w:sz w:val="21"/>
        </w:rPr>
        <w:t xml:space="preserve"> Server Implementation</w:t>
      </w:r>
    </w:p>
    <w:p w14:paraId="4A85FE2E" w14:textId="77777777" w:rsidR="001601BF" w:rsidRPr="00D06951" w:rsidRDefault="001601BF" w:rsidP="001601BF">
      <w:pPr>
        <w:spacing w:after="80"/>
        <w:jc w:val="both"/>
      </w:pPr>
      <w:r>
        <w:rPr>
          <w:sz w:val="21"/>
        </w:rPr>
        <w:t xml:space="preserve">A Zabbix server was deployed on Ubuntu 22.04 with PostgreSQL as the database backend. The installation included the Zabbix server, web frontend, Nginx, PostgreSQL components, database schema, and agent configuration. Zabbix provides the server-side collection and API functions required by both </w:t>
      </w:r>
      <w:r>
        <w:rPr>
          <w:sz w:val="21"/>
          <w:highlight w:val="yellow"/>
        </w:rPr>
        <w:t>visualisation</w:t>
      </w:r>
      <w:r>
        <w:rPr>
          <w:sz w:val="21"/>
        </w:rPr>
        <w:t xml:space="preserve"> paths (Zabbix LLC, n.d.-a, n.d.-b).</w:t>
      </w:r>
    </w:p>
    <w:p w14:paraId="11751ABB" w14:textId="77777777" w:rsidR="001601BF" w:rsidRPr="00D06951" w:rsidRDefault="001601BF" w:rsidP="001601BF">
      <w:pPr>
        <w:spacing w:after="80"/>
        <w:jc w:val="both"/>
      </w:pPr>
      <w:r>
        <w:rPr>
          <w:sz w:val="21"/>
        </w:rPr>
        <w:t xml:space="preserve">Custom monitoring templates were configured for web, database, application, and Kubernetes nodes. The monitored items included CPU </w:t>
      </w:r>
      <w:r>
        <w:rPr>
          <w:sz w:val="21"/>
          <w:highlight w:val="yellow"/>
        </w:rPr>
        <w:t>utilisation,</w:t>
      </w:r>
      <w:r>
        <w:rPr>
          <w:sz w:val="21"/>
        </w:rPr>
        <w:t xml:space="preserve"> available memory, disk-space use, network traffic, service status, database connection indicators, and cluster-health indicators.</w:t>
      </w:r>
    </w:p>
    <w:p w14:paraId="548F409D" w14:textId="77777777" w:rsidR="001601BF" w:rsidRPr="00D06951" w:rsidRDefault="001601BF" w:rsidP="001601BF">
      <w:pPr>
        <w:spacing w:after="80"/>
        <w:jc w:val="both"/>
      </w:pPr>
      <w:r>
        <w:rPr>
          <w:sz w:val="21"/>
        </w:rPr>
        <w:t xml:space="preserve">Threshold-based triggers were configured for operational alerts, including CPU </w:t>
      </w:r>
      <w:r>
        <w:rPr>
          <w:sz w:val="21"/>
          <w:highlight w:val="yellow"/>
        </w:rPr>
        <w:t>utilisation</w:t>
      </w:r>
      <w:r>
        <w:rPr>
          <w:sz w:val="21"/>
        </w:rPr>
        <w:t xml:space="preserve"> above 85%, available memory below 15%, root-filesystem use above 90%, and Nginx service failure. </w:t>
      </w:r>
      <w:r w:rsidR="00F838B4" w:rsidRPr="00F838B4">
        <w:rPr>
          <w:sz w:val="21"/>
        </w:rPr>
        <w:t>These rules were used solely for threshold-based alert presentation and were not evaluated as an anomaly-detection system</w:t>
      </w:r>
      <w:r>
        <w:rPr>
          <w:sz w:val="21"/>
        </w:rPr>
        <w:t>.</w:t>
      </w:r>
    </w:p>
    <w:p w14:paraId="16AEA838" w14:textId="77777777" w:rsidR="001601BF" w:rsidRPr="00D06951" w:rsidRDefault="001601BF" w:rsidP="001601BF">
      <w:pPr>
        <w:spacing w:before="160" w:after="80"/>
        <w:jc w:val="both"/>
        <w:rPr>
          <w:b/>
          <w:i/>
        </w:rPr>
      </w:pPr>
      <w:r w:rsidRPr="00D06951">
        <w:rPr>
          <w:b/>
          <w:i/>
          <w:sz w:val="21"/>
        </w:rPr>
        <w:t xml:space="preserve">3.7 </w:t>
      </w:r>
      <w:proofErr w:type="spellStart"/>
      <w:r w:rsidRPr="00D06951">
        <w:rPr>
          <w:b/>
          <w:i/>
          <w:sz w:val="21"/>
        </w:rPr>
        <w:t>AdeNET</w:t>
      </w:r>
      <w:proofErr w:type="spellEnd"/>
      <w:r w:rsidRPr="00D06951">
        <w:rPr>
          <w:b/>
          <w:i/>
          <w:sz w:val="21"/>
        </w:rPr>
        <w:t>+ Application Development</w:t>
      </w:r>
    </w:p>
    <w:p w14:paraId="4578365F" w14:textId="77777777" w:rsidR="001601BF" w:rsidRPr="00D06951" w:rsidRDefault="001601BF" w:rsidP="001601BF">
      <w:pPr>
        <w:spacing w:after="80"/>
        <w:jc w:val="both"/>
      </w:pPr>
      <w:r>
        <w:rPr>
          <w:sz w:val="21"/>
        </w:rPr>
        <w:t>AdeNET+ was developed with Electron 28.0.0. The main process manages the application lifecycle, windows, background retrieval, and system-tray integration, while the renderer process presents the dashboard. This separation is consistent with Electron's documented process model (Electron, n.d.).</w:t>
      </w:r>
    </w:p>
    <w:p w14:paraId="2FCAC609" w14:textId="77777777" w:rsidR="001601BF" w:rsidRPr="00D06951" w:rsidRDefault="001601BF" w:rsidP="001601BF">
      <w:pPr>
        <w:spacing w:after="80"/>
        <w:jc w:val="both"/>
      </w:pPr>
      <w:r>
        <w:rPr>
          <w:sz w:val="21"/>
        </w:rPr>
        <w:t>The application connects to the Zabbix API using JSON-RPC over HTTP. It authenticates with the server and invokes API methods for hosts, items, history, and triggers. Zabbix documents the API as an HTTP-based JSON-RPC interface intended for programmatic retrieval and integration (Zabbix LLC, n.d.-b).</w:t>
      </w:r>
    </w:p>
    <w:p w14:paraId="111C13D9" w14:textId="77777777" w:rsidR="001601BF" w:rsidRPr="00D06951" w:rsidRDefault="001601BF" w:rsidP="001601BF">
      <w:pPr>
        <w:spacing w:after="80"/>
        <w:jc w:val="both"/>
      </w:pPr>
      <w:r>
        <w:rPr>
          <w:sz w:val="21"/>
        </w:rPr>
        <w:t>The dashboard uses HTML, CSS, JavaScript, and Chart.js to display status cards, meter-style gauges, and live line charts for system metrics. The application requests updated information at a two-second interval. Consequently, the client performs repeated backend requests; the local component of the design is the processing and rendering of the returned data on the desktop.</w:t>
      </w:r>
    </w:p>
    <w:p w14:paraId="7D3237BB" w14:textId="77777777" w:rsidR="001601BF" w:rsidRPr="00D06951" w:rsidRDefault="001601BF" w:rsidP="001601BF">
      <w:pPr>
        <w:spacing w:before="160" w:after="80"/>
        <w:jc w:val="both"/>
        <w:rPr>
          <w:b/>
          <w:i/>
        </w:rPr>
      </w:pPr>
      <w:r w:rsidRPr="00D06951">
        <w:rPr>
          <w:b/>
          <w:i/>
          <w:sz w:val="21"/>
        </w:rPr>
        <w:t>3.8 Testing Strategies</w:t>
      </w:r>
    </w:p>
    <w:p w14:paraId="0A910137" w14:textId="77777777" w:rsidR="001601BF" w:rsidRPr="00D06951" w:rsidRDefault="001601BF" w:rsidP="001601BF">
      <w:pPr>
        <w:spacing w:after="80"/>
        <w:jc w:val="both"/>
      </w:pPr>
      <w:r>
        <w:rPr>
          <w:sz w:val="21"/>
        </w:rPr>
        <w:t>The evaluation used two documented software-testing levels:</w:t>
      </w:r>
    </w:p>
    <w:p w14:paraId="77E84D41" w14:textId="77777777" w:rsidR="001601BF" w:rsidRPr="00D06951" w:rsidRDefault="001601BF" w:rsidP="001601BF">
      <w:pPr>
        <w:pStyle w:val="ListParagraph"/>
        <w:spacing w:before="160" w:after="80"/>
        <w:ind w:left="0"/>
        <w:jc w:val="both"/>
      </w:pPr>
      <w:r>
        <w:rPr>
          <w:b/>
          <w:sz w:val="22"/>
        </w:rPr>
        <w:t>1. Unit testing:</w:t>
      </w:r>
      <w:r>
        <w:rPr>
          <w:sz w:val="22"/>
        </w:rPr>
        <w:t xml:space="preserve"> Individual installation, configuration, API, rendering, alert-management, and tray-integration functions were evaluated against expected outcomes. The reported test counts are treated as implementation-verification evidence rather than statistical samples.</w:t>
      </w:r>
    </w:p>
    <w:p w14:paraId="25E8B23F" w14:textId="77777777" w:rsidR="001601BF" w:rsidRPr="00D06951" w:rsidRDefault="001601BF" w:rsidP="001601BF">
      <w:pPr>
        <w:pStyle w:val="ListParagraph"/>
        <w:spacing w:before="160" w:after="80"/>
        <w:ind w:left="0"/>
        <w:jc w:val="both"/>
      </w:pPr>
      <w:r>
        <w:rPr>
          <w:b/>
          <w:sz w:val="22"/>
        </w:rPr>
        <w:lastRenderedPageBreak/>
        <w:t>2. Integration testing:</w:t>
      </w:r>
      <w:r>
        <w:rPr>
          <w:sz w:val="22"/>
        </w:rPr>
        <w:t xml:space="preserve"> Interactions among agents, the Zabbix server, the API, dashboard charts, and tray functions were tested to confirm that the configured modules worked together in the prototype environment.</w:t>
      </w:r>
    </w:p>
    <w:p w14:paraId="6B0AE9A2" w14:textId="77777777" w:rsidR="001601BF" w:rsidRPr="00D06951" w:rsidRDefault="001601BF" w:rsidP="001601BF">
      <w:pPr>
        <w:pStyle w:val="Heading1"/>
        <w:suppressAutoHyphens w:val="0"/>
        <w:jc w:val="both"/>
        <w:rPr>
          <w:b/>
          <w:smallCaps w:val="0"/>
          <w:noProof/>
          <w:lang w:eastAsia="en-US"/>
        </w:rPr>
      </w:pPr>
      <w:r w:rsidRPr="00D06951">
        <w:rPr>
          <w:b/>
          <w:smallCaps w:val="0"/>
          <w:noProof/>
          <w:sz w:val="21"/>
          <w:lang w:eastAsia="en-US"/>
        </w:rPr>
        <w:t>4. Results and Discussion</w:t>
      </w:r>
    </w:p>
    <w:p w14:paraId="1CB1E863" w14:textId="77777777" w:rsidR="001601BF" w:rsidRPr="00D06951" w:rsidRDefault="001601BF" w:rsidP="001601BF">
      <w:pPr>
        <w:spacing w:before="160" w:after="80"/>
        <w:jc w:val="both"/>
        <w:rPr>
          <w:b/>
          <w:i/>
        </w:rPr>
      </w:pPr>
      <w:r w:rsidRPr="00D06951">
        <w:rPr>
          <w:b/>
          <w:i/>
          <w:sz w:val="21"/>
        </w:rPr>
        <w:t>4.1 System Implementation Results</w:t>
      </w:r>
    </w:p>
    <w:p w14:paraId="702CCD3E" w14:textId="77777777" w:rsidR="001601BF" w:rsidRPr="00D06951" w:rsidRDefault="001601BF" w:rsidP="001601BF">
      <w:pPr>
        <w:spacing w:after="80"/>
        <w:jc w:val="both"/>
      </w:pPr>
      <w:r>
        <w:rPr>
          <w:sz w:val="21"/>
        </w:rPr>
        <w:t>The implementation established the three planned system components: 13 monitored virtual machines, a Zabbix server with PostgreSQL and custom monitoring rules, and the AdeNET+ Electron client. The agents communicated with the Zabbix server and exposed host-level monitoring data across the testbed.</w:t>
      </w:r>
    </w:p>
    <w:p w14:paraId="01CAB4F8" w14:textId="77777777" w:rsidR="001601BF" w:rsidRPr="00D06951" w:rsidRDefault="001601BF" w:rsidP="001601BF">
      <w:pPr>
        <w:spacing w:after="80"/>
        <w:jc w:val="both"/>
      </w:pPr>
      <w:r>
        <w:rPr>
          <w:sz w:val="21"/>
        </w:rPr>
        <w:t>The desktop application provided live charts, gauges, alert presentation, event information, and system-tray operation. These results establish technical feasibility for RQ2 within the controlled testbed; they do not by themselves establish production-scale reliability or superiority over other monitoring platforms.</w:t>
      </w:r>
    </w:p>
    <w:p w14:paraId="588D41DE" w14:textId="77777777" w:rsidR="001601BF" w:rsidRPr="00D06951" w:rsidRDefault="001601BF" w:rsidP="001601BF">
      <w:pPr>
        <w:spacing w:before="160" w:after="80"/>
        <w:jc w:val="both"/>
        <w:rPr>
          <w:b/>
          <w:i/>
        </w:rPr>
      </w:pPr>
      <w:r w:rsidRPr="00D06951">
        <w:rPr>
          <w:b/>
          <w:i/>
          <w:sz w:val="21"/>
        </w:rPr>
        <w:t>4.2 Performance Characteristics</w:t>
      </w:r>
    </w:p>
    <w:p w14:paraId="3E24CF32" w14:textId="77777777" w:rsidR="001601BF" w:rsidRPr="00D06951" w:rsidRDefault="001601BF" w:rsidP="001601BF">
      <w:pPr>
        <w:spacing w:after="80"/>
        <w:jc w:val="both"/>
      </w:pPr>
      <w:r>
        <w:rPr>
          <w:sz w:val="21"/>
        </w:rPr>
        <w:t>The performance comparison is based on aggregate values reported for AdeNET+ and the Zabbix web interface under the same 13-host environment. The analysis is descriptive because trial counts, dispersion measures, and trial-level observations are not reported. Accordingly, terms such as statistically significant improvement are not used.</w:t>
      </w:r>
    </w:p>
    <w:p w14:paraId="252D9113" w14:textId="77777777" w:rsidR="001601BF" w:rsidRPr="00D06951" w:rsidRDefault="001601BF" w:rsidP="001601BF">
      <w:pPr>
        <w:spacing w:before="160" w:after="80"/>
        <w:jc w:val="both"/>
        <w:rPr>
          <w:b/>
          <w:i/>
        </w:rPr>
      </w:pPr>
      <w:r>
        <w:rPr>
          <w:b/>
          <w:i/>
          <w:sz w:val="21"/>
        </w:rPr>
        <w:t>4.2.1 Descriptive Performance Calculations</w:t>
      </w:r>
    </w:p>
    <w:p w14:paraId="60234C8F" w14:textId="77777777" w:rsidR="001601BF" w:rsidRPr="00D06951" w:rsidRDefault="001601BF" w:rsidP="001601BF">
      <w:pPr>
        <w:spacing w:after="80"/>
        <w:jc w:val="both"/>
      </w:pPr>
      <w:r>
        <w:rPr>
          <w:sz w:val="21"/>
        </w:rPr>
        <w:t>Applying Equations 1-3 to the reported point estimates yields the following descriptive percentage differences:</w:t>
      </w:r>
    </w:p>
    <w:p w14:paraId="453CEECD" w14:textId="77777777" w:rsidR="001601BF" w:rsidRPr="00D06951" w:rsidRDefault="001601BF" w:rsidP="001601BF">
      <w:pPr>
        <w:spacing w:after="80"/>
        <w:jc w:val="both"/>
      </w:pPr>
      <w:r>
        <w:rPr>
          <w:sz w:val="21"/>
        </w:rPr>
        <w:t>Data latency: AdeNET+ = 1.8 s and Zabbix web interface = 4.3 s.</w:t>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783"/>
        <w:gridCol w:w="7793"/>
        <w:gridCol w:w="784"/>
      </w:tblGrid>
      <w:tr w:rsidR="001601BF" w:rsidRPr="00D06951" w14:paraId="434C37DB" w14:textId="77777777" w:rsidTr="001A1C3A">
        <w:trPr>
          <w:cantSplit/>
          <w:tblHeader/>
        </w:trPr>
        <w:tc>
          <w:tcPr>
            <w:tcW w:w="817" w:type="dxa"/>
            <w:vAlign w:val="center"/>
          </w:tcPr>
          <w:p w14:paraId="4DA21B0B" w14:textId="77777777" w:rsidR="00313373" w:rsidRDefault="00313373"/>
        </w:tc>
        <w:tc>
          <w:tcPr>
            <w:tcW w:w="8222" w:type="dxa"/>
            <w:vAlign w:val="center"/>
          </w:tcPr>
          <w:p w14:paraId="5EF45667" w14:textId="77777777" w:rsidR="00313373" w:rsidRDefault="00000000">
            <w:r>
              <w:rPr>
                <w:b/>
                <w:sz w:val="18"/>
              </w:rPr>
              <w:t>((4.3 - 1.8) / 4.3) x 100 = 58.1%</w:t>
            </w:r>
          </w:p>
        </w:tc>
        <w:tc>
          <w:tcPr>
            <w:tcW w:w="818" w:type="dxa"/>
            <w:vAlign w:val="center"/>
          </w:tcPr>
          <w:p w14:paraId="5EA38C5A" w14:textId="77777777" w:rsidR="00313373" w:rsidRDefault="00313373"/>
        </w:tc>
      </w:tr>
    </w:tbl>
    <w:p w14:paraId="5E079A42" w14:textId="77777777" w:rsidR="001601BF" w:rsidRPr="00D06951" w:rsidRDefault="001601BF" w:rsidP="001601BF">
      <w:pPr>
        <w:spacing w:after="80"/>
        <w:jc w:val="both"/>
      </w:pPr>
      <w:r>
        <w:rPr>
          <w:sz w:val="21"/>
        </w:rPr>
        <w:t>Interface response time: AdeNET+ = 0.4 s and Zabbix web interface = 1.2 s.</w:t>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783"/>
        <w:gridCol w:w="7793"/>
        <w:gridCol w:w="784"/>
      </w:tblGrid>
      <w:tr w:rsidR="001601BF" w:rsidRPr="00D06951" w14:paraId="567DE831" w14:textId="77777777" w:rsidTr="001A1C3A">
        <w:trPr>
          <w:cantSplit/>
          <w:tblHeader/>
        </w:trPr>
        <w:tc>
          <w:tcPr>
            <w:tcW w:w="817" w:type="dxa"/>
            <w:vAlign w:val="center"/>
          </w:tcPr>
          <w:p w14:paraId="64B5BDAD" w14:textId="77777777" w:rsidR="00313373" w:rsidRDefault="00313373"/>
        </w:tc>
        <w:tc>
          <w:tcPr>
            <w:tcW w:w="8222" w:type="dxa"/>
            <w:vAlign w:val="center"/>
          </w:tcPr>
          <w:p w14:paraId="2B3A7EAD" w14:textId="77777777" w:rsidR="00313373" w:rsidRDefault="00000000">
            <w:r>
              <w:rPr>
                <w:b/>
                <w:sz w:val="18"/>
              </w:rPr>
              <w:t>((1.2 - 0.4) / 1.2) x 100 = 66.7%</w:t>
            </w:r>
          </w:p>
        </w:tc>
        <w:tc>
          <w:tcPr>
            <w:tcW w:w="818" w:type="dxa"/>
            <w:vAlign w:val="center"/>
          </w:tcPr>
          <w:p w14:paraId="7E1A6ABE" w14:textId="77777777" w:rsidR="00313373" w:rsidRDefault="00313373"/>
        </w:tc>
      </w:tr>
    </w:tbl>
    <w:p w14:paraId="374192AB" w14:textId="77777777" w:rsidR="001601BF" w:rsidRPr="00D06951" w:rsidRDefault="001601BF" w:rsidP="001601BF">
      <w:pPr>
        <w:spacing w:after="80"/>
        <w:jc w:val="both"/>
      </w:pPr>
      <w:r>
        <w:rPr>
          <w:sz w:val="21"/>
        </w:rPr>
        <w:t>Bandwidth use: AdeNET+ = 2.5 MB/min and Zabbix web interface = 16.7 MB/min.</w:t>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783"/>
        <w:gridCol w:w="7793"/>
        <w:gridCol w:w="784"/>
      </w:tblGrid>
      <w:tr w:rsidR="001601BF" w:rsidRPr="00D06951" w14:paraId="211296D6" w14:textId="77777777" w:rsidTr="001A1C3A">
        <w:trPr>
          <w:cantSplit/>
          <w:tblHeader/>
        </w:trPr>
        <w:tc>
          <w:tcPr>
            <w:tcW w:w="817" w:type="dxa"/>
            <w:vAlign w:val="center"/>
          </w:tcPr>
          <w:p w14:paraId="69A46F0E" w14:textId="77777777" w:rsidR="00313373" w:rsidRDefault="00313373"/>
        </w:tc>
        <w:tc>
          <w:tcPr>
            <w:tcW w:w="8222" w:type="dxa"/>
            <w:vAlign w:val="center"/>
          </w:tcPr>
          <w:p w14:paraId="64454A1E" w14:textId="77777777" w:rsidR="00313373" w:rsidRDefault="00000000">
            <w:r>
              <w:rPr>
                <w:b/>
                <w:sz w:val="18"/>
              </w:rPr>
              <w:t>((16.7 - 2.5) / 16.7) x 100 = 85.0%</w:t>
            </w:r>
          </w:p>
        </w:tc>
        <w:tc>
          <w:tcPr>
            <w:tcW w:w="818" w:type="dxa"/>
            <w:vAlign w:val="center"/>
          </w:tcPr>
          <w:p w14:paraId="51395F87" w14:textId="77777777" w:rsidR="00313373" w:rsidRDefault="00313373"/>
        </w:tc>
      </w:tr>
    </w:tbl>
    <w:p w14:paraId="61314C95" w14:textId="77777777" w:rsidR="001601BF" w:rsidRPr="00D06951" w:rsidRDefault="001601BF" w:rsidP="001601BF">
      <w:pPr>
        <w:spacing w:after="80"/>
        <w:jc w:val="both"/>
      </w:pPr>
      <w:r>
        <w:rPr>
          <w:sz w:val="21"/>
        </w:rPr>
        <w:t xml:space="preserve">These calculations correspond to reductions of 58.1%, 66.7%, and 85.0%, respectively. They are arithmetic comparisons of reported aggregate values and should not be interpreted as confidence-bounded or statistically </w:t>
      </w:r>
      <w:r>
        <w:rPr>
          <w:sz w:val="21"/>
          <w:highlight w:val="yellow"/>
        </w:rPr>
        <w:t>generalisable</w:t>
      </w:r>
      <w:r>
        <w:rPr>
          <w:sz w:val="21"/>
        </w:rPr>
        <w:t xml:space="preserve"> effect estimates.</w:t>
      </w:r>
    </w:p>
    <w:p w14:paraId="3B53DCDA" w14:textId="77777777" w:rsidR="001601BF" w:rsidRPr="00D06951" w:rsidRDefault="001601BF" w:rsidP="001601BF">
      <w:pPr>
        <w:spacing w:after="80"/>
        <w:jc w:val="both"/>
      </w:pPr>
      <w:r>
        <w:rPr>
          <w:sz w:val="21"/>
        </w:rPr>
        <w:t xml:space="preserve">The likely architectural explanation is that AdeNET+ renders its interface locally after retrieving monitoring data through the API, whereas the Zabbix web interface follows its own web-frontend rendering path. The study does not isolate each network, server, browser, or renderer component separately; therefore, </w:t>
      </w:r>
      <w:r>
        <w:rPr>
          <w:sz w:val="21"/>
          <w:highlight w:val="yellow"/>
        </w:rPr>
        <w:t>causal interpretation</w:t>
      </w:r>
      <w:r>
        <w:rPr>
          <w:sz w:val="21"/>
        </w:rPr>
        <w:t xml:space="preserve"> is limited to the observed end-to-end comparison.</w:t>
      </w:r>
    </w:p>
    <w:p w14:paraId="1B4C602E" w14:textId="77777777" w:rsidR="001601BF" w:rsidRPr="00D06951" w:rsidRDefault="001601BF" w:rsidP="001601BF">
      <w:pPr>
        <w:spacing w:before="160" w:after="80"/>
        <w:jc w:val="both"/>
        <w:rPr>
          <w:b/>
          <w:i/>
        </w:rPr>
      </w:pPr>
      <w:r w:rsidRPr="00D06951">
        <w:rPr>
          <w:b/>
          <w:i/>
          <w:sz w:val="21"/>
        </w:rPr>
        <w:t>4.3 Testing Results</w:t>
      </w:r>
    </w:p>
    <w:p w14:paraId="5C12750A" w14:textId="77777777" w:rsidR="001601BF" w:rsidRPr="00D06951" w:rsidRDefault="001601BF" w:rsidP="001601BF">
      <w:pPr>
        <w:spacing w:after="80"/>
        <w:jc w:val="both"/>
      </w:pPr>
      <w:r>
        <w:rPr>
          <w:sz w:val="21"/>
        </w:rPr>
        <w:t>Unit testing comprised 80 documented cases. The recorded initial cycle passed 79 cases (98.75%), with one API-integration case failing because of authentication-token expiration during long-running sessions. The implementation was subsequently modified to re-authenticate when token-expiration errors are detected; the reported 98.75% value therefore represents the documented initial test cycle and not a post-fix rerun rate.</w:t>
      </w:r>
    </w:p>
    <w:p w14:paraId="4B20E08A" w14:textId="77777777" w:rsidR="001601BF" w:rsidRPr="00D06951" w:rsidRDefault="001601BF" w:rsidP="001601BF">
      <w:pPr>
        <w:spacing w:after="80"/>
        <w:jc w:val="both"/>
      </w:pPr>
      <w:r>
        <w:rPr>
          <w:sz w:val="21"/>
        </w:rPr>
        <w:t>The token-expiration case demonstrates an important operational requirement for long-running desktop clients: authentication recovery must occur without terminating the monitoring session. The client logic treats token-expiration errors as a trigger for re-authentication.</w:t>
      </w:r>
    </w:p>
    <w:p w14:paraId="4752FB27" w14:textId="77777777" w:rsidR="001601BF" w:rsidRPr="00D06951" w:rsidRDefault="001601BF" w:rsidP="001601BF">
      <w:pPr>
        <w:spacing w:after="80"/>
        <w:jc w:val="both"/>
      </w:pPr>
      <w:r>
        <w:rPr>
          <w:sz w:val="21"/>
        </w:rPr>
        <w:t>Integration testing comprised 31 documented cases and produced 30 initial passes (96.77%). As with the unit-test result, this figure is reported as implementation evidence for the recorded test cycle. Detailed case-level logs are not presented, so the percentage should not be interpreted as a reliability estimate for production deployment.</w:t>
      </w:r>
    </w:p>
    <w:p w14:paraId="5579EC05" w14:textId="77777777" w:rsidR="001601BF" w:rsidRPr="00D06951" w:rsidRDefault="001601BF" w:rsidP="001601BF">
      <w:pPr>
        <w:spacing w:before="160" w:after="80"/>
        <w:jc w:val="both"/>
        <w:rPr>
          <w:b/>
          <w:i/>
        </w:rPr>
      </w:pPr>
      <w:r w:rsidRPr="00D06951">
        <w:rPr>
          <w:b/>
          <w:i/>
          <w:sz w:val="21"/>
        </w:rPr>
        <w:t>4.3.1 Comparative Performance Analysis</w:t>
      </w:r>
    </w:p>
    <w:p w14:paraId="41606863" w14:textId="77777777" w:rsidR="001601BF" w:rsidRPr="00D06951" w:rsidRDefault="001601BF" w:rsidP="001601BF">
      <w:pPr>
        <w:keepNext/>
        <w:spacing w:after="80"/>
        <w:jc w:val="both"/>
      </w:pPr>
      <w:r>
        <w:rPr>
          <w:sz w:val="21"/>
        </w:rPr>
        <w:lastRenderedPageBreak/>
        <w:t xml:space="preserve">Table 3 </w:t>
      </w:r>
      <w:r>
        <w:rPr>
          <w:sz w:val="21"/>
          <w:highlight w:val="yellow"/>
        </w:rPr>
        <w:t>summarises</w:t>
      </w:r>
      <w:r>
        <w:rPr>
          <w:sz w:val="21"/>
        </w:rPr>
        <w:t xml:space="preserve"> the reported aggregate comparison under the same 13-host testbed. AdeNET+ shows lower point estimates for data latency, interface response time, and bandwidth use. Because trial-level variability is unavailable, the table reports descriptive differences only and makes no claim of statistical significance.</w:t>
      </w:r>
    </w:p>
    <w:p w14:paraId="2A917F60" w14:textId="77777777" w:rsidR="002B6BB8" w:rsidRDefault="002B6BB8" w:rsidP="001601BF">
      <w:pPr>
        <w:jc w:val="both"/>
      </w:pPr>
    </w:p>
    <w:p w14:paraId="2AD03E73" w14:textId="77777777" w:rsidR="001601BF" w:rsidRPr="00D06951" w:rsidRDefault="001601BF" w:rsidP="001601BF">
      <w:pPr>
        <w:keepNext/>
        <w:spacing w:before="120" w:after="60"/>
        <w:jc w:val="both"/>
      </w:pPr>
      <w:r>
        <w:rPr>
          <w:b/>
          <w:sz w:val="21"/>
        </w:rPr>
        <w:t>Table 3. Descriptive performance comparison in the controlled 13-host testbed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4"/>
        <w:gridCol w:w="2496"/>
        <w:gridCol w:w="2544"/>
        <w:gridCol w:w="1766"/>
      </w:tblGrid>
      <w:tr w:rsidR="001601BF" w:rsidRPr="00D06951" w14:paraId="7A94EAF6" w14:textId="77777777" w:rsidTr="001A1C3A">
        <w:trPr>
          <w:cantSplit/>
          <w:tblHeader/>
          <w:jc w:val="center"/>
        </w:trPr>
        <w:tc>
          <w:tcPr>
            <w:tcW w:w="0" w:type="auto"/>
            <w:tcMar>
              <w:top w:w="150" w:type="dxa"/>
              <w:left w:w="0" w:type="dxa"/>
              <w:bottom w:w="150" w:type="dxa"/>
              <w:right w:w="240" w:type="dxa"/>
            </w:tcMar>
            <w:vAlign w:val="center"/>
            <w:hideMark/>
          </w:tcPr>
          <w:p w14:paraId="11F87A93" w14:textId="77777777" w:rsidR="00313373" w:rsidRDefault="00000000">
            <w:r>
              <w:rPr>
                <w:b/>
                <w:sz w:val="17"/>
              </w:rPr>
              <w:t>Metric</w:t>
            </w:r>
          </w:p>
        </w:tc>
        <w:tc>
          <w:tcPr>
            <w:tcW w:w="0" w:type="auto"/>
            <w:tcMar>
              <w:top w:w="150" w:type="dxa"/>
              <w:left w:w="240" w:type="dxa"/>
              <w:bottom w:w="150" w:type="dxa"/>
              <w:right w:w="240" w:type="dxa"/>
            </w:tcMar>
            <w:vAlign w:val="center"/>
            <w:hideMark/>
          </w:tcPr>
          <w:p w14:paraId="0483271B" w14:textId="77777777" w:rsidR="00313373" w:rsidRDefault="00000000">
            <w:r>
              <w:rPr>
                <w:b/>
                <w:sz w:val="17"/>
              </w:rPr>
              <w:t>AdeNET+</w:t>
            </w:r>
          </w:p>
        </w:tc>
        <w:tc>
          <w:tcPr>
            <w:tcW w:w="0" w:type="auto"/>
            <w:tcMar>
              <w:top w:w="150" w:type="dxa"/>
              <w:left w:w="240" w:type="dxa"/>
              <w:bottom w:w="150" w:type="dxa"/>
              <w:right w:w="240" w:type="dxa"/>
            </w:tcMar>
            <w:vAlign w:val="center"/>
            <w:hideMark/>
          </w:tcPr>
          <w:p w14:paraId="367FF826" w14:textId="77777777" w:rsidR="00313373" w:rsidRDefault="00000000">
            <w:r>
              <w:rPr>
                <w:b/>
                <w:sz w:val="17"/>
              </w:rPr>
              <w:t>Zabbix web interface</w:t>
            </w:r>
          </w:p>
        </w:tc>
        <w:tc>
          <w:tcPr>
            <w:tcW w:w="0" w:type="auto"/>
            <w:tcMar>
              <w:top w:w="150" w:type="dxa"/>
              <w:left w:w="240" w:type="dxa"/>
              <w:bottom w:w="150" w:type="dxa"/>
              <w:right w:w="240" w:type="dxa"/>
            </w:tcMar>
            <w:vAlign w:val="center"/>
            <w:hideMark/>
          </w:tcPr>
          <w:p w14:paraId="665F8C44" w14:textId="77777777" w:rsidR="00313373" w:rsidRDefault="00000000">
            <w:r>
              <w:rPr>
                <w:b/>
                <w:sz w:val="17"/>
              </w:rPr>
              <w:t>Descriptive difference</w:t>
            </w:r>
          </w:p>
        </w:tc>
      </w:tr>
      <w:tr w:rsidR="001601BF" w:rsidRPr="00D06951" w14:paraId="62DB335F" w14:textId="77777777" w:rsidTr="001A1C3A">
        <w:trPr>
          <w:cantSplit/>
          <w:jc w:val="center"/>
        </w:trPr>
        <w:tc>
          <w:tcPr>
            <w:tcW w:w="0" w:type="auto"/>
            <w:tcMar>
              <w:top w:w="150" w:type="dxa"/>
              <w:left w:w="0" w:type="dxa"/>
              <w:bottom w:w="150" w:type="dxa"/>
              <w:right w:w="240" w:type="dxa"/>
            </w:tcMar>
            <w:vAlign w:val="center"/>
            <w:hideMark/>
          </w:tcPr>
          <w:p w14:paraId="3E06CC8A" w14:textId="77777777" w:rsidR="00313373" w:rsidRDefault="00000000">
            <w:r>
              <w:rPr>
                <w:sz w:val="17"/>
              </w:rPr>
              <w:t>Reported data latency</w:t>
            </w:r>
          </w:p>
        </w:tc>
        <w:tc>
          <w:tcPr>
            <w:tcW w:w="0" w:type="auto"/>
            <w:tcMar>
              <w:top w:w="150" w:type="dxa"/>
              <w:left w:w="240" w:type="dxa"/>
              <w:bottom w:w="150" w:type="dxa"/>
              <w:right w:w="240" w:type="dxa"/>
            </w:tcMar>
            <w:vAlign w:val="center"/>
            <w:hideMark/>
          </w:tcPr>
          <w:p w14:paraId="25E196A3" w14:textId="77777777" w:rsidR="00313373" w:rsidRDefault="00000000">
            <w:r>
              <w:rPr>
                <w:sz w:val="17"/>
              </w:rPr>
              <w:t>1.8 s</w:t>
            </w:r>
          </w:p>
        </w:tc>
        <w:tc>
          <w:tcPr>
            <w:tcW w:w="0" w:type="auto"/>
            <w:tcMar>
              <w:top w:w="150" w:type="dxa"/>
              <w:left w:w="240" w:type="dxa"/>
              <w:bottom w:w="150" w:type="dxa"/>
              <w:right w:w="240" w:type="dxa"/>
            </w:tcMar>
            <w:vAlign w:val="center"/>
            <w:hideMark/>
          </w:tcPr>
          <w:p w14:paraId="5A5CB026" w14:textId="77777777" w:rsidR="00313373" w:rsidRDefault="00000000">
            <w:r>
              <w:rPr>
                <w:sz w:val="17"/>
              </w:rPr>
              <w:t>4.3 s</w:t>
            </w:r>
          </w:p>
        </w:tc>
        <w:tc>
          <w:tcPr>
            <w:tcW w:w="0" w:type="auto"/>
            <w:tcMar>
              <w:top w:w="150" w:type="dxa"/>
              <w:left w:w="240" w:type="dxa"/>
              <w:bottom w:w="150" w:type="dxa"/>
              <w:right w:w="0" w:type="dxa"/>
            </w:tcMar>
            <w:vAlign w:val="center"/>
            <w:hideMark/>
          </w:tcPr>
          <w:p w14:paraId="30DE7FD7" w14:textId="77777777" w:rsidR="00313373" w:rsidRDefault="00000000">
            <w:r>
              <w:rPr>
                <w:sz w:val="17"/>
              </w:rPr>
              <w:t>58.1% lower</w:t>
            </w:r>
          </w:p>
        </w:tc>
      </w:tr>
      <w:tr w:rsidR="001601BF" w:rsidRPr="00D06951" w14:paraId="5B4913E1" w14:textId="77777777" w:rsidTr="001A1C3A">
        <w:trPr>
          <w:cantSplit/>
          <w:jc w:val="center"/>
        </w:trPr>
        <w:tc>
          <w:tcPr>
            <w:tcW w:w="0" w:type="auto"/>
            <w:tcMar>
              <w:top w:w="150" w:type="dxa"/>
              <w:left w:w="0" w:type="dxa"/>
              <w:bottom w:w="150" w:type="dxa"/>
              <w:right w:w="240" w:type="dxa"/>
            </w:tcMar>
            <w:vAlign w:val="center"/>
            <w:hideMark/>
          </w:tcPr>
          <w:p w14:paraId="0E4E9C4E" w14:textId="77777777" w:rsidR="00313373" w:rsidRDefault="00000000">
            <w:r>
              <w:rPr>
                <w:sz w:val="17"/>
              </w:rPr>
              <w:t>UI response time</w:t>
            </w:r>
          </w:p>
        </w:tc>
        <w:tc>
          <w:tcPr>
            <w:tcW w:w="0" w:type="auto"/>
            <w:tcMar>
              <w:top w:w="150" w:type="dxa"/>
              <w:left w:w="240" w:type="dxa"/>
              <w:bottom w:w="150" w:type="dxa"/>
              <w:right w:w="240" w:type="dxa"/>
            </w:tcMar>
            <w:vAlign w:val="center"/>
            <w:hideMark/>
          </w:tcPr>
          <w:p w14:paraId="78CF192D" w14:textId="77777777" w:rsidR="00313373" w:rsidRDefault="00000000">
            <w:r>
              <w:rPr>
                <w:sz w:val="17"/>
              </w:rPr>
              <w:t>0.4 s</w:t>
            </w:r>
          </w:p>
        </w:tc>
        <w:tc>
          <w:tcPr>
            <w:tcW w:w="0" w:type="auto"/>
            <w:tcMar>
              <w:top w:w="150" w:type="dxa"/>
              <w:left w:w="240" w:type="dxa"/>
              <w:bottom w:w="150" w:type="dxa"/>
              <w:right w:w="240" w:type="dxa"/>
            </w:tcMar>
            <w:vAlign w:val="center"/>
            <w:hideMark/>
          </w:tcPr>
          <w:p w14:paraId="3C05C012" w14:textId="77777777" w:rsidR="00313373" w:rsidRDefault="00000000">
            <w:r>
              <w:rPr>
                <w:sz w:val="17"/>
              </w:rPr>
              <w:t>1.2 s</w:t>
            </w:r>
          </w:p>
        </w:tc>
        <w:tc>
          <w:tcPr>
            <w:tcW w:w="0" w:type="auto"/>
            <w:tcMar>
              <w:top w:w="150" w:type="dxa"/>
              <w:left w:w="240" w:type="dxa"/>
              <w:bottom w:w="150" w:type="dxa"/>
              <w:right w:w="0" w:type="dxa"/>
            </w:tcMar>
            <w:vAlign w:val="center"/>
            <w:hideMark/>
          </w:tcPr>
          <w:p w14:paraId="43A63B98" w14:textId="77777777" w:rsidR="00313373" w:rsidRDefault="00000000">
            <w:r>
              <w:rPr>
                <w:sz w:val="17"/>
              </w:rPr>
              <w:t>66.7% lower</w:t>
            </w:r>
          </w:p>
        </w:tc>
      </w:tr>
      <w:tr w:rsidR="001601BF" w:rsidRPr="00D06951" w14:paraId="2D5C2B1F" w14:textId="77777777" w:rsidTr="001A1C3A">
        <w:trPr>
          <w:cantSplit/>
          <w:jc w:val="center"/>
        </w:trPr>
        <w:tc>
          <w:tcPr>
            <w:tcW w:w="0" w:type="auto"/>
            <w:tcMar>
              <w:top w:w="150" w:type="dxa"/>
              <w:left w:w="0" w:type="dxa"/>
              <w:bottom w:w="150" w:type="dxa"/>
              <w:right w:w="240" w:type="dxa"/>
            </w:tcMar>
            <w:vAlign w:val="center"/>
            <w:hideMark/>
          </w:tcPr>
          <w:p w14:paraId="1D8C7A87" w14:textId="77777777" w:rsidR="00313373" w:rsidRDefault="00000000">
            <w:r>
              <w:rPr>
                <w:sz w:val="17"/>
              </w:rPr>
              <w:t>Bandwidth usage</w:t>
            </w:r>
          </w:p>
        </w:tc>
        <w:tc>
          <w:tcPr>
            <w:tcW w:w="0" w:type="auto"/>
            <w:tcMar>
              <w:top w:w="150" w:type="dxa"/>
              <w:left w:w="240" w:type="dxa"/>
              <w:bottom w:w="150" w:type="dxa"/>
              <w:right w:w="240" w:type="dxa"/>
            </w:tcMar>
            <w:vAlign w:val="center"/>
            <w:hideMark/>
          </w:tcPr>
          <w:p w14:paraId="31455414" w14:textId="77777777" w:rsidR="00313373" w:rsidRDefault="00000000">
            <w:r>
              <w:rPr>
                <w:sz w:val="17"/>
              </w:rPr>
              <w:t>2.5 MB/min</w:t>
            </w:r>
          </w:p>
        </w:tc>
        <w:tc>
          <w:tcPr>
            <w:tcW w:w="0" w:type="auto"/>
            <w:tcMar>
              <w:top w:w="150" w:type="dxa"/>
              <w:left w:w="240" w:type="dxa"/>
              <w:bottom w:w="150" w:type="dxa"/>
              <w:right w:w="240" w:type="dxa"/>
            </w:tcMar>
            <w:vAlign w:val="center"/>
            <w:hideMark/>
          </w:tcPr>
          <w:p w14:paraId="4BB73E3C" w14:textId="77777777" w:rsidR="00313373" w:rsidRDefault="00000000">
            <w:r>
              <w:rPr>
                <w:sz w:val="17"/>
              </w:rPr>
              <w:t>16.7 MB/min</w:t>
            </w:r>
          </w:p>
        </w:tc>
        <w:tc>
          <w:tcPr>
            <w:tcW w:w="0" w:type="auto"/>
            <w:tcMar>
              <w:top w:w="150" w:type="dxa"/>
              <w:left w:w="240" w:type="dxa"/>
              <w:bottom w:w="150" w:type="dxa"/>
              <w:right w:w="0" w:type="dxa"/>
            </w:tcMar>
            <w:vAlign w:val="center"/>
            <w:hideMark/>
          </w:tcPr>
          <w:p w14:paraId="4FDB5BC3" w14:textId="77777777" w:rsidR="00313373" w:rsidRDefault="00000000">
            <w:r>
              <w:rPr>
                <w:sz w:val="17"/>
              </w:rPr>
              <w:t>85.0% lower</w:t>
            </w:r>
          </w:p>
        </w:tc>
      </w:tr>
      <w:tr w:rsidR="001601BF" w:rsidRPr="00D06951" w14:paraId="38FBD94E" w14:textId="77777777" w:rsidTr="001A1C3A">
        <w:trPr>
          <w:cantSplit/>
          <w:jc w:val="center"/>
        </w:trPr>
        <w:tc>
          <w:tcPr>
            <w:tcW w:w="0" w:type="auto"/>
            <w:tcMar>
              <w:top w:w="150" w:type="dxa"/>
              <w:left w:w="0" w:type="dxa"/>
              <w:bottom w:w="150" w:type="dxa"/>
              <w:right w:w="240" w:type="dxa"/>
            </w:tcMar>
            <w:vAlign w:val="center"/>
            <w:hideMark/>
          </w:tcPr>
          <w:p w14:paraId="43EF1196" w14:textId="77777777" w:rsidR="00313373" w:rsidRDefault="00000000">
            <w:r>
              <w:rPr>
                <w:sz w:val="17"/>
              </w:rPr>
              <w:t>Public-Internet requirement in local deployment</w:t>
            </w:r>
          </w:p>
        </w:tc>
        <w:tc>
          <w:tcPr>
            <w:tcW w:w="0" w:type="auto"/>
            <w:tcMar>
              <w:top w:w="150" w:type="dxa"/>
              <w:left w:w="240" w:type="dxa"/>
              <w:bottom w:w="150" w:type="dxa"/>
              <w:right w:w="240" w:type="dxa"/>
            </w:tcMar>
            <w:vAlign w:val="center"/>
            <w:hideMark/>
          </w:tcPr>
          <w:p w14:paraId="458292B7" w14:textId="77777777" w:rsidR="00313373" w:rsidRDefault="00000000">
            <w:r>
              <w:rPr>
                <w:sz w:val="17"/>
              </w:rPr>
              <w:t>No, if local Zabbix backend is reachable</w:t>
            </w:r>
          </w:p>
        </w:tc>
        <w:tc>
          <w:tcPr>
            <w:tcW w:w="0" w:type="auto"/>
            <w:tcMar>
              <w:top w:w="150" w:type="dxa"/>
              <w:left w:w="240" w:type="dxa"/>
              <w:bottom w:w="150" w:type="dxa"/>
              <w:right w:w="240" w:type="dxa"/>
            </w:tcMar>
            <w:vAlign w:val="center"/>
            <w:hideMark/>
          </w:tcPr>
          <w:p w14:paraId="3D434D8C" w14:textId="77777777" w:rsidR="00313373" w:rsidRDefault="00000000">
            <w:r>
              <w:rPr>
                <w:sz w:val="17"/>
              </w:rPr>
              <w:t>No, if local Zabbix web service is reachable</w:t>
            </w:r>
          </w:p>
        </w:tc>
        <w:tc>
          <w:tcPr>
            <w:tcW w:w="0" w:type="auto"/>
            <w:tcMar>
              <w:top w:w="150" w:type="dxa"/>
              <w:left w:w="240" w:type="dxa"/>
              <w:bottom w:w="150" w:type="dxa"/>
              <w:right w:w="0" w:type="dxa"/>
            </w:tcMar>
            <w:vAlign w:val="center"/>
            <w:hideMark/>
          </w:tcPr>
          <w:p w14:paraId="5A02D03F" w14:textId="77777777" w:rsidR="00313373" w:rsidRDefault="00000000">
            <w:r>
              <w:rPr>
                <w:sz w:val="17"/>
              </w:rPr>
              <w:t>Architectural condition</w:t>
            </w:r>
          </w:p>
        </w:tc>
      </w:tr>
      <w:tr w:rsidR="001601BF" w:rsidRPr="00D06951" w14:paraId="17FB13FB" w14:textId="77777777" w:rsidTr="001A1C3A">
        <w:trPr>
          <w:cantSplit/>
          <w:jc w:val="center"/>
        </w:trPr>
        <w:tc>
          <w:tcPr>
            <w:tcW w:w="0" w:type="auto"/>
            <w:tcMar>
              <w:top w:w="150" w:type="dxa"/>
              <w:left w:w="0" w:type="dxa"/>
              <w:bottom w:w="150" w:type="dxa"/>
              <w:right w:w="240" w:type="dxa"/>
            </w:tcMar>
            <w:vAlign w:val="center"/>
            <w:hideMark/>
          </w:tcPr>
          <w:p w14:paraId="30CC45B3" w14:textId="77777777" w:rsidR="00313373" w:rsidRDefault="00000000">
            <w:r>
              <w:rPr>
                <w:sz w:val="17"/>
              </w:rPr>
              <w:t>System-tray integration</w:t>
            </w:r>
          </w:p>
        </w:tc>
        <w:tc>
          <w:tcPr>
            <w:tcW w:w="0" w:type="auto"/>
            <w:tcMar>
              <w:top w:w="150" w:type="dxa"/>
              <w:left w:w="240" w:type="dxa"/>
              <w:bottom w:w="150" w:type="dxa"/>
              <w:right w:w="240" w:type="dxa"/>
            </w:tcMar>
            <w:vAlign w:val="center"/>
            <w:hideMark/>
          </w:tcPr>
          <w:p w14:paraId="279ABEFE" w14:textId="77777777" w:rsidR="00313373" w:rsidRDefault="00000000">
            <w:r>
              <w:rPr>
                <w:sz w:val="17"/>
              </w:rPr>
              <w:t>Implemented</w:t>
            </w:r>
          </w:p>
        </w:tc>
        <w:tc>
          <w:tcPr>
            <w:tcW w:w="0" w:type="auto"/>
            <w:tcMar>
              <w:top w:w="150" w:type="dxa"/>
              <w:left w:w="240" w:type="dxa"/>
              <w:bottom w:w="150" w:type="dxa"/>
              <w:right w:w="240" w:type="dxa"/>
            </w:tcMar>
            <w:vAlign w:val="center"/>
            <w:hideMark/>
          </w:tcPr>
          <w:p w14:paraId="769DDD61" w14:textId="77777777" w:rsidR="00313373" w:rsidRDefault="00000000">
            <w:r>
              <w:rPr>
                <w:sz w:val="17"/>
              </w:rPr>
              <w:t>Not part of the web interface</w:t>
            </w:r>
          </w:p>
        </w:tc>
        <w:tc>
          <w:tcPr>
            <w:tcW w:w="0" w:type="auto"/>
            <w:tcMar>
              <w:top w:w="150" w:type="dxa"/>
              <w:left w:w="240" w:type="dxa"/>
              <w:bottom w:w="150" w:type="dxa"/>
              <w:right w:w="0" w:type="dxa"/>
            </w:tcMar>
            <w:vAlign w:val="center"/>
            <w:hideMark/>
          </w:tcPr>
          <w:p w14:paraId="2142BA8A" w14:textId="77777777" w:rsidR="00313373" w:rsidRDefault="00000000">
            <w:r>
              <w:rPr>
                <w:sz w:val="17"/>
              </w:rPr>
              <w:t>Functional difference</w:t>
            </w:r>
          </w:p>
        </w:tc>
      </w:tr>
    </w:tbl>
    <w:p w14:paraId="163A417A" w14:textId="77777777" w:rsidR="001601BF" w:rsidRPr="00D06951" w:rsidRDefault="001601BF" w:rsidP="001601BF">
      <w:pPr>
        <w:jc w:val="both"/>
      </w:pPr>
    </w:p>
    <w:p w14:paraId="53EEAF20" w14:textId="77777777" w:rsidR="001601BF" w:rsidRPr="00D06951" w:rsidRDefault="001601BF" w:rsidP="001601BF">
      <w:pPr>
        <w:spacing w:after="80"/>
        <w:jc w:val="both"/>
      </w:pPr>
      <w:r>
        <w:rPr>
          <w:sz w:val="21"/>
        </w:rPr>
        <w:t xml:space="preserve">The comparison supports RQ1 only within the tested configuration. The desktop client still polls the Zabbix API for fresh data; therefore, the observed difference should be attributed to the complete client path rather than to </w:t>
      </w:r>
      <w:r>
        <w:rPr>
          <w:sz w:val="21"/>
          <w:highlight w:val="yellow"/>
        </w:rPr>
        <w:t xml:space="preserve">the </w:t>
      </w:r>
      <w:r>
        <w:rPr>
          <w:sz w:val="21"/>
        </w:rPr>
        <w:t>elimination of server communication. Public-Internet independence is possible only when the local Zabbix services remain reachable.</w:t>
      </w:r>
    </w:p>
    <w:p w14:paraId="06C1353F" w14:textId="77777777" w:rsidR="001601BF" w:rsidRPr="00D06951" w:rsidRDefault="001601BF" w:rsidP="001601BF">
      <w:pPr>
        <w:spacing w:before="160" w:after="80"/>
        <w:jc w:val="both"/>
        <w:rPr>
          <w:b/>
          <w:i/>
        </w:rPr>
      </w:pPr>
      <w:r w:rsidRPr="00D06951">
        <w:rPr>
          <w:b/>
          <w:i/>
          <w:sz w:val="21"/>
        </w:rPr>
        <w:t>4.4 Discussion of Findings</w:t>
      </w:r>
    </w:p>
    <w:p w14:paraId="3D246477" w14:textId="77777777" w:rsidR="001601BF" w:rsidRPr="00D06951" w:rsidRDefault="001601BF" w:rsidP="001601BF">
      <w:pPr>
        <w:spacing w:after="80"/>
        <w:jc w:val="both"/>
      </w:pPr>
      <w:r>
        <w:rPr>
          <w:sz w:val="21"/>
        </w:rPr>
        <w:t xml:space="preserve">The results show that an Electron desktop client can be integrated with a Zabbix backend and can present the same monitoring domain through a locally rendered operator interface. The observed point estimates favour AdeNET+ in the tested environment, but the study design does not support causal decomposition or broad </w:t>
      </w:r>
      <w:r>
        <w:rPr>
          <w:sz w:val="21"/>
          <w:highlight w:val="yellow"/>
        </w:rPr>
        <w:t>generalisation</w:t>
      </w:r>
      <w:r>
        <w:rPr>
          <w:sz w:val="21"/>
        </w:rPr>
        <w:t xml:space="preserve"> beyond the controlled testbed.</w:t>
      </w:r>
    </w:p>
    <w:p w14:paraId="382EF402" w14:textId="77777777" w:rsidR="001601BF" w:rsidRPr="00D06951" w:rsidRDefault="001601BF" w:rsidP="001601BF">
      <w:pPr>
        <w:spacing w:after="80"/>
        <w:jc w:val="both"/>
      </w:pPr>
      <w:r>
        <w:rPr>
          <w:sz w:val="21"/>
        </w:rPr>
        <w:t xml:space="preserve">The broader edge-computing literature provides a plausible rationale for proximity-aware processing and responsiveness (Shi et al., 2016; Satyanarayanan, 2017; Singh &amp; Gill, 2023). However, the present findings concern a specific operator-facing rendering path rather than conventional autonomous edge computation. They should therefore be interpreted as implementation-specific evidence of a local </w:t>
      </w:r>
      <w:r>
        <w:rPr>
          <w:sz w:val="21"/>
          <w:highlight w:val="yellow"/>
        </w:rPr>
        <w:t>visualisation</w:t>
      </w:r>
      <w:r>
        <w:rPr>
          <w:sz w:val="21"/>
        </w:rPr>
        <w:t xml:space="preserve"> pattern.</w:t>
      </w:r>
    </w:p>
    <w:p w14:paraId="7C53D534" w14:textId="77777777" w:rsidR="001601BF" w:rsidRPr="00D06951" w:rsidRDefault="001601BF" w:rsidP="001601BF">
      <w:pPr>
        <w:spacing w:after="80"/>
        <w:jc w:val="both"/>
      </w:pPr>
      <w:r>
        <w:rPr>
          <w:sz w:val="21"/>
        </w:rPr>
        <w:t xml:space="preserve">Shardakov and Bubnov (2020) focused on backend behaviour in high-loaded Zabbix monitoring systems, while Haidai and Klymenko (2024) demonstrated Zabbix use in an edge-oriented IoT architecture. AdeNET+ complements these perspectives by concentrating on the operator workstation and the </w:t>
      </w:r>
      <w:r>
        <w:rPr>
          <w:sz w:val="21"/>
          <w:highlight w:val="yellow"/>
        </w:rPr>
        <w:t>visualisation</w:t>
      </w:r>
      <w:r>
        <w:rPr>
          <w:sz w:val="21"/>
        </w:rPr>
        <w:t xml:space="preserve"> path rather than on backend queueing or load balancing.</w:t>
      </w:r>
    </w:p>
    <w:p w14:paraId="37271BFC" w14:textId="77777777" w:rsidR="001601BF" w:rsidRPr="00D06951" w:rsidRDefault="001601BF" w:rsidP="001601BF">
      <w:pPr>
        <w:spacing w:before="160" w:after="80"/>
        <w:jc w:val="both"/>
        <w:rPr>
          <w:b/>
          <w:i/>
        </w:rPr>
      </w:pPr>
      <w:r w:rsidRPr="00D06951">
        <w:rPr>
          <w:b/>
          <w:i/>
          <w:sz w:val="21"/>
        </w:rPr>
        <w:t>4.4.1 Comparison with Alternative Open-Source Solutions:</w:t>
      </w:r>
    </w:p>
    <w:p w14:paraId="72696231" w14:textId="77777777" w:rsidR="001601BF" w:rsidRPr="00A71DF2" w:rsidRDefault="001601BF" w:rsidP="001601BF">
      <w:pPr>
        <w:keepNext/>
        <w:spacing w:after="80"/>
        <w:jc w:val="both"/>
      </w:pPr>
      <w:r>
        <w:rPr>
          <w:sz w:val="21"/>
        </w:rPr>
        <w:t>Table 4 provides a qualitative architecture comparison with the standard Zabbix web interface and a Prometheus-plus-Grafana stack. No Prometheus/Grafana latency or resource-consumption values are reported because those systems were not benchmarked under the present test protocol. The comparison is therefore limited to documented architectural characteristics (Prometheus Authors, n.d.; Grafana Labs, n.d.; Zabbix LLC, n.d.-a).</w:t>
      </w:r>
    </w:p>
    <w:p w14:paraId="4FE8F539" w14:textId="77777777" w:rsidR="001601BF" w:rsidRPr="00D06951" w:rsidRDefault="001601BF" w:rsidP="001601BF">
      <w:pPr>
        <w:jc w:val="both"/>
      </w:pPr>
    </w:p>
    <w:p w14:paraId="37147CA0" w14:textId="77777777" w:rsidR="002B6BB8" w:rsidRDefault="002B6BB8" w:rsidP="001601BF">
      <w:pPr>
        <w:jc w:val="both"/>
      </w:pPr>
    </w:p>
    <w:p w14:paraId="27FDD5B3" w14:textId="77777777" w:rsidR="00B91FE0" w:rsidRDefault="00B91FE0" w:rsidP="001601BF">
      <w:pPr>
        <w:jc w:val="both"/>
      </w:pPr>
    </w:p>
    <w:p w14:paraId="4FFC0A1F" w14:textId="77777777" w:rsidR="001601BF" w:rsidRPr="00D06951" w:rsidRDefault="001601BF" w:rsidP="001601BF">
      <w:pPr>
        <w:jc w:val="both"/>
      </w:pPr>
    </w:p>
    <w:p w14:paraId="131D15CA" w14:textId="77777777" w:rsidR="001601BF" w:rsidRPr="00D06951" w:rsidRDefault="001601BF" w:rsidP="001601BF">
      <w:pPr>
        <w:keepNext/>
        <w:spacing w:before="120" w:after="60"/>
        <w:jc w:val="both"/>
      </w:pPr>
      <w:r>
        <w:rPr>
          <w:b/>
          <w:sz w:val="21"/>
        </w:rPr>
        <w:lastRenderedPageBreak/>
        <w:t>Table 4. Qualitative architecture comparison of open-source monitoring approaches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24"/>
        <w:gridCol w:w="1960"/>
        <w:gridCol w:w="2106"/>
        <w:gridCol w:w="2360"/>
      </w:tblGrid>
      <w:tr w:rsidR="001601BF" w:rsidRPr="00D06951" w14:paraId="58FD5232" w14:textId="77777777" w:rsidTr="001A1C3A">
        <w:trPr>
          <w:cantSplit/>
          <w:tblHeader/>
          <w:jc w:val="center"/>
        </w:trPr>
        <w:tc>
          <w:tcPr>
            <w:tcW w:w="0" w:type="auto"/>
            <w:tcMar>
              <w:top w:w="150" w:type="dxa"/>
              <w:left w:w="0" w:type="dxa"/>
              <w:bottom w:w="150" w:type="dxa"/>
              <w:right w:w="240" w:type="dxa"/>
            </w:tcMar>
            <w:vAlign w:val="center"/>
            <w:hideMark/>
          </w:tcPr>
          <w:p w14:paraId="5DD9A7A5" w14:textId="77777777" w:rsidR="00313373" w:rsidRDefault="00000000">
            <w:r>
              <w:rPr>
                <w:b/>
                <w:sz w:val="17"/>
              </w:rPr>
              <w:t>Feature</w:t>
            </w:r>
          </w:p>
        </w:tc>
        <w:tc>
          <w:tcPr>
            <w:tcW w:w="0" w:type="auto"/>
            <w:tcMar>
              <w:top w:w="150" w:type="dxa"/>
              <w:left w:w="240" w:type="dxa"/>
              <w:bottom w:w="150" w:type="dxa"/>
              <w:right w:w="240" w:type="dxa"/>
            </w:tcMar>
            <w:vAlign w:val="center"/>
            <w:hideMark/>
          </w:tcPr>
          <w:p w14:paraId="020146CD" w14:textId="77777777" w:rsidR="00313373" w:rsidRDefault="00000000">
            <w:r>
              <w:rPr>
                <w:b/>
                <w:sz w:val="17"/>
              </w:rPr>
              <w:t>AdeNET+</w:t>
            </w:r>
          </w:p>
        </w:tc>
        <w:tc>
          <w:tcPr>
            <w:tcW w:w="0" w:type="auto"/>
            <w:tcMar>
              <w:top w:w="150" w:type="dxa"/>
              <w:left w:w="240" w:type="dxa"/>
              <w:bottom w:w="150" w:type="dxa"/>
              <w:right w:w="240" w:type="dxa"/>
            </w:tcMar>
            <w:vAlign w:val="center"/>
            <w:hideMark/>
          </w:tcPr>
          <w:p w14:paraId="0605E27E" w14:textId="77777777" w:rsidR="00313373" w:rsidRDefault="00000000">
            <w:r>
              <w:rPr>
                <w:b/>
                <w:sz w:val="17"/>
              </w:rPr>
              <w:t>Zabbix web interface</w:t>
            </w:r>
          </w:p>
        </w:tc>
        <w:tc>
          <w:tcPr>
            <w:tcW w:w="0" w:type="auto"/>
            <w:tcMar>
              <w:top w:w="150" w:type="dxa"/>
              <w:left w:w="240" w:type="dxa"/>
              <w:bottom w:w="150" w:type="dxa"/>
              <w:right w:w="240" w:type="dxa"/>
            </w:tcMar>
            <w:vAlign w:val="center"/>
            <w:hideMark/>
          </w:tcPr>
          <w:p w14:paraId="2ACEC236" w14:textId="77777777" w:rsidR="00313373" w:rsidRDefault="00000000">
            <w:r>
              <w:rPr>
                <w:b/>
                <w:sz w:val="17"/>
              </w:rPr>
              <w:t>Prometheus + Grafana</w:t>
            </w:r>
          </w:p>
        </w:tc>
      </w:tr>
      <w:tr w:rsidR="001601BF" w:rsidRPr="00D06951" w14:paraId="40EB734F" w14:textId="77777777" w:rsidTr="001A1C3A">
        <w:trPr>
          <w:cantSplit/>
          <w:jc w:val="center"/>
        </w:trPr>
        <w:tc>
          <w:tcPr>
            <w:tcW w:w="0" w:type="auto"/>
            <w:tcMar>
              <w:top w:w="150" w:type="dxa"/>
              <w:left w:w="0" w:type="dxa"/>
              <w:bottom w:w="150" w:type="dxa"/>
              <w:right w:w="240" w:type="dxa"/>
            </w:tcMar>
            <w:vAlign w:val="center"/>
            <w:hideMark/>
          </w:tcPr>
          <w:p w14:paraId="094728CA" w14:textId="77777777" w:rsidR="00313373" w:rsidRDefault="00000000">
            <w:r>
              <w:rPr>
                <w:sz w:val="17"/>
              </w:rPr>
              <w:t>Visualization platform</w:t>
            </w:r>
          </w:p>
        </w:tc>
        <w:tc>
          <w:tcPr>
            <w:tcW w:w="0" w:type="auto"/>
            <w:tcMar>
              <w:top w:w="150" w:type="dxa"/>
              <w:left w:w="240" w:type="dxa"/>
              <w:bottom w:w="150" w:type="dxa"/>
              <w:right w:w="240" w:type="dxa"/>
            </w:tcMar>
            <w:vAlign w:val="center"/>
            <w:hideMark/>
          </w:tcPr>
          <w:p w14:paraId="09F4764C" w14:textId="77777777" w:rsidR="00313373" w:rsidRDefault="00000000">
            <w:r>
              <w:rPr>
                <w:sz w:val="17"/>
              </w:rPr>
              <w:t>Desktop (Electron)</w:t>
            </w:r>
          </w:p>
        </w:tc>
        <w:tc>
          <w:tcPr>
            <w:tcW w:w="0" w:type="auto"/>
            <w:tcMar>
              <w:top w:w="150" w:type="dxa"/>
              <w:left w:w="240" w:type="dxa"/>
              <w:bottom w:w="150" w:type="dxa"/>
              <w:right w:w="240" w:type="dxa"/>
            </w:tcMar>
            <w:vAlign w:val="center"/>
            <w:hideMark/>
          </w:tcPr>
          <w:p w14:paraId="026AFBD5" w14:textId="77777777" w:rsidR="00313373" w:rsidRDefault="00000000">
            <w:r>
              <w:rPr>
                <w:sz w:val="17"/>
              </w:rPr>
              <w:t>Web-based</w:t>
            </w:r>
          </w:p>
        </w:tc>
        <w:tc>
          <w:tcPr>
            <w:tcW w:w="0" w:type="auto"/>
            <w:tcMar>
              <w:top w:w="150" w:type="dxa"/>
              <w:left w:w="240" w:type="dxa"/>
              <w:bottom w:w="150" w:type="dxa"/>
              <w:right w:w="0" w:type="dxa"/>
            </w:tcMar>
            <w:vAlign w:val="center"/>
            <w:hideMark/>
          </w:tcPr>
          <w:p w14:paraId="5D4BD306" w14:textId="77777777" w:rsidR="00313373" w:rsidRDefault="00000000">
            <w:r>
              <w:rPr>
                <w:sz w:val="17"/>
              </w:rPr>
              <w:t>Web-based (Grafana)</w:t>
            </w:r>
          </w:p>
        </w:tc>
      </w:tr>
      <w:tr w:rsidR="001601BF" w:rsidRPr="00D06951" w14:paraId="75BD2392" w14:textId="77777777" w:rsidTr="001A1C3A">
        <w:trPr>
          <w:cantSplit/>
          <w:jc w:val="center"/>
        </w:trPr>
        <w:tc>
          <w:tcPr>
            <w:tcW w:w="0" w:type="auto"/>
            <w:tcMar>
              <w:top w:w="150" w:type="dxa"/>
              <w:left w:w="0" w:type="dxa"/>
              <w:bottom w:w="150" w:type="dxa"/>
              <w:right w:w="240" w:type="dxa"/>
            </w:tcMar>
            <w:vAlign w:val="center"/>
            <w:hideMark/>
          </w:tcPr>
          <w:p w14:paraId="23B37E49" w14:textId="77777777" w:rsidR="00313373" w:rsidRDefault="00000000">
            <w:r>
              <w:rPr>
                <w:sz w:val="17"/>
              </w:rPr>
              <w:t>Monitoring backend</w:t>
            </w:r>
          </w:p>
        </w:tc>
        <w:tc>
          <w:tcPr>
            <w:tcW w:w="0" w:type="auto"/>
            <w:tcMar>
              <w:top w:w="150" w:type="dxa"/>
              <w:left w:w="240" w:type="dxa"/>
              <w:bottom w:w="150" w:type="dxa"/>
              <w:right w:w="240" w:type="dxa"/>
            </w:tcMar>
            <w:vAlign w:val="center"/>
            <w:hideMark/>
          </w:tcPr>
          <w:p w14:paraId="38006F2B" w14:textId="77777777" w:rsidR="00313373" w:rsidRDefault="00000000">
            <w:r>
              <w:rPr>
                <w:sz w:val="17"/>
              </w:rPr>
              <w:t>Zabbix server/API</w:t>
            </w:r>
          </w:p>
        </w:tc>
        <w:tc>
          <w:tcPr>
            <w:tcW w:w="0" w:type="auto"/>
            <w:tcMar>
              <w:top w:w="150" w:type="dxa"/>
              <w:left w:w="240" w:type="dxa"/>
              <w:bottom w:w="150" w:type="dxa"/>
              <w:right w:w="240" w:type="dxa"/>
            </w:tcMar>
            <w:vAlign w:val="center"/>
            <w:hideMark/>
          </w:tcPr>
          <w:p w14:paraId="03B58464" w14:textId="77777777" w:rsidR="00313373" w:rsidRDefault="00000000">
            <w:r>
              <w:rPr>
                <w:sz w:val="17"/>
              </w:rPr>
              <w:t>Zabbix server/web frontend</w:t>
            </w:r>
          </w:p>
        </w:tc>
        <w:tc>
          <w:tcPr>
            <w:tcW w:w="0" w:type="auto"/>
            <w:tcMar>
              <w:top w:w="150" w:type="dxa"/>
              <w:left w:w="240" w:type="dxa"/>
              <w:bottom w:w="150" w:type="dxa"/>
              <w:right w:w="0" w:type="dxa"/>
            </w:tcMar>
            <w:vAlign w:val="center"/>
            <w:hideMark/>
          </w:tcPr>
          <w:p w14:paraId="65A4938B" w14:textId="77777777" w:rsidR="00313373" w:rsidRDefault="00000000">
            <w:r>
              <w:rPr>
                <w:sz w:val="17"/>
              </w:rPr>
              <w:t>Prometheus server queried by Grafana</w:t>
            </w:r>
          </w:p>
        </w:tc>
      </w:tr>
      <w:tr w:rsidR="001601BF" w:rsidRPr="00D06951" w14:paraId="39B3EFE3" w14:textId="77777777" w:rsidTr="001A1C3A">
        <w:trPr>
          <w:cantSplit/>
          <w:jc w:val="center"/>
        </w:trPr>
        <w:tc>
          <w:tcPr>
            <w:tcW w:w="0" w:type="auto"/>
            <w:tcMar>
              <w:top w:w="150" w:type="dxa"/>
              <w:left w:w="0" w:type="dxa"/>
              <w:bottom w:w="150" w:type="dxa"/>
              <w:right w:w="240" w:type="dxa"/>
            </w:tcMar>
            <w:vAlign w:val="center"/>
            <w:hideMark/>
          </w:tcPr>
          <w:p w14:paraId="740A7D57" w14:textId="77777777" w:rsidR="00313373" w:rsidRDefault="00000000">
            <w:r>
              <w:rPr>
                <w:sz w:val="17"/>
              </w:rPr>
              <w:t>Local client rendering</w:t>
            </w:r>
          </w:p>
        </w:tc>
        <w:tc>
          <w:tcPr>
            <w:tcW w:w="0" w:type="auto"/>
            <w:tcMar>
              <w:top w:w="150" w:type="dxa"/>
              <w:left w:w="240" w:type="dxa"/>
              <w:bottom w:w="150" w:type="dxa"/>
              <w:right w:w="240" w:type="dxa"/>
            </w:tcMar>
            <w:vAlign w:val="center"/>
            <w:hideMark/>
          </w:tcPr>
          <w:p w14:paraId="5177629F" w14:textId="77777777" w:rsidR="00313373" w:rsidRDefault="00000000">
            <w:r>
              <w:rPr>
                <w:sz w:val="17"/>
              </w:rPr>
              <w:t>Yes</w:t>
            </w:r>
          </w:p>
        </w:tc>
        <w:tc>
          <w:tcPr>
            <w:tcW w:w="0" w:type="auto"/>
            <w:tcMar>
              <w:top w:w="150" w:type="dxa"/>
              <w:left w:w="240" w:type="dxa"/>
              <w:bottom w:w="150" w:type="dxa"/>
              <w:right w:w="240" w:type="dxa"/>
            </w:tcMar>
            <w:vAlign w:val="center"/>
            <w:hideMark/>
          </w:tcPr>
          <w:p w14:paraId="6C0F5CE1" w14:textId="77777777" w:rsidR="00313373" w:rsidRDefault="00000000">
            <w:r>
              <w:rPr>
                <w:sz w:val="17"/>
              </w:rPr>
              <w:t>Browser rendering</w:t>
            </w:r>
          </w:p>
        </w:tc>
        <w:tc>
          <w:tcPr>
            <w:tcW w:w="0" w:type="auto"/>
            <w:tcMar>
              <w:top w:w="150" w:type="dxa"/>
              <w:left w:w="240" w:type="dxa"/>
              <w:bottom w:w="150" w:type="dxa"/>
              <w:right w:w="0" w:type="dxa"/>
            </w:tcMar>
            <w:vAlign w:val="center"/>
            <w:hideMark/>
          </w:tcPr>
          <w:p w14:paraId="246B0BE4" w14:textId="77777777" w:rsidR="00313373" w:rsidRDefault="00000000">
            <w:r>
              <w:rPr>
                <w:sz w:val="17"/>
              </w:rPr>
              <w:t>Browser rendering</w:t>
            </w:r>
          </w:p>
        </w:tc>
      </w:tr>
      <w:tr w:rsidR="001601BF" w:rsidRPr="00D06951" w14:paraId="3B79EF03" w14:textId="77777777" w:rsidTr="001A1C3A">
        <w:trPr>
          <w:cantSplit/>
          <w:jc w:val="center"/>
        </w:trPr>
        <w:tc>
          <w:tcPr>
            <w:tcW w:w="0" w:type="auto"/>
            <w:tcMar>
              <w:top w:w="150" w:type="dxa"/>
              <w:left w:w="0" w:type="dxa"/>
              <w:bottom w:w="150" w:type="dxa"/>
              <w:right w:w="240" w:type="dxa"/>
            </w:tcMar>
            <w:vAlign w:val="center"/>
            <w:hideMark/>
          </w:tcPr>
          <w:p w14:paraId="4706AAEF" w14:textId="77777777" w:rsidR="00313373" w:rsidRDefault="00000000">
            <w:r>
              <w:rPr>
                <w:sz w:val="17"/>
              </w:rPr>
              <w:t>Fresh-data backend connection required</w:t>
            </w:r>
          </w:p>
        </w:tc>
        <w:tc>
          <w:tcPr>
            <w:tcW w:w="0" w:type="auto"/>
            <w:tcMar>
              <w:top w:w="150" w:type="dxa"/>
              <w:left w:w="240" w:type="dxa"/>
              <w:bottom w:w="150" w:type="dxa"/>
              <w:right w:w="240" w:type="dxa"/>
            </w:tcMar>
            <w:vAlign w:val="center"/>
            <w:hideMark/>
          </w:tcPr>
          <w:p w14:paraId="65D87A00" w14:textId="77777777" w:rsidR="00313373" w:rsidRDefault="00000000">
            <w:r>
              <w:rPr>
                <w:sz w:val="17"/>
              </w:rPr>
              <w:t>Yes</w:t>
            </w:r>
          </w:p>
        </w:tc>
        <w:tc>
          <w:tcPr>
            <w:tcW w:w="0" w:type="auto"/>
            <w:tcMar>
              <w:top w:w="150" w:type="dxa"/>
              <w:left w:w="240" w:type="dxa"/>
              <w:bottom w:w="150" w:type="dxa"/>
              <w:right w:w="240" w:type="dxa"/>
            </w:tcMar>
            <w:vAlign w:val="center"/>
            <w:hideMark/>
          </w:tcPr>
          <w:p w14:paraId="3CCD3069" w14:textId="77777777" w:rsidR="00313373" w:rsidRDefault="00000000">
            <w:r>
              <w:rPr>
                <w:sz w:val="17"/>
              </w:rPr>
              <w:t>Yes</w:t>
            </w:r>
          </w:p>
        </w:tc>
        <w:tc>
          <w:tcPr>
            <w:tcW w:w="0" w:type="auto"/>
            <w:tcMar>
              <w:top w:w="150" w:type="dxa"/>
              <w:left w:w="240" w:type="dxa"/>
              <w:bottom w:w="150" w:type="dxa"/>
              <w:right w:w="0" w:type="dxa"/>
            </w:tcMar>
            <w:vAlign w:val="center"/>
            <w:hideMark/>
          </w:tcPr>
          <w:p w14:paraId="26C700E4" w14:textId="77777777" w:rsidR="00313373" w:rsidRDefault="00000000">
            <w:r>
              <w:rPr>
                <w:sz w:val="17"/>
              </w:rPr>
              <w:t>Yes</w:t>
            </w:r>
          </w:p>
        </w:tc>
      </w:tr>
      <w:tr w:rsidR="001601BF" w:rsidRPr="00D06951" w14:paraId="648B334C" w14:textId="77777777" w:rsidTr="001A1C3A">
        <w:trPr>
          <w:cantSplit/>
          <w:jc w:val="center"/>
        </w:trPr>
        <w:tc>
          <w:tcPr>
            <w:tcW w:w="0" w:type="auto"/>
            <w:tcMar>
              <w:top w:w="150" w:type="dxa"/>
              <w:left w:w="0" w:type="dxa"/>
              <w:bottom w:w="150" w:type="dxa"/>
              <w:right w:w="240" w:type="dxa"/>
            </w:tcMar>
            <w:vAlign w:val="center"/>
            <w:hideMark/>
          </w:tcPr>
          <w:p w14:paraId="4FD32B2B" w14:textId="77777777" w:rsidR="00313373" w:rsidRDefault="00000000">
            <w:r>
              <w:rPr>
                <w:sz w:val="17"/>
              </w:rPr>
              <w:t>Public Internet required for a fully local deployment</w:t>
            </w:r>
          </w:p>
        </w:tc>
        <w:tc>
          <w:tcPr>
            <w:tcW w:w="0" w:type="auto"/>
            <w:tcMar>
              <w:top w:w="150" w:type="dxa"/>
              <w:left w:w="240" w:type="dxa"/>
              <w:bottom w:w="150" w:type="dxa"/>
              <w:right w:w="240" w:type="dxa"/>
            </w:tcMar>
            <w:vAlign w:val="center"/>
            <w:hideMark/>
          </w:tcPr>
          <w:p w14:paraId="732BEBBB" w14:textId="77777777" w:rsidR="00313373" w:rsidRDefault="00000000">
            <w:r>
              <w:rPr>
                <w:sz w:val="17"/>
              </w:rPr>
              <w:t>No</w:t>
            </w:r>
          </w:p>
        </w:tc>
        <w:tc>
          <w:tcPr>
            <w:tcW w:w="0" w:type="auto"/>
            <w:tcMar>
              <w:top w:w="150" w:type="dxa"/>
              <w:left w:w="240" w:type="dxa"/>
              <w:bottom w:w="150" w:type="dxa"/>
              <w:right w:w="240" w:type="dxa"/>
            </w:tcMar>
            <w:vAlign w:val="center"/>
            <w:hideMark/>
          </w:tcPr>
          <w:p w14:paraId="76FF6056" w14:textId="77777777" w:rsidR="00313373" w:rsidRDefault="00000000">
            <w:r>
              <w:rPr>
                <w:sz w:val="17"/>
              </w:rPr>
              <w:t>No</w:t>
            </w:r>
          </w:p>
        </w:tc>
        <w:tc>
          <w:tcPr>
            <w:tcW w:w="0" w:type="auto"/>
            <w:tcMar>
              <w:top w:w="150" w:type="dxa"/>
              <w:left w:w="240" w:type="dxa"/>
              <w:bottom w:w="150" w:type="dxa"/>
              <w:right w:w="0" w:type="dxa"/>
            </w:tcMar>
            <w:vAlign w:val="center"/>
            <w:hideMark/>
          </w:tcPr>
          <w:p w14:paraId="3E1FC9BD" w14:textId="77777777" w:rsidR="00313373" w:rsidRDefault="00000000">
            <w:r>
              <w:rPr>
                <w:sz w:val="17"/>
              </w:rPr>
              <w:t>No</w:t>
            </w:r>
          </w:p>
        </w:tc>
      </w:tr>
      <w:tr w:rsidR="001601BF" w:rsidRPr="00D06951" w14:paraId="19290E43" w14:textId="77777777" w:rsidTr="001A1C3A">
        <w:trPr>
          <w:cantSplit/>
          <w:jc w:val="center"/>
        </w:trPr>
        <w:tc>
          <w:tcPr>
            <w:tcW w:w="0" w:type="auto"/>
            <w:tcMar>
              <w:top w:w="150" w:type="dxa"/>
              <w:left w:w="0" w:type="dxa"/>
              <w:bottom w:w="150" w:type="dxa"/>
              <w:right w:w="240" w:type="dxa"/>
            </w:tcMar>
            <w:vAlign w:val="center"/>
            <w:hideMark/>
          </w:tcPr>
          <w:p w14:paraId="4B3BCA11" w14:textId="77777777" w:rsidR="00313373" w:rsidRDefault="00000000">
            <w:r>
              <w:rPr>
                <w:sz w:val="17"/>
              </w:rPr>
              <w:t>System-tray integration</w:t>
            </w:r>
          </w:p>
        </w:tc>
        <w:tc>
          <w:tcPr>
            <w:tcW w:w="0" w:type="auto"/>
            <w:tcMar>
              <w:top w:w="150" w:type="dxa"/>
              <w:left w:w="240" w:type="dxa"/>
              <w:bottom w:w="150" w:type="dxa"/>
              <w:right w:w="240" w:type="dxa"/>
            </w:tcMar>
            <w:vAlign w:val="center"/>
            <w:hideMark/>
          </w:tcPr>
          <w:p w14:paraId="4FC3D7C0" w14:textId="77777777" w:rsidR="00313373" w:rsidRDefault="00000000">
            <w:r>
              <w:rPr>
                <w:sz w:val="17"/>
              </w:rPr>
              <w:t>Implemented in prototype</w:t>
            </w:r>
          </w:p>
        </w:tc>
        <w:tc>
          <w:tcPr>
            <w:tcW w:w="0" w:type="auto"/>
            <w:tcMar>
              <w:top w:w="150" w:type="dxa"/>
              <w:left w:w="240" w:type="dxa"/>
              <w:bottom w:w="150" w:type="dxa"/>
              <w:right w:w="240" w:type="dxa"/>
            </w:tcMar>
            <w:vAlign w:val="center"/>
            <w:hideMark/>
          </w:tcPr>
          <w:p w14:paraId="2738B7F8" w14:textId="77777777" w:rsidR="00313373" w:rsidRDefault="00000000">
            <w:r>
              <w:rPr>
                <w:sz w:val="17"/>
              </w:rPr>
              <w:t>Not inherent to web interface</w:t>
            </w:r>
          </w:p>
        </w:tc>
        <w:tc>
          <w:tcPr>
            <w:tcW w:w="0" w:type="auto"/>
            <w:tcMar>
              <w:top w:w="150" w:type="dxa"/>
              <w:left w:w="240" w:type="dxa"/>
              <w:bottom w:w="150" w:type="dxa"/>
              <w:right w:w="0" w:type="dxa"/>
            </w:tcMar>
            <w:vAlign w:val="center"/>
            <w:hideMark/>
          </w:tcPr>
          <w:p w14:paraId="45F6690E" w14:textId="77777777" w:rsidR="00313373" w:rsidRDefault="00000000">
            <w:r>
              <w:rPr>
                <w:sz w:val="17"/>
              </w:rPr>
              <w:t>Not inherent to web dashboard</w:t>
            </w:r>
          </w:p>
        </w:tc>
      </w:tr>
      <w:tr w:rsidR="001601BF" w:rsidRPr="00D06951" w14:paraId="4A87707C" w14:textId="77777777" w:rsidTr="001A1C3A">
        <w:trPr>
          <w:cantSplit/>
          <w:jc w:val="center"/>
        </w:trPr>
        <w:tc>
          <w:tcPr>
            <w:tcW w:w="0" w:type="auto"/>
            <w:tcMar>
              <w:top w:w="150" w:type="dxa"/>
              <w:left w:w="0" w:type="dxa"/>
              <w:bottom w:w="150" w:type="dxa"/>
              <w:right w:w="240" w:type="dxa"/>
            </w:tcMar>
            <w:vAlign w:val="center"/>
            <w:hideMark/>
          </w:tcPr>
          <w:p w14:paraId="5714E174" w14:textId="77777777" w:rsidR="00313373" w:rsidRDefault="00000000">
            <w:r>
              <w:rPr>
                <w:sz w:val="17"/>
              </w:rPr>
              <w:t>Alerting basis</w:t>
            </w:r>
          </w:p>
        </w:tc>
        <w:tc>
          <w:tcPr>
            <w:tcW w:w="0" w:type="auto"/>
            <w:tcMar>
              <w:top w:w="150" w:type="dxa"/>
              <w:left w:w="240" w:type="dxa"/>
              <w:bottom w:w="150" w:type="dxa"/>
              <w:right w:w="240" w:type="dxa"/>
            </w:tcMar>
            <w:vAlign w:val="center"/>
            <w:hideMark/>
          </w:tcPr>
          <w:p w14:paraId="5719F30F" w14:textId="77777777" w:rsidR="00313373" w:rsidRDefault="00000000">
            <w:r>
              <w:rPr>
                <w:sz w:val="17"/>
              </w:rPr>
              <w:t>Zabbix triggers</w:t>
            </w:r>
          </w:p>
        </w:tc>
        <w:tc>
          <w:tcPr>
            <w:tcW w:w="0" w:type="auto"/>
            <w:tcMar>
              <w:top w:w="150" w:type="dxa"/>
              <w:left w:w="240" w:type="dxa"/>
              <w:bottom w:w="150" w:type="dxa"/>
              <w:right w:w="240" w:type="dxa"/>
            </w:tcMar>
            <w:vAlign w:val="center"/>
            <w:hideMark/>
          </w:tcPr>
          <w:p w14:paraId="198E7113" w14:textId="77777777" w:rsidR="00313373" w:rsidRDefault="00000000">
            <w:r>
              <w:rPr>
                <w:sz w:val="17"/>
              </w:rPr>
              <w:t>Zabbix triggers</w:t>
            </w:r>
          </w:p>
        </w:tc>
        <w:tc>
          <w:tcPr>
            <w:tcW w:w="0" w:type="auto"/>
            <w:tcMar>
              <w:top w:w="150" w:type="dxa"/>
              <w:left w:w="240" w:type="dxa"/>
              <w:bottom w:w="150" w:type="dxa"/>
              <w:right w:w="0" w:type="dxa"/>
            </w:tcMar>
            <w:vAlign w:val="center"/>
            <w:hideMark/>
          </w:tcPr>
          <w:p w14:paraId="0894AB97" w14:textId="77777777" w:rsidR="00313373" w:rsidRDefault="00000000">
            <w:r>
              <w:rPr>
                <w:sz w:val="17"/>
              </w:rPr>
              <w:t>Prometheus alerting ecosystem</w:t>
            </w:r>
          </w:p>
        </w:tc>
      </w:tr>
      <w:tr w:rsidR="001601BF" w:rsidRPr="00D06951" w14:paraId="0F0C3841" w14:textId="77777777" w:rsidTr="001A1C3A">
        <w:trPr>
          <w:cantSplit/>
          <w:jc w:val="center"/>
        </w:trPr>
        <w:tc>
          <w:tcPr>
            <w:tcW w:w="0" w:type="auto"/>
            <w:tcMar>
              <w:top w:w="150" w:type="dxa"/>
              <w:left w:w="0" w:type="dxa"/>
              <w:bottom w:w="150" w:type="dxa"/>
              <w:right w:w="240" w:type="dxa"/>
            </w:tcMar>
            <w:vAlign w:val="center"/>
            <w:hideMark/>
          </w:tcPr>
          <w:p w14:paraId="48F31A77" w14:textId="77777777" w:rsidR="00313373" w:rsidRDefault="00000000">
            <w:r>
              <w:rPr>
                <w:sz w:val="17"/>
              </w:rPr>
              <w:t>Comparison basis in this study</w:t>
            </w:r>
          </w:p>
        </w:tc>
        <w:tc>
          <w:tcPr>
            <w:tcW w:w="0" w:type="auto"/>
            <w:tcMar>
              <w:top w:w="150" w:type="dxa"/>
              <w:left w:w="240" w:type="dxa"/>
              <w:bottom w:w="150" w:type="dxa"/>
              <w:right w:w="240" w:type="dxa"/>
            </w:tcMar>
            <w:vAlign w:val="center"/>
            <w:hideMark/>
          </w:tcPr>
          <w:p w14:paraId="314B23C5" w14:textId="77777777" w:rsidR="00313373" w:rsidRDefault="00000000">
            <w:r>
              <w:rPr>
                <w:sz w:val="17"/>
              </w:rPr>
              <w:t>Measured descriptively</w:t>
            </w:r>
          </w:p>
        </w:tc>
        <w:tc>
          <w:tcPr>
            <w:tcW w:w="0" w:type="auto"/>
            <w:tcMar>
              <w:top w:w="150" w:type="dxa"/>
              <w:left w:w="240" w:type="dxa"/>
              <w:bottom w:w="150" w:type="dxa"/>
              <w:right w:w="240" w:type="dxa"/>
            </w:tcMar>
            <w:vAlign w:val="center"/>
            <w:hideMark/>
          </w:tcPr>
          <w:p w14:paraId="2AA7FC8F" w14:textId="77777777" w:rsidR="00313373" w:rsidRDefault="00000000">
            <w:r>
              <w:rPr>
                <w:sz w:val="17"/>
              </w:rPr>
              <w:t>Measured descriptively</w:t>
            </w:r>
          </w:p>
        </w:tc>
        <w:tc>
          <w:tcPr>
            <w:tcW w:w="0" w:type="auto"/>
            <w:tcMar>
              <w:top w:w="150" w:type="dxa"/>
              <w:left w:w="240" w:type="dxa"/>
              <w:bottom w:w="150" w:type="dxa"/>
              <w:right w:w="0" w:type="dxa"/>
            </w:tcMar>
            <w:vAlign w:val="center"/>
            <w:hideMark/>
          </w:tcPr>
          <w:p w14:paraId="0990B213" w14:textId="77777777" w:rsidR="00313373" w:rsidRDefault="00000000">
            <w:r>
              <w:rPr>
                <w:sz w:val="17"/>
              </w:rPr>
              <w:t>Qualitative only; not benchmarked</w:t>
            </w:r>
          </w:p>
        </w:tc>
      </w:tr>
    </w:tbl>
    <w:p w14:paraId="62D6D5AD" w14:textId="77777777" w:rsidR="001601BF" w:rsidRPr="00D06951" w:rsidRDefault="001601BF" w:rsidP="001601BF">
      <w:pPr>
        <w:jc w:val="both"/>
      </w:pPr>
    </w:p>
    <w:p w14:paraId="66D0334C" w14:textId="77777777" w:rsidR="001601BF" w:rsidRPr="00D06951" w:rsidRDefault="001601BF" w:rsidP="001601BF">
      <w:pPr>
        <w:keepNext/>
        <w:spacing w:after="80"/>
        <w:jc w:val="both"/>
      </w:pPr>
      <w:r>
        <w:rPr>
          <w:sz w:val="21"/>
        </w:rPr>
        <w:t xml:space="preserve">Table 4 </w:t>
      </w:r>
      <w:r>
        <w:rPr>
          <w:sz w:val="21"/>
          <w:highlight w:val="yellow"/>
        </w:rPr>
        <w:t>emphasises</w:t>
      </w:r>
      <w:r>
        <w:rPr>
          <w:sz w:val="21"/>
        </w:rPr>
        <w:t xml:space="preserve"> that all three approaches remain dependent on a monitoring backend for fresh data. AdeNET+ differs primarily in the operator-facing desktop integration and local rendering path. </w:t>
      </w:r>
      <w:r w:rsidR="00F838B4" w:rsidRPr="00F838B4">
        <w:rPr>
          <w:sz w:val="21"/>
        </w:rPr>
        <w:t>Accordingly, the comparison is restricted to documented architectural characteristics and does not include unmeasured latency or resource-consumption comparisons</w:t>
      </w:r>
      <w:r>
        <w:rPr>
          <w:sz w:val="21"/>
        </w:rPr>
        <w:t>.</w:t>
      </w:r>
    </w:p>
    <w:p w14:paraId="5C4CE890" w14:textId="77777777" w:rsidR="001601BF" w:rsidRPr="00D06951" w:rsidRDefault="001601BF" w:rsidP="001601BF">
      <w:pPr>
        <w:shd w:val="clear" w:color="auto" w:fill="FFFFFF"/>
        <w:spacing w:after="80"/>
        <w:jc w:val="both"/>
        <w:rPr>
          <w:rFonts w:eastAsia="Times New Roman"/>
          <w:color w:val="0F1115"/>
        </w:rPr>
      </w:pPr>
      <w:r>
        <w:rPr>
          <w:sz w:val="21"/>
          <w:highlight w:val="yellow"/>
        </w:rPr>
        <w:t>In</w:t>
      </w:r>
      <w:r>
        <w:rPr>
          <w:sz w:val="21"/>
        </w:rPr>
        <w:t xml:space="preserve"> practice, the prototype suggests that a desktop client may be useful when operators work near a locally reachable monitoring backend and value desktop integration. The results do not establish lower mean time to detection or mean time to resolution, because those operational outcomes were not measured.</w:t>
      </w:r>
    </w:p>
    <w:p w14:paraId="0D82C31E" w14:textId="77777777" w:rsidR="001601BF" w:rsidRPr="00D06951" w:rsidRDefault="001601BF" w:rsidP="001601BF">
      <w:pPr>
        <w:shd w:val="clear" w:color="auto" w:fill="FFFFFF"/>
        <w:spacing w:after="80"/>
        <w:jc w:val="both"/>
        <w:rPr>
          <w:rFonts w:eastAsia="Times New Roman"/>
          <w:color w:val="0F1115"/>
        </w:rPr>
      </w:pPr>
      <w:r>
        <w:rPr>
          <w:sz w:val="21"/>
        </w:rPr>
        <w:t>The current alerting design uses static Zabbix thresholds. Static rules are transparent and operationally simple but do not constitute adaptive anomaly detection. More advanced anomaly-detection approaches are widely studied (Chandola et al., 2009), yet their implementation and validation require a labelled or otherwise defensible ground truth and are outside the scope of this study.</w:t>
      </w:r>
    </w:p>
    <w:p w14:paraId="6C841177" w14:textId="77777777" w:rsidR="001601BF" w:rsidRPr="00195FF0" w:rsidRDefault="001601BF" w:rsidP="00195FF0">
      <w:pPr>
        <w:shd w:val="clear" w:color="auto" w:fill="FFFFFF"/>
        <w:spacing w:after="80"/>
        <w:jc w:val="both"/>
        <w:outlineLvl w:val="1"/>
        <w:rPr>
          <w:color w:val="0F1115"/>
          <w:shd w:val="clear" w:color="auto" w:fill="FFFFFF"/>
        </w:rPr>
      </w:pPr>
      <w:r>
        <w:rPr>
          <w:sz w:val="21"/>
        </w:rPr>
        <w:t>The interpretation of the findings is bounded by the implementation limitations described in Section 5.2.1, particularly the small host count, co-located virtual environment, absence of trial-level uncertainty, and lack of an external production deployment.</w:t>
      </w:r>
    </w:p>
    <w:p w14:paraId="219EEB95" w14:textId="77777777" w:rsidR="001601BF" w:rsidRPr="00D06951" w:rsidRDefault="001601BF" w:rsidP="001601BF">
      <w:pPr>
        <w:pStyle w:val="Heading1"/>
        <w:suppressAutoHyphens w:val="0"/>
        <w:jc w:val="both"/>
        <w:rPr>
          <w:b/>
          <w:smallCaps w:val="0"/>
          <w:noProof/>
          <w:lang w:eastAsia="en-US"/>
        </w:rPr>
      </w:pPr>
      <w:r w:rsidRPr="00D06951">
        <w:rPr>
          <w:b/>
          <w:smallCaps w:val="0"/>
          <w:noProof/>
          <w:sz w:val="21"/>
          <w:lang w:eastAsia="en-US"/>
        </w:rPr>
        <w:t>5. Conclusion</w:t>
      </w:r>
    </w:p>
    <w:p w14:paraId="68C07597" w14:textId="77777777" w:rsidR="001601BF" w:rsidRPr="00D06951" w:rsidRDefault="001601BF" w:rsidP="001601BF">
      <w:pPr>
        <w:spacing w:before="160" w:after="80"/>
        <w:jc w:val="both"/>
        <w:rPr>
          <w:b/>
          <w:i/>
        </w:rPr>
      </w:pPr>
      <w:r w:rsidRPr="00D06951">
        <w:rPr>
          <w:b/>
          <w:i/>
          <w:sz w:val="21"/>
        </w:rPr>
        <w:t>5.1 Summary of Findings</w:t>
      </w:r>
    </w:p>
    <w:p w14:paraId="3A6C001E" w14:textId="77777777" w:rsidR="001418C4" w:rsidRPr="001418C4" w:rsidRDefault="001418C4" w:rsidP="001418C4">
      <w:pPr>
        <w:spacing w:after="80"/>
        <w:jc w:val="both"/>
      </w:pPr>
      <w:r>
        <w:rPr>
          <w:sz w:val="21"/>
        </w:rPr>
        <w:t xml:space="preserve">AdeNET+ demonstrates the technical feasibility of combining Zabbix agent-based monitoring with an Electron desktop client for operator-facing infrastructure </w:t>
      </w:r>
      <w:r>
        <w:rPr>
          <w:sz w:val="21"/>
          <w:highlight w:val="yellow"/>
        </w:rPr>
        <w:t>visualisation.</w:t>
      </w:r>
      <w:r>
        <w:rPr>
          <w:sz w:val="21"/>
        </w:rPr>
        <w:t xml:space="preserve"> In the controlled 13-VM environment, the reported aggregate point estimates were 1.8 s versus 4.3 s for data latency, 0.4 s versus 1.2 s for interface response time, and 2.5 MB/min versus 16.7 MB/min for bandwidth usage when compared with the Zabbix web interface.</w:t>
      </w:r>
    </w:p>
    <w:p w14:paraId="5C4D45B4" w14:textId="77777777" w:rsidR="001418C4" w:rsidRPr="001418C4" w:rsidRDefault="001418C4" w:rsidP="001418C4">
      <w:pPr>
        <w:spacing w:after="80"/>
        <w:jc w:val="both"/>
      </w:pPr>
      <w:r>
        <w:rPr>
          <w:sz w:val="21"/>
        </w:rPr>
        <w:t xml:space="preserve">These values correspond to descriptive reductions of 58.1%, 66.7%, and 85.0%, respectively. They should be interpreted as configuration-specific observations rather than statistically </w:t>
      </w:r>
      <w:r>
        <w:rPr>
          <w:sz w:val="21"/>
          <w:highlight w:val="yellow"/>
        </w:rPr>
        <w:t>generalisable</w:t>
      </w:r>
      <w:r>
        <w:rPr>
          <w:sz w:val="21"/>
        </w:rPr>
        <w:t xml:space="preserve"> performance effects because trial-level variability, confidence intervals, and independent production validation are not available.</w:t>
      </w:r>
    </w:p>
    <w:p w14:paraId="1B77FD2F" w14:textId="77777777" w:rsidR="001418C4" w:rsidRPr="001418C4" w:rsidRDefault="001418C4" w:rsidP="001418C4">
      <w:pPr>
        <w:spacing w:after="80"/>
        <w:jc w:val="both"/>
      </w:pPr>
      <w:r>
        <w:rPr>
          <w:sz w:val="21"/>
        </w:rPr>
        <w:lastRenderedPageBreak/>
        <w:t>The principal contribution is therefore a practical architecture and bounded proof-of-concept comparison. Fresh monitoring data continue to depend on Zabbix backend reachability, while the desktop client changes the location of rendering and enables native desktop functions such as system-tray operation.</w:t>
      </w:r>
    </w:p>
    <w:p w14:paraId="6538B20A" w14:textId="77777777" w:rsidR="001601BF" w:rsidRPr="00D06951" w:rsidRDefault="001601BF" w:rsidP="001601BF">
      <w:pPr>
        <w:spacing w:before="160" w:after="80"/>
        <w:jc w:val="both"/>
        <w:rPr>
          <w:b/>
          <w:i/>
        </w:rPr>
      </w:pPr>
      <w:r w:rsidRPr="00D06951">
        <w:rPr>
          <w:b/>
          <w:i/>
          <w:sz w:val="21"/>
        </w:rPr>
        <w:t>5.2 Contributions to Knowledge</w:t>
      </w:r>
    </w:p>
    <w:p w14:paraId="4B130BCA" w14:textId="77777777" w:rsidR="001601BF" w:rsidRPr="00D06951" w:rsidRDefault="001601BF" w:rsidP="001601BF">
      <w:pPr>
        <w:spacing w:after="80"/>
        <w:jc w:val="both"/>
      </w:pPr>
      <w:r>
        <w:rPr>
          <w:sz w:val="21"/>
        </w:rPr>
        <w:t xml:space="preserve">The study contributes an operator-facing edge-adjacent </w:t>
      </w:r>
      <w:r>
        <w:rPr>
          <w:sz w:val="21"/>
          <w:highlight w:val="yellow"/>
        </w:rPr>
        <w:t>visualisation</w:t>
      </w:r>
      <w:r>
        <w:rPr>
          <w:sz w:val="21"/>
        </w:rPr>
        <w:t xml:space="preserve"> pattern, a documented Zabbix-Electron integration approach, and descriptive evidence from a controlled desktop-versus-web comparison.</w:t>
      </w:r>
    </w:p>
    <w:p w14:paraId="34B81C46" w14:textId="77777777" w:rsidR="001601BF" w:rsidRPr="00D06951" w:rsidRDefault="001601BF" w:rsidP="001601BF">
      <w:pPr>
        <w:spacing w:after="80"/>
        <w:jc w:val="both"/>
      </w:pPr>
      <w:r>
        <w:rPr>
          <w:sz w:val="21"/>
        </w:rPr>
        <w:t xml:space="preserve">First, the architecture clarifies the separation between agent data collection, backend monitoring, and local desktop </w:t>
      </w:r>
      <w:r>
        <w:rPr>
          <w:sz w:val="21"/>
          <w:highlight w:val="yellow"/>
        </w:rPr>
        <w:t>visualisation,</w:t>
      </w:r>
      <w:r>
        <w:rPr>
          <w:sz w:val="21"/>
        </w:rPr>
        <w:t xml:space="preserve"> avoiding the incorrect implication that local rendering eliminates server communication.</w:t>
      </w:r>
    </w:p>
    <w:p w14:paraId="162185BF" w14:textId="77777777" w:rsidR="001601BF" w:rsidRPr="00D06951" w:rsidRDefault="001601BF" w:rsidP="001601BF">
      <w:pPr>
        <w:spacing w:after="80"/>
        <w:jc w:val="both"/>
      </w:pPr>
      <w:r>
        <w:rPr>
          <w:sz w:val="21"/>
        </w:rPr>
        <w:t>Second, the implementation shows how repeated Zabbix API retrieval can be combined with Electron-based local charts, alert presentation, and system-tray operation.</w:t>
      </w:r>
    </w:p>
    <w:p w14:paraId="1F149B79" w14:textId="77777777" w:rsidR="001601BF" w:rsidRPr="00D06951" w:rsidRDefault="001601BF" w:rsidP="001601BF">
      <w:pPr>
        <w:spacing w:after="80"/>
        <w:jc w:val="both"/>
      </w:pPr>
      <w:r>
        <w:rPr>
          <w:sz w:val="21"/>
        </w:rPr>
        <w:t xml:space="preserve">Third, </w:t>
      </w:r>
      <w:r w:rsidR="00F838B4" w:rsidRPr="00F838B4">
        <w:rPr>
          <w:sz w:val="21"/>
        </w:rPr>
        <w:t>the direct calculations provide transparent comparisons of the three measured aggregate metrics without combining heterogeneous outcomes into a composite performance index.</w:t>
      </w:r>
    </w:p>
    <w:p w14:paraId="749D3570" w14:textId="77777777" w:rsidR="001601BF" w:rsidRPr="00D06951" w:rsidRDefault="001601BF" w:rsidP="001601BF">
      <w:pPr>
        <w:spacing w:after="80"/>
        <w:jc w:val="both"/>
      </w:pPr>
      <w:r>
        <w:rPr>
          <w:sz w:val="21"/>
        </w:rPr>
        <w:t xml:space="preserve">Fourth, the 13-VM environment provides a reproducible logical testbed configuration for further work, while the </w:t>
      </w:r>
      <w:r w:rsidR="00F838B4" w:rsidRPr="00F838B4">
        <w:rPr>
          <w:sz w:val="21"/>
        </w:rPr>
        <w:t>controlled design</w:t>
      </w:r>
      <w:r w:rsidR="00F838B4">
        <w:rPr>
          <w:sz w:val="21"/>
        </w:rPr>
        <w:t xml:space="preserve"> </w:t>
      </w:r>
      <w:r>
        <w:rPr>
          <w:sz w:val="21"/>
        </w:rPr>
        <w:t>limits inference beyond this environment.</w:t>
      </w:r>
    </w:p>
    <w:p w14:paraId="4E180AA3" w14:textId="77777777" w:rsidR="001601BF" w:rsidRPr="00D06951" w:rsidRDefault="001601BF" w:rsidP="001601BF">
      <w:pPr>
        <w:spacing w:after="80"/>
        <w:jc w:val="both"/>
      </w:pPr>
      <w:r>
        <w:rPr>
          <w:sz w:val="21"/>
        </w:rPr>
        <w:t>Finally, the study identifies where further evidence is required before stronger claims can be made, including repeated-trial uncertainty, production-scale testing, security evaluation, and independent replication.</w:t>
      </w:r>
    </w:p>
    <w:p w14:paraId="0B5D0049" w14:textId="77777777" w:rsidR="001601BF" w:rsidRPr="00D06951" w:rsidRDefault="001601BF" w:rsidP="001601BF">
      <w:pPr>
        <w:spacing w:before="160" w:after="80"/>
        <w:jc w:val="both"/>
        <w:rPr>
          <w:b/>
          <w:i/>
        </w:rPr>
      </w:pPr>
      <w:r w:rsidRPr="00D06951">
        <w:rPr>
          <w:b/>
          <w:i/>
          <w:sz w:val="21"/>
        </w:rPr>
        <w:t>5.2.1 Limitations of the Current Implementation</w:t>
      </w:r>
    </w:p>
    <w:p w14:paraId="09E0A7AC" w14:textId="77777777" w:rsidR="001601BF" w:rsidRPr="00D06951" w:rsidRDefault="001601BF" w:rsidP="001601BF">
      <w:pPr>
        <w:spacing w:after="80"/>
        <w:jc w:val="both"/>
      </w:pPr>
      <w:r>
        <w:rPr>
          <w:sz w:val="21"/>
        </w:rPr>
        <w:t>The following limitations should be considered when interpreting the findings:</w:t>
      </w:r>
    </w:p>
    <w:p w14:paraId="0A8D18FA" w14:textId="77777777" w:rsidR="001601BF" w:rsidRPr="00D06951" w:rsidRDefault="001601BF" w:rsidP="001601BF">
      <w:pPr>
        <w:pStyle w:val="ListParagraph"/>
        <w:spacing w:before="160" w:after="80"/>
        <w:ind w:left="0"/>
        <w:jc w:val="both"/>
      </w:pPr>
      <w:r>
        <w:rPr>
          <w:b/>
          <w:sz w:val="22"/>
        </w:rPr>
        <w:t>1. Aggregate measurements:</w:t>
      </w:r>
      <w:r>
        <w:rPr>
          <w:sz w:val="22"/>
        </w:rPr>
        <w:t xml:space="preserve"> The reported latency, response-time, and bandwidth values are aggregate point estimates. Trial counts, distributions, and confidence intervals are not available in the reported dataset, so inferential statistical claims are not made.</w:t>
      </w:r>
    </w:p>
    <w:p w14:paraId="6203D7BB" w14:textId="77777777" w:rsidR="001601BF" w:rsidRPr="00D06951" w:rsidRDefault="001601BF" w:rsidP="001601BF">
      <w:pPr>
        <w:pStyle w:val="ListParagraph"/>
        <w:spacing w:before="160" w:after="80"/>
        <w:ind w:left="0"/>
        <w:jc w:val="both"/>
      </w:pPr>
      <w:r>
        <w:rPr>
          <w:b/>
          <w:sz w:val="22"/>
        </w:rPr>
        <w:t>2. Controlled co-located environment:</w:t>
      </w:r>
      <w:r>
        <w:rPr>
          <w:sz w:val="22"/>
        </w:rPr>
        <w:t xml:space="preserve"> All 13 VMs were hosted on a single physical host. The testbed therefore does not reproduce wide-area latency, packet loss, route changes, or geographically distributed failure modes.</w:t>
      </w:r>
    </w:p>
    <w:p w14:paraId="48780184" w14:textId="77777777" w:rsidR="001601BF" w:rsidRPr="00D06951" w:rsidRDefault="001601BF" w:rsidP="001601BF">
      <w:pPr>
        <w:pStyle w:val="ListParagraph"/>
        <w:spacing w:before="160" w:after="80"/>
        <w:ind w:left="0"/>
        <w:jc w:val="both"/>
      </w:pPr>
      <w:r>
        <w:rPr>
          <w:b/>
          <w:sz w:val="22"/>
        </w:rPr>
        <w:t>3. Limited scale:</w:t>
      </w:r>
      <w:r>
        <w:rPr>
          <w:sz w:val="22"/>
        </w:rPr>
        <w:t xml:space="preserve"> The study evaluates 13 virtual machines. Behaviour at hundreds or thousands of monitored hosts remains an empirical question and should be evaluated directly rather than inferred from this prototype.</w:t>
      </w:r>
    </w:p>
    <w:p w14:paraId="3EDF03F6" w14:textId="77777777" w:rsidR="001601BF" w:rsidRPr="00D06951" w:rsidRDefault="001601BF" w:rsidP="001601BF">
      <w:pPr>
        <w:pStyle w:val="ListParagraph"/>
        <w:spacing w:before="160" w:after="80"/>
        <w:ind w:left="0"/>
        <w:jc w:val="both"/>
      </w:pPr>
      <w:r>
        <w:rPr>
          <w:b/>
          <w:sz w:val="22"/>
        </w:rPr>
        <w:t>4. Platform and feature scope:</w:t>
      </w:r>
      <w:r>
        <w:rPr>
          <w:sz w:val="22"/>
        </w:rPr>
        <w:t xml:space="preserve"> The desktop build was evaluated on Windows, and the implementation uses static threshold-based alerts. Cross-platform packaging, adaptive anomaly detection, formal security testing, and high-availability backend configurations were not evaluated.</w:t>
      </w:r>
    </w:p>
    <w:p w14:paraId="0CA7DA7F" w14:textId="77777777" w:rsidR="001601BF" w:rsidRPr="00D06951" w:rsidRDefault="001601BF" w:rsidP="001601BF">
      <w:pPr>
        <w:spacing w:before="160" w:after="80"/>
        <w:jc w:val="both"/>
        <w:rPr>
          <w:b/>
          <w:i/>
        </w:rPr>
      </w:pPr>
      <w:r w:rsidRPr="00D06951">
        <w:rPr>
          <w:b/>
          <w:i/>
          <w:sz w:val="21"/>
        </w:rPr>
        <w:t>5.3 Recommendations</w:t>
      </w:r>
    </w:p>
    <w:p w14:paraId="1E7603B8" w14:textId="77777777" w:rsidR="001601BF" w:rsidRPr="00D06951" w:rsidRDefault="001601BF" w:rsidP="001601BF">
      <w:pPr>
        <w:spacing w:after="80"/>
        <w:jc w:val="both"/>
      </w:pPr>
      <w:r>
        <w:rPr>
          <w:sz w:val="21"/>
        </w:rPr>
        <w:t xml:space="preserve">Future work should </w:t>
      </w:r>
      <w:r>
        <w:rPr>
          <w:sz w:val="21"/>
          <w:highlight w:val="yellow"/>
        </w:rPr>
        <w:t>prioritise</w:t>
      </w:r>
      <w:r>
        <w:rPr>
          <w:sz w:val="21"/>
        </w:rPr>
        <w:t xml:space="preserve"> repeated and instrumented benchmarking, larger host counts, explicit network-condition controls, and production-like deployments so that variance and confidence intervals can be estimated.</w:t>
      </w:r>
    </w:p>
    <w:p w14:paraId="30796B8F" w14:textId="77777777" w:rsidR="001601BF" w:rsidRPr="00D06951" w:rsidRDefault="001601BF" w:rsidP="001601BF">
      <w:pPr>
        <w:pStyle w:val="ListParagraph"/>
        <w:spacing w:after="80"/>
        <w:ind w:left="0"/>
        <w:jc w:val="both"/>
      </w:pPr>
      <w:r>
        <w:rPr>
          <w:sz w:val="21"/>
        </w:rPr>
        <w:t>Adaptive anomaly-detection methods may be evaluated in a separate study using clearly defined ground truth and appropriate validation procedures (Chandola et al., 2009).</w:t>
      </w:r>
    </w:p>
    <w:p w14:paraId="3D200BE4" w14:textId="77777777" w:rsidR="001601BF" w:rsidRPr="00D06951" w:rsidRDefault="001601BF" w:rsidP="001601BF">
      <w:pPr>
        <w:pStyle w:val="ListParagraph"/>
        <w:spacing w:after="80"/>
        <w:ind w:left="0"/>
        <w:jc w:val="both"/>
      </w:pPr>
      <w:r>
        <w:rPr>
          <w:sz w:val="21"/>
        </w:rPr>
        <w:t>Scalability studies should test progressively larger monitored-host populations while recording both client-side and server-side resource use.</w:t>
      </w:r>
    </w:p>
    <w:p w14:paraId="1174F37C" w14:textId="77777777" w:rsidR="001601BF" w:rsidRPr="00D06951" w:rsidRDefault="001601BF" w:rsidP="001601BF">
      <w:pPr>
        <w:pStyle w:val="ListParagraph"/>
        <w:spacing w:after="80"/>
        <w:ind w:left="0"/>
        <w:jc w:val="both"/>
      </w:pPr>
      <w:r>
        <w:rPr>
          <w:sz w:val="21"/>
        </w:rPr>
        <w:t>Comparative studies with other monitoring stacks should use the same hardware, workload, network path, update frequency, and measurement endpoints for every system.</w:t>
      </w:r>
    </w:p>
    <w:p w14:paraId="4EADA4BA" w14:textId="77777777" w:rsidR="001601BF" w:rsidRPr="00D06951" w:rsidRDefault="001601BF" w:rsidP="001601BF">
      <w:pPr>
        <w:pStyle w:val="ListParagraph"/>
        <w:spacing w:after="80"/>
        <w:ind w:left="0"/>
        <w:jc w:val="both"/>
      </w:pPr>
      <w:r>
        <w:rPr>
          <w:sz w:val="21"/>
        </w:rPr>
        <w:t>Connectivity-interruption experiments should distinguish public-Internet loss from Zabbix-server loss and should document cache age, stale-data indication, reconnection, and recovery behaviour.</w:t>
      </w:r>
    </w:p>
    <w:p w14:paraId="769554C0" w14:textId="77777777" w:rsidR="001601BF" w:rsidRPr="00D06951" w:rsidRDefault="001601BF" w:rsidP="001601BF">
      <w:pPr>
        <w:pStyle w:val="ListParagraph"/>
        <w:spacing w:after="80"/>
        <w:ind w:left="0"/>
        <w:jc w:val="both"/>
      </w:pPr>
      <w:r>
        <w:rPr>
          <w:sz w:val="21"/>
        </w:rPr>
        <w:t>A formal security assessment should also evaluate authentication handling, transport security, credential storage, least-privilege access, and audit logging before production deployment.</w:t>
      </w:r>
    </w:p>
    <w:p w14:paraId="59E13A24" w14:textId="77777777" w:rsidR="001601BF" w:rsidRPr="00D06951" w:rsidRDefault="001601BF" w:rsidP="001601BF">
      <w:pPr>
        <w:keepNext/>
        <w:spacing w:before="160" w:after="80"/>
        <w:jc w:val="both"/>
        <w:rPr>
          <w:b/>
        </w:rPr>
      </w:pPr>
      <w:r w:rsidRPr="00D06951">
        <w:rPr>
          <w:b/>
          <w:sz w:val="21"/>
        </w:rPr>
        <w:lastRenderedPageBreak/>
        <w:t>Acknowledgements</w:t>
      </w:r>
    </w:p>
    <w:p w14:paraId="3080629A" w14:textId="77777777" w:rsidR="001601BF" w:rsidRPr="00D06951" w:rsidRDefault="001601BF" w:rsidP="001601BF">
      <w:pPr>
        <w:spacing w:after="80"/>
        <w:jc w:val="both"/>
      </w:pPr>
      <w:r>
        <w:rPr>
          <w:sz w:val="21"/>
        </w:rPr>
        <w:t>The authors acknowledge the institutional support and research facilities provided by Delta State Polytechnic, Otefe-Oghara; Federal University of Petroleum Resources, Effurun; and Delta State University, Abraka. No specific external funding was received for this study.</w:t>
      </w:r>
    </w:p>
    <w:p w14:paraId="48537A86" w14:textId="77777777" w:rsidR="001601BF" w:rsidRPr="00D06951" w:rsidRDefault="001601BF" w:rsidP="001601BF">
      <w:pPr>
        <w:keepNext/>
        <w:spacing w:before="160" w:after="80"/>
        <w:jc w:val="both"/>
        <w:rPr>
          <w:b/>
        </w:rPr>
      </w:pPr>
      <w:r w:rsidRPr="00D06951">
        <w:rPr>
          <w:b/>
          <w:sz w:val="21"/>
        </w:rPr>
        <w:t>Author Contributions</w:t>
      </w:r>
    </w:p>
    <w:p w14:paraId="45903295" w14:textId="77777777" w:rsidR="001601BF" w:rsidRPr="00D06951" w:rsidRDefault="001601BF" w:rsidP="001601BF">
      <w:pPr>
        <w:spacing w:after="80"/>
        <w:jc w:val="both"/>
      </w:pPr>
      <w:r>
        <w:rPr>
          <w:sz w:val="21"/>
        </w:rPr>
        <w:t>All listed authors contributed to the study, including system development and/or validation, interpretation of the findings, manuscript preparation or critical revision, and approval of the final manuscript. All authors accept responsibility for the integrity of the published work.</w:t>
      </w:r>
    </w:p>
    <w:p w14:paraId="47F1580B" w14:textId="77777777" w:rsidR="001601BF" w:rsidRPr="00D06951" w:rsidRDefault="001601BF" w:rsidP="001601BF">
      <w:pPr>
        <w:spacing w:after="80"/>
        <w:jc w:val="both"/>
      </w:pPr>
      <w:r>
        <w:rPr>
          <w:sz w:val="21"/>
        </w:rPr>
        <w:t>All authors read and approved the final manuscript.</w:t>
      </w:r>
    </w:p>
    <w:p w14:paraId="6F5203A5" w14:textId="77777777" w:rsidR="001601BF" w:rsidRPr="00D06951" w:rsidRDefault="001601BF" w:rsidP="001601BF">
      <w:pPr>
        <w:keepNext/>
        <w:spacing w:before="160" w:after="80"/>
        <w:jc w:val="both"/>
        <w:rPr>
          <w:b/>
        </w:rPr>
      </w:pPr>
      <w:r w:rsidRPr="00D06951">
        <w:rPr>
          <w:b/>
          <w:sz w:val="21"/>
        </w:rPr>
        <w:t>Data Availability</w:t>
      </w:r>
    </w:p>
    <w:p w14:paraId="3862BF89" w14:textId="77777777" w:rsidR="001601BF" w:rsidRPr="00D06951" w:rsidRDefault="001601BF" w:rsidP="001601BF">
      <w:pPr>
        <w:spacing w:after="80"/>
        <w:jc w:val="both"/>
      </w:pPr>
      <w:r>
        <w:rPr>
          <w:sz w:val="21"/>
        </w:rPr>
        <w:t xml:space="preserve">The aggregate performance values and configuration details analysed in this study are reported in the article. Additional implementation materials and available supporting data may be requested from the corresponding author. </w:t>
      </w:r>
      <w:r w:rsidR="00F838B4" w:rsidRPr="00F838B4">
        <w:rPr>
          <w:sz w:val="21"/>
        </w:rPr>
        <w:t>No public repository or release identifier is available for the supporting materials.</w:t>
      </w:r>
    </w:p>
    <w:p w14:paraId="38B5553F" w14:textId="77777777" w:rsidR="001601BF" w:rsidRDefault="001601BF" w:rsidP="001601BF">
      <w:pPr>
        <w:spacing w:after="80"/>
        <w:jc w:val="both"/>
      </w:pPr>
      <w:r w:rsidRPr="00AC1C3D">
        <w:rPr>
          <w:b/>
          <w:bCs/>
          <w:sz w:val="21"/>
        </w:rPr>
        <w:t>Competing Interests</w:t>
      </w:r>
      <w:r>
        <w:rPr>
          <w:sz w:val="21"/>
        </w:rPr>
        <w:t>: The authors declare no competing interests.</w:t>
      </w:r>
    </w:p>
    <w:p w14:paraId="10B20384" w14:textId="77777777" w:rsidR="002B480C" w:rsidRDefault="002B480C" w:rsidP="002B480C">
      <w:pPr>
        <w:jc w:val="both"/>
      </w:pPr>
    </w:p>
    <w:p w14:paraId="183D9235" w14:textId="77777777" w:rsidR="002B480C" w:rsidRDefault="002B480C" w:rsidP="002B480C">
      <w:pPr>
        <w:keepNext/>
        <w:spacing w:before="160" w:after="80"/>
        <w:jc w:val="both"/>
      </w:pPr>
      <w:r>
        <w:rPr>
          <w:b/>
          <w:sz w:val="21"/>
        </w:rPr>
        <w:t>Declaration of AI Use</w:t>
      </w:r>
    </w:p>
    <w:p w14:paraId="0D1EB806" w14:textId="77777777" w:rsidR="002B480C" w:rsidRDefault="002B480C" w:rsidP="002B480C">
      <w:pPr>
        <w:jc w:val="both"/>
      </w:pPr>
    </w:p>
    <w:p w14:paraId="6E867D91" w14:textId="77777777" w:rsidR="002B480C" w:rsidRPr="00D06951" w:rsidRDefault="002B480C" w:rsidP="002B480C">
      <w:pPr>
        <w:spacing w:after="80"/>
        <w:jc w:val="both"/>
      </w:pPr>
      <w:r>
        <w:rPr>
          <w:sz w:val="21"/>
        </w:rPr>
        <w:t>This manuscript was prepared through the intellectual contributions of the authors to the study design, implementation, analysis, interpretation, and scholarly content. Grammarly and ChatGPT were used solely to assist with language refinement and reference formatting. The authors accept full responsibility for the accuracy, integrity, and final content of the manuscript.</w:t>
      </w:r>
    </w:p>
    <w:p w14:paraId="388C1724" w14:textId="77777777" w:rsidR="001601BF" w:rsidRPr="00D06951" w:rsidRDefault="001601BF" w:rsidP="001601BF">
      <w:pPr>
        <w:jc w:val="both"/>
      </w:pPr>
    </w:p>
    <w:p w14:paraId="71609678" w14:textId="77777777" w:rsidR="001601BF" w:rsidRDefault="001601BF" w:rsidP="001601BF">
      <w:pPr>
        <w:keepNext/>
        <w:suppressAutoHyphens w:val="0"/>
        <w:spacing w:before="160" w:after="80"/>
        <w:jc w:val="left"/>
        <w:rPr>
          <w:b/>
          <w:sz w:val="21"/>
        </w:rPr>
      </w:pPr>
      <w:r>
        <w:rPr>
          <w:b/>
          <w:sz w:val="21"/>
        </w:rPr>
        <w:t>References</w:t>
      </w:r>
    </w:p>
    <w:p w14:paraId="7F1F33FE"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proofErr w:type="spellStart"/>
      <w:r w:rsidRPr="00290F0A">
        <w:rPr>
          <w:rFonts w:eastAsia="Times New Roman"/>
          <w:sz w:val="24"/>
          <w:szCs w:val="24"/>
          <w:lang w:eastAsia="en-US"/>
        </w:rPr>
        <w:t>Asuai</w:t>
      </w:r>
      <w:proofErr w:type="spellEnd"/>
      <w:r w:rsidRPr="00290F0A">
        <w:rPr>
          <w:rFonts w:eastAsia="Times New Roman"/>
          <w:sz w:val="24"/>
          <w:szCs w:val="24"/>
          <w:lang w:eastAsia="en-US"/>
        </w:rPr>
        <w:t xml:space="preserve">, C., </w:t>
      </w:r>
      <w:proofErr w:type="spellStart"/>
      <w:r w:rsidRPr="00290F0A">
        <w:rPr>
          <w:rFonts w:eastAsia="Times New Roman"/>
          <w:sz w:val="24"/>
          <w:szCs w:val="24"/>
          <w:lang w:eastAsia="en-US"/>
        </w:rPr>
        <w:t>Elugwu</w:t>
      </w:r>
      <w:proofErr w:type="spellEnd"/>
      <w:r w:rsidRPr="00290F0A">
        <w:rPr>
          <w:rFonts w:eastAsia="Times New Roman"/>
          <w:sz w:val="24"/>
          <w:szCs w:val="24"/>
          <w:lang w:eastAsia="en-US"/>
        </w:rPr>
        <w:t xml:space="preserve">, F., &amp; Adenike, O. (2026). </w:t>
      </w:r>
      <w:proofErr w:type="spellStart"/>
      <w:r w:rsidRPr="00290F0A">
        <w:rPr>
          <w:rFonts w:eastAsia="Times New Roman"/>
          <w:i/>
          <w:iCs/>
          <w:sz w:val="24"/>
          <w:szCs w:val="24"/>
          <w:lang w:eastAsia="en-US"/>
        </w:rPr>
        <w:t>AdeNET</w:t>
      </w:r>
      <w:proofErr w:type="spellEnd"/>
      <w:r w:rsidRPr="00290F0A">
        <w:rPr>
          <w:rFonts w:eastAsia="Times New Roman"/>
          <w:i/>
          <w:iCs/>
          <w:sz w:val="24"/>
          <w:szCs w:val="24"/>
          <w:lang w:eastAsia="en-US"/>
        </w:rPr>
        <w:t>+: Edge-enabled network monitoring system for cloud infrastructures: Integrating Zabbix agents with Electron framework</w:t>
      </w:r>
      <w:r w:rsidRPr="00290F0A">
        <w:rPr>
          <w:rFonts w:eastAsia="Times New Roman"/>
          <w:sz w:val="24"/>
          <w:szCs w:val="24"/>
          <w:lang w:eastAsia="en-US"/>
        </w:rPr>
        <w:t xml:space="preserve"> [Preprint]. SSRN. </w:t>
      </w:r>
      <w:hyperlink r:id="rId9" w:history="1">
        <w:r w:rsidRPr="00290F0A">
          <w:rPr>
            <w:rFonts w:eastAsia="Times New Roman"/>
            <w:color w:val="0000FF"/>
            <w:sz w:val="24"/>
            <w:szCs w:val="24"/>
            <w:u w:val="single"/>
            <w:lang w:eastAsia="en-US"/>
          </w:rPr>
          <w:t>https://doi.org/10.2139/ssrn.7206739</w:t>
        </w:r>
      </w:hyperlink>
    </w:p>
    <w:p w14:paraId="6B1A8557"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Chandola, V., Banerjee, A., &amp; Kumar, V. (2009). Anomaly detection: A survey. </w:t>
      </w:r>
      <w:r w:rsidRPr="00290F0A">
        <w:rPr>
          <w:rFonts w:eastAsia="Times New Roman"/>
          <w:i/>
          <w:iCs/>
          <w:sz w:val="24"/>
          <w:szCs w:val="24"/>
          <w:lang w:eastAsia="en-US"/>
        </w:rPr>
        <w:t>ACM Computing Surveys, 41</w:t>
      </w:r>
      <w:r w:rsidRPr="00290F0A">
        <w:rPr>
          <w:rFonts w:eastAsia="Times New Roman"/>
          <w:sz w:val="24"/>
          <w:szCs w:val="24"/>
          <w:lang w:eastAsia="en-US"/>
        </w:rPr>
        <w:t xml:space="preserve">(3), Article 15. </w:t>
      </w:r>
      <w:hyperlink r:id="rId10" w:history="1">
        <w:r w:rsidRPr="00290F0A">
          <w:rPr>
            <w:rFonts w:eastAsia="Times New Roman"/>
            <w:color w:val="0000FF"/>
            <w:sz w:val="24"/>
            <w:szCs w:val="24"/>
            <w:u w:val="single"/>
            <w:lang w:eastAsia="en-US"/>
          </w:rPr>
          <w:t>https://doi.org/10.1145/1541880.1541882</w:t>
        </w:r>
      </w:hyperlink>
    </w:p>
    <w:p w14:paraId="737A545C" w14:textId="5C4D44AC"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Electron. (n.d.). </w:t>
      </w:r>
      <w:r w:rsidRPr="00290F0A">
        <w:rPr>
          <w:rFonts w:eastAsia="Times New Roman"/>
          <w:i/>
          <w:iCs/>
          <w:sz w:val="24"/>
          <w:szCs w:val="24"/>
          <w:lang w:eastAsia="en-US"/>
        </w:rPr>
        <w:t>Process model</w:t>
      </w:r>
      <w:r w:rsidRPr="00290F0A">
        <w:rPr>
          <w:rFonts w:eastAsia="Times New Roman"/>
          <w:sz w:val="24"/>
          <w:szCs w:val="24"/>
          <w:lang w:eastAsia="en-US"/>
        </w:rPr>
        <w:t xml:space="preserve">. Retrieved October 9, 2026. </w:t>
      </w:r>
    </w:p>
    <w:p w14:paraId="37035412" w14:textId="070EC2A1"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Grafana Labs. (n.d.). </w:t>
      </w:r>
      <w:r w:rsidRPr="00290F0A">
        <w:rPr>
          <w:rFonts w:eastAsia="Times New Roman"/>
          <w:i/>
          <w:iCs/>
          <w:sz w:val="24"/>
          <w:szCs w:val="24"/>
          <w:lang w:eastAsia="en-US"/>
        </w:rPr>
        <w:t>Visualize your data in Grafana</w:t>
      </w:r>
      <w:r w:rsidRPr="00290F0A">
        <w:rPr>
          <w:rFonts w:eastAsia="Times New Roman"/>
          <w:sz w:val="24"/>
          <w:szCs w:val="24"/>
          <w:lang w:eastAsia="en-US"/>
        </w:rPr>
        <w:t xml:space="preserve">. Retrieved October 9, 2026. </w:t>
      </w:r>
    </w:p>
    <w:p w14:paraId="15BCF9C1"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Haidai, A., &amp; Klymenko, I. (2024). Method of load balancing in distributed three-layer IoT architecture. </w:t>
      </w:r>
      <w:r w:rsidRPr="00290F0A">
        <w:rPr>
          <w:rFonts w:eastAsia="Times New Roman"/>
          <w:i/>
          <w:iCs/>
          <w:sz w:val="24"/>
          <w:szCs w:val="24"/>
          <w:lang w:eastAsia="en-US"/>
        </w:rPr>
        <w:t>Information, Computing and Intelligent Systems</w:t>
      </w:r>
      <w:r w:rsidRPr="00290F0A">
        <w:rPr>
          <w:rFonts w:eastAsia="Times New Roman"/>
          <w:sz w:val="24"/>
          <w:szCs w:val="24"/>
          <w:lang w:eastAsia="en-US"/>
        </w:rPr>
        <w:t xml:space="preserve">, (4), 60–68. </w:t>
      </w:r>
      <w:hyperlink r:id="rId11" w:history="1">
        <w:r w:rsidRPr="00290F0A">
          <w:rPr>
            <w:rFonts w:eastAsia="Times New Roman"/>
            <w:color w:val="0000FF"/>
            <w:sz w:val="24"/>
            <w:szCs w:val="24"/>
            <w:u w:val="single"/>
            <w:lang w:eastAsia="en-US"/>
          </w:rPr>
          <w:t>https://doi.org/10.20535/2786-8729.4.2024.311595</w:t>
        </w:r>
      </w:hyperlink>
    </w:p>
    <w:p w14:paraId="0DC611F8" w14:textId="37FD2F5D"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Prometheus Authors. (n.d.). </w:t>
      </w:r>
      <w:r w:rsidRPr="00290F0A">
        <w:rPr>
          <w:rFonts w:eastAsia="Times New Roman"/>
          <w:i/>
          <w:iCs/>
          <w:sz w:val="24"/>
          <w:szCs w:val="24"/>
          <w:lang w:eastAsia="en-US"/>
        </w:rPr>
        <w:t>Overview</w:t>
      </w:r>
      <w:r w:rsidRPr="00290F0A">
        <w:rPr>
          <w:rFonts w:eastAsia="Times New Roman"/>
          <w:sz w:val="24"/>
          <w:szCs w:val="24"/>
          <w:lang w:eastAsia="en-US"/>
        </w:rPr>
        <w:t xml:space="preserve">. Retrieved October 9, 2026. </w:t>
      </w:r>
    </w:p>
    <w:p w14:paraId="02AC1B0F"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proofErr w:type="spellStart"/>
      <w:r w:rsidRPr="00290F0A">
        <w:rPr>
          <w:rFonts w:eastAsia="Times New Roman"/>
          <w:sz w:val="24"/>
          <w:szCs w:val="24"/>
          <w:lang w:eastAsia="en-US"/>
        </w:rPr>
        <w:t>Satyanarayanan</w:t>
      </w:r>
      <w:proofErr w:type="spellEnd"/>
      <w:r w:rsidRPr="00290F0A">
        <w:rPr>
          <w:rFonts w:eastAsia="Times New Roman"/>
          <w:sz w:val="24"/>
          <w:szCs w:val="24"/>
          <w:lang w:eastAsia="en-US"/>
        </w:rPr>
        <w:t xml:space="preserve">, M. (2017). The emergence of edge computing. </w:t>
      </w:r>
      <w:r w:rsidRPr="00290F0A">
        <w:rPr>
          <w:rFonts w:eastAsia="Times New Roman"/>
          <w:i/>
          <w:iCs/>
          <w:sz w:val="24"/>
          <w:szCs w:val="24"/>
          <w:lang w:eastAsia="en-US"/>
        </w:rPr>
        <w:t>Computer, 50</w:t>
      </w:r>
      <w:r w:rsidRPr="00290F0A">
        <w:rPr>
          <w:rFonts w:eastAsia="Times New Roman"/>
          <w:sz w:val="24"/>
          <w:szCs w:val="24"/>
          <w:lang w:eastAsia="en-US"/>
        </w:rPr>
        <w:t xml:space="preserve">(1), 30–39. </w:t>
      </w:r>
      <w:hyperlink r:id="rId12" w:history="1">
        <w:r w:rsidRPr="00290F0A">
          <w:rPr>
            <w:rFonts w:eastAsia="Times New Roman"/>
            <w:color w:val="0000FF"/>
            <w:sz w:val="24"/>
            <w:szCs w:val="24"/>
            <w:u w:val="single"/>
            <w:lang w:eastAsia="en-US"/>
          </w:rPr>
          <w:t>https://doi.org/10.1109/MC.2017.9</w:t>
        </w:r>
      </w:hyperlink>
    </w:p>
    <w:p w14:paraId="1F96B843"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lastRenderedPageBreak/>
        <w:t xml:space="preserve">Shardakov, K. S., &amp; Bubnov, V. P. (2020). Stochastic model of a high-loaded monitoring system of data transmission network. In A. Khomonenko, B. Sokolov, &amp; K. Ivanova (Eds.), </w:t>
      </w:r>
      <w:r w:rsidRPr="00290F0A">
        <w:rPr>
          <w:rFonts w:eastAsia="Times New Roman"/>
          <w:i/>
          <w:iCs/>
          <w:sz w:val="24"/>
          <w:szCs w:val="24"/>
          <w:lang w:eastAsia="en-US"/>
        </w:rPr>
        <w:t>Proceedings of Models and Methods of Information Systems Research Workshop 2019</w:t>
      </w:r>
      <w:r w:rsidRPr="00290F0A">
        <w:rPr>
          <w:rFonts w:eastAsia="Times New Roman"/>
          <w:sz w:val="24"/>
          <w:szCs w:val="24"/>
          <w:lang w:eastAsia="en-US"/>
        </w:rPr>
        <w:t xml:space="preserve"> (CEUR Workshop Proceedings, Vol. 2556, pp. 29–34). CEUR-WS. </w:t>
      </w:r>
      <w:hyperlink r:id="rId13" w:history="1">
        <w:r w:rsidRPr="00290F0A">
          <w:rPr>
            <w:rFonts w:eastAsia="Times New Roman"/>
            <w:color w:val="0000FF"/>
            <w:sz w:val="24"/>
            <w:szCs w:val="24"/>
            <w:u w:val="single"/>
            <w:lang w:eastAsia="en-US"/>
          </w:rPr>
          <w:t>https://ceur-ws.org/Vol-2556/paper5.pdf</w:t>
        </w:r>
      </w:hyperlink>
    </w:p>
    <w:p w14:paraId="7427A374"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Shi, W., Cao, J., Zhang, Q., Li, Y., &amp; Xu, L. (2016). Edge computing: Vision and challenges. </w:t>
      </w:r>
      <w:r w:rsidRPr="00290F0A">
        <w:rPr>
          <w:rFonts w:eastAsia="Times New Roman"/>
          <w:i/>
          <w:iCs/>
          <w:sz w:val="24"/>
          <w:szCs w:val="24"/>
          <w:lang w:eastAsia="en-US"/>
        </w:rPr>
        <w:t>IEEE Internet of Things Journal, 3</w:t>
      </w:r>
      <w:r w:rsidRPr="00290F0A">
        <w:rPr>
          <w:rFonts w:eastAsia="Times New Roman"/>
          <w:sz w:val="24"/>
          <w:szCs w:val="24"/>
          <w:lang w:eastAsia="en-US"/>
        </w:rPr>
        <w:t xml:space="preserve">(5), 637–646. </w:t>
      </w:r>
      <w:hyperlink r:id="rId14" w:history="1">
        <w:r w:rsidRPr="00290F0A">
          <w:rPr>
            <w:rFonts w:eastAsia="Times New Roman"/>
            <w:color w:val="0000FF"/>
            <w:sz w:val="24"/>
            <w:szCs w:val="24"/>
            <w:u w:val="single"/>
            <w:lang w:eastAsia="en-US"/>
          </w:rPr>
          <w:t>https://doi.org/10.1109/JIOT.2016.2579198</w:t>
        </w:r>
      </w:hyperlink>
    </w:p>
    <w:p w14:paraId="2FB68411"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Singh, R., &amp; Gill, S. S. (2023). Edge AI: A survey. </w:t>
      </w:r>
      <w:r w:rsidRPr="00290F0A">
        <w:rPr>
          <w:rFonts w:eastAsia="Times New Roman"/>
          <w:i/>
          <w:iCs/>
          <w:sz w:val="24"/>
          <w:szCs w:val="24"/>
          <w:lang w:eastAsia="en-US"/>
        </w:rPr>
        <w:t>Internet of Things and Cyber-Physical Systems, 3</w:t>
      </w:r>
      <w:r w:rsidRPr="00290F0A">
        <w:rPr>
          <w:rFonts w:eastAsia="Times New Roman"/>
          <w:sz w:val="24"/>
          <w:szCs w:val="24"/>
          <w:lang w:eastAsia="en-US"/>
        </w:rPr>
        <w:t xml:space="preserve">, 71–92. </w:t>
      </w:r>
      <w:hyperlink r:id="rId15" w:history="1">
        <w:r w:rsidRPr="00290F0A">
          <w:rPr>
            <w:rFonts w:eastAsia="Times New Roman"/>
            <w:color w:val="0000FF"/>
            <w:sz w:val="24"/>
            <w:szCs w:val="24"/>
            <w:u w:val="single"/>
            <w:lang w:eastAsia="en-US"/>
          </w:rPr>
          <w:t>https://doi.org/10.1016/j.iotcps.2023.02.004</w:t>
        </w:r>
      </w:hyperlink>
    </w:p>
    <w:p w14:paraId="07F53B73" w14:textId="77777777"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Wang, Y., Yang, C., Lan, S., Zhu, L., &amp; Zhang, Y. (2024). End-edge-cloud collaborative computing for deep learning: A comprehensive survey. </w:t>
      </w:r>
      <w:r w:rsidRPr="00290F0A">
        <w:rPr>
          <w:rFonts w:eastAsia="Times New Roman"/>
          <w:i/>
          <w:iCs/>
          <w:sz w:val="24"/>
          <w:szCs w:val="24"/>
          <w:lang w:eastAsia="en-US"/>
        </w:rPr>
        <w:t>IEEE Communications Surveys &amp; Tutorials, 26</w:t>
      </w:r>
      <w:r w:rsidRPr="00290F0A">
        <w:rPr>
          <w:rFonts w:eastAsia="Times New Roman"/>
          <w:sz w:val="24"/>
          <w:szCs w:val="24"/>
          <w:lang w:eastAsia="en-US"/>
        </w:rPr>
        <w:t xml:space="preserve">(4), 2647–2683. </w:t>
      </w:r>
      <w:hyperlink r:id="rId16" w:history="1">
        <w:r w:rsidRPr="00290F0A">
          <w:rPr>
            <w:rFonts w:eastAsia="Times New Roman"/>
            <w:color w:val="0000FF"/>
            <w:sz w:val="24"/>
            <w:szCs w:val="24"/>
            <w:u w:val="single"/>
            <w:lang w:eastAsia="en-US"/>
          </w:rPr>
          <w:t>https://doi.org/10.1109/COMST.2024.3393230</w:t>
        </w:r>
      </w:hyperlink>
    </w:p>
    <w:p w14:paraId="65F651E3" w14:textId="179E8912"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Zabbix LLC. (n.d.-a). </w:t>
      </w:r>
      <w:r w:rsidRPr="00290F0A">
        <w:rPr>
          <w:rFonts w:eastAsia="Times New Roman"/>
          <w:i/>
          <w:iCs/>
          <w:sz w:val="24"/>
          <w:szCs w:val="24"/>
          <w:lang w:eastAsia="en-US"/>
        </w:rPr>
        <w:t>Zabbix agent (version 6.0 documentation)</w:t>
      </w:r>
      <w:r w:rsidRPr="00290F0A">
        <w:rPr>
          <w:rFonts w:eastAsia="Times New Roman"/>
          <w:sz w:val="24"/>
          <w:szCs w:val="24"/>
          <w:lang w:eastAsia="en-US"/>
        </w:rPr>
        <w:t xml:space="preserve">. Retrieved October 9, 2026. </w:t>
      </w:r>
    </w:p>
    <w:p w14:paraId="35B06AA0" w14:textId="3C07F068" w:rsidR="00290F0A" w:rsidRPr="00290F0A" w:rsidRDefault="00290F0A" w:rsidP="00290F0A">
      <w:pPr>
        <w:suppressAutoHyphens w:val="0"/>
        <w:spacing w:before="100" w:beforeAutospacing="1" w:after="100" w:afterAutospacing="1"/>
        <w:jc w:val="left"/>
        <w:rPr>
          <w:rFonts w:eastAsia="Times New Roman"/>
          <w:sz w:val="24"/>
          <w:szCs w:val="24"/>
          <w:lang w:eastAsia="en-US"/>
        </w:rPr>
      </w:pPr>
      <w:r w:rsidRPr="00290F0A">
        <w:rPr>
          <w:rFonts w:eastAsia="Times New Roman"/>
          <w:sz w:val="24"/>
          <w:szCs w:val="24"/>
          <w:lang w:eastAsia="en-US"/>
        </w:rPr>
        <w:t xml:space="preserve">Zabbix LLC. (n.d.-b). </w:t>
      </w:r>
      <w:r w:rsidRPr="00290F0A">
        <w:rPr>
          <w:rFonts w:eastAsia="Times New Roman"/>
          <w:i/>
          <w:iCs/>
          <w:sz w:val="24"/>
          <w:szCs w:val="24"/>
          <w:lang w:eastAsia="en-US"/>
        </w:rPr>
        <w:t>Zabbix API</w:t>
      </w:r>
      <w:r w:rsidRPr="00290F0A">
        <w:rPr>
          <w:rFonts w:eastAsia="Times New Roman"/>
          <w:sz w:val="24"/>
          <w:szCs w:val="24"/>
          <w:lang w:eastAsia="en-US"/>
        </w:rPr>
        <w:t xml:space="preserve">. Retrieved October 9, 2026. </w:t>
      </w:r>
    </w:p>
    <w:p w14:paraId="2D2E6830" w14:textId="77777777" w:rsidR="00290F0A" w:rsidRPr="00D06951" w:rsidRDefault="00290F0A" w:rsidP="001601BF">
      <w:pPr>
        <w:keepNext/>
        <w:suppressAutoHyphens w:val="0"/>
        <w:spacing w:before="160" w:after="80"/>
        <w:jc w:val="left"/>
        <w:rPr>
          <w:b/>
          <w:noProof/>
          <w:lang w:eastAsia="en-US"/>
        </w:rPr>
      </w:pPr>
    </w:p>
    <w:sectPr w:rsidR="00290F0A" w:rsidRPr="00D06951" w:rsidSect="009B76A0">
      <w:footnotePr>
        <w:pos w:val="beneathText"/>
      </w:footnotePr>
      <w:type w:val="continuous"/>
      <w:pgSz w:w="12240" w:h="15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63AE1" w14:textId="77777777" w:rsidR="00675B46" w:rsidRDefault="00675B46" w:rsidP="001601BF">
      <w:r>
        <w:separator/>
      </w:r>
    </w:p>
  </w:endnote>
  <w:endnote w:type="continuationSeparator" w:id="0">
    <w:p w14:paraId="3E8599E0" w14:textId="77777777" w:rsidR="00675B46" w:rsidRDefault="00675B46" w:rsidP="0016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E9444" w14:textId="77777777" w:rsidR="00675B46" w:rsidRDefault="00675B46" w:rsidP="001601BF">
      <w:r>
        <w:separator/>
      </w:r>
    </w:p>
  </w:footnote>
  <w:footnote w:type="continuationSeparator" w:id="0">
    <w:p w14:paraId="63076882" w14:textId="77777777" w:rsidR="00675B46" w:rsidRDefault="00675B46" w:rsidP="00160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480350"/>
    <w:multiLevelType w:val="hybridMultilevel"/>
    <w:tmpl w:val="9AEAB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A7E0E"/>
    <w:multiLevelType w:val="multilevel"/>
    <w:tmpl w:val="73562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122AA5"/>
    <w:multiLevelType w:val="hybridMultilevel"/>
    <w:tmpl w:val="95D45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6F03F7"/>
    <w:multiLevelType w:val="hybridMultilevel"/>
    <w:tmpl w:val="9A5685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84EE6"/>
    <w:multiLevelType w:val="multilevel"/>
    <w:tmpl w:val="92F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52A6D"/>
    <w:multiLevelType w:val="multilevel"/>
    <w:tmpl w:val="92F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04689"/>
    <w:multiLevelType w:val="multilevel"/>
    <w:tmpl w:val="50C89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0235BB"/>
    <w:multiLevelType w:val="hybridMultilevel"/>
    <w:tmpl w:val="284C54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73BAD"/>
    <w:multiLevelType w:val="hybridMultilevel"/>
    <w:tmpl w:val="3BAEE3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CC696A"/>
    <w:multiLevelType w:val="hybridMultilevel"/>
    <w:tmpl w:val="C824BC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80152"/>
    <w:multiLevelType w:val="hybridMultilevel"/>
    <w:tmpl w:val="BAAA91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3B3925"/>
    <w:multiLevelType w:val="hybridMultilevel"/>
    <w:tmpl w:val="0868B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481989"/>
    <w:multiLevelType w:val="hybridMultilevel"/>
    <w:tmpl w:val="BF86EB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2910AF"/>
    <w:multiLevelType w:val="hybridMultilevel"/>
    <w:tmpl w:val="83BE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9342BC"/>
    <w:multiLevelType w:val="hybridMultilevel"/>
    <w:tmpl w:val="F5BCAD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401EC6"/>
    <w:multiLevelType w:val="hybridMultilevel"/>
    <w:tmpl w:val="88602D86"/>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A80845"/>
    <w:multiLevelType w:val="hybridMultilevel"/>
    <w:tmpl w:val="D792A6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032D8"/>
    <w:multiLevelType w:val="multilevel"/>
    <w:tmpl w:val="92F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226921">
    <w:abstractNumId w:val="0"/>
  </w:num>
  <w:num w:numId="2" w16cid:durableId="236407609">
    <w:abstractNumId w:val="17"/>
  </w:num>
  <w:num w:numId="3" w16cid:durableId="1103839269">
    <w:abstractNumId w:val="15"/>
  </w:num>
  <w:num w:numId="4" w16cid:durableId="567805416">
    <w:abstractNumId w:val="4"/>
  </w:num>
  <w:num w:numId="5" w16cid:durableId="222721922">
    <w:abstractNumId w:val="10"/>
  </w:num>
  <w:num w:numId="6" w16cid:durableId="558520795">
    <w:abstractNumId w:val="2"/>
  </w:num>
  <w:num w:numId="7" w16cid:durableId="65542809">
    <w:abstractNumId w:val="18"/>
  </w:num>
  <w:num w:numId="8" w16cid:durableId="1904636694">
    <w:abstractNumId w:val="13"/>
  </w:num>
  <w:num w:numId="9" w16cid:durableId="1590233808">
    <w:abstractNumId w:val="14"/>
  </w:num>
  <w:num w:numId="10" w16cid:durableId="1164397413">
    <w:abstractNumId w:val="16"/>
  </w:num>
  <w:num w:numId="11" w16cid:durableId="201747796">
    <w:abstractNumId w:val="5"/>
  </w:num>
  <w:num w:numId="12" w16cid:durableId="1409570877">
    <w:abstractNumId w:val="7"/>
  </w:num>
  <w:num w:numId="13" w16cid:durableId="1565217710">
    <w:abstractNumId w:val="8"/>
  </w:num>
  <w:num w:numId="14" w16cid:durableId="225069631">
    <w:abstractNumId w:val="12"/>
  </w:num>
  <w:num w:numId="15" w16cid:durableId="1041440712">
    <w:abstractNumId w:val="3"/>
  </w:num>
  <w:num w:numId="16" w16cid:durableId="1908104014">
    <w:abstractNumId w:val="1"/>
  </w:num>
  <w:num w:numId="17" w16cid:durableId="262228777">
    <w:abstractNumId w:val="11"/>
  </w:num>
  <w:num w:numId="18" w16cid:durableId="731393568">
    <w:abstractNumId w:val="6"/>
  </w:num>
  <w:num w:numId="19" w16cid:durableId="12630271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BF"/>
    <w:rsid w:val="000054AF"/>
    <w:rsid w:val="00052CE8"/>
    <w:rsid w:val="000F571D"/>
    <w:rsid w:val="001418C4"/>
    <w:rsid w:val="001601BF"/>
    <w:rsid w:val="00195FF0"/>
    <w:rsid w:val="001A1C3A"/>
    <w:rsid w:val="001E4B0E"/>
    <w:rsid w:val="00226B9B"/>
    <w:rsid w:val="002613EC"/>
    <w:rsid w:val="00290F0A"/>
    <w:rsid w:val="002A7378"/>
    <w:rsid w:val="002B480C"/>
    <w:rsid w:val="002B6BB8"/>
    <w:rsid w:val="00313373"/>
    <w:rsid w:val="0037149A"/>
    <w:rsid w:val="003962F3"/>
    <w:rsid w:val="003A5BDF"/>
    <w:rsid w:val="00444BE8"/>
    <w:rsid w:val="004C4F19"/>
    <w:rsid w:val="005224D3"/>
    <w:rsid w:val="005E3850"/>
    <w:rsid w:val="005E3AB7"/>
    <w:rsid w:val="005F09BF"/>
    <w:rsid w:val="006318DA"/>
    <w:rsid w:val="00642C0E"/>
    <w:rsid w:val="006507A5"/>
    <w:rsid w:val="00663D52"/>
    <w:rsid w:val="00675B46"/>
    <w:rsid w:val="006B076B"/>
    <w:rsid w:val="007661B3"/>
    <w:rsid w:val="007F0576"/>
    <w:rsid w:val="007F426F"/>
    <w:rsid w:val="0080602D"/>
    <w:rsid w:val="00811749"/>
    <w:rsid w:val="00823496"/>
    <w:rsid w:val="0093273B"/>
    <w:rsid w:val="009471DA"/>
    <w:rsid w:val="009838D7"/>
    <w:rsid w:val="009B76A0"/>
    <w:rsid w:val="00A71DF2"/>
    <w:rsid w:val="00AC1C3D"/>
    <w:rsid w:val="00B61530"/>
    <w:rsid w:val="00B91FE0"/>
    <w:rsid w:val="00BC6CFC"/>
    <w:rsid w:val="00C33172"/>
    <w:rsid w:val="00D06951"/>
    <w:rsid w:val="00D54C4C"/>
    <w:rsid w:val="00D64040"/>
    <w:rsid w:val="00D67586"/>
    <w:rsid w:val="00D775A7"/>
    <w:rsid w:val="00DA1DE8"/>
    <w:rsid w:val="00DF7329"/>
    <w:rsid w:val="00E26786"/>
    <w:rsid w:val="00E3088F"/>
    <w:rsid w:val="00E61787"/>
    <w:rsid w:val="00EB5144"/>
    <w:rsid w:val="00EE0F28"/>
    <w:rsid w:val="00EF006F"/>
    <w:rsid w:val="00EF671C"/>
    <w:rsid w:val="00F54AB2"/>
    <w:rsid w:val="00F838B4"/>
    <w:rsid w:val="00FB11A0"/>
    <w:rsid w:val="00FC1461"/>
    <w:rsid w:val="00FC1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AC96B"/>
  <w15:chartTrackingRefBased/>
  <w15:docId w15:val="{8F1DFE2A-FF78-4A6C-A88D-AB1D853C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uiPriority="0"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 w:unhideWhenUsed="1"/>
    <w:lsdException w:name="footer" w:semiHidden="1" w:uiPriority="6"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D54C4C"/>
    <w:pPr>
      <w:suppressAutoHyphens/>
      <w:spacing w:after="0" w:line="240" w:lineRule="auto"/>
      <w:jc w:val="center"/>
    </w:pPr>
    <w:rPr>
      <w:rFonts w:ascii="Times New Roman" w:eastAsia="SimSun" w:hAnsi="Times New Roman" w:cs="Times New Roman"/>
      <w:sz w:val="20"/>
      <w:szCs w:val="20"/>
      <w:lang w:eastAsia="zh-CN"/>
    </w:rPr>
  </w:style>
  <w:style w:type="paragraph" w:styleId="Heading1">
    <w:name w:val="heading 1"/>
    <w:basedOn w:val="Normal"/>
    <w:next w:val="Normal"/>
    <w:link w:val="Heading1Char"/>
    <w:qFormat/>
    <w:rsid w:val="001601BF"/>
    <w:pPr>
      <w:keepNext/>
      <w:keepLines/>
      <w:tabs>
        <w:tab w:val="left" w:pos="216"/>
      </w:tabs>
      <w:spacing w:before="160" w:after="80"/>
      <w:outlineLvl w:val="0"/>
    </w:pPr>
    <w:rPr>
      <w:smallCaps/>
    </w:rPr>
  </w:style>
  <w:style w:type="paragraph" w:styleId="Heading2">
    <w:name w:val="heading 2"/>
    <w:basedOn w:val="Normal"/>
    <w:next w:val="Normal"/>
    <w:link w:val="Heading2Char"/>
    <w:uiPriority w:val="6"/>
    <w:qFormat/>
    <w:rsid w:val="001601BF"/>
    <w:pPr>
      <w:keepNext/>
      <w:keepLines/>
      <w:numPr>
        <w:ilvl w:val="1"/>
        <w:numId w:val="1"/>
      </w:numPr>
      <w:spacing w:before="120" w:after="60"/>
      <w:jc w:val="left"/>
      <w:outlineLvl w:val="1"/>
    </w:pPr>
    <w:rPr>
      <w:i/>
    </w:rPr>
  </w:style>
  <w:style w:type="paragraph" w:styleId="Heading3">
    <w:name w:val="heading 3"/>
    <w:basedOn w:val="Normal"/>
    <w:next w:val="Normal"/>
    <w:link w:val="Heading3Char"/>
    <w:uiPriority w:val="9"/>
    <w:semiHidden/>
    <w:unhideWhenUsed/>
    <w:qFormat/>
    <w:rsid w:val="0080602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01BF"/>
    <w:rPr>
      <w:rFonts w:ascii="Times New Roman" w:eastAsia="SimSun" w:hAnsi="Times New Roman" w:cs="Times New Roman"/>
      <w:smallCaps/>
      <w:sz w:val="20"/>
      <w:szCs w:val="20"/>
      <w:lang w:eastAsia="zh-CN"/>
    </w:rPr>
  </w:style>
  <w:style w:type="character" w:customStyle="1" w:styleId="Heading2Char">
    <w:name w:val="Heading 2 Char"/>
    <w:basedOn w:val="DefaultParagraphFont"/>
    <w:link w:val="Heading2"/>
    <w:uiPriority w:val="6"/>
    <w:rsid w:val="001601BF"/>
    <w:rPr>
      <w:rFonts w:ascii="Times New Roman" w:eastAsia="SimSun" w:hAnsi="Times New Roman" w:cs="Times New Roman"/>
      <w:i/>
      <w:sz w:val="20"/>
      <w:szCs w:val="20"/>
      <w:lang w:eastAsia="zh-CN"/>
    </w:rPr>
  </w:style>
  <w:style w:type="paragraph" w:styleId="BodyText">
    <w:name w:val="Body Text"/>
    <w:basedOn w:val="Normal"/>
    <w:link w:val="BodyTextChar"/>
    <w:uiPriority w:val="7"/>
    <w:rsid w:val="001601BF"/>
    <w:pPr>
      <w:ind w:firstLine="210"/>
      <w:jc w:val="both"/>
    </w:pPr>
  </w:style>
  <w:style w:type="character" w:customStyle="1" w:styleId="BodyTextChar">
    <w:name w:val="Body Text Char"/>
    <w:basedOn w:val="DefaultParagraphFont"/>
    <w:link w:val="BodyText"/>
    <w:uiPriority w:val="7"/>
    <w:rsid w:val="001601BF"/>
    <w:rPr>
      <w:rFonts w:ascii="Times New Roman" w:eastAsia="SimSun" w:hAnsi="Times New Roman" w:cs="Times New Roman"/>
      <w:sz w:val="20"/>
      <w:szCs w:val="20"/>
      <w:lang w:eastAsia="zh-CN"/>
    </w:rPr>
  </w:style>
  <w:style w:type="paragraph" w:styleId="Footer">
    <w:name w:val="footer"/>
    <w:basedOn w:val="Normal"/>
    <w:link w:val="FooterChar"/>
    <w:uiPriority w:val="6"/>
    <w:rsid w:val="001601B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6"/>
    <w:rsid w:val="001601BF"/>
    <w:rPr>
      <w:rFonts w:ascii="Times New Roman" w:eastAsia="SimSun" w:hAnsi="Times New Roman" w:cs="Times New Roman"/>
      <w:sz w:val="18"/>
      <w:szCs w:val="18"/>
      <w:lang w:eastAsia="zh-CN"/>
    </w:rPr>
  </w:style>
  <w:style w:type="paragraph" w:styleId="Header">
    <w:name w:val="header"/>
    <w:basedOn w:val="Normal"/>
    <w:link w:val="HeaderChar"/>
    <w:uiPriority w:val="6"/>
    <w:rsid w:val="001601BF"/>
    <w:pPr>
      <w:pBdr>
        <w:top w:val="none" w:sz="0" w:space="0" w:color="000000"/>
        <w:left w:val="none" w:sz="0" w:space="0" w:color="000000"/>
        <w:bottom w:val="single" w:sz="6" w:space="1" w:color="000000"/>
        <w:right w:val="none" w:sz="0" w:space="0" w:color="000000"/>
      </w:pBdr>
      <w:tabs>
        <w:tab w:val="center" w:pos="4153"/>
        <w:tab w:val="right" w:pos="8306"/>
      </w:tabs>
      <w:snapToGrid w:val="0"/>
    </w:pPr>
    <w:rPr>
      <w:sz w:val="18"/>
      <w:szCs w:val="18"/>
    </w:rPr>
  </w:style>
  <w:style w:type="character" w:customStyle="1" w:styleId="HeaderChar">
    <w:name w:val="Header Char"/>
    <w:basedOn w:val="DefaultParagraphFont"/>
    <w:link w:val="Header"/>
    <w:uiPriority w:val="6"/>
    <w:rsid w:val="001601BF"/>
    <w:rPr>
      <w:rFonts w:ascii="Times New Roman" w:eastAsia="SimSun" w:hAnsi="Times New Roman" w:cs="Times New Roman"/>
      <w:sz w:val="18"/>
      <w:szCs w:val="18"/>
      <w:lang w:eastAsia="zh-CN"/>
    </w:rPr>
  </w:style>
  <w:style w:type="character" w:styleId="Hyperlink">
    <w:name w:val="Hyperlink"/>
    <w:qFormat/>
    <w:rsid w:val="001601BF"/>
    <w:rPr>
      <w:color w:val="0000FF"/>
      <w:u w:val="single"/>
    </w:rPr>
  </w:style>
  <w:style w:type="character" w:customStyle="1" w:styleId="StyleAbstractAsianMSMinchoItalicChar">
    <w:name w:val="Style Abstract + (Asian) MS Mincho Italic Char"/>
    <w:uiPriority w:val="7"/>
    <w:rsid w:val="001601BF"/>
    <w:rPr>
      <w:rFonts w:eastAsia="MS Mincho"/>
      <w:b/>
      <w:bCs/>
      <w:i/>
      <w:iCs/>
      <w:sz w:val="18"/>
      <w:lang w:val="en-US" w:bidi="ar-SA"/>
    </w:rPr>
  </w:style>
  <w:style w:type="paragraph" w:customStyle="1" w:styleId="Abstract">
    <w:name w:val="Abstract"/>
    <w:uiPriority w:val="7"/>
    <w:rsid w:val="001601BF"/>
    <w:pPr>
      <w:suppressAutoHyphens/>
      <w:spacing w:after="0" w:line="240" w:lineRule="auto"/>
      <w:jc w:val="both"/>
    </w:pPr>
    <w:rPr>
      <w:rFonts w:ascii="Times New Roman" w:eastAsia="SimSun" w:hAnsi="Times New Roman" w:cs="Times New Roman"/>
      <w:b/>
      <w:sz w:val="18"/>
      <w:szCs w:val="20"/>
      <w:lang w:eastAsia="zh-CN"/>
    </w:rPr>
  </w:style>
  <w:style w:type="paragraph" w:customStyle="1" w:styleId="Biography">
    <w:name w:val="Biography"/>
    <w:basedOn w:val="BodyText"/>
    <w:uiPriority w:val="6"/>
    <w:rsid w:val="001601BF"/>
    <w:rPr>
      <w:bCs/>
      <w:sz w:val="18"/>
      <w:szCs w:val="18"/>
    </w:rPr>
  </w:style>
  <w:style w:type="paragraph" w:customStyle="1" w:styleId="Affiliation">
    <w:name w:val="Affiliation"/>
    <w:uiPriority w:val="6"/>
    <w:rsid w:val="001601BF"/>
    <w:pPr>
      <w:suppressAutoHyphens/>
      <w:spacing w:after="0" w:line="240" w:lineRule="auto"/>
      <w:jc w:val="center"/>
    </w:pPr>
    <w:rPr>
      <w:rFonts w:ascii="Times New Roman" w:eastAsia="SimSun" w:hAnsi="Times New Roman" w:cs="Times New Roman"/>
      <w:sz w:val="20"/>
      <w:szCs w:val="20"/>
      <w:lang w:eastAsia="zh-CN"/>
    </w:rPr>
  </w:style>
  <w:style w:type="paragraph" w:customStyle="1" w:styleId="StyleAuthorAsianMSMincho">
    <w:name w:val="Style Author + (Asian) MS Mincho"/>
    <w:basedOn w:val="Normal"/>
    <w:uiPriority w:val="7"/>
    <w:rsid w:val="001601BF"/>
    <w:rPr>
      <w:rFonts w:eastAsia="MS Mincho"/>
      <w:sz w:val="22"/>
    </w:rPr>
  </w:style>
  <w:style w:type="table" w:styleId="TableGrid">
    <w:name w:val="Table Grid"/>
    <w:basedOn w:val="TableNormal"/>
    <w:uiPriority w:val="59"/>
    <w:rsid w:val="001601BF"/>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样式2"/>
    <w:basedOn w:val="Heading2"/>
    <w:link w:val="2Char"/>
    <w:qFormat/>
    <w:rsid w:val="001601BF"/>
    <w:pPr>
      <w:numPr>
        <w:ilvl w:val="0"/>
        <w:numId w:val="0"/>
      </w:numPr>
      <w:suppressAutoHyphens w:val="0"/>
      <w:spacing w:after="120"/>
    </w:pPr>
    <w:rPr>
      <w:noProof/>
      <w:lang w:eastAsia="en-US"/>
    </w:rPr>
  </w:style>
  <w:style w:type="character" w:customStyle="1" w:styleId="2Char">
    <w:name w:val="样式2 Char"/>
    <w:link w:val="2"/>
    <w:rsid w:val="001601BF"/>
    <w:rPr>
      <w:rFonts w:ascii="Times New Roman" w:eastAsia="SimSun" w:hAnsi="Times New Roman" w:cs="Times New Roman"/>
      <w:i/>
      <w:noProof/>
      <w:sz w:val="20"/>
      <w:szCs w:val="20"/>
    </w:rPr>
  </w:style>
  <w:style w:type="paragraph" w:customStyle="1" w:styleId="Ebody">
    <w:name w:val="E body"/>
    <w:basedOn w:val="Normal"/>
    <w:rsid w:val="001601BF"/>
    <w:pPr>
      <w:widowControl w:val="0"/>
      <w:suppressAutoHyphens w:val="0"/>
      <w:autoSpaceDE w:val="0"/>
      <w:autoSpaceDN w:val="0"/>
      <w:snapToGrid w:val="0"/>
      <w:spacing w:line="240" w:lineRule="exact"/>
      <w:ind w:firstLineChars="100" w:firstLine="200"/>
      <w:jc w:val="both"/>
    </w:pPr>
    <w:rPr>
      <w:rFonts w:ascii="Century" w:eastAsia="MS PMincho" w:hAnsi="Century"/>
      <w:kern w:val="2"/>
      <w:lang w:eastAsia="ja-JP"/>
    </w:rPr>
  </w:style>
  <w:style w:type="paragraph" w:customStyle="1" w:styleId="a">
    <w:name w:val="一级标题"/>
    <w:basedOn w:val="Normal"/>
    <w:link w:val="Char"/>
    <w:qFormat/>
    <w:rsid w:val="001601BF"/>
    <w:pPr>
      <w:widowControl w:val="0"/>
      <w:tabs>
        <w:tab w:val="left" w:pos="360"/>
      </w:tabs>
      <w:suppressAutoHyphens w:val="0"/>
      <w:adjustRightInd w:val="0"/>
      <w:snapToGrid w:val="0"/>
      <w:spacing w:before="240" w:after="240"/>
      <w:jc w:val="left"/>
      <w:outlineLvl w:val="4"/>
    </w:pPr>
    <w:rPr>
      <w:b/>
      <w:sz w:val="22"/>
      <w:szCs w:val="22"/>
    </w:rPr>
  </w:style>
  <w:style w:type="character" w:customStyle="1" w:styleId="Char">
    <w:name w:val="一级标题 Char"/>
    <w:basedOn w:val="DefaultParagraphFont"/>
    <w:link w:val="a"/>
    <w:rsid w:val="001601BF"/>
    <w:rPr>
      <w:rFonts w:ascii="Times New Roman" w:eastAsia="SimSun" w:hAnsi="Times New Roman" w:cs="Times New Roman"/>
      <w:b/>
      <w:lang w:eastAsia="zh-CN"/>
    </w:rPr>
  </w:style>
  <w:style w:type="paragraph" w:styleId="ListParagraph">
    <w:name w:val="List Paragraph"/>
    <w:basedOn w:val="Normal"/>
    <w:uiPriority w:val="34"/>
    <w:qFormat/>
    <w:rsid w:val="001601BF"/>
    <w:pPr>
      <w:ind w:left="720"/>
      <w:contextualSpacing/>
    </w:pPr>
  </w:style>
  <w:style w:type="character" w:styleId="Strong">
    <w:name w:val="Strong"/>
    <w:basedOn w:val="DefaultParagraphFont"/>
    <w:uiPriority w:val="22"/>
    <w:qFormat/>
    <w:rsid w:val="001601BF"/>
    <w:rPr>
      <w:b/>
      <w:bCs/>
    </w:rPr>
  </w:style>
  <w:style w:type="paragraph" w:customStyle="1" w:styleId="ds-markdown-paragraph">
    <w:name w:val="ds-markdown-paragraph"/>
    <w:basedOn w:val="Normal"/>
    <w:rsid w:val="001601BF"/>
    <w:pPr>
      <w:suppressAutoHyphens w:val="0"/>
      <w:spacing w:before="100" w:beforeAutospacing="1" w:after="100" w:afterAutospacing="1"/>
      <w:jc w:val="left"/>
    </w:pPr>
    <w:rPr>
      <w:rFonts w:eastAsia="Times New Roman"/>
      <w:sz w:val="24"/>
      <w:szCs w:val="24"/>
      <w:lang w:eastAsia="en-US"/>
    </w:rPr>
  </w:style>
  <w:style w:type="paragraph" w:styleId="NormalWeb">
    <w:name w:val="Normal (Web)"/>
    <w:basedOn w:val="Normal"/>
    <w:uiPriority w:val="99"/>
    <w:unhideWhenUsed/>
    <w:rsid w:val="00FB11A0"/>
    <w:pPr>
      <w:suppressAutoHyphens w:val="0"/>
      <w:spacing w:before="100" w:beforeAutospacing="1" w:after="100" w:afterAutospacing="1"/>
      <w:jc w:val="left"/>
    </w:pPr>
    <w:rPr>
      <w:rFonts w:eastAsia="Times New Roman"/>
      <w:sz w:val="24"/>
      <w:szCs w:val="24"/>
      <w:lang w:eastAsia="en-US"/>
    </w:rPr>
  </w:style>
  <w:style w:type="character" w:customStyle="1" w:styleId="Heading3Char">
    <w:name w:val="Heading 3 Char"/>
    <w:basedOn w:val="DefaultParagraphFont"/>
    <w:link w:val="Heading3"/>
    <w:uiPriority w:val="9"/>
    <w:semiHidden/>
    <w:rsid w:val="0080602D"/>
    <w:rPr>
      <w:rFonts w:asciiTheme="majorHAnsi" w:eastAsiaTheme="majorEastAsia" w:hAnsiTheme="majorHAnsi" w:cstheme="majorBidi"/>
      <w:color w:val="1F3763" w:themeColor="accent1" w:themeShade="7F"/>
      <w:sz w:val="24"/>
      <w:szCs w:val="24"/>
      <w:lang w:eastAsia="zh-CN"/>
    </w:rPr>
  </w:style>
  <w:style w:type="character" w:customStyle="1" w:styleId="cursor-pointer">
    <w:name w:val="cursor-pointer"/>
    <w:basedOn w:val="DefaultParagraphFont"/>
    <w:rsid w:val="00D54C4C"/>
  </w:style>
  <w:style w:type="character" w:customStyle="1" w:styleId="bg-green-100">
    <w:name w:val="bg-green-100"/>
    <w:basedOn w:val="DefaultParagraphFont"/>
    <w:rsid w:val="00D54C4C"/>
  </w:style>
  <w:style w:type="character" w:styleId="Emphasis">
    <w:name w:val="Emphasis"/>
    <w:basedOn w:val="DefaultParagraphFont"/>
    <w:uiPriority w:val="20"/>
    <w:qFormat/>
    <w:rsid w:val="009471DA"/>
    <w:rPr>
      <w:i/>
      <w:iCs/>
    </w:rPr>
  </w:style>
  <w:style w:type="character" w:styleId="UnresolvedMention">
    <w:name w:val="Unresolved Mention"/>
    <w:basedOn w:val="DefaultParagraphFont"/>
    <w:uiPriority w:val="99"/>
    <w:semiHidden/>
    <w:unhideWhenUsed/>
    <w:rsid w:val="009B7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554">
      <w:bodyDiv w:val="1"/>
      <w:marLeft w:val="0"/>
      <w:marRight w:val="0"/>
      <w:marTop w:val="0"/>
      <w:marBottom w:val="0"/>
      <w:divBdr>
        <w:top w:val="none" w:sz="0" w:space="0" w:color="auto"/>
        <w:left w:val="none" w:sz="0" w:space="0" w:color="auto"/>
        <w:bottom w:val="none" w:sz="0" w:space="0" w:color="auto"/>
        <w:right w:val="none" w:sz="0" w:space="0" w:color="auto"/>
      </w:divBdr>
    </w:div>
    <w:div w:id="42095387">
      <w:bodyDiv w:val="1"/>
      <w:marLeft w:val="0"/>
      <w:marRight w:val="0"/>
      <w:marTop w:val="0"/>
      <w:marBottom w:val="0"/>
      <w:divBdr>
        <w:top w:val="none" w:sz="0" w:space="0" w:color="auto"/>
        <w:left w:val="none" w:sz="0" w:space="0" w:color="auto"/>
        <w:bottom w:val="none" w:sz="0" w:space="0" w:color="auto"/>
        <w:right w:val="none" w:sz="0" w:space="0" w:color="auto"/>
      </w:divBdr>
    </w:div>
    <w:div w:id="70660030">
      <w:bodyDiv w:val="1"/>
      <w:marLeft w:val="0"/>
      <w:marRight w:val="0"/>
      <w:marTop w:val="0"/>
      <w:marBottom w:val="0"/>
      <w:divBdr>
        <w:top w:val="none" w:sz="0" w:space="0" w:color="auto"/>
        <w:left w:val="none" w:sz="0" w:space="0" w:color="auto"/>
        <w:bottom w:val="none" w:sz="0" w:space="0" w:color="auto"/>
        <w:right w:val="none" w:sz="0" w:space="0" w:color="auto"/>
      </w:divBdr>
    </w:div>
    <w:div w:id="120391158">
      <w:bodyDiv w:val="1"/>
      <w:marLeft w:val="0"/>
      <w:marRight w:val="0"/>
      <w:marTop w:val="0"/>
      <w:marBottom w:val="0"/>
      <w:divBdr>
        <w:top w:val="none" w:sz="0" w:space="0" w:color="auto"/>
        <w:left w:val="none" w:sz="0" w:space="0" w:color="auto"/>
        <w:bottom w:val="none" w:sz="0" w:space="0" w:color="auto"/>
        <w:right w:val="none" w:sz="0" w:space="0" w:color="auto"/>
      </w:divBdr>
    </w:div>
    <w:div w:id="173882305">
      <w:bodyDiv w:val="1"/>
      <w:marLeft w:val="0"/>
      <w:marRight w:val="0"/>
      <w:marTop w:val="0"/>
      <w:marBottom w:val="0"/>
      <w:divBdr>
        <w:top w:val="none" w:sz="0" w:space="0" w:color="auto"/>
        <w:left w:val="none" w:sz="0" w:space="0" w:color="auto"/>
        <w:bottom w:val="none" w:sz="0" w:space="0" w:color="auto"/>
        <w:right w:val="none" w:sz="0" w:space="0" w:color="auto"/>
      </w:divBdr>
    </w:div>
    <w:div w:id="198972893">
      <w:bodyDiv w:val="1"/>
      <w:marLeft w:val="0"/>
      <w:marRight w:val="0"/>
      <w:marTop w:val="0"/>
      <w:marBottom w:val="0"/>
      <w:divBdr>
        <w:top w:val="none" w:sz="0" w:space="0" w:color="auto"/>
        <w:left w:val="none" w:sz="0" w:space="0" w:color="auto"/>
        <w:bottom w:val="none" w:sz="0" w:space="0" w:color="auto"/>
        <w:right w:val="none" w:sz="0" w:space="0" w:color="auto"/>
      </w:divBdr>
    </w:div>
    <w:div w:id="405539560">
      <w:bodyDiv w:val="1"/>
      <w:marLeft w:val="0"/>
      <w:marRight w:val="0"/>
      <w:marTop w:val="0"/>
      <w:marBottom w:val="0"/>
      <w:divBdr>
        <w:top w:val="none" w:sz="0" w:space="0" w:color="auto"/>
        <w:left w:val="none" w:sz="0" w:space="0" w:color="auto"/>
        <w:bottom w:val="none" w:sz="0" w:space="0" w:color="auto"/>
        <w:right w:val="none" w:sz="0" w:space="0" w:color="auto"/>
      </w:divBdr>
    </w:div>
    <w:div w:id="437874052">
      <w:bodyDiv w:val="1"/>
      <w:marLeft w:val="0"/>
      <w:marRight w:val="0"/>
      <w:marTop w:val="0"/>
      <w:marBottom w:val="0"/>
      <w:divBdr>
        <w:top w:val="none" w:sz="0" w:space="0" w:color="auto"/>
        <w:left w:val="none" w:sz="0" w:space="0" w:color="auto"/>
        <w:bottom w:val="none" w:sz="0" w:space="0" w:color="auto"/>
        <w:right w:val="none" w:sz="0" w:space="0" w:color="auto"/>
      </w:divBdr>
    </w:div>
    <w:div w:id="524246449">
      <w:bodyDiv w:val="1"/>
      <w:marLeft w:val="0"/>
      <w:marRight w:val="0"/>
      <w:marTop w:val="0"/>
      <w:marBottom w:val="0"/>
      <w:divBdr>
        <w:top w:val="none" w:sz="0" w:space="0" w:color="auto"/>
        <w:left w:val="none" w:sz="0" w:space="0" w:color="auto"/>
        <w:bottom w:val="none" w:sz="0" w:space="0" w:color="auto"/>
        <w:right w:val="none" w:sz="0" w:space="0" w:color="auto"/>
      </w:divBdr>
      <w:divsChild>
        <w:div w:id="1899515226">
          <w:marLeft w:val="0"/>
          <w:marRight w:val="0"/>
          <w:marTop w:val="0"/>
          <w:marBottom w:val="0"/>
          <w:divBdr>
            <w:top w:val="none" w:sz="0" w:space="0" w:color="auto"/>
            <w:left w:val="none" w:sz="0" w:space="0" w:color="auto"/>
            <w:bottom w:val="none" w:sz="0" w:space="0" w:color="auto"/>
            <w:right w:val="none" w:sz="0" w:space="0" w:color="auto"/>
          </w:divBdr>
        </w:div>
      </w:divsChild>
    </w:div>
    <w:div w:id="597911250">
      <w:bodyDiv w:val="1"/>
      <w:marLeft w:val="0"/>
      <w:marRight w:val="0"/>
      <w:marTop w:val="0"/>
      <w:marBottom w:val="0"/>
      <w:divBdr>
        <w:top w:val="none" w:sz="0" w:space="0" w:color="auto"/>
        <w:left w:val="none" w:sz="0" w:space="0" w:color="auto"/>
        <w:bottom w:val="none" w:sz="0" w:space="0" w:color="auto"/>
        <w:right w:val="none" w:sz="0" w:space="0" w:color="auto"/>
      </w:divBdr>
    </w:div>
    <w:div w:id="693727137">
      <w:bodyDiv w:val="1"/>
      <w:marLeft w:val="0"/>
      <w:marRight w:val="0"/>
      <w:marTop w:val="0"/>
      <w:marBottom w:val="0"/>
      <w:divBdr>
        <w:top w:val="none" w:sz="0" w:space="0" w:color="auto"/>
        <w:left w:val="none" w:sz="0" w:space="0" w:color="auto"/>
        <w:bottom w:val="none" w:sz="0" w:space="0" w:color="auto"/>
        <w:right w:val="none" w:sz="0" w:space="0" w:color="auto"/>
      </w:divBdr>
    </w:div>
    <w:div w:id="696855013">
      <w:bodyDiv w:val="1"/>
      <w:marLeft w:val="0"/>
      <w:marRight w:val="0"/>
      <w:marTop w:val="0"/>
      <w:marBottom w:val="0"/>
      <w:divBdr>
        <w:top w:val="none" w:sz="0" w:space="0" w:color="auto"/>
        <w:left w:val="none" w:sz="0" w:space="0" w:color="auto"/>
        <w:bottom w:val="none" w:sz="0" w:space="0" w:color="auto"/>
        <w:right w:val="none" w:sz="0" w:space="0" w:color="auto"/>
      </w:divBdr>
    </w:div>
    <w:div w:id="700938550">
      <w:bodyDiv w:val="1"/>
      <w:marLeft w:val="0"/>
      <w:marRight w:val="0"/>
      <w:marTop w:val="0"/>
      <w:marBottom w:val="0"/>
      <w:divBdr>
        <w:top w:val="none" w:sz="0" w:space="0" w:color="auto"/>
        <w:left w:val="none" w:sz="0" w:space="0" w:color="auto"/>
        <w:bottom w:val="none" w:sz="0" w:space="0" w:color="auto"/>
        <w:right w:val="none" w:sz="0" w:space="0" w:color="auto"/>
      </w:divBdr>
    </w:div>
    <w:div w:id="738947010">
      <w:bodyDiv w:val="1"/>
      <w:marLeft w:val="0"/>
      <w:marRight w:val="0"/>
      <w:marTop w:val="0"/>
      <w:marBottom w:val="0"/>
      <w:divBdr>
        <w:top w:val="none" w:sz="0" w:space="0" w:color="auto"/>
        <w:left w:val="none" w:sz="0" w:space="0" w:color="auto"/>
        <w:bottom w:val="none" w:sz="0" w:space="0" w:color="auto"/>
        <w:right w:val="none" w:sz="0" w:space="0" w:color="auto"/>
      </w:divBdr>
      <w:divsChild>
        <w:div w:id="1342123266">
          <w:marLeft w:val="660"/>
          <w:marRight w:val="660"/>
          <w:marTop w:val="0"/>
          <w:marBottom w:val="0"/>
          <w:divBdr>
            <w:top w:val="none" w:sz="0" w:space="0" w:color="auto"/>
            <w:left w:val="none" w:sz="0" w:space="0" w:color="auto"/>
            <w:bottom w:val="none" w:sz="0" w:space="0" w:color="auto"/>
            <w:right w:val="none" w:sz="0" w:space="0" w:color="auto"/>
          </w:divBdr>
          <w:divsChild>
            <w:div w:id="1780448907">
              <w:marLeft w:val="0"/>
              <w:marRight w:val="0"/>
              <w:marTop w:val="0"/>
              <w:marBottom w:val="0"/>
              <w:divBdr>
                <w:top w:val="none" w:sz="0" w:space="0" w:color="auto"/>
                <w:left w:val="none" w:sz="0" w:space="0" w:color="auto"/>
                <w:bottom w:val="none" w:sz="0" w:space="0" w:color="auto"/>
                <w:right w:val="none" w:sz="0" w:space="0" w:color="auto"/>
              </w:divBdr>
              <w:divsChild>
                <w:div w:id="446310926">
                  <w:marLeft w:val="0"/>
                  <w:marRight w:val="0"/>
                  <w:marTop w:val="0"/>
                  <w:marBottom w:val="0"/>
                  <w:divBdr>
                    <w:top w:val="none" w:sz="0" w:space="0" w:color="auto"/>
                    <w:left w:val="none" w:sz="0" w:space="0" w:color="auto"/>
                    <w:bottom w:val="none" w:sz="0" w:space="0" w:color="auto"/>
                    <w:right w:val="none" w:sz="0" w:space="0" w:color="auto"/>
                  </w:divBdr>
                  <w:divsChild>
                    <w:div w:id="1531454367">
                      <w:marLeft w:val="0"/>
                      <w:marRight w:val="0"/>
                      <w:marTop w:val="0"/>
                      <w:marBottom w:val="0"/>
                      <w:divBdr>
                        <w:top w:val="none" w:sz="0" w:space="0" w:color="auto"/>
                        <w:left w:val="none" w:sz="0" w:space="0" w:color="auto"/>
                        <w:bottom w:val="none" w:sz="0" w:space="0" w:color="auto"/>
                        <w:right w:val="none" w:sz="0" w:space="0" w:color="auto"/>
                      </w:divBdr>
                      <w:divsChild>
                        <w:div w:id="2082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829765">
      <w:bodyDiv w:val="1"/>
      <w:marLeft w:val="0"/>
      <w:marRight w:val="0"/>
      <w:marTop w:val="0"/>
      <w:marBottom w:val="0"/>
      <w:divBdr>
        <w:top w:val="none" w:sz="0" w:space="0" w:color="auto"/>
        <w:left w:val="none" w:sz="0" w:space="0" w:color="auto"/>
        <w:bottom w:val="none" w:sz="0" w:space="0" w:color="auto"/>
        <w:right w:val="none" w:sz="0" w:space="0" w:color="auto"/>
      </w:divBdr>
    </w:div>
    <w:div w:id="942492378">
      <w:bodyDiv w:val="1"/>
      <w:marLeft w:val="0"/>
      <w:marRight w:val="0"/>
      <w:marTop w:val="0"/>
      <w:marBottom w:val="0"/>
      <w:divBdr>
        <w:top w:val="none" w:sz="0" w:space="0" w:color="auto"/>
        <w:left w:val="none" w:sz="0" w:space="0" w:color="auto"/>
        <w:bottom w:val="none" w:sz="0" w:space="0" w:color="auto"/>
        <w:right w:val="none" w:sz="0" w:space="0" w:color="auto"/>
      </w:divBdr>
    </w:div>
    <w:div w:id="950817891">
      <w:bodyDiv w:val="1"/>
      <w:marLeft w:val="0"/>
      <w:marRight w:val="0"/>
      <w:marTop w:val="0"/>
      <w:marBottom w:val="0"/>
      <w:divBdr>
        <w:top w:val="none" w:sz="0" w:space="0" w:color="auto"/>
        <w:left w:val="none" w:sz="0" w:space="0" w:color="auto"/>
        <w:bottom w:val="none" w:sz="0" w:space="0" w:color="auto"/>
        <w:right w:val="none" w:sz="0" w:space="0" w:color="auto"/>
      </w:divBdr>
    </w:div>
    <w:div w:id="1022246639">
      <w:bodyDiv w:val="1"/>
      <w:marLeft w:val="0"/>
      <w:marRight w:val="0"/>
      <w:marTop w:val="0"/>
      <w:marBottom w:val="0"/>
      <w:divBdr>
        <w:top w:val="none" w:sz="0" w:space="0" w:color="auto"/>
        <w:left w:val="none" w:sz="0" w:space="0" w:color="auto"/>
        <w:bottom w:val="none" w:sz="0" w:space="0" w:color="auto"/>
        <w:right w:val="none" w:sz="0" w:space="0" w:color="auto"/>
      </w:divBdr>
    </w:div>
    <w:div w:id="1079718322">
      <w:bodyDiv w:val="1"/>
      <w:marLeft w:val="0"/>
      <w:marRight w:val="0"/>
      <w:marTop w:val="0"/>
      <w:marBottom w:val="0"/>
      <w:divBdr>
        <w:top w:val="none" w:sz="0" w:space="0" w:color="auto"/>
        <w:left w:val="none" w:sz="0" w:space="0" w:color="auto"/>
        <w:bottom w:val="none" w:sz="0" w:space="0" w:color="auto"/>
        <w:right w:val="none" w:sz="0" w:space="0" w:color="auto"/>
      </w:divBdr>
    </w:div>
    <w:div w:id="1174564682">
      <w:bodyDiv w:val="1"/>
      <w:marLeft w:val="0"/>
      <w:marRight w:val="0"/>
      <w:marTop w:val="0"/>
      <w:marBottom w:val="0"/>
      <w:divBdr>
        <w:top w:val="none" w:sz="0" w:space="0" w:color="auto"/>
        <w:left w:val="none" w:sz="0" w:space="0" w:color="auto"/>
        <w:bottom w:val="none" w:sz="0" w:space="0" w:color="auto"/>
        <w:right w:val="none" w:sz="0" w:space="0" w:color="auto"/>
      </w:divBdr>
    </w:div>
    <w:div w:id="1241526246">
      <w:bodyDiv w:val="1"/>
      <w:marLeft w:val="0"/>
      <w:marRight w:val="0"/>
      <w:marTop w:val="0"/>
      <w:marBottom w:val="0"/>
      <w:divBdr>
        <w:top w:val="none" w:sz="0" w:space="0" w:color="auto"/>
        <w:left w:val="none" w:sz="0" w:space="0" w:color="auto"/>
        <w:bottom w:val="none" w:sz="0" w:space="0" w:color="auto"/>
        <w:right w:val="none" w:sz="0" w:space="0" w:color="auto"/>
      </w:divBdr>
    </w:div>
    <w:div w:id="1251427168">
      <w:bodyDiv w:val="1"/>
      <w:marLeft w:val="0"/>
      <w:marRight w:val="0"/>
      <w:marTop w:val="0"/>
      <w:marBottom w:val="0"/>
      <w:divBdr>
        <w:top w:val="none" w:sz="0" w:space="0" w:color="auto"/>
        <w:left w:val="none" w:sz="0" w:space="0" w:color="auto"/>
        <w:bottom w:val="none" w:sz="0" w:space="0" w:color="auto"/>
        <w:right w:val="none" w:sz="0" w:space="0" w:color="auto"/>
      </w:divBdr>
    </w:div>
    <w:div w:id="1313370240">
      <w:bodyDiv w:val="1"/>
      <w:marLeft w:val="0"/>
      <w:marRight w:val="0"/>
      <w:marTop w:val="0"/>
      <w:marBottom w:val="0"/>
      <w:divBdr>
        <w:top w:val="none" w:sz="0" w:space="0" w:color="auto"/>
        <w:left w:val="none" w:sz="0" w:space="0" w:color="auto"/>
        <w:bottom w:val="none" w:sz="0" w:space="0" w:color="auto"/>
        <w:right w:val="none" w:sz="0" w:space="0" w:color="auto"/>
      </w:divBdr>
    </w:div>
    <w:div w:id="1324433185">
      <w:bodyDiv w:val="1"/>
      <w:marLeft w:val="0"/>
      <w:marRight w:val="0"/>
      <w:marTop w:val="0"/>
      <w:marBottom w:val="0"/>
      <w:divBdr>
        <w:top w:val="none" w:sz="0" w:space="0" w:color="auto"/>
        <w:left w:val="none" w:sz="0" w:space="0" w:color="auto"/>
        <w:bottom w:val="none" w:sz="0" w:space="0" w:color="auto"/>
        <w:right w:val="none" w:sz="0" w:space="0" w:color="auto"/>
      </w:divBdr>
    </w:div>
    <w:div w:id="1329750564">
      <w:bodyDiv w:val="1"/>
      <w:marLeft w:val="0"/>
      <w:marRight w:val="0"/>
      <w:marTop w:val="0"/>
      <w:marBottom w:val="0"/>
      <w:divBdr>
        <w:top w:val="none" w:sz="0" w:space="0" w:color="auto"/>
        <w:left w:val="none" w:sz="0" w:space="0" w:color="auto"/>
        <w:bottom w:val="none" w:sz="0" w:space="0" w:color="auto"/>
        <w:right w:val="none" w:sz="0" w:space="0" w:color="auto"/>
      </w:divBdr>
    </w:div>
    <w:div w:id="1331718341">
      <w:bodyDiv w:val="1"/>
      <w:marLeft w:val="0"/>
      <w:marRight w:val="0"/>
      <w:marTop w:val="0"/>
      <w:marBottom w:val="0"/>
      <w:divBdr>
        <w:top w:val="none" w:sz="0" w:space="0" w:color="auto"/>
        <w:left w:val="none" w:sz="0" w:space="0" w:color="auto"/>
        <w:bottom w:val="none" w:sz="0" w:space="0" w:color="auto"/>
        <w:right w:val="none" w:sz="0" w:space="0" w:color="auto"/>
      </w:divBdr>
      <w:divsChild>
        <w:div w:id="2007855448">
          <w:marLeft w:val="0"/>
          <w:marRight w:val="0"/>
          <w:marTop w:val="0"/>
          <w:marBottom w:val="0"/>
          <w:divBdr>
            <w:top w:val="none" w:sz="0" w:space="0" w:color="auto"/>
            <w:left w:val="none" w:sz="0" w:space="0" w:color="auto"/>
            <w:bottom w:val="none" w:sz="0" w:space="0" w:color="auto"/>
            <w:right w:val="none" w:sz="0" w:space="0" w:color="auto"/>
          </w:divBdr>
        </w:div>
        <w:div w:id="1703363177">
          <w:marLeft w:val="0"/>
          <w:marRight w:val="0"/>
          <w:marTop w:val="0"/>
          <w:marBottom w:val="0"/>
          <w:divBdr>
            <w:top w:val="none" w:sz="0" w:space="0" w:color="auto"/>
            <w:left w:val="none" w:sz="0" w:space="0" w:color="auto"/>
            <w:bottom w:val="none" w:sz="0" w:space="0" w:color="auto"/>
            <w:right w:val="none" w:sz="0" w:space="0" w:color="auto"/>
          </w:divBdr>
        </w:div>
      </w:divsChild>
    </w:div>
    <w:div w:id="1375236078">
      <w:bodyDiv w:val="1"/>
      <w:marLeft w:val="0"/>
      <w:marRight w:val="0"/>
      <w:marTop w:val="0"/>
      <w:marBottom w:val="0"/>
      <w:divBdr>
        <w:top w:val="none" w:sz="0" w:space="0" w:color="auto"/>
        <w:left w:val="none" w:sz="0" w:space="0" w:color="auto"/>
        <w:bottom w:val="none" w:sz="0" w:space="0" w:color="auto"/>
        <w:right w:val="none" w:sz="0" w:space="0" w:color="auto"/>
      </w:divBdr>
      <w:divsChild>
        <w:div w:id="1553074716">
          <w:marLeft w:val="0"/>
          <w:marRight w:val="0"/>
          <w:marTop w:val="0"/>
          <w:marBottom w:val="0"/>
          <w:divBdr>
            <w:top w:val="none" w:sz="0" w:space="0" w:color="auto"/>
            <w:left w:val="none" w:sz="0" w:space="0" w:color="auto"/>
            <w:bottom w:val="none" w:sz="0" w:space="0" w:color="auto"/>
            <w:right w:val="none" w:sz="0" w:space="0" w:color="auto"/>
          </w:divBdr>
        </w:div>
      </w:divsChild>
    </w:div>
    <w:div w:id="1479106589">
      <w:bodyDiv w:val="1"/>
      <w:marLeft w:val="0"/>
      <w:marRight w:val="0"/>
      <w:marTop w:val="0"/>
      <w:marBottom w:val="0"/>
      <w:divBdr>
        <w:top w:val="none" w:sz="0" w:space="0" w:color="auto"/>
        <w:left w:val="none" w:sz="0" w:space="0" w:color="auto"/>
        <w:bottom w:val="none" w:sz="0" w:space="0" w:color="auto"/>
        <w:right w:val="none" w:sz="0" w:space="0" w:color="auto"/>
      </w:divBdr>
    </w:div>
    <w:div w:id="1514564343">
      <w:bodyDiv w:val="1"/>
      <w:marLeft w:val="0"/>
      <w:marRight w:val="0"/>
      <w:marTop w:val="0"/>
      <w:marBottom w:val="0"/>
      <w:divBdr>
        <w:top w:val="none" w:sz="0" w:space="0" w:color="auto"/>
        <w:left w:val="none" w:sz="0" w:space="0" w:color="auto"/>
        <w:bottom w:val="none" w:sz="0" w:space="0" w:color="auto"/>
        <w:right w:val="none" w:sz="0" w:space="0" w:color="auto"/>
      </w:divBdr>
    </w:div>
    <w:div w:id="1572806791">
      <w:bodyDiv w:val="1"/>
      <w:marLeft w:val="0"/>
      <w:marRight w:val="0"/>
      <w:marTop w:val="0"/>
      <w:marBottom w:val="0"/>
      <w:divBdr>
        <w:top w:val="none" w:sz="0" w:space="0" w:color="auto"/>
        <w:left w:val="none" w:sz="0" w:space="0" w:color="auto"/>
        <w:bottom w:val="none" w:sz="0" w:space="0" w:color="auto"/>
        <w:right w:val="none" w:sz="0" w:space="0" w:color="auto"/>
      </w:divBdr>
    </w:div>
    <w:div w:id="1578904497">
      <w:bodyDiv w:val="1"/>
      <w:marLeft w:val="0"/>
      <w:marRight w:val="0"/>
      <w:marTop w:val="0"/>
      <w:marBottom w:val="0"/>
      <w:divBdr>
        <w:top w:val="none" w:sz="0" w:space="0" w:color="auto"/>
        <w:left w:val="none" w:sz="0" w:space="0" w:color="auto"/>
        <w:bottom w:val="none" w:sz="0" w:space="0" w:color="auto"/>
        <w:right w:val="none" w:sz="0" w:space="0" w:color="auto"/>
      </w:divBdr>
    </w:div>
    <w:div w:id="1633292478">
      <w:bodyDiv w:val="1"/>
      <w:marLeft w:val="0"/>
      <w:marRight w:val="0"/>
      <w:marTop w:val="0"/>
      <w:marBottom w:val="0"/>
      <w:divBdr>
        <w:top w:val="none" w:sz="0" w:space="0" w:color="auto"/>
        <w:left w:val="none" w:sz="0" w:space="0" w:color="auto"/>
        <w:bottom w:val="none" w:sz="0" w:space="0" w:color="auto"/>
        <w:right w:val="none" w:sz="0" w:space="0" w:color="auto"/>
      </w:divBdr>
    </w:div>
    <w:div w:id="1766684146">
      <w:bodyDiv w:val="1"/>
      <w:marLeft w:val="0"/>
      <w:marRight w:val="0"/>
      <w:marTop w:val="0"/>
      <w:marBottom w:val="0"/>
      <w:divBdr>
        <w:top w:val="none" w:sz="0" w:space="0" w:color="auto"/>
        <w:left w:val="none" w:sz="0" w:space="0" w:color="auto"/>
        <w:bottom w:val="none" w:sz="0" w:space="0" w:color="auto"/>
        <w:right w:val="none" w:sz="0" w:space="0" w:color="auto"/>
      </w:divBdr>
    </w:div>
    <w:div w:id="1792940565">
      <w:bodyDiv w:val="1"/>
      <w:marLeft w:val="0"/>
      <w:marRight w:val="0"/>
      <w:marTop w:val="0"/>
      <w:marBottom w:val="0"/>
      <w:divBdr>
        <w:top w:val="none" w:sz="0" w:space="0" w:color="auto"/>
        <w:left w:val="none" w:sz="0" w:space="0" w:color="auto"/>
        <w:bottom w:val="none" w:sz="0" w:space="0" w:color="auto"/>
        <w:right w:val="none" w:sz="0" w:space="0" w:color="auto"/>
      </w:divBdr>
    </w:div>
    <w:div w:id="1860191462">
      <w:bodyDiv w:val="1"/>
      <w:marLeft w:val="0"/>
      <w:marRight w:val="0"/>
      <w:marTop w:val="0"/>
      <w:marBottom w:val="0"/>
      <w:divBdr>
        <w:top w:val="none" w:sz="0" w:space="0" w:color="auto"/>
        <w:left w:val="none" w:sz="0" w:space="0" w:color="auto"/>
        <w:bottom w:val="none" w:sz="0" w:space="0" w:color="auto"/>
        <w:right w:val="none" w:sz="0" w:space="0" w:color="auto"/>
      </w:divBdr>
    </w:div>
    <w:div w:id="1942950682">
      <w:bodyDiv w:val="1"/>
      <w:marLeft w:val="0"/>
      <w:marRight w:val="0"/>
      <w:marTop w:val="0"/>
      <w:marBottom w:val="0"/>
      <w:divBdr>
        <w:top w:val="none" w:sz="0" w:space="0" w:color="auto"/>
        <w:left w:val="none" w:sz="0" w:space="0" w:color="auto"/>
        <w:bottom w:val="none" w:sz="0" w:space="0" w:color="auto"/>
        <w:right w:val="none" w:sz="0" w:space="0" w:color="auto"/>
      </w:divBdr>
    </w:div>
    <w:div w:id="2032948944">
      <w:bodyDiv w:val="1"/>
      <w:marLeft w:val="0"/>
      <w:marRight w:val="0"/>
      <w:marTop w:val="0"/>
      <w:marBottom w:val="0"/>
      <w:divBdr>
        <w:top w:val="none" w:sz="0" w:space="0" w:color="auto"/>
        <w:left w:val="none" w:sz="0" w:space="0" w:color="auto"/>
        <w:bottom w:val="none" w:sz="0" w:space="0" w:color="auto"/>
        <w:right w:val="none" w:sz="0" w:space="0" w:color="auto"/>
      </w:divBdr>
    </w:div>
    <w:div w:id="2064133285">
      <w:bodyDiv w:val="1"/>
      <w:marLeft w:val="0"/>
      <w:marRight w:val="0"/>
      <w:marTop w:val="0"/>
      <w:marBottom w:val="0"/>
      <w:divBdr>
        <w:top w:val="none" w:sz="0" w:space="0" w:color="auto"/>
        <w:left w:val="none" w:sz="0" w:space="0" w:color="auto"/>
        <w:bottom w:val="none" w:sz="0" w:space="0" w:color="auto"/>
        <w:right w:val="none" w:sz="0" w:space="0" w:color="auto"/>
      </w:divBdr>
    </w:div>
    <w:div w:id="2081632214">
      <w:bodyDiv w:val="1"/>
      <w:marLeft w:val="0"/>
      <w:marRight w:val="0"/>
      <w:marTop w:val="0"/>
      <w:marBottom w:val="0"/>
      <w:divBdr>
        <w:top w:val="none" w:sz="0" w:space="0" w:color="auto"/>
        <w:left w:val="none" w:sz="0" w:space="0" w:color="auto"/>
        <w:bottom w:val="none" w:sz="0" w:space="0" w:color="auto"/>
        <w:right w:val="none" w:sz="0" w:space="0" w:color="auto"/>
      </w:divBdr>
      <w:divsChild>
        <w:div w:id="532811637">
          <w:marLeft w:val="0"/>
          <w:marRight w:val="0"/>
          <w:marTop w:val="0"/>
          <w:marBottom w:val="0"/>
          <w:divBdr>
            <w:top w:val="none" w:sz="0" w:space="0" w:color="auto"/>
            <w:left w:val="none" w:sz="0" w:space="0" w:color="auto"/>
            <w:bottom w:val="none" w:sz="0" w:space="0" w:color="auto"/>
            <w:right w:val="none" w:sz="0" w:space="0" w:color="auto"/>
          </w:divBdr>
        </w:div>
      </w:divsChild>
    </w:div>
    <w:div w:id="2088337181">
      <w:bodyDiv w:val="1"/>
      <w:marLeft w:val="0"/>
      <w:marRight w:val="0"/>
      <w:marTop w:val="0"/>
      <w:marBottom w:val="0"/>
      <w:divBdr>
        <w:top w:val="none" w:sz="0" w:space="0" w:color="auto"/>
        <w:left w:val="none" w:sz="0" w:space="0" w:color="auto"/>
        <w:bottom w:val="none" w:sz="0" w:space="0" w:color="auto"/>
        <w:right w:val="none" w:sz="0" w:space="0" w:color="auto"/>
      </w:divBdr>
    </w:div>
    <w:div w:id="209212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eur-ws.org/Vol-2556/paper5.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09/MC.2017.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109/COMST.2024.33932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0535/2786-8729.4.2024.311595" TargetMode="External"/><Relationship Id="rId5" Type="http://schemas.openxmlformats.org/officeDocument/2006/relationships/footnotes" Target="footnotes.xml"/><Relationship Id="rId15" Type="http://schemas.openxmlformats.org/officeDocument/2006/relationships/hyperlink" Target="https://doi.org/10.1016/j.iotcps.2023.02.004" TargetMode="External"/><Relationship Id="rId10" Type="http://schemas.openxmlformats.org/officeDocument/2006/relationships/hyperlink" Target="https://doi.org/10.1145/1541880.1541882" TargetMode="External"/><Relationship Id="rId4" Type="http://schemas.openxmlformats.org/officeDocument/2006/relationships/webSettings" Target="webSettings.xml"/><Relationship Id="rId9" Type="http://schemas.openxmlformats.org/officeDocument/2006/relationships/hyperlink" Target="https://doi.org/10.2139/ssrn.7206739" TargetMode="External"/><Relationship Id="rId14" Type="http://schemas.openxmlformats.org/officeDocument/2006/relationships/hyperlink" Target="https://doi.org/10.1109/JIOT.2016.2579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6472</TotalTime>
  <Pages>14</Pages>
  <Words>6192</Words>
  <Characters>35296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ASUAI</dc:creator>
  <cp:keywords/>
  <dc:description/>
  <cp:lastModifiedBy>SDI CPU 1117</cp:lastModifiedBy>
  <cp:revision>44</cp:revision>
  <dcterms:created xsi:type="dcterms:W3CDTF">2026-08-24T11:42:00Z</dcterms:created>
  <dcterms:modified xsi:type="dcterms:W3CDTF">2026-10-15T08:46:00Z</dcterms:modified>
</cp:coreProperties>
</file>