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864AC1" w14:textId="5C703D59" w:rsidR="009B4F12" w:rsidRPr="009B4F12" w:rsidRDefault="009B4F12" w:rsidP="009B4F12">
      <w:pPr>
        <w:spacing w:before="100" w:beforeAutospacing="1" w:after="100" w:afterAutospacing="1" w:line="240" w:lineRule="auto"/>
        <w:outlineLvl w:val="1"/>
        <w:rPr>
          <w:rFonts w:ascii="Times New Roman" w:eastAsia="Times New Roman" w:hAnsi="Times New Roman" w:cs="Times New Roman"/>
          <w:b/>
          <w:bCs/>
          <w:kern w:val="0"/>
          <w:sz w:val="36"/>
          <w:szCs w:val="36"/>
          <w:lang w:eastAsia="en-IN"/>
          <w14:ligatures w14:val="none"/>
        </w:rPr>
      </w:pPr>
      <w:r>
        <w:rPr>
          <w:rFonts w:ascii="Times New Roman" w:eastAsia="Times New Roman" w:hAnsi="Times New Roman" w:cs="Times New Roman"/>
          <w:b/>
          <w:bCs/>
          <w:kern w:val="0"/>
          <w:sz w:val="36"/>
          <w:szCs w:val="36"/>
          <w:lang w:eastAsia="en-IN"/>
          <w14:ligatures w14:val="none"/>
        </w:rPr>
        <w:t>I</w:t>
      </w:r>
      <w:r w:rsidRPr="009B4F12">
        <w:rPr>
          <w:rFonts w:ascii="Times New Roman" w:eastAsia="Times New Roman" w:hAnsi="Times New Roman" w:cs="Times New Roman"/>
          <w:b/>
          <w:bCs/>
          <w:kern w:val="0"/>
          <w:sz w:val="36"/>
          <w:szCs w:val="36"/>
          <w:lang w:eastAsia="en-IN"/>
          <w14:ligatures w14:val="none"/>
        </w:rPr>
        <w:t>dentification of Promising Moisture Stress-Tolerant Genotypes in Fenugreek (</w:t>
      </w:r>
      <w:r w:rsidRPr="009B4F12">
        <w:rPr>
          <w:rFonts w:ascii="Times New Roman" w:eastAsia="Times New Roman" w:hAnsi="Times New Roman" w:cs="Times New Roman"/>
          <w:b/>
          <w:bCs/>
          <w:i/>
          <w:iCs/>
          <w:kern w:val="0"/>
          <w:sz w:val="36"/>
          <w:szCs w:val="36"/>
          <w:lang w:eastAsia="en-IN"/>
          <w14:ligatures w14:val="none"/>
        </w:rPr>
        <w:t xml:space="preserve">Trigonella </w:t>
      </w:r>
      <w:proofErr w:type="spellStart"/>
      <w:r w:rsidRPr="009B4F12">
        <w:rPr>
          <w:rFonts w:ascii="Times New Roman" w:eastAsia="Times New Roman" w:hAnsi="Times New Roman" w:cs="Times New Roman"/>
          <w:b/>
          <w:bCs/>
          <w:i/>
          <w:iCs/>
          <w:kern w:val="0"/>
          <w:sz w:val="36"/>
          <w:szCs w:val="36"/>
          <w:lang w:eastAsia="en-IN"/>
          <w14:ligatures w14:val="none"/>
        </w:rPr>
        <w:t>foenum</w:t>
      </w:r>
      <w:proofErr w:type="spellEnd"/>
      <w:r w:rsidRPr="009B4F12">
        <w:rPr>
          <w:rFonts w:ascii="Times New Roman" w:eastAsia="Times New Roman" w:hAnsi="Times New Roman" w:cs="Times New Roman"/>
          <w:b/>
          <w:bCs/>
          <w:i/>
          <w:iCs/>
          <w:kern w:val="0"/>
          <w:sz w:val="36"/>
          <w:szCs w:val="36"/>
          <w:lang w:eastAsia="en-IN"/>
          <w14:ligatures w14:val="none"/>
        </w:rPr>
        <w:t>-graecum</w:t>
      </w:r>
      <w:r w:rsidRPr="009B4F12">
        <w:rPr>
          <w:rFonts w:ascii="Times New Roman" w:eastAsia="Times New Roman" w:hAnsi="Times New Roman" w:cs="Times New Roman"/>
          <w:b/>
          <w:bCs/>
          <w:kern w:val="0"/>
          <w:sz w:val="36"/>
          <w:szCs w:val="36"/>
          <w:lang w:eastAsia="en-IN"/>
          <w14:ligatures w14:val="none"/>
        </w:rPr>
        <w:t xml:space="preserve"> L.) Using Seed Yield and Stress Tolerance Indices</w:t>
      </w:r>
    </w:p>
    <w:p w14:paraId="19EECB3F" w14:textId="77777777" w:rsidR="009B4F12" w:rsidRPr="009B4F12" w:rsidRDefault="009B4F12" w:rsidP="009B4F12">
      <w:pPr>
        <w:spacing w:before="100" w:beforeAutospacing="1" w:after="100" w:afterAutospacing="1" w:line="240" w:lineRule="auto"/>
        <w:outlineLvl w:val="2"/>
        <w:rPr>
          <w:rFonts w:ascii="Times New Roman" w:eastAsia="Times New Roman" w:hAnsi="Times New Roman" w:cs="Times New Roman"/>
          <w:b/>
          <w:bCs/>
          <w:kern w:val="0"/>
          <w:sz w:val="27"/>
          <w:szCs w:val="27"/>
          <w:lang w:eastAsia="en-IN"/>
          <w14:ligatures w14:val="none"/>
        </w:rPr>
      </w:pPr>
      <w:r w:rsidRPr="009B4F12">
        <w:rPr>
          <w:rFonts w:ascii="Times New Roman" w:eastAsia="Times New Roman" w:hAnsi="Times New Roman" w:cs="Times New Roman"/>
          <w:b/>
          <w:bCs/>
          <w:kern w:val="0"/>
          <w:sz w:val="27"/>
          <w:szCs w:val="27"/>
          <w:lang w:eastAsia="en-IN"/>
          <w14:ligatures w14:val="none"/>
        </w:rPr>
        <w:t>Abstract</w:t>
      </w:r>
    </w:p>
    <w:p w14:paraId="78F7F08C" w14:textId="77777777" w:rsidR="009B4F12" w:rsidRPr="009B4F12" w:rsidRDefault="009B4F12" w:rsidP="009B4F12">
      <w:pPr>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9B4F12">
        <w:rPr>
          <w:rFonts w:ascii="Times New Roman" w:eastAsia="Times New Roman" w:hAnsi="Times New Roman" w:cs="Times New Roman"/>
          <w:kern w:val="0"/>
          <w:sz w:val="24"/>
          <w:szCs w:val="24"/>
          <w:lang w:eastAsia="en-IN"/>
          <w14:ligatures w14:val="none"/>
        </w:rPr>
        <w:t>Moisture stress is one of the major abiotic constraints affecting crop productivity, and identification of genotypes capable of maintaining yield under limited moisture is an important objective of crop improvement programmes. The present investigation was undertaken to evaluate twelve fenugreek genotypes for seed yield performance under non-stress and moisture-stress conditions and to identify promising genotypes using different moisture stress tolerance indices. Seed yield per plant was recorded under both environments and the indices tolerance (TOL), mean productivity (MP), stress tolerance index (STI), stress susceptibility index (SSI) and geometric mean productivity (GMP) were estimated. Seed yield per plant ranged from 7.97 to 12.40 g under non-stress conditions and from 6.18 to 9.91 g under moisture-stress conditions. The mean seed yield decreased from 9.86 g under non-stress to 7.79 g under moisture stress, representing an average reduction of 21.09 per cent. AFG-4 recorded the highest seed yield under both non-stress (12.40 g) and moisture-stress (9.91 g) conditions. RMT-303 showed the lowest yield reduction (18.94%) and the lowest SSI (0.90). AFG-4 recorded the highest MP (11.16), STI (1.26) and GMP (11.09). Based on the combined performance of seed yield and stress tolerance indices, AFG-4 and RMT-303 were identified as comparatively promising genotypes, followed by Azad Metni, Hisar Mukta and HM-9. The results indicated substantial variability among the genotypes for response to moisture stress and demonstrated the usefulness of combining yield performance with multiple stress tolerance indices for genotype identification. The promising genotypes identified in the present study may be further evaluated across environments and moisture-stress levels for their potential utilization in fenugreek breeding programmes.</w:t>
      </w:r>
    </w:p>
    <w:p w14:paraId="5AD421B2" w14:textId="77777777" w:rsidR="009B4F12" w:rsidRPr="009B4F12" w:rsidRDefault="009B4F12" w:rsidP="009B4F12">
      <w:pPr>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9B4F12">
        <w:rPr>
          <w:rFonts w:ascii="Times New Roman" w:eastAsia="Times New Roman" w:hAnsi="Times New Roman" w:cs="Times New Roman"/>
          <w:b/>
          <w:bCs/>
          <w:kern w:val="0"/>
          <w:sz w:val="24"/>
          <w:szCs w:val="24"/>
          <w:lang w:eastAsia="en-IN"/>
          <w14:ligatures w14:val="none"/>
        </w:rPr>
        <w:t>Keywords:</w:t>
      </w:r>
      <w:r w:rsidRPr="009B4F12">
        <w:rPr>
          <w:rFonts w:ascii="Times New Roman" w:eastAsia="Times New Roman" w:hAnsi="Times New Roman" w:cs="Times New Roman"/>
          <w:kern w:val="0"/>
          <w:sz w:val="24"/>
          <w:szCs w:val="24"/>
          <w:lang w:eastAsia="en-IN"/>
          <w14:ligatures w14:val="none"/>
        </w:rPr>
        <w:t xml:space="preserve"> Fenugreek, moisture stress, drought tolerance, seed yield, TOL, MP, STI, SSI, GMP, genotype evaluation</w:t>
      </w:r>
    </w:p>
    <w:p w14:paraId="0918B7D5" w14:textId="77777777" w:rsidR="009B4F12" w:rsidRPr="009B4F12" w:rsidRDefault="009B4F12" w:rsidP="009B4F12">
      <w:pPr>
        <w:spacing w:before="100" w:beforeAutospacing="1" w:after="100" w:afterAutospacing="1" w:line="240" w:lineRule="auto"/>
        <w:outlineLvl w:val="1"/>
        <w:rPr>
          <w:rFonts w:ascii="Times New Roman" w:eastAsia="Times New Roman" w:hAnsi="Times New Roman" w:cs="Times New Roman"/>
          <w:b/>
          <w:bCs/>
          <w:kern w:val="0"/>
          <w:sz w:val="36"/>
          <w:szCs w:val="36"/>
          <w:lang w:eastAsia="en-IN"/>
          <w14:ligatures w14:val="none"/>
        </w:rPr>
      </w:pPr>
      <w:r w:rsidRPr="009B4F12">
        <w:rPr>
          <w:rFonts w:ascii="Times New Roman" w:eastAsia="Times New Roman" w:hAnsi="Times New Roman" w:cs="Times New Roman"/>
          <w:b/>
          <w:bCs/>
          <w:kern w:val="0"/>
          <w:sz w:val="36"/>
          <w:szCs w:val="36"/>
          <w:lang w:eastAsia="en-IN"/>
          <w14:ligatures w14:val="none"/>
        </w:rPr>
        <w:t>1. Introduction</w:t>
      </w:r>
    </w:p>
    <w:p w14:paraId="14512074" w14:textId="77777777" w:rsidR="009B4F12" w:rsidRPr="009B4F12" w:rsidRDefault="009B4F12" w:rsidP="009B4F12">
      <w:pPr>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9B4F12">
        <w:rPr>
          <w:rFonts w:ascii="Times New Roman" w:eastAsia="Times New Roman" w:hAnsi="Times New Roman" w:cs="Times New Roman"/>
          <w:kern w:val="0"/>
          <w:sz w:val="24"/>
          <w:szCs w:val="24"/>
          <w:lang w:eastAsia="en-IN"/>
          <w14:ligatures w14:val="none"/>
        </w:rPr>
        <w:t>Fenugreek (</w:t>
      </w:r>
      <w:r w:rsidRPr="009B4F12">
        <w:rPr>
          <w:rFonts w:ascii="Times New Roman" w:eastAsia="Times New Roman" w:hAnsi="Times New Roman" w:cs="Times New Roman"/>
          <w:i/>
          <w:iCs/>
          <w:kern w:val="0"/>
          <w:sz w:val="24"/>
          <w:szCs w:val="24"/>
          <w:lang w:eastAsia="en-IN"/>
          <w14:ligatures w14:val="none"/>
        </w:rPr>
        <w:t xml:space="preserve">Trigonella </w:t>
      </w:r>
      <w:proofErr w:type="spellStart"/>
      <w:r w:rsidRPr="009B4F12">
        <w:rPr>
          <w:rFonts w:ascii="Times New Roman" w:eastAsia="Times New Roman" w:hAnsi="Times New Roman" w:cs="Times New Roman"/>
          <w:i/>
          <w:iCs/>
          <w:kern w:val="0"/>
          <w:sz w:val="24"/>
          <w:szCs w:val="24"/>
          <w:lang w:eastAsia="en-IN"/>
          <w14:ligatures w14:val="none"/>
        </w:rPr>
        <w:t>foenum</w:t>
      </w:r>
      <w:proofErr w:type="spellEnd"/>
      <w:r w:rsidRPr="009B4F12">
        <w:rPr>
          <w:rFonts w:ascii="Times New Roman" w:eastAsia="Times New Roman" w:hAnsi="Times New Roman" w:cs="Times New Roman"/>
          <w:i/>
          <w:iCs/>
          <w:kern w:val="0"/>
          <w:sz w:val="24"/>
          <w:szCs w:val="24"/>
          <w:lang w:eastAsia="en-IN"/>
          <w14:ligatures w14:val="none"/>
        </w:rPr>
        <w:t>-graecum</w:t>
      </w:r>
      <w:r w:rsidRPr="009B4F12">
        <w:rPr>
          <w:rFonts w:ascii="Times New Roman" w:eastAsia="Times New Roman" w:hAnsi="Times New Roman" w:cs="Times New Roman"/>
          <w:kern w:val="0"/>
          <w:sz w:val="24"/>
          <w:szCs w:val="24"/>
          <w:lang w:eastAsia="en-IN"/>
          <w14:ligatures w14:val="none"/>
        </w:rPr>
        <w:t xml:space="preserve"> L.) is an important annual seed spice and medicinal crop belonging to the family Fabaceae. It is cultivated for its seeds and tender leaves and has considerable importance because of its culinary, nutritional and medicinal uses. Fenugreek is also characterized by relatively broad adaptability; however, inadequate moisture availability can adversely affect growth, reproductive development and final seed yield.</w:t>
      </w:r>
    </w:p>
    <w:p w14:paraId="0756ACDB" w14:textId="77777777" w:rsidR="009B4F12" w:rsidRPr="009B4F12" w:rsidRDefault="009B4F12" w:rsidP="009B4F12">
      <w:pPr>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9B4F12">
        <w:rPr>
          <w:rFonts w:ascii="Times New Roman" w:eastAsia="Times New Roman" w:hAnsi="Times New Roman" w:cs="Times New Roman"/>
          <w:kern w:val="0"/>
          <w:sz w:val="24"/>
          <w:szCs w:val="24"/>
          <w:lang w:eastAsia="en-IN"/>
          <w14:ligatures w14:val="none"/>
        </w:rPr>
        <w:t>Moisture stress is an important constraint to agricultural productivity, particularly in environments where irrigation facilities are limited or rainfall is insufficient and irregular. Genotypes differ considerably in their response to moisture stress, and the identification of genotypes capable of maintaining higher productivity under stress is therefore an important component of breeding programmes.</w:t>
      </w:r>
    </w:p>
    <w:p w14:paraId="2331EF34" w14:textId="77777777" w:rsidR="009B4F12" w:rsidRPr="009B4F12" w:rsidRDefault="009B4F12" w:rsidP="009B4F12">
      <w:pPr>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9B4F12">
        <w:rPr>
          <w:rFonts w:ascii="Times New Roman" w:eastAsia="Times New Roman" w:hAnsi="Times New Roman" w:cs="Times New Roman"/>
          <w:kern w:val="0"/>
          <w:sz w:val="24"/>
          <w:szCs w:val="24"/>
          <w:lang w:eastAsia="en-IN"/>
          <w14:ligatures w14:val="none"/>
        </w:rPr>
        <w:t xml:space="preserve">Evaluation of genotypes under both stress and non-stress environments provides useful information regarding yield potential and stress response. Several quantitative indices have been developed for this purpose. Tolerance (TOL) measures the difference between yield </w:t>
      </w:r>
      <w:r w:rsidRPr="009B4F12">
        <w:rPr>
          <w:rFonts w:ascii="Times New Roman" w:eastAsia="Times New Roman" w:hAnsi="Times New Roman" w:cs="Times New Roman"/>
          <w:kern w:val="0"/>
          <w:sz w:val="24"/>
          <w:szCs w:val="24"/>
          <w:lang w:eastAsia="en-IN"/>
          <w14:ligatures w14:val="none"/>
        </w:rPr>
        <w:lastRenderedPageBreak/>
        <w:t xml:space="preserve">under non-stress and stress conditions, while mean productivity (MP) represents average productivity across the two environments. Stress susceptibility index (SSI) provides an estimate of relative susceptibility, whereas stress tolerance index (STI) and geometric mean productivity (GMP) are useful for identifying genotypes with desirable productivity under both favourable and stressful conditions. These indices have been used successfully for screening moisture-stress tolerance in fenugreek. </w:t>
      </w:r>
    </w:p>
    <w:p w14:paraId="501B8FF6" w14:textId="04EECD5E" w:rsidR="009B4F12" w:rsidRDefault="009B4F12" w:rsidP="009B4F12">
      <w:pPr>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proofErr w:type="spellStart"/>
      <w:r w:rsidRPr="009B4F12">
        <w:rPr>
          <w:rFonts w:ascii="Times New Roman" w:eastAsia="Times New Roman" w:hAnsi="Times New Roman" w:cs="Times New Roman"/>
          <w:kern w:val="0"/>
          <w:sz w:val="24"/>
          <w:szCs w:val="24"/>
          <w:lang w:eastAsia="en-IN"/>
          <w14:ligatures w14:val="none"/>
        </w:rPr>
        <w:t>Ahari</w:t>
      </w:r>
      <w:proofErr w:type="spellEnd"/>
      <w:r w:rsidRPr="009B4F12">
        <w:rPr>
          <w:rFonts w:ascii="Times New Roman" w:eastAsia="Times New Roman" w:hAnsi="Times New Roman" w:cs="Times New Roman"/>
          <w:kern w:val="0"/>
          <w:sz w:val="24"/>
          <w:szCs w:val="24"/>
          <w:lang w:eastAsia="en-IN"/>
          <w14:ligatures w14:val="none"/>
        </w:rPr>
        <w:t xml:space="preserve"> et al. (2009) evaluated Iranian fenugreek landraces under moisture-stress and non-stress conditions and used TOL, MP, GMP, SSI and STI to assess drought tolerance. Their study demonstrated considerable differences among fenugreek landraces in grain yield and stress tolerance characteristics. More recently, Choudhary et al. (2022) evaluated 48 fenugreek genotypes under normal and staggered irrigation conditions and reported that MP, GMP and STI were effective for identifying high-yielding genotypes under both stress and non-stress conditions. </w:t>
      </w:r>
      <w:r>
        <w:rPr>
          <w:rFonts w:ascii="Times New Roman" w:eastAsia="Times New Roman" w:hAnsi="Times New Roman" w:cs="Times New Roman"/>
          <w:kern w:val="0"/>
          <w:sz w:val="24"/>
          <w:szCs w:val="24"/>
          <w:lang w:eastAsia="en-IN"/>
          <w14:ligatures w14:val="none"/>
        </w:rPr>
        <w:t xml:space="preserve"> </w:t>
      </w:r>
      <w:r w:rsidRPr="009B4F12">
        <w:rPr>
          <w:rFonts w:ascii="Times New Roman" w:eastAsia="Times New Roman" w:hAnsi="Times New Roman" w:cs="Times New Roman"/>
          <w:kern w:val="0"/>
          <w:sz w:val="24"/>
          <w:szCs w:val="24"/>
          <w:lang w:eastAsia="en-IN"/>
          <w14:ligatures w14:val="none"/>
        </w:rPr>
        <w:t>Therefore, the present study was undertaken with the objective of identifying promising moisture stress-tolerant genotypes of fenugreek based on seed yield under non-stress and moisture-stress conditions and different stress tolerance indices.</w:t>
      </w:r>
    </w:p>
    <w:p w14:paraId="68DB1C46" w14:textId="77777777" w:rsidR="009B4F12" w:rsidRPr="009B4F12" w:rsidRDefault="009B4F12" w:rsidP="009B4F12">
      <w:pPr>
        <w:spacing w:before="100" w:beforeAutospacing="1" w:after="100" w:afterAutospacing="1" w:line="240" w:lineRule="auto"/>
        <w:rPr>
          <w:rFonts w:ascii="Times New Roman" w:eastAsia="Times New Roman" w:hAnsi="Times New Roman" w:cs="Times New Roman"/>
          <w:b/>
          <w:bCs/>
          <w:kern w:val="0"/>
          <w:sz w:val="24"/>
          <w:szCs w:val="24"/>
          <w:lang w:eastAsia="en-IN"/>
          <w14:ligatures w14:val="none"/>
        </w:rPr>
      </w:pPr>
      <w:r w:rsidRPr="009B4F12">
        <w:rPr>
          <w:rFonts w:ascii="Times New Roman" w:eastAsia="Times New Roman" w:hAnsi="Times New Roman" w:cs="Times New Roman"/>
          <w:b/>
          <w:bCs/>
          <w:kern w:val="0"/>
          <w:sz w:val="24"/>
          <w:szCs w:val="24"/>
          <w:lang w:eastAsia="en-IN"/>
          <w14:ligatures w14:val="none"/>
        </w:rPr>
        <w:t>2. Materials and Methods</w:t>
      </w:r>
    </w:p>
    <w:p w14:paraId="38D8AB48" w14:textId="77777777" w:rsidR="009B4F12" w:rsidRPr="009B4F12" w:rsidRDefault="009B4F12" w:rsidP="009B4F12">
      <w:pPr>
        <w:spacing w:before="100" w:beforeAutospacing="1" w:after="100" w:afterAutospacing="1" w:line="240" w:lineRule="auto"/>
        <w:rPr>
          <w:rFonts w:ascii="Times New Roman" w:eastAsia="Times New Roman" w:hAnsi="Times New Roman" w:cs="Times New Roman"/>
          <w:b/>
          <w:bCs/>
          <w:kern w:val="0"/>
          <w:sz w:val="24"/>
          <w:szCs w:val="24"/>
          <w:lang w:eastAsia="en-IN"/>
          <w14:ligatures w14:val="none"/>
        </w:rPr>
      </w:pPr>
      <w:r w:rsidRPr="009B4F12">
        <w:rPr>
          <w:rFonts w:ascii="Times New Roman" w:eastAsia="Times New Roman" w:hAnsi="Times New Roman" w:cs="Times New Roman"/>
          <w:b/>
          <w:bCs/>
          <w:kern w:val="0"/>
          <w:sz w:val="24"/>
          <w:szCs w:val="24"/>
          <w:lang w:eastAsia="en-IN"/>
          <w14:ligatures w14:val="none"/>
        </w:rPr>
        <w:t>2.1 Plant Material</w:t>
      </w:r>
    </w:p>
    <w:p w14:paraId="6B2FBAAD" w14:textId="6AF94CA7" w:rsidR="009B4F12" w:rsidRPr="009B4F12" w:rsidRDefault="009B4F12" w:rsidP="009B4F12">
      <w:pPr>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9B4F12">
        <w:rPr>
          <w:rFonts w:ascii="Times New Roman" w:eastAsia="Times New Roman" w:hAnsi="Times New Roman" w:cs="Times New Roman"/>
          <w:kern w:val="0"/>
          <w:sz w:val="24"/>
          <w:szCs w:val="24"/>
          <w:lang w:eastAsia="en-IN"/>
          <w14:ligatures w14:val="none"/>
        </w:rPr>
        <w:t>The experimental material consisted of twelve fenugreek genotypes</w:t>
      </w:r>
      <w:r>
        <w:rPr>
          <w:rFonts w:ascii="Times New Roman" w:eastAsia="Times New Roman" w:hAnsi="Times New Roman" w:cs="Times New Roman"/>
          <w:kern w:val="0"/>
          <w:sz w:val="24"/>
          <w:szCs w:val="24"/>
          <w:lang w:eastAsia="en-IN"/>
          <w14:ligatures w14:val="none"/>
        </w:rPr>
        <w:t xml:space="preserve"> in Organic Research Farm Department of</w:t>
      </w:r>
      <w:r w:rsidR="00052C5A">
        <w:rPr>
          <w:rFonts w:ascii="Times New Roman" w:eastAsia="Times New Roman" w:hAnsi="Times New Roman" w:cs="Times New Roman"/>
          <w:kern w:val="0"/>
          <w:sz w:val="24"/>
          <w:szCs w:val="24"/>
          <w:lang w:eastAsia="en-IN"/>
          <w14:ligatures w14:val="none"/>
        </w:rPr>
        <w:t xml:space="preserve"> Genetics and Plant Breeding, Institute of Agricultural Sciences, Bundelkhand University, Jhansi (U.P.)</w:t>
      </w:r>
      <w:r w:rsidRPr="009B4F12">
        <w:rPr>
          <w:rFonts w:ascii="Times New Roman" w:eastAsia="Times New Roman" w:hAnsi="Times New Roman" w:cs="Times New Roman"/>
          <w:kern w:val="0"/>
          <w:sz w:val="24"/>
          <w:szCs w:val="24"/>
          <w:lang w:eastAsia="en-IN"/>
          <w14:ligatures w14:val="none"/>
        </w:rPr>
        <w:t xml:space="preserve">, namely HM-350, RMT-361, RMT-303, GM-1, NRCSS-AM-2, AFG-4, AFG-2, HM-9, Hisar Mukta, CO-1, Azad </w:t>
      </w:r>
      <w:proofErr w:type="spellStart"/>
      <w:r w:rsidRPr="009B4F12">
        <w:rPr>
          <w:rFonts w:ascii="Times New Roman" w:eastAsia="Times New Roman" w:hAnsi="Times New Roman" w:cs="Times New Roman"/>
          <w:kern w:val="0"/>
          <w:sz w:val="24"/>
          <w:szCs w:val="24"/>
          <w:lang w:eastAsia="en-IN"/>
          <w14:ligatures w14:val="none"/>
        </w:rPr>
        <w:t>Metni</w:t>
      </w:r>
      <w:proofErr w:type="spellEnd"/>
      <w:r w:rsidRPr="009B4F12">
        <w:rPr>
          <w:rFonts w:ascii="Times New Roman" w:eastAsia="Times New Roman" w:hAnsi="Times New Roman" w:cs="Times New Roman"/>
          <w:kern w:val="0"/>
          <w:sz w:val="24"/>
          <w:szCs w:val="24"/>
          <w:lang w:eastAsia="en-IN"/>
          <w14:ligatures w14:val="none"/>
        </w:rPr>
        <w:t xml:space="preserve"> and Hissa Sonali.</w:t>
      </w:r>
    </w:p>
    <w:p w14:paraId="211970AA" w14:textId="77777777" w:rsidR="009B4F12" w:rsidRPr="009B4F12" w:rsidRDefault="009B4F12" w:rsidP="009B4F12">
      <w:pPr>
        <w:spacing w:before="100" w:beforeAutospacing="1" w:after="100" w:afterAutospacing="1" w:line="240" w:lineRule="auto"/>
        <w:rPr>
          <w:rFonts w:ascii="Times New Roman" w:eastAsia="Times New Roman" w:hAnsi="Times New Roman" w:cs="Times New Roman"/>
          <w:b/>
          <w:bCs/>
          <w:kern w:val="0"/>
          <w:sz w:val="24"/>
          <w:szCs w:val="24"/>
          <w:lang w:eastAsia="en-IN"/>
          <w14:ligatures w14:val="none"/>
        </w:rPr>
      </w:pPr>
      <w:r w:rsidRPr="009B4F12">
        <w:rPr>
          <w:rFonts w:ascii="Times New Roman" w:eastAsia="Times New Roman" w:hAnsi="Times New Roman" w:cs="Times New Roman"/>
          <w:b/>
          <w:bCs/>
          <w:kern w:val="0"/>
          <w:sz w:val="24"/>
          <w:szCs w:val="24"/>
          <w:lang w:eastAsia="en-IN"/>
          <w14:ligatures w14:val="none"/>
        </w:rPr>
        <w:t>2.2 Evaluation under Moisture Regimes</w:t>
      </w:r>
    </w:p>
    <w:p w14:paraId="6804004C" w14:textId="77777777" w:rsidR="009B4F12" w:rsidRPr="009B4F12" w:rsidRDefault="009B4F12" w:rsidP="009B4F12">
      <w:pPr>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9B4F12">
        <w:rPr>
          <w:rFonts w:ascii="Times New Roman" w:eastAsia="Times New Roman" w:hAnsi="Times New Roman" w:cs="Times New Roman"/>
          <w:kern w:val="0"/>
          <w:sz w:val="24"/>
          <w:szCs w:val="24"/>
          <w:lang w:eastAsia="en-IN"/>
          <w14:ligatures w14:val="none"/>
        </w:rPr>
        <w:t xml:space="preserve">The genotypes were evaluated under two moisture regimes, namely </w:t>
      </w:r>
      <w:r w:rsidRPr="009B4F12">
        <w:rPr>
          <w:rFonts w:ascii="Times New Roman" w:eastAsia="Times New Roman" w:hAnsi="Times New Roman" w:cs="Times New Roman"/>
          <w:b/>
          <w:bCs/>
          <w:kern w:val="0"/>
          <w:sz w:val="24"/>
          <w:szCs w:val="24"/>
          <w:lang w:eastAsia="en-IN"/>
          <w14:ligatures w14:val="none"/>
        </w:rPr>
        <w:t>non-stress and moisture-stress conditions</w:t>
      </w:r>
      <w:r w:rsidRPr="009B4F12">
        <w:rPr>
          <w:rFonts w:ascii="Times New Roman" w:eastAsia="Times New Roman" w:hAnsi="Times New Roman" w:cs="Times New Roman"/>
          <w:kern w:val="0"/>
          <w:sz w:val="24"/>
          <w:szCs w:val="24"/>
          <w:lang w:eastAsia="en-IN"/>
          <w14:ligatures w14:val="none"/>
        </w:rPr>
        <w:t xml:space="preserve">. Seed yield per plant was recorded under both conditions. The yield under non-stress conditions was designated as </w:t>
      </w:r>
      <w:proofErr w:type="spellStart"/>
      <w:r w:rsidRPr="009B4F12">
        <w:rPr>
          <w:rFonts w:ascii="Times New Roman" w:eastAsia="Times New Roman" w:hAnsi="Times New Roman" w:cs="Times New Roman"/>
          <w:b/>
          <w:bCs/>
          <w:kern w:val="0"/>
          <w:sz w:val="24"/>
          <w:szCs w:val="24"/>
          <w:lang w:eastAsia="en-IN"/>
          <w14:ligatures w14:val="none"/>
        </w:rPr>
        <w:t>Yp</w:t>
      </w:r>
      <w:proofErr w:type="spellEnd"/>
      <w:r w:rsidRPr="009B4F12">
        <w:rPr>
          <w:rFonts w:ascii="Times New Roman" w:eastAsia="Times New Roman" w:hAnsi="Times New Roman" w:cs="Times New Roman"/>
          <w:kern w:val="0"/>
          <w:sz w:val="24"/>
          <w:szCs w:val="24"/>
          <w:lang w:eastAsia="en-IN"/>
          <w14:ligatures w14:val="none"/>
        </w:rPr>
        <w:t xml:space="preserve">, whereas yield under moisture-stress conditions was designated as </w:t>
      </w:r>
      <w:r w:rsidRPr="009B4F12">
        <w:rPr>
          <w:rFonts w:ascii="Times New Roman" w:eastAsia="Times New Roman" w:hAnsi="Times New Roman" w:cs="Times New Roman"/>
          <w:b/>
          <w:bCs/>
          <w:kern w:val="0"/>
          <w:sz w:val="24"/>
          <w:szCs w:val="24"/>
          <w:lang w:eastAsia="en-IN"/>
          <w14:ligatures w14:val="none"/>
        </w:rPr>
        <w:t>Ys</w:t>
      </w:r>
      <w:r w:rsidRPr="009B4F12">
        <w:rPr>
          <w:rFonts w:ascii="Times New Roman" w:eastAsia="Times New Roman" w:hAnsi="Times New Roman" w:cs="Times New Roman"/>
          <w:kern w:val="0"/>
          <w:sz w:val="24"/>
          <w:szCs w:val="24"/>
          <w:lang w:eastAsia="en-IN"/>
          <w14:ligatures w14:val="none"/>
        </w:rPr>
        <w:t>.</w:t>
      </w:r>
    </w:p>
    <w:p w14:paraId="7C8C5BF1" w14:textId="77777777" w:rsidR="009B4F12" w:rsidRPr="009B4F12" w:rsidRDefault="009B4F12" w:rsidP="009B4F12">
      <w:pPr>
        <w:spacing w:before="100" w:beforeAutospacing="1" w:after="100" w:afterAutospacing="1" w:line="240" w:lineRule="auto"/>
        <w:rPr>
          <w:rFonts w:ascii="Times New Roman" w:eastAsia="Times New Roman" w:hAnsi="Times New Roman" w:cs="Times New Roman"/>
          <w:b/>
          <w:bCs/>
          <w:kern w:val="0"/>
          <w:sz w:val="24"/>
          <w:szCs w:val="24"/>
          <w:lang w:eastAsia="en-IN"/>
          <w14:ligatures w14:val="none"/>
        </w:rPr>
      </w:pPr>
      <w:r w:rsidRPr="009B4F12">
        <w:rPr>
          <w:rFonts w:ascii="Times New Roman" w:eastAsia="Times New Roman" w:hAnsi="Times New Roman" w:cs="Times New Roman"/>
          <w:b/>
          <w:bCs/>
          <w:kern w:val="0"/>
          <w:sz w:val="24"/>
          <w:szCs w:val="24"/>
          <w:lang w:eastAsia="en-IN"/>
          <w14:ligatures w14:val="none"/>
        </w:rPr>
        <w:t>2.3 Estimation of Moisture Stress Response</w:t>
      </w:r>
    </w:p>
    <w:p w14:paraId="2FB021D1" w14:textId="77777777" w:rsidR="009B4F12" w:rsidRPr="009B4F12" w:rsidRDefault="009B4F12" w:rsidP="009B4F12">
      <w:pPr>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9B4F12">
        <w:rPr>
          <w:rFonts w:ascii="Times New Roman" w:eastAsia="Times New Roman" w:hAnsi="Times New Roman" w:cs="Times New Roman"/>
          <w:kern w:val="0"/>
          <w:sz w:val="24"/>
          <w:szCs w:val="24"/>
          <w:lang w:eastAsia="en-IN"/>
          <w14:ligatures w14:val="none"/>
        </w:rPr>
        <w:t>The percentage reduction in seed yield under moisture stress was calculated to assess the relative reduction in productivity between the two environments.</w:t>
      </w:r>
    </w:p>
    <w:p w14:paraId="130E0CBF" w14:textId="77777777" w:rsidR="009B4F12" w:rsidRPr="009B4F12" w:rsidRDefault="009B4F12" w:rsidP="009B4F12">
      <w:pPr>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9B4F12">
        <w:rPr>
          <w:rFonts w:ascii="Times New Roman" w:eastAsia="Times New Roman" w:hAnsi="Times New Roman" w:cs="Times New Roman"/>
          <w:kern w:val="0"/>
          <w:sz w:val="24"/>
          <w:szCs w:val="24"/>
          <w:lang w:eastAsia="en-IN"/>
          <w14:ligatures w14:val="none"/>
        </w:rPr>
        <w:t>The following stress tolerance indices were used for evaluation:</w:t>
      </w:r>
    </w:p>
    <w:p w14:paraId="300E9859" w14:textId="77777777" w:rsidR="00052C5A" w:rsidRDefault="00052C5A" w:rsidP="00052C5A">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Pr>
          <w:rFonts w:ascii="Times New Roman" w:eastAsia="Times New Roman" w:hAnsi="Times New Roman" w:cs="Times New Roman"/>
          <w:kern w:val="0"/>
          <w:sz w:val="24"/>
          <w:szCs w:val="24"/>
          <w:lang w:eastAsia="en-IN"/>
          <w14:ligatures w14:val="none"/>
        </w:rPr>
        <w:t xml:space="preserve"> </w:t>
      </w:r>
      <w:r w:rsidRPr="00052C5A">
        <w:rPr>
          <w:rFonts w:ascii="Times New Roman" w:eastAsia="Times New Roman" w:hAnsi="Times New Roman" w:cs="Times New Roman"/>
          <w:kern w:val="0"/>
          <w:sz w:val="24"/>
          <w:szCs w:val="24"/>
          <w:lang w:eastAsia="en-IN"/>
          <w14:ligatures w14:val="none"/>
        </w:rPr>
        <w:t>Tolerance (TOL):</w:t>
      </w:r>
      <w:r>
        <w:rPr>
          <w:rFonts w:ascii="Times New Roman" w:eastAsia="Times New Roman" w:hAnsi="Times New Roman" w:cs="Times New Roman"/>
          <w:kern w:val="0"/>
          <w:sz w:val="24"/>
          <w:szCs w:val="24"/>
          <w:lang w:eastAsia="en-IN"/>
          <w14:ligatures w14:val="none"/>
        </w:rPr>
        <w:t xml:space="preserve">  </w:t>
      </w:r>
    </w:p>
    <w:p w14:paraId="305C8331" w14:textId="77777777" w:rsidR="00052C5A" w:rsidRDefault="00052C5A" w:rsidP="00052C5A">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Pr>
          <w:rFonts w:ascii="Times New Roman" w:eastAsia="Times New Roman" w:hAnsi="Times New Roman" w:cs="Times New Roman"/>
          <w:kern w:val="0"/>
          <w:sz w:val="24"/>
          <w:szCs w:val="24"/>
          <w:lang w:eastAsia="en-IN"/>
          <w14:ligatures w14:val="none"/>
        </w:rPr>
        <w:t xml:space="preserve">                                      </w:t>
      </w:r>
      <w:r w:rsidRPr="00052C5A">
        <w:rPr>
          <w:rFonts w:ascii="Times New Roman" w:eastAsia="Times New Roman" w:hAnsi="Times New Roman" w:cs="Times New Roman"/>
          <w:kern w:val="0"/>
          <w:sz w:val="24"/>
          <w:szCs w:val="24"/>
          <w:lang w:eastAsia="en-IN"/>
          <w14:ligatures w14:val="none"/>
        </w:rPr>
        <w:t>TOL=</w:t>
      </w:r>
      <w:proofErr w:type="spellStart"/>
      <w:r w:rsidRPr="00052C5A">
        <w:rPr>
          <w:rFonts w:ascii="Times New Roman" w:eastAsia="Times New Roman" w:hAnsi="Times New Roman" w:cs="Times New Roman"/>
          <w:kern w:val="0"/>
          <w:sz w:val="24"/>
          <w:szCs w:val="24"/>
          <w:lang w:eastAsia="en-IN"/>
          <w14:ligatures w14:val="none"/>
        </w:rPr>
        <w:t>Yp</w:t>
      </w:r>
      <w:proofErr w:type="spellEnd"/>
      <w:r w:rsidRPr="00052C5A">
        <w:rPr>
          <w:rFonts w:ascii="Times New Roman" w:eastAsia="Times New Roman" w:hAnsi="Times New Roman" w:cs="Times New Roman"/>
          <w:kern w:val="0"/>
          <w:sz w:val="24"/>
          <w:szCs w:val="24"/>
          <w:lang w:eastAsia="en-IN"/>
          <w14:ligatures w14:val="none"/>
        </w:rPr>
        <w:t>−Ys</w:t>
      </w:r>
    </w:p>
    <w:p w14:paraId="06EBEF94" w14:textId="77777777" w:rsidR="00052C5A" w:rsidRDefault="00052C5A" w:rsidP="00052C5A">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052C5A">
        <w:rPr>
          <w:rFonts w:ascii="Times New Roman" w:eastAsia="Times New Roman" w:hAnsi="Times New Roman" w:cs="Times New Roman"/>
          <w:kern w:val="0"/>
          <w:sz w:val="24"/>
          <w:szCs w:val="24"/>
          <w:lang w:eastAsia="en-IN"/>
          <w14:ligatures w14:val="none"/>
        </w:rPr>
        <w:t>Mean Productivity (MP):</w:t>
      </w:r>
    </w:p>
    <w:p w14:paraId="19A975EE" w14:textId="77777777" w:rsidR="00052C5A" w:rsidRDefault="00052C5A" w:rsidP="00052C5A">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Pr>
          <w:rFonts w:ascii="Times New Roman" w:eastAsia="Times New Roman" w:hAnsi="Times New Roman" w:cs="Times New Roman"/>
          <w:kern w:val="0"/>
          <w:sz w:val="24"/>
          <w:szCs w:val="24"/>
          <w:lang w:eastAsia="en-IN"/>
          <w14:ligatures w14:val="none"/>
        </w:rPr>
        <w:t xml:space="preserve">                                      </w:t>
      </w:r>
      <w:r w:rsidRPr="00052C5A">
        <w:rPr>
          <w:rFonts w:ascii="Times New Roman" w:eastAsia="Times New Roman" w:hAnsi="Times New Roman" w:cs="Times New Roman"/>
          <w:kern w:val="0"/>
          <w:sz w:val="24"/>
          <w:szCs w:val="24"/>
          <w:lang w:eastAsia="en-IN"/>
          <w14:ligatures w14:val="none"/>
        </w:rPr>
        <w:t>MP=</w:t>
      </w:r>
      <w:proofErr w:type="spellStart"/>
      <w:r w:rsidRPr="00052C5A">
        <w:rPr>
          <w:rFonts w:ascii="Times New Roman" w:eastAsia="Times New Roman" w:hAnsi="Times New Roman" w:cs="Times New Roman"/>
          <w:kern w:val="0"/>
          <w:sz w:val="24"/>
          <w:szCs w:val="24"/>
          <w:lang w:eastAsia="en-IN"/>
          <w14:ligatures w14:val="none"/>
        </w:rPr>
        <w:t>Yp+Ys</w:t>
      </w:r>
      <w:proofErr w:type="spellEnd"/>
      <w:r w:rsidRPr="00052C5A">
        <w:rPr>
          <w:rFonts w:ascii="Times New Roman" w:eastAsia="Times New Roman" w:hAnsi="Times New Roman" w:cs="Times New Roman"/>
          <w:kern w:val="0"/>
          <w:sz w:val="24"/>
          <w:szCs w:val="24"/>
          <w:lang w:eastAsia="en-IN"/>
          <w14:ligatures w14:val="none"/>
        </w:rPr>
        <w:t>​</w:t>
      </w:r>
      <w:r>
        <w:rPr>
          <w:rFonts w:ascii="Times New Roman" w:eastAsia="Times New Roman" w:hAnsi="Times New Roman" w:cs="Times New Roman"/>
          <w:kern w:val="0"/>
          <w:sz w:val="24"/>
          <w:szCs w:val="24"/>
          <w:lang w:eastAsia="en-IN"/>
          <w14:ligatures w14:val="none"/>
        </w:rPr>
        <w:t>/ 2</w:t>
      </w:r>
    </w:p>
    <w:p w14:paraId="7154ADB0" w14:textId="77777777" w:rsidR="00052C5A" w:rsidRDefault="00052C5A" w:rsidP="00052C5A">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p>
    <w:p w14:paraId="31EBAECD" w14:textId="77777777" w:rsidR="00052C5A" w:rsidRDefault="00052C5A" w:rsidP="00052C5A">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052C5A">
        <w:rPr>
          <w:rFonts w:ascii="Times New Roman" w:eastAsia="Times New Roman" w:hAnsi="Times New Roman" w:cs="Times New Roman"/>
          <w:kern w:val="0"/>
          <w:sz w:val="24"/>
          <w:szCs w:val="24"/>
          <w:lang w:eastAsia="en-IN"/>
          <w14:ligatures w14:val="none"/>
        </w:rPr>
        <w:lastRenderedPageBreak/>
        <w:t>Stress Tolerance Index (STI):</w:t>
      </w:r>
    </w:p>
    <w:p w14:paraId="0E205F34" w14:textId="1F052937" w:rsidR="009B4F12" w:rsidRDefault="00052C5A" w:rsidP="00052C5A">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Pr>
          <w:rFonts w:ascii="Times New Roman" w:eastAsia="Times New Roman" w:hAnsi="Times New Roman" w:cs="Times New Roman"/>
          <w:kern w:val="0"/>
          <w:sz w:val="24"/>
          <w:szCs w:val="24"/>
          <w:lang w:eastAsia="en-IN"/>
          <w14:ligatures w14:val="none"/>
        </w:rPr>
        <w:t xml:space="preserve">                        </w:t>
      </w:r>
      <w:r w:rsidRPr="00052C5A">
        <w:rPr>
          <w:rFonts w:ascii="Times New Roman" w:eastAsia="Times New Roman" w:hAnsi="Times New Roman" w:cs="Times New Roman"/>
          <w:kern w:val="0"/>
          <w:sz w:val="24"/>
          <w:szCs w:val="24"/>
          <w:lang w:eastAsia="en-IN"/>
          <w14:ligatures w14:val="none"/>
        </w:rPr>
        <w:t>STI=</w:t>
      </w:r>
      <w:proofErr w:type="spellStart"/>
      <w:r w:rsidRPr="00052C5A">
        <w:rPr>
          <w:rFonts w:ascii="Times New Roman" w:eastAsia="Times New Roman" w:hAnsi="Times New Roman" w:cs="Times New Roman"/>
          <w:kern w:val="0"/>
          <w:sz w:val="24"/>
          <w:szCs w:val="24"/>
          <w:lang w:eastAsia="en-IN"/>
          <w14:ligatures w14:val="none"/>
        </w:rPr>
        <w:t>Yp×Ys</w:t>
      </w:r>
      <w:proofErr w:type="spellEnd"/>
      <w:r w:rsidRPr="00052C5A">
        <w:rPr>
          <w:rFonts w:ascii="Times New Roman" w:eastAsia="Times New Roman" w:hAnsi="Times New Roman" w:cs="Times New Roman"/>
          <w:kern w:val="0"/>
          <w:sz w:val="24"/>
          <w:szCs w:val="24"/>
          <w:lang w:eastAsia="en-IN"/>
          <w14:ligatures w14:val="none"/>
        </w:rPr>
        <w:t>​</w:t>
      </w:r>
      <w:r>
        <w:rPr>
          <w:rFonts w:ascii="Times New Roman" w:eastAsia="Times New Roman" w:hAnsi="Times New Roman" w:cs="Times New Roman"/>
          <w:kern w:val="0"/>
          <w:sz w:val="24"/>
          <w:szCs w:val="24"/>
          <w:lang w:eastAsia="en-IN"/>
          <w14:ligatures w14:val="none"/>
        </w:rPr>
        <w:t xml:space="preserve"> / </w:t>
      </w:r>
      <w:proofErr w:type="spellStart"/>
      <w:r w:rsidRPr="00052C5A">
        <w:rPr>
          <w:rFonts w:ascii="Times New Roman" w:eastAsia="Times New Roman" w:hAnsi="Times New Roman" w:cs="Times New Roman"/>
          <w:kern w:val="0"/>
          <w:sz w:val="24"/>
          <w:szCs w:val="24"/>
          <w:lang w:eastAsia="en-IN"/>
          <w14:ligatures w14:val="none"/>
        </w:rPr>
        <w:t>Yp</w:t>
      </w:r>
      <w:proofErr w:type="spellEnd"/>
      <w:r w:rsidRPr="00052C5A">
        <w:rPr>
          <w:rFonts w:ascii="Times New Roman" w:eastAsia="Times New Roman" w:hAnsi="Times New Roman" w:cs="Times New Roman"/>
          <w:kern w:val="0"/>
          <w:sz w:val="24"/>
          <w:szCs w:val="24"/>
          <w:lang w:eastAsia="en-IN"/>
          <w14:ligatures w14:val="none"/>
        </w:rPr>
        <w:t>ˉ​</w:t>
      </w:r>
      <w:r>
        <w:rPr>
          <w:rFonts w:ascii="Times New Roman" w:eastAsia="Times New Roman" w:hAnsi="Times New Roman" w:cs="Times New Roman"/>
          <w:kern w:val="0"/>
          <w:sz w:val="24"/>
          <w:szCs w:val="24"/>
          <w:vertAlign w:val="superscript"/>
          <w:lang w:eastAsia="en-IN"/>
          <w14:ligatures w14:val="none"/>
        </w:rPr>
        <w:t xml:space="preserve">2 </w:t>
      </w:r>
    </w:p>
    <w:p w14:paraId="4FD4CC89" w14:textId="257229FD" w:rsidR="00052C5A" w:rsidRDefault="00052C5A" w:rsidP="00052C5A">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052C5A">
        <w:rPr>
          <w:rFonts w:ascii="Times New Roman" w:eastAsia="Times New Roman" w:hAnsi="Times New Roman" w:cs="Times New Roman"/>
          <w:kern w:val="0"/>
          <w:sz w:val="24"/>
          <w:szCs w:val="24"/>
          <w:lang w:eastAsia="en-IN"/>
          <w14:ligatures w14:val="none"/>
        </w:rPr>
        <w:t>Stress Susceptibility Index (SSI):</w:t>
      </w:r>
    </w:p>
    <w:p w14:paraId="2FDE8D2C" w14:textId="7914BBF0" w:rsidR="00052C5A" w:rsidRDefault="00052C5A" w:rsidP="00052C5A">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Pr>
          <w:rFonts w:ascii="Times New Roman" w:eastAsia="Times New Roman" w:hAnsi="Times New Roman" w:cs="Times New Roman"/>
          <w:kern w:val="0"/>
          <w:sz w:val="24"/>
          <w:szCs w:val="24"/>
          <w:lang w:eastAsia="en-IN"/>
          <w14:ligatures w14:val="none"/>
        </w:rPr>
        <w:t xml:space="preserve">                                </w:t>
      </w:r>
      <w:r w:rsidRPr="00052C5A">
        <w:rPr>
          <w:rFonts w:ascii="Times New Roman" w:eastAsia="Times New Roman" w:hAnsi="Times New Roman" w:cs="Times New Roman"/>
          <w:kern w:val="0"/>
          <w:sz w:val="24"/>
          <w:szCs w:val="24"/>
          <w:lang w:eastAsia="en-IN"/>
          <w14:ligatures w14:val="none"/>
        </w:rPr>
        <w:t>SSI=</w:t>
      </w:r>
      <w:r>
        <w:rPr>
          <w:rFonts w:ascii="Times New Roman" w:eastAsia="Times New Roman" w:hAnsi="Times New Roman" w:cs="Times New Roman"/>
          <w:kern w:val="0"/>
          <w:sz w:val="24"/>
          <w:szCs w:val="24"/>
          <w:lang w:eastAsia="en-IN"/>
          <w14:ligatures w14:val="none"/>
        </w:rPr>
        <w:t xml:space="preserve"> </w:t>
      </w:r>
      <w:r w:rsidRPr="00052C5A">
        <w:rPr>
          <w:rFonts w:ascii="Times New Roman" w:eastAsia="Times New Roman" w:hAnsi="Times New Roman" w:cs="Times New Roman"/>
          <w:kern w:val="0"/>
          <w:sz w:val="24"/>
          <w:szCs w:val="24"/>
          <w:lang w:eastAsia="en-IN"/>
          <w14:ligatures w14:val="none"/>
        </w:rPr>
        <w:t>1−(Ys/</w:t>
      </w:r>
      <w:proofErr w:type="spellStart"/>
      <w:r w:rsidRPr="00052C5A">
        <w:rPr>
          <w:rFonts w:ascii="Times New Roman" w:eastAsia="Times New Roman" w:hAnsi="Times New Roman" w:cs="Times New Roman"/>
          <w:kern w:val="0"/>
          <w:sz w:val="24"/>
          <w:szCs w:val="24"/>
          <w:lang w:eastAsia="en-IN"/>
          <w14:ligatures w14:val="none"/>
        </w:rPr>
        <w:t>Yp</w:t>
      </w:r>
      <w:proofErr w:type="spellEnd"/>
      <w:r w:rsidRPr="00052C5A">
        <w:rPr>
          <w:rFonts w:ascii="Times New Roman" w:eastAsia="Times New Roman" w:hAnsi="Times New Roman" w:cs="Times New Roman"/>
          <w:kern w:val="0"/>
          <w:sz w:val="24"/>
          <w:szCs w:val="24"/>
          <w:lang w:eastAsia="en-IN"/>
          <w14:ligatures w14:val="none"/>
        </w:rPr>
        <w:t>)​</w:t>
      </w:r>
      <w:r>
        <w:rPr>
          <w:rFonts w:ascii="Times New Roman" w:eastAsia="Times New Roman" w:hAnsi="Times New Roman" w:cs="Times New Roman"/>
          <w:kern w:val="0"/>
          <w:sz w:val="24"/>
          <w:szCs w:val="24"/>
          <w:lang w:eastAsia="en-IN"/>
          <w14:ligatures w14:val="none"/>
        </w:rPr>
        <w:t xml:space="preserve"> / SI</w:t>
      </w:r>
    </w:p>
    <w:p w14:paraId="3F887A7D" w14:textId="77777777" w:rsidR="00052C5A" w:rsidRPr="00052C5A" w:rsidRDefault="00052C5A" w:rsidP="00052C5A">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052C5A">
        <w:rPr>
          <w:rFonts w:ascii="Times New Roman" w:eastAsia="Times New Roman" w:hAnsi="Times New Roman" w:cs="Times New Roman"/>
          <w:kern w:val="0"/>
          <w:sz w:val="24"/>
          <w:szCs w:val="24"/>
          <w:lang w:eastAsia="en-IN"/>
          <w14:ligatures w14:val="none"/>
        </w:rPr>
        <w:t>where SI represents the stress intensity.</w:t>
      </w:r>
    </w:p>
    <w:p w14:paraId="71CFE79F" w14:textId="77777777" w:rsidR="00052C5A" w:rsidRDefault="00052C5A" w:rsidP="00052C5A">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052C5A">
        <w:rPr>
          <w:rFonts w:ascii="Times New Roman" w:eastAsia="Times New Roman" w:hAnsi="Times New Roman" w:cs="Times New Roman"/>
          <w:kern w:val="0"/>
          <w:sz w:val="24"/>
          <w:szCs w:val="24"/>
          <w:lang w:eastAsia="en-IN"/>
          <w14:ligatures w14:val="none"/>
        </w:rPr>
        <w:t>Geometric Mean Productivity (GMP):</w:t>
      </w:r>
    </w:p>
    <w:p w14:paraId="548EC7C9" w14:textId="41EEE8B3" w:rsidR="00052C5A" w:rsidRDefault="00052C5A" w:rsidP="00052C5A">
      <w:pPr>
        <w:tabs>
          <w:tab w:val="center" w:pos="4513"/>
        </w:tabs>
        <w:spacing w:before="100" w:beforeAutospacing="1" w:after="100" w:afterAutospacing="1" w:line="240" w:lineRule="auto"/>
        <w:rPr>
          <w:rStyle w:val="mrel"/>
          <w:rFonts w:eastAsiaTheme="minorEastAsia"/>
        </w:rPr>
      </w:pPr>
      <w:r>
        <w:rPr>
          <w:rFonts w:ascii="Times New Roman" w:eastAsia="Times New Roman" w:hAnsi="Times New Roman" w:cs="Times New Roman"/>
          <w:kern w:val="0"/>
          <w:sz w:val="24"/>
          <w:szCs w:val="24"/>
          <w:lang w:eastAsia="en-IN"/>
          <w14:ligatures w14:val="none"/>
        </w:rPr>
        <w:t xml:space="preserve">                                         </w:t>
      </w:r>
      <w:r>
        <w:rPr>
          <w:rStyle w:val="mord"/>
        </w:rPr>
        <w:t>GMP</w:t>
      </w:r>
      <w:r>
        <w:rPr>
          <w:rStyle w:val="mrel"/>
        </w:rPr>
        <w:t>=</w:t>
      </w:r>
      <w:r>
        <w:rPr>
          <w:rStyle w:val="mrel"/>
        </w:rPr>
        <w:t xml:space="preserve"> </w:t>
      </w:r>
      <m:oMath>
        <m:rad>
          <m:radPr>
            <m:degHide m:val="1"/>
            <m:ctrlPr>
              <w:rPr>
                <w:rStyle w:val="mrel"/>
                <w:rFonts w:ascii="Cambria Math" w:hAnsi="Cambria Math"/>
                <w:i/>
              </w:rPr>
            </m:ctrlPr>
          </m:radPr>
          <m:deg/>
          <m:e/>
        </m:rad>
        <m:r>
          <w:rPr>
            <w:rStyle w:val="mrel"/>
            <w:rFonts w:ascii="Cambria Math" w:hAnsi="Cambria Math"/>
          </w:rPr>
          <m:t>Yp X Ys</m:t>
        </m:r>
      </m:oMath>
    </w:p>
    <w:p w14:paraId="4A024DF0" w14:textId="77777777" w:rsidR="007F271F" w:rsidRPr="007F271F" w:rsidRDefault="007F271F" w:rsidP="007F271F">
      <w:pPr>
        <w:tabs>
          <w:tab w:val="center" w:pos="4513"/>
        </w:tabs>
        <w:spacing w:before="100" w:beforeAutospacing="1" w:after="100" w:afterAutospacing="1" w:line="240" w:lineRule="auto"/>
        <w:rPr>
          <w:rFonts w:ascii="Times New Roman" w:eastAsia="Times New Roman" w:hAnsi="Times New Roman" w:cs="Times New Roman"/>
          <w:b/>
          <w:bCs/>
          <w:kern w:val="0"/>
          <w:sz w:val="24"/>
          <w:szCs w:val="24"/>
          <w:lang w:eastAsia="en-IN"/>
          <w14:ligatures w14:val="none"/>
        </w:rPr>
      </w:pPr>
      <w:r w:rsidRPr="007F271F">
        <w:rPr>
          <w:rFonts w:ascii="Times New Roman" w:eastAsia="Times New Roman" w:hAnsi="Times New Roman" w:cs="Times New Roman"/>
          <w:b/>
          <w:bCs/>
          <w:kern w:val="0"/>
          <w:sz w:val="24"/>
          <w:szCs w:val="24"/>
          <w:lang w:eastAsia="en-IN"/>
          <w14:ligatures w14:val="none"/>
        </w:rPr>
        <w:t>3. Results</w:t>
      </w:r>
    </w:p>
    <w:p w14:paraId="5574C72E" w14:textId="77777777" w:rsidR="007F271F" w:rsidRPr="007F271F" w:rsidRDefault="007F271F" w:rsidP="007F271F">
      <w:pPr>
        <w:tabs>
          <w:tab w:val="center" w:pos="4513"/>
        </w:tabs>
        <w:spacing w:before="100" w:beforeAutospacing="1" w:after="100" w:afterAutospacing="1" w:line="240" w:lineRule="auto"/>
        <w:rPr>
          <w:rFonts w:ascii="Times New Roman" w:eastAsia="Times New Roman" w:hAnsi="Times New Roman" w:cs="Times New Roman"/>
          <w:b/>
          <w:bCs/>
          <w:kern w:val="0"/>
          <w:sz w:val="24"/>
          <w:szCs w:val="24"/>
          <w:lang w:eastAsia="en-IN"/>
          <w14:ligatures w14:val="none"/>
        </w:rPr>
      </w:pPr>
      <w:r w:rsidRPr="007F271F">
        <w:rPr>
          <w:rFonts w:ascii="Times New Roman" w:eastAsia="Times New Roman" w:hAnsi="Times New Roman" w:cs="Times New Roman"/>
          <w:b/>
          <w:bCs/>
          <w:kern w:val="0"/>
          <w:sz w:val="24"/>
          <w:szCs w:val="24"/>
          <w:lang w:eastAsia="en-IN"/>
          <w14:ligatures w14:val="none"/>
        </w:rPr>
        <w:t>3.1 Seed Yield under Non-Stress and Moisture-Stress Conditions</w:t>
      </w:r>
    </w:p>
    <w:p w14:paraId="7C0A0520" w14:textId="77777777" w:rsidR="007F271F" w:rsidRPr="007F271F" w:rsidRDefault="007F271F" w:rsidP="007F271F">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F271F">
        <w:rPr>
          <w:rFonts w:ascii="Times New Roman" w:eastAsia="Times New Roman" w:hAnsi="Times New Roman" w:cs="Times New Roman"/>
          <w:kern w:val="0"/>
          <w:sz w:val="24"/>
          <w:szCs w:val="24"/>
          <w:lang w:eastAsia="en-IN"/>
          <w14:ligatures w14:val="none"/>
        </w:rPr>
        <w:t>Considerable variation was observed among the twelve genotypes for seed yield per plant under both moisture regimes.</w:t>
      </w:r>
    </w:p>
    <w:p w14:paraId="27739F87" w14:textId="77777777" w:rsidR="007F271F" w:rsidRPr="007F271F" w:rsidRDefault="007F271F" w:rsidP="007F271F">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F271F">
        <w:rPr>
          <w:rFonts w:ascii="Times New Roman" w:eastAsia="Times New Roman" w:hAnsi="Times New Roman" w:cs="Times New Roman"/>
          <w:kern w:val="0"/>
          <w:sz w:val="24"/>
          <w:szCs w:val="24"/>
          <w:lang w:eastAsia="en-IN"/>
          <w14:ligatures w14:val="none"/>
        </w:rPr>
        <w:t xml:space="preserve">Under non-stress conditions, seed yield ranged from </w:t>
      </w:r>
      <w:r w:rsidRPr="007F271F">
        <w:rPr>
          <w:rFonts w:ascii="Times New Roman" w:eastAsia="Times New Roman" w:hAnsi="Times New Roman" w:cs="Times New Roman"/>
          <w:b/>
          <w:bCs/>
          <w:kern w:val="0"/>
          <w:sz w:val="24"/>
          <w:szCs w:val="24"/>
          <w:lang w:eastAsia="en-IN"/>
          <w14:ligatures w14:val="none"/>
        </w:rPr>
        <w:t>7.97 to 12.40 g</w:t>
      </w:r>
      <w:r w:rsidRPr="007F271F">
        <w:rPr>
          <w:rFonts w:ascii="Times New Roman" w:eastAsia="Times New Roman" w:hAnsi="Times New Roman" w:cs="Times New Roman"/>
          <w:kern w:val="0"/>
          <w:sz w:val="24"/>
          <w:szCs w:val="24"/>
          <w:lang w:eastAsia="en-IN"/>
          <w14:ligatures w14:val="none"/>
        </w:rPr>
        <w:t xml:space="preserve">, with a mean of </w:t>
      </w:r>
      <w:r w:rsidRPr="007F271F">
        <w:rPr>
          <w:rFonts w:ascii="Times New Roman" w:eastAsia="Times New Roman" w:hAnsi="Times New Roman" w:cs="Times New Roman"/>
          <w:b/>
          <w:bCs/>
          <w:kern w:val="0"/>
          <w:sz w:val="24"/>
          <w:szCs w:val="24"/>
          <w:lang w:eastAsia="en-IN"/>
          <w14:ligatures w14:val="none"/>
        </w:rPr>
        <w:t>9.86 g</w:t>
      </w:r>
      <w:r w:rsidRPr="007F271F">
        <w:rPr>
          <w:rFonts w:ascii="Times New Roman" w:eastAsia="Times New Roman" w:hAnsi="Times New Roman" w:cs="Times New Roman"/>
          <w:kern w:val="0"/>
          <w:sz w:val="24"/>
          <w:szCs w:val="24"/>
          <w:lang w:eastAsia="en-IN"/>
          <w14:ligatures w14:val="none"/>
        </w:rPr>
        <w:t xml:space="preserve">. The highest seed yield was recorded in </w:t>
      </w:r>
      <w:r w:rsidRPr="007F271F">
        <w:rPr>
          <w:rFonts w:ascii="Times New Roman" w:eastAsia="Times New Roman" w:hAnsi="Times New Roman" w:cs="Times New Roman"/>
          <w:b/>
          <w:bCs/>
          <w:kern w:val="0"/>
          <w:sz w:val="24"/>
          <w:szCs w:val="24"/>
          <w:lang w:eastAsia="en-IN"/>
          <w14:ligatures w14:val="none"/>
        </w:rPr>
        <w:t>AFG-4 (12.40 g)</w:t>
      </w:r>
      <w:r w:rsidRPr="007F271F">
        <w:rPr>
          <w:rFonts w:ascii="Times New Roman" w:eastAsia="Times New Roman" w:hAnsi="Times New Roman" w:cs="Times New Roman"/>
          <w:kern w:val="0"/>
          <w:sz w:val="24"/>
          <w:szCs w:val="24"/>
          <w:lang w:eastAsia="en-IN"/>
          <w14:ligatures w14:val="none"/>
        </w:rPr>
        <w:t xml:space="preserve">, followed by RMT-303 (10.93 g), Azad </w:t>
      </w:r>
      <w:proofErr w:type="spellStart"/>
      <w:r w:rsidRPr="007F271F">
        <w:rPr>
          <w:rFonts w:ascii="Times New Roman" w:eastAsia="Times New Roman" w:hAnsi="Times New Roman" w:cs="Times New Roman"/>
          <w:kern w:val="0"/>
          <w:sz w:val="24"/>
          <w:szCs w:val="24"/>
          <w:lang w:eastAsia="en-IN"/>
          <w14:ligatures w14:val="none"/>
        </w:rPr>
        <w:t>Metni</w:t>
      </w:r>
      <w:proofErr w:type="spellEnd"/>
      <w:r w:rsidRPr="007F271F">
        <w:rPr>
          <w:rFonts w:ascii="Times New Roman" w:eastAsia="Times New Roman" w:hAnsi="Times New Roman" w:cs="Times New Roman"/>
          <w:kern w:val="0"/>
          <w:sz w:val="24"/>
          <w:szCs w:val="24"/>
          <w:lang w:eastAsia="en-IN"/>
          <w14:ligatures w14:val="none"/>
        </w:rPr>
        <w:t xml:space="preserve"> (10.75 g), Hisar Mukta (10.39 g) and HM-9 (10.13 g). The lowest seed yield was recorded in CO-1 (7.97 g), followed by NRCSS-AM-2 (8.06 g).</w:t>
      </w:r>
    </w:p>
    <w:p w14:paraId="19BBBE1C" w14:textId="77777777" w:rsidR="007F271F" w:rsidRPr="007F271F" w:rsidRDefault="007F271F" w:rsidP="007F271F">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F271F">
        <w:rPr>
          <w:rFonts w:ascii="Times New Roman" w:eastAsia="Times New Roman" w:hAnsi="Times New Roman" w:cs="Times New Roman"/>
          <w:kern w:val="0"/>
          <w:sz w:val="24"/>
          <w:szCs w:val="24"/>
          <w:lang w:eastAsia="en-IN"/>
          <w14:ligatures w14:val="none"/>
        </w:rPr>
        <w:t xml:space="preserve">Under moisture-stress conditions, seed yield ranged from </w:t>
      </w:r>
      <w:r w:rsidRPr="007F271F">
        <w:rPr>
          <w:rFonts w:ascii="Times New Roman" w:eastAsia="Times New Roman" w:hAnsi="Times New Roman" w:cs="Times New Roman"/>
          <w:b/>
          <w:bCs/>
          <w:kern w:val="0"/>
          <w:sz w:val="24"/>
          <w:szCs w:val="24"/>
          <w:lang w:eastAsia="en-IN"/>
          <w14:ligatures w14:val="none"/>
        </w:rPr>
        <w:t>6.18 to 9.91 g</w:t>
      </w:r>
      <w:r w:rsidRPr="007F271F">
        <w:rPr>
          <w:rFonts w:ascii="Times New Roman" w:eastAsia="Times New Roman" w:hAnsi="Times New Roman" w:cs="Times New Roman"/>
          <w:kern w:val="0"/>
          <w:sz w:val="24"/>
          <w:szCs w:val="24"/>
          <w:lang w:eastAsia="en-IN"/>
          <w14:ligatures w14:val="none"/>
        </w:rPr>
        <w:t xml:space="preserve">, with a mean of </w:t>
      </w:r>
      <w:r w:rsidRPr="007F271F">
        <w:rPr>
          <w:rFonts w:ascii="Times New Roman" w:eastAsia="Times New Roman" w:hAnsi="Times New Roman" w:cs="Times New Roman"/>
          <w:b/>
          <w:bCs/>
          <w:kern w:val="0"/>
          <w:sz w:val="24"/>
          <w:szCs w:val="24"/>
          <w:lang w:eastAsia="en-IN"/>
          <w14:ligatures w14:val="none"/>
        </w:rPr>
        <w:t>7.79 g</w:t>
      </w:r>
      <w:r w:rsidRPr="007F271F">
        <w:rPr>
          <w:rFonts w:ascii="Times New Roman" w:eastAsia="Times New Roman" w:hAnsi="Times New Roman" w:cs="Times New Roman"/>
          <w:kern w:val="0"/>
          <w:sz w:val="24"/>
          <w:szCs w:val="24"/>
          <w:lang w:eastAsia="en-IN"/>
          <w14:ligatures w14:val="none"/>
        </w:rPr>
        <w:t xml:space="preserve">. AFG-4 recorded the highest seed yield (9.91 g), followed by RMT-303 (8.86 g), Azad </w:t>
      </w:r>
      <w:proofErr w:type="spellStart"/>
      <w:r w:rsidRPr="007F271F">
        <w:rPr>
          <w:rFonts w:ascii="Times New Roman" w:eastAsia="Times New Roman" w:hAnsi="Times New Roman" w:cs="Times New Roman"/>
          <w:kern w:val="0"/>
          <w:sz w:val="24"/>
          <w:szCs w:val="24"/>
          <w:lang w:eastAsia="en-IN"/>
          <w14:ligatures w14:val="none"/>
        </w:rPr>
        <w:t>Metni</w:t>
      </w:r>
      <w:proofErr w:type="spellEnd"/>
      <w:r w:rsidRPr="007F271F">
        <w:rPr>
          <w:rFonts w:ascii="Times New Roman" w:eastAsia="Times New Roman" w:hAnsi="Times New Roman" w:cs="Times New Roman"/>
          <w:kern w:val="0"/>
          <w:sz w:val="24"/>
          <w:szCs w:val="24"/>
          <w:lang w:eastAsia="en-IN"/>
          <w14:ligatures w14:val="none"/>
        </w:rPr>
        <w:t xml:space="preserve"> (8.35 g), Hisar Mukta (8.23 g) and HM-9 (8.17 g). The lowest seed yield was recorded in NRCSS-AM-2 (6.18 g).</w:t>
      </w:r>
    </w:p>
    <w:p w14:paraId="5278F743" w14:textId="77777777" w:rsidR="007F271F" w:rsidRPr="007F271F" w:rsidRDefault="007F271F" w:rsidP="007F271F">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F271F">
        <w:rPr>
          <w:rFonts w:ascii="Times New Roman" w:eastAsia="Times New Roman" w:hAnsi="Times New Roman" w:cs="Times New Roman"/>
          <w:kern w:val="0"/>
          <w:sz w:val="24"/>
          <w:szCs w:val="24"/>
          <w:lang w:eastAsia="en-IN"/>
          <w14:ligatures w14:val="none"/>
        </w:rPr>
        <w:t>Thus, moisture stress resulted in a reduction in seed yield in all genotypes.</w:t>
      </w:r>
    </w:p>
    <w:p w14:paraId="05B29CEF" w14:textId="77777777" w:rsidR="007F271F" w:rsidRPr="007F271F" w:rsidRDefault="007F271F" w:rsidP="007F271F">
      <w:pPr>
        <w:tabs>
          <w:tab w:val="center" w:pos="4513"/>
        </w:tabs>
        <w:spacing w:before="100" w:beforeAutospacing="1" w:after="100" w:afterAutospacing="1" w:line="240" w:lineRule="auto"/>
        <w:rPr>
          <w:rFonts w:ascii="Times New Roman" w:eastAsia="Times New Roman" w:hAnsi="Times New Roman" w:cs="Times New Roman"/>
          <w:b/>
          <w:bCs/>
          <w:kern w:val="0"/>
          <w:sz w:val="24"/>
          <w:szCs w:val="24"/>
          <w:lang w:eastAsia="en-IN"/>
          <w14:ligatures w14:val="none"/>
        </w:rPr>
      </w:pPr>
      <w:r w:rsidRPr="007F271F">
        <w:rPr>
          <w:rFonts w:ascii="Times New Roman" w:eastAsia="Times New Roman" w:hAnsi="Times New Roman" w:cs="Times New Roman"/>
          <w:b/>
          <w:bCs/>
          <w:kern w:val="0"/>
          <w:sz w:val="24"/>
          <w:szCs w:val="24"/>
          <w:lang w:eastAsia="en-IN"/>
          <w14:ligatures w14:val="none"/>
        </w:rPr>
        <w:t>3.2 Yield Reduction under Moisture Stress</w:t>
      </w:r>
    </w:p>
    <w:p w14:paraId="303B3D44" w14:textId="77777777" w:rsidR="007F271F" w:rsidRPr="007F271F" w:rsidRDefault="007F271F" w:rsidP="007F271F">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F271F">
        <w:rPr>
          <w:rFonts w:ascii="Times New Roman" w:eastAsia="Times New Roman" w:hAnsi="Times New Roman" w:cs="Times New Roman"/>
          <w:kern w:val="0"/>
          <w:sz w:val="24"/>
          <w:szCs w:val="24"/>
          <w:lang w:eastAsia="en-IN"/>
          <w14:ligatures w14:val="none"/>
        </w:rPr>
        <w:t xml:space="preserve">The percentage reduction in seed yield ranged from </w:t>
      </w:r>
      <w:r w:rsidRPr="007F271F">
        <w:rPr>
          <w:rFonts w:ascii="Times New Roman" w:eastAsia="Times New Roman" w:hAnsi="Times New Roman" w:cs="Times New Roman"/>
          <w:b/>
          <w:bCs/>
          <w:kern w:val="0"/>
          <w:sz w:val="24"/>
          <w:szCs w:val="24"/>
          <w:lang w:eastAsia="en-IN"/>
          <w14:ligatures w14:val="none"/>
        </w:rPr>
        <w:t>18.94 to 23.60 per cent</w:t>
      </w:r>
      <w:r w:rsidRPr="007F271F">
        <w:rPr>
          <w:rFonts w:ascii="Times New Roman" w:eastAsia="Times New Roman" w:hAnsi="Times New Roman" w:cs="Times New Roman"/>
          <w:kern w:val="0"/>
          <w:sz w:val="24"/>
          <w:szCs w:val="24"/>
          <w:lang w:eastAsia="en-IN"/>
          <w14:ligatures w14:val="none"/>
        </w:rPr>
        <w:t xml:space="preserve">, with a mean reduction of </w:t>
      </w:r>
      <w:r w:rsidRPr="007F271F">
        <w:rPr>
          <w:rFonts w:ascii="Times New Roman" w:eastAsia="Times New Roman" w:hAnsi="Times New Roman" w:cs="Times New Roman"/>
          <w:b/>
          <w:bCs/>
          <w:kern w:val="0"/>
          <w:sz w:val="24"/>
          <w:szCs w:val="24"/>
          <w:lang w:eastAsia="en-IN"/>
          <w14:ligatures w14:val="none"/>
        </w:rPr>
        <w:t>21.09 per cent</w:t>
      </w:r>
      <w:r w:rsidRPr="007F271F">
        <w:rPr>
          <w:rFonts w:ascii="Times New Roman" w:eastAsia="Times New Roman" w:hAnsi="Times New Roman" w:cs="Times New Roman"/>
          <w:kern w:val="0"/>
          <w:sz w:val="24"/>
          <w:szCs w:val="24"/>
          <w:lang w:eastAsia="en-IN"/>
          <w14:ligatures w14:val="none"/>
        </w:rPr>
        <w:t>.</w:t>
      </w:r>
    </w:p>
    <w:p w14:paraId="6BAA1545" w14:textId="77777777" w:rsidR="007F271F" w:rsidRPr="007F271F" w:rsidRDefault="007F271F" w:rsidP="007F271F">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F271F">
        <w:rPr>
          <w:rFonts w:ascii="Times New Roman" w:eastAsia="Times New Roman" w:hAnsi="Times New Roman" w:cs="Times New Roman"/>
          <w:kern w:val="0"/>
          <w:sz w:val="24"/>
          <w:szCs w:val="24"/>
          <w:lang w:eastAsia="en-IN"/>
          <w14:ligatures w14:val="none"/>
        </w:rPr>
        <w:t xml:space="preserve">The minimum reduction was recorded in </w:t>
      </w:r>
      <w:r w:rsidRPr="007F271F">
        <w:rPr>
          <w:rFonts w:ascii="Times New Roman" w:eastAsia="Times New Roman" w:hAnsi="Times New Roman" w:cs="Times New Roman"/>
          <w:b/>
          <w:bCs/>
          <w:kern w:val="0"/>
          <w:sz w:val="24"/>
          <w:szCs w:val="24"/>
          <w:lang w:eastAsia="en-IN"/>
          <w14:ligatures w14:val="none"/>
        </w:rPr>
        <w:t>RMT-303 (18.94%)</w:t>
      </w:r>
      <w:r w:rsidRPr="007F271F">
        <w:rPr>
          <w:rFonts w:ascii="Times New Roman" w:eastAsia="Times New Roman" w:hAnsi="Times New Roman" w:cs="Times New Roman"/>
          <w:kern w:val="0"/>
          <w:sz w:val="24"/>
          <w:szCs w:val="24"/>
          <w:lang w:eastAsia="en-IN"/>
          <w14:ligatures w14:val="none"/>
        </w:rPr>
        <w:t xml:space="preserve">, followed by HM-9 (19.35%), RMT-361 (19.79%) and AFG-4 (20.08%). The maximum reduction was recorded in </w:t>
      </w:r>
      <w:r w:rsidRPr="007F271F">
        <w:rPr>
          <w:rFonts w:ascii="Times New Roman" w:eastAsia="Times New Roman" w:hAnsi="Times New Roman" w:cs="Times New Roman"/>
          <w:b/>
          <w:bCs/>
          <w:kern w:val="0"/>
          <w:sz w:val="24"/>
          <w:szCs w:val="24"/>
          <w:lang w:eastAsia="en-IN"/>
          <w14:ligatures w14:val="none"/>
        </w:rPr>
        <w:t>Hissa Sonali (23.60%)</w:t>
      </w:r>
      <w:r w:rsidRPr="007F271F">
        <w:rPr>
          <w:rFonts w:ascii="Times New Roman" w:eastAsia="Times New Roman" w:hAnsi="Times New Roman" w:cs="Times New Roman"/>
          <w:kern w:val="0"/>
          <w:sz w:val="24"/>
          <w:szCs w:val="24"/>
          <w:lang w:eastAsia="en-IN"/>
          <w14:ligatures w14:val="none"/>
        </w:rPr>
        <w:t>, followed by NRCSS-AM-2 (23.33%) and HM-350 (22.72%).</w:t>
      </w:r>
    </w:p>
    <w:p w14:paraId="76FEE16A" w14:textId="77777777" w:rsidR="007F271F" w:rsidRPr="007F271F" w:rsidRDefault="007F271F" w:rsidP="007F271F">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F271F">
        <w:rPr>
          <w:rFonts w:ascii="Times New Roman" w:eastAsia="Times New Roman" w:hAnsi="Times New Roman" w:cs="Times New Roman"/>
          <w:kern w:val="0"/>
          <w:sz w:val="24"/>
          <w:szCs w:val="24"/>
          <w:lang w:eastAsia="en-IN"/>
          <w14:ligatures w14:val="none"/>
        </w:rPr>
        <w:t>The relatively lower yield reduction in RMT-303 and AFG-4 indicated better maintenance of productivity under moisture-stress conditions.</w:t>
      </w:r>
    </w:p>
    <w:p w14:paraId="2B1A8856" w14:textId="77777777" w:rsidR="007F271F" w:rsidRPr="007F271F" w:rsidRDefault="007F271F" w:rsidP="007F271F">
      <w:pPr>
        <w:tabs>
          <w:tab w:val="center" w:pos="4513"/>
        </w:tabs>
        <w:spacing w:before="100" w:beforeAutospacing="1" w:after="100" w:afterAutospacing="1" w:line="240" w:lineRule="auto"/>
        <w:rPr>
          <w:rFonts w:ascii="Times New Roman" w:eastAsia="Times New Roman" w:hAnsi="Times New Roman" w:cs="Times New Roman"/>
          <w:b/>
          <w:bCs/>
          <w:kern w:val="0"/>
          <w:sz w:val="24"/>
          <w:szCs w:val="24"/>
          <w:lang w:eastAsia="en-IN"/>
          <w14:ligatures w14:val="none"/>
        </w:rPr>
      </w:pPr>
      <w:r w:rsidRPr="007F271F">
        <w:rPr>
          <w:rFonts w:ascii="Times New Roman" w:eastAsia="Times New Roman" w:hAnsi="Times New Roman" w:cs="Times New Roman"/>
          <w:b/>
          <w:bCs/>
          <w:kern w:val="0"/>
          <w:sz w:val="24"/>
          <w:szCs w:val="24"/>
          <w:lang w:eastAsia="en-IN"/>
          <w14:ligatures w14:val="none"/>
        </w:rPr>
        <w:t>3.3 Moisture Stress Tolerance Indices</w:t>
      </w:r>
    </w:p>
    <w:p w14:paraId="33ED0337" w14:textId="77777777" w:rsidR="007F271F" w:rsidRPr="007F271F" w:rsidRDefault="007F271F" w:rsidP="007F271F">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F271F">
        <w:rPr>
          <w:rFonts w:ascii="Times New Roman" w:eastAsia="Times New Roman" w:hAnsi="Times New Roman" w:cs="Times New Roman"/>
          <w:kern w:val="0"/>
          <w:sz w:val="24"/>
          <w:szCs w:val="24"/>
          <w:lang w:eastAsia="en-IN"/>
          <w14:ligatures w14:val="none"/>
        </w:rPr>
        <w:t xml:space="preserve">The TOL values ranged from </w:t>
      </w:r>
      <w:r w:rsidRPr="007F271F">
        <w:rPr>
          <w:rFonts w:ascii="Times New Roman" w:eastAsia="Times New Roman" w:hAnsi="Times New Roman" w:cs="Times New Roman"/>
          <w:b/>
          <w:bCs/>
          <w:kern w:val="0"/>
          <w:sz w:val="24"/>
          <w:szCs w:val="24"/>
          <w:lang w:eastAsia="en-IN"/>
          <w14:ligatures w14:val="none"/>
        </w:rPr>
        <w:t>1.59 to 2.49</w:t>
      </w:r>
      <w:r w:rsidRPr="007F271F">
        <w:rPr>
          <w:rFonts w:ascii="Times New Roman" w:eastAsia="Times New Roman" w:hAnsi="Times New Roman" w:cs="Times New Roman"/>
          <w:kern w:val="0"/>
          <w:sz w:val="24"/>
          <w:szCs w:val="24"/>
          <w:lang w:eastAsia="en-IN"/>
          <w14:ligatures w14:val="none"/>
        </w:rPr>
        <w:t xml:space="preserve">, MP from </w:t>
      </w:r>
      <w:r w:rsidRPr="007F271F">
        <w:rPr>
          <w:rFonts w:ascii="Times New Roman" w:eastAsia="Times New Roman" w:hAnsi="Times New Roman" w:cs="Times New Roman"/>
          <w:b/>
          <w:bCs/>
          <w:kern w:val="0"/>
          <w:sz w:val="24"/>
          <w:szCs w:val="24"/>
          <w:lang w:eastAsia="en-IN"/>
          <w14:ligatures w14:val="none"/>
        </w:rPr>
        <w:t>7.12 to 11.16</w:t>
      </w:r>
      <w:r w:rsidRPr="007F271F">
        <w:rPr>
          <w:rFonts w:ascii="Times New Roman" w:eastAsia="Times New Roman" w:hAnsi="Times New Roman" w:cs="Times New Roman"/>
          <w:kern w:val="0"/>
          <w:sz w:val="24"/>
          <w:szCs w:val="24"/>
          <w:lang w:eastAsia="en-IN"/>
          <w14:ligatures w14:val="none"/>
        </w:rPr>
        <w:t xml:space="preserve">, STI from </w:t>
      </w:r>
      <w:r w:rsidRPr="007F271F">
        <w:rPr>
          <w:rFonts w:ascii="Times New Roman" w:eastAsia="Times New Roman" w:hAnsi="Times New Roman" w:cs="Times New Roman"/>
          <w:b/>
          <w:bCs/>
          <w:kern w:val="0"/>
          <w:sz w:val="24"/>
          <w:szCs w:val="24"/>
          <w:lang w:eastAsia="en-IN"/>
          <w14:ligatures w14:val="none"/>
        </w:rPr>
        <w:t>0.51 to 1.26</w:t>
      </w:r>
      <w:r w:rsidRPr="007F271F">
        <w:rPr>
          <w:rFonts w:ascii="Times New Roman" w:eastAsia="Times New Roman" w:hAnsi="Times New Roman" w:cs="Times New Roman"/>
          <w:kern w:val="0"/>
          <w:sz w:val="24"/>
          <w:szCs w:val="24"/>
          <w:lang w:eastAsia="en-IN"/>
          <w14:ligatures w14:val="none"/>
        </w:rPr>
        <w:t xml:space="preserve">, SSI from </w:t>
      </w:r>
      <w:r w:rsidRPr="007F271F">
        <w:rPr>
          <w:rFonts w:ascii="Times New Roman" w:eastAsia="Times New Roman" w:hAnsi="Times New Roman" w:cs="Times New Roman"/>
          <w:b/>
          <w:bCs/>
          <w:kern w:val="0"/>
          <w:sz w:val="24"/>
          <w:szCs w:val="24"/>
          <w:lang w:eastAsia="en-IN"/>
          <w14:ligatures w14:val="none"/>
        </w:rPr>
        <w:t>0.90 to 1.12</w:t>
      </w:r>
      <w:r w:rsidRPr="007F271F">
        <w:rPr>
          <w:rFonts w:ascii="Times New Roman" w:eastAsia="Times New Roman" w:hAnsi="Times New Roman" w:cs="Times New Roman"/>
          <w:kern w:val="0"/>
          <w:sz w:val="24"/>
          <w:szCs w:val="24"/>
          <w:lang w:eastAsia="en-IN"/>
          <w14:ligatures w14:val="none"/>
        </w:rPr>
        <w:t xml:space="preserve">, and GMP from </w:t>
      </w:r>
      <w:r w:rsidRPr="007F271F">
        <w:rPr>
          <w:rFonts w:ascii="Times New Roman" w:eastAsia="Times New Roman" w:hAnsi="Times New Roman" w:cs="Times New Roman"/>
          <w:b/>
          <w:bCs/>
          <w:kern w:val="0"/>
          <w:sz w:val="24"/>
          <w:szCs w:val="24"/>
          <w:lang w:eastAsia="en-IN"/>
          <w14:ligatures w14:val="none"/>
        </w:rPr>
        <w:t>7.06 to 11.09</w:t>
      </w:r>
      <w:r w:rsidRPr="007F271F">
        <w:rPr>
          <w:rFonts w:ascii="Times New Roman" w:eastAsia="Times New Roman" w:hAnsi="Times New Roman" w:cs="Times New Roman"/>
          <w:kern w:val="0"/>
          <w:sz w:val="24"/>
          <w:szCs w:val="24"/>
          <w:lang w:eastAsia="en-IN"/>
          <w14:ligatures w14:val="none"/>
        </w:rPr>
        <w:t>.</w:t>
      </w:r>
    </w:p>
    <w:p w14:paraId="26A122C2" w14:textId="77777777" w:rsidR="007F271F" w:rsidRPr="007F271F" w:rsidRDefault="007F271F" w:rsidP="007F271F">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F271F">
        <w:rPr>
          <w:rFonts w:ascii="Times New Roman" w:eastAsia="Times New Roman" w:hAnsi="Times New Roman" w:cs="Times New Roman"/>
          <w:kern w:val="0"/>
          <w:sz w:val="24"/>
          <w:szCs w:val="24"/>
          <w:lang w:eastAsia="en-IN"/>
          <w14:ligatures w14:val="none"/>
        </w:rPr>
        <w:lastRenderedPageBreak/>
        <w:t xml:space="preserve">AFG-4 recorded the highest </w:t>
      </w:r>
      <w:r w:rsidRPr="007F271F">
        <w:rPr>
          <w:rFonts w:ascii="Times New Roman" w:eastAsia="Times New Roman" w:hAnsi="Times New Roman" w:cs="Times New Roman"/>
          <w:b/>
          <w:bCs/>
          <w:kern w:val="0"/>
          <w:sz w:val="24"/>
          <w:szCs w:val="24"/>
          <w:lang w:eastAsia="en-IN"/>
          <w14:ligatures w14:val="none"/>
        </w:rPr>
        <w:t>MP (11.16), STI (1.26) and GMP (11.09)</w:t>
      </w:r>
      <w:r w:rsidRPr="007F271F">
        <w:rPr>
          <w:rFonts w:ascii="Times New Roman" w:eastAsia="Times New Roman" w:hAnsi="Times New Roman" w:cs="Times New Roman"/>
          <w:kern w:val="0"/>
          <w:sz w:val="24"/>
          <w:szCs w:val="24"/>
          <w:lang w:eastAsia="en-IN"/>
          <w14:ligatures w14:val="none"/>
        </w:rPr>
        <w:t>. RMT-303 recorded high values of MP (9.90), STI (1.00) and GMP (9.84), along with the lowest SSI (0.90).</w:t>
      </w:r>
    </w:p>
    <w:p w14:paraId="0EBF34C9" w14:textId="77777777" w:rsidR="007F271F" w:rsidRPr="007F271F" w:rsidRDefault="007F271F" w:rsidP="007F271F">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F271F">
        <w:rPr>
          <w:rFonts w:ascii="Times New Roman" w:eastAsia="Times New Roman" w:hAnsi="Times New Roman" w:cs="Times New Roman"/>
          <w:kern w:val="0"/>
          <w:sz w:val="24"/>
          <w:szCs w:val="24"/>
          <w:lang w:eastAsia="en-IN"/>
          <w14:ligatures w14:val="none"/>
        </w:rPr>
        <w:t xml:space="preserve">Azad </w:t>
      </w:r>
      <w:proofErr w:type="spellStart"/>
      <w:r w:rsidRPr="007F271F">
        <w:rPr>
          <w:rFonts w:ascii="Times New Roman" w:eastAsia="Times New Roman" w:hAnsi="Times New Roman" w:cs="Times New Roman"/>
          <w:kern w:val="0"/>
          <w:sz w:val="24"/>
          <w:szCs w:val="24"/>
          <w:lang w:eastAsia="en-IN"/>
          <w14:ligatures w14:val="none"/>
        </w:rPr>
        <w:t>Metni</w:t>
      </w:r>
      <w:proofErr w:type="spellEnd"/>
      <w:r w:rsidRPr="007F271F">
        <w:rPr>
          <w:rFonts w:ascii="Times New Roman" w:eastAsia="Times New Roman" w:hAnsi="Times New Roman" w:cs="Times New Roman"/>
          <w:kern w:val="0"/>
          <w:sz w:val="24"/>
          <w:szCs w:val="24"/>
          <w:lang w:eastAsia="en-IN"/>
          <w14:ligatures w14:val="none"/>
        </w:rPr>
        <w:t>, Hisar Mukta and HM-9 also recorded comparatively high MP, STI and GMP values. In contrast, NRCSS-AM-2 and CO-1 showed relatively low values for these indices.</w:t>
      </w:r>
    </w:p>
    <w:p w14:paraId="5858C15C" w14:textId="77777777" w:rsidR="007F271F" w:rsidRPr="007F271F" w:rsidRDefault="007F271F" w:rsidP="007F271F">
      <w:pPr>
        <w:tabs>
          <w:tab w:val="center" w:pos="4513"/>
        </w:tabs>
        <w:spacing w:before="100" w:beforeAutospacing="1" w:after="100" w:afterAutospacing="1" w:line="240" w:lineRule="auto"/>
        <w:rPr>
          <w:rFonts w:ascii="Times New Roman" w:eastAsia="Times New Roman" w:hAnsi="Times New Roman" w:cs="Times New Roman"/>
          <w:b/>
          <w:bCs/>
          <w:kern w:val="0"/>
          <w:sz w:val="24"/>
          <w:szCs w:val="24"/>
          <w:lang w:eastAsia="en-IN"/>
          <w14:ligatures w14:val="none"/>
        </w:rPr>
      </w:pPr>
      <w:r w:rsidRPr="007F271F">
        <w:rPr>
          <w:rFonts w:ascii="Times New Roman" w:eastAsia="Times New Roman" w:hAnsi="Times New Roman" w:cs="Times New Roman"/>
          <w:b/>
          <w:bCs/>
          <w:kern w:val="0"/>
          <w:sz w:val="24"/>
          <w:szCs w:val="24"/>
          <w:lang w:eastAsia="en-IN"/>
          <w14:ligatures w14:val="none"/>
        </w:rPr>
        <w:t>3.4 Identification of Promising Genotypes</w:t>
      </w:r>
    </w:p>
    <w:p w14:paraId="5FFEC50E" w14:textId="77777777" w:rsidR="007F271F" w:rsidRPr="007F271F" w:rsidRDefault="007F271F" w:rsidP="007F271F">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F271F">
        <w:rPr>
          <w:rFonts w:ascii="Times New Roman" w:eastAsia="Times New Roman" w:hAnsi="Times New Roman" w:cs="Times New Roman"/>
          <w:kern w:val="0"/>
          <w:sz w:val="24"/>
          <w:szCs w:val="24"/>
          <w:lang w:eastAsia="en-IN"/>
          <w14:ligatures w14:val="none"/>
        </w:rPr>
        <w:t xml:space="preserve">The combined assessment of seed yield and stress tolerance indices identified </w:t>
      </w:r>
      <w:r w:rsidRPr="007F271F">
        <w:rPr>
          <w:rFonts w:ascii="Times New Roman" w:eastAsia="Times New Roman" w:hAnsi="Times New Roman" w:cs="Times New Roman"/>
          <w:b/>
          <w:bCs/>
          <w:kern w:val="0"/>
          <w:sz w:val="24"/>
          <w:szCs w:val="24"/>
          <w:lang w:eastAsia="en-IN"/>
          <w14:ligatures w14:val="none"/>
        </w:rPr>
        <w:t>AFG-4 and RMT-303</w:t>
      </w:r>
      <w:r w:rsidRPr="007F271F">
        <w:rPr>
          <w:rFonts w:ascii="Times New Roman" w:eastAsia="Times New Roman" w:hAnsi="Times New Roman" w:cs="Times New Roman"/>
          <w:kern w:val="0"/>
          <w:sz w:val="24"/>
          <w:szCs w:val="24"/>
          <w:lang w:eastAsia="en-IN"/>
          <w14:ligatures w14:val="none"/>
        </w:rPr>
        <w:t xml:space="preserve"> as comparatively promising genotypes. AFG-4 showed the highest yield under both environments and the highest MP, STI and GMP. RMT-303 showed the lowest percentage yield reduction and lowest SSI along with relatively high MP, STI and GMP.</w:t>
      </w:r>
    </w:p>
    <w:p w14:paraId="4BDA93BC" w14:textId="77777777" w:rsidR="007F271F" w:rsidRDefault="007F271F" w:rsidP="007F271F">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F271F">
        <w:rPr>
          <w:rFonts w:ascii="Times New Roman" w:eastAsia="Times New Roman" w:hAnsi="Times New Roman" w:cs="Times New Roman"/>
          <w:b/>
          <w:bCs/>
          <w:kern w:val="0"/>
          <w:sz w:val="24"/>
          <w:szCs w:val="24"/>
          <w:lang w:eastAsia="en-IN"/>
          <w14:ligatures w14:val="none"/>
        </w:rPr>
        <w:t xml:space="preserve">Azad </w:t>
      </w:r>
      <w:proofErr w:type="spellStart"/>
      <w:r w:rsidRPr="007F271F">
        <w:rPr>
          <w:rFonts w:ascii="Times New Roman" w:eastAsia="Times New Roman" w:hAnsi="Times New Roman" w:cs="Times New Roman"/>
          <w:b/>
          <w:bCs/>
          <w:kern w:val="0"/>
          <w:sz w:val="24"/>
          <w:szCs w:val="24"/>
          <w:lang w:eastAsia="en-IN"/>
          <w14:ligatures w14:val="none"/>
        </w:rPr>
        <w:t>Metni</w:t>
      </w:r>
      <w:proofErr w:type="spellEnd"/>
      <w:r w:rsidRPr="007F271F">
        <w:rPr>
          <w:rFonts w:ascii="Times New Roman" w:eastAsia="Times New Roman" w:hAnsi="Times New Roman" w:cs="Times New Roman"/>
          <w:b/>
          <w:bCs/>
          <w:kern w:val="0"/>
          <w:sz w:val="24"/>
          <w:szCs w:val="24"/>
          <w:lang w:eastAsia="en-IN"/>
          <w14:ligatures w14:val="none"/>
        </w:rPr>
        <w:t>, Hisar Mukta and HM-9</w:t>
      </w:r>
      <w:r w:rsidRPr="007F271F">
        <w:rPr>
          <w:rFonts w:ascii="Times New Roman" w:eastAsia="Times New Roman" w:hAnsi="Times New Roman" w:cs="Times New Roman"/>
          <w:kern w:val="0"/>
          <w:sz w:val="24"/>
          <w:szCs w:val="24"/>
          <w:lang w:eastAsia="en-IN"/>
          <w14:ligatures w14:val="none"/>
        </w:rPr>
        <w:t xml:space="preserve"> also showed comparatively desirable performance under moisture stress and were considered promising for further evaluation.</w:t>
      </w:r>
    </w:p>
    <w:p w14:paraId="16CF92C7"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b/>
          <w:bCs/>
          <w:kern w:val="0"/>
          <w:sz w:val="24"/>
          <w:szCs w:val="24"/>
          <w:lang w:eastAsia="en-IN"/>
          <w14:ligatures w14:val="none"/>
        </w:rPr>
      </w:pPr>
      <w:r w:rsidRPr="00707120">
        <w:rPr>
          <w:rFonts w:ascii="Times New Roman" w:eastAsia="Times New Roman" w:hAnsi="Times New Roman" w:cs="Times New Roman"/>
          <w:b/>
          <w:bCs/>
          <w:kern w:val="0"/>
          <w:sz w:val="24"/>
          <w:szCs w:val="24"/>
          <w:lang w:eastAsia="en-IN"/>
          <w14:ligatures w14:val="none"/>
        </w:rPr>
        <w:t>Table 1. Seed yield performance of fenugreek genotypes under non-stress and moisture-stress conditions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66"/>
        <w:gridCol w:w="1270"/>
        <w:gridCol w:w="2636"/>
        <w:gridCol w:w="2922"/>
        <w:gridCol w:w="1622"/>
      </w:tblGrid>
      <w:tr w:rsidR="00707120" w:rsidRPr="00707120" w14:paraId="01668F1E" w14:textId="77777777" w:rsidTr="00707120">
        <w:trPr>
          <w:tblHeader/>
          <w:tblCellSpacing w:w="15" w:type="dxa"/>
        </w:trPr>
        <w:tc>
          <w:tcPr>
            <w:tcW w:w="0" w:type="auto"/>
            <w:tcBorders>
              <w:top w:val="single" w:sz="4" w:space="0" w:color="auto"/>
              <w:left w:val="single" w:sz="4" w:space="0" w:color="auto"/>
              <w:bottom w:val="single" w:sz="4" w:space="0" w:color="auto"/>
            </w:tcBorders>
            <w:vAlign w:val="center"/>
            <w:hideMark/>
          </w:tcPr>
          <w:p w14:paraId="343E89B3"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b/>
                <w:bCs/>
                <w:kern w:val="0"/>
                <w:sz w:val="24"/>
                <w:szCs w:val="24"/>
                <w:lang w:eastAsia="en-IN"/>
                <w14:ligatures w14:val="none"/>
              </w:rPr>
            </w:pPr>
            <w:r w:rsidRPr="00707120">
              <w:rPr>
                <w:rFonts w:ascii="Times New Roman" w:eastAsia="Times New Roman" w:hAnsi="Times New Roman" w:cs="Times New Roman"/>
                <w:b/>
                <w:bCs/>
                <w:kern w:val="0"/>
                <w:sz w:val="24"/>
                <w:szCs w:val="24"/>
                <w:lang w:eastAsia="en-IN"/>
                <w14:ligatures w14:val="none"/>
              </w:rPr>
              <w:t>S. No.</w:t>
            </w:r>
          </w:p>
        </w:tc>
        <w:tc>
          <w:tcPr>
            <w:tcW w:w="0" w:type="auto"/>
            <w:tcBorders>
              <w:top w:val="single" w:sz="4" w:space="0" w:color="auto"/>
              <w:bottom w:val="single" w:sz="4" w:space="0" w:color="auto"/>
            </w:tcBorders>
            <w:vAlign w:val="center"/>
            <w:hideMark/>
          </w:tcPr>
          <w:p w14:paraId="5E3574B6"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b/>
                <w:bCs/>
                <w:kern w:val="0"/>
                <w:sz w:val="24"/>
                <w:szCs w:val="24"/>
                <w:lang w:eastAsia="en-IN"/>
                <w14:ligatures w14:val="none"/>
              </w:rPr>
            </w:pPr>
            <w:r w:rsidRPr="00707120">
              <w:rPr>
                <w:rFonts w:ascii="Times New Roman" w:eastAsia="Times New Roman" w:hAnsi="Times New Roman" w:cs="Times New Roman"/>
                <w:b/>
                <w:bCs/>
                <w:kern w:val="0"/>
                <w:sz w:val="24"/>
                <w:szCs w:val="24"/>
                <w:lang w:eastAsia="en-IN"/>
                <w14:ligatures w14:val="none"/>
              </w:rPr>
              <w:t>Genotype</w:t>
            </w:r>
          </w:p>
        </w:tc>
        <w:tc>
          <w:tcPr>
            <w:tcW w:w="0" w:type="auto"/>
            <w:tcBorders>
              <w:top w:val="single" w:sz="4" w:space="0" w:color="auto"/>
              <w:left w:val="single" w:sz="4" w:space="0" w:color="auto"/>
              <w:bottom w:val="single" w:sz="4" w:space="0" w:color="auto"/>
              <w:right w:val="single" w:sz="4" w:space="0" w:color="auto"/>
            </w:tcBorders>
            <w:vAlign w:val="center"/>
            <w:hideMark/>
          </w:tcPr>
          <w:p w14:paraId="43CB5E68"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b/>
                <w:bCs/>
                <w:kern w:val="0"/>
                <w:sz w:val="24"/>
                <w:szCs w:val="24"/>
                <w:lang w:eastAsia="en-IN"/>
                <w14:ligatures w14:val="none"/>
              </w:rPr>
            </w:pPr>
            <w:r w:rsidRPr="00707120">
              <w:rPr>
                <w:rFonts w:ascii="Times New Roman" w:eastAsia="Times New Roman" w:hAnsi="Times New Roman" w:cs="Times New Roman"/>
                <w:b/>
                <w:bCs/>
                <w:kern w:val="0"/>
                <w:sz w:val="24"/>
                <w:szCs w:val="24"/>
                <w:lang w:eastAsia="en-IN"/>
                <w14:ligatures w14:val="none"/>
              </w:rPr>
              <w:t>Seed yield under non-stress (</w:t>
            </w:r>
            <w:proofErr w:type="spellStart"/>
            <w:r w:rsidRPr="00707120">
              <w:rPr>
                <w:rFonts w:ascii="Times New Roman" w:eastAsia="Times New Roman" w:hAnsi="Times New Roman" w:cs="Times New Roman"/>
                <w:b/>
                <w:bCs/>
                <w:kern w:val="0"/>
                <w:sz w:val="24"/>
                <w:szCs w:val="24"/>
                <w:lang w:eastAsia="en-IN"/>
                <w14:ligatures w14:val="none"/>
              </w:rPr>
              <w:t>Yp</w:t>
            </w:r>
            <w:proofErr w:type="spellEnd"/>
            <w:r w:rsidRPr="00707120">
              <w:rPr>
                <w:rFonts w:ascii="Times New Roman" w:eastAsia="Times New Roman" w:hAnsi="Times New Roman" w:cs="Times New Roman"/>
                <w:b/>
                <w:bCs/>
                <w:kern w:val="0"/>
                <w:sz w:val="24"/>
                <w:szCs w:val="24"/>
                <w:lang w:eastAsia="en-IN"/>
                <w14:ligatures w14:val="none"/>
              </w:rPr>
              <w:t>, g plant⁻¹)</w:t>
            </w:r>
          </w:p>
        </w:tc>
        <w:tc>
          <w:tcPr>
            <w:tcW w:w="0" w:type="auto"/>
            <w:tcBorders>
              <w:top w:val="single" w:sz="4" w:space="0" w:color="auto"/>
              <w:bottom w:val="single" w:sz="4" w:space="0" w:color="auto"/>
            </w:tcBorders>
            <w:vAlign w:val="center"/>
            <w:hideMark/>
          </w:tcPr>
          <w:p w14:paraId="6BF19205"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b/>
                <w:bCs/>
                <w:kern w:val="0"/>
                <w:sz w:val="24"/>
                <w:szCs w:val="24"/>
                <w:lang w:eastAsia="en-IN"/>
                <w14:ligatures w14:val="none"/>
              </w:rPr>
            </w:pPr>
            <w:r w:rsidRPr="00707120">
              <w:rPr>
                <w:rFonts w:ascii="Times New Roman" w:eastAsia="Times New Roman" w:hAnsi="Times New Roman" w:cs="Times New Roman"/>
                <w:b/>
                <w:bCs/>
                <w:kern w:val="0"/>
                <w:sz w:val="24"/>
                <w:szCs w:val="24"/>
                <w:lang w:eastAsia="en-IN"/>
                <w14:ligatures w14:val="none"/>
              </w:rPr>
              <w:t>Seed yield under moisture stress (Ys, g plant⁻¹)</w:t>
            </w:r>
          </w:p>
        </w:tc>
        <w:tc>
          <w:tcPr>
            <w:tcW w:w="0" w:type="auto"/>
            <w:tcBorders>
              <w:top w:val="single" w:sz="4" w:space="0" w:color="auto"/>
              <w:left w:val="single" w:sz="4" w:space="0" w:color="auto"/>
              <w:bottom w:val="single" w:sz="4" w:space="0" w:color="auto"/>
              <w:right w:val="single" w:sz="4" w:space="0" w:color="auto"/>
            </w:tcBorders>
            <w:vAlign w:val="center"/>
            <w:hideMark/>
          </w:tcPr>
          <w:p w14:paraId="2D7BCCA5"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b/>
                <w:bCs/>
                <w:kern w:val="0"/>
                <w:sz w:val="24"/>
                <w:szCs w:val="24"/>
                <w:lang w:eastAsia="en-IN"/>
                <w14:ligatures w14:val="none"/>
              </w:rPr>
            </w:pPr>
            <w:r w:rsidRPr="00707120">
              <w:rPr>
                <w:rFonts w:ascii="Times New Roman" w:eastAsia="Times New Roman" w:hAnsi="Times New Roman" w:cs="Times New Roman"/>
                <w:b/>
                <w:bCs/>
                <w:kern w:val="0"/>
                <w:sz w:val="24"/>
                <w:szCs w:val="24"/>
                <w:lang w:eastAsia="en-IN"/>
                <w14:ligatures w14:val="none"/>
              </w:rPr>
              <w:t>Yield reduction (%)</w:t>
            </w:r>
          </w:p>
        </w:tc>
      </w:tr>
      <w:tr w:rsidR="00707120" w:rsidRPr="00707120" w14:paraId="381FC859" w14:textId="77777777" w:rsidTr="00707120">
        <w:trPr>
          <w:tblCellSpacing w:w="15" w:type="dxa"/>
        </w:trPr>
        <w:tc>
          <w:tcPr>
            <w:tcW w:w="0" w:type="auto"/>
            <w:tcBorders>
              <w:left w:val="single" w:sz="4" w:space="0" w:color="auto"/>
            </w:tcBorders>
            <w:vAlign w:val="center"/>
            <w:hideMark/>
          </w:tcPr>
          <w:p w14:paraId="568D15B7"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1</w:t>
            </w:r>
          </w:p>
        </w:tc>
        <w:tc>
          <w:tcPr>
            <w:tcW w:w="0" w:type="auto"/>
            <w:vAlign w:val="center"/>
            <w:hideMark/>
          </w:tcPr>
          <w:p w14:paraId="7D86E093"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HM-350</w:t>
            </w:r>
          </w:p>
        </w:tc>
        <w:tc>
          <w:tcPr>
            <w:tcW w:w="0" w:type="auto"/>
            <w:tcBorders>
              <w:left w:val="single" w:sz="4" w:space="0" w:color="auto"/>
              <w:right w:val="single" w:sz="4" w:space="0" w:color="auto"/>
            </w:tcBorders>
            <w:vAlign w:val="center"/>
            <w:hideMark/>
          </w:tcPr>
          <w:p w14:paraId="3A625D91"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9.99</w:t>
            </w:r>
          </w:p>
        </w:tc>
        <w:tc>
          <w:tcPr>
            <w:tcW w:w="0" w:type="auto"/>
            <w:vAlign w:val="center"/>
            <w:hideMark/>
          </w:tcPr>
          <w:p w14:paraId="6AAC4862"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7.72</w:t>
            </w:r>
          </w:p>
        </w:tc>
        <w:tc>
          <w:tcPr>
            <w:tcW w:w="0" w:type="auto"/>
            <w:tcBorders>
              <w:left w:val="single" w:sz="4" w:space="0" w:color="auto"/>
              <w:right w:val="single" w:sz="4" w:space="0" w:color="auto"/>
            </w:tcBorders>
            <w:vAlign w:val="center"/>
            <w:hideMark/>
          </w:tcPr>
          <w:p w14:paraId="6E61C718"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22.72</w:t>
            </w:r>
          </w:p>
        </w:tc>
      </w:tr>
      <w:tr w:rsidR="00707120" w:rsidRPr="00707120" w14:paraId="644E145B" w14:textId="77777777" w:rsidTr="00707120">
        <w:trPr>
          <w:tblCellSpacing w:w="15" w:type="dxa"/>
        </w:trPr>
        <w:tc>
          <w:tcPr>
            <w:tcW w:w="0" w:type="auto"/>
            <w:tcBorders>
              <w:top w:val="single" w:sz="4" w:space="0" w:color="auto"/>
              <w:left w:val="single" w:sz="4" w:space="0" w:color="auto"/>
              <w:bottom w:val="single" w:sz="4" w:space="0" w:color="auto"/>
            </w:tcBorders>
            <w:vAlign w:val="center"/>
            <w:hideMark/>
          </w:tcPr>
          <w:p w14:paraId="3655D613"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2</w:t>
            </w:r>
          </w:p>
        </w:tc>
        <w:tc>
          <w:tcPr>
            <w:tcW w:w="0" w:type="auto"/>
            <w:tcBorders>
              <w:top w:val="single" w:sz="4" w:space="0" w:color="auto"/>
              <w:bottom w:val="single" w:sz="4" w:space="0" w:color="auto"/>
            </w:tcBorders>
            <w:vAlign w:val="center"/>
            <w:hideMark/>
          </w:tcPr>
          <w:p w14:paraId="16026548"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RMT-361</w:t>
            </w:r>
          </w:p>
        </w:tc>
        <w:tc>
          <w:tcPr>
            <w:tcW w:w="0" w:type="auto"/>
            <w:tcBorders>
              <w:top w:val="single" w:sz="4" w:space="0" w:color="auto"/>
              <w:left w:val="single" w:sz="4" w:space="0" w:color="auto"/>
              <w:bottom w:val="single" w:sz="4" w:space="0" w:color="auto"/>
              <w:right w:val="single" w:sz="4" w:space="0" w:color="auto"/>
            </w:tcBorders>
            <w:vAlign w:val="center"/>
            <w:hideMark/>
          </w:tcPr>
          <w:p w14:paraId="74F42E7B"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9.40</w:t>
            </w:r>
          </w:p>
        </w:tc>
        <w:tc>
          <w:tcPr>
            <w:tcW w:w="0" w:type="auto"/>
            <w:tcBorders>
              <w:top w:val="single" w:sz="4" w:space="0" w:color="auto"/>
              <w:bottom w:val="single" w:sz="4" w:space="0" w:color="auto"/>
            </w:tcBorders>
            <w:vAlign w:val="center"/>
            <w:hideMark/>
          </w:tcPr>
          <w:p w14:paraId="56A80EC8"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7.54</w:t>
            </w:r>
          </w:p>
        </w:tc>
        <w:tc>
          <w:tcPr>
            <w:tcW w:w="0" w:type="auto"/>
            <w:tcBorders>
              <w:top w:val="single" w:sz="4" w:space="0" w:color="auto"/>
              <w:left w:val="single" w:sz="4" w:space="0" w:color="auto"/>
              <w:bottom w:val="single" w:sz="4" w:space="0" w:color="auto"/>
              <w:right w:val="single" w:sz="4" w:space="0" w:color="auto"/>
            </w:tcBorders>
            <w:vAlign w:val="center"/>
            <w:hideMark/>
          </w:tcPr>
          <w:p w14:paraId="084BF04B"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19.79</w:t>
            </w:r>
          </w:p>
        </w:tc>
      </w:tr>
      <w:tr w:rsidR="00707120" w:rsidRPr="00707120" w14:paraId="09C7B0E8" w14:textId="77777777" w:rsidTr="00707120">
        <w:trPr>
          <w:tblCellSpacing w:w="15" w:type="dxa"/>
        </w:trPr>
        <w:tc>
          <w:tcPr>
            <w:tcW w:w="0" w:type="auto"/>
            <w:tcBorders>
              <w:left w:val="single" w:sz="4" w:space="0" w:color="auto"/>
            </w:tcBorders>
            <w:vAlign w:val="center"/>
            <w:hideMark/>
          </w:tcPr>
          <w:p w14:paraId="226FE038"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3</w:t>
            </w:r>
          </w:p>
        </w:tc>
        <w:tc>
          <w:tcPr>
            <w:tcW w:w="0" w:type="auto"/>
            <w:vAlign w:val="center"/>
            <w:hideMark/>
          </w:tcPr>
          <w:p w14:paraId="38F9932B"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RMT-303</w:t>
            </w:r>
          </w:p>
        </w:tc>
        <w:tc>
          <w:tcPr>
            <w:tcW w:w="0" w:type="auto"/>
            <w:tcBorders>
              <w:left w:val="single" w:sz="4" w:space="0" w:color="auto"/>
              <w:right w:val="single" w:sz="4" w:space="0" w:color="auto"/>
            </w:tcBorders>
            <w:vAlign w:val="center"/>
            <w:hideMark/>
          </w:tcPr>
          <w:p w14:paraId="598FB5C1"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10.93</w:t>
            </w:r>
          </w:p>
        </w:tc>
        <w:tc>
          <w:tcPr>
            <w:tcW w:w="0" w:type="auto"/>
            <w:vAlign w:val="center"/>
            <w:hideMark/>
          </w:tcPr>
          <w:p w14:paraId="793CA4D8"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8.86</w:t>
            </w:r>
          </w:p>
        </w:tc>
        <w:tc>
          <w:tcPr>
            <w:tcW w:w="0" w:type="auto"/>
            <w:tcBorders>
              <w:left w:val="single" w:sz="4" w:space="0" w:color="auto"/>
              <w:right w:val="single" w:sz="4" w:space="0" w:color="auto"/>
            </w:tcBorders>
            <w:vAlign w:val="center"/>
            <w:hideMark/>
          </w:tcPr>
          <w:p w14:paraId="268CFCB7"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18.94</w:t>
            </w:r>
          </w:p>
        </w:tc>
      </w:tr>
      <w:tr w:rsidR="00707120" w:rsidRPr="00707120" w14:paraId="06394127" w14:textId="77777777" w:rsidTr="00707120">
        <w:trPr>
          <w:tblCellSpacing w:w="15" w:type="dxa"/>
        </w:trPr>
        <w:tc>
          <w:tcPr>
            <w:tcW w:w="0" w:type="auto"/>
            <w:tcBorders>
              <w:top w:val="single" w:sz="4" w:space="0" w:color="auto"/>
              <w:left w:val="single" w:sz="4" w:space="0" w:color="auto"/>
            </w:tcBorders>
            <w:vAlign w:val="center"/>
            <w:hideMark/>
          </w:tcPr>
          <w:p w14:paraId="4CDA5F24"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4</w:t>
            </w:r>
          </w:p>
        </w:tc>
        <w:tc>
          <w:tcPr>
            <w:tcW w:w="0" w:type="auto"/>
            <w:tcBorders>
              <w:top w:val="single" w:sz="4" w:space="0" w:color="auto"/>
            </w:tcBorders>
            <w:vAlign w:val="center"/>
            <w:hideMark/>
          </w:tcPr>
          <w:p w14:paraId="7080BE05"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GM-1</w:t>
            </w:r>
          </w:p>
        </w:tc>
        <w:tc>
          <w:tcPr>
            <w:tcW w:w="0" w:type="auto"/>
            <w:tcBorders>
              <w:top w:val="single" w:sz="4" w:space="0" w:color="auto"/>
              <w:left w:val="single" w:sz="4" w:space="0" w:color="auto"/>
              <w:right w:val="single" w:sz="4" w:space="0" w:color="auto"/>
            </w:tcBorders>
            <w:vAlign w:val="center"/>
            <w:hideMark/>
          </w:tcPr>
          <w:p w14:paraId="1606ACC5"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9.55</w:t>
            </w:r>
          </w:p>
        </w:tc>
        <w:tc>
          <w:tcPr>
            <w:tcW w:w="0" w:type="auto"/>
            <w:tcBorders>
              <w:top w:val="single" w:sz="4" w:space="0" w:color="auto"/>
            </w:tcBorders>
            <w:vAlign w:val="center"/>
            <w:hideMark/>
          </w:tcPr>
          <w:p w14:paraId="191ECB39"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7.53</w:t>
            </w:r>
          </w:p>
        </w:tc>
        <w:tc>
          <w:tcPr>
            <w:tcW w:w="0" w:type="auto"/>
            <w:tcBorders>
              <w:top w:val="single" w:sz="4" w:space="0" w:color="auto"/>
              <w:left w:val="single" w:sz="4" w:space="0" w:color="auto"/>
              <w:right w:val="single" w:sz="4" w:space="0" w:color="auto"/>
            </w:tcBorders>
            <w:vAlign w:val="center"/>
            <w:hideMark/>
          </w:tcPr>
          <w:p w14:paraId="4D671263"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21.15</w:t>
            </w:r>
          </w:p>
        </w:tc>
      </w:tr>
      <w:tr w:rsidR="00707120" w:rsidRPr="00707120" w14:paraId="14589C81" w14:textId="77777777" w:rsidTr="00707120">
        <w:trPr>
          <w:tblCellSpacing w:w="15" w:type="dxa"/>
        </w:trPr>
        <w:tc>
          <w:tcPr>
            <w:tcW w:w="0" w:type="auto"/>
            <w:tcBorders>
              <w:top w:val="single" w:sz="4" w:space="0" w:color="auto"/>
              <w:left w:val="single" w:sz="4" w:space="0" w:color="auto"/>
            </w:tcBorders>
            <w:vAlign w:val="center"/>
            <w:hideMark/>
          </w:tcPr>
          <w:p w14:paraId="5D8518D5"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5</w:t>
            </w:r>
          </w:p>
        </w:tc>
        <w:tc>
          <w:tcPr>
            <w:tcW w:w="0" w:type="auto"/>
            <w:tcBorders>
              <w:top w:val="single" w:sz="4" w:space="0" w:color="auto"/>
            </w:tcBorders>
            <w:vAlign w:val="center"/>
            <w:hideMark/>
          </w:tcPr>
          <w:p w14:paraId="56168EE6"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NRCSS-AM-2</w:t>
            </w:r>
          </w:p>
        </w:tc>
        <w:tc>
          <w:tcPr>
            <w:tcW w:w="0" w:type="auto"/>
            <w:tcBorders>
              <w:top w:val="single" w:sz="4" w:space="0" w:color="auto"/>
              <w:left w:val="single" w:sz="4" w:space="0" w:color="auto"/>
              <w:right w:val="single" w:sz="4" w:space="0" w:color="auto"/>
            </w:tcBorders>
            <w:vAlign w:val="center"/>
            <w:hideMark/>
          </w:tcPr>
          <w:p w14:paraId="3A75007F"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8.06</w:t>
            </w:r>
          </w:p>
        </w:tc>
        <w:tc>
          <w:tcPr>
            <w:tcW w:w="0" w:type="auto"/>
            <w:tcBorders>
              <w:top w:val="single" w:sz="4" w:space="0" w:color="auto"/>
            </w:tcBorders>
            <w:vAlign w:val="center"/>
            <w:hideMark/>
          </w:tcPr>
          <w:p w14:paraId="35A0D40A"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6.18</w:t>
            </w:r>
          </w:p>
        </w:tc>
        <w:tc>
          <w:tcPr>
            <w:tcW w:w="0" w:type="auto"/>
            <w:tcBorders>
              <w:top w:val="single" w:sz="4" w:space="0" w:color="auto"/>
              <w:left w:val="single" w:sz="4" w:space="0" w:color="auto"/>
              <w:right w:val="single" w:sz="4" w:space="0" w:color="auto"/>
            </w:tcBorders>
            <w:vAlign w:val="center"/>
            <w:hideMark/>
          </w:tcPr>
          <w:p w14:paraId="75F35D8B"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23.33</w:t>
            </w:r>
          </w:p>
        </w:tc>
      </w:tr>
      <w:tr w:rsidR="00707120" w:rsidRPr="00707120" w14:paraId="3FFB890D" w14:textId="77777777" w:rsidTr="00707120">
        <w:trPr>
          <w:tblCellSpacing w:w="15" w:type="dxa"/>
        </w:trPr>
        <w:tc>
          <w:tcPr>
            <w:tcW w:w="0" w:type="auto"/>
            <w:tcBorders>
              <w:top w:val="single" w:sz="4" w:space="0" w:color="auto"/>
              <w:left w:val="single" w:sz="4" w:space="0" w:color="auto"/>
              <w:bottom w:val="single" w:sz="4" w:space="0" w:color="auto"/>
            </w:tcBorders>
            <w:vAlign w:val="center"/>
            <w:hideMark/>
          </w:tcPr>
          <w:p w14:paraId="2678AFD8"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6</w:t>
            </w:r>
          </w:p>
        </w:tc>
        <w:tc>
          <w:tcPr>
            <w:tcW w:w="0" w:type="auto"/>
            <w:tcBorders>
              <w:top w:val="single" w:sz="4" w:space="0" w:color="auto"/>
              <w:bottom w:val="single" w:sz="4" w:space="0" w:color="auto"/>
            </w:tcBorders>
            <w:vAlign w:val="center"/>
            <w:hideMark/>
          </w:tcPr>
          <w:p w14:paraId="7EFEC709"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AFG-4</w:t>
            </w:r>
          </w:p>
        </w:tc>
        <w:tc>
          <w:tcPr>
            <w:tcW w:w="0" w:type="auto"/>
            <w:tcBorders>
              <w:top w:val="single" w:sz="4" w:space="0" w:color="auto"/>
              <w:left w:val="single" w:sz="4" w:space="0" w:color="auto"/>
              <w:bottom w:val="single" w:sz="4" w:space="0" w:color="auto"/>
              <w:right w:val="single" w:sz="4" w:space="0" w:color="auto"/>
            </w:tcBorders>
            <w:vAlign w:val="center"/>
            <w:hideMark/>
          </w:tcPr>
          <w:p w14:paraId="0F268EBF"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12.40</w:t>
            </w:r>
          </w:p>
        </w:tc>
        <w:tc>
          <w:tcPr>
            <w:tcW w:w="0" w:type="auto"/>
            <w:tcBorders>
              <w:top w:val="single" w:sz="4" w:space="0" w:color="auto"/>
              <w:bottom w:val="single" w:sz="4" w:space="0" w:color="auto"/>
            </w:tcBorders>
            <w:vAlign w:val="center"/>
            <w:hideMark/>
          </w:tcPr>
          <w:p w14:paraId="553EED35"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9.91</w:t>
            </w:r>
          </w:p>
        </w:tc>
        <w:tc>
          <w:tcPr>
            <w:tcW w:w="0" w:type="auto"/>
            <w:tcBorders>
              <w:top w:val="single" w:sz="4" w:space="0" w:color="auto"/>
              <w:left w:val="single" w:sz="4" w:space="0" w:color="auto"/>
              <w:bottom w:val="single" w:sz="4" w:space="0" w:color="auto"/>
              <w:right w:val="single" w:sz="4" w:space="0" w:color="auto"/>
            </w:tcBorders>
            <w:vAlign w:val="center"/>
            <w:hideMark/>
          </w:tcPr>
          <w:p w14:paraId="6A1EF074"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20.08</w:t>
            </w:r>
          </w:p>
        </w:tc>
      </w:tr>
      <w:tr w:rsidR="00707120" w:rsidRPr="00707120" w14:paraId="5BF6BFAF" w14:textId="77777777" w:rsidTr="00707120">
        <w:trPr>
          <w:tblCellSpacing w:w="15" w:type="dxa"/>
        </w:trPr>
        <w:tc>
          <w:tcPr>
            <w:tcW w:w="0" w:type="auto"/>
            <w:tcBorders>
              <w:left w:val="single" w:sz="4" w:space="0" w:color="auto"/>
            </w:tcBorders>
            <w:vAlign w:val="center"/>
            <w:hideMark/>
          </w:tcPr>
          <w:p w14:paraId="2FC59BAE"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7</w:t>
            </w:r>
          </w:p>
        </w:tc>
        <w:tc>
          <w:tcPr>
            <w:tcW w:w="0" w:type="auto"/>
            <w:vAlign w:val="center"/>
            <w:hideMark/>
          </w:tcPr>
          <w:p w14:paraId="4AF22186"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AFG-2</w:t>
            </w:r>
          </w:p>
        </w:tc>
        <w:tc>
          <w:tcPr>
            <w:tcW w:w="0" w:type="auto"/>
            <w:tcBorders>
              <w:left w:val="single" w:sz="4" w:space="0" w:color="auto"/>
              <w:right w:val="single" w:sz="4" w:space="0" w:color="auto"/>
            </w:tcBorders>
            <w:vAlign w:val="center"/>
            <w:hideMark/>
          </w:tcPr>
          <w:p w14:paraId="45FCFE2D"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9.25</w:t>
            </w:r>
          </w:p>
        </w:tc>
        <w:tc>
          <w:tcPr>
            <w:tcW w:w="0" w:type="auto"/>
            <w:vAlign w:val="center"/>
            <w:hideMark/>
          </w:tcPr>
          <w:p w14:paraId="15AFDECA"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7.30</w:t>
            </w:r>
          </w:p>
        </w:tc>
        <w:tc>
          <w:tcPr>
            <w:tcW w:w="0" w:type="auto"/>
            <w:tcBorders>
              <w:left w:val="single" w:sz="4" w:space="0" w:color="auto"/>
              <w:right w:val="single" w:sz="4" w:space="0" w:color="auto"/>
            </w:tcBorders>
            <w:vAlign w:val="center"/>
            <w:hideMark/>
          </w:tcPr>
          <w:p w14:paraId="1702A814"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21.08</w:t>
            </w:r>
          </w:p>
        </w:tc>
      </w:tr>
      <w:tr w:rsidR="00707120" w:rsidRPr="00707120" w14:paraId="46B52EFF" w14:textId="77777777" w:rsidTr="00707120">
        <w:trPr>
          <w:tblCellSpacing w:w="15" w:type="dxa"/>
        </w:trPr>
        <w:tc>
          <w:tcPr>
            <w:tcW w:w="0" w:type="auto"/>
            <w:tcBorders>
              <w:top w:val="single" w:sz="4" w:space="0" w:color="auto"/>
              <w:left w:val="single" w:sz="4" w:space="0" w:color="auto"/>
              <w:bottom w:val="single" w:sz="4" w:space="0" w:color="auto"/>
            </w:tcBorders>
            <w:vAlign w:val="center"/>
            <w:hideMark/>
          </w:tcPr>
          <w:p w14:paraId="24249429"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8</w:t>
            </w:r>
          </w:p>
        </w:tc>
        <w:tc>
          <w:tcPr>
            <w:tcW w:w="0" w:type="auto"/>
            <w:tcBorders>
              <w:top w:val="single" w:sz="4" w:space="0" w:color="auto"/>
              <w:bottom w:val="single" w:sz="4" w:space="0" w:color="auto"/>
            </w:tcBorders>
            <w:vAlign w:val="center"/>
            <w:hideMark/>
          </w:tcPr>
          <w:p w14:paraId="2A54BED7"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HM-9</w:t>
            </w:r>
          </w:p>
        </w:tc>
        <w:tc>
          <w:tcPr>
            <w:tcW w:w="0" w:type="auto"/>
            <w:tcBorders>
              <w:top w:val="single" w:sz="4" w:space="0" w:color="auto"/>
              <w:left w:val="single" w:sz="4" w:space="0" w:color="auto"/>
              <w:bottom w:val="single" w:sz="4" w:space="0" w:color="auto"/>
              <w:right w:val="single" w:sz="4" w:space="0" w:color="auto"/>
            </w:tcBorders>
            <w:vAlign w:val="center"/>
            <w:hideMark/>
          </w:tcPr>
          <w:p w14:paraId="1029FEB2"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10.13</w:t>
            </w:r>
          </w:p>
        </w:tc>
        <w:tc>
          <w:tcPr>
            <w:tcW w:w="0" w:type="auto"/>
            <w:tcBorders>
              <w:top w:val="single" w:sz="4" w:space="0" w:color="auto"/>
              <w:bottom w:val="single" w:sz="4" w:space="0" w:color="auto"/>
            </w:tcBorders>
            <w:vAlign w:val="center"/>
            <w:hideMark/>
          </w:tcPr>
          <w:p w14:paraId="361CBC2B"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8.17</w:t>
            </w:r>
          </w:p>
        </w:tc>
        <w:tc>
          <w:tcPr>
            <w:tcW w:w="0" w:type="auto"/>
            <w:tcBorders>
              <w:top w:val="single" w:sz="4" w:space="0" w:color="auto"/>
              <w:left w:val="single" w:sz="4" w:space="0" w:color="auto"/>
              <w:bottom w:val="single" w:sz="4" w:space="0" w:color="auto"/>
              <w:right w:val="single" w:sz="4" w:space="0" w:color="auto"/>
            </w:tcBorders>
            <w:vAlign w:val="center"/>
            <w:hideMark/>
          </w:tcPr>
          <w:p w14:paraId="076B9EBB"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19.35</w:t>
            </w:r>
          </w:p>
        </w:tc>
      </w:tr>
      <w:tr w:rsidR="00707120" w:rsidRPr="00707120" w14:paraId="3B7189A1" w14:textId="77777777" w:rsidTr="00707120">
        <w:trPr>
          <w:tblCellSpacing w:w="15" w:type="dxa"/>
        </w:trPr>
        <w:tc>
          <w:tcPr>
            <w:tcW w:w="0" w:type="auto"/>
            <w:tcBorders>
              <w:left w:val="single" w:sz="4" w:space="0" w:color="auto"/>
            </w:tcBorders>
            <w:vAlign w:val="center"/>
            <w:hideMark/>
          </w:tcPr>
          <w:p w14:paraId="2FD8B5EB"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9</w:t>
            </w:r>
          </w:p>
        </w:tc>
        <w:tc>
          <w:tcPr>
            <w:tcW w:w="0" w:type="auto"/>
            <w:vAlign w:val="center"/>
            <w:hideMark/>
          </w:tcPr>
          <w:p w14:paraId="27C7C493"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Hisar Mukta</w:t>
            </w:r>
          </w:p>
        </w:tc>
        <w:tc>
          <w:tcPr>
            <w:tcW w:w="0" w:type="auto"/>
            <w:tcBorders>
              <w:left w:val="single" w:sz="4" w:space="0" w:color="auto"/>
              <w:right w:val="single" w:sz="4" w:space="0" w:color="auto"/>
            </w:tcBorders>
            <w:vAlign w:val="center"/>
            <w:hideMark/>
          </w:tcPr>
          <w:p w14:paraId="35CD0AD4"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10.39</w:t>
            </w:r>
          </w:p>
        </w:tc>
        <w:tc>
          <w:tcPr>
            <w:tcW w:w="0" w:type="auto"/>
            <w:vAlign w:val="center"/>
            <w:hideMark/>
          </w:tcPr>
          <w:p w14:paraId="16252F2D"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8.23</w:t>
            </w:r>
          </w:p>
        </w:tc>
        <w:tc>
          <w:tcPr>
            <w:tcW w:w="0" w:type="auto"/>
            <w:tcBorders>
              <w:left w:val="single" w:sz="4" w:space="0" w:color="auto"/>
              <w:right w:val="single" w:sz="4" w:space="0" w:color="auto"/>
            </w:tcBorders>
            <w:vAlign w:val="center"/>
            <w:hideMark/>
          </w:tcPr>
          <w:p w14:paraId="2B8F81C1"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20.79</w:t>
            </w:r>
          </w:p>
        </w:tc>
      </w:tr>
      <w:tr w:rsidR="00707120" w:rsidRPr="00707120" w14:paraId="65B07DDD" w14:textId="77777777" w:rsidTr="00707120">
        <w:trPr>
          <w:tblCellSpacing w:w="15" w:type="dxa"/>
        </w:trPr>
        <w:tc>
          <w:tcPr>
            <w:tcW w:w="0" w:type="auto"/>
            <w:tcBorders>
              <w:top w:val="single" w:sz="4" w:space="0" w:color="auto"/>
              <w:left w:val="single" w:sz="4" w:space="0" w:color="auto"/>
              <w:bottom w:val="single" w:sz="4" w:space="0" w:color="auto"/>
            </w:tcBorders>
            <w:vAlign w:val="center"/>
            <w:hideMark/>
          </w:tcPr>
          <w:p w14:paraId="0DB9A807"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10</w:t>
            </w:r>
          </w:p>
        </w:tc>
        <w:tc>
          <w:tcPr>
            <w:tcW w:w="0" w:type="auto"/>
            <w:tcBorders>
              <w:top w:val="single" w:sz="4" w:space="0" w:color="auto"/>
              <w:bottom w:val="single" w:sz="4" w:space="0" w:color="auto"/>
            </w:tcBorders>
            <w:vAlign w:val="center"/>
            <w:hideMark/>
          </w:tcPr>
          <w:p w14:paraId="266FD369"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CO-1</w:t>
            </w:r>
          </w:p>
        </w:tc>
        <w:tc>
          <w:tcPr>
            <w:tcW w:w="0" w:type="auto"/>
            <w:tcBorders>
              <w:top w:val="single" w:sz="4" w:space="0" w:color="auto"/>
              <w:left w:val="single" w:sz="4" w:space="0" w:color="auto"/>
              <w:bottom w:val="single" w:sz="4" w:space="0" w:color="auto"/>
              <w:right w:val="single" w:sz="4" w:space="0" w:color="auto"/>
            </w:tcBorders>
            <w:vAlign w:val="center"/>
            <w:hideMark/>
          </w:tcPr>
          <w:p w14:paraId="2B0E25D5"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7.97</w:t>
            </w:r>
          </w:p>
        </w:tc>
        <w:tc>
          <w:tcPr>
            <w:tcW w:w="0" w:type="auto"/>
            <w:tcBorders>
              <w:top w:val="single" w:sz="4" w:space="0" w:color="auto"/>
              <w:bottom w:val="single" w:sz="4" w:space="0" w:color="auto"/>
            </w:tcBorders>
            <w:vAlign w:val="center"/>
            <w:hideMark/>
          </w:tcPr>
          <w:p w14:paraId="58CE292E"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6.38</w:t>
            </w:r>
          </w:p>
        </w:tc>
        <w:tc>
          <w:tcPr>
            <w:tcW w:w="0" w:type="auto"/>
            <w:tcBorders>
              <w:top w:val="single" w:sz="4" w:space="0" w:color="auto"/>
              <w:left w:val="single" w:sz="4" w:space="0" w:color="auto"/>
              <w:bottom w:val="single" w:sz="4" w:space="0" w:color="auto"/>
              <w:right w:val="single" w:sz="4" w:space="0" w:color="auto"/>
            </w:tcBorders>
            <w:vAlign w:val="center"/>
            <w:hideMark/>
          </w:tcPr>
          <w:p w14:paraId="780EAA84"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19.95</w:t>
            </w:r>
          </w:p>
        </w:tc>
      </w:tr>
      <w:tr w:rsidR="00707120" w:rsidRPr="00707120" w14:paraId="20342FBB" w14:textId="77777777" w:rsidTr="00707120">
        <w:trPr>
          <w:tblCellSpacing w:w="15" w:type="dxa"/>
        </w:trPr>
        <w:tc>
          <w:tcPr>
            <w:tcW w:w="0" w:type="auto"/>
            <w:tcBorders>
              <w:left w:val="single" w:sz="4" w:space="0" w:color="auto"/>
              <w:bottom w:val="single" w:sz="4" w:space="0" w:color="auto"/>
            </w:tcBorders>
            <w:vAlign w:val="center"/>
            <w:hideMark/>
          </w:tcPr>
          <w:p w14:paraId="3ED9877D"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11</w:t>
            </w:r>
          </w:p>
        </w:tc>
        <w:tc>
          <w:tcPr>
            <w:tcW w:w="0" w:type="auto"/>
            <w:tcBorders>
              <w:bottom w:val="single" w:sz="4" w:space="0" w:color="auto"/>
            </w:tcBorders>
            <w:vAlign w:val="center"/>
            <w:hideMark/>
          </w:tcPr>
          <w:p w14:paraId="3A2F9815"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 xml:space="preserve">Azad </w:t>
            </w:r>
            <w:proofErr w:type="spellStart"/>
            <w:r w:rsidRPr="00707120">
              <w:rPr>
                <w:rFonts w:ascii="Times New Roman" w:eastAsia="Times New Roman" w:hAnsi="Times New Roman" w:cs="Times New Roman"/>
                <w:kern w:val="0"/>
                <w:sz w:val="24"/>
                <w:szCs w:val="24"/>
                <w:lang w:eastAsia="en-IN"/>
                <w14:ligatures w14:val="none"/>
              </w:rPr>
              <w:t>Metni</w:t>
            </w:r>
            <w:proofErr w:type="spellEnd"/>
          </w:p>
        </w:tc>
        <w:tc>
          <w:tcPr>
            <w:tcW w:w="0" w:type="auto"/>
            <w:tcBorders>
              <w:left w:val="single" w:sz="4" w:space="0" w:color="auto"/>
              <w:bottom w:val="single" w:sz="4" w:space="0" w:color="auto"/>
              <w:right w:val="single" w:sz="4" w:space="0" w:color="auto"/>
            </w:tcBorders>
            <w:vAlign w:val="center"/>
            <w:hideMark/>
          </w:tcPr>
          <w:p w14:paraId="4EEA3705"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10.75</w:t>
            </w:r>
          </w:p>
        </w:tc>
        <w:tc>
          <w:tcPr>
            <w:tcW w:w="0" w:type="auto"/>
            <w:tcBorders>
              <w:bottom w:val="single" w:sz="4" w:space="0" w:color="auto"/>
            </w:tcBorders>
            <w:vAlign w:val="center"/>
            <w:hideMark/>
          </w:tcPr>
          <w:p w14:paraId="0A4D890C"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8.35</w:t>
            </w:r>
          </w:p>
        </w:tc>
        <w:tc>
          <w:tcPr>
            <w:tcW w:w="0" w:type="auto"/>
            <w:tcBorders>
              <w:left w:val="single" w:sz="4" w:space="0" w:color="auto"/>
              <w:bottom w:val="single" w:sz="4" w:space="0" w:color="auto"/>
              <w:right w:val="single" w:sz="4" w:space="0" w:color="auto"/>
            </w:tcBorders>
            <w:vAlign w:val="center"/>
            <w:hideMark/>
          </w:tcPr>
          <w:p w14:paraId="5B8F36BF"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22.33</w:t>
            </w:r>
          </w:p>
        </w:tc>
      </w:tr>
      <w:tr w:rsidR="00707120" w:rsidRPr="00707120" w14:paraId="246BDF6B" w14:textId="77777777" w:rsidTr="00707120">
        <w:trPr>
          <w:tblCellSpacing w:w="15" w:type="dxa"/>
        </w:trPr>
        <w:tc>
          <w:tcPr>
            <w:tcW w:w="0" w:type="auto"/>
            <w:tcBorders>
              <w:left w:val="single" w:sz="4" w:space="0" w:color="auto"/>
              <w:bottom w:val="single" w:sz="4" w:space="0" w:color="auto"/>
            </w:tcBorders>
            <w:vAlign w:val="center"/>
            <w:hideMark/>
          </w:tcPr>
          <w:p w14:paraId="0D17D375"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12</w:t>
            </w:r>
          </w:p>
        </w:tc>
        <w:tc>
          <w:tcPr>
            <w:tcW w:w="0" w:type="auto"/>
            <w:tcBorders>
              <w:bottom w:val="single" w:sz="4" w:space="0" w:color="auto"/>
            </w:tcBorders>
            <w:vAlign w:val="center"/>
            <w:hideMark/>
          </w:tcPr>
          <w:p w14:paraId="6617DDA8"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Hissa Sonali</w:t>
            </w:r>
          </w:p>
        </w:tc>
        <w:tc>
          <w:tcPr>
            <w:tcW w:w="0" w:type="auto"/>
            <w:tcBorders>
              <w:left w:val="single" w:sz="4" w:space="0" w:color="auto"/>
              <w:bottom w:val="single" w:sz="4" w:space="0" w:color="auto"/>
              <w:right w:val="single" w:sz="4" w:space="0" w:color="auto"/>
            </w:tcBorders>
            <w:vAlign w:val="center"/>
            <w:hideMark/>
          </w:tcPr>
          <w:p w14:paraId="3C9F720A"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9.49</w:t>
            </w:r>
          </w:p>
        </w:tc>
        <w:tc>
          <w:tcPr>
            <w:tcW w:w="0" w:type="auto"/>
            <w:tcBorders>
              <w:bottom w:val="single" w:sz="4" w:space="0" w:color="auto"/>
            </w:tcBorders>
            <w:vAlign w:val="center"/>
            <w:hideMark/>
          </w:tcPr>
          <w:p w14:paraId="4BE6B4B6"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7.25</w:t>
            </w:r>
          </w:p>
        </w:tc>
        <w:tc>
          <w:tcPr>
            <w:tcW w:w="0" w:type="auto"/>
            <w:tcBorders>
              <w:left w:val="single" w:sz="4" w:space="0" w:color="auto"/>
              <w:bottom w:val="single" w:sz="4" w:space="0" w:color="auto"/>
              <w:right w:val="single" w:sz="4" w:space="0" w:color="auto"/>
            </w:tcBorders>
            <w:vAlign w:val="center"/>
            <w:hideMark/>
          </w:tcPr>
          <w:p w14:paraId="6CAF841B"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23.60</w:t>
            </w:r>
          </w:p>
        </w:tc>
      </w:tr>
      <w:tr w:rsidR="00707120" w:rsidRPr="00707120" w14:paraId="3BADF55A" w14:textId="77777777" w:rsidTr="00707120">
        <w:trPr>
          <w:tblCellSpacing w:w="15" w:type="dxa"/>
        </w:trPr>
        <w:tc>
          <w:tcPr>
            <w:tcW w:w="0" w:type="auto"/>
            <w:tcBorders>
              <w:left w:val="single" w:sz="4" w:space="0" w:color="auto"/>
              <w:bottom w:val="single" w:sz="4" w:space="0" w:color="auto"/>
            </w:tcBorders>
            <w:vAlign w:val="center"/>
            <w:hideMark/>
          </w:tcPr>
          <w:p w14:paraId="5966DD04"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p>
        </w:tc>
        <w:tc>
          <w:tcPr>
            <w:tcW w:w="0" w:type="auto"/>
            <w:tcBorders>
              <w:bottom w:val="single" w:sz="4" w:space="0" w:color="auto"/>
            </w:tcBorders>
            <w:vAlign w:val="center"/>
            <w:hideMark/>
          </w:tcPr>
          <w:p w14:paraId="5A39D7CA"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b/>
                <w:bCs/>
                <w:kern w:val="0"/>
                <w:sz w:val="24"/>
                <w:szCs w:val="24"/>
                <w:lang w:eastAsia="en-IN"/>
                <w14:ligatures w14:val="none"/>
              </w:rPr>
              <w:t>Mean</w:t>
            </w:r>
          </w:p>
        </w:tc>
        <w:tc>
          <w:tcPr>
            <w:tcW w:w="0" w:type="auto"/>
            <w:tcBorders>
              <w:left w:val="single" w:sz="4" w:space="0" w:color="auto"/>
              <w:bottom w:val="single" w:sz="4" w:space="0" w:color="auto"/>
              <w:right w:val="single" w:sz="4" w:space="0" w:color="auto"/>
            </w:tcBorders>
            <w:vAlign w:val="center"/>
            <w:hideMark/>
          </w:tcPr>
          <w:p w14:paraId="78184B74"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b/>
                <w:bCs/>
                <w:kern w:val="0"/>
                <w:sz w:val="24"/>
                <w:szCs w:val="24"/>
                <w:lang w:eastAsia="en-IN"/>
                <w14:ligatures w14:val="none"/>
              </w:rPr>
              <w:t>9.86</w:t>
            </w:r>
          </w:p>
        </w:tc>
        <w:tc>
          <w:tcPr>
            <w:tcW w:w="0" w:type="auto"/>
            <w:tcBorders>
              <w:bottom w:val="single" w:sz="4" w:space="0" w:color="auto"/>
            </w:tcBorders>
            <w:vAlign w:val="center"/>
            <w:hideMark/>
          </w:tcPr>
          <w:p w14:paraId="571390A2"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b/>
                <w:bCs/>
                <w:kern w:val="0"/>
                <w:sz w:val="24"/>
                <w:szCs w:val="24"/>
                <w:lang w:eastAsia="en-IN"/>
                <w14:ligatures w14:val="none"/>
              </w:rPr>
              <w:t>7.79</w:t>
            </w:r>
          </w:p>
        </w:tc>
        <w:tc>
          <w:tcPr>
            <w:tcW w:w="0" w:type="auto"/>
            <w:tcBorders>
              <w:left w:val="single" w:sz="4" w:space="0" w:color="auto"/>
              <w:bottom w:val="single" w:sz="4" w:space="0" w:color="auto"/>
              <w:right w:val="single" w:sz="4" w:space="0" w:color="auto"/>
            </w:tcBorders>
            <w:vAlign w:val="center"/>
            <w:hideMark/>
          </w:tcPr>
          <w:p w14:paraId="24A07B7B"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b/>
                <w:bCs/>
                <w:kern w:val="0"/>
                <w:sz w:val="24"/>
                <w:szCs w:val="24"/>
                <w:lang w:eastAsia="en-IN"/>
                <w14:ligatures w14:val="none"/>
              </w:rPr>
              <w:t>21.09</w:t>
            </w:r>
          </w:p>
        </w:tc>
      </w:tr>
    </w:tbl>
    <w:p w14:paraId="1BAA451B"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proofErr w:type="spellStart"/>
      <w:r w:rsidRPr="00707120">
        <w:rPr>
          <w:rFonts w:ascii="Times New Roman" w:eastAsia="Times New Roman" w:hAnsi="Times New Roman" w:cs="Times New Roman"/>
          <w:i/>
          <w:iCs/>
          <w:kern w:val="0"/>
          <w:sz w:val="24"/>
          <w:szCs w:val="24"/>
          <w:lang w:eastAsia="en-IN"/>
          <w14:ligatures w14:val="none"/>
        </w:rPr>
        <w:t>Yp</w:t>
      </w:r>
      <w:proofErr w:type="spellEnd"/>
      <w:r w:rsidRPr="00707120">
        <w:rPr>
          <w:rFonts w:ascii="Times New Roman" w:eastAsia="Times New Roman" w:hAnsi="Times New Roman" w:cs="Times New Roman"/>
          <w:i/>
          <w:iCs/>
          <w:kern w:val="0"/>
          <w:sz w:val="24"/>
          <w:szCs w:val="24"/>
          <w:lang w:eastAsia="en-IN"/>
          <w14:ligatures w14:val="none"/>
        </w:rPr>
        <w:t xml:space="preserve"> = seed yield under non-stress conditions; Ys = seed yield under moisture-stress conditions.</w:t>
      </w:r>
    </w:p>
    <w:p w14:paraId="6E29D441" w14:textId="63F29AD8" w:rsid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p>
    <w:p w14:paraId="2F3EC520" w14:textId="77777777" w:rsid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p>
    <w:p w14:paraId="7A0FC147" w14:textId="77777777" w:rsid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p>
    <w:p w14:paraId="6BBA09AD"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p>
    <w:p w14:paraId="55C0AB56"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b/>
          <w:bCs/>
          <w:kern w:val="0"/>
          <w:sz w:val="24"/>
          <w:szCs w:val="24"/>
          <w:lang w:eastAsia="en-IN"/>
          <w14:ligatures w14:val="none"/>
        </w:rPr>
      </w:pPr>
      <w:r w:rsidRPr="00707120">
        <w:rPr>
          <w:rFonts w:ascii="Times New Roman" w:eastAsia="Times New Roman" w:hAnsi="Times New Roman" w:cs="Times New Roman"/>
          <w:b/>
          <w:bCs/>
          <w:kern w:val="0"/>
          <w:sz w:val="24"/>
          <w:szCs w:val="24"/>
          <w:lang w:eastAsia="en-IN"/>
          <w14:ligatures w14:val="none"/>
        </w:rPr>
        <w:lastRenderedPageBreak/>
        <w:t>Table 2. Moisture stress tolerance indices of twelve fenugreek genotypes</w:t>
      </w:r>
    </w:p>
    <w:tbl>
      <w:tblPr>
        <w:tblW w:w="9665" w:type="dxa"/>
        <w:tblCellSpacing w:w="15" w:type="dxa"/>
        <w:tblCellMar>
          <w:top w:w="15" w:type="dxa"/>
          <w:left w:w="15" w:type="dxa"/>
          <w:bottom w:w="15" w:type="dxa"/>
          <w:right w:w="15" w:type="dxa"/>
        </w:tblCellMar>
        <w:tblLook w:val="04A0" w:firstRow="1" w:lastRow="0" w:firstColumn="1" w:lastColumn="0" w:noHBand="0" w:noVBand="1"/>
      </w:tblPr>
      <w:tblGrid>
        <w:gridCol w:w="1089"/>
        <w:gridCol w:w="2410"/>
        <w:gridCol w:w="965"/>
        <w:gridCol w:w="771"/>
        <w:gridCol w:w="895"/>
        <w:gridCol w:w="981"/>
        <w:gridCol w:w="755"/>
        <w:gridCol w:w="771"/>
        <w:gridCol w:w="1028"/>
      </w:tblGrid>
      <w:tr w:rsidR="00A45779" w:rsidRPr="00707120" w14:paraId="2A886B59" w14:textId="77777777" w:rsidTr="00A45779">
        <w:trPr>
          <w:trHeight w:val="273"/>
          <w:tblHeader/>
          <w:tblCellSpacing w:w="15" w:type="dxa"/>
        </w:trPr>
        <w:tc>
          <w:tcPr>
            <w:tcW w:w="0" w:type="auto"/>
            <w:tcBorders>
              <w:top w:val="single" w:sz="4" w:space="0" w:color="auto"/>
              <w:left w:val="single" w:sz="4" w:space="0" w:color="auto"/>
            </w:tcBorders>
            <w:vAlign w:val="center"/>
            <w:hideMark/>
          </w:tcPr>
          <w:p w14:paraId="5B79E778"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b/>
                <w:bCs/>
                <w:kern w:val="0"/>
                <w:sz w:val="24"/>
                <w:szCs w:val="24"/>
                <w:lang w:eastAsia="en-IN"/>
                <w14:ligatures w14:val="none"/>
              </w:rPr>
            </w:pPr>
            <w:r w:rsidRPr="00707120">
              <w:rPr>
                <w:rFonts w:ascii="Times New Roman" w:eastAsia="Times New Roman" w:hAnsi="Times New Roman" w:cs="Times New Roman"/>
                <w:b/>
                <w:bCs/>
                <w:kern w:val="0"/>
                <w:sz w:val="24"/>
                <w:szCs w:val="24"/>
                <w:lang w:eastAsia="en-IN"/>
                <w14:ligatures w14:val="none"/>
              </w:rPr>
              <w:t>S. No.</w:t>
            </w:r>
          </w:p>
        </w:tc>
        <w:tc>
          <w:tcPr>
            <w:tcW w:w="0" w:type="auto"/>
            <w:tcBorders>
              <w:top w:val="single" w:sz="4" w:space="0" w:color="auto"/>
              <w:left w:val="single" w:sz="4" w:space="0" w:color="auto"/>
              <w:right w:val="single" w:sz="4" w:space="0" w:color="auto"/>
            </w:tcBorders>
            <w:vAlign w:val="center"/>
            <w:hideMark/>
          </w:tcPr>
          <w:p w14:paraId="6EB1CFA4"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b/>
                <w:bCs/>
                <w:kern w:val="0"/>
                <w:sz w:val="24"/>
                <w:szCs w:val="24"/>
                <w:lang w:eastAsia="en-IN"/>
                <w14:ligatures w14:val="none"/>
              </w:rPr>
            </w:pPr>
            <w:r w:rsidRPr="00707120">
              <w:rPr>
                <w:rFonts w:ascii="Times New Roman" w:eastAsia="Times New Roman" w:hAnsi="Times New Roman" w:cs="Times New Roman"/>
                <w:b/>
                <w:bCs/>
                <w:kern w:val="0"/>
                <w:sz w:val="24"/>
                <w:szCs w:val="24"/>
                <w:lang w:eastAsia="en-IN"/>
                <w14:ligatures w14:val="none"/>
              </w:rPr>
              <w:t>Genotype</w:t>
            </w:r>
          </w:p>
        </w:tc>
        <w:tc>
          <w:tcPr>
            <w:tcW w:w="0" w:type="auto"/>
            <w:tcBorders>
              <w:top w:val="single" w:sz="4" w:space="0" w:color="auto"/>
              <w:right w:val="single" w:sz="4" w:space="0" w:color="auto"/>
            </w:tcBorders>
            <w:vAlign w:val="center"/>
            <w:hideMark/>
          </w:tcPr>
          <w:p w14:paraId="3677B9BE"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b/>
                <w:bCs/>
                <w:kern w:val="0"/>
                <w:sz w:val="24"/>
                <w:szCs w:val="24"/>
                <w:lang w:eastAsia="en-IN"/>
                <w14:ligatures w14:val="none"/>
              </w:rPr>
            </w:pPr>
            <w:proofErr w:type="spellStart"/>
            <w:r w:rsidRPr="00707120">
              <w:rPr>
                <w:rFonts w:ascii="Times New Roman" w:eastAsia="Times New Roman" w:hAnsi="Times New Roman" w:cs="Times New Roman"/>
                <w:b/>
                <w:bCs/>
                <w:kern w:val="0"/>
                <w:sz w:val="24"/>
                <w:szCs w:val="24"/>
                <w:lang w:eastAsia="en-IN"/>
                <w14:ligatures w14:val="none"/>
              </w:rPr>
              <w:t>Yp</w:t>
            </w:r>
            <w:proofErr w:type="spellEnd"/>
          </w:p>
        </w:tc>
        <w:tc>
          <w:tcPr>
            <w:tcW w:w="0" w:type="auto"/>
            <w:tcBorders>
              <w:top w:val="single" w:sz="4" w:space="0" w:color="auto"/>
              <w:right w:val="single" w:sz="4" w:space="0" w:color="auto"/>
            </w:tcBorders>
            <w:vAlign w:val="center"/>
            <w:hideMark/>
          </w:tcPr>
          <w:p w14:paraId="2A1D8EE8"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b/>
                <w:bCs/>
                <w:kern w:val="0"/>
                <w:sz w:val="24"/>
                <w:szCs w:val="24"/>
                <w:lang w:eastAsia="en-IN"/>
                <w14:ligatures w14:val="none"/>
              </w:rPr>
            </w:pPr>
            <w:r w:rsidRPr="00707120">
              <w:rPr>
                <w:rFonts w:ascii="Times New Roman" w:eastAsia="Times New Roman" w:hAnsi="Times New Roman" w:cs="Times New Roman"/>
                <w:b/>
                <w:bCs/>
                <w:kern w:val="0"/>
                <w:sz w:val="24"/>
                <w:szCs w:val="24"/>
                <w:lang w:eastAsia="en-IN"/>
                <w14:ligatures w14:val="none"/>
              </w:rPr>
              <w:t>Ys</w:t>
            </w:r>
          </w:p>
        </w:tc>
        <w:tc>
          <w:tcPr>
            <w:tcW w:w="0" w:type="auto"/>
            <w:tcBorders>
              <w:top w:val="single" w:sz="4" w:space="0" w:color="auto"/>
            </w:tcBorders>
            <w:vAlign w:val="center"/>
            <w:hideMark/>
          </w:tcPr>
          <w:p w14:paraId="4B002ECD"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b/>
                <w:bCs/>
                <w:kern w:val="0"/>
                <w:sz w:val="24"/>
                <w:szCs w:val="24"/>
                <w:lang w:eastAsia="en-IN"/>
                <w14:ligatures w14:val="none"/>
              </w:rPr>
            </w:pPr>
            <w:r w:rsidRPr="00707120">
              <w:rPr>
                <w:rFonts w:ascii="Times New Roman" w:eastAsia="Times New Roman" w:hAnsi="Times New Roman" w:cs="Times New Roman"/>
                <w:b/>
                <w:bCs/>
                <w:kern w:val="0"/>
                <w:sz w:val="24"/>
                <w:szCs w:val="24"/>
                <w:lang w:eastAsia="en-IN"/>
                <w14:ligatures w14:val="none"/>
              </w:rPr>
              <w:t>TOL</w:t>
            </w:r>
          </w:p>
        </w:tc>
        <w:tc>
          <w:tcPr>
            <w:tcW w:w="0" w:type="auto"/>
            <w:tcBorders>
              <w:top w:val="single" w:sz="4" w:space="0" w:color="auto"/>
              <w:left w:val="single" w:sz="4" w:space="0" w:color="auto"/>
              <w:right w:val="single" w:sz="4" w:space="0" w:color="auto"/>
            </w:tcBorders>
            <w:vAlign w:val="center"/>
            <w:hideMark/>
          </w:tcPr>
          <w:p w14:paraId="6110441D"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b/>
                <w:bCs/>
                <w:kern w:val="0"/>
                <w:sz w:val="24"/>
                <w:szCs w:val="24"/>
                <w:lang w:eastAsia="en-IN"/>
                <w14:ligatures w14:val="none"/>
              </w:rPr>
            </w:pPr>
            <w:r w:rsidRPr="00707120">
              <w:rPr>
                <w:rFonts w:ascii="Times New Roman" w:eastAsia="Times New Roman" w:hAnsi="Times New Roman" w:cs="Times New Roman"/>
                <w:b/>
                <w:bCs/>
                <w:kern w:val="0"/>
                <w:sz w:val="24"/>
                <w:szCs w:val="24"/>
                <w:lang w:eastAsia="en-IN"/>
                <w14:ligatures w14:val="none"/>
              </w:rPr>
              <w:t>MP</w:t>
            </w:r>
          </w:p>
        </w:tc>
        <w:tc>
          <w:tcPr>
            <w:tcW w:w="0" w:type="auto"/>
            <w:tcBorders>
              <w:top w:val="single" w:sz="4" w:space="0" w:color="auto"/>
            </w:tcBorders>
            <w:vAlign w:val="center"/>
            <w:hideMark/>
          </w:tcPr>
          <w:p w14:paraId="4811FDFA"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b/>
                <w:bCs/>
                <w:kern w:val="0"/>
                <w:sz w:val="24"/>
                <w:szCs w:val="24"/>
                <w:lang w:eastAsia="en-IN"/>
                <w14:ligatures w14:val="none"/>
              </w:rPr>
            </w:pPr>
            <w:r w:rsidRPr="00707120">
              <w:rPr>
                <w:rFonts w:ascii="Times New Roman" w:eastAsia="Times New Roman" w:hAnsi="Times New Roman" w:cs="Times New Roman"/>
                <w:b/>
                <w:bCs/>
                <w:kern w:val="0"/>
                <w:sz w:val="24"/>
                <w:szCs w:val="24"/>
                <w:lang w:eastAsia="en-IN"/>
                <w14:ligatures w14:val="none"/>
              </w:rPr>
              <w:t>STI</w:t>
            </w:r>
          </w:p>
        </w:tc>
        <w:tc>
          <w:tcPr>
            <w:tcW w:w="0" w:type="auto"/>
            <w:tcBorders>
              <w:top w:val="single" w:sz="4" w:space="0" w:color="auto"/>
              <w:left w:val="single" w:sz="4" w:space="0" w:color="auto"/>
            </w:tcBorders>
            <w:vAlign w:val="center"/>
            <w:hideMark/>
          </w:tcPr>
          <w:p w14:paraId="754939CE"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b/>
                <w:bCs/>
                <w:kern w:val="0"/>
                <w:sz w:val="24"/>
                <w:szCs w:val="24"/>
                <w:lang w:eastAsia="en-IN"/>
                <w14:ligatures w14:val="none"/>
              </w:rPr>
            </w:pPr>
            <w:r w:rsidRPr="00707120">
              <w:rPr>
                <w:rFonts w:ascii="Times New Roman" w:eastAsia="Times New Roman" w:hAnsi="Times New Roman" w:cs="Times New Roman"/>
                <w:b/>
                <w:bCs/>
                <w:kern w:val="0"/>
                <w:sz w:val="24"/>
                <w:szCs w:val="24"/>
                <w:lang w:eastAsia="en-IN"/>
                <w14:ligatures w14:val="none"/>
              </w:rPr>
              <w:t>SSI</w:t>
            </w:r>
          </w:p>
        </w:tc>
        <w:tc>
          <w:tcPr>
            <w:tcW w:w="0" w:type="auto"/>
            <w:tcBorders>
              <w:top w:val="single" w:sz="4" w:space="0" w:color="auto"/>
              <w:left w:val="single" w:sz="4" w:space="0" w:color="auto"/>
              <w:right w:val="single" w:sz="4" w:space="0" w:color="auto"/>
            </w:tcBorders>
            <w:vAlign w:val="center"/>
            <w:hideMark/>
          </w:tcPr>
          <w:p w14:paraId="153B99D0"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b/>
                <w:bCs/>
                <w:kern w:val="0"/>
                <w:sz w:val="24"/>
                <w:szCs w:val="24"/>
                <w:lang w:eastAsia="en-IN"/>
                <w14:ligatures w14:val="none"/>
              </w:rPr>
            </w:pPr>
            <w:r w:rsidRPr="00707120">
              <w:rPr>
                <w:rFonts w:ascii="Times New Roman" w:eastAsia="Times New Roman" w:hAnsi="Times New Roman" w:cs="Times New Roman"/>
                <w:b/>
                <w:bCs/>
                <w:kern w:val="0"/>
                <w:sz w:val="24"/>
                <w:szCs w:val="24"/>
                <w:lang w:eastAsia="en-IN"/>
                <w14:ligatures w14:val="none"/>
              </w:rPr>
              <w:t>GMP</w:t>
            </w:r>
          </w:p>
        </w:tc>
      </w:tr>
      <w:tr w:rsidR="00A45779" w:rsidRPr="00707120" w14:paraId="1D6C0C3A" w14:textId="77777777" w:rsidTr="00A45779">
        <w:trPr>
          <w:trHeight w:val="273"/>
          <w:tblCellSpacing w:w="15" w:type="dxa"/>
        </w:trPr>
        <w:tc>
          <w:tcPr>
            <w:tcW w:w="0" w:type="auto"/>
            <w:tcBorders>
              <w:top w:val="single" w:sz="4" w:space="0" w:color="auto"/>
              <w:left w:val="single" w:sz="4" w:space="0" w:color="auto"/>
            </w:tcBorders>
            <w:vAlign w:val="center"/>
            <w:hideMark/>
          </w:tcPr>
          <w:p w14:paraId="4E8B044E"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1</w:t>
            </w:r>
          </w:p>
        </w:tc>
        <w:tc>
          <w:tcPr>
            <w:tcW w:w="0" w:type="auto"/>
            <w:tcBorders>
              <w:top w:val="single" w:sz="4" w:space="0" w:color="auto"/>
              <w:left w:val="single" w:sz="4" w:space="0" w:color="auto"/>
              <w:right w:val="single" w:sz="4" w:space="0" w:color="auto"/>
            </w:tcBorders>
            <w:vAlign w:val="center"/>
            <w:hideMark/>
          </w:tcPr>
          <w:p w14:paraId="46310F69"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HM-350</w:t>
            </w:r>
          </w:p>
        </w:tc>
        <w:tc>
          <w:tcPr>
            <w:tcW w:w="0" w:type="auto"/>
            <w:tcBorders>
              <w:top w:val="single" w:sz="4" w:space="0" w:color="auto"/>
              <w:right w:val="single" w:sz="4" w:space="0" w:color="auto"/>
            </w:tcBorders>
            <w:vAlign w:val="center"/>
            <w:hideMark/>
          </w:tcPr>
          <w:p w14:paraId="6328F846"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9.99</w:t>
            </w:r>
          </w:p>
        </w:tc>
        <w:tc>
          <w:tcPr>
            <w:tcW w:w="0" w:type="auto"/>
            <w:tcBorders>
              <w:top w:val="single" w:sz="4" w:space="0" w:color="auto"/>
              <w:right w:val="single" w:sz="4" w:space="0" w:color="auto"/>
            </w:tcBorders>
            <w:vAlign w:val="center"/>
            <w:hideMark/>
          </w:tcPr>
          <w:p w14:paraId="35C97A0F"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7.72</w:t>
            </w:r>
          </w:p>
        </w:tc>
        <w:tc>
          <w:tcPr>
            <w:tcW w:w="0" w:type="auto"/>
            <w:tcBorders>
              <w:top w:val="single" w:sz="4" w:space="0" w:color="auto"/>
            </w:tcBorders>
            <w:vAlign w:val="center"/>
            <w:hideMark/>
          </w:tcPr>
          <w:p w14:paraId="0D5C691E"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2.27</w:t>
            </w:r>
          </w:p>
        </w:tc>
        <w:tc>
          <w:tcPr>
            <w:tcW w:w="0" w:type="auto"/>
            <w:tcBorders>
              <w:top w:val="single" w:sz="4" w:space="0" w:color="auto"/>
              <w:left w:val="single" w:sz="4" w:space="0" w:color="auto"/>
              <w:right w:val="single" w:sz="4" w:space="0" w:color="auto"/>
            </w:tcBorders>
            <w:vAlign w:val="center"/>
            <w:hideMark/>
          </w:tcPr>
          <w:p w14:paraId="2D396B4E"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8.86</w:t>
            </w:r>
          </w:p>
        </w:tc>
        <w:tc>
          <w:tcPr>
            <w:tcW w:w="0" w:type="auto"/>
            <w:tcBorders>
              <w:top w:val="single" w:sz="4" w:space="0" w:color="auto"/>
            </w:tcBorders>
            <w:vAlign w:val="center"/>
            <w:hideMark/>
          </w:tcPr>
          <w:p w14:paraId="0ED66D26"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0.79</w:t>
            </w:r>
          </w:p>
        </w:tc>
        <w:tc>
          <w:tcPr>
            <w:tcW w:w="0" w:type="auto"/>
            <w:tcBorders>
              <w:top w:val="single" w:sz="4" w:space="0" w:color="auto"/>
              <w:left w:val="single" w:sz="4" w:space="0" w:color="auto"/>
            </w:tcBorders>
            <w:vAlign w:val="center"/>
            <w:hideMark/>
          </w:tcPr>
          <w:p w14:paraId="53260E2A"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1.08</w:t>
            </w:r>
          </w:p>
        </w:tc>
        <w:tc>
          <w:tcPr>
            <w:tcW w:w="0" w:type="auto"/>
            <w:tcBorders>
              <w:top w:val="single" w:sz="4" w:space="0" w:color="auto"/>
              <w:left w:val="single" w:sz="4" w:space="0" w:color="auto"/>
              <w:right w:val="single" w:sz="4" w:space="0" w:color="auto"/>
            </w:tcBorders>
            <w:vAlign w:val="center"/>
            <w:hideMark/>
          </w:tcPr>
          <w:p w14:paraId="75FA4668"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8.78</w:t>
            </w:r>
          </w:p>
        </w:tc>
      </w:tr>
      <w:tr w:rsidR="00707120" w:rsidRPr="00707120" w14:paraId="6E59EC80" w14:textId="77777777" w:rsidTr="00A45779">
        <w:trPr>
          <w:trHeight w:val="273"/>
          <w:tblCellSpacing w:w="15" w:type="dxa"/>
        </w:trPr>
        <w:tc>
          <w:tcPr>
            <w:tcW w:w="0" w:type="auto"/>
            <w:tcBorders>
              <w:top w:val="single" w:sz="4" w:space="0" w:color="auto"/>
              <w:left w:val="single" w:sz="4" w:space="0" w:color="auto"/>
              <w:bottom w:val="single" w:sz="4" w:space="0" w:color="auto"/>
            </w:tcBorders>
            <w:vAlign w:val="center"/>
            <w:hideMark/>
          </w:tcPr>
          <w:p w14:paraId="551DDE11"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2</w:t>
            </w:r>
          </w:p>
        </w:tc>
        <w:tc>
          <w:tcPr>
            <w:tcW w:w="0" w:type="auto"/>
            <w:tcBorders>
              <w:top w:val="single" w:sz="4" w:space="0" w:color="auto"/>
              <w:left w:val="single" w:sz="4" w:space="0" w:color="auto"/>
              <w:bottom w:val="single" w:sz="4" w:space="0" w:color="auto"/>
              <w:right w:val="single" w:sz="4" w:space="0" w:color="auto"/>
            </w:tcBorders>
            <w:vAlign w:val="center"/>
            <w:hideMark/>
          </w:tcPr>
          <w:p w14:paraId="75DD1993"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RMT-361</w:t>
            </w:r>
          </w:p>
        </w:tc>
        <w:tc>
          <w:tcPr>
            <w:tcW w:w="0" w:type="auto"/>
            <w:tcBorders>
              <w:top w:val="single" w:sz="4" w:space="0" w:color="auto"/>
              <w:bottom w:val="single" w:sz="4" w:space="0" w:color="auto"/>
              <w:right w:val="single" w:sz="4" w:space="0" w:color="auto"/>
            </w:tcBorders>
            <w:vAlign w:val="center"/>
            <w:hideMark/>
          </w:tcPr>
          <w:p w14:paraId="3E2B0FB8"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9.40</w:t>
            </w:r>
          </w:p>
        </w:tc>
        <w:tc>
          <w:tcPr>
            <w:tcW w:w="0" w:type="auto"/>
            <w:tcBorders>
              <w:top w:val="single" w:sz="4" w:space="0" w:color="auto"/>
              <w:bottom w:val="single" w:sz="4" w:space="0" w:color="auto"/>
              <w:right w:val="single" w:sz="4" w:space="0" w:color="auto"/>
            </w:tcBorders>
            <w:vAlign w:val="center"/>
            <w:hideMark/>
          </w:tcPr>
          <w:p w14:paraId="1506CE4D"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7.54</w:t>
            </w:r>
          </w:p>
        </w:tc>
        <w:tc>
          <w:tcPr>
            <w:tcW w:w="0" w:type="auto"/>
            <w:tcBorders>
              <w:top w:val="single" w:sz="4" w:space="0" w:color="auto"/>
              <w:bottom w:val="single" w:sz="4" w:space="0" w:color="auto"/>
            </w:tcBorders>
            <w:vAlign w:val="center"/>
            <w:hideMark/>
          </w:tcPr>
          <w:p w14:paraId="41252C40"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1.86</w:t>
            </w:r>
          </w:p>
        </w:tc>
        <w:tc>
          <w:tcPr>
            <w:tcW w:w="0" w:type="auto"/>
            <w:tcBorders>
              <w:top w:val="single" w:sz="4" w:space="0" w:color="auto"/>
              <w:left w:val="single" w:sz="4" w:space="0" w:color="auto"/>
              <w:bottom w:val="single" w:sz="4" w:space="0" w:color="auto"/>
              <w:right w:val="single" w:sz="4" w:space="0" w:color="auto"/>
            </w:tcBorders>
            <w:vAlign w:val="center"/>
            <w:hideMark/>
          </w:tcPr>
          <w:p w14:paraId="4A1F69A4"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8.47</w:t>
            </w:r>
          </w:p>
        </w:tc>
        <w:tc>
          <w:tcPr>
            <w:tcW w:w="0" w:type="auto"/>
            <w:tcBorders>
              <w:top w:val="single" w:sz="4" w:space="0" w:color="auto"/>
              <w:bottom w:val="single" w:sz="4" w:space="0" w:color="auto"/>
            </w:tcBorders>
            <w:vAlign w:val="center"/>
            <w:hideMark/>
          </w:tcPr>
          <w:p w14:paraId="3224A2FA"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0.73</w:t>
            </w:r>
          </w:p>
        </w:tc>
        <w:tc>
          <w:tcPr>
            <w:tcW w:w="0" w:type="auto"/>
            <w:tcBorders>
              <w:top w:val="single" w:sz="4" w:space="0" w:color="auto"/>
              <w:left w:val="single" w:sz="4" w:space="0" w:color="auto"/>
              <w:bottom w:val="single" w:sz="4" w:space="0" w:color="auto"/>
            </w:tcBorders>
            <w:vAlign w:val="center"/>
            <w:hideMark/>
          </w:tcPr>
          <w:p w14:paraId="428D27F6"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0.94</w:t>
            </w:r>
          </w:p>
        </w:tc>
        <w:tc>
          <w:tcPr>
            <w:tcW w:w="0" w:type="auto"/>
            <w:tcBorders>
              <w:top w:val="single" w:sz="4" w:space="0" w:color="auto"/>
              <w:left w:val="single" w:sz="4" w:space="0" w:color="auto"/>
              <w:bottom w:val="single" w:sz="4" w:space="0" w:color="auto"/>
              <w:right w:val="single" w:sz="4" w:space="0" w:color="auto"/>
            </w:tcBorders>
            <w:vAlign w:val="center"/>
            <w:hideMark/>
          </w:tcPr>
          <w:p w14:paraId="3C42EBB9"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8.42</w:t>
            </w:r>
          </w:p>
        </w:tc>
      </w:tr>
      <w:tr w:rsidR="00A45779" w:rsidRPr="00707120" w14:paraId="76913B4D" w14:textId="77777777" w:rsidTr="00A45779">
        <w:trPr>
          <w:trHeight w:val="273"/>
          <w:tblCellSpacing w:w="15" w:type="dxa"/>
        </w:trPr>
        <w:tc>
          <w:tcPr>
            <w:tcW w:w="0" w:type="auto"/>
            <w:tcBorders>
              <w:left w:val="single" w:sz="4" w:space="0" w:color="auto"/>
              <w:bottom w:val="single" w:sz="4" w:space="0" w:color="auto"/>
            </w:tcBorders>
            <w:vAlign w:val="center"/>
            <w:hideMark/>
          </w:tcPr>
          <w:p w14:paraId="0AD2D19B"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3</w:t>
            </w:r>
          </w:p>
        </w:tc>
        <w:tc>
          <w:tcPr>
            <w:tcW w:w="0" w:type="auto"/>
            <w:tcBorders>
              <w:left w:val="single" w:sz="4" w:space="0" w:color="auto"/>
              <w:bottom w:val="single" w:sz="4" w:space="0" w:color="auto"/>
              <w:right w:val="single" w:sz="4" w:space="0" w:color="auto"/>
            </w:tcBorders>
            <w:vAlign w:val="center"/>
            <w:hideMark/>
          </w:tcPr>
          <w:p w14:paraId="54BFD863"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RMT-303</w:t>
            </w:r>
          </w:p>
        </w:tc>
        <w:tc>
          <w:tcPr>
            <w:tcW w:w="0" w:type="auto"/>
            <w:tcBorders>
              <w:bottom w:val="single" w:sz="4" w:space="0" w:color="auto"/>
              <w:right w:val="single" w:sz="4" w:space="0" w:color="auto"/>
            </w:tcBorders>
            <w:vAlign w:val="center"/>
            <w:hideMark/>
          </w:tcPr>
          <w:p w14:paraId="5EDD26D4"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10.93</w:t>
            </w:r>
          </w:p>
        </w:tc>
        <w:tc>
          <w:tcPr>
            <w:tcW w:w="0" w:type="auto"/>
            <w:tcBorders>
              <w:bottom w:val="single" w:sz="4" w:space="0" w:color="auto"/>
              <w:right w:val="single" w:sz="4" w:space="0" w:color="auto"/>
            </w:tcBorders>
            <w:vAlign w:val="center"/>
            <w:hideMark/>
          </w:tcPr>
          <w:p w14:paraId="65277D30"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8.86</w:t>
            </w:r>
          </w:p>
        </w:tc>
        <w:tc>
          <w:tcPr>
            <w:tcW w:w="0" w:type="auto"/>
            <w:tcBorders>
              <w:bottom w:val="single" w:sz="4" w:space="0" w:color="auto"/>
            </w:tcBorders>
            <w:vAlign w:val="center"/>
            <w:hideMark/>
          </w:tcPr>
          <w:p w14:paraId="36FA830A"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2.07</w:t>
            </w:r>
          </w:p>
        </w:tc>
        <w:tc>
          <w:tcPr>
            <w:tcW w:w="0" w:type="auto"/>
            <w:tcBorders>
              <w:left w:val="single" w:sz="4" w:space="0" w:color="auto"/>
              <w:bottom w:val="single" w:sz="4" w:space="0" w:color="auto"/>
              <w:right w:val="single" w:sz="4" w:space="0" w:color="auto"/>
            </w:tcBorders>
            <w:vAlign w:val="center"/>
            <w:hideMark/>
          </w:tcPr>
          <w:p w14:paraId="4381DFFD"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9.90</w:t>
            </w:r>
          </w:p>
        </w:tc>
        <w:tc>
          <w:tcPr>
            <w:tcW w:w="0" w:type="auto"/>
            <w:tcBorders>
              <w:bottom w:val="single" w:sz="4" w:space="0" w:color="auto"/>
            </w:tcBorders>
            <w:vAlign w:val="center"/>
            <w:hideMark/>
          </w:tcPr>
          <w:p w14:paraId="687AC014"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1.00</w:t>
            </w:r>
          </w:p>
        </w:tc>
        <w:tc>
          <w:tcPr>
            <w:tcW w:w="0" w:type="auto"/>
            <w:tcBorders>
              <w:left w:val="single" w:sz="4" w:space="0" w:color="auto"/>
              <w:bottom w:val="single" w:sz="4" w:space="0" w:color="auto"/>
            </w:tcBorders>
            <w:vAlign w:val="center"/>
            <w:hideMark/>
          </w:tcPr>
          <w:p w14:paraId="4827B0EF"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0.90</w:t>
            </w:r>
          </w:p>
        </w:tc>
        <w:tc>
          <w:tcPr>
            <w:tcW w:w="0" w:type="auto"/>
            <w:tcBorders>
              <w:left w:val="single" w:sz="4" w:space="0" w:color="auto"/>
              <w:bottom w:val="single" w:sz="4" w:space="0" w:color="auto"/>
              <w:right w:val="single" w:sz="4" w:space="0" w:color="auto"/>
            </w:tcBorders>
            <w:vAlign w:val="center"/>
            <w:hideMark/>
          </w:tcPr>
          <w:p w14:paraId="35BB895B"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9.84</w:t>
            </w:r>
          </w:p>
        </w:tc>
      </w:tr>
      <w:tr w:rsidR="00A45779" w:rsidRPr="00707120" w14:paraId="1794377C" w14:textId="77777777" w:rsidTr="00A45779">
        <w:trPr>
          <w:trHeight w:val="273"/>
          <w:tblCellSpacing w:w="15" w:type="dxa"/>
        </w:trPr>
        <w:tc>
          <w:tcPr>
            <w:tcW w:w="0" w:type="auto"/>
            <w:tcBorders>
              <w:left w:val="single" w:sz="4" w:space="0" w:color="auto"/>
            </w:tcBorders>
            <w:vAlign w:val="center"/>
            <w:hideMark/>
          </w:tcPr>
          <w:p w14:paraId="3C9CF19C"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4</w:t>
            </w:r>
          </w:p>
        </w:tc>
        <w:tc>
          <w:tcPr>
            <w:tcW w:w="0" w:type="auto"/>
            <w:tcBorders>
              <w:left w:val="single" w:sz="4" w:space="0" w:color="auto"/>
              <w:right w:val="single" w:sz="4" w:space="0" w:color="auto"/>
            </w:tcBorders>
            <w:vAlign w:val="center"/>
            <w:hideMark/>
          </w:tcPr>
          <w:p w14:paraId="6BEDB23B"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GM-1</w:t>
            </w:r>
          </w:p>
        </w:tc>
        <w:tc>
          <w:tcPr>
            <w:tcW w:w="0" w:type="auto"/>
            <w:tcBorders>
              <w:right w:val="single" w:sz="4" w:space="0" w:color="auto"/>
            </w:tcBorders>
            <w:vAlign w:val="center"/>
            <w:hideMark/>
          </w:tcPr>
          <w:p w14:paraId="18DB62FE"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9.55</w:t>
            </w:r>
          </w:p>
        </w:tc>
        <w:tc>
          <w:tcPr>
            <w:tcW w:w="0" w:type="auto"/>
            <w:tcBorders>
              <w:right w:val="single" w:sz="4" w:space="0" w:color="auto"/>
            </w:tcBorders>
            <w:vAlign w:val="center"/>
            <w:hideMark/>
          </w:tcPr>
          <w:p w14:paraId="337170EF"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7.53</w:t>
            </w:r>
          </w:p>
        </w:tc>
        <w:tc>
          <w:tcPr>
            <w:tcW w:w="0" w:type="auto"/>
            <w:vAlign w:val="center"/>
            <w:hideMark/>
          </w:tcPr>
          <w:p w14:paraId="22063F51"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2.02</w:t>
            </w:r>
          </w:p>
        </w:tc>
        <w:tc>
          <w:tcPr>
            <w:tcW w:w="0" w:type="auto"/>
            <w:tcBorders>
              <w:left w:val="single" w:sz="4" w:space="0" w:color="auto"/>
              <w:right w:val="single" w:sz="4" w:space="0" w:color="auto"/>
            </w:tcBorders>
            <w:vAlign w:val="center"/>
            <w:hideMark/>
          </w:tcPr>
          <w:p w14:paraId="64B7CCA2"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8.54</w:t>
            </w:r>
          </w:p>
        </w:tc>
        <w:tc>
          <w:tcPr>
            <w:tcW w:w="0" w:type="auto"/>
            <w:vAlign w:val="center"/>
            <w:hideMark/>
          </w:tcPr>
          <w:p w14:paraId="7A324441"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0.74</w:t>
            </w:r>
          </w:p>
        </w:tc>
        <w:tc>
          <w:tcPr>
            <w:tcW w:w="0" w:type="auto"/>
            <w:tcBorders>
              <w:left w:val="single" w:sz="4" w:space="0" w:color="auto"/>
            </w:tcBorders>
            <w:vAlign w:val="center"/>
            <w:hideMark/>
          </w:tcPr>
          <w:p w14:paraId="757176E8"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1.01</w:t>
            </w:r>
          </w:p>
        </w:tc>
        <w:tc>
          <w:tcPr>
            <w:tcW w:w="0" w:type="auto"/>
            <w:tcBorders>
              <w:left w:val="single" w:sz="4" w:space="0" w:color="auto"/>
              <w:right w:val="single" w:sz="4" w:space="0" w:color="auto"/>
            </w:tcBorders>
            <w:vAlign w:val="center"/>
            <w:hideMark/>
          </w:tcPr>
          <w:p w14:paraId="1CEBA7E2"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8.48</w:t>
            </w:r>
          </w:p>
        </w:tc>
      </w:tr>
      <w:tr w:rsidR="00A45779" w:rsidRPr="00707120" w14:paraId="256EA9DD" w14:textId="77777777" w:rsidTr="00A45779">
        <w:trPr>
          <w:trHeight w:val="273"/>
          <w:tblCellSpacing w:w="15" w:type="dxa"/>
        </w:trPr>
        <w:tc>
          <w:tcPr>
            <w:tcW w:w="0" w:type="auto"/>
            <w:tcBorders>
              <w:top w:val="single" w:sz="4" w:space="0" w:color="auto"/>
              <w:left w:val="single" w:sz="4" w:space="0" w:color="auto"/>
            </w:tcBorders>
            <w:vAlign w:val="center"/>
            <w:hideMark/>
          </w:tcPr>
          <w:p w14:paraId="2C21543C"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5</w:t>
            </w:r>
          </w:p>
        </w:tc>
        <w:tc>
          <w:tcPr>
            <w:tcW w:w="0" w:type="auto"/>
            <w:tcBorders>
              <w:top w:val="single" w:sz="4" w:space="0" w:color="auto"/>
              <w:left w:val="single" w:sz="4" w:space="0" w:color="auto"/>
              <w:right w:val="single" w:sz="4" w:space="0" w:color="auto"/>
            </w:tcBorders>
            <w:vAlign w:val="center"/>
            <w:hideMark/>
          </w:tcPr>
          <w:p w14:paraId="15A94084"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NRCSS-AM-2</w:t>
            </w:r>
          </w:p>
        </w:tc>
        <w:tc>
          <w:tcPr>
            <w:tcW w:w="0" w:type="auto"/>
            <w:tcBorders>
              <w:top w:val="single" w:sz="4" w:space="0" w:color="auto"/>
              <w:right w:val="single" w:sz="4" w:space="0" w:color="auto"/>
            </w:tcBorders>
            <w:vAlign w:val="center"/>
            <w:hideMark/>
          </w:tcPr>
          <w:p w14:paraId="191CBCB5"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8.06</w:t>
            </w:r>
          </w:p>
        </w:tc>
        <w:tc>
          <w:tcPr>
            <w:tcW w:w="0" w:type="auto"/>
            <w:tcBorders>
              <w:top w:val="single" w:sz="4" w:space="0" w:color="auto"/>
              <w:right w:val="single" w:sz="4" w:space="0" w:color="auto"/>
            </w:tcBorders>
            <w:vAlign w:val="center"/>
            <w:hideMark/>
          </w:tcPr>
          <w:p w14:paraId="7E801A6E"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6.18</w:t>
            </w:r>
          </w:p>
        </w:tc>
        <w:tc>
          <w:tcPr>
            <w:tcW w:w="0" w:type="auto"/>
            <w:tcBorders>
              <w:top w:val="single" w:sz="4" w:space="0" w:color="auto"/>
            </w:tcBorders>
            <w:vAlign w:val="center"/>
            <w:hideMark/>
          </w:tcPr>
          <w:p w14:paraId="1382F463"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1.88</w:t>
            </w:r>
          </w:p>
        </w:tc>
        <w:tc>
          <w:tcPr>
            <w:tcW w:w="0" w:type="auto"/>
            <w:tcBorders>
              <w:top w:val="single" w:sz="4" w:space="0" w:color="auto"/>
              <w:left w:val="single" w:sz="4" w:space="0" w:color="auto"/>
              <w:right w:val="single" w:sz="4" w:space="0" w:color="auto"/>
            </w:tcBorders>
            <w:vAlign w:val="center"/>
            <w:hideMark/>
          </w:tcPr>
          <w:p w14:paraId="21E62859"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7.12</w:t>
            </w:r>
          </w:p>
        </w:tc>
        <w:tc>
          <w:tcPr>
            <w:tcW w:w="0" w:type="auto"/>
            <w:tcBorders>
              <w:top w:val="single" w:sz="4" w:space="0" w:color="auto"/>
            </w:tcBorders>
            <w:vAlign w:val="center"/>
            <w:hideMark/>
          </w:tcPr>
          <w:p w14:paraId="15A6A285"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0.51</w:t>
            </w:r>
          </w:p>
        </w:tc>
        <w:tc>
          <w:tcPr>
            <w:tcW w:w="0" w:type="auto"/>
            <w:tcBorders>
              <w:top w:val="single" w:sz="4" w:space="0" w:color="auto"/>
              <w:left w:val="single" w:sz="4" w:space="0" w:color="auto"/>
            </w:tcBorders>
            <w:vAlign w:val="center"/>
            <w:hideMark/>
          </w:tcPr>
          <w:p w14:paraId="34B58708"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1.11</w:t>
            </w:r>
          </w:p>
        </w:tc>
        <w:tc>
          <w:tcPr>
            <w:tcW w:w="0" w:type="auto"/>
            <w:tcBorders>
              <w:top w:val="single" w:sz="4" w:space="0" w:color="auto"/>
              <w:left w:val="single" w:sz="4" w:space="0" w:color="auto"/>
              <w:right w:val="single" w:sz="4" w:space="0" w:color="auto"/>
            </w:tcBorders>
            <w:vAlign w:val="center"/>
            <w:hideMark/>
          </w:tcPr>
          <w:p w14:paraId="330A1905"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7.06</w:t>
            </w:r>
          </w:p>
        </w:tc>
      </w:tr>
      <w:tr w:rsidR="00707120" w:rsidRPr="00707120" w14:paraId="52FDD416" w14:textId="77777777" w:rsidTr="00A45779">
        <w:trPr>
          <w:trHeight w:val="273"/>
          <w:tblCellSpacing w:w="15" w:type="dxa"/>
        </w:trPr>
        <w:tc>
          <w:tcPr>
            <w:tcW w:w="0" w:type="auto"/>
            <w:tcBorders>
              <w:top w:val="single" w:sz="4" w:space="0" w:color="auto"/>
              <w:left w:val="single" w:sz="4" w:space="0" w:color="auto"/>
              <w:bottom w:val="single" w:sz="4" w:space="0" w:color="auto"/>
            </w:tcBorders>
            <w:vAlign w:val="center"/>
            <w:hideMark/>
          </w:tcPr>
          <w:p w14:paraId="21773CFB"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6</w:t>
            </w:r>
          </w:p>
        </w:tc>
        <w:tc>
          <w:tcPr>
            <w:tcW w:w="0" w:type="auto"/>
            <w:tcBorders>
              <w:top w:val="single" w:sz="4" w:space="0" w:color="auto"/>
              <w:left w:val="single" w:sz="4" w:space="0" w:color="auto"/>
              <w:bottom w:val="single" w:sz="4" w:space="0" w:color="auto"/>
              <w:right w:val="single" w:sz="4" w:space="0" w:color="auto"/>
            </w:tcBorders>
            <w:vAlign w:val="center"/>
            <w:hideMark/>
          </w:tcPr>
          <w:p w14:paraId="766B3DC6"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AFG-4</w:t>
            </w:r>
          </w:p>
        </w:tc>
        <w:tc>
          <w:tcPr>
            <w:tcW w:w="0" w:type="auto"/>
            <w:tcBorders>
              <w:top w:val="single" w:sz="4" w:space="0" w:color="auto"/>
              <w:bottom w:val="single" w:sz="4" w:space="0" w:color="auto"/>
              <w:right w:val="single" w:sz="4" w:space="0" w:color="auto"/>
            </w:tcBorders>
            <w:vAlign w:val="center"/>
            <w:hideMark/>
          </w:tcPr>
          <w:p w14:paraId="0B2DD7E8"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12.40</w:t>
            </w:r>
          </w:p>
        </w:tc>
        <w:tc>
          <w:tcPr>
            <w:tcW w:w="0" w:type="auto"/>
            <w:tcBorders>
              <w:top w:val="single" w:sz="4" w:space="0" w:color="auto"/>
              <w:bottom w:val="single" w:sz="4" w:space="0" w:color="auto"/>
              <w:right w:val="single" w:sz="4" w:space="0" w:color="auto"/>
            </w:tcBorders>
            <w:vAlign w:val="center"/>
            <w:hideMark/>
          </w:tcPr>
          <w:p w14:paraId="78C0A63C"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9.91</w:t>
            </w:r>
          </w:p>
        </w:tc>
        <w:tc>
          <w:tcPr>
            <w:tcW w:w="0" w:type="auto"/>
            <w:tcBorders>
              <w:top w:val="single" w:sz="4" w:space="0" w:color="auto"/>
              <w:bottom w:val="single" w:sz="4" w:space="0" w:color="auto"/>
            </w:tcBorders>
            <w:vAlign w:val="center"/>
            <w:hideMark/>
          </w:tcPr>
          <w:p w14:paraId="11B64C87"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2.49</w:t>
            </w:r>
          </w:p>
        </w:tc>
        <w:tc>
          <w:tcPr>
            <w:tcW w:w="0" w:type="auto"/>
            <w:tcBorders>
              <w:top w:val="single" w:sz="4" w:space="0" w:color="auto"/>
              <w:left w:val="single" w:sz="4" w:space="0" w:color="auto"/>
              <w:bottom w:val="single" w:sz="4" w:space="0" w:color="auto"/>
              <w:right w:val="single" w:sz="4" w:space="0" w:color="auto"/>
            </w:tcBorders>
            <w:vAlign w:val="center"/>
            <w:hideMark/>
          </w:tcPr>
          <w:p w14:paraId="19A28CEB"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11.16</w:t>
            </w:r>
          </w:p>
        </w:tc>
        <w:tc>
          <w:tcPr>
            <w:tcW w:w="0" w:type="auto"/>
            <w:tcBorders>
              <w:top w:val="single" w:sz="4" w:space="0" w:color="auto"/>
              <w:bottom w:val="single" w:sz="4" w:space="0" w:color="auto"/>
            </w:tcBorders>
            <w:vAlign w:val="center"/>
            <w:hideMark/>
          </w:tcPr>
          <w:p w14:paraId="0C04DDDA"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1.26</w:t>
            </w:r>
          </w:p>
        </w:tc>
        <w:tc>
          <w:tcPr>
            <w:tcW w:w="0" w:type="auto"/>
            <w:tcBorders>
              <w:top w:val="single" w:sz="4" w:space="0" w:color="auto"/>
              <w:left w:val="single" w:sz="4" w:space="0" w:color="auto"/>
              <w:bottom w:val="single" w:sz="4" w:space="0" w:color="auto"/>
            </w:tcBorders>
            <w:vAlign w:val="center"/>
            <w:hideMark/>
          </w:tcPr>
          <w:p w14:paraId="31BFBCCD"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0.95</w:t>
            </w:r>
          </w:p>
        </w:tc>
        <w:tc>
          <w:tcPr>
            <w:tcW w:w="0" w:type="auto"/>
            <w:tcBorders>
              <w:top w:val="single" w:sz="4" w:space="0" w:color="auto"/>
              <w:left w:val="single" w:sz="4" w:space="0" w:color="auto"/>
              <w:bottom w:val="single" w:sz="4" w:space="0" w:color="auto"/>
              <w:right w:val="single" w:sz="4" w:space="0" w:color="auto"/>
            </w:tcBorders>
            <w:vAlign w:val="center"/>
            <w:hideMark/>
          </w:tcPr>
          <w:p w14:paraId="23BADEB0"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11.09</w:t>
            </w:r>
          </w:p>
        </w:tc>
      </w:tr>
      <w:tr w:rsidR="00A45779" w:rsidRPr="00707120" w14:paraId="5A80B47E" w14:textId="77777777" w:rsidTr="00A45779">
        <w:trPr>
          <w:trHeight w:val="288"/>
          <w:tblCellSpacing w:w="15" w:type="dxa"/>
        </w:trPr>
        <w:tc>
          <w:tcPr>
            <w:tcW w:w="0" w:type="auto"/>
            <w:tcBorders>
              <w:left w:val="single" w:sz="4" w:space="0" w:color="auto"/>
            </w:tcBorders>
            <w:vAlign w:val="center"/>
            <w:hideMark/>
          </w:tcPr>
          <w:p w14:paraId="6EBE3B23"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7</w:t>
            </w:r>
          </w:p>
        </w:tc>
        <w:tc>
          <w:tcPr>
            <w:tcW w:w="0" w:type="auto"/>
            <w:tcBorders>
              <w:left w:val="single" w:sz="4" w:space="0" w:color="auto"/>
              <w:right w:val="single" w:sz="4" w:space="0" w:color="auto"/>
            </w:tcBorders>
            <w:vAlign w:val="center"/>
            <w:hideMark/>
          </w:tcPr>
          <w:p w14:paraId="12EFA42E"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AFG-2</w:t>
            </w:r>
          </w:p>
        </w:tc>
        <w:tc>
          <w:tcPr>
            <w:tcW w:w="0" w:type="auto"/>
            <w:tcBorders>
              <w:right w:val="single" w:sz="4" w:space="0" w:color="auto"/>
            </w:tcBorders>
            <w:vAlign w:val="center"/>
            <w:hideMark/>
          </w:tcPr>
          <w:p w14:paraId="0E7A32EF"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9.25</w:t>
            </w:r>
          </w:p>
        </w:tc>
        <w:tc>
          <w:tcPr>
            <w:tcW w:w="0" w:type="auto"/>
            <w:tcBorders>
              <w:right w:val="single" w:sz="4" w:space="0" w:color="auto"/>
            </w:tcBorders>
            <w:vAlign w:val="center"/>
            <w:hideMark/>
          </w:tcPr>
          <w:p w14:paraId="0100B379"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7.30</w:t>
            </w:r>
          </w:p>
        </w:tc>
        <w:tc>
          <w:tcPr>
            <w:tcW w:w="0" w:type="auto"/>
            <w:vAlign w:val="center"/>
            <w:hideMark/>
          </w:tcPr>
          <w:p w14:paraId="12F1E8B9"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1.95</w:t>
            </w:r>
          </w:p>
        </w:tc>
        <w:tc>
          <w:tcPr>
            <w:tcW w:w="0" w:type="auto"/>
            <w:tcBorders>
              <w:left w:val="single" w:sz="4" w:space="0" w:color="auto"/>
              <w:right w:val="single" w:sz="4" w:space="0" w:color="auto"/>
            </w:tcBorders>
            <w:vAlign w:val="center"/>
            <w:hideMark/>
          </w:tcPr>
          <w:p w14:paraId="6579CAC9"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8.28</w:t>
            </w:r>
          </w:p>
        </w:tc>
        <w:tc>
          <w:tcPr>
            <w:tcW w:w="0" w:type="auto"/>
            <w:vAlign w:val="center"/>
            <w:hideMark/>
          </w:tcPr>
          <w:p w14:paraId="0C65749A"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0.69</w:t>
            </w:r>
          </w:p>
        </w:tc>
        <w:tc>
          <w:tcPr>
            <w:tcW w:w="0" w:type="auto"/>
            <w:tcBorders>
              <w:left w:val="single" w:sz="4" w:space="0" w:color="auto"/>
            </w:tcBorders>
            <w:vAlign w:val="center"/>
            <w:hideMark/>
          </w:tcPr>
          <w:p w14:paraId="2B36DF36"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1.00</w:t>
            </w:r>
          </w:p>
        </w:tc>
        <w:tc>
          <w:tcPr>
            <w:tcW w:w="0" w:type="auto"/>
            <w:tcBorders>
              <w:left w:val="single" w:sz="4" w:space="0" w:color="auto"/>
              <w:right w:val="single" w:sz="4" w:space="0" w:color="auto"/>
            </w:tcBorders>
            <w:vAlign w:val="center"/>
            <w:hideMark/>
          </w:tcPr>
          <w:p w14:paraId="731DD4FC"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8.22</w:t>
            </w:r>
          </w:p>
        </w:tc>
      </w:tr>
      <w:tr w:rsidR="00A45779" w:rsidRPr="00707120" w14:paraId="6E8220D9" w14:textId="77777777" w:rsidTr="00A45779">
        <w:trPr>
          <w:trHeight w:val="273"/>
          <w:tblCellSpacing w:w="15" w:type="dxa"/>
        </w:trPr>
        <w:tc>
          <w:tcPr>
            <w:tcW w:w="0" w:type="auto"/>
            <w:tcBorders>
              <w:top w:val="single" w:sz="4" w:space="0" w:color="auto"/>
              <w:left w:val="single" w:sz="4" w:space="0" w:color="auto"/>
            </w:tcBorders>
            <w:vAlign w:val="center"/>
            <w:hideMark/>
          </w:tcPr>
          <w:p w14:paraId="169923D0"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8</w:t>
            </w:r>
          </w:p>
        </w:tc>
        <w:tc>
          <w:tcPr>
            <w:tcW w:w="0" w:type="auto"/>
            <w:tcBorders>
              <w:top w:val="single" w:sz="4" w:space="0" w:color="auto"/>
              <w:left w:val="single" w:sz="4" w:space="0" w:color="auto"/>
              <w:right w:val="single" w:sz="4" w:space="0" w:color="auto"/>
            </w:tcBorders>
            <w:vAlign w:val="center"/>
            <w:hideMark/>
          </w:tcPr>
          <w:p w14:paraId="0BFF9478"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HM-9</w:t>
            </w:r>
          </w:p>
        </w:tc>
        <w:tc>
          <w:tcPr>
            <w:tcW w:w="0" w:type="auto"/>
            <w:tcBorders>
              <w:top w:val="single" w:sz="4" w:space="0" w:color="auto"/>
              <w:right w:val="single" w:sz="4" w:space="0" w:color="auto"/>
            </w:tcBorders>
            <w:vAlign w:val="center"/>
            <w:hideMark/>
          </w:tcPr>
          <w:p w14:paraId="66EF7205"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10.13</w:t>
            </w:r>
          </w:p>
        </w:tc>
        <w:tc>
          <w:tcPr>
            <w:tcW w:w="0" w:type="auto"/>
            <w:tcBorders>
              <w:top w:val="single" w:sz="4" w:space="0" w:color="auto"/>
              <w:right w:val="single" w:sz="4" w:space="0" w:color="auto"/>
            </w:tcBorders>
            <w:vAlign w:val="center"/>
            <w:hideMark/>
          </w:tcPr>
          <w:p w14:paraId="0AF60D06"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8.17</w:t>
            </w:r>
          </w:p>
        </w:tc>
        <w:tc>
          <w:tcPr>
            <w:tcW w:w="0" w:type="auto"/>
            <w:tcBorders>
              <w:top w:val="single" w:sz="4" w:space="0" w:color="auto"/>
            </w:tcBorders>
            <w:vAlign w:val="center"/>
            <w:hideMark/>
          </w:tcPr>
          <w:p w14:paraId="1C5E658A"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1.96</w:t>
            </w:r>
          </w:p>
        </w:tc>
        <w:tc>
          <w:tcPr>
            <w:tcW w:w="0" w:type="auto"/>
            <w:tcBorders>
              <w:top w:val="single" w:sz="4" w:space="0" w:color="auto"/>
              <w:left w:val="single" w:sz="4" w:space="0" w:color="auto"/>
              <w:right w:val="single" w:sz="4" w:space="0" w:color="auto"/>
            </w:tcBorders>
            <w:vAlign w:val="center"/>
            <w:hideMark/>
          </w:tcPr>
          <w:p w14:paraId="6C6A281C"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9.15</w:t>
            </w:r>
          </w:p>
        </w:tc>
        <w:tc>
          <w:tcPr>
            <w:tcW w:w="0" w:type="auto"/>
            <w:tcBorders>
              <w:top w:val="single" w:sz="4" w:space="0" w:color="auto"/>
            </w:tcBorders>
            <w:vAlign w:val="center"/>
            <w:hideMark/>
          </w:tcPr>
          <w:p w14:paraId="3F91B73A"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0.85</w:t>
            </w:r>
          </w:p>
        </w:tc>
        <w:tc>
          <w:tcPr>
            <w:tcW w:w="0" w:type="auto"/>
            <w:tcBorders>
              <w:top w:val="single" w:sz="4" w:space="0" w:color="auto"/>
              <w:left w:val="single" w:sz="4" w:space="0" w:color="auto"/>
            </w:tcBorders>
            <w:vAlign w:val="center"/>
            <w:hideMark/>
          </w:tcPr>
          <w:p w14:paraId="542F0C0D"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0.92</w:t>
            </w:r>
          </w:p>
        </w:tc>
        <w:tc>
          <w:tcPr>
            <w:tcW w:w="0" w:type="auto"/>
            <w:tcBorders>
              <w:top w:val="single" w:sz="4" w:space="0" w:color="auto"/>
              <w:left w:val="single" w:sz="4" w:space="0" w:color="auto"/>
              <w:right w:val="single" w:sz="4" w:space="0" w:color="auto"/>
            </w:tcBorders>
            <w:vAlign w:val="center"/>
            <w:hideMark/>
          </w:tcPr>
          <w:p w14:paraId="2BEE42B7"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9.10</w:t>
            </w:r>
          </w:p>
        </w:tc>
      </w:tr>
      <w:tr w:rsidR="00707120" w:rsidRPr="00707120" w14:paraId="7872C7CB" w14:textId="77777777" w:rsidTr="00A45779">
        <w:trPr>
          <w:trHeight w:val="258"/>
          <w:tblCellSpacing w:w="15" w:type="dxa"/>
        </w:trPr>
        <w:tc>
          <w:tcPr>
            <w:tcW w:w="0" w:type="auto"/>
            <w:tcBorders>
              <w:top w:val="single" w:sz="4" w:space="0" w:color="auto"/>
              <w:left w:val="single" w:sz="4" w:space="0" w:color="auto"/>
              <w:bottom w:val="single" w:sz="4" w:space="0" w:color="auto"/>
            </w:tcBorders>
            <w:vAlign w:val="center"/>
            <w:hideMark/>
          </w:tcPr>
          <w:p w14:paraId="113311C8"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9</w:t>
            </w:r>
          </w:p>
        </w:tc>
        <w:tc>
          <w:tcPr>
            <w:tcW w:w="0" w:type="auto"/>
            <w:tcBorders>
              <w:top w:val="single" w:sz="4" w:space="0" w:color="auto"/>
              <w:left w:val="single" w:sz="4" w:space="0" w:color="auto"/>
              <w:bottom w:val="single" w:sz="4" w:space="0" w:color="auto"/>
              <w:right w:val="single" w:sz="4" w:space="0" w:color="auto"/>
            </w:tcBorders>
            <w:vAlign w:val="center"/>
            <w:hideMark/>
          </w:tcPr>
          <w:p w14:paraId="6F3DDD53"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Hisar Mukta</w:t>
            </w:r>
          </w:p>
        </w:tc>
        <w:tc>
          <w:tcPr>
            <w:tcW w:w="0" w:type="auto"/>
            <w:tcBorders>
              <w:top w:val="single" w:sz="4" w:space="0" w:color="auto"/>
              <w:bottom w:val="single" w:sz="4" w:space="0" w:color="auto"/>
              <w:right w:val="single" w:sz="4" w:space="0" w:color="auto"/>
            </w:tcBorders>
            <w:vAlign w:val="center"/>
            <w:hideMark/>
          </w:tcPr>
          <w:p w14:paraId="3360B7C8"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10.39</w:t>
            </w:r>
          </w:p>
        </w:tc>
        <w:tc>
          <w:tcPr>
            <w:tcW w:w="0" w:type="auto"/>
            <w:tcBorders>
              <w:top w:val="single" w:sz="4" w:space="0" w:color="auto"/>
              <w:bottom w:val="single" w:sz="4" w:space="0" w:color="auto"/>
              <w:right w:val="single" w:sz="4" w:space="0" w:color="auto"/>
            </w:tcBorders>
            <w:vAlign w:val="center"/>
            <w:hideMark/>
          </w:tcPr>
          <w:p w14:paraId="20774C99"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8.23</w:t>
            </w:r>
          </w:p>
        </w:tc>
        <w:tc>
          <w:tcPr>
            <w:tcW w:w="0" w:type="auto"/>
            <w:tcBorders>
              <w:top w:val="single" w:sz="4" w:space="0" w:color="auto"/>
              <w:bottom w:val="single" w:sz="4" w:space="0" w:color="auto"/>
            </w:tcBorders>
            <w:vAlign w:val="center"/>
            <w:hideMark/>
          </w:tcPr>
          <w:p w14:paraId="1BC2545D"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2.16</w:t>
            </w:r>
          </w:p>
        </w:tc>
        <w:tc>
          <w:tcPr>
            <w:tcW w:w="0" w:type="auto"/>
            <w:tcBorders>
              <w:top w:val="single" w:sz="4" w:space="0" w:color="auto"/>
              <w:left w:val="single" w:sz="4" w:space="0" w:color="auto"/>
              <w:bottom w:val="single" w:sz="4" w:space="0" w:color="auto"/>
              <w:right w:val="single" w:sz="4" w:space="0" w:color="auto"/>
            </w:tcBorders>
            <w:vAlign w:val="center"/>
            <w:hideMark/>
          </w:tcPr>
          <w:p w14:paraId="092B31E8"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9.31</w:t>
            </w:r>
          </w:p>
        </w:tc>
        <w:tc>
          <w:tcPr>
            <w:tcW w:w="0" w:type="auto"/>
            <w:tcBorders>
              <w:top w:val="single" w:sz="4" w:space="0" w:color="auto"/>
              <w:bottom w:val="single" w:sz="4" w:space="0" w:color="auto"/>
            </w:tcBorders>
            <w:vAlign w:val="center"/>
            <w:hideMark/>
          </w:tcPr>
          <w:p w14:paraId="592634A5"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0.88</w:t>
            </w:r>
          </w:p>
        </w:tc>
        <w:tc>
          <w:tcPr>
            <w:tcW w:w="0" w:type="auto"/>
            <w:tcBorders>
              <w:top w:val="single" w:sz="4" w:space="0" w:color="auto"/>
              <w:left w:val="single" w:sz="4" w:space="0" w:color="auto"/>
              <w:bottom w:val="single" w:sz="4" w:space="0" w:color="auto"/>
            </w:tcBorders>
            <w:vAlign w:val="center"/>
            <w:hideMark/>
          </w:tcPr>
          <w:p w14:paraId="29BE93F5"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0.99</w:t>
            </w:r>
          </w:p>
        </w:tc>
        <w:tc>
          <w:tcPr>
            <w:tcW w:w="0" w:type="auto"/>
            <w:tcBorders>
              <w:top w:val="single" w:sz="4" w:space="0" w:color="auto"/>
              <w:left w:val="single" w:sz="4" w:space="0" w:color="auto"/>
              <w:bottom w:val="single" w:sz="4" w:space="0" w:color="auto"/>
              <w:right w:val="single" w:sz="4" w:space="0" w:color="auto"/>
            </w:tcBorders>
            <w:vAlign w:val="center"/>
            <w:hideMark/>
          </w:tcPr>
          <w:p w14:paraId="0F3ED4B4"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9.25</w:t>
            </w:r>
          </w:p>
        </w:tc>
      </w:tr>
      <w:tr w:rsidR="00A45779" w:rsidRPr="00707120" w14:paraId="7B2736C0" w14:textId="77777777" w:rsidTr="00A45779">
        <w:trPr>
          <w:trHeight w:val="273"/>
          <w:tblCellSpacing w:w="15" w:type="dxa"/>
        </w:trPr>
        <w:tc>
          <w:tcPr>
            <w:tcW w:w="0" w:type="auto"/>
            <w:tcBorders>
              <w:left w:val="single" w:sz="4" w:space="0" w:color="auto"/>
              <w:bottom w:val="single" w:sz="4" w:space="0" w:color="auto"/>
            </w:tcBorders>
            <w:vAlign w:val="center"/>
            <w:hideMark/>
          </w:tcPr>
          <w:p w14:paraId="66679EBF"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10</w:t>
            </w:r>
          </w:p>
        </w:tc>
        <w:tc>
          <w:tcPr>
            <w:tcW w:w="0" w:type="auto"/>
            <w:tcBorders>
              <w:left w:val="single" w:sz="4" w:space="0" w:color="auto"/>
              <w:bottom w:val="single" w:sz="4" w:space="0" w:color="auto"/>
              <w:right w:val="single" w:sz="4" w:space="0" w:color="auto"/>
            </w:tcBorders>
            <w:vAlign w:val="center"/>
            <w:hideMark/>
          </w:tcPr>
          <w:p w14:paraId="3041E3B9"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CO-1</w:t>
            </w:r>
          </w:p>
        </w:tc>
        <w:tc>
          <w:tcPr>
            <w:tcW w:w="0" w:type="auto"/>
            <w:tcBorders>
              <w:bottom w:val="single" w:sz="4" w:space="0" w:color="auto"/>
              <w:right w:val="single" w:sz="4" w:space="0" w:color="auto"/>
            </w:tcBorders>
            <w:vAlign w:val="center"/>
            <w:hideMark/>
          </w:tcPr>
          <w:p w14:paraId="6AC9FDFB"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7.97</w:t>
            </w:r>
          </w:p>
        </w:tc>
        <w:tc>
          <w:tcPr>
            <w:tcW w:w="0" w:type="auto"/>
            <w:tcBorders>
              <w:bottom w:val="single" w:sz="4" w:space="0" w:color="auto"/>
              <w:right w:val="single" w:sz="4" w:space="0" w:color="auto"/>
            </w:tcBorders>
            <w:vAlign w:val="center"/>
            <w:hideMark/>
          </w:tcPr>
          <w:p w14:paraId="622174DA"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6.38</w:t>
            </w:r>
          </w:p>
        </w:tc>
        <w:tc>
          <w:tcPr>
            <w:tcW w:w="0" w:type="auto"/>
            <w:tcBorders>
              <w:bottom w:val="single" w:sz="4" w:space="0" w:color="auto"/>
            </w:tcBorders>
            <w:vAlign w:val="center"/>
            <w:hideMark/>
          </w:tcPr>
          <w:p w14:paraId="388CB3FA"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1.59</w:t>
            </w:r>
          </w:p>
        </w:tc>
        <w:tc>
          <w:tcPr>
            <w:tcW w:w="0" w:type="auto"/>
            <w:tcBorders>
              <w:left w:val="single" w:sz="4" w:space="0" w:color="auto"/>
              <w:bottom w:val="single" w:sz="4" w:space="0" w:color="auto"/>
              <w:right w:val="single" w:sz="4" w:space="0" w:color="auto"/>
            </w:tcBorders>
            <w:vAlign w:val="center"/>
            <w:hideMark/>
          </w:tcPr>
          <w:p w14:paraId="08E13D10"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7.18</w:t>
            </w:r>
          </w:p>
        </w:tc>
        <w:tc>
          <w:tcPr>
            <w:tcW w:w="0" w:type="auto"/>
            <w:tcBorders>
              <w:bottom w:val="single" w:sz="4" w:space="0" w:color="auto"/>
            </w:tcBorders>
            <w:vAlign w:val="center"/>
            <w:hideMark/>
          </w:tcPr>
          <w:p w14:paraId="43F04DFA"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0.52</w:t>
            </w:r>
          </w:p>
        </w:tc>
        <w:tc>
          <w:tcPr>
            <w:tcW w:w="0" w:type="auto"/>
            <w:tcBorders>
              <w:left w:val="single" w:sz="4" w:space="0" w:color="auto"/>
              <w:bottom w:val="single" w:sz="4" w:space="0" w:color="auto"/>
            </w:tcBorders>
            <w:vAlign w:val="center"/>
            <w:hideMark/>
          </w:tcPr>
          <w:p w14:paraId="74EC4E60"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0.95</w:t>
            </w:r>
          </w:p>
        </w:tc>
        <w:tc>
          <w:tcPr>
            <w:tcW w:w="0" w:type="auto"/>
            <w:tcBorders>
              <w:left w:val="single" w:sz="4" w:space="0" w:color="auto"/>
              <w:bottom w:val="single" w:sz="4" w:space="0" w:color="auto"/>
              <w:right w:val="single" w:sz="4" w:space="0" w:color="auto"/>
            </w:tcBorders>
            <w:vAlign w:val="center"/>
            <w:hideMark/>
          </w:tcPr>
          <w:p w14:paraId="2887C1EC"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7.13</w:t>
            </w:r>
          </w:p>
        </w:tc>
      </w:tr>
      <w:tr w:rsidR="00A45779" w:rsidRPr="00707120" w14:paraId="16576307" w14:textId="77777777" w:rsidTr="00A45779">
        <w:trPr>
          <w:trHeight w:val="288"/>
          <w:tblCellSpacing w:w="15" w:type="dxa"/>
        </w:trPr>
        <w:tc>
          <w:tcPr>
            <w:tcW w:w="0" w:type="auto"/>
            <w:tcBorders>
              <w:left w:val="single" w:sz="4" w:space="0" w:color="auto"/>
            </w:tcBorders>
            <w:vAlign w:val="center"/>
            <w:hideMark/>
          </w:tcPr>
          <w:p w14:paraId="2A6C508C"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11</w:t>
            </w:r>
          </w:p>
        </w:tc>
        <w:tc>
          <w:tcPr>
            <w:tcW w:w="0" w:type="auto"/>
            <w:tcBorders>
              <w:left w:val="single" w:sz="4" w:space="0" w:color="auto"/>
              <w:right w:val="single" w:sz="4" w:space="0" w:color="auto"/>
            </w:tcBorders>
            <w:vAlign w:val="center"/>
            <w:hideMark/>
          </w:tcPr>
          <w:p w14:paraId="185ADAD0"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 xml:space="preserve">Azad </w:t>
            </w:r>
            <w:proofErr w:type="spellStart"/>
            <w:r w:rsidRPr="00707120">
              <w:rPr>
                <w:rFonts w:ascii="Times New Roman" w:eastAsia="Times New Roman" w:hAnsi="Times New Roman" w:cs="Times New Roman"/>
                <w:kern w:val="0"/>
                <w:sz w:val="24"/>
                <w:szCs w:val="24"/>
                <w:lang w:eastAsia="en-IN"/>
                <w14:ligatures w14:val="none"/>
              </w:rPr>
              <w:t>Metni</w:t>
            </w:r>
            <w:proofErr w:type="spellEnd"/>
          </w:p>
        </w:tc>
        <w:tc>
          <w:tcPr>
            <w:tcW w:w="0" w:type="auto"/>
            <w:tcBorders>
              <w:right w:val="single" w:sz="4" w:space="0" w:color="auto"/>
            </w:tcBorders>
            <w:vAlign w:val="center"/>
            <w:hideMark/>
          </w:tcPr>
          <w:p w14:paraId="708909C4"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10.75</w:t>
            </w:r>
          </w:p>
        </w:tc>
        <w:tc>
          <w:tcPr>
            <w:tcW w:w="0" w:type="auto"/>
            <w:tcBorders>
              <w:right w:val="single" w:sz="4" w:space="0" w:color="auto"/>
            </w:tcBorders>
            <w:vAlign w:val="center"/>
            <w:hideMark/>
          </w:tcPr>
          <w:p w14:paraId="5448AAD9"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8.35</w:t>
            </w:r>
          </w:p>
        </w:tc>
        <w:tc>
          <w:tcPr>
            <w:tcW w:w="0" w:type="auto"/>
            <w:vAlign w:val="center"/>
            <w:hideMark/>
          </w:tcPr>
          <w:p w14:paraId="02CF3069"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2.40</w:t>
            </w:r>
          </w:p>
        </w:tc>
        <w:tc>
          <w:tcPr>
            <w:tcW w:w="0" w:type="auto"/>
            <w:tcBorders>
              <w:left w:val="single" w:sz="4" w:space="0" w:color="auto"/>
              <w:right w:val="single" w:sz="4" w:space="0" w:color="auto"/>
            </w:tcBorders>
            <w:vAlign w:val="center"/>
            <w:hideMark/>
          </w:tcPr>
          <w:p w14:paraId="6180DCFF"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9.55</w:t>
            </w:r>
          </w:p>
        </w:tc>
        <w:tc>
          <w:tcPr>
            <w:tcW w:w="0" w:type="auto"/>
            <w:vAlign w:val="center"/>
            <w:hideMark/>
          </w:tcPr>
          <w:p w14:paraId="27AB0CF7"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0.92</w:t>
            </w:r>
          </w:p>
        </w:tc>
        <w:tc>
          <w:tcPr>
            <w:tcW w:w="0" w:type="auto"/>
            <w:tcBorders>
              <w:left w:val="single" w:sz="4" w:space="0" w:color="auto"/>
            </w:tcBorders>
            <w:vAlign w:val="center"/>
            <w:hideMark/>
          </w:tcPr>
          <w:p w14:paraId="681D208B"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1.06</w:t>
            </w:r>
          </w:p>
        </w:tc>
        <w:tc>
          <w:tcPr>
            <w:tcW w:w="0" w:type="auto"/>
            <w:tcBorders>
              <w:left w:val="single" w:sz="4" w:space="0" w:color="auto"/>
              <w:right w:val="single" w:sz="4" w:space="0" w:color="auto"/>
            </w:tcBorders>
            <w:vAlign w:val="center"/>
            <w:hideMark/>
          </w:tcPr>
          <w:p w14:paraId="407652E8"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9.47</w:t>
            </w:r>
          </w:p>
        </w:tc>
      </w:tr>
      <w:tr w:rsidR="00707120" w:rsidRPr="00707120" w14:paraId="46C374EE" w14:textId="77777777" w:rsidTr="00A45779">
        <w:trPr>
          <w:trHeight w:val="273"/>
          <w:tblCellSpacing w:w="15" w:type="dxa"/>
        </w:trPr>
        <w:tc>
          <w:tcPr>
            <w:tcW w:w="0" w:type="auto"/>
            <w:tcBorders>
              <w:top w:val="single" w:sz="4" w:space="0" w:color="auto"/>
              <w:left w:val="single" w:sz="4" w:space="0" w:color="auto"/>
              <w:bottom w:val="single" w:sz="4" w:space="0" w:color="auto"/>
            </w:tcBorders>
            <w:vAlign w:val="center"/>
            <w:hideMark/>
          </w:tcPr>
          <w:p w14:paraId="317EC7BB"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12</w:t>
            </w:r>
          </w:p>
        </w:tc>
        <w:tc>
          <w:tcPr>
            <w:tcW w:w="0" w:type="auto"/>
            <w:tcBorders>
              <w:top w:val="single" w:sz="4" w:space="0" w:color="auto"/>
              <w:left w:val="single" w:sz="4" w:space="0" w:color="auto"/>
              <w:bottom w:val="single" w:sz="4" w:space="0" w:color="auto"/>
              <w:right w:val="single" w:sz="4" w:space="0" w:color="auto"/>
            </w:tcBorders>
            <w:vAlign w:val="center"/>
            <w:hideMark/>
          </w:tcPr>
          <w:p w14:paraId="67C10FA5"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Hissa Sonali</w:t>
            </w:r>
          </w:p>
        </w:tc>
        <w:tc>
          <w:tcPr>
            <w:tcW w:w="0" w:type="auto"/>
            <w:tcBorders>
              <w:top w:val="single" w:sz="4" w:space="0" w:color="auto"/>
              <w:bottom w:val="single" w:sz="4" w:space="0" w:color="auto"/>
              <w:right w:val="single" w:sz="4" w:space="0" w:color="auto"/>
            </w:tcBorders>
            <w:vAlign w:val="center"/>
            <w:hideMark/>
          </w:tcPr>
          <w:p w14:paraId="74822E6A"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9.49</w:t>
            </w:r>
          </w:p>
        </w:tc>
        <w:tc>
          <w:tcPr>
            <w:tcW w:w="0" w:type="auto"/>
            <w:tcBorders>
              <w:top w:val="single" w:sz="4" w:space="0" w:color="auto"/>
              <w:bottom w:val="single" w:sz="4" w:space="0" w:color="auto"/>
              <w:right w:val="single" w:sz="4" w:space="0" w:color="auto"/>
            </w:tcBorders>
            <w:vAlign w:val="center"/>
            <w:hideMark/>
          </w:tcPr>
          <w:p w14:paraId="413B93EA"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7.25</w:t>
            </w:r>
          </w:p>
        </w:tc>
        <w:tc>
          <w:tcPr>
            <w:tcW w:w="0" w:type="auto"/>
            <w:tcBorders>
              <w:top w:val="single" w:sz="4" w:space="0" w:color="auto"/>
              <w:bottom w:val="single" w:sz="4" w:space="0" w:color="auto"/>
            </w:tcBorders>
            <w:vAlign w:val="center"/>
            <w:hideMark/>
          </w:tcPr>
          <w:p w14:paraId="25A65825"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2.24</w:t>
            </w:r>
          </w:p>
        </w:tc>
        <w:tc>
          <w:tcPr>
            <w:tcW w:w="0" w:type="auto"/>
            <w:tcBorders>
              <w:top w:val="single" w:sz="4" w:space="0" w:color="auto"/>
              <w:left w:val="single" w:sz="4" w:space="0" w:color="auto"/>
              <w:bottom w:val="single" w:sz="4" w:space="0" w:color="auto"/>
              <w:right w:val="single" w:sz="4" w:space="0" w:color="auto"/>
            </w:tcBorders>
            <w:vAlign w:val="center"/>
            <w:hideMark/>
          </w:tcPr>
          <w:p w14:paraId="799038A3"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8.37</w:t>
            </w:r>
          </w:p>
        </w:tc>
        <w:tc>
          <w:tcPr>
            <w:tcW w:w="0" w:type="auto"/>
            <w:tcBorders>
              <w:top w:val="single" w:sz="4" w:space="0" w:color="auto"/>
              <w:bottom w:val="single" w:sz="4" w:space="0" w:color="auto"/>
            </w:tcBorders>
            <w:vAlign w:val="center"/>
            <w:hideMark/>
          </w:tcPr>
          <w:p w14:paraId="2CD9C412"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0.71</w:t>
            </w:r>
          </w:p>
        </w:tc>
        <w:tc>
          <w:tcPr>
            <w:tcW w:w="0" w:type="auto"/>
            <w:tcBorders>
              <w:top w:val="single" w:sz="4" w:space="0" w:color="auto"/>
              <w:left w:val="single" w:sz="4" w:space="0" w:color="auto"/>
              <w:bottom w:val="single" w:sz="4" w:space="0" w:color="auto"/>
            </w:tcBorders>
            <w:vAlign w:val="center"/>
            <w:hideMark/>
          </w:tcPr>
          <w:p w14:paraId="3943ADF2"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1.12</w:t>
            </w:r>
          </w:p>
        </w:tc>
        <w:tc>
          <w:tcPr>
            <w:tcW w:w="0" w:type="auto"/>
            <w:tcBorders>
              <w:top w:val="single" w:sz="4" w:space="0" w:color="auto"/>
              <w:left w:val="single" w:sz="4" w:space="0" w:color="auto"/>
              <w:bottom w:val="single" w:sz="4" w:space="0" w:color="auto"/>
              <w:right w:val="single" w:sz="4" w:space="0" w:color="auto"/>
            </w:tcBorders>
            <w:vAlign w:val="center"/>
            <w:hideMark/>
          </w:tcPr>
          <w:p w14:paraId="7474FAB9"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8.29</w:t>
            </w:r>
          </w:p>
        </w:tc>
      </w:tr>
      <w:tr w:rsidR="00A45779" w:rsidRPr="00707120" w14:paraId="0933A28A" w14:textId="77777777" w:rsidTr="00A45779">
        <w:trPr>
          <w:trHeight w:val="273"/>
          <w:tblCellSpacing w:w="15" w:type="dxa"/>
        </w:trPr>
        <w:tc>
          <w:tcPr>
            <w:tcW w:w="0" w:type="auto"/>
            <w:tcBorders>
              <w:left w:val="single" w:sz="4" w:space="0" w:color="auto"/>
              <w:bottom w:val="single" w:sz="4" w:space="0" w:color="auto"/>
            </w:tcBorders>
            <w:vAlign w:val="center"/>
            <w:hideMark/>
          </w:tcPr>
          <w:p w14:paraId="5369B3B0"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p>
        </w:tc>
        <w:tc>
          <w:tcPr>
            <w:tcW w:w="0" w:type="auto"/>
            <w:tcBorders>
              <w:bottom w:val="single" w:sz="4" w:space="0" w:color="auto"/>
              <w:right w:val="single" w:sz="4" w:space="0" w:color="auto"/>
            </w:tcBorders>
            <w:vAlign w:val="center"/>
            <w:hideMark/>
          </w:tcPr>
          <w:p w14:paraId="191F4FFD"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b/>
                <w:bCs/>
                <w:kern w:val="0"/>
                <w:sz w:val="24"/>
                <w:szCs w:val="24"/>
                <w:lang w:eastAsia="en-IN"/>
                <w14:ligatures w14:val="none"/>
              </w:rPr>
              <w:t>Mean</w:t>
            </w:r>
          </w:p>
        </w:tc>
        <w:tc>
          <w:tcPr>
            <w:tcW w:w="0" w:type="auto"/>
            <w:tcBorders>
              <w:bottom w:val="single" w:sz="4" w:space="0" w:color="auto"/>
              <w:right w:val="single" w:sz="4" w:space="0" w:color="auto"/>
            </w:tcBorders>
            <w:vAlign w:val="center"/>
            <w:hideMark/>
          </w:tcPr>
          <w:p w14:paraId="614C69B6"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b/>
                <w:bCs/>
                <w:kern w:val="0"/>
                <w:sz w:val="24"/>
                <w:szCs w:val="24"/>
                <w:lang w:eastAsia="en-IN"/>
                <w14:ligatures w14:val="none"/>
              </w:rPr>
              <w:t>9.86</w:t>
            </w:r>
          </w:p>
        </w:tc>
        <w:tc>
          <w:tcPr>
            <w:tcW w:w="0" w:type="auto"/>
            <w:tcBorders>
              <w:bottom w:val="single" w:sz="4" w:space="0" w:color="auto"/>
              <w:right w:val="single" w:sz="4" w:space="0" w:color="auto"/>
            </w:tcBorders>
            <w:vAlign w:val="center"/>
            <w:hideMark/>
          </w:tcPr>
          <w:p w14:paraId="4B804BED"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b/>
                <w:bCs/>
                <w:kern w:val="0"/>
                <w:sz w:val="24"/>
                <w:szCs w:val="24"/>
                <w:lang w:eastAsia="en-IN"/>
                <w14:ligatures w14:val="none"/>
              </w:rPr>
              <w:t>7.79</w:t>
            </w:r>
          </w:p>
        </w:tc>
        <w:tc>
          <w:tcPr>
            <w:tcW w:w="0" w:type="auto"/>
            <w:tcBorders>
              <w:bottom w:val="single" w:sz="4" w:space="0" w:color="auto"/>
            </w:tcBorders>
            <w:vAlign w:val="center"/>
            <w:hideMark/>
          </w:tcPr>
          <w:p w14:paraId="13ED90A7"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b/>
                <w:bCs/>
                <w:kern w:val="0"/>
                <w:sz w:val="24"/>
                <w:szCs w:val="24"/>
                <w:lang w:eastAsia="en-IN"/>
                <w14:ligatures w14:val="none"/>
              </w:rPr>
              <w:t>2.08</w:t>
            </w:r>
          </w:p>
        </w:tc>
        <w:tc>
          <w:tcPr>
            <w:tcW w:w="0" w:type="auto"/>
            <w:tcBorders>
              <w:left w:val="single" w:sz="4" w:space="0" w:color="auto"/>
              <w:bottom w:val="single" w:sz="4" w:space="0" w:color="auto"/>
              <w:right w:val="single" w:sz="4" w:space="0" w:color="auto"/>
            </w:tcBorders>
            <w:vAlign w:val="center"/>
            <w:hideMark/>
          </w:tcPr>
          <w:p w14:paraId="1BD30A12"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b/>
                <w:bCs/>
                <w:kern w:val="0"/>
                <w:sz w:val="24"/>
                <w:szCs w:val="24"/>
                <w:lang w:eastAsia="en-IN"/>
                <w14:ligatures w14:val="none"/>
              </w:rPr>
              <w:t>8.82</w:t>
            </w:r>
          </w:p>
        </w:tc>
        <w:tc>
          <w:tcPr>
            <w:tcW w:w="0" w:type="auto"/>
            <w:tcBorders>
              <w:bottom w:val="single" w:sz="4" w:space="0" w:color="auto"/>
            </w:tcBorders>
            <w:vAlign w:val="center"/>
            <w:hideMark/>
          </w:tcPr>
          <w:p w14:paraId="0A361F3F"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b/>
                <w:bCs/>
                <w:kern w:val="0"/>
                <w:sz w:val="24"/>
                <w:szCs w:val="24"/>
                <w:lang w:eastAsia="en-IN"/>
                <w14:ligatures w14:val="none"/>
              </w:rPr>
              <w:t>0.80</w:t>
            </w:r>
          </w:p>
        </w:tc>
        <w:tc>
          <w:tcPr>
            <w:tcW w:w="0" w:type="auto"/>
            <w:tcBorders>
              <w:left w:val="single" w:sz="4" w:space="0" w:color="auto"/>
              <w:bottom w:val="single" w:sz="4" w:space="0" w:color="auto"/>
            </w:tcBorders>
            <w:vAlign w:val="center"/>
            <w:hideMark/>
          </w:tcPr>
          <w:p w14:paraId="59596B08"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b/>
                <w:bCs/>
                <w:kern w:val="0"/>
                <w:sz w:val="24"/>
                <w:szCs w:val="24"/>
                <w:lang w:eastAsia="en-IN"/>
                <w14:ligatures w14:val="none"/>
              </w:rPr>
              <w:t>1.00</w:t>
            </w:r>
          </w:p>
        </w:tc>
        <w:tc>
          <w:tcPr>
            <w:tcW w:w="0" w:type="auto"/>
            <w:tcBorders>
              <w:left w:val="single" w:sz="4" w:space="0" w:color="auto"/>
              <w:bottom w:val="single" w:sz="4" w:space="0" w:color="auto"/>
              <w:right w:val="single" w:sz="4" w:space="0" w:color="auto"/>
            </w:tcBorders>
            <w:vAlign w:val="center"/>
            <w:hideMark/>
          </w:tcPr>
          <w:p w14:paraId="566C061E"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b/>
                <w:bCs/>
                <w:kern w:val="0"/>
                <w:sz w:val="24"/>
                <w:szCs w:val="24"/>
                <w:lang w:eastAsia="en-IN"/>
                <w14:ligatures w14:val="none"/>
              </w:rPr>
              <w:t>8.76</w:t>
            </w:r>
          </w:p>
        </w:tc>
      </w:tr>
    </w:tbl>
    <w:p w14:paraId="1CEF425B"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proofErr w:type="spellStart"/>
      <w:r w:rsidRPr="00707120">
        <w:rPr>
          <w:rFonts w:ascii="Times New Roman" w:eastAsia="Times New Roman" w:hAnsi="Times New Roman" w:cs="Times New Roman"/>
          <w:i/>
          <w:iCs/>
          <w:kern w:val="0"/>
          <w:sz w:val="24"/>
          <w:szCs w:val="24"/>
          <w:lang w:eastAsia="en-IN"/>
          <w14:ligatures w14:val="none"/>
        </w:rPr>
        <w:t>Yp</w:t>
      </w:r>
      <w:proofErr w:type="spellEnd"/>
      <w:r w:rsidRPr="00707120">
        <w:rPr>
          <w:rFonts w:ascii="Times New Roman" w:eastAsia="Times New Roman" w:hAnsi="Times New Roman" w:cs="Times New Roman"/>
          <w:i/>
          <w:iCs/>
          <w:kern w:val="0"/>
          <w:sz w:val="24"/>
          <w:szCs w:val="24"/>
          <w:lang w:eastAsia="en-IN"/>
          <w14:ligatures w14:val="none"/>
        </w:rPr>
        <w:t xml:space="preserve"> = yield under non-stress; Ys = yield under moisture stress; TOL = tolerance; MP = mean productivity; STI = stress tolerance index; SSI = stress susceptibility index; GMP = geometric mean productivity.</w:t>
      </w:r>
    </w:p>
    <w:p w14:paraId="21D155B5" w14:textId="288E597E" w:rsid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p>
    <w:p w14:paraId="00CC7563" w14:textId="77777777" w:rsid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p>
    <w:p w14:paraId="659482CB" w14:textId="77777777" w:rsid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p>
    <w:p w14:paraId="4F02D1BC" w14:textId="77777777" w:rsid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p>
    <w:p w14:paraId="1C29B9D9" w14:textId="77777777" w:rsid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p>
    <w:p w14:paraId="22585F6F" w14:textId="77777777" w:rsid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p>
    <w:p w14:paraId="6821C92F" w14:textId="77777777" w:rsid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p>
    <w:p w14:paraId="11A616BE" w14:textId="77777777" w:rsid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p>
    <w:p w14:paraId="78C9879A" w14:textId="77777777" w:rsid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p>
    <w:p w14:paraId="272BE7A9" w14:textId="77777777" w:rsid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p>
    <w:p w14:paraId="24BFBD54" w14:textId="77777777" w:rsid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p>
    <w:p w14:paraId="211EA282" w14:textId="77777777" w:rsid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p>
    <w:p w14:paraId="7798C653"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p>
    <w:p w14:paraId="76D1C084"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b/>
          <w:bCs/>
          <w:kern w:val="0"/>
          <w:sz w:val="24"/>
          <w:szCs w:val="24"/>
          <w:lang w:eastAsia="en-IN"/>
          <w14:ligatures w14:val="none"/>
        </w:rPr>
      </w:pPr>
      <w:r w:rsidRPr="00707120">
        <w:rPr>
          <w:rFonts w:ascii="Times New Roman" w:eastAsia="Times New Roman" w:hAnsi="Times New Roman" w:cs="Times New Roman"/>
          <w:b/>
          <w:bCs/>
          <w:kern w:val="0"/>
          <w:sz w:val="24"/>
          <w:szCs w:val="24"/>
          <w:lang w:eastAsia="en-IN"/>
          <w14:ligatures w14:val="none"/>
        </w:rPr>
        <w:lastRenderedPageBreak/>
        <w:t>Table 3. Identification of comparatively promising moisture stress-tolerant fenugreek genotypes based on yield and stress tolerance indices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42"/>
        <w:gridCol w:w="1187"/>
        <w:gridCol w:w="1027"/>
        <w:gridCol w:w="1024"/>
        <w:gridCol w:w="610"/>
        <w:gridCol w:w="480"/>
        <w:gridCol w:w="640"/>
        <w:gridCol w:w="490"/>
        <w:gridCol w:w="1396"/>
        <w:gridCol w:w="1520"/>
      </w:tblGrid>
      <w:tr w:rsidR="00A45779" w:rsidRPr="00707120" w14:paraId="399541DD" w14:textId="77777777" w:rsidTr="00A45779">
        <w:trPr>
          <w:tblHeader/>
          <w:tblCellSpacing w:w="15" w:type="dxa"/>
        </w:trPr>
        <w:tc>
          <w:tcPr>
            <w:tcW w:w="0" w:type="auto"/>
            <w:tcBorders>
              <w:top w:val="single" w:sz="4" w:space="0" w:color="auto"/>
              <w:left w:val="single" w:sz="4" w:space="0" w:color="auto"/>
              <w:right w:val="single" w:sz="4" w:space="0" w:color="auto"/>
            </w:tcBorders>
            <w:vAlign w:val="center"/>
            <w:hideMark/>
          </w:tcPr>
          <w:p w14:paraId="67D377E5" w14:textId="16C55412" w:rsidR="00707120" w:rsidRPr="00707120" w:rsidRDefault="00A45779" w:rsidP="00707120">
            <w:pPr>
              <w:tabs>
                <w:tab w:val="center" w:pos="4513"/>
              </w:tabs>
              <w:spacing w:before="100" w:beforeAutospacing="1" w:after="100" w:afterAutospacing="1" w:line="240" w:lineRule="auto"/>
              <w:rPr>
                <w:rFonts w:ascii="Times New Roman" w:eastAsia="Times New Roman" w:hAnsi="Times New Roman" w:cs="Times New Roman"/>
                <w:b/>
                <w:bCs/>
                <w:kern w:val="0"/>
                <w:sz w:val="24"/>
                <w:szCs w:val="24"/>
                <w:lang w:eastAsia="en-IN"/>
                <w14:ligatures w14:val="none"/>
              </w:rPr>
            </w:pPr>
            <w:proofErr w:type="spellStart"/>
            <w:r>
              <w:rPr>
                <w:rFonts w:ascii="Times New Roman" w:eastAsia="Times New Roman" w:hAnsi="Times New Roman" w:cs="Times New Roman"/>
                <w:b/>
                <w:bCs/>
                <w:kern w:val="0"/>
                <w:sz w:val="24"/>
                <w:szCs w:val="24"/>
                <w:lang w:eastAsia="en-IN"/>
                <w14:ligatures w14:val="none"/>
              </w:rPr>
              <w:t>S.No</w:t>
            </w:r>
            <w:proofErr w:type="spellEnd"/>
            <w:r>
              <w:rPr>
                <w:rFonts w:ascii="Times New Roman" w:eastAsia="Times New Roman" w:hAnsi="Times New Roman" w:cs="Times New Roman"/>
                <w:b/>
                <w:bCs/>
                <w:kern w:val="0"/>
                <w:sz w:val="24"/>
                <w:szCs w:val="24"/>
                <w:lang w:eastAsia="en-IN"/>
                <w14:ligatures w14:val="none"/>
              </w:rPr>
              <w:t>.</w:t>
            </w:r>
          </w:p>
        </w:tc>
        <w:tc>
          <w:tcPr>
            <w:tcW w:w="0" w:type="auto"/>
            <w:tcBorders>
              <w:top w:val="single" w:sz="4" w:space="0" w:color="auto"/>
            </w:tcBorders>
            <w:vAlign w:val="center"/>
            <w:hideMark/>
          </w:tcPr>
          <w:p w14:paraId="36AB746B"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b/>
                <w:bCs/>
                <w:kern w:val="0"/>
                <w:sz w:val="24"/>
                <w:szCs w:val="24"/>
                <w:lang w:eastAsia="en-IN"/>
                <w14:ligatures w14:val="none"/>
              </w:rPr>
            </w:pPr>
            <w:r w:rsidRPr="00707120">
              <w:rPr>
                <w:rFonts w:ascii="Times New Roman" w:eastAsia="Times New Roman" w:hAnsi="Times New Roman" w:cs="Times New Roman"/>
                <w:b/>
                <w:bCs/>
                <w:kern w:val="0"/>
                <w:sz w:val="24"/>
                <w:szCs w:val="24"/>
                <w:lang w:eastAsia="en-IN"/>
                <w14:ligatures w14:val="none"/>
              </w:rPr>
              <w:t>Genotype</w:t>
            </w:r>
          </w:p>
        </w:tc>
        <w:tc>
          <w:tcPr>
            <w:tcW w:w="0" w:type="auto"/>
            <w:tcBorders>
              <w:top w:val="single" w:sz="4" w:space="0" w:color="auto"/>
              <w:left w:val="single" w:sz="4" w:space="0" w:color="auto"/>
            </w:tcBorders>
            <w:vAlign w:val="center"/>
            <w:hideMark/>
          </w:tcPr>
          <w:p w14:paraId="6A9DF9BF"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b/>
                <w:bCs/>
                <w:kern w:val="0"/>
                <w:sz w:val="24"/>
                <w:szCs w:val="24"/>
                <w:lang w:eastAsia="en-IN"/>
                <w14:ligatures w14:val="none"/>
              </w:rPr>
            </w:pPr>
            <w:proofErr w:type="spellStart"/>
            <w:r w:rsidRPr="00707120">
              <w:rPr>
                <w:rFonts w:ascii="Times New Roman" w:eastAsia="Times New Roman" w:hAnsi="Times New Roman" w:cs="Times New Roman"/>
                <w:b/>
                <w:bCs/>
                <w:kern w:val="0"/>
                <w:sz w:val="24"/>
                <w:szCs w:val="24"/>
                <w:lang w:eastAsia="en-IN"/>
                <w14:ligatures w14:val="none"/>
              </w:rPr>
              <w:t>Yp</w:t>
            </w:r>
            <w:proofErr w:type="spellEnd"/>
            <w:r w:rsidRPr="00707120">
              <w:rPr>
                <w:rFonts w:ascii="Times New Roman" w:eastAsia="Times New Roman" w:hAnsi="Times New Roman" w:cs="Times New Roman"/>
                <w:b/>
                <w:bCs/>
                <w:kern w:val="0"/>
                <w:sz w:val="24"/>
                <w:szCs w:val="24"/>
                <w:lang w:eastAsia="en-IN"/>
                <w14:ligatures w14:val="none"/>
              </w:rPr>
              <w:t xml:space="preserve"> (g plant⁻¹)</w:t>
            </w:r>
          </w:p>
        </w:tc>
        <w:tc>
          <w:tcPr>
            <w:tcW w:w="0" w:type="auto"/>
            <w:tcBorders>
              <w:top w:val="single" w:sz="4" w:space="0" w:color="auto"/>
              <w:left w:val="single" w:sz="4" w:space="0" w:color="auto"/>
              <w:right w:val="single" w:sz="4" w:space="0" w:color="auto"/>
            </w:tcBorders>
            <w:vAlign w:val="center"/>
            <w:hideMark/>
          </w:tcPr>
          <w:p w14:paraId="4982FC2A"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b/>
                <w:bCs/>
                <w:kern w:val="0"/>
                <w:sz w:val="24"/>
                <w:szCs w:val="24"/>
                <w:lang w:eastAsia="en-IN"/>
                <w14:ligatures w14:val="none"/>
              </w:rPr>
            </w:pPr>
            <w:r w:rsidRPr="00707120">
              <w:rPr>
                <w:rFonts w:ascii="Times New Roman" w:eastAsia="Times New Roman" w:hAnsi="Times New Roman" w:cs="Times New Roman"/>
                <w:b/>
                <w:bCs/>
                <w:kern w:val="0"/>
                <w:sz w:val="24"/>
                <w:szCs w:val="24"/>
                <w:lang w:eastAsia="en-IN"/>
                <w14:ligatures w14:val="none"/>
              </w:rPr>
              <w:t>Ys (g plant⁻¹)</w:t>
            </w:r>
          </w:p>
        </w:tc>
        <w:tc>
          <w:tcPr>
            <w:tcW w:w="0" w:type="auto"/>
            <w:tcBorders>
              <w:top w:val="single" w:sz="4" w:space="0" w:color="auto"/>
              <w:right w:val="single" w:sz="4" w:space="0" w:color="auto"/>
            </w:tcBorders>
            <w:vAlign w:val="center"/>
            <w:hideMark/>
          </w:tcPr>
          <w:p w14:paraId="4110A0B0"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b/>
                <w:bCs/>
                <w:kern w:val="0"/>
                <w:sz w:val="24"/>
                <w:szCs w:val="24"/>
                <w:lang w:eastAsia="en-IN"/>
                <w14:ligatures w14:val="none"/>
              </w:rPr>
            </w:pPr>
            <w:r w:rsidRPr="00707120">
              <w:rPr>
                <w:rFonts w:ascii="Times New Roman" w:eastAsia="Times New Roman" w:hAnsi="Times New Roman" w:cs="Times New Roman"/>
                <w:b/>
                <w:bCs/>
                <w:kern w:val="0"/>
                <w:sz w:val="24"/>
                <w:szCs w:val="24"/>
                <w:lang w:eastAsia="en-IN"/>
                <w14:ligatures w14:val="none"/>
              </w:rPr>
              <w:t>MP</w:t>
            </w:r>
          </w:p>
        </w:tc>
        <w:tc>
          <w:tcPr>
            <w:tcW w:w="0" w:type="auto"/>
            <w:tcBorders>
              <w:top w:val="single" w:sz="4" w:space="0" w:color="auto"/>
            </w:tcBorders>
            <w:vAlign w:val="center"/>
            <w:hideMark/>
          </w:tcPr>
          <w:p w14:paraId="35F15A14"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b/>
                <w:bCs/>
                <w:kern w:val="0"/>
                <w:sz w:val="24"/>
                <w:szCs w:val="24"/>
                <w:lang w:eastAsia="en-IN"/>
                <w14:ligatures w14:val="none"/>
              </w:rPr>
            </w:pPr>
            <w:r w:rsidRPr="00707120">
              <w:rPr>
                <w:rFonts w:ascii="Times New Roman" w:eastAsia="Times New Roman" w:hAnsi="Times New Roman" w:cs="Times New Roman"/>
                <w:b/>
                <w:bCs/>
                <w:kern w:val="0"/>
                <w:sz w:val="24"/>
                <w:szCs w:val="24"/>
                <w:lang w:eastAsia="en-IN"/>
                <w14:ligatures w14:val="none"/>
              </w:rPr>
              <w:t>STI</w:t>
            </w:r>
          </w:p>
        </w:tc>
        <w:tc>
          <w:tcPr>
            <w:tcW w:w="0" w:type="auto"/>
            <w:tcBorders>
              <w:top w:val="single" w:sz="4" w:space="0" w:color="auto"/>
              <w:left w:val="single" w:sz="4" w:space="0" w:color="auto"/>
              <w:right w:val="single" w:sz="4" w:space="0" w:color="auto"/>
            </w:tcBorders>
            <w:vAlign w:val="center"/>
            <w:hideMark/>
          </w:tcPr>
          <w:p w14:paraId="07197874"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b/>
                <w:bCs/>
                <w:kern w:val="0"/>
                <w:sz w:val="24"/>
                <w:szCs w:val="24"/>
                <w:lang w:eastAsia="en-IN"/>
                <w14:ligatures w14:val="none"/>
              </w:rPr>
            </w:pPr>
            <w:r w:rsidRPr="00707120">
              <w:rPr>
                <w:rFonts w:ascii="Times New Roman" w:eastAsia="Times New Roman" w:hAnsi="Times New Roman" w:cs="Times New Roman"/>
                <w:b/>
                <w:bCs/>
                <w:kern w:val="0"/>
                <w:sz w:val="24"/>
                <w:szCs w:val="24"/>
                <w:lang w:eastAsia="en-IN"/>
                <w14:ligatures w14:val="none"/>
              </w:rPr>
              <w:t>GMP</w:t>
            </w:r>
          </w:p>
        </w:tc>
        <w:tc>
          <w:tcPr>
            <w:tcW w:w="0" w:type="auto"/>
            <w:tcBorders>
              <w:top w:val="single" w:sz="4" w:space="0" w:color="auto"/>
              <w:right w:val="single" w:sz="4" w:space="0" w:color="auto"/>
            </w:tcBorders>
            <w:vAlign w:val="center"/>
            <w:hideMark/>
          </w:tcPr>
          <w:p w14:paraId="772E9CAE"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b/>
                <w:bCs/>
                <w:kern w:val="0"/>
                <w:sz w:val="24"/>
                <w:szCs w:val="24"/>
                <w:lang w:eastAsia="en-IN"/>
                <w14:ligatures w14:val="none"/>
              </w:rPr>
            </w:pPr>
            <w:r w:rsidRPr="00707120">
              <w:rPr>
                <w:rFonts w:ascii="Times New Roman" w:eastAsia="Times New Roman" w:hAnsi="Times New Roman" w:cs="Times New Roman"/>
                <w:b/>
                <w:bCs/>
                <w:kern w:val="0"/>
                <w:sz w:val="24"/>
                <w:szCs w:val="24"/>
                <w:lang w:eastAsia="en-IN"/>
                <w14:ligatures w14:val="none"/>
              </w:rPr>
              <w:t>SSI</w:t>
            </w:r>
          </w:p>
        </w:tc>
        <w:tc>
          <w:tcPr>
            <w:tcW w:w="0" w:type="auto"/>
            <w:tcBorders>
              <w:top w:val="single" w:sz="4" w:space="0" w:color="auto"/>
              <w:right w:val="single" w:sz="4" w:space="0" w:color="auto"/>
            </w:tcBorders>
            <w:vAlign w:val="center"/>
            <w:hideMark/>
          </w:tcPr>
          <w:p w14:paraId="523DB54C"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b/>
                <w:bCs/>
                <w:kern w:val="0"/>
                <w:sz w:val="24"/>
                <w:szCs w:val="24"/>
                <w:lang w:eastAsia="en-IN"/>
                <w14:ligatures w14:val="none"/>
              </w:rPr>
            </w:pPr>
            <w:r w:rsidRPr="00707120">
              <w:rPr>
                <w:rFonts w:ascii="Times New Roman" w:eastAsia="Times New Roman" w:hAnsi="Times New Roman" w:cs="Times New Roman"/>
                <w:b/>
                <w:bCs/>
                <w:kern w:val="0"/>
                <w:sz w:val="24"/>
                <w:szCs w:val="24"/>
                <w:lang w:eastAsia="en-IN"/>
                <w14:ligatures w14:val="none"/>
              </w:rPr>
              <w:t>Yield reduction (%)</w:t>
            </w:r>
          </w:p>
        </w:tc>
        <w:tc>
          <w:tcPr>
            <w:tcW w:w="0" w:type="auto"/>
            <w:tcBorders>
              <w:top w:val="single" w:sz="4" w:space="0" w:color="auto"/>
              <w:right w:val="single" w:sz="4" w:space="0" w:color="auto"/>
            </w:tcBorders>
            <w:vAlign w:val="center"/>
            <w:hideMark/>
          </w:tcPr>
          <w:p w14:paraId="246108A4"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b/>
                <w:bCs/>
                <w:kern w:val="0"/>
                <w:sz w:val="24"/>
                <w:szCs w:val="24"/>
                <w:lang w:eastAsia="en-IN"/>
                <w14:ligatures w14:val="none"/>
              </w:rPr>
            </w:pPr>
            <w:r w:rsidRPr="00707120">
              <w:rPr>
                <w:rFonts w:ascii="Times New Roman" w:eastAsia="Times New Roman" w:hAnsi="Times New Roman" w:cs="Times New Roman"/>
                <w:b/>
                <w:bCs/>
                <w:kern w:val="0"/>
                <w:sz w:val="24"/>
                <w:szCs w:val="24"/>
                <w:lang w:eastAsia="en-IN"/>
                <w14:ligatures w14:val="none"/>
              </w:rPr>
              <w:t>Category</w:t>
            </w:r>
          </w:p>
        </w:tc>
      </w:tr>
      <w:tr w:rsidR="00A45779" w:rsidRPr="00707120" w14:paraId="4720F8BC" w14:textId="77777777" w:rsidTr="00A45779">
        <w:trPr>
          <w:tblCellSpacing w:w="15" w:type="dxa"/>
        </w:trPr>
        <w:tc>
          <w:tcPr>
            <w:tcW w:w="0" w:type="auto"/>
            <w:tcBorders>
              <w:top w:val="single" w:sz="4" w:space="0" w:color="auto"/>
              <w:left w:val="single" w:sz="4" w:space="0" w:color="auto"/>
              <w:right w:val="single" w:sz="4" w:space="0" w:color="auto"/>
            </w:tcBorders>
            <w:vAlign w:val="center"/>
            <w:hideMark/>
          </w:tcPr>
          <w:p w14:paraId="2E0C7D4C"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1</w:t>
            </w:r>
          </w:p>
        </w:tc>
        <w:tc>
          <w:tcPr>
            <w:tcW w:w="0" w:type="auto"/>
            <w:tcBorders>
              <w:top w:val="single" w:sz="4" w:space="0" w:color="auto"/>
            </w:tcBorders>
            <w:vAlign w:val="center"/>
            <w:hideMark/>
          </w:tcPr>
          <w:p w14:paraId="302FA76C"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AFG-4</w:t>
            </w:r>
          </w:p>
        </w:tc>
        <w:tc>
          <w:tcPr>
            <w:tcW w:w="0" w:type="auto"/>
            <w:tcBorders>
              <w:top w:val="single" w:sz="4" w:space="0" w:color="auto"/>
              <w:left w:val="single" w:sz="4" w:space="0" w:color="auto"/>
            </w:tcBorders>
            <w:vAlign w:val="center"/>
            <w:hideMark/>
          </w:tcPr>
          <w:p w14:paraId="2F36B9C5"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12.40</w:t>
            </w:r>
          </w:p>
        </w:tc>
        <w:tc>
          <w:tcPr>
            <w:tcW w:w="0" w:type="auto"/>
            <w:tcBorders>
              <w:top w:val="single" w:sz="4" w:space="0" w:color="auto"/>
              <w:left w:val="single" w:sz="4" w:space="0" w:color="auto"/>
              <w:right w:val="single" w:sz="4" w:space="0" w:color="auto"/>
            </w:tcBorders>
            <w:vAlign w:val="center"/>
            <w:hideMark/>
          </w:tcPr>
          <w:p w14:paraId="618184BE"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9.91</w:t>
            </w:r>
          </w:p>
        </w:tc>
        <w:tc>
          <w:tcPr>
            <w:tcW w:w="0" w:type="auto"/>
            <w:tcBorders>
              <w:top w:val="single" w:sz="4" w:space="0" w:color="auto"/>
              <w:right w:val="single" w:sz="4" w:space="0" w:color="auto"/>
            </w:tcBorders>
            <w:vAlign w:val="center"/>
            <w:hideMark/>
          </w:tcPr>
          <w:p w14:paraId="40CE667C"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11.16</w:t>
            </w:r>
          </w:p>
        </w:tc>
        <w:tc>
          <w:tcPr>
            <w:tcW w:w="0" w:type="auto"/>
            <w:tcBorders>
              <w:top w:val="single" w:sz="4" w:space="0" w:color="auto"/>
            </w:tcBorders>
            <w:vAlign w:val="center"/>
            <w:hideMark/>
          </w:tcPr>
          <w:p w14:paraId="493E6762"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1.26</w:t>
            </w:r>
          </w:p>
        </w:tc>
        <w:tc>
          <w:tcPr>
            <w:tcW w:w="0" w:type="auto"/>
            <w:tcBorders>
              <w:top w:val="single" w:sz="4" w:space="0" w:color="auto"/>
              <w:left w:val="single" w:sz="4" w:space="0" w:color="auto"/>
              <w:right w:val="single" w:sz="4" w:space="0" w:color="auto"/>
            </w:tcBorders>
            <w:vAlign w:val="center"/>
            <w:hideMark/>
          </w:tcPr>
          <w:p w14:paraId="7A10E740"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11.09</w:t>
            </w:r>
          </w:p>
        </w:tc>
        <w:tc>
          <w:tcPr>
            <w:tcW w:w="0" w:type="auto"/>
            <w:tcBorders>
              <w:top w:val="single" w:sz="4" w:space="0" w:color="auto"/>
              <w:right w:val="single" w:sz="4" w:space="0" w:color="auto"/>
            </w:tcBorders>
            <w:vAlign w:val="center"/>
            <w:hideMark/>
          </w:tcPr>
          <w:p w14:paraId="75847B7B"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0.95</w:t>
            </w:r>
          </w:p>
        </w:tc>
        <w:tc>
          <w:tcPr>
            <w:tcW w:w="0" w:type="auto"/>
            <w:tcBorders>
              <w:top w:val="single" w:sz="4" w:space="0" w:color="auto"/>
              <w:right w:val="single" w:sz="4" w:space="0" w:color="auto"/>
            </w:tcBorders>
            <w:vAlign w:val="center"/>
            <w:hideMark/>
          </w:tcPr>
          <w:p w14:paraId="768219FD"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20.08</w:t>
            </w:r>
          </w:p>
        </w:tc>
        <w:tc>
          <w:tcPr>
            <w:tcW w:w="0" w:type="auto"/>
            <w:tcBorders>
              <w:top w:val="single" w:sz="4" w:space="0" w:color="auto"/>
              <w:right w:val="single" w:sz="4" w:space="0" w:color="auto"/>
            </w:tcBorders>
            <w:vAlign w:val="center"/>
            <w:hideMark/>
          </w:tcPr>
          <w:p w14:paraId="782BE5EF"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Highly promising</w:t>
            </w:r>
          </w:p>
        </w:tc>
      </w:tr>
      <w:tr w:rsidR="00A45779" w:rsidRPr="00707120" w14:paraId="09052908" w14:textId="77777777" w:rsidTr="00A45779">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56F32853"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2</w:t>
            </w:r>
          </w:p>
        </w:tc>
        <w:tc>
          <w:tcPr>
            <w:tcW w:w="0" w:type="auto"/>
            <w:tcBorders>
              <w:top w:val="single" w:sz="4" w:space="0" w:color="auto"/>
              <w:bottom w:val="single" w:sz="4" w:space="0" w:color="auto"/>
            </w:tcBorders>
            <w:vAlign w:val="center"/>
            <w:hideMark/>
          </w:tcPr>
          <w:p w14:paraId="495EE4CC"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RMT-303</w:t>
            </w:r>
          </w:p>
        </w:tc>
        <w:tc>
          <w:tcPr>
            <w:tcW w:w="0" w:type="auto"/>
            <w:tcBorders>
              <w:top w:val="single" w:sz="4" w:space="0" w:color="auto"/>
              <w:left w:val="single" w:sz="4" w:space="0" w:color="auto"/>
              <w:bottom w:val="single" w:sz="4" w:space="0" w:color="auto"/>
            </w:tcBorders>
            <w:vAlign w:val="center"/>
            <w:hideMark/>
          </w:tcPr>
          <w:p w14:paraId="587C4E7C"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10.93</w:t>
            </w:r>
          </w:p>
        </w:tc>
        <w:tc>
          <w:tcPr>
            <w:tcW w:w="0" w:type="auto"/>
            <w:tcBorders>
              <w:top w:val="single" w:sz="4" w:space="0" w:color="auto"/>
              <w:left w:val="single" w:sz="4" w:space="0" w:color="auto"/>
              <w:bottom w:val="single" w:sz="4" w:space="0" w:color="auto"/>
              <w:right w:val="single" w:sz="4" w:space="0" w:color="auto"/>
            </w:tcBorders>
            <w:vAlign w:val="center"/>
            <w:hideMark/>
          </w:tcPr>
          <w:p w14:paraId="33DBC5DC"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8.86</w:t>
            </w:r>
          </w:p>
        </w:tc>
        <w:tc>
          <w:tcPr>
            <w:tcW w:w="0" w:type="auto"/>
            <w:tcBorders>
              <w:top w:val="single" w:sz="4" w:space="0" w:color="auto"/>
              <w:bottom w:val="single" w:sz="4" w:space="0" w:color="auto"/>
              <w:right w:val="single" w:sz="4" w:space="0" w:color="auto"/>
            </w:tcBorders>
            <w:vAlign w:val="center"/>
            <w:hideMark/>
          </w:tcPr>
          <w:p w14:paraId="11426875"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9.90</w:t>
            </w:r>
          </w:p>
        </w:tc>
        <w:tc>
          <w:tcPr>
            <w:tcW w:w="0" w:type="auto"/>
            <w:tcBorders>
              <w:top w:val="single" w:sz="4" w:space="0" w:color="auto"/>
              <w:bottom w:val="single" w:sz="4" w:space="0" w:color="auto"/>
            </w:tcBorders>
            <w:vAlign w:val="center"/>
            <w:hideMark/>
          </w:tcPr>
          <w:p w14:paraId="3BAE1AAF"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1.00</w:t>
            </w:r>
          </w:p>
        </w:tc>
        <w:tc>
          <w:tcPr>
            <w:tcW w:w="0" w:type="auto"/>
            <w:tcBorders>
              <w:top w:val="single" w:sz="4" w:space="0" w:color="auto"/>
              <w:left w:val="single" w:sz="4" w:space="0" w:color="auto"/>
              <w:bottom w:val="single" w:sz="4" w:space="0" w:color="auto"/>
              <w:right w:val="single" w:sz="4" w:space="0" w:color="auto"/>
            </w:tcBorders>
            <w:vAlign w:val="center"/>
            <w:hideMark/>
          </w:tcPr>
          <w:p w14:paraId="21427EAC"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9.84</w:t>
            </w:r>
          </w:p>
        </w:tc>
        <w:tc>
          <w:tcPr>
            <w:tcW w:w="0" w:type="auto"/>
            <w:tcBorders>
              <w:top w:val="single" w:sz="4" w:space="0" w:color="auto"/>
              <w:bottom w:val="single" w:sz="4" w:space="0" w:color="auto"/>
              <w:right w:val="single" w:sz="4" w:space="0" w:color="auto"/>
            </w:tcBorders>
            <w:vAlign w:val="center"/>
            <w:hideMark/>
          </w:tcPr>
          <w:p w14:paraId="0F0250D3"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0.90</w:t>
            </w:r>
          </w:p>
        </w:tc>
        <w:tc>
          <w:tcPr>
            <w:tcW w:w="0" w:type="auto"/>
            <w:tcBorders>
              <w:top w:val="single" w:sz="4" w:space="0" w:color="auto"/>
              <w:bottom w:val="single" w:sz="4" w:space="0" w:color="auto"/>
              <w:right w:val="single" w:sz="4" w:space="0" w:color="auto"/>
            </w:tcBorders>
            <w:vAlign w:val="center"/>
            <w:hideMark/>
          </w:tcPr>
          <w:p w14:paraId="66E354F0"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18.94</w:t>
            </w:r>
          </w:p>
        </w:tc>
        <w:tc>
          <w:tcPr>
            <w:tcW w:w="0" w:type="auto"/>
            <w:tcBorders>
              <w:top w:val="single" w:sz="4" w:space="0" w:color="auto"/>
              <w:bottom w:val="single" w:sz="4" w:space="0" w:color="auto"/>
              <w:right w:val="single" w:sz="4" w:space="0" w:color="auto"/>
            </w:tcBorders>
            <w:vAlign w:val="center"/>
            <w:hideMark/>
          </w:tcPr>
          <w:p w14:paraId="3A3E746C"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Highly promising</w:t>
            </w:r>
          </w:p>
        </w:tc>
      </w:tr>
      <w:tr w:rsidR="00A45779" w:rsidRPr="00707120" w14:paraId="33A0ACB4" w14:textId="77777777" w:rsidTr="00A45779">
        <w:trPr>
          <w:tblCellSpacing w:w="15" w:type="dxa"/>
        </w:trPr>
        <w:tc>
          <w:tcPr>
            <w:tcW w:w="0" w:type="auto"/>
            <w:tcBorders>
              <w:left w:val="single" w:sz="4" w:space="0" w:color="auto"/>
              <w:right w:val="single" w:sz="4" w:space="0" w:color="auto"/>
            </w:tcBorders>
            <w:vAlign w:val="center"/>
            <w:hideMark/>
          </w:tcPr>
          <w:p w14:paraId="2603CA8F"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3</w:t>
            </w:r>
          </w:p>
        </w:tc>
        <w:tc>
          <w:tcPr>
            <w:tcW w:w="0" w:type="auto"/>
            <w:vAlign w:val="center"/>
            <w:hideMark/>
          </w:tcPr>
          <w:p w14:paraId="7A7EA1B1"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 xml:space="preserve">Azad </w:t>
            </w:r>
            <w:proofErr w:type="spellStart"/>
            <w:r w:rsidRPr="00707120">
              <w:rPr>
                <w:rFonts w:ascii="Times New Roman" w:eastAsia="Times New Roman" w:hAnsi="Times New Roman" w:cs="Times New Roman"/>
                <w:kern w:val="0"/>
                <w:sz w:val="24"/>
                <w:szCs w:val="24"/>
                <w:lang w:eastAsia="en-IN"/>
                <w14:ligatures w14:val="none"/>
              </w:rPr>
              <w:t>Metni</w:t>
            </w:r>
            <w:proofErr w:type="spellEnd"/>
          </w:p>
        </w:tc>
        <w:tc>
          <w:tcPr>
            <w:tcW w:w="0" w:type="auto"/>
            <w:tcBorders>
              <w:left w:val="single" w:sz="4" w:space="0" w:color="auto"/>
            </w:tcBorders>
            <w:vAlign w:val="center"/>
            <w:hideMark/>
          </w:tcPr>
          <w:p w14:paraId="670E0A05"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10.75</w:t>
            </w:r>
          </w:p>
        </w:tc>
        <w:tc>
          <w:tcPr>
            <w:tcW w:w="0" w:type="auto"/>
            <w:tcBorders>
              <w:left w:val="single" w:sz="4" w:space="0" w:color="auto"/>
              <w:right w:val="single" w:sz="4" w:space="0" w:color="auto"/>
            </w:tcBorders>
            <w:vAlign w:val="center"/>
            <w:hideMark/>
          </w:tcPr>
          <w:p w14:paraId="20A35270"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8.35</w:t>
            </w:r>
          </w:p>
        </w:tc>
        <w:tc>
          <w:tcPr>
            <w:tcW w:w="0" w:type="auto"/>
            <w:tcBorders>
              <w:right w:val="single" w:sz="4" w:space="0" w:color="auto"/>
            </w:tcBorders>
            <w:vAlign w:val="center"/>
            <w:hideMark/>
          </w:tcPr>
          <w:p w14:paraId="349E4664"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9.55</w:t>
            </w:r>
          </w:p>
        </w:tc>
        <w:tc>
          <w:tcPr>
            <w:tcW w:w="0" w:type="auto"/>
            <w:vAlign w:val="center"/>
            <w:hideMark/>
          </w:tcPr>
          <w:p w14:paraId="36FF2A8B"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0.92</w:t>
            </w:r>
          </w:p>
        </w:tc>
        <w:tc>
          <w:tcPr>
            <w:tcW w:w="0" w:type="auto"/>
            <w:tcBorders>
              <w:left w:val="single" w:sz="4" w:space="0" w:color="auto"/>
              <w:right w:val="single" w:sz="4" w:space="0" w:color="auto"/>
            </w:tcBorders>
            <w:vAlign w:val="center"/>
            <w:hideMark/>
          </w:tcPr>
          <w:p w14:paraId="760FE385"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9.47</w:t>
            </w:r>
          </w:p>
        </w:tc>
        <w:tc>
          <w:tcPr>
            <w:tcW w:w="0" w:type="auto"/>
            <w:tcBorders>
              <w:right w:val="single" w:sz="4" w:space="0" w:color="auto"/>
            </w:tcBorders>
            <w:vAlign w:val="center"/>
            <w:hideMark/>
          </w:tcPr>
          <w:p w14:paraId="5A985B07"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1.06</w:t>
            </w:r>
          </w:p>
        </w:tc>
        <w:tc>
          <w:tcPr>
            <w:tcW w:w="0" w:type="auto"/>
            <w:tcBorders>
              <w:right w:val="single" w:sz="4" w:space="0" w:color="auto"/>
            </w:tcBorders>
            <w:vAlign w:val="center"/>
            <w:hideMark/>
          </w:tcPr>
          <w:p w14:paraId="21E9032C"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22.33</w:t>
            </w:r>
          </w:p>
        </w:tc>
        <w:tc>
          <w:tcPr>
            <w:tcW w:w="0" w:type="auto"/>
            <w:tcBorders>
              <w:right w:val="single" w:sz="4" w:space="0" w:color="auto"/>
            </w:tcBorders>
            <w:vAlign w:val="center"/>
            <w:hideMark/>
          </w:tcPr>
          <w:p w14:paraId="032B6A7B"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Promising</w:t>
            </w:r>
          </w:p>
        </w:tc>
      </w:tr>
      <w:tr w:rsidR="00A45779" w:rsidRPr="00707120" w14:paraId="30AE449A" w14:textId="77777777" w:rsidTr="00A45779">
        <w:trPr>
          <w:tblCellSpacing w:w="15" w:type="dxa"/>
        </w:trPr>
        <w:tc>
          <w:tcPr>
            <w:tcW w:w="0" w:type="auto"/>
            <w:tcBorders>
              <w:top w:val="single" w:sz="4" w:space="0" w:color="auto"/>
              <w:left w:val="single" w:sz="4" w:space="0" w:color="auto"/>
              <w:right w:val="single" w:sz="4" w:space="0" w:color="auto"/>
            </w:tcBorders>
            <w:vAlign w:val="center"/>
            <w:hideMark/>
          </w:tcPr>
          <w:p w14:paraId="360E3BD4"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4</w:t>
            </w:r>
          </w:p>
        </w:tc>
        <w:tc>
          <w:tcPr>
            <w:tcW w:w="0" w:type="auto"/>
            <w:tcBorders>
              <w:top w:val="single" w:sz="4" w:space="0" w:color="auto"/>
            </w:tcBorders>
            <w:vAlign w:val="center"/>
            <w:hideMark/>
          </w:tcPr>
          <w:p w14:paraId="5B19F49A"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Hisar Mukta</w:t>
            </w:r>
          </w:p>
        </w:tc>
        <w:tc>
          <w:tcPr>
            <w:tcW w:w="0" w:type="auto"/>
            <w:tcBorders>
              <w:top w:val="single" w:sz="4" w:space="0" w:color="auto"/>
              <w:left w:val="single" w:sz="4" w:space="0" w:color="auto"/>
            </w:tcBorders>
            <w:vAlign w:val="center"/>
            <w:hideMark/>
          </w:tcPr>
          <w:p w14:paraId="0DC9A7D1"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10.39</w:t>
            </w:r>
          </w:p>
        </w:tc>
        <w:tc>
          <w:tcPr>
            <w:tcW w:w="0" w:type="auto"/>
            <w:tcBorders>
              <w:top w:val="single" w:sz="4" w:space="0" w:color="auto"/>
              <w:left w:val="single" w:sz="4" w:space="0" w:color="auto"/>
              <w:right w:val="single" w:sz="4" w:space="0" w:color="auto"/>
            </w:tcBorders>
            <w:vAlign w:val="center"/>
            <w:hideMark/>
          </w:tcPr>
          <w:p w14:paraId="0C37B7AC"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8.23</w:t>
            </w:r>
          </w:p>
        </w:tc>
        <w:tc>
          <w:tcPr>
            <w:tcW w:w="0" w:type="auto"/>
            <w:tcBorders>
              <w:top w:val="single" w:sz="4" w:space="0" w:color="auto"/>
              <w:right w:val="single" w:sz="4" w:space="0" w:color="auto"/>
            </w:tcBorders>
            <w:vAlign w:val="center"/>
            <w:hideMark/>
          </w:tcPr>
          <w:p w14:paraId="508E048B"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9.31</w:t>
            </w:r>
          </w:p>
        </w:tc>
        <w:tc>
          <w:tcPr>
            <w:tcW w:w="0" w:type="auto"/>
            <w:tcBorders>
              <w:top w:val="single" w:sz="4" w:space="0" w:color="auto"/>
            </w:tcBorders>
            <w:vAlign w:val="center"/>
            <w:hideMark/>
          </w:tcPr>
          <w:p w14:paraId="73513823"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0.88</w:t>
            </w:r>
          </w:p>
        </w:tc>
        <w:tc>
          <w:tcPr>
            <w:tcW w:w="0" w:type="auto"/>
            <w:tcBorders>
              <w:top w:val="single" w:sz="4" w:space="0" w:color="auto"/>
              <w:left w:val="single" w:sz="4" w:space="0" w:color="auto"/>
              <w:right w:val="single" w:sz="4" w:space="0" w:color="auto"/>
            </w:tcBorders>
            <w:vAlign w:val="center"/>
            <w:hideMark/>
          </w:tcPr>
          <w:p w14:paraId="0DE38949"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9.25</w:t>
            </w:r>
          </w:p>
        </w:tc>
        <w:tc>
          <w:tcPr>
            <w:tcW w:w="0" w:type="auto"/>
            <w:tcBorders>
              <w:top w:val="single" w:sz="4" w:space="0" w:color="auto"/>
              <w:right w:val="single" w:sz="4" w:space="0" w:color="auto"/>
            </w:tcBorders>
            <w:vAlign w:val="center"/>
            <w:hideMark/>
          </w:tcPr>
          <w:p w14:paraId="6D165EA7"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0.99</w:t>
            </w:r>
          </w:p>
        </w:tc>
        <w:tc>
          <w:tcPr>
            <w:tcW w:w="0" w:type="auto"/>
            <w:tcBorders>
              <w:top w:val="single" w:sz="4" w:space="0" w:color="auto"/>
              <w:right w:val="single" w:sz="4" w:space="0" w:color="auto"/>
            </w:tcBorders>
            <w:vAlign w:val="center"/>
            <w:hideMark/>
          </w:tcPr>
          <w:p w14:paraId="0E3A2229"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20.79</w:t>
            </w:r>
          </w:p>
        </w:tc>
        <w:tc>
          <w:tcPr>
            <w:tcW w:w="0" w:type="auto"/>
            <w:tcBorders>
              <w:top w:val="single" w:sz="4" w:space="0" w:color="auto"/>
              <w:right w:val="single" w:sz="4" w:space="0" w:color="auto"/>
            </w:tcBorders>
            <w:vAlign w:val="center"/>
            <w:hideMark/>
          </w:tcPr>
          <w:p w14:paraId="673D2B2D"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Promising</w:t>
            </w:r>
          </w:p>
        </w:tc>
      </w:tr>
      <w:tr w:rsidR="00A45779" w:rsidRPr="00707120" w14:paraId="7B10C9AA" w14:textId="77777777" w:rsidTr="00A45779">
        <w:trPr>
          <w:tblCellSpacing w:w="15" w:type="dxa"/>
        </w:trPr>
        <w:tc>
          <w:tcPr>
            <w:tcW w:w="0" w:type="auto"/>
            <w:tcBorders>
              <w:top w:val="single" w:sz="4" w:space="0" w:color="auto"/>
              <w:left w:val="single" w:sz="4" w:space="0" w:color="auto"/>
              <w:right w:val="single" w:sz="4" w:space="0" w:color="auto"/>
            </w:tcBorders>
            <w:vAlign w:val="center"/>
            <w:hideMark/>
          </w:tcPr>
          <w:p w14:paraId="288A86F6"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5</w:t>
            </w:r>
          </w:p>
        </w:tc>
        <w:tc>
          <w:tcPr>
            <w:tcW w:w="0" w:type="auto"/>
            <w:tcBorders>
              <w:top w:val="single" w:sz="4" w:space="0" w:color="auto"/>
            </w:tcBorders>
            <w:vAlign w:val="center"/>
            <w:hideMark/>
          </w:tcPr>
          <w:p w14:paraId="65685BFD"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HM-9</w:t>
            </w:r>
          </w:p>
        </w:tc>
        <w:tc>
          <w:tcPr>
            <w:tcW w:w="0" w:type="auto"/>
            <w:tcBorders>
              <w:top w:val="single" w:sz="4" w:space="0" w:color="auto"/>
              <w:left w:val="single" w:sz="4" w:space="0" w:color="auto"/>
            </w:tcBorders>
            <w:vAlign w:val="center"/>
            <w:hideMark/>
          </w:tcPr>
          <w:p w14:paraId="6F9DE3D5"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10.13</w:t>
            </w:r>
          </w:p>
        </w:tc>
        <w:tc>
          <w:tcPr>
            <w:tcW w:w="0" w:type="auto"/>
            <w:tcBorders>
              <w:top w:val="single" w:sz="4" w:space="0" w:color="auto"/>
              <w:left w:val="single" w:sz="4" w:space="0" w:color="auto"/>
              <w:right w:val="single" w:sz="4" w:space="0" w:color="auto"/>
            </w:tcBorders>
            <w:vAlign w:val="center"/>
            <w:hideMark/>
          </w:tcPr>
          <w:p w14:paraId="173A43F0"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8.17</w:t>
            </w:r>
          </w:p>
        </w:tc>
        <w:tc>
          <w:tcPr>
            <w:tcW w:w="0" w:type="auto"/>
            <w:tcBorders>
              <w:top w:val="single" w:sz="4" w:space="0" w:color="auto"/>
              <w:right w:val="single" w:sz="4" w:space="0" w:color="auto"/>
            </w:tcBorders>
            <w:vAlign w:val="center"/>
            <w:hideMark/>
          </w:tcPr>
          <w:p w14:paraId="314D14D9"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9.15</w:t>
            </w:r>
          </w:p>
        </w:tc>
        <w:tc>
          <w:tcPr>
            <w:tcW w:w="0" w:type="auto"/>
            <w:tcBorders>
              <w:top w:val="single" w:sz="4" w:space="0" w:color="auto"/>
            </w:tcBorders>
            <w:vAlign w:val="center"/>
            <w:hideMark/>
          </w:tcPr>
          <w:p w14:paraId="75258752"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0.85</w:t>
            </w:r>
          </w:p>
        </w:tc>
        <w:tc>
          <w:tcPr>
            <w:tcW w:w="0" w:type="auto"/>
            <w:tcBorders>
              <w:top w:val="single" w:sz="4" w:space="0" w:color="auto"/>
              <w:left w:val="single" w:sz="4" w:space="0" w:color="auto"/>
              <w:right w:val="single" w:sz="4" w:space="0" w:color="auto"/>
            </w:tcBorders>
            <w:vAlign w:val="center"/>
            <w:hideMark/>
          </w:tcPr>
          <w:p w14:paraId="3BC5415C"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9.10</w:t>
            </w:r>
          </w:p>
        </w:tc>
        <w:tc>
          <w:tcPr>
            <w:tcW w:w="0" w:type="auto"/>
            <w:tcBorders>
              <w:top w:val="single" w:sz="4" w:space="0" w:color="auto"/>
              <w:right w:val="single" w:sz="4" w:space="0" w:color="auto"/>
            </w:tcBorders>
            <w:vAlign w:val="center"/>
            <w:hideMark/>
          </w:tcPr>
          <w:p w14:paraId="196947E8"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0.92</w:t>
            </w:r>
          </w:p>
        </w:tc>
        <w:tc>
          <w:tcPr>
            <w:tcW w:w="0" w:type="auto"/>
            <w:tcBorders>
              <w:top w:val="single" w:sz="4" w:space="0" w:color="auto"/>
              <w:right w:val="single" w:sz="4" w:space="0" w:color="auto"/>
            </w:tcBorders>
            <w:vAlign w:val="center"/>
            <w:hideMark/>
          </w:tcPr>
          <w:p w14:paraId="76F84ED1"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19.35</w:t>
            </w:r>
          </w:p>
        </w:tc>
        <w:tc>
          <w:tcPr>
            <w:tcW w:w="0" w:type="auto"/>
            <w:tcBorders>
              <w:top w:val="single" w:sz="4" w:space="0" w:color="auto"/>
              <w:right w:val="single" w:sz="4" w:space="0" w:color="auto"/>
            </w:tcBorders>
            <w:vAlign w:val="center"/>
            <w:hideMark/>
          </w:tcPr>
          <w:p w14:paraId="2EF4A954"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Promising</w:t>
            </w:r>
          </w:p>
        </w:tc>
      </w:tr>
      <w:tr w:rsidR="00A45779" w:rsidRPr="00707120" w14:paraId="4277861D" w14:textId="77777777" w:rsidTr="00A45779">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4E1569E8"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6</w:t>
            </w:r>
          </w:p>
        </w:tc>
        <w:tc>
          <w:tcPr>
            <w:tcW w:w="0" w:type="auto"/>
            <w:tcBorders>
              <w:top w:val="single" w:sz="4" w:space="0" w:color="auto"/>
              <w:bottom w:val="single" w:sz="4" w:space="0" w:color="auto"/>
            </w:tcBorders>
            <w:vAlign w:val="center"/>
            <w:hideMark/>
          </w:tcPr>
          <w:p w14:paraId="268CB988"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HM-350</w:t>
            </w:r>
          </w:p>
        </w:tc>
        <w:tc>
          <w:tcPr>
            <w:tcW w:w="0" w:type="auto"/>
            <w:tcBorders>
              <w:top w:val="single" w:sz="4" w:space="0" w:color="auto"/>
              <w:left w:val="single" w:sz="4" w:space="0" w:color="auto"/>
              <w:bottom w:val="single" w:sz="4" w:space="0" w:color="auto"/>
            </w:tcBorders>
            <w:vAlign w:val="center"/>
            <w:hideMark/>
          </w:tcPr>
          <w:p w14:paraId="7FB65E7C"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9.99</w:t>
            </w:r>
          </w:p>
        </w:tc>
        <w:tc>
          <w:tcPr>
            <w:tcW w:w="0" w:type="auto"/>
            <w:tcBorders>
              <w:top w:val="single" w:sz="4" w:space="0" w:color="auto"/>
              <w:left w:val="single" w:sz="4" w:space="0" w:color="auto"/>
              <w:bottom w:val="single" w:sz="4" w:space="0" w:color="auto"/>
              <w:right w:val="single" w:sz="4" w:space="0" w:color="auto"/>
            </w:tcBorders>
            <w:vAlign w:val="center"/>
            <w:hideMark/>
          </w:tcPr>
          <w:p w14:paraId="1253B136"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7.72</w:t>
            </w:r>
          </w:p>
        </w:tc>
        <w:tc>
          <w:tcPr>
            <w:tcW w:w="0" w:type="auto"/>
            <w:tcBorders>
              <w:top w:val="single" w:sz="4" w:space="0" w:color="auto"/>
              <w:bottom w:val="single" w:sz="4" w:space="0" w:color="auto"/>
              <w:right w:val="single" w:sz="4" w:space="0" w:color="auto"/>
            </w:tcBorders>
            <w:vAlign w:val="center"/>
            <w:hideMark/>
          </w:tcPr>
          <w:p w14:paraId="2FC22954"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8.86</w:t>
            </w:r>
          </w:p>
        </w:tc>
        <w:tc>
          <w:tcPr>
            <w:tcW w:w="0" w:type="auto"/>
            <w:tcBorders>
              <w:top w:val="single" w:sz="4" w:space="0" w:color="auto"/>
              <w:bottom w:val="single" w:sz="4" w:space="0" w:color="auto"/>
            </w:tcBorders>
            <w:vAlign w:val="center"/>
            <w:hideMark/>
          </w:tcPr>
          <w:p w14:paraId="46B844A5"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0.79</w:t>
            </w:r>
          </w:p>
        </w:tc>
        <w:tc>
          <w:tcPr>
            <w:tcW w:w="0" w:type="auto"/>
            <w:tcBorders>
              <w:top w:val="single" w:sz="4" w:space="0" w:color="auto"/>
              <w:left w:val="single" w:sz="4" w:space="0" w:color="auto"/>
              <w:bottom w:val="single" w:sz="4" w:space="0" w:color="auto"/>
              <w:right w:val="single" w:sz="4" w:space="0" w:color="auto"/>
            </w:tcBorders>
            <w:vAlign w:val="center"/>
            <w:hideMark/>
          </w:tcPr>
          <w:p w14:paraId="262E5292"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8.78</w:t>
            </w:r>
          </w:p>
        </w:tc>
        <w:tc>
          <w:tcPr>
            <w:tcW w:w="0" w:type="auto"/>
            <w:tcBorders>
              <w:top w:val="single" w:sz="4" w:space="0" w:color="auto"/>
              <w:bottom w:val="single" w:sz="4" w:space="0" w:color="auto"/>
              <w:right w:val="single" w:sz="4" w:space="0" w:color="auto"/>
            </w:tcBorders>
            <w:vAlign w:val="center"/>
            <w:hideMark/>
          </w:tcPr>
          <w:p w14:paraId="5A2282B4"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1.08</w:t>
            </w:r>
          </w:p>
        </w:tc>
        <w:tc>
          <w:tcPr>
            <w:tcW w:w="0" w:type="auto"/>
            <w:tcBorders>
              <w:top w:val="single" w:sz="4" w:space="0" w:color="auto"/>
              <w:bottom w:val="single" w:sz="4" w:space="0" w:color="auto"/>
              <w:right w:val="single" w:sz="4" w:space="0" w:color="auto"/>
            </w:tcBorders>
            <w:vAlign w:val="center"/>
            <w:hideMark/>
          </w:tcPr>
          <w:p w14:paraId="78FD2128"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22.72</w:t>
            </w:r>
          </w:p>
        </w:tc>
        <w:tc>
          <w:tcPr>
            <w:tcW w:w="0" w:type="auto"/>
            <w:tcBorders>
              <w:top w:val="single" w:sz="4" w:space="0" w:color="auto"/>
              <w:bottom w:val="single" w:sz="4" w:space="0" w:color="auto"/>
              <w:right w:val="single" w:sz="4" w:space="0" w:color="auto"/>
            </w:tcBorders>
            <w:vAlign w:val="center"/>
            <w:hideMark/>
          </w:tcPr>
          <w:p w14:paraId="21EDFFB5"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Moderately promising</w:t>
            </w:r>
          </w:p>
        </w:tc>
      </w:tr>
      <w:tr w:rsidR="00A45779" w:rsidRPr="00707120" w14:paraId="3800D7F0" w14:textId="77777777" w:rsidTr="00A45779">
        <w:trPr>
          <w:tblCellSpacing w:w="15" w:type="dxa"/>
        </w:trPr>
        <w:tc>
          <w:tcPr>
            <w:tcW w:w="0" w:type="auto"/>
            <w:tcBorders>
              <w:left w:val="single" w:sz="4" w:space="0" w:color="auto"/>
              <w:right w:val="single" w:sz="4" w:space="0" w:color="auto"/>
            </w:tcBorders>
            <w:vAlign w:val="center"/>
            <w:hideMark/>
          </w:tcPr>
          <w:p w14:paraId="7E60EBAF"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7</w:t>
            </w:r>
          </w:p>
        </w:tc>
        <w:tc>
          <w:tcPr>
            <w:tcW w:w="0" w:type="auto"/>
            <w:vAlign w:val="center"/>
            <w:hideMark/>
          </w:tcPr>
          <w:p w14:paraId="673EA104"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GM-1</w:t>
            </w:r>
          </w:p>
        </w:tc>
        <w:tc>
          <w:tcPr>
            <w:tcW w:w="0" w:type="auto"/>
            <w:tcBorders>
              <w:left w:val="single" w:sz="4" w:space="0" w:color="auto"/>
            </w:tcBorders>
            <w:vAlign w:val="center"/>
            <w:hideMark/>
          </w:tcPr>
          <w:p w14:paraId="68B40DD0"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9.55</w:t>
            </w:r>
          </w:p>
        </w:tc>
        <w:tc>
          <w:tcPr>
            <w:tcW w:w="0" w:type="auto"/>
            <w:tcBorders>
              <w:left w:val="single" w:sz="4" w:space="0" w:color="auto"/>
              <w:right w:val="single" w:sz="4" w:space="0" w:color="auto"/>
            </w:tcBorders>
            <w:vAlign w:val="center"/>
            <w:hideMark/>
          </w:tcPr>
          <w:p w14:paraId="5E82CBF6"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7.53</w:t>
            </w:r>
          </w:p>
        </w:tc>
        <w:tc>
          <w:tcPr>
            <w:tcW w:w="0" w:type="auto"/>
            <w:tcBorders>
              <w:right w:val="single" w:sz="4" w:space="0" w:color="auto"/>
            </w:tcBorders>
            <w:vAlign w:val="center"/>
            <w:hideMark/>
          </w:tcPr>
          <w:p w14:paraId="5AD78FAE"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8.54</w:t>
            </w:r>
          </w:p>
        </w:tc>
        <w:tc>
          <w:tcPr>
            <w:tcW w:w="0" w:type="auto"/>
            <w:vAlign w:val="center"/>
            <w:hideMark/>
          </w:tcPr>
          <w:p w14:paraId="1AAFF4F5"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0.74</w:t>
            </w:r>
          </w:p>
        </w:tc>
        <w:tc>
          <w:tcPr>
            <w:tcW w:w="0" w:type="auto"/>
            <w:tcBorders>
              <w:left w:val="single" w:sz="4" w:space="0" w:color="auto"/>
              <w:right w:val="single" w:sz="4" w:space="0" w:color="auto"/>
            </w:tcBorders>
            <w:vAlign w:val="center"/>
            <w:hideMark/>
          </w:tcPr>
          <w:p w14:paraId="6B55204F"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8.48</w:t>
            </w:r>
          </w:p>
        </w:tc>
        <w:tc>
          <w:tcPr>
            <w:tcW w:w="0" w:type="auto"/>
            <w:tcBorders>
              <w:right w:val="single" w:sz="4" w:space="0" w:color="auto"/>
            </w:tcBorders>
            <w:vAlign w:val="center"/>
            <w:hideMark/>
          </w:tcPr>
          <w:p w14:paraId="3BC57794"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1.01</w:t>
            </w:r>
          </w:p>
        </w:tc>
        <w:tc>
          <w:tcPr>
            <w:tcW w:w="0" w:type="auto"/>
            <w:tcBorders>
              <w:right w:val="single" w:sz="4" w:space="0" w:color="auto"/>
            </w:tcBorders>
            <w:vAlign w:val="center"/>
            <w:hideMark/>
          </w:tcPr>
          <w:p w14:paraId="21892C6E"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21.15</w:t>
            </w:r>
          </w:p>
        </w:tc>
        <w:tc>
          <w:tcPr>
            <w:tcW w:w="0" w:type="auto"/>
            <w:tcBorders>
              <w:right w:val="single" w:sz="4" w:space="0" w:color="auto"/>
            </w:tcBorders>
            <w:vAlign w:val="center"/>
            <w:hideMark/>
          </w:tcPr>
          <w:p w14:paraId="267A2C43"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Moderately promising</w:t>
            </w:r>
          </w:p>
        </w:tc>
      </w:tr>
      <w:tr w:rsidR="00A45779" w:rsidRPr="00707120" w14:paraId="554C9CDC" w14:textId="77777777" w:rsidTr="00A45779">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1368E49D"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8</w:t>
            </w:r>
          </w:p>
        </w:tc>
        <w:tc>
          <w:tcPr>
            <w:tcW w:w="0" w:type="auto"/>
            <w:tcBorders>
              <w:top w:val="single" w:sz="4" w:space="0" w:color="auto"/>
              <w:bottom w:val="single" w:sz="4" w:space="0" w:color="auto"/>
            </w:tcBorders>
            <w:vAlign w:val="center"/>
            <w:hideMark/>
          </w:tcPr>
          <w:p w14:paraId="3A170705"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RMT-361</w:t>
            </w:r>
          </w:p>
        </w:tc>
        <w:tc>
          <w:tcPr>
            <w:tcW w:w="0" w:type="auto"/>
            <w:tcBorders>
              <w:top w:val="single" w:sz="4" w:space="0" w:color="auto"/>
              <w:left w:val="single" w:sz="4" w:space="0" w:color="auto"/>
              <w:bottom w:val="single" w:sz="4" w:space="0" w:color="auto"/>
            </w:tcBorders>
            <w:vAlign w:val="center"/>
            <w:hideMark/>
          </w:tcPr>
          <w:p w14:paraId="20751632"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9.40</w:t>
            </w:r>
          </w:p>
        </w:tc>
        <w:tc>
          <w:tcPr>
            <w:tcW w:w="0" w:type="auto"/>
            <w:tcBorders>
              <w:top w:val="single" w:sz="4" w:space="0" w:color="auto"/>
              <w:left w:val="single" w:sz="4" w:space="0" w:color="auto"/>
              <w:bottom w:val="single" w:sz="4" w:space="0" w:color="auto"/>
              <w:right w:val="single" w:sz="4" w:space="0" w:color="auto"/>
            </w:tcBorders>
            <w:vAlign w:val="center"/>
            <w:hideMark/>
          </w:tcPr>
          <w:p w14:paraId="46E14BAA"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7.54</w:t>
            </w:r>
          </w:p>
        </w:tc>
        <w:tc>
          <w:tcPr>
            <w:tcW w:w="0" w:type="auto"/>
            <w:tcBorders>
              <w:top w:val="single" w:sz="4" w:space="0" w:color="auto"/>
              <w:bottom w:val="single" w:sz="4" w:space="0" w:color="auto"/>
              <w:right w:val="single" w:sz="4" w:space="0" w:color="auto"/>
            </w:tcBorders>
            <w:vAlign w:val="center"/>
            <w:hideMark/>
          </w:tcPr>
          <w:p w14:paraId="4C2087E2"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8.47</w:t>
            </w:r>
          </w:p>
        </w:tc>
        <w:tc>
          <w:tcPr>
            <w:tcW w:w="0" w:type="auto"/>
            <w:tcBorders>
              <w:top w:val="single" w:sz="4" w:space="0" w:color="auto"/>
              <w:bottom w:val="single" w:sz="4" w:space="0" w:color="auto"/>
            </w:tcBorders>
            <w:vAlign w:val="center"/>
            <w:hideMark/>
          </w:tcPr>
          <w:p w14:paraId="1709BBC0"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0.73</w:t>
            </w:r>
          </w:p>
        </w:tc>
        <w:tc>
          <w:tcPr>
            <w:tcW w:w="0" w:type="auto"/>
            <w:tcBorders>
              <w:top w:val="single" w:sz="4" w:space="0" w:color="auto"/>
              <w:left w:val="single" w:sz="4" w:space="0" w:color="auto"/>
              <w:bottom w:val="single" w:sz="4" w:space="0" w:color="auto"/>
              <w:right w:val="single" w:sz="4" w:space="0" w:color="auto"/>
            </w:tcBorders>
            <w:vAlign w:val="center"/>
            <w:hideMark/>
          </w:tcPr>
          <w:p w14:paraId="6B7475A3"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8.42</w:t>
            </w:r>
          </w:p>
        </w:tc>
        <w:tc>
          <w:tcPr>
            <w:tcW w:w="0" w:type="auto"/>
            <w:tcBorders>
              <w:top w:val="single" w:sz="4" w:space="0" w:color="auto"/>
              <w:bottom w:val="single" w:sz="4" w:space="0" w:color="auto"/>
              <w:right w:val="single" w:sz="4" w:space="0" w:color="auto"/>
            </w:tcBorders>
            <w:vAlign w:val="center"/>
            <w:hideMark/>
          </w:tcPr>
          <w:p w14:paraId="6DD1D397"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0.94</w:t>
            </w:r>
          </w:p>
        </w:tc>
        <w:tc>
          <w:tcPr>
            <w:tcW w:w="0" w:type="auto"/>
            <w:tcBorders>
              <w:top w:val="single" w:sz="4" w:space="0" w:color="auto"/>
              <w:bottom w:val="single" w:sz="4" w:space="0" w:color="auto"/>
              <w:right w:val="single" w:sz="4" w:space="0" w:color="auto"/>
            </w:tcBorders>
            <w:vAlign w:val="center"/>
            <w:hideMark/>
          </w:tcPr>
          <w:p w14:paraId="25AF3EEB"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19.79</w:t>
            </w:r>
          </w:p>
        </w:tc>
        <w:tc>
          <w:tcPr>
            <w:tcW w:w="0" w:type="auto"/>
            <w:tcBorders>
              <w:top w:val="single" w:sz="4" w:space="0" w:color="auto"/>
              <w:bottom w:val="single" w:sz="4" w:space="0" w:color="auto"/>
              <w:right w:val="single" w:sz="4" w:space="0" w:color="auto"/>
            </w:tcBorders>
            <w:vAlign w:val="center"/>
            <w:hideMark/>
          </w:tcPr>
          <w:p w14:paraId="4F0D88F9"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Moderately promising</w:t>
            </w:r>
          </w:p>
        </w:tc>
      </w:tr>
      <w:tr w:rsidR="00A45779" w:rsidRPr="00707120" w14:paraId="10DDB1AB" w14:textId="77777777" w:rsidTr="00A45779">
        <w:trPr>
          <w:tblCellSpacing w:w="15" w:type="dxa"/>
        </w:trPr>
        <w:tc>
          <w:tcPr>
            <w:tcW w:w="0" w:type="auto"/>
            <w:tcBorders>
              <w:left w:val="single" w:sz="4" w:space="0" w:color="auto"/>
              <w:bottom w:val="single" w:sz="4" w:space="0" w:color="auto"/>
              <w:right w:val="single" w:sz="4" w:space="0" w:color="auto"/>
            </w:tcBorders>
            <w:vAlign w:val="center"/>
            <w:hideMark/>
          </w:tcPr>
          <w:p w14:paraId="772A8D0B"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9</w:t>
            </w:r>
          </w:p>
        </w:tc>
        <w:tc>
          <w:tcPr>
            <w:tcW w:w="0" w:type="auto"/>
            <w:tcBorders>
              <w:bottom w:val="single" w:sz="4" w:space="0" w:color="auto"/>
            </w:tcBorders>
            <w:vAlign w:val="center"/>
            <w:hideMark/>
          </w:tcPr>
          <w:p w14:paraId="3671D921"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Hissa Sonali</w:t>
            </w:r>
          </w:p>
        </w:tc>
        <w:tc>
          <w:tcPr>
            <w:tcW w:w="0" w:type="auto"/>
            <w:tcBorders>
              <w:left w:val="single" w:sz="4" w:space="0" w:color="auto"/>
              <w:bottom w:val="single" w:sz="4" w:space="0" w:color="auto"/>
            </w:tcBorders>
            <w:vAlign w:val="center"/>
            <w:hideMark/>
          </w:tcPr>
          <w:p w14:paraId="48A3A3D3"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9.49</w:t>
            </w:r>
          </w:p>
        </w:tc>
        <w:tc>
          <w:tcPr>
            <w:tcW w:w="0" w:type="auto"/>
            <w:tcBorders>
              <w:left w:val="single" w:sz="4" w:space="0" w:color="auto"/>
              <w:bottom w:val="single" w:sz="4" w:space="0" w:color="auto"/>
              <w:right w:val="single" w:sz="4" w:space="0" w:color="auto"/>
            </w:tcBorders>
            <w:vAlign w:val="center"/>
            <w:hideMark/>
          </w:tcPr>
          <w:p w14:paraId="48D0B184"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7.25</w:t>
            </w:r>
          </w:p>
        </w:tc>
        <w:tc>
          <w:tcPr>
            <w:tcW w:w="0" w:type="auto"/>
            <w:tcBorders>
              <w:bottom w:val="single" w:sz="4" w:space="0" w:color="auto"/>
              <w:right w:val="single" w:sz="4" w:space="0" w:color="auto"/>
            </w:tcBorders>
            <w:vAlign w:val="center"/>
            <w:hideMark/>
          </w:tcPr>
          <w:p w14:paraId="0936E2F5"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8.37</w:t>
            </w:r>
          </w:p>
        </w:tc>
        <w:tc>
          <w:tcPr>
            <w:tcW w:w="0" w:type="auto"/>
            <w:tcBorders>
              <w:bottom w:val="single" w:sz="4" w:space="0" w:color="auto"/>
            </w:tcBorders>
            <w:vAlign w:val="center"/>
            <w:hideMark/>
          </w:tcPr>
          <w:p w14:paraId="19AD87DB"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0.71</w:t>
            </w:r>
          </w:p>
        </w:tc>
        <w:tc>
          <w:tcPr>
            <w:tcW w:w="0" w:type="auto"/>
            <w:tcBorders>
              <w:left w:val="single" w:sz="4" w:space="0" w:color="auto"/>
              <w:bottom w:val="single" w:sz="4" w:space="0" w:color="auto"/>
              <w:right w:val="single" w:sz="4" w:space="0" w:color="auto"/>
            </w:tcBorders>
            <w:vAlign w:val="center"/>
            <w:hideMark/>
          </w:tcPr>
          <w:p w14:paraId="31418E89"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8.29</w:t>
            </w:r>
          </w:p>
        </w:tc>
        <w:tc>
          <w:tcPr>
            <w:tcW w:w="0" w:type="auto"/>
            <w:tcBorders>
              <w:bottom w:val="single" w:sz="4" w:space="0" w:color="auto"/>
              <w:right w:val="single" w:sz="4" w:space="0" w:color="auto"/>
            </w:tcBorders>
            <w:vAlign w:val="center"/>
            <w:hideMark/>
          </w:tcPr>
          <w:p w14:paraId="3B05FD87"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1.12</w:t>
            </w:r>
          </w:p>
        </w:tc>
        <w:tc>
          <w:tcPr>
            <w:tcW w:w="0" w:type="auto"/>
            <w:tcBorders>
              <w:bottom w:val="single" w:sz="4" w:space="0" w:color="auto"/>
              <w:right w:val="single" w:sz="4" w:space="0" w:color="auto"/>
            </w:tcBorders>
            <w:vAlign w:val="center"/>
            <w:hideMark/>
          </w:tcPr>
          <w:p w14:paraId="6FDC0320"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23.60</w:t>
            </w:r>
          </w:p>
        </w:tc>
        <w:tc>
          <w:tcPr>
            <w:tcW w:w="0" w:type="auto"/>
            <w:tcBorders>
              <w:bottom w:val="single" w:sz="4" w:space="0" w:color="auto"/>
              <w:right w:val="single" w:sz="4" w:space="0" w:color="auto"/>
            </w:tcBorders>
            <w:vAlign w:val="center"/>
            <w:hideMark/>
          </w:tcPr>
          <w:p w14:paraId="6670CFB8"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Moderate</w:t>
            </w:r>
          </w:p>
        </w:tc>
      </w:tr>
      <w:tr w:rsidR="00A45779" w:rsidRPr="00707120" w14:paraId="6A94B699" w14:textId="77777777" w:rsidTr="00A45779">
        <w:trPr>
          <w:tblCellSpacing w:w="15" w:type="dxa"/>
        </w:trPr>
        <w:tc>
          <w:tcPr>
            <w:tcW w:w="0" w:type="auto"/>
            <w:tcBorders>
              <w:left w:val="single" w:sz="4" w:space="0" w:color="auto"/>
              <w:right w:val="single" w:sz="4" w:space="0" w:color="auto"/>
            </w:tcBorders>
            <w:vAlign w:val="center"/>
            <w:hideMark/>
          </w:tcPr>
          <w:p w14:paraId="23F5AF36"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10</w:t>
            </w:r>
          </w:p>
        </w:tc>
        <w:tc>
          <w:tcPr>
            <w:tcW w:w="0" w:type="auto"/>
            <w:vAlign w:val="center"/>
            <w:hideMark/>
          </w:tcPr>
          <w:p w14:paraId="234F660A"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AFG-2</w:t>
            </w:r>
          </w:p>
        </w:tc>
        <w:tc>
          <w:tcPr>
            <w:tcW w:w="0" w:type="auto"/>
            <w:tcBorders>
              <w:left w:val="single" w:sz="4" w:space="0" w:color="auto"/>
            </w:tcBorders>
            <w:vAlign w:val="center"/>
            <w:hideMark/>
          </w:tcPr>
          <w:p w14:paraId="380A42AF"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9.25</w:t>
            </w:r>
          </w:p>
        </w:tc>
        <w:tc>
          <w:tcPr>
            <w:tcW w:w="0" w:type="auto"/>
            <w:tcBorders>
              <w:left w:val="single" w:sz="4" w:space="0" w:color="auto"/>
              <w:right w:val="single" w:sz="4" w:space="0" w:color="auto"/>
            </w:tcBorders>
            <w:vAlign w:val="center"/>
            <w:hideMark/>
          </w:tcPr>
          <w:p w14:paraId="7CACFE20"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7.30</w:t>
            </w:r>
          </w:p>
        </w:tc>
        <w:tc>
          <w:tcPr>
            <w:tcW w:w="0" w:type="auto"/>
            <w:tcBorders>
              <w:right w:val="single" w:sz="4" w:space="0" w:color="auto"/>
            </w:tcBorders>
            <w:vAlign w:val="center"/>
            <w:hideMark/>
          </w:tcPr>
          <w:p w14:paraId="139E0791"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8.28</w:t>
            </w:r>
          </w:p>
        </w:tc>
        <w:tc>
          <w:tcPr>
            <w:tcW w:w="0" w:type="auto"/>
            <w:vAlign w:val="center"/>
            <w:hideMark/>
          </w:tcPr>
          <w:p w14:paraId="3094F58E"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0.69</w:t>
            </w:r>
          </w:p>
        </w:tc>
        <w:tc>
          <w:tcPr>
            <w:tcW w:w="0" w:type="auto"/>
            <w:tcBorders>
              <w:left w:val="single" w:sz="4" w:space="0" w:color="auto"/>
              <w:right w:val="single" w:sz="4" w:space="0" w:color="auto"/>
            </w:tcBorders>
            <w:vAlign w:val="center"/>
            <w:hideMark/>
          </w:tcPr>
          <w:p w14:paraId="5D9D250C"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8.22</w:t>
            </w:r>
          </w:p>
        </w:tc>
        <w:tc>
          <w:tcPr>
            <w:tcW w:w="0" w:type="auto"/>
            <w:tcBorders>
              <w:right w:val="single" w:sz="4" w:space="0" w:color="auto"/>
            </w:tcBorders>
            <w:vAlign w:val="center"/>
            <w:hideMark/>
          </w:tcPr>
          <w:p w14:paraId="70A31CBE"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1.00</w:t>
            </w:r>
          </w:p>
        </w:tc>
        <w:tc>
          <w:tcPr>
            <w:tcW w:w="0" w:type="auto"/>
            <w:tcBorders>
              <w:right w:val="single" w:sz="4" w:space="0" w:color="auto"/>
            </w:tcBorders>
            <w:vAlign w:val="center"/>
            <w:hideMark/>
          </w:tcPr>
          <w:p w14:paraId="3C9287A1"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21.08</w:t>
            </w:r>
          </w:p>
        </w:tc>
        <w:tc>
          <w:tcPr>
            <w:tcW w:w="0" w:type="auto"/>
            <w:tcBorders>
              <w:right w:val="single" w:sz="4" w:space="0" w:color="auto"/>
            </w:tcBorders>
            <w:vAlign w:val="center"/>
            <w:hideMark/>
          </w:tcPr>
          <w:p w14:paraId="5C6A06D3"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Moderate</w:t>
            </w:r>
          </w:p>
        </w:tc>
      </w:tr>
      <w:tr w:rsidR="00A45779" w:rsidRPr="00707120" w14:paraId="10C50017" w14:textId="77777777" w:rsidTr="00A45779">
        <w:trPr>
          <w:tblCellSpacing w:w="15" w:type="dxa"/>
        </w:trPr>
        <w:tc>
          <w:tcPr>
            <w:tcW w:w="0" w:type="auto"/>
            <w:tcBorders>
              <w:top w:val="single" w:sz="4" w:space="0" w:color="auto"/>
              <w:left w:val="single" w:sz="4" w:space="0" w:color="auto"/>
              <w:right w:val="single" w:sz="4" w:space="0" w:color="auto"/>
            </w:tcBorders>
            <w:vAlign w:val="center"/>
            <w:hideMark/>
          </w:tcPr>
          <w:p w14:paraId="662E05A3"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11</w:t>
            </w:r>
          </w:p>
        </w:tc>
        <w:tc>
          <w:tcPr>
            <w:tcW w:w="0" w:type="auto"/>
            <w:tcBorders>
              <w:top w:val="single" w:sz="4" w:space="0" w:color="auto"/>
            </w:tcBorders>
            <w:vAlign w:val="center"/>
            <w:hideMark/>
          </w:tcPr>
          <w:p w14:paraId="0E9B3A4D"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CO-1</w:t>
            </w:r>
          </w:p>
        </w:tc>
        <w:tc>
          <w:tcPr>
            <w:tcW w:w="0" w:type="auto"/>
            <w:tcBorders>
              <w:top w:val="single" w:sz="4" w:space="0" w:color="auto"/>
              <w:left w:val="single" w:sz="4" w:space="0" w:color="auto"/>
            </w:tcBorders>
            <w:vAlign w:val="center"/>
            <w:hideMark/>
          </w:tcPr>
          <w:p w14:paraId="741847A7"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7.97</w:t>
            </w:r>
          </w:p>
        </w:tc>
        <w:tc>
          <w:tcPr>
            <w:tcW w:w="0" w:type="auto"/>
            <w:tcBorders>
              <w:top w:val="single" w:sz="4" w:space="0" w:color="auto"/>
              <w:left w:val="single" w:sz="4" w:space="0" w:color="auto"/>
              <w:right w:val="single" w:sz="4" w:space="0" w:color="auto"/>
            </w:tcBorders>
            <w:vAlign w:val="center"/>
            <w:hideMark/>
          </w:tcPr>
          <w:p w14:paraId="6281CDE6"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6.38</w:t>
            </w:r>
          </w:p>
        </w:tc>
        <w:tc>
          <w:tcPr>
            <w:tcW w:w="0" w:type="auto"/>
            <w:tcBorders>
              <w:top w:val="single" w:sz="4" w:space="0" w:color="auto"/>
              <w:right w:val="single" w:sz="4" w:space="0" w:color="auto"/>
            </w:tcBorders>
            <w:vAlign w:val="center"/>
            <w:hideMark/>
          </w:tcPr>
          <w:p w14:paraId="28C4D0B0"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7.18</w:t>
            </w:r>
          </w:p>
        </w:tc>
        <w:tc>
          <w:tcPr>
            <w:tcW w:w="0" w:type="auto"/>
            <w:tcBorders>
              <w:top w:val="single" w:sz="4" w:space="0" w:color="auto"/>
            </w:tcBorders>
            <w:vAlign w:val="center"/>
            <w:hideMark/>
          </w:tcPr>
          <w:p w14:paraId="2186CB81"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0.52</w:t>
            </w:r>
          </w:p>
        </w:tc>
        <w:tc>
          <w:tcPr>
            <w:tcW w:w="0" w:type="auto"/>
            <w:tcBorders>
              <w:top w:val="single" w:sz="4" w:space="0" w:color="auto"/>
              <w:left w:val="single" w:sz="4" w:space="0" w:color="auto"/>
              <w:right w:val="single" w:sz="4" w:space="0" w:color="auto"/>
            </w:tcBorders>
            <w:vAlign w:val="center"/>
            <w:hideMark/>
          </w:tcPr>
          <w:p w14:paraId="4B39C5FD"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7.13</w:t>
            </w:r>
          </w:p>
        </w:tc>
        <w:tc>
          <w:tcPr>
            <w:tcW w:w="0" w:type="auto"/>
            <w:tcBorders>
              <w:top w:val="single" w:sz="4" w:space="0" w:color="auto"/>
              <w:right w:val="single" w:sz="4" w:space="0" w:color="auto"/>
            </w:tcBorders>
            <w:vAlign w:val="center"/>
            <w:hideMark/>
          </w:tcPr>
          <w:p w14:paraId="026D689C"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0.95</w:t>
            </w:r>
          </w:p>
        </w:tc>
        <w:tc>
          <w:tcPr>
            <w:tcW w:w="0" w:type="auto"/>
            <w:tcBorders>
              <w:top w:val="single" w:sz="4" w:space="0" w:color="auto"/>
              <w:right w:val="single" w:sz="4" w:space="0" w:color="auto"/>
            </w:tcBorders>
            <w:vAlign w:val="center"/>
            <w:hideMark/>
          </w:tcPr>
          <w:p w14:paraId="3A52D927"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19.95</w:t>
            </w:r>
          </w:p>
        </w:tc>
        <w:tc>
          <w:tcPr>
            <w:tcW w:w="0" w:type="auto"/>
            <w:tcBorders>
              <w:top w:val="single" w:sz="4" w:space="0" w:color="auto"/>
              <w:right w:val="single" w:sz="4" w:space="0" w:color="auto"/>
            </w:tcBorders>
            <w:vAlign w:val="center"/>
            <w:hideMark/>
          </w:tcPr>
          <w:p w14:paraId="176174A8"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Low</w:t>
            </w:r>
          </w:p>
        </w:tc>
      </w:tr>
      <w:tr w:rsidR="00A45779" w:rsidRPr="00707120" w14:paraId="3E24BAAE" w14:textId="77777777" w:rsidTr="00A45779">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70A12887"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12</w:t>
            </w:r>
          </w:p>
        </w:tc>
        <w:tc>
          <w:tcPr>
            <w:tcW w:w="0" w:type="auto"/>
            <w:tcBorders>
              <w:top w:val="single" w:sz="4" w:space="0" w:color="auto"/>
              <w:bottom w:val="single" w:sz="4" w:space="0" w:color="auto"/>
            </w:tcBorders>
            <w:vAlign w:val="center"/>
            <w:hideMark/>
          </w:tcPr>
          <w:p w14:paraId="719CA964"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NRCSS-AM-2</w:t>
            </w:r>
          </w:p>
        </w:tc>
        <w:tc>
          <w:tcPr>
            <w:tcW w:w="0" w:type="auto"/>
            <w:tcBorders>
              <w:top w:val="single" w:sz="4" w:space="0" w:color="auto"/>
              <w:left w:val="single" w:sz="4" w:space="0" w:color="auto"/>
              <w:bottom w:val="single" w:sz="4" w:space="0" w:color="auto"/>
            </w:tcBorders>
            <w:vAlign w:val="center"/>
            <w:hideMark/>
          </w:tcPr>
          <w:p w14:paraId="221B6654"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8.06</w:t>
            </w:r>
          </w:p>
        </w:tc>
        <w:tc>
          <w:tcPr>
            <w:tcW w:w="0" w:type="auto"/>
            <w:tcBorders>
              <w:top w:val="single" w:sz="4" w:space="0" w:color="auto"/>
              <w:left w:val="single" w:sz="4" w:space="0" w:color="auto"/>
              <w:bottom w:val="single" w:sz="4" w:space="0" w:color="auto"/>
              <w:right w:val="single" w:sz="4" w:space="0" w:color="auto"/>
            </w:tcBorders>
            <w:vAlign w:val="center"/>
            <w:hideMark/>
          </w:tcPr>
          <w:p w14:paraId="103167E1"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6.18</w:t>
            </w:r>
          </w:p>
        </w:tc>
        <w:tc>
          <w:tcPr>
            <w:tcW w:w="0" w:type="auto"/>
            <w:tcBorders>
              <w:top w:val="single" w:sz="4" w:space="0" w:color="auto"/>
              <w:bottom w:val="single" w:sz="4" w:space="0" w:color="auto"/>
              <w:right w:val="single" w:sz="4" w:space="0" w:color="auto"/>
            </w:tcBorders>
            <w:vAlign w:val="center"/>
            <w:hideMark/>
          </w:tcPr>
          <w:p w14:paraId="526AE187"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7.12</w:t>
            </w:r>
          </w:p>
        </w:tc>
        <w:tc>
          <w:tcPr>
            <w:tcW w:w="0" w:type="auto"/>
            <w:tcBorders>
              <w:top w:val="single" w:sz="4" w:space="0" w:color="auto"/>
              <w:bottom w:val="single" w:sz="4" w:space="0" w:color="auto"/>
            </w:tcBorders>
            <w:vAlign w:val="center"/>
            <w:hideMark/>
          </w:tcPr>
          <w:p w14:paraId="695ADA1F"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0.51</w:t>
            </w:r>
          </w:p>
        </w:tc>
        <w:tc>
          <w:tcPr>
            <w:tcW w:w="0" w:type="auto"/>
            <w:tcBorders>
              <w:top w:val="single" w:sz="4" w:space="0" w:color="auto"/>
              <w:left w:val="single" w:sz="4" w:space="0" w:color="auto"/>
              <w:bottom w:val="single" w:sz="4" w:space="0" w:color="auto"/>
              <w:right w:val="single" w:sz="4" w:space="0" w:color="auto"/>
            </w:tcBorders>
            <w:vAlign w:val="center"/>
            <w:hideMark/>
          </w:tcPr>
          <w:p w14:paraId="5D6ECE8C"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7.06</w:t>
            </w:r>
          </w:p>
        </w:tc>
        <w:tc>
          <w:tcPr>
            <w:tcW w:w="0" w:type="auto"/>
            <w:tcBorders>
              <w:top w:val="single" w:sz="4" w:space="0" w:color="auto"/>
              <w:bottom w:val="single" w:sz="4" w:space="0" w:color="auto"/>
              <w:right w:val="single" w:sz="4" w:space="0" w:color="auto"/>
            </w:tcBorders>
            <w:vAlign w:val="center"/>
            <w:hideMark/>
          </w:tcPr>
          <w:p w14:paraId="7EF6B14A"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1.11</w:t>
            </w:r>
          </w:p>
        </w:tc>
        <w:tc>
          <w:tcPr>
            <w:tcW w:w="0" w:type="auto"/>
            <w:tcBorders>
              <w:top w:val="single" w:sz="4" w:space="0" w:color="auto"/>
              <w:bottom w:val="single" w:sz="4" w:space="0" w:color="auto"/>
              <w:right w:val="single" w:sz="4" w:space="0" w:color="auto"/>
            </w:tcBorders>
            <w:vAlign w:val="center"/>
            <w:hideMark/>
          </w:tcPr>
          <w:p w14:paraId="58FC5B51"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23.33</w:t>
            </w:r>
          </w:p>
        </w:tc>
        <w:tc>
          <w:tcPr>
            <w:tcW w:w="0" w:type="auto"/>
            <w:tcBorders>
              <w:top w:val="single" w:sz="4" w:space="0" w:color="auto"/>
              <w:bottom w:val="single" w:sz="4" w:space="0" w:color="auto"/>
              <w:right w:val="single" w:sz="4" w:space="0" w:color="auto"/>
            </w:tcBorders>
            <w:vAlign w:val="center"/>
            <w:hideMark/>
          </w:tcPr>
          <w:p w14:paraId="644820F1"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Low</w:t>
            </w:r>
          </w:p>
        </w:tc>
      </w:tr>
    </w:tbl>
    <w:p w14:paraId="221A8C17" w14:textId="55517D1D"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p>
    <w:p w14:paraId="6F7D10E4" w14:textId="35468D5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b/>
          <w:bCs/>
          <w:kern w:val="0"/>
          <w:sz w:val="24"/>
          <w:szCs w:val="24"/>
          <w:lang w:eastAsia="en-IN"/>
          <w14:ligatures w14:val="none"/>
        </w:rPr>
      </w:pPr>
      <w:r w:rsidRPr="00707120">
        <w:rPr>
          <w:rFonts w:ascii="Times New Roman" w:eastAsia="Times New Roman" w:hAnsi="Times New Roman" w:cs="Times New Roman"/>
          <w:b/>
          <w:bCs/>
          <w:kern w:val="0"/>
          <w:sz w:val="24"/>
          <w:szCs w:val="24"/>
          <w:lang w:eastAsia="en-IN"/>
          <w14:ligatures w14:val="none"/>
        </w:rPr>
        <w:t>Table 4. Superior genotypes based on individual parameters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298"/>
        <w:gridCol w:w="4330"/>
        <w:gridCol w:w="1509"/>
      </w:tblGrid>
      <w:tr w:rsidR="00707120" w:rsidRPr="00707120" w14:paraId="30CF03A7" w14:textId="77777777" w:rsidTr="004E0240">
        <w:trPr>
          <w:tblHeader/>
          <w:tblCellSpacing w:w="15" w:type="dxa"/>
        </w:trPr>
        <w:tc>
          <w:tcPr>
            <w:tcW w:w="0" w:type="auto"/>
            <w:tcBorders>
              <w:top w:val="single" w:sz="4" w:space="0" w:color="auto"/>
              <w:left w:val="single" w:sz="4" w:space="0" w:color="auto"/>
              <w:bottom w:val="single" w:sz="4" w:space="0" w:color="auto"/>
            </w:tcBorders>
            <w:vAlign w:val="center"/>
            <w:hideMark/>
          </w:tcPr>
          <w:p w14:paraId="2BFDE00F"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b/>
                <w:bCs/>
                <w:kern w:val="0"/>
                <w:sz w:val="24"/>
                <w:szCs w:val="24"/>
                <w:lang w:eastAsia="en-IN"/>
                <w14:ligatures w14:val="none"/>
              </w:rPr>
            </w:pPr>
            <w:r w:rsidRPr="00707120">
              <w:rPr>
                <w:rFonts w:ascii="Times New Roman" w:eastAsia="Times New Roman" w:hAnsi="Times New Roman" w:cs="Times New Roman"/>
                <w:b/>
                <w:bCs/>
                <w:kern w:val="0"/>
                <w:sz w:val="24"/>
                <w:szCs w:val="24"/>
                <w:lang w:eastAsia="en-IN"/>
                <w14:ligatures w14:val="none"/>
              </w:rPr>
              <w:t>Parameter</w:t>
            </w:r>
          </w:p>
        </w:tc>
        <w:tc>
          <w:tcPr>
            <w:tcW w:w="0" w:type="auto"/>
            <w:tcBorders>
              <w:top w:val="single" w:sz="4" w:space="0" w:color="auto"/>
              <w:left w:val="single" w:sz="4" w:space="0" w:color="auto"/>
              <w:bottom w:val="single" w:sz="4" w:space="0" w:color="auto"/>
            </w:tcBorders>
            <w:vAlign w:val="center"/>
            <w:hideMark/>
          </w:tcPr>
          <w:p w14:paraId="45896236"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b/>
                <w:bCs/>
                <w:kern w:val="0"/>
                <w:sz w:val="24"/>
                <w:szCs w:val="24"/>
                <w:lang w:eastAsia="en-IN"/>
                <w14:ligatures w14:val="none"/>
              </w:rPr>
            </w:pPr>
            <w:r w:rsidRPr="00707120">
              <w:rPr>
                <w:rFonts w:ascii="Times New Roman" w:eastAsia="Times New Roman" w:hAnsi="Times New Roman" w:cs="Times New Roman"/>
                <w:b/>
                <w:bCs/>
                <w:kern w:val="0"/>
                <w:sz w:val="24"/>
                <w:szCs w:val="24"/>
                <w:lang w:eastAsia="en-IN"/>
                <w14:ligatures w14:val="none"/>
              </w:rPr>
              <w:t>Genotype showing desirable performance</w:t>
            </w:r>
          </w:p>
        </w:tc>
        <w:tc>
          <w:tcPr>
            <w:tcW w:w="0" w:type="auto"/>
            <w:tcBorders>
              <w:top w:val="single" w:sz="4" w:space="0" w:color="auto"/>
              <w:left w:val="single" w:sz="4" w:space="0" w:color="auto"/>
              <w:bottom w:val="single" w:sz="4" w:space="0" w:color="auto"/>
              <w:right w:val="single" w:sz="4" w:space="0" w:color="auto"/>
            </w:tcBorders>
            <w:vAlign w:val="center"/>
            <w:hideMark/>
          </w:tcPr>
          <w:p w14:paraId="42898563"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b/>
                <w:bCs/>
                <w:kern w:val="0"/>
                <w:sz w:val="24"/>
                <w:szCs w:val="24"/>
                <w:lang w:eastAsia="en-IN"/>
                <w14:ligatures w14:val="none"/>
              </w:rPr>
            </w:pPr>
            <w:r w:rsidRPr="00707120">
              <w:rPr>
                <w:rFonts w:ascii="Times New Roman" w:eastAsia="Times New Roman" w:hAnsi="Times New Roman" w:cs="Times New Roman"/>
                <w:b/>
                <w:bCs/>
                <w:kern w:val="0"/>
                <w:sz w:val="24"/>
                <w:szCs w:val="24"/>
                <w:lang w:eastAsia="en-IN"/>
                <w14:ligatures w14:val="none"/>
              </w:rPr>
              <w:t>Value</w:t>
            </w:r>
          </w:p>
        </w:tc>
      </w:tr>
      <w:tr w:rsidR="00707120" w:rsidRPr="00707120" w14:paraId="0F46D10D" w14:textId="77777777" w:rsidTr="004E0240">
        <w:trPr>
          <w:tblCellSpacing w:w="15" w:type="dxa"/>
        </w:trPr>
        <w:tc>
          <w:tcPr>
            <w:tcW w:w="0" w:type="auto"/>
            <w:tcBorders>
              <w:left w:val="single" w:sz="4" w:space="0" w:color="auto"/>
            </w:tcBorders>
            <w:vAlign w:val="center"/>
            <w:hideMark/>
          </w:tcPr>
          <w:p w14:paraId="10CBEB99"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 xml:space="preserve">Highest </w:t>
            </w:r>
            <w:proofErr w:type="spellStart"/>
            <w:r w:rsidRPr="00707120">
              <w:rPr>
                <w:rFonts w:ascii="Times New Roman" w:eastAsia="Times New Roman" w:hAnsi="Times New Roman" w:cs="Times New Roman"/>
                <w:kern w:val="0"/>
                <w:sz w:val="24"/>
                <w:szCs w:val="24"/>
                <w:lang w:eastAsia="en-IN"/>
                <w14:ligatures w14:val="none"/>
              </w:rPr>
              <w:t>Yp</w:t>
            </w:r>
            <w:proofErr w:type="spellEnd"/>
          </w:p>
        </w:tc>
        <w:tc>
          <w:tcPr>
            <w:tcW w:w="0" w:type="auto"/>
            <w:tcBorders>
              <w:left w:val="single" w:sz="4" w:space="0" w:color="auto"/>
            </w:tcBorders>
            <w:vAlign w:val="center"/>
            <w:hideMark/>
          </w:tcPr>
          <w:p w14:paraId="7A19FC75"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AFG-4</w:t>
            </w:r>
          </w:p>
        </w:tc>
        <w:tc>
          <w:tcPr>
            <w:tcW w:w="0" w:type="auto"/>
            <w:tcBorders>
              <w:left w:val="single" w:sz="4" w:space="0" w:color="auto"/>
              <w:right w:val="single" w:sz="4" w:space="0" w:color="auto"/>
            </w:tcBorders>
            <w:vAlign w:val="center"/>
            <w:hideMark/>
          </w:tcPr>
          <w:p w14:paraId="51F71754"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12.40 g plant⁻¹</w:t>
            </w:r>
          </w:p>
        </w:tc>
      </w:tr>
      <w:tr w:rsidR="00707120" w:rsidRPr="00707120" w14:paraId="2D91E109" w14:textId="77777777" w:rsidTr="004E0240">
        <w:trPr>
          <w:tblCellSpacing w:w="15" w:type="dxa"/>
        </w:trPr>
        <w:tc>
          <w:tcPr>
            <w:tcW w:w="0" w:type="auto"/>
            <w:tcBorders>
              <w:top w:val="single" w:sz="4" w:space="0" w:color="auto"/>
              <w:left w:val="single" w:sz="4" w:space="0" w:color="auto"/>
            </w:tcBorders>
            <w:vAlign w:val="center"/>
            <w:hideMark/>
          </w:tcPr>
          <w:p w14:paraId="2ACEA9E7"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Highest Ys</w:t>
            </w:r>
          </w:p>
        </w:tc>
        <w:tc>
          <w:tcPr>
            <w:tcW w:w="0" w:type="auto"/>
            <w:tcBorders>
              <w:top w:val="single" w:sz="4" w:space="0" w:color="auto"/>
              <w:left w:val="single" w:sz="4" w:space="0" w:color="auto"/>
            </w:tcBorders>
            <w:vAlign w:val="center"/>
            <w:hideMark/>
          </w:tcPr>
          <w:p w14:paraId="5558D603"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AFG-4</w:t>
            </w:r>
          </w:p>
        </w:tc>
        <w:tc>
          <w:tcPr>
            <w:tcW w:w="0" w:type="auto"/>
            <w:tcBorders>
              <w:top w:val="single" w:sz="4" w:space="0" w:color="auto"/>
              <w:left w:val="single" w:sz="4" w:space="0" w:color="auto"/>
              <w:right w:val="single" w:sz="4" w:space="0" w:color="auto"/>
            </w:tcBorders>
            <w:vAlign w:val="center"/>
            <w:hideMark/>
          </w:tcPr>
          <w:p w14:paraId="4C171BCA"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9.91 g plant⁻¹</w:t>
            </w:r>
          </w:p>
        </w:tc>
      </w:tr>
      <w:tr w:rsidR="00707120" w:rsidRPr="00707120" w14:paraId="385CA94A" w14:textId="77777777" w:rsidTr="004E0240">
        <w:trPr>
          <w:tblCellSpacing w:w="15" w:type="dxa"/>
        </w:trPr>
        <w:tc>
          <w:tcPr>
            <w:tcW w:w="0" w:type="auto"/>
            <w:tcBorders>
              <w:top w:val="single" w:sz="4" w:space="0" w:color="auto"/>
              <w:left w:val="single" w:sz="4" w:space="0" w:color="auto"/>
              <w:bottom w:val="single" w:sz="4" w:space="0" w:color="auto"/>
            </w:tcBorders>
            <w:vAlign w:val="center"/>
            <w:hideMark/>
          </w:tcPr>
          <w:p w14:paraId="5072E924"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Lowest yield reduction</w:t>
            </w:r>
          </w:p>
        </w:tc>
        <w:tc>
          <w:tcPr>
            <w:tcW w:w="0" w:type="auto"/>
            <w:tcBorders>
              <w:top w:val="single" w:sz="4" w:space="0" w:color="auto"/>
              <w:left w:val="single" w:sz="4" w:space="0" w:color="auto"/>
              <w:bottom w:val="single" w:sz="4" w:space="0" w:color="auto"/>
            </w:tcBorders>
            <w:vAlign w:val="center"/>
            <w:hideMark/>
          </w:tcPr>
          <w:p w14:paraId="6366DFDF"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RMT-303</w:t>
            </w:r>
          </w:p>
        </w:tc>
        <w:tc>
          <w:tcPr>
            <w:tcW w:w="0" w:type="auto"/>
            <w:tcBorders>
              <w:top w:val="single" w:sz="4" w:space="0" w:color="auto"/>
              <w:left w:val="single" w:sz="4" w:space="0" w:color="auto"/>
              <w:bottom w:val="single" w:sz="4" w:space="0" w:color="auto"/>
              <w:right w:val="single" w:sz="4" w:space="0" w:color="auto"/>
            </w:tcBorders>
            <w:vAlign w:val="center"/>
            <w:hideMark/>
          </w:tcPr>
          <w:p w14:paraId="7CA74706"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18.94%</w:t>
            </w:r>
          </w:p>
        </w:tc>
      </w:tr>
      <w:tr w:rsidR="00707120" w:rsidRPr="00707120" w14:paraId="3411020F" w14:textId="77777777" w:rsidTr="004E0240">
        <w:trPr>
          <w:tblCellSpacing w:w="15" w:type="dxa"/>
        </w:trPr>
        <w:tc>
          <w:tcPr>
            <w:tcW w:w="0" w:type="auto"/>
            <w:tcBorders>
              <w:left w:val="single" w:sz="4" w:space="0" w:color="auto"/>
              <w:bottom w:val="single" w:sz="4" w:space="0" w:color="auto"/>
            </w:tcBorders>
            <w:vAlign w:val="center"/>
            <w:hideMark/>
          </w:tcPr>
          <w:p w14:paraId="55D75C51"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Lowest TOL</w:t>
            </w:r>
          </w:p>
        </w:tc>
        <w:tc>
          <w:tcPr>
            <w:tcW w:w="0" w:type="auto"/>
            <w:tcBorders>
              <w:left w:val="single" w:sz="4" w:space="0" w:color="auto"/>
              <w:bottom w:val="single" w:sz="4" w:space="0" w:color="auto"/>
            </w:tcBorders>
            <w:vAlign w:val="center"/>
            <w:hideMark/>
          </w:tcPr>
          <w:p w14:paraId="41FD6080"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CO-1</w:t>
            </w:r>
          </w:p>
        </w:tc>
        <w:tc>
          <w:tcPr>
            <w:tcW w:w="0" w:type="auto"/>
            <w:tcBorders>
              <w:left w:val="single" w:sz="4" w:space="0" w:color="auto"/>
              <w:bottom w:val="single" w:sz="4" w:space="0" w:color="auto"/>
              <w:right w:val="single" w:sz="4" w:space="0" w:color="auto"/>
            </w:tcBorders>
            <w:vAlign w:val="center"/>
            <w:hideMark/>
          </w:tcPr>
          <w:p w14:paraId="306BD682"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1.59</w:t>
            </w:r>
          </w:p>
        </w:tc>
      </w:tr>
      <w:tr w:rsidR="00707120" w:rsidRPr="00707120" w14:paraId="22F1BDD1" w14:textId="77777777" w:rsidTr="004E0240">
        <w:trPr>
          <w:tblCellSpacing w:w="15" w:type="dxa"/>
        </w:trPr>
        <w:tc>
          <w:tcPr>
            <w:tcW w:w="0" w:type="auto"/>
            <w:tcBorders>
              <w:left w:val="single" w:sz="4" w:space="0" w:color="auto"/>
            </w:tcBorders>
            <w:vAlign w:val="center"/>
            <w:hideMark/>
          </w:tcPr>
          <w:p w14:paraId="0B88C235"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Highest MP</w:t>
            </w:r>
          </w:p>
        </w:tc>
        <w:tc>
          <w:tcPr>
            <w:tcW w:w="0" w:type="auto"/>
            <w:tcBorders>
              <w:left w:val="single" w:sz="4" w:space="0" w:color="auto"/>
            </w:tcBorders>
            <w:vAlign w:val="center"/>
            <w:hideMark/>
          </w:tcPr>
          <w:p w14:paraId="188F2D0B"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AFG-4</w:t>
            </w:r>
          </w:p>
        </w:tc>
        <w:tc>
          <w:tcPr>
            <w:tcW w:w="0" w:type="auto"/>
            <w:tcBorders>
              <w:left w:val="single" w:sz="4" w:space="0" w:color="auto"/>
              <w:right w:val="single" w:sz="4" w:space="0" w:color="auto"/>
            </w:tcBorders>
            <w:vAlign w:val="center"/>
            <w:hideMark/>
          </w:tcPr>
          <w:p w14:paraId="47BFC4E7"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11.16</w:t>
            </w:r>
          </w:p>
        </w:tc>
      </w:tr>
      <w:tr w:rsidR="00707120" w:rsidRPr="00707120" w14:paraId="2A675616" w14:textId="77777777" w:rsidTr="004E0240">
        <w:trPr>
          <w:tblCellSpacing w:w="15" w:type="dxa"/>
        </w:trPr>
        <w:tc>
          <w:tcPr>
            <w:tcW w:w="0" w:type="auto"/>
            <w:tcBorders>
              <w:top w:val="single" w:sz="4" w:space="0" w:color="auto"/>
              <w:left w:val="single" w:sz="4" w:space="0" w:color="auto"/>
            </w:tcBorders>
            <w:vAlign w:val="center"/>
            <w:hideMark/>
          </w:tcPr>
          <w:p w14:paraId="2F0BC3FB"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Highest STI</w:t>
            </w:r>
          </w:p>
        </w:tc>
        <w:tc>
          <w:tcPr>
            <w:tcW w:w="0" w:type="auto"/>
            <w:tcBorders>
              <w:top w:val="single" w:sz="4" w:space="0" w:color="auto"/>
              <w:left w:val="single" w:sz="4" w:space="0" w:color="auto"/>
            </w:tcBorders>
            <w:vAlign w:val="center"/>
            <w:hideMark/>
          </w:tcPr>
          <w:p w14:paraId="716A51D7"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AFG-4</w:t>
            </w:r>
          </w:p>
        </w:tc>
        <w:tc>
          <w:tcPr>
            <w:tcW w:w="0" w:type="auto"/>
            <w:tcBorders>
              <w:top w:val="single" w:sz="4" w:space="0" w:color="auto"/>
              <w:left w:val="single" w:sz="4" w:space="0" w:color="auto"/>
              <w:right w:val="single" w:sz="4" w:space="0" w:color="auto"/>
            </w:tcBorders>
            <w:vAlign w:val="center"/>
            <w:hideMark/>
          </w:tcPr>
          <w:p w14:paraId="16D2A742"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1.26</w:t>
            </w:r>
          </w:p>
        </w:tc>
      </w:tr>
      <w:tr w:rsidR="00707120" w:rsidRPr="00707120" w14:paraId="7B7AA613" w14:textId="77777777" w:rsidTr="004E0240">
        <w:trPr>
          <w:tblCellSpacing w:w="15" w:type="dxa"/>
        </w:trPr>
        <w:tc>
          <w:tcPr>
            <w:tcW w:w="0" w:type="auto"/>
            <w:tcBorders>
              <w:top w:val="single" w:sz="4" w:space="0" w:color="auto"/>
              <w:left w:val="single" w:sz="4" w:space="0" w:color="auto"/>
            </w:tcBorders>
            <w:vAlign w:val="center"/>
            <w:hideMark/>
          </w:tcPr>
          <w:p w14:paraId="595E4BEE"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Lowest SSI</w:t>
            </w:r>
          </w:p>
        </w:tc>
        <w:tc>
          <w:tcPr>
            <w:tcW w:w="0" w:type="auto"/>
            <w:tcBorders>
              <w:top w:val="single" w:sz="4" w:space="0" w:color="auto"/>
              <w:left w:val="single" w:sz="4" w:space="0" w:color="auto"/>
            </w:tcBorders>
            <w:vAlign w:val="center"/>
            <w:hideMark/>
          </w:tcPr>
          <w:p w14:paraId="1193BD4F"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RMT-303</w:t>
            </w:r>
          </w:p>
        </w:tc>
        <w:tc>
          <w:tcPr>
            <w:tcW w:w="0" w:type="auto"/>
            <w:tcBorders>
              <w:top w:val="single" w:sz="4" w:space="0" w:color="auto"/>
              <w:left w:val="single" w:sz="4" w:space="0" w:color="auto"/>
              <w:right w:val="single" w:sz="4" w:space="0" w:color="auto"/>
            </w:tcBorders>
            <w:vAlign w:val="center"/>
            <w:hideMark/>
          </w:tcPr>
          <w:p w14:paraId="6BD23CFD"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0.90</w:t>
            </w:r>
          </w:p>
        </w:tc>
      </w:tr>
      <w:tr w:rsidR="00707120" w:rsidRPr="00707120" w14:paraId="40075881" w14:textId="77777777" w:rsidTr="004E0240">
        <w:trPr>
          <w:tblCellSpacing w:w="15" w:type="dxa"/>
        </w:trPr>
        <w:tc>
          <w:tcPr>
            <w:tcW w:w="0" w:type="auto"/>
            <w:tcBorders>
              <w:top w:val="single" w:sz="4" w:space="0" w:color="auto"/>
              <w:left w:val="single" w:sz="4" w:space="0" w:color="auto"/>
              <w:bottom w:val="single" w:sz="4" w:space="0" w:color="auto"/>
            </w:tcBorders>
            <w:vAlign w:val="center"/>
            <w:hideMark/>
          </w:tcPr>
          <w:p w14:paraId="2B4223F6"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Highest GMP</w:t>
            </w:r>
          </w:p>
        </w:tc>
        <w:tc>
          <w:tcPr>
            <w:tcW w:w="0" w:type="auto"/>
            <w:tcBorders>
              <w:top w:val="single" w:sz="4" w:space="0" w:color="auto"/>
              <w:left w:val="single" w:sz="4" w:space="0" w:color="auto"/>
              <w:bottom w:val="single" w:sz="4" w:space="0" w:color="auto"/>
            </w:tcBorders>
            <w:vAlign w:val="center"/>
            <w:hideMark/>
          </w:tcPr>
          <w:p w14:paraId="236A4DFD"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AFG-4</w:t>
            </w:r>
          </w:p>
        </w:tc>
        <w:tc>
          <w:tcPr>
            <w:tcW w:w="0" w:type="auto"/>
            <w:tcBorders>
              <w:top w:val="single" w:sz="4" w:space="0" w:color="auto"/>
              <w:left w:val="single" w:sz="4" w:space="0" w:color="auto"/>
              <w:bottom w:val="single" w:sz="4" w:space="0" w:color="auto"/>
              <w:right w:val="single" w:sz="4" w:space="0" w:color="auto"/>
            </w:tcBorders>
            <w:vAlign w:val="center"/>
            <w:hideMark/>
          </w:tcPr>
          <w:p w14:paraId="403EB089" w14:textId="77777777" w:rsidR="00707120" w:rsidRPr="00707120" w:rsidRDefault="00707120" w:rsidP="0070712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707120">
              <w:rPr>
                <w:rFonts w:ascii="Times New Roman" w:eastAsia="Times New Roman" w:hAnsi="Times New Roman" w:cs="Times New Roman"/>
                <w:kern w:val="0"/>
                <w:sz w:val="24"/>
                <w:szCs w:val="24"/>
                <w:lang w:eastAsia="en-IN"/>
                <w14:ligatures w14:val="none"/>
              </w:rPr>
              <w:t>11.09</w:t>
            </w:r>
          </w:p>
        </w:tc>
      </w:tr>
    </w:tbl>
    <w:p w14:paraId="23E328C6" w14:textId="77777777" w:rsidR="00707120" w:rsidRPr="007F271F" w:rsidRDefault="00707120" w:rsidP="007F271F">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p>
    <w:p w14:paraId="0FC0DA98" w14:textId="77777777" w:rsidR="001D7CE0" w:rsidRPr="001D7CE0" w:rsidRDefault="001D7CE0" w:rsidP="001D7CE0">
      <w:pPr>
        <w:tabs>
          <w:tab w:val="center" w:pos="4513"/>
        </w:tabs>
        <w:spacing w:before="100" w:beforeAutospacing="1" w:after="100" w:afterAutospacing="1" w:line="240" w:lineRule="auto"/>
        <w:rPr>
          <w:rFonts w:ascii="Times New Roman" w:eastAsia="Times New Roman" w:hAnsi="Times New Roman" w:cs="Times New Roman"/>
          <w:b/>
          <w:bCs/>
          <w:kern w:val="0"/>
          <w:sz w:val="24"/>
          <w:szCs w:val="24"/>
          <w:lang w:eastAsia="en-IN"/>
          <w14:ligatures w14:val="none"/>
        </w:rPr>
      </w:pPr>
      <w:r w:rsidRPr="001D7CE0">
        <w:rPr>
          <w:rFonts w:ascii="Times New Roman" w:eastAsia="Times New Roman" w:hAnsi="Times New Roman" w:cs="Times New Roman"/>
          <w:b/>
          <w:bCs/>
          <w:kern w:val="0"/>
          <w:sz w:val="24"/>
          <w:szCs w:val="24"/>
          <w:lang w:eastAsia="en-IN"/>
          <w14:ligatures w14:val="none"/>
        </w:rPr>
        <w:lastRenderedPageBreak/>
        <w:t>Discussion</w:t>
      </w:r>
    </w:p>
    <w:p w14:paraId="1EF46C51" w14:textId="72F5D017" w:rsidR="001D7CE0" w:rsidRPr="001D7CE0" w:rsidRDefault="00EC6B62" w:rsidP="001D7CE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Pr>
          <w:rFonts w:ascii="Times New Roman" w:eastAsia="Times New Roman" w:hAnsi="Times New Roman" w:cs="Times New Roman"/>
          <w:kern w:val="0"/>
          <w:sz w:val="24"/>
          <w:szCs w:val="24"/>
          <w:lang w:eastAsia="en-IN"/>
          <w14:ligatures w14:val="none"/>
        </w:rPr>
        <w:t xml:space="preserve">         </w:t>
      </w:r>
      <w:r w:rsidR="001D7CE0" w:rsidRPr="001D7CE0">
        <w:rPr>
          <w:rFonts w:ascii="Times New Roman" w:eastAsia="Times New Roman" w:hAnsi="Times New Roman" w:cs="Times New Roman"/>
          <w:kern w:val="0"/>
          <w:sz w:val="24"/>
          <w:szCs w:val="24"/>
          <w:lang w:eastAsia="en-IN"/>
          <w14:ligatures w14:val="none"/>
        </w:rPr>
        <w:t xml:space="preserve">The present study revealed considerable variability among the twelve fenugreek genotypes for seed yield response to moisture stress. Mean seed yield decreased from 9.86 g under non-stress conditions to 7.79 g under moisture-stress conditions, representing an overall reduction of 21.09%. The reduction in seed yield under limited moisture availability indicates the adverse effect of water deficit on reproductive productivity. Similar reductions in yield under moisture stress have been reported in fenugreek and other crops, where water limitation adversely affected yield formation and yield components. </w:t>
      </w:r>
      <w:proofErr w:type="spellStart"/>
      <w:r w:rsidR="001D7CE0" w:rsidRPr="001D7CE0">
        <w:rPr>
          <w:rFonts w:ascii="Times New Roman" w:eastAsia="Times New Roman" w:hAnsi="Times New Roman" w:cs="Times New Roman"/>
          <w:kern w:val="0"/>
          <w:sz w:val="24"/>
          <w:szCs w:val="24"/>
          <w:lang w:eastAsia="en-IN"/>
          <w14:ligatures w14:val="none"/>
        </w:rPr>
        <w:t>Ahari</w:t>
      </w:r>
      <w:proofErr w:type="spellEnd"/>
      <w:r w:rsidR="001D7CE0" w:rsidRPr="001D7CE0">
        <w:rPr>
          <w:rFonts w:ascii="Times New Roman" w:eastAsia="Times New Roman" w:hAnsi="Times New Roman" w:cs="Times New Roman"/>
          <w:kern w:val="0"/>
          <w:sz w:val="24"/>
          <w:szCs w:val="24"/>
          <w:lang w:eastAsia="en-IN"/>
          <w14:ligatures w14:val="none"/>
        </w:rPr>
        <w:t xml:space="preserve"> et al. (2009) evaluated twenty Iranian fenugreek landraces under moisture-stress and non-stress conditions and observed significant differences among landraces for grain yield and drought response. Saxena et al. (2017) also reported significant genotypic variation for seed yield and several morpho-physiological traits in thirteen fenugreek genotypes exposed to water stress at different growth stages. Their study showed that water stress, particularly during the post-flowering stage, adversely affected seed yield. Similarly, </w:t>
      </w:r>
      <w:proofErr w:type="spellStart"/>
      <w:r w:rsidR="001D7CE0" w:rsidRPr="001D7CE0">
        <w:rPr>
          <w:rFonts w:ascii="Times New Roman" w:eastAsia="Times New Roman" w:hAnsi="Times New Roman" w:cs="Times New Roman"/>
          <w:kern w:val="0"/>
          <w:sz w:val="24"/>
          <w:szCs w:val="24"/>
          <w:lang w:eastAsia="en-IN"/>
          <w14:ligatures w14:val="none"/>
        </w:rPr>
        <w:t>Dadrasan</w:t>
      </w:r>
      <w:proofErr w:type="spellEnd"/>
      <w:r w:rsidR="001D7CE0" w:rsidRPr="001D7CE0">
        <w:rPr>
          <w:rFonts w:ascii="Times New Roman" w:eastAsia="Times New Roman" w:hAnsi="Times New Roman" w:cs="Times New Roman"/>
          <w:kern w:val="0"/>
          <w:sz w:val="24"/>
          <w:szCs w:val="24"/>
          <w:lang w:eastAsia="en-IN"/>
          <w14:ligatures w14:val="none"/>
        </w:rPr>
        <w:t xml:space="preserve"> et al. (2015) reported substantial reductions in fenugreek seed yield under moderate and severe deficit irrigation, confirming the sensitivity of reproductive productivity to inadequate water availability</w:t>
      </w:r>
      <w:r w:rsidR="001D7CE0">
        <w:rPr>
          <w:rFonts w:ascii="Times New Roman" w:eastAsia="Times New Roman" w:hAnsi="Times New Roman" w:cs="Times New Roman"/>
          <w:kern w:val="0"/>
          <w:sz w:val="24"/>
          <w:szCs w:val="24"/>
          <w:lang w:eastAsia="en-IN"/>
          <w14:ligatures w14:val="none"/>
        </w:rPr>
        <w:t xml:space="preserve">. </w:t>
      </w:r>
      <w:r w:rsidR="001D7CE0" w:rsidRPr="001D7CE0">
        <w:rPr>
          <w:rFonts w:ascii="Times New Roman" w:eastAsia="Times New Roman" w:hAnsi="Times New Roman" w:cs="Times New Roman"/>
          <w:kern w:val="0"/>
          <w:sz w:val="24"/>
          <w:szCs w:val="24"/>
          <w:lang w:eastAsia="en-IN"/>
          <w14:ligatures w14:val="none"/>
        </w:rPr>
        <w:t xml:space="preserve">The differential magnitude of yield reduction observed among the present genotypes indicates the existence of genetic variability for response to moisture stress. AFG-4 recorded the highest seed yield under both non-stress (12.40 g) and moisture-stress (9.91 g) conditions, suggesting that it maintained comparatively high productivity even when water availability was restricted. RMT-303 recorded the lowest percentage yield reduction (18.94%), indicating comparatively stable yield performance across the two moisture regimes. Such differences among genotypes have been reported in earlier fenugreek studies. Saxena et al. (2017) observed considerable variation among fenugreek genotypes for seed yield, number of pods, root and shoot traits and other physiological characters under different water-stress conditions. Saxena et al. (2017) further reported that some genotypes were able to maintain relatively higher yield under limited moisture, demonstrating genotypic differences in adaptation to water deficit. Chauhan et al. (2017) also observed differences among fenugreek genotypes for yield and yield attributes under drought conditions, with some genotypes maintaining relatively better seed yield under stress. </w:t>
      </w:r>
      <w:proofErr w:type="spellStart"/>
      <w:r w:rsidR="001D7CE0" w:rsidRPr="001D7CE0">
        <w:rPr>
          <w:rFonts w:ascii="Times New Roman" w:eastAsia="Times New Roman" w:hAnsi="Times New Roman" w:cs="Times New Roman"/>
          <w:kern w:val="0"/>
          <w:sz w:val="24"/>
          <w:szCs w:val="24"/>
          <w:lang w:eastAsia="en-IN"/>
          <w14:ligatures w14:val="none"/>
        </w:rPr>
        <w:t>Ghosaliya</w:t>
      </w:r>
      <w:proofErr w:type="spellEnd"/>
      <w:r w:rsidR="001D7CE0" w:rsidRPr="001D7CE0">
        <w:rPr>
          <w:rFonts w:ascii="Times New Roman" w:eastAsia="Times New Roman" w:hAnsi="Times New Roman" w:cs="Times New Roman"/>
          <w:kern w:val="0"/>
          <w:sz w:val="24"/>
          <w:szCs w:val="24"/>
          <w:lang w:eastAsia="en-IN"/>
          <w14:ligatures w14:val="none"/>
        </w:rPr>
        <w:t xml:space="preserve"> et al. (2024) similarly reported significant genotypic variation in seed yield and seed-quality traits under normal and water-stress conditions.</w:t>
      </w:r>
    </w:p>
    <w:p w14:paraId="21EC0FE8" w14:textId="77777777" w:rsidR="001D7CE0" w:rsidRPr="001D7CE0" w:rsidRDefault="001D7CE0" w:rsidP="001D7CE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1D7CE0">
        <w:rPr>
          <w:rFonts w:ascii="Times New Roman" w:eastAsia="Times New Roman" w:hAnsi="Times New Roman" w:cs="Times New Roman"/>
          <w:kern w:val="0"/>
          <w:sz w:val="24"/>
          <w:szCs w:val="24"/>
          <w:lang w:eastAsia="en-IN"/>
          <w14:ligatures w14:val="none"/>
        </w:rPr>
        <w:t>The results of the present investigation are also supported by more recent studies based on stress tolerance indices. Choudhary et al. (2017) evaluated 48 fenugreek genotypes under normal and staggered irrigation conditions and reported that MP, GMP and STI were effective in identifying genotypes with high yield under both stress and non-stress conditions, whereas TOL and SSI were useful for assessing the response to moisture stress. Choudhary et al. (2022) similarly reported that MP, GMP and STI were useful indicators for identifying high-yielding fenugreek genotypes under contrasting moisture regimes. Singh and Rajpoot (2022), while evaluating thirty fenugreek genotypes under two moisture regimes, also observed strong relationships between seed yield and drought tolerance indices and identified several genotypes with comparatively stable performance across environments. Harisha et al. (2023/2024) reported that GMP and STI were particularly useful for identifying moisture-stress-tolerant fenugreek varieties, with approximately 28.8% reduction in seed yield under stress. These findings are in agreement with the present study, in which AFG-4 recorded the highest MP, STI and GMP values.</w:t>
      </w:r>
    </w:p>
    <w:p w14:paraId="247C639F" w14:textId="3FE4BC22" w:rsidR="001D7CE0" w:rsidRPr="001D7CE0" w:rsidRDefault="001D7CE0" w:rsidP="001D7CE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Pr>
          <w:rFonts w:ascii="Times New Roman" w:eastAsia="Times New Roman" w:hAnsi="Times New Roman" w:cs="Times New Roman"/>
          <w:kern w:val="0"/>
          <w:sz w:val="24"/>
          <w:szCs w:val="24"/>
          <w:lang w:eastAsia="en-IN"/>
          <w14:ligatures w14:val="none"/>
        </w:rPr>
        <w:lastRenderedPageBreak/>
        <w:t xml:space="preserve">       </w:t>
      </w:r>
      <w:r w:rsidRPr="001D7CE0">
        <w:rPr>
          <w:rFonts w:ascii="Times New Roman" w:eastAsia="Times New Roman" w:hAnsi="Times New Roman" w:cs="Times New Roman"/>
          <w:kern w:val="0"/>
          <w:sz w:val="24"/>
          <w:szCs w:val="24"/>
          <w:lang w:eastAsia="en-IN"/>
          <w14:ligatures w14:val="none"/>
        </w:rPr>
        <w:t xml:space="preserve">The performance of AFG-4 across several indices is particularly noteworthy. It recorded the highest MP (11.16), STI (1.26) and GMP (11.09), together with the highest seed yield under both moisture regimes. The simultaneous superiority for </w:t>
      </w:r>
      <w:proofErr w:type="spellStart"/>
      <w:r w:rsidRPr="001D7CE0">
        <w:rPr>
          <w:rFonts w:ascii="Times New Roman" w:eastAsia="Times New Roman" w:hAnsi="Times New Roman" w:cs="Times New Roman"/>
          <w:kern w:val="0"/>
          <w:sz w:val="24"/>
          <w:szCs w:val="24"/>
          <w:lang w:eastAsia="en-IN"/>
          <w14:ligatures w14:val="none"/>
        </w:rPr>
        <w:t>Yp</w:t>
      </w:r>
      <w:proofErr w:type="spellEnd"/>
      <w:r w:rsidRPr="001D7CE0">
        <w:rPr>
          <w:rFonts w:ascii="Times New Roman" w:eastAsia="Times New Roman" w:hAnsi="Times New Roman" w:cs="Times New Roman"/>
          <w:kern w:val="0"/>
          <w:sz w:val="24"/>
          <w:szCs w:val="24"/>
          <w:lang w:eastAsia="en-IN"/>
          <w14:ligatures w14:val="none"/>
        </w:rPr>
        <w:t xml:space="preserve">, Ys, MP, STI and GMP suggests that its comparatively promising performance was not dependent on a single selection criterion. Fernandez (1992) proposed STI and GMP as useful criteria for identifying genotypes combining high yield potential with good performance under stress. Similarly, </w:t>
      </w:r>
      <w:proofErr w:type="spellStart"/>
      <w:r w:rsidRPr="001D7CE0">
        <w:rPr>
          <w:rFonts w:ascii="Times New Roman" w:eastAsia="Times New Roman" w:hAnsi="Times New Roman" w:cs="Times New Roman"/>
          <w:kern w:val="0"/>
          <w:sz w:val="24"/>
          <w:szCs w:val="24"/>
          <w:lang w:eastAsia="en-IN"/>
          <w14:ligatures w14:val="none"/>
        </w:rPr>
        <w:t>Rosielle</w:t>
      </w:r>
      <w:proofErr w:type="spellEnd"/>
      <w:r w:rsidRPr="001D7CE0">
        <w:rPr>
          <w:rFonts w:ascii="Times New Roman" w:eastAsia="Times New Roman" w:hAnsi="Times New Roman" w:cs="Times New Roman"/>
          <w:kern w:val="0"/>
          <w:sz w:val="24"/>
          <w:szCs w:val="24"/>
          <w:lang w:eastAsia="en-IN"/>
          <w14:ligatures w14:val="none"/>
        </w:rPr>
        <w:t xml:space="preserve"> and Hamblin (1981) demonstrated that mean productivity can be useful for selection when performance under both stress and non-stress conditions is considered. Fischer and Maurer (1978) developed the stress susceptibility index concept to quantify relative yield reduction under drought, providing a basis for comparing genotype responses across contrasting environments. Later studies have confirmed that the effectiveness of individual indices can vary with stress intensity and genotype performance. </w:t>
      </w:r>
      <w:proofErr w:type="spellStart"/>
      <w:r w:rsidRPr="001D7CE0">
        <w:rPr>
          <w:rFonts w:ascii="Times New Roman" w:eastAsia="Times New Roman" w:hAnsi="Times New Roman" w:cs="Times New Roman"/>
          <w:kern w:val="0"/>
          <w:sz w:val="24"/>
          <w:szCs w:val="24"/>
          <w:lang w:eastAsia="en-IN"/>
          <w14:ligatures w14:val="none"/>
        </w:rPr>
        <w:t>Golabadi</w:t>
      </w:r>
      <w:proofErr w:type="spellEnd"/>
      <w:r w:rsidRPr="001D7CE0">
        <w:rPr>
          <w:rFonts w:ascii="Times New Roman" w:eastAsia="Times New Roman" w:hAnsi="Times New Roman" w:cs="Times New Roman"/>
          <w:kern w:val="0"/>
          <w:sz w:val="24"/>
          <w:szCs w:val="24"/>
          <w:lang w:eastAsia="en-IN"/>
          <w14:ligatures w14:val="none"/>
        </w:rPr>
        <w:t xml:space="preserve"> et al. (2006), for example, reported that MP, GMP and STI were particularly useful under moderate stress, whereas other indices could provide additional discrimination under severe stress.</w:t>
      </w:r>
      <w:r>
        <w:rPr>
          <w:rFonts w:ascii="Times New Roman" w:eastAsia="Times New Roman" w:hAnsi="Times New Roman" w:cs="Times New Roman"/>
          <w:kern w:val="0"/>
          <w:sz w:val="24"/>
          <w:szCs w:val="24"/>
          <w:lang w:eastAsia="en-IN"/>
          <w14:ligatures w14:val="none"/>
        </w:rPr>
        <w:t xml:space="preserve"> </w:t>
      </w:r>
      <w:r w:rsidRPr="001D7CE0">
        <w:rPr>
          <w:rFonts w:ascii="Times New Roman" w:eastAsia="Times New Roman" w:hAnsi="Times New Roman" w:cs="Times New Roman"/>
          <w:kern w:val="0"/>
          <w:sz w:val="24"/>
          <w:szCs w:val="24"/>
          <w:lang w:eastAsia="en-IN"/>
          <w14:ligatures w14:val="none"/>
        </w:rPr>
        <w:t xml:space="preserve">RMT-303 showed a somewhat different but complementary response. It recorded the lowest yield reduction (18.94%) and the lowest SSI (0.90), while also maintaining relatively high MP (9.90), STI (1.00) and GMP (9.84). Thus, its selection is supported both by a low degree of relative yield reduction and by comparatively high productivity across the two moisture regimes. The concept of combining susceptibility and productivity criteria is supported by Fernandez (1992), who classified genotypes according to their yield performance under stress and non-stress environments and emphasized the usefulness of indices capable of identifying genotypes performing well under both conditions. Similar conclusions have been reported in chickpea, wheat and other crops, where combined consideration of </w:t>
      </w:r>
      <w:proofErr w:type="spellStart"/>
      <w:r w:rsidRPr="001D7CE0">
        <w:rPr>
          <w:rFonts w:ascii="Times New Roman" w:eastAsia="Times New Roman" w:hAnsi="Times New Roman" w:cs="Times New Roman"/>
          <w:kern w:val="0"/>
          <w:sz w:val="24"/>
          <w:szCs w:val="24"/>
          <w:lang w:eastAsia="en-IN"/>
          <w14:ligatures w14:val="none"/>
        </w:rPr>
        <w:t>Yp</w:t>
      </w:r>
      <w:proofErr w:type="spellEnd"/>
      <w:r w:rsidRPr="001D7CE0">
        <w:rPr>
          <w:rFonts w:ascii="Times New Roman" w:eastAsia="Times New Roman" w:hAnsi="Times New Roman" w:cs="Times New Roman"/>
          <w:kern w:val="0"/>
          <w:sz w:val="24"/>
          <w:szCs w:val="24"/>
          <w:lang w:eastAsia="en-IN"/>
          <w14:ligatures w14:val="none"/>
        </w:rPr>
        <w:t xml:space="preserve">, Ys and multiple stress indices provided more reliable discrimination than reliance on a single index. </w:t>
      </w:r>
      <w:proofErr w:type="spellStart"/>
      <w:r w:rsidRPr="001D7CE0">
        <w:rPr>
          <w:rFonts w:ascii="Times New Roman" w:eastAsia="Times New Roman" w:hAnsi="Times New Roman" w:cs="Times New Roman"/>
          <w:kern w:val="0"/>
          <w:sz w:val="24"/>
          <w:szCs w:val="24"/>
          <w:lang w:eastAsia="en-IN"/>
          <w14:ligatures w14:val="none"/>
        </w:rPr>
        <w:t>Farshadfar</w:t>
      </w:r>
      <w:proofErr w:type="spellEnd"/>
      <w:r w:rsidRPr="001D7CE0">
        <w:rPr>
          <w:rFonts w:ascii="Times New Roman" w:eastAsia="Times New Roman" w:hAnsi="Times New Roman" w:cs="Times New Roman"/>
          <w:kern w:val="0"/>
          <w:sz w:val="24"/>
          <w:szCs w:val="24"/>
          <w:lang w:eastAsia="en-IN"/>
          <w14:ligatures w14:val="none"/>
        </w:rPr>
        <w:t xml:space="preserve"> et al. (2013) emphasized the importance of relationships and repeatability among drought tolerance indices, while </w:t>
      </w:r>
      <w:proofErr w:type="spellStart"/>
      <w:r w:rsidRPr="001D7CE0">
        <w:rPr>
          <w:rFonts w:ascii="Times New Roman" w:eastAsia="Times New Roman" w:hAnsi="Times New Roman" w:cs="Times New Roman"/>
          <w:kern w:val="0"/>
          <w:sz w:val="24"/>
          <w:szCs w:val="24"/>
          <w:lang w:eastAsia="en-IN"/>
          <w14:ligatures w14:val="none"/>
        </w:rPr>
        <w:t>Farshadfar</w:t>
      </w:r>
      <w:proofErr w:type="spellEnd"/>
      <w:r w:rsidRPr="001D7CE0">
        <w:rPr>
          <w:rFonts w:ascii="Times New Roman" w:eastAsia="Times New Roman" w:hAnsi="Times New Roman" w:cs="Times New Roman"/>
          <w:kern w:val="0"/>
          <w:sz w:val="24"/>
          <w:szCs w:val="24"/>
          <w:lang w:eastAsia="en-IN"/>
          <w14:ligatures w14:val="none"/>
        </w:rPr>
        <w:t xml:space="preserve"> et al. (2012) reported that several quantitative indices can be used together to identify drought-tolerant genotypes. Clarke et al. (1992) also demonstrated that different methods of quantifying drought tolerance may differ in their ability to discriminate among genotypes.</w:t>
      </w:r>
    </w:p>
    <w:p w14:paraId="794DDAD3" w14:textId="330B69ED" w:rsidR="001D7CE0" w:rsidRPr="001D7CE0" w:rsidRDefault="001D7CE0" w:rsidP="001D7CE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Pr>
          <w:rFonts w:ascii="Times New Roman" w:eastAsia="Times New Roman" w:hAnsi="Times New Roman" w:cs="Times New Roman"/>
          <w:kern w:val="0"/>
          <w:sz w:val="24"/>
          <w:szCs w:val="24"/>
          <w:lang w:eastAsia="en-IN"/>
          <w14:ligatures w14:val="none"/>
        </w:rPr>
        <w:t xml:space="preserve">         </w:t>
      </w:r>
      <w:r w:rsidRPr="001D7CE0">
        <w:rPr>
          <w:rFonts w:ascii="Times New Roman" w:eastAsia="Times New Roman" w:hAnsi="Times New Roman" w:cs="Times New Roman"/>
          <w:kern w:val="0"/>
          <w:sz w:val="24"/>
          <w:szCs w:val="24"/>
          <w:lang w:eastAsia="en-IN"/>
          <w14:ligatures w14:val="none"/>
        </w:rPr>
        <w:t xml:space="preserve">The present findings further demonstrate the importance of interpreting TOL and SSI together with productivity-based indices. TOL measures the absolute difference between non-stress and stress yield, whereas SSI expresses the relative susceptibility of a genotype to stress. Lower values generally indicate comparatively lower susceptibility; however, a low TOL alone may also occur in a genotype having low yield potential. Therefore, selection solely on the basis of TOL or SSI may not always identify genotypes combining high productivity and stress tolerance. This limitation was also highlighted by </w:t>
      </w:r>
      <w:proofErr w:type="spellStart"/>
      <w:r w:rsidRPr="001D7CE0">
        <w:rPr>
          <w:rFonts w:ascii="Times New Roman" w:eastAsia="Times New Roman" w:hAnsi="Times New Roman" w:cs="Times New Roman"/>
          <w:kern w:val="0"/>
          <w:sz w:val="24"/>
          <w:szCs w:val="24"/>
          <w:lang w:eastAsia="en-IN"/>
          <w14:ligatures w14:val="none"/>
        </w:rPr>
        <w:t>Rosielle</w:t>
      </w:r>
      <w:proofErr w:type="spellEnd"/>
      <w:r w:rsidRPr="001D7CE0">
        <w:rPr>
          <w:rFonts w:ascii="Times New Roman" w:eastAsia="Times New Roman" w:hAnsi="Times New Roman" w:cs="Times New Roman"/>
          <w:kern w:val="0"/>
          <w:sz w:val="24"/>
          <w:szCs w:val="24"/>
          <w:lang w:eastAsia="en-IN"/>
          <w14:ligatures w14:val="none"/>
        </w:rPr>
        <w:t xml:space="preserve"> and Hamblin (1981) and Fernandez (1992). In the present study, CO-1 had the lowest TOL value (1.59), but its seed yield under both conditions was comparatively low and its STI and GMP values were also low. This illustrates why susceptibility indices should preferably be interpreted together with yield potential and productivity indices. Similar observations have been reported by Choudhary et al. (2017, 2022), who recommended the combined use of MP, GMP, STI and susceptibility-related indices for fenugreek.</w:t>
      </w:r>
      <w:r>
        <w:rPr>
          <w:rFonts w:ascii="Times New Roman" w:eastAsia="Times New Roman" w:hAnsi="Times New Roman" w:cs="Times New Roman"/>
          <w:kern w:val="0"/>
          <w:sz w:val="24"/>
          <w:szCs w:val="24"/>
          <w:lang w:eastAsia="en-IN"/>
          <w14:ligatures w14:val="none"/>
        </w:rPr>
        <w:t xml:space="preserve"> </w:t>
      </w:r>
      <w:r w:rsidRPr="001D7CE0">
        <w:rPr>
          <w:rFonts w:ascii="Times New Roman" w:eastAsia="Times New Roman" w:hAnsi="Times New Roman" w:cs="Times New Roman"/>
          <w:kern w:val="0"/>
          <w:sz w:val="24"/>
          <w:szCs w:val="24"/>
          <w:lang w:eastAsia="en-IN"/>
          <w14:ligatures w14:val="none"/>
        </w:rPr>
        <w:t xml:space="preserve">The physiological basis of genotypic differences in drought response may involve several mechanisms, including maintenance of tissue water status, root development, stomatal regulation, membrane stability and adjustment of photosynthetic activity. Mitra (2001) described drought resistance as a complex phenomenon involving drought escape, drought avoidance and drought tolerance mechanisms. Blum (2009) emphasized that crop productivity under drought depends on the plant's ability to effectively use available water rather than simply maximizing water-use efficiency. In fenugreek, Saxena et al. (2017) observed reductions in chlorophyll content and </w:t>
      </w:r>
      <w:r w:rsidRPr="001D7CE0">
        <w:rPr>
          <w:rFonts w:ascii="Times New Roman" w:eastAsia="Times New Roman" w:hAnsi="Times New Roman" w:cs="Times New Roman"/>
          <w:kern w:val="0"/>
          <w:sz w:val="24"/>
          <w:szCs w:val="24"/>
          <w:lang w:eastAsia="en-IN"/>
          <w14:ligatures w14:val="none"/>
        </w:rPr>
        <w:lastRenderedPageBreak/>
        <w:t>water potential under water stress along with significant genotypic variation in root and shoot characteristics. El-</w:t>
      </w:r>
      <w:proofErr w:type="spellStart"/>
      <w:r w:rsidRPr="001D7CE0">
        <w:rPr>
          <w:rFonts w:ascii="Times New Roman" w:eastAsia="Times New Roman" w:hAnsi="Times New Roman" w:cs="Times New Roman"/>
          <w:kern w:val="0"/>
          <w:sz w:val="24"/>
          <w:szCs w:val="24"/>
          <w:lang w:eastAsia="en-IN"/>
          <w14:ligatures w14:val="none"/>
        </w:rPr>
        <w:t>Hendawy</w:t>
      </w:r>
      <w:proofErr w:type="spellEnd"/>
      <w:r w:rsidRPr="001D7CE0">
        <w:rPr>
          <w:rFonts w:ascii="Times New Roman" w:eastAsia="Times New Roman" w:hAnsi="Times New Roman" w:cs="Times New Roman"/>
          <w:kern w:val="0"/>
          <w:sz w:val="24"/>
          <w:szCs w:val="24"/>
          <w:lang w:eastAsia="en-IN"/>
          <w14:ligatures w14:val="none"/>
        </w:rPr>
        <w:t xml:space="preserve"> et al. (2021) reported substantial genotypic variation in physiological and biochemical responses of fenugreek landraces to prolonged drought and subsequent rewatering, further demonstrating that drought response is genetically variable. Although physiological and biochemical traits were not included in the present analysis, the observed differences in seed yield and stress indices may reflect underlying differences in the ability of genotypes to maintain growth and reproductive development under limited moisture.</w:t>
      </w:r>
      <w:r>
        <w:rPr>
          <w:rFonts w:ascii="Times New Roman" w:eastAsia="Times New Roman" w:hAnsi="Times New Roman" w:cs="Times New Roman"/>
          <w:kern w:val="0"/>
          <w:sz w:val="24"/>
          <w:szCs w:val="24"/>
          <w:lang w:eastAsia="en-IN"/>
          <w14:ligatures w14:val="none"/>
        </w:rPr>
        <w:t xml:space="preserve"> </w:t>
      </w:r>
      <w:r w:rsidRPr="001D7CE0">
        <w:rPr>
          <w:rFonts w:ascii="Times New Roman" w:eastAsia="Times New Roman" w:hAnsi="Times New Roman" w:cs="Times New Roman"/>
          <w:kern w:val="0"/>
          <w:sz w:val="24"/>
          <w:szCs w:val="24"/>
          <w:lang w:eastAsia="en-IN"/>
          <w14:ligatures w14:val="none"/>
        </w:rPr>
        <w:t xml:space="preserve">Water availability during reproductive development is particularly important for final seed yield. Harisha et al. (2023/2024) reported significant effects of moisture stress imposed at flowering on morpho-physiological and yield-related traits in fenugreek, while </w:t>
      </w:r>
      <w:proofErr w:type="spellStart"/>
      <w:r w:rsidRPr="001D7CE0">
        <w:rPr>
          <w:rFonts w:ascii="Times New Roman" w:eastAsia="Times New Roman" w:hAnsi="Times New Roman" w:cs="Times New Roman"/>
          <w:kern w:val="0"/>
          <w:sz w:val="24"/>
          <w:szCs w:val="24"/>
          <w:lang w:eastAsia="en-IN"/>
          <w14:ligatures w14:val="none"/>
        </w:rPr>
        <w:t>Dadrasan</w:t>
      </w:r>
      <w:proofErr w:type="spellEnd"/>
      <w:r w:rsidRPr="001D7CE0">
        <w:rPr>
          <w:rFonts w:ascii="Times New Roman" w:eastAsia="Times New Roman" w:hAnsi="Times New Roman" w:cs="Times New Roman"/>
          <w:kern w:val="0"/>
          <w:sz w:val="24"/>
          <w:szCs w:val="24"/>
          <w:lang w:eastAsia="en-IN"/>
          <w14:ligatures w14:val="none"/>
        </w:rPr>
        <w:t xml:space="preserve"> et al. (2015) demonstrated that deficit irrigation substantially reduced fenugreek seed yield. </w:t>
      </w:r>
      <w:proofErr w:type="spellStart"/>
      <w:r w:rsidRPr="001D7CE0">
        <w:rPr>
          <w:rFonts w:ascii="Times New Roman" w:eastAsia="Times New Roman" w:hAnsi="Times New Roman" w:cs="Times New Roman"/>
          <w:kern w:val="0"/>
          <w:sz w:val="24"/>
          <w:szCs w:val="24"/>
          <w:lang w:eastAsia="en-IN"/>
          <w14:ligatures w14:val="none"/>
        </w:rPr>
        <w:t>Ghosaliya</w:t>
      </w:r>
      <w:proofErr w:type="spellEnd"/>
      <w:r w:rsidRPr="001D7CE0">
        <w:rPr>
          <w:rFonts w:ascii="Times New Roman" w:eastAsia="Times New Roman" w:hAnsi="Times New Roman" w:cs="Times New Roman"/>
          <w:kern w:val="0"/>
          <w:sz w:val="24"/>
          <w:szCs w:val="24"/>
          <w:lang w:eastAsia="en-IN"/>
          <w14:ligatures w14:val="none"/>
        </w:rPr>
        <w:t xml:space="preserve"> et al. (2024) also observed significant effects of water stress on seed characteristics and yield in fenugreek genotypes. These reports support the present observation that although all twelve genotypes experienced yield reduction under moisture stress, the magnitude of reduction varied among genotypes. Such variability provides an opportunity for selection and utilization of relatively better-performing genotypes in breeding programmes targeted toward moisture-limited environments.</w:t>
      </w:r>
      <w:r>
        <w:rPr>
          <w:rFonts w:ascii="Times New Roman" w:eastAsia="Times New Roman" w:hAnsi="Times New Roman" w:cs="Times New Roman"/>
          <w:kern w:val="0"/>
          <w:sz w:val="24"/>
          <w:szCs w:val="24"/>
          <w:lang w:eastAsia="en-IN"/>
          <w14:ligatures w14:val="none"/>
        </w:rPr>
        <w:t xml:space="preserve"> T</w:t>
      </w:r>
      <w:r w:rsidRPr="001D7CE0">
        <w:rPr>
          <w:rFonts w:ascii="Times New Roman" w:eastAsia="Times New Roman" w:hAnsi="Times New Roman" w:cs="Times New Roman"/>
          <w:kern w:val="0"/>
          <w:sz w:val="24"/>
          <w:szCs w:val="24"/>
          <w:lang w:eastAsia="en-IN"/>
          <w14:ligatures w14:val="none"/>
        </w:rPr>
        <w:t xml:space="preserve">he combined interpretation of seed yield, yield reduction and stress tolerance indices identified AFG-4 and RMT-303 as comparatively promising genotypes in the present set of materials. AFG-4 combined the highest productivity under both environments with the highest MP, STI and GMP values, whereas RMT-303 combined high yield with the lowest yield reduction and SSI. Azad </w:t>
      </w:r>
      <w:proofErr w:type="spellStart"/>
      <w:r w:rsidRPr="001D7CE0">
        <w:rPr>
          <w:rFonts w:ascii="Times New Roman" w:eastAsia="Times New Roman" w:hAnsi="Times New Roman" w:cs="Times New Roman"/>
          <w:kern w:val="0"/>
          <w:sz w:val="24"/>
          <w:szCs w:val="24"/>
          <w:lang w:eastAsia="en-IN"/>
          <w14:ligatures w14:val="none"/>
        </w:rPr>
        <w:t>Metni</w:t>
      </w:r>
      <w:proofErr w:type="spellEnd"/>
      <w:r w:rsidRPr="001D7CE0">
        <w:rPr>
          <w:rFonts w:ascii="Times New Roman" w:eastAsia="Times New Roman" w:hAnsi="Times New Roman" w:cs="Times New Roman"/>
          <w:kern w:val="0"/>
          <w:sz w:val="24"/>
          <w:szCs w:val="24"/>
          <w:lang w:eastAsia="en-IN"/>
          <w14:ligatures w14:val="none"/>
        </w:rPr>
        <w:t xml:space="preserve">, Hisar Mukta and HM-9 also showed comparatively </w:t>
      </w:r>
      <w:proofErr w:type="spellStart"/>
      <w:r w:rsidRPr="001D7CE0">
        <w:rPr>
          <w:rFonts w:ascii="Times New Roman" w:eastAsia="Times New Roman" w:hAnsi="Times New Roman" w:cs="Times New Roman"/>
          <w:kern w:val="0"/>
          <w:sz w:val="24"/>
          <w:szCs w:val="24"/>
          <w:lang w:eastAsia="en-IN"/>
          <w14:ligatures w14:val="none"/>
        </w:rPr>
        <w:t>favorable</w:t>
      </w:r>
      <w:proofErr w:type="spellEnd"/>
      <w:r w:rsidRPr="001D7CE0">
        <w:rPr>
          <w:rFonts w:ascii="Times New Roman" w:eastAsia="Times New Roman" w:hAnsi="Times New Roman" w:cs="Times New Roman"/>
          <w:kern w:val="0"/>
          <w:sz w:val="24"/>
          <w:szCs w:val="24"/>
          <w:lang w:eastAsia="en-IN"/>
          <w14:ligatures w14:val="none"/>
        </w:rPr>
        <w:t xml:space="preserve"> values for several parameters and may therefore be considered useful candidates for further evaluation. Similar approaches combining yield performance with multiple stress indices have been successfully used in fenugreek and other crops for identifying genotypes with desirable performance under contrasting moisture regimes. However, drought or moisture-stress tolerance is a complex trait and may be influenced by stress intensity, timing, environmental conditions and genotype × environment interaction. Therefore, the genotypes identified in the present study should be regarded as comparatively promising rather than conclusively drought-tolerant until their performance is validated across multiple environments, seasons and stress intensities.</w:t>
      </w:r>
    </w:p>
    <w:p w14:paraId="1AF0FDA3" w14:textId="77777777" w:rsidR="001D7CE0" w:rsidRPr="001D7CE0" w:rsidRDefault="001D7CE0" w:rsidP="001D7CE0">
      <w:pPr>
        <w:tabs>
          <w:tab w:val="center" w:pos="4513"/>
        </w:tabs>
        <w:spacing w:before="100" w:beforeAutospacing="1" w:after="100" w:afterAutospacing="1" w:line="240" w:lineRule="auto"/>
        <w:rPr>
          <w:rFonts w:ascii="Times New Roman" w:eastAsia="Times New Roman" w:hAnsi="Times New Roman" w:cs="Times New Roman"/>
          <w:b/>
          <w:bCs/>
          <w:kern w:val="0"/>
          <w:sz w:val="24"/>
          <w:szCs w:val="24"/>
          <w:lang w:eastAsia="en-IN"/>
          <w14:ligatures w14:val="none"/>
        </w:rPr>
      </w:pPr>
      <w:r w:rsidRPr="001D7CE0">
        <w:rPr>
          <w:rFonts w:ascii="Times New Roman" w:eastAsia="Times New Roman" w:hAnsi="Times New Roman" w:cs="Times New Roman"/>
          <w:b/>
          <w:bCs/>
          <w:kern w:val="0"/>
          <w:sz w:val="24"/>
          <w:szCs w:val="24"/>
          <w:lang w:eastAsia="en-IN"/>
          <w14:ligatures w14:val="none"/>
        </w:rPr>
        <w:t>Conclusion</w:t>
      </w:r>
    </w:p>
    <w:p w14:paraId="0437F53F" w14:textId="2BB52AEC" w:rsidR="001D7CE0" w:rsidRPr="001D7CE0" w:rsidRDefault="001D7CE0" w:rsidP="001D7CE0">
      <w:pPr>
        <w:tabs>
          <w:tab w:val="center" w:pos="4513"/>
        </w:tabs>
        <w:spacing w:before="100" w:beforeAutospacing="1" w:after="100" w:afterAutospacing="1" w:line="240" w:lineRule="auto"/>
        <w:rPr>
          <w:rFonts w:ascii="Times New Roman" w:eastAsia="Times New Roman" w:hAnsi="Times New Roman" w:cs="Times New Roman"/>
          <w:kern w:val="0"/>
          <w:sz w:val="24"/>
          <w:szCs w:val="24"/>
          <w:lang w:eastAsia="en-IN"/>
          <w14:ligatures w14:val="none"/>
        </w:rPr>
      </w:pPr>
      <w:r w:rsidRPr="001D7CE0">
        <w:rPr>
          <w:rFonts w:ascii="Times New Roman" w:eastAsia="Times New Roman" w:hAnsi="Times New Roman" w:cs="Times New Roman"/>
          <w:kern w:val="0"/>
          <w:sz w:val="24"/>
          <w:szCs w:val="24"/>
          <w:lang w:eastAsia="en-IN"/>
          <w14:ligatures w14:val="none"/>
        </w:rPr>
        <w:t>The present investigation demonstrated considerable variability among twelve fenugreek genotypes for seed yield under non-stress and moisture-stress conditions. Moisture stress reduced seed yield in all genotypes, but the extent of reduction varied considerably.</w:t>
      </w:r>
      <w:r>
        <w:rPr>
          <w:rFonts w:ascii="Times New Roman" w:eastAsia="Times New Roman" w:hAnsi="Times New Roman" w:cs="Times New Roman"/>
          <w:kern w:val="0"/>
          <w:sz w:val="24"/>
          <w:szCs w:val="24"/>
          <w:lang w:eastAsia="en-IN"/>
          <w14:ligatures w14:val="none"/>
        </w:rPr>
        <w:t xml:space="preserve"> </w:t>
      </w:r>
      <w:r w:rsidRPr="001D7CE0">
        <w:rPr>
          <w:rFonts w:ascii="Times New Roman" w:eastAsia="Times New Roman" w:hAnsi="Times New Roman" w:cs="Times New Roman"/>
          <w:b/>
          <w:bCs/>
          <w:kern w:val="0"/>
          <w:sz w:val="24"/>
          <w:szCs w:val="24"/>
          <w:lang w:eastAsia="en-IN"/>
          <w14:ligatures w14:val="none"/>
        </w:rPr>
        <w:t>AFG-4</w:t>
      </w:r>
      <w:r w:rsidRPr="001D7CE0">
        <w:rPr>
          <w:rFonts w:ascii="Times New Roman" w:eastAsia="Times New Roman" w:hAnsi="Times New Roman" w:cs="Times New Roman"/>
          <w:kern w:val="0"/>
          <w:sz w:val="24"/>
          <w:szCs w:val="24"/>
          <w:lang w:eastAsia="en-IN"/>
          <w14:ligatures w14:val="none"/>
        </w:rPr>
        <w:t xml:space="preserve"> recorded the highest seed yield under both non-stress and moisture-stress conditions and also recorded the highest MP, STI and GMP. </w:t>
      </w:r>
      <w:r w:rsidRPr="001D7CE0">
        <w:rPr>
          <w:rFonts w:ascii="Times New Roman" w:eastAsia="Times New Roman" w:hAnsi="Times New Roman" w:cs="Times New Roman"/>
          <w:b/>
          <w:bCs/>
          <w:kern w:val="0"/>
          <w:sz w:val="24"/>
          <w:szCs w:val="24"/>
          <w:lang w:eastAsia="en-IN"/>
          <w14:ligatures w14:val="none"/>
        </w:rPr>
        <w:t>RMT-303</w:t>
      </w:r>
      <w:r w:rsidRPr="001D7CE0">
        <w:rPr>
          <w:rFonts w:ascii="Times New Roman" w:eastAsia="Times New Roman" w:hAnsi="Times New Roman" w:cs="Times New Roman"/>
          <w:kern w:val="0"/>
          <w:sz w:val="24"/>
          <w:szCs w:val="24"/>
          <w:lang w:eastAsia="en-IN"/>
          <w14:ligatures w14:val="none"/>
        </w:rPr>
        <w:t xml:space="preserve"> showed the minimum percentage reduction in seed yield and the lowest SSI, along with favourable MP, STI and GMP values. Therefore, </w:t>
      </w:r>
      <w:r w:rsidRPr="001D7CE0">
        <w:rPr>
          <w:rFonts w:ascii="Times New Roman" w:eastAsia="Times New Roman" w:hAnsi="Times New Roman" w:cs="Times New Roman"/>
          <w:b/>
          <w:bCs/>
          <w:kern w:val="0"/>
          <w:sz w:val="24"/>
          <w:szCs w:val="24"/>
          <w:lang w:eastAsia="en-IN"/>
          <w14:ligatures w14:val="none"/>
        </w:rPr>
        <w:t>AFG-4 and RMT-303 were identified as comparatively promising genotypes</w:t>
      </w:r>
      <w:r w:rsidRPr="001D7CE0">
        <w:rPr>
          <w:rFonts w:ascii="Times New Roman" w:eastAsia="Times New Roman" w:hAnsi="Times New Roman" w:cs="Times New Roman"/>
          <w:kern w:val="0"/>
          <w:sz w:val="24"/>
          <w:szCs w:val="24"/>
          <w:lang w:eastAsia="en-IN"/>
          <w14:ligatures w14:val="none"/>
        </w:rPr>
        <w:t xml:space="preserve">, followed by </w:t>
      </w:r>
      <w:r w:rsidRPr="001D7CE0">
        <w:rPr>
          <w:rFonts w:ascii="Times New Roman" w:eastAsia="Times New Roman" w:hAnsi="Times New Roman" w:cs="Times New Roman"/>
          <w:b/>
          <w:bCs/>
          <w:kern w:val="0"/>
          <w:sz w:val="24"/>
          <w:szCs w:val="24"/>
          <w:lang w:eastAsia="en-IN"/>
          <w14:ligatures w14:val="none"/>
        </w:rPr>
        <w:t>Azad Metni, Hisar Mukta and HM-9</w:t>
      </w:r>
      <w:r w:rsidRPr="001D7CE0">
        <w:rPr>
          <w:rFonts w:ascii="Times New Roman" w:eastAsia="Times New Roman" w:hAnsi="Times New Roman" w:cs="Times New Roman"/>
          <w:kern w:val="0"/>
          <w:sz w:val="24"/>
          <w:szCs w:val="24"/>
          <w:lang w:eastAsia="en-IN"/>
          <w14:ligatures w14:val="none"/>
        </w:rPr>
        <w:t>.</w:t>
      </w:r>
      <w:r>
        <w:rPr>
          <w:rFonts w:ascii="Times New Roman" w:eastAsia="Times New Roman" w:hAnsi="Times New Roman" w:cs="Times New Roman"/>
          <w:kern w:val="0"/>
          <w:sz w:val="24"/>
          <w:szCs w:val="24"/>
          <w:lang w:eastAsia="en-IN"/>
          <w14:ligatures w14:val="none"/>
        </w:rPr>
        <w:t xml:space="preserve"> </w:t>
      </w:r>
      <w:r w:rsidRPr="001D7CE0">
        <w:rPr>
          <w:rFonts w:ascii="Times New Roman" w:eastAsia="Times New Roman" w:hAnsi="Times New Roman" w:cs="Times New Roman"/>
          <w:kern w:val="0"/>
          <w:sz w:val="24"/>
          <w:szCs w:val="24"/>
          <w:lang w:eastAsia="en-IN"/>
          <w14:ligatures w14:val="none"/>
        </w:rPr>
        <w:t>These genotypes may be considered as potential genetic material for further evaluation under different levels of moisture stress and across environments. Their consistent performance, if confirmed through multi-environment testing, could be useful in breeding programmes aimed at improving moisture stress tolerance and yield stability in fenugreek.</w:t>
      </w:r>
    </w:p>
    <w:p w14:paraId="2632CD13" w14:textId="132CC3C9" w:rsidR="00052C5A" w:rsidRPr="009B4F12" w:rsidRDefault="00123EEC" w:rsidP="00052C5A">
      <w:pPr>
        <w:tabs>
          <w:tab w:val="center" w:pos="4513"/>
        </w:tabs>
        <w:spacing w:before="100" w:beforeAutospacing="1" w:after="100" w:afterAutospacing="1" w:line="240" w:lineRule="auto"/>
        <w:rPr>
          <w:rFonts w:ascii="Times New Roman" w:eastAsia="Times New Roman" w:hAnsi="Times New Roman" w:cs="Times New Roman"/>
          <w:b/>
          <w:bCs/>
          <w:kern w:val="0"/>
          <w:sz w:val="24"/>
          <w:szCs w:val="24"/>
          <w:lang w:eastAsia="en-IN"/>
          <w14:ligatures w14:val="none"/>
        </w:rPr>
      </w:pPr>
      <w:r w:rsidRPr="00123EEC">
        <w:rPr>
          <w:rFonts w:ascii="Times New Roman" w:eastAsia="Times New Roman" w:hAnsi="Times New Roman" w:cs="Times New Roman"/>
          <w:b/>
          <w:bCs/>
          <w:kern w:val="0"/>
          <w:sz w:val="24"/>
          <w:szCs w:val="24"/>
          <w:lang w:eastAsia="en-IN"/>
          <w14:ligatures w14:val="none"/>
        </w:rPr>
        <w:t>References</w:t>
      </w:r>
      <w:r w:rsidR="00052C5A">
        <w:rPr>
          <w:rFonts w:ascii="Times New Roman" w:eastAsia="Times New Roman" w:hAnsi="Times New Roman" w:cs="Times New Roman"/>
          <w:kern w:val="0"/>
          <w:sz w:val="24"/>
          <w:szCs w:val="24"/>
          <w:lang w:eastAsia="en-IN"/>
          <w14:ligatures w14:val="none"/>
        </w:rPr>
        <w:t xml:space="preserve">                              </w:t>
      </w:r>
    </w:p>
    <w:p w14:paraId="2877D1A9" w14:textId="30E45C23" w:rsidR="001D7CE0" w:rsidRPr="001D7CE0" w:rsidRDefault="001D7CE0" w:rsidP="00123EEC">
      <w:pPr>
        <w:pStyle w:val="ListParagraph"/>
        <w:numPr>
          <w:ilvl w:val="0"/>
          <w:numId w:val="2"/>
        </w:numPr>
      </w:pPr>
      <w:proofErr w:type="spellStart"/>
      <w:r w:rsidRPr="00123EEC">
        <w:rPr>
          <w:b/>
          <w:bCs/>
        </w:rPr>
        <w:lastRenderedPageBreak/>
        <w:t>Ahari</w:t>
      </w:r>
      <w:proofErr w:type="spellEnd"/>
      <w:r w:rsidRPr="00123EEC">
        <w:rPr>
          <w:b/>
          <w:bCs/>
        </w:rPr>
        <w:t xml:space="preserve">, D.S., Kashi, A.K., </w:t>
      </w:r>
      <w:proofErr w:type="spellStart"/>
      <w:r w:rsidRPr="00123EEC">
        <w:rPr>
          <w:b/>
          <w:bCs/>
        </w:rPr>
        <w:t>Hassandokht</w:t>
      </w:r>
      <w:proofErr w:type="spellEnd"/>
      <w:r w:rsidRPr="00123EEC">
        <w:rPr>
          <w:b/>
          <w:bCs/>
        </w:rPr>
        <w:t>, M.R., Amri, A. and Alizadeh, K. (2009).</w:t>
      </w:r>
      <w:r w:rsidRPr="001D7CE0">
        <w:t xml:space="preserve"> Assessment of drought tolerance in Iranian fenugreek landraces. </w:t>
      </w:r>
      <w:r w:rsidRPr="00123EEC">
        <w:rPr>
          <w:i/>
          <w:iCs/>
        </w:rPr>
        <w:t>Journal of Food, Agriculture &amp; Environment</w:t>
      </w:r>
      <w:r w:rsidRPr="001D7CE0">
        <w:t xml:space="preserve">, </w:t>
      </w:r>
      <w:r w:rsidRPr="00123EEC">
        <w:rPr>
          <w:b/>
          <w:bCs/>
        </w:rPr>
        <w:t>7(3–4): 414–419</w:t>
      </w:r>
      <w:r w:rsidRPr="001D7CE0">
        <w:t xml:space="preserve">. </w:t>
      </w:r>
    </w:p>
    <w:p w14:paraId="17B31AC3" w14:textId="26900FFC" w:rsidR="001D7CE0" w:rsidRPr="001D7CE0" w:rsidRDefault="001D7CE0" w:rsidP="00123EEC">
      <w:pPr>
        <w:pStyle w:val="ListParagraph"/>
        <w:numPr>
          <w:ilvl w:val="0"/>
          <w:numId w:val="2"/>
        </w:numPr>
      </w:pPr>
      <w:r w:rsidRPr="001D7CE0">
        <w:t xml:space="preserve"> </w:t>
      </w:r>
      <w:r w:rsidRPr="00123EEC">
        <w:rPr>
          <w:b/>
          <w:bCs/>
        </w:rPr>
        <w:t xml:space="preserve">Choudhary, M., </w:t>
      </w:r>
      <w:proofErr w:type="spellStart"/>
      <w:r w:rsidRPr="00123EEC">
        <w:rPr>
          <w:b/>
          <w:bCs/>
        </w:rPr>
        <w:t>Gothwal</w:t>
      </w:r>
      <w:proofErr w:type="spellEnd"/>
      <w:r w:rsidRPr="00123EEC">
        <w:rPr>
          <w:b/>
          <w:bCs/>
        </w:rPr>
        <w:t>, D.K., Kumawat, K.R., Kumawat, R.N. and Yadav, P.K. (2017).</w:t>
      </w:r>
      <w:r w:rsidRPr="001D7CE0">
        <w:t xml:space="preserve"> Evaluation of moisture stress tolerance indices for the selection of fenugreek (</w:t>
      </w:r>
      <w:r w:rsidRPr="00123EEC">
        <w:rPr>
          <w:i/>
          <w:iCs/>
        </w:rPr>
        <w:t xml:space="preserve">Trigonella </w:t>
      </w:r>
      <w:proofErr w:type="spellStart"/>
      <w:r w:rsidRPr="00123EEC">
        <w:rPr>
          <w:i/>
          <w:iCs/>
        </w:rPr>
        <w:t>foenum</w:t>
      </w:r>
      <w:proofErr w:type="spellEnd"/>
      <w:r w:rsidRPr="00123EEC">
        <w:rPr>
          <w:i/>
          <w:iCs/>
        </w:rPr>
        <w:t>-graecum</w:t>
      </w:r>
      <w:r w:rsidRPr="001D7CE0">
        <w:t xml:space="preserve"> L.) genotypes. </w:t>
      </w:r>
      <w:r w:rsidRPr="00123EEC">
        <w:rPr>
          <w:i/>
          <w:iCs/>
        </w:rPr>
        <w:t>Journal of Pharmacognosy and Phytochemistry</w:t>
      </w:r>
      <w:r w:rsidRPr="001D7CE0">
        <w:t xml:space="preserve">, </w:t>
      </w:r>
      <w:r w:rsidRPr="00123EEC">
        <w:rPr>
          <w:b/>
          <w:bCs/>
        </w:rPr>
        <w:t>6: 1452–1457</w:t>
      </w:r>
      <w:r w:rsidRPr="001D7CE0">
        <w:t xml:space="preserve">. </w:t>
      </w:r>
    </w:p>
    <w:p w14:paraId="4D166090" w14:textId="1E9ADB51" w:rsidR="001D7CE0" w:rsidRPr="001D7CE0" w:rsidRDefault="001D7CE0" w:rsidP="00123EEC">
      <w:pPr>
        <w:pStyle w:val="ListParagraph"/>
        <w:numPr>
          <w:ilvl w:val="0"/>
          <w:numId w:val="2"/>
        </w:numPr>
      </w:pPr>
      <w:r w:rsidRPr="001D7CE0">
        <w:t xml:space="preserve"> </w:t>
      </w:r>
      <w:r w:rsidRPr="00123EEC">
        <w:rPr>
          <w:b/>
          <w:bCs/>
        </w:rPr>
        <w:t xml:space="preserve">Choudhary, M., Kumar, O., </w:t>
      </w:r>
      <w:proofErr w:type="spellStart"/>
      <w:r w:rsidRPr="00123EEC">
        <w:rPr>
          <w:b/>
          <w:bCs/>
        </w:rPr>
        <w:t>Gothwal</w:t>
      </w:r>
      <w:proofErr w:type="spellEnd"/>
      <w:r w:rsidRPr="00123EEC">
        <w:rPr>
          <w:b/>
          <w:bCs/>
        </w:rPr>
        <w:t xml:space="preserve">, D.K., </w:t>
      </w:r>
      <w:proofErr w:type="spellStart"/>
      <w:r w:rsidRPr="00123EEC">
        <w:rPr>
          <w:b/>
          <w:bCs/>
        </w:rPr>
        <w:t>Bajya</w:t>
      </w:r>
      <w:proofErr w:type="spellEnd"/>
      <w:r w:rsidRPr="00123EEC">
        <w:rPr>
          <w:b/>
          <w:bCs/>
        </w:rPr>
        <w:t xml:space="preserve">, M., </w:t>
      </w:r>
      <w:proofErr w:type="spellStart"/>
      <w:r w:rsidRPr="00123EEC">
        <w:rPr>
          <w:b/>
          <w:bCs/>
        </w:rPr>
        <w:t>Dadrwal</w:t>
      </w:r>
      <w:proofErr w:type="spellEnd"/>
      <w:r w:rsidRPr="00123EEC">
        <w:rPr>
          <w:b/>
          <w:bCs/>
        </w:rPr>
        <w:t>, B.K. and Singh, V.P. (2022).</w:t>
      </w:r>
      <w:r w:rsidRPr="001D7CE0">
        <w:t xml:space="preserve"> Assessment of multiple tolerance indices for moisture stress in fenugreek (</w:t>
      </w:r>
      <w:r w:rsidRPr="00123EEC">
        <w:rPr>
          <w:i/>
          <w:iCs/>
        </w:rPr>
        <w:t xml:space="preserve">Trigonella </w:t>
      </w:r>
      <w:proofErr w:type="spellStart"/>
      <w:r w:rsidRPr="00123EEC">
        <w:rPr>
          <w:i/>
          <w:iCs/>
        </w:rPr>
        <w:t>foenum</w:t>
      </w:r>
      <w:proofErr w:type="spellEnd"/>
      <w:r w:rsidRPr="00123EEC">
        <w:rPr>
          <w:i/>
          <w:iCs/>
        </w:rPr>
        <w:t>-graecum</w:t>
      </w:r>
      <w:r w:rsidRPr="001D7CE0">
        <w:t xml:space="preserve"> L.). </w:t>
      </w:r>
      <w:r w:rsidRPr="00123EEC">
        <w:rPr>
          <w:i/>
          <w:iCs/>
        </w:rPr>
        <w:t>Legume Research</w:t>
      </w:r>
      <w:r w:rsidRPr="001D7CE0">
        <w:t xml:space="preserve">, </w:t>
      </w:r>
      <w:r w:rsidRPr="00123EEC">
        <w:rPr>
          <w:b/>
          <w:bCs/>
        </w:rPr>
        <w:t>45(10): 1287–1294</w:t>
      </w:r>
      <w:r w:rsidRPr="001D7CE0">
        <w:t xml:space="preserve">. DOI: </w:t>
      </w:r>
      <w:r w:rsidRPr="00123EEC">
        <w:rPr>
          <w:b/>
          <w:bCs/>
        </w:rPr>
        <w:t>10.18805/LR-4939</w:t>
      </w:r>
      <w:r w:rsidRPr="001D7CE0">
        <w:t xml:space="preserve">. </w:t>
      </w:r>
    </w:p>
    <w:p w14:paraId="6E835737" w14:textId="6F6BB6A1" w:rsidR="001D7CE0" w:rsidRPr="001D7CE0" w:rsidRDefault="001D7CE0" w:rsidP="00123EEC">
      <w:pPr>
        <w:pStyle w:val="ListParagraph"/>
        <w:numPr>
          <w:ilvl w:val="0"/>
          <w:numId w:val="2"/>
        </w:numPr>
      </w:pPr>
      <w:r w:rsidRPr="00123EEC">
        <w:rPr>
          <w:b/>
          <w:bCs/>
        </w:rPr>
        <w:t>Singh, B. and Rajpoot, V. (2022).</w:t>
      </w:r>
      <w:r w:rsidRPr="001D7CE0">
        <w:t xml:space="preserve"> Evaluation of drought tolerance indices for selection of high yielding fenugreek genotypes under moisture regimes. </w:t>
      </w:r>
      <w:r w:rsidRPr="00123EEC">
        <w:rPr>
          <w:i/>
          <w:iCs/>
        </w:rPr>
        <w:t>Indian Journal of Ecology</w:t>
      </w:r>
      <w:r w:rsidRPr="001D7CE0">
        <w:t xml:space="preserve">, </w:t>
      </w:r>
      <w:r w:rsidRPr="00123EEC">
        <w:rPr>
          <w:b/>
          <w:bCs/>
        </w:rPr>
        <w:t>49(2): 470–476</w:t>
      </w:r>
      <w:r w:rsidRPr="001D7CE0">
        <w:t xml:space="preserve">. </w:t>
      </w:r>
    </w:p>
    <w:p w14:paraId="3FB5D031" w14:textId="48B4D5F4" w:rsidR="001D7CE0" w:rsidRPr="001D7CE0" w:rsidRDefault="001D7CE0" w:rsidP="00123EEC">
      <w:pPr>
        <w:pStyle w:val="ListParagraph"/>
        <w:numPr>
          <w:ilvl w:val="0"/>
          <w:numId w:val="2"/>
        </w:numPr>
      </w:pPr>
      <w:r w:rsidRPr="001D7CE0">
        <w:t xml:space="preserve">  </w:t>
      </w:r>
      <w:r w:rsidRPr="00123EEC">
        <w:rPr>
          <w:b/>
          <w:bCs/>
        </w:rPr>
        <w:t xml:space="preserve">Harisha, C.B., Basavaraj, P.S., </w:t>
      </w:r>
      <w:proofErr w:type="spellStart"/>
      <w:r w:rsidRPr="00123EEC">
        <w:rPr>
          <w:b/>
          <w:bCs/>
        </w:rPr>
        <w:t>Boraiah</w:t>
      </w:r>
      <w:proofErr w:type="spellEnd"/>
      <w:r w:rsidRPr="00123EEC">
        <w:rPr>
          <w:b/>
          <w:bCs/>
        </w:rPr>
        <w:t>, K.M. and Halli, H.M. (2024).</w:t>
      </w:r>
      <w:r w:rsidRPr="001D7CE0">
        <w:t xml:space="preserve"> Selection of moisture stress tolerant fenugreek varieties using stress indices. </w:t>
      </w:r>
      <w:proofErr w:type="spellStart"/>
      <w:r w:rsidRPr="00123EEC">
        <w:rPr>
          <w:i/>
          <w:iCs/>
        </w:rPr>
        <w:t>Vegetos</w:t>
      </w:r>
      <w:proofErr w:type="spellEnd"/>
      <w:r w:rsidRPr="001D7CE0">
        <w:t xml:space="preserve">, </w:t>
      </w:r>
      <w:r w:rsidRPr="00123EEC">
        <w:rPr>
          <w:b/>
          <w:bCs/>
        </w:rPr>
        <w:t>37(3): 1038–1044</w:t>
      </w:r>
      <w:r w:rsidRPr="001D7CE0">
        <w:t xml:space="preserve">. </w:t>
      </w:r>
    </w:p>
    <w:p w14:paraId="3D00C157" w14:textId="38C5DA1F" w:rsidR="001D7CE0" w:rsidRPr="001D7CE0" w:rsidRDefault="001D7CE0" w:rsidP="00123EEC">
      <w:pPr>
        <w:pStyle w:val="ListParagraph"/>
        <w:numPr>
          <w:ilvl w:val="0"/>
          <w:numId w:val="2"/>
        </w:numPr>
      </w:pPr>
      <w:r w:rsidRPr="001D7CE0">
        <w:t xml:space="preserve"> </w:t>
      </w:r>
      <w:r w:rsidRPr="00123EEC">
        <w:rPr>
          <w:b/>
          <w:bCs/>
        </w:rPr>
        <w:t>Saxena, S.N., Kakani, R.K., Sharma, L.K., Agarwal, D., John, S. and Sharma, Y. (2019).</w:t>
      </w:r>
      <w:r w:rsidRPr="001D7CE0">
        <w:t xml:space="preserve"> Effect of water stress on morpho-physiological parameters of fenugreek (</w:t>
      </w:r>
      <w:r w:rsidRPr="00123EEC">
        <w:rPr>
          <w:i/>
          <w:iCs/>
        </w:rPr>
        <w:t xml:space="preserve">Trigonella </w:t>
      </w:r>
      <w:proofErr w:type="spellStart"/>
      <w:r w:rsidRPr="00123EEC">
        <w:rPr>
          <w:i/>
          <w:iCs/>
        </w:rPr>
        <w:t>foenum</w:t>
      </w:r>
      <w:proofErr w:type="spellEnd"/>
      <w:r w:rsidRPr="00123EEC">
        <w:rPr>
          <w:i/>
          <w:iCs/>
        </w:rPr>
        <w:t>-graecum</w:t>
      </w:r>
      <w:r w:rsidRPr="001D7CE0">
        <w:t xml:space="preserve"> L.) genotypes. </w:t>
      </w:r>
      <w:r w:rsidRPr="00123EEC">
        <w:rPr>
          <w:i/>
          <w:iCs/>
        </w:rPr>
        <w:t>Legume Research</w:t>
      </w:r>
      <w:r w:rsidRPr="001D7CE0">
        <w:t xml:space="preserve">, </w:t>
      </w:r>
      <w:r w:rsidRPr="00123EEC">
        <w:rPr>
          <w:b/>
          <w:bCs/>
        </w:rPr>
        <w:t>42(1): 60–65</w:t>
      </w:r>
      <w:r w:rsidRPr="001D7CE0">
        <w:t xml:space="preserve">. </w:t>
      </w:r>
    </w:p>
    <w:p w14:paraId="610602C4" w14:textId="15FF0DFB" w:rsidR="001D7CE0" w:rsidRPr="001D7CE0" w:rsidRDefault="001D7CE0" w:rsidP="00123EEC">
      <w:pPr>
        <w:pStyle w:val="ListParagraph"/>
        <w:numPr>
          <w:ilvl w:val="0"/>
          <w:numId w:val="2"/>
        </w:numPr>
      </w:pPr>
      <w:r w:rsidRPr="001D7CE0">
        <w:t xml:space="preserve">  </w:t>
      </w:r>
      <w:r w:rsidRPr="00123EEC">
        <w:rPr>
          <w:b/>
          <w:bCs/>
        </w:rPr>
        <w:t>Saxena, S.N., Kakani, R.K., Sharma, L.K., Agarwal, D., John, S. and Sharma, Y. (2017).</w:t>
      </w:r>
      <w:r w:rsidRPr="001D7CE0">
        <w:t xml:space="preserve"> Genetic variation in seed quality and fatty acid composition of fenugreek (</w:t>
      </w:r>
      <w:r w:rsidRPr="00123EEC">
        <w:rPr>
          <w:i/>
          <w:iCs/>
        </w:rPr>
        <w:t xml:space="preserve">Trigonella </w:t>
      </w:r>
      <w:proofErr w:type="spellStart"/>
      <w:r w:rsidRPr="00123EEC">
        <w:rPr>
          <w:i/>
          <w:iCs/>
        </w:rPr>
        <w:t>foenum</w:t>
      </w:r>
      <w:proofErr w:type="spellEnd"/>
      <w:r w:rsidRPr="00123EEC">
        <w:rPr>
          <w:i/>
          <w:iCs/>
        </w:rPr>
        <w:t>-graecum</w:t>
      </w:r>
      <w:r w:rsidRPr="001D7CE0">
        <w:t xml:space="preserve"> L.) genotypes grown under limited moisture conditions. </w:t>
      </w:r>
      <w:r w:rsidRPr="00123EEC">
        <w:rPr>
          <w:i/>
          <w:iCs/>
        </w:rPr>
        <w:t xml:space="preserve">Acta </w:t>
      </w:r>
      <w:proofErr w:type="spellStart"/>
      <w:r w:rsidRPr="00123EEC">
        <w:rPr>
          <w:i/>
          <w:iCs/>
        </w:rPr>
        <w:t>Physiologiae</w:t>
      </w:r>
      <w:proofErr w:type="spellEnd"/>
      <w:r w:rsidRPr="00123EEC">
        <w:rPr>
          <w:i/>
          <w:iCs/>
        </w:rPr>
        <w:t xml:space="preserve"> Plantarum</w:t>
      </w:r>
      <w:r w:rsidRPr="001D7CE0">
        <w:t xml:space="preserve">, </w:t>
      </w:r>
      <w:r w:rsidRPr="00123EEC">
        <w:rPr>
          <w:b/>
          <w:bCs/>
        </w:rPr>
        <w:t>39: 226</w:t>
      </w:r>
      <w:r w:rsidRPr="001D7CE0">
        <w:t xml:space="preserve">. </w:t>
      </w:r>
    </w:p>
    <w:p w14:paraId="3EA50314" w14:textId="4CEA7EA8" w:rsidR="001D7CE0" w:rsidRPr="001D7CE0" w:rsidRDefault="001D7CE0" w:rsidP="00123EEC">
      <w:pPr>
        <w:pStyle w:val="ListParagraph"/>
        <w:numPr>
          <w:ilvl w:val="0"/>
          <w:numId w:val="2"/>
        </w:numPr>
      </w:pPr>
      <w:r w:rsidRPr="001D7CE0">
        <w:t xml:space="preserve"> </w:t>
      </w:r>
      <w:proofErr w:type="spellStart"/>
      <w:r w:rsidRPr="00123EEC">
        <w:rPr>
          <w:b/>
          <w:bCs/>
        </w:rPr>
        <w:t>Dadrasan</w:t>
      </w:r>
      <w:proofErr w:type="spellEnd"/>
      <w:r w:rsidRPr="00123EEC">
        <w:rPr>
          <w:b/>
          <w:bCs/>
        </w:rPr>
        <w:t xml:space="preserve">, M., </w:t>
      </w:r>
      <w:proofErr w:type="spellStart"/>
      <w:r w:rsidRPr="00123EEC">
        <w:rPr>
          <w:b/>
          <w:bCs/>
        </w:rPr>
        <w:t>Chaichi</w:t>
      </w:r>
      <w:proofErr w:type="spellEnd"/>
      <w:r w:rsidRPr="00123EEC">
        <w:rPr>
          <w:b/>
          <w:bCs/>
        </w:rPr>
        <w:t xml:space="preserve">, M.R., </w:t>
      </w:r>
      <w:proofErr w:type="spellStart"/>
      <w:r w:rsidRPr="00123EEC">
        <w:rPr>
          <w:b/>
          <w:bCs/>
        </w:rPr>
        <w:t>Pourbabaee</w:t>
      </w:r>
      <w:proofErr w:type="spellEnd"/>
      <w:r w:rsidRPr="00123EEC">
        <w:rPr>
          <w:b/>
          <w:bCs/>
        </w:rPr>
        <w:t>, A.A., Yazdani, D. and Keshavarz-Afshar, R. (2015).</w:t>
      </w:r>
      <w:r w:rsidRPr="001D7CE0">
        <w:t xml:space="preserve"> Deficit irrigation and biological fertilizer influence on yield and trigonelline production of fenugreek. </w:t>
      </w:r>
      <w:r w:rsidRPr="00123EEC">
        <w:rPr>
          <w:i/>
          <w:iCs/>
        </w:rPr>
        <w:t>Industrial Crops and Products</w:t>
      </w:r>
      <w:r w:rsidRPr="001D7CE0">
        <w:t xml:space="preserve">, </w:t>
      </w:r>
      <w:r w:rsidRPr="00123EEC">
        <w:rPr>
          <w:b/>
          <w:bCs/>
        </w:rPr>
        <w:t>77: 156–162</w:t>
      </w:r>
      <w:r w:rsidRPr="001D7CE0">
        <w:t xml:space="preserve">. </w:t>
      </w:r>
    </w:p>
    <w:p w14:paraId="5B73E2FE" w14:textId="6B20F2B8" w:rsidR="001D7CE0" w:rsidRPr="001D7CE0" w:rsidRDefault="001D7CE0" w:rsidP="00123EEC">
      <w:pPr>
        <w:pStyle w:val="ListParagraph"/>
        <w:numPr>
          <w:ilvl w:val="0"/>
          <w:numId w:val="2"/>
        </w:numPr>
      </w:pPr>
      <w:r w:rsidRPr="001D7CE0">
        <w:t xml:space="preserve"> </w:t>
      </w:r>
      <w:proofErr w:type="spellStart"/>
      <w:r w:rsidRPr="00123EEC">
        <w:rPr>
          <w:b/>
          <w:bCs/>
        </w:rPr>
        <w:t>Ghosaliya</w:t>
      </w:r>
      <w:proofErr w:type="spellEnd"/>
      <w:r w:rsidRPr="00123EEC">
        <w:rPr>
          <w:b/>
          <w:bCs/>
        </w:rPr>
        <w:t xml:space="preserve">, B.K., Mittal, G.K., </w:t>
      </w:r>
      <w:proofErr w:type="spellStart"/>
      <w:r w:rsidRPr="00123EEC">
        <w:rPr>
          <w:b/>
          <w:bCs/>
        </w:rPr>
        <w:t>Shivran</w:t>
      </w:r>
      <w:proofErr w:type="spellEnd"/>
      <w:r w:rsidRPr="00123EEC">
        <w:rPr>
          <w:b/>
          <w:bCs/>
        </w:rPr>
        <w:t>, A.C., Sharma, S.K., Saxena, S.N. and Jain, S.K. (2024).</w:t>
      </w:r>
      <w:r w:rsidRPr="001D7CE0">
        <w:t xml:space="preserve"> Water stress induced changes in seed quality of fenugreek (</w:t>
      </w:r>
      <w:r w:rsidRPr="00123EEC">
        <w:rPr>
          <w:i/>
          <w:iCs/>
        </w:rPr>
        <w:t xml:space="preserve">Trigonella </w:t>
      </w:r>
      <w:proofErr w:type="spellStart"/>
      <w:r w:rsidRPr="00123EEC">
        <w:rPr>
          <w:i/>
          <w:iCs/>
        </w:rPr>
        <w:t>foenum</w:t>
      </w:r>
      <w:proofErr w:type="spellEnd"/>
      <w:r w:rsidRPr="00123EEC">
        <w:rPr>
          <w:i/>
          <w:iCs/>
        </w:rPr>
        <w:t>-graecum</w:t>
      </w:r>
      <w:r w:rsidRPr="001D7CE0">
        <w:t xml:space="preserve"> L.) genotypes. </w:t>
      </w:r>
      <w:r w:rsidRPr="00123EEC">
        <w:rPr>
          <w:i/>
          <w:iCs/>
        </w:rPr>
        <w:t>Legume Research</w:t>
      </w:r>
      <w:r w:rsidRPr="001D7CE0">
        <w:t xml:space="preserve">, </w:t>
      </w:r>
      <w:r w:rsidRPr="00123EEC">
        <w:rPr>
          <w:b/>
          <w:bCs/>
        </w:rPr>
        <w:t>47(1): 20–26</w:t>
      </w:r>
      <w:r w:rsidRPr="001D7CE0">
        <w:t xml:space="preserve">. </w:t>
      </w:r>
    </w:p>
    <w:p w14:paraId="07D8041E" w14:textId="4E777035" w:rsidR="001D7CE0" w:rsidRPr="001D7CE0" w:rsidRDefault="001D7CE0" w:rsidP="00123EEC">
      <w:pPr>
        <w:pStyle w:val="ListParagraph"/>
        <w:numPr>
          <w:ilvl w:val="0"/>
          <w:numId w:val="2"/>
        </w:numPr>
      </w:pPr>
      <w:r w:rsidRPr="001D7CE0">
        <w:t xml:space="preserve"> </w:t>
      </w:r>
      <w:r w:rsidRPr="00123EEC">
        <w:rPr>
          <w:b/>
          <w:bCs/>
        </w:rPr>
        <w:t xml:space="preserve">Chauhan, J., Singhal, R.K., </w:t>
      </w:r>
      <w:proofErr w:type="spellStart"/>
      <w:r w:rsidRPr="00123EEC">
        <w:rPr>
          <w:b/>
          <w:bCs/>
        </w:rPr>
        <w:t>Kakralya</w:t>
      </w:r>
      <w:proofErr w:type="spellEnd"/>
      <w:r w:rsidRPr="00123EEC">
        <w:rPr>
          <w:b/>
          <w:bCs/>
        </w:rPr>
        <w:t xml:space="preserve">, B.L., Kumar, S. and </w:t>
      </w:r>
      <w:proofErr w:type="spellStart"/>
      <w:r w:rsidRPr="00123EEC">
        <w:rPr>
          <w:b/>
          <w:bCs/>
        </w:rPr>
        <w:t>Sodani</w:t>
      </w:r>
      <w:proofErr w:type="spellEnd"/>
      <w:r w:rsidRPr="00123EEC">
        <w:rPr>
          <w:b/>
          <w:bCs/>
        </w:rPr>
        <w:t>, R. (2017).</w:t>
      </w:r>
      <w:r w:rsidRPr="001D7CE0">
        <w:t xml:space="preserve"> Evaluation of yield and yield attributes of fenugreek (</w:t>
      </w:r>
      <w:r w:rsidRPr="00123EEC">
        <w:rPr>
          <w:i/>
          <w:iCs/>
        </w:rPr>
        <w:t xml:space="preserve">Trigonella </w:t>
      </w:r>
      <w:proofErr w:type="spellStart"/>
      <w:r w:rsidRPr="00123EEC">
        <w:rPr>
          <w:i/>
          <w:iCs/>
        </w:rPr>
        <w:t>foenum</w:t>
      </w:r>
      <w:proofErr w:type="spellEnd"/>
      <w:r w:rsidRPr="00123EEC">
        <w:rPr>
          <w:i/>
          <w:iCs/>
        </w:rPr>
        <w:t>-graecum</w:t>
      </w:r>
      <w:r w:rsidRPr="001D7CE0">
        <w:t xml:space="preserve">) genotypes under drought conditions. </w:t>
      </w:r>
      <w:r w:rsidRPr="00123EEC">
        <w:rPr>
          <w:i/>
          <w:iCs/>
        </w:rPr>
        <w:t>International Journal of Pure and Applied Bioscience</w:t>
      </w:r>
      <w:r w:rsidRPr="001D7CE0">
        <w:t xml:space="preserve">, </w:t>
      </w:r>
      <w:r w:rsidRPr="00123EEC">
        <w:rPr>
          <w:b/>
          <w:bCs/>
        </w:rPr>
        <w:t>5(3): 477–484</w:t>
      </w:r>
      <w:r w:rsidRPr="001D7CE0">
        <w:t xml:space="preserve">. </w:t>
      </w:r>
    </w:p>
    <w:p w14:paraId="05229E36" w14:textId="3839B7C8" w:rsidR="001D7CE0" w:rsidRPr="001D7CE0" w:rsidRDefault="001D7CE0" w:rsidP="00123EEC">
      <w:pPr>
        <w:pStyle w:val="ListParagraph"/>
        <w:numPr>
          <w:ilvl w:val="0"/>
          <w:numId w:val="2"/>
        </w:numPr>
      </w:pPr>
      <w:r w:rsidRPr="001D7CE0">
        <w:t xml:space="preserve"> </w:t>
      </w:r>
      <w:r w:rsidRPr="00123EEC">
        <w:rPr>
          <w:b/>
          <w:bCs/>
        </w:rPr>
        <w:t>El-</w:t>
      </w:r>
      <w:proofErr w:type="spellStart"/>
      <w:r w:rsidRPr="00123EEC">
        <w:rPr>
          <w:b/>
          <w:bCs/>
        </w:rPr>
        <w:t>Hendawy</w:t>
      </w:r>
      <w:proofErr w:type="spellEnd"/>
      <w:r w:rsidRPr="00123EEC">
        <w:rPr>
          <w:b/>
          <w:bCs/>
        </w:rPr>
        <w:t>, S., Al-</w:t>
      </w:r>
      <w:proofErr w:type="spellStart"/>
      <w:r w:rsidRPr="00123EEC">
        <w:rPr>
          <w:b/>
          <w:bCs/>
        </w:rPr>
        <w:t>Suhaibani</w:t>
      </w:r>
      <w:proofErr w:type="spellEnd"/>
      <w:r w:rsidRPr="00123EEC">
        <w:rPr>
          <w:b/>
          <w:bCs/>
        </w:rPr>
        <w:t xml:space="preserve">, N., Hassan, W., Tahir, H.A., Rehman, H., Abd El-Hafez, A.G. and </w:t>
      </w:r>
      <w:proofErr w:type="spellStart"/>
      <w:r w:rsidRPr="00123EEC">
        <w:rPr>
          <w:b/>
          <w:bCs/>
        </w:rPr>
        <w:t>Schmidhalter</w:t>
      </w:r>
      <w:proofErr w:type="spellEnd"/>
      <w:r w:rsidRPr="00123EEC">
        <w:rPr>
          <w:b/>
          <w:bCs/>
        </w:rPr>
        <w:t>, U. (2021).</w:t>
      </w:r>
      <w:r w:rsidRPr="001D7CE0">
        <w:t xml:space="preserve"> Genotypic variation in biochemical and physiological responses of fenugreek (</w:t>
      </w:r>
      <w:r w:rsidRPr="00123EEC">
        <w:rPr>
          <w:i/>
          <w:iCs/>
        </w:rPr>
        <w:t xml:space="preserve">Trigonella </w:t>
      </w:r>
      <w:proofErr w:type="spellStart"/>
      <w:r w:rsidRPr="00123EEC">
        <w:rPr>
          <w:i/>
          <w:iCs/>
        </w:rPr>
        <w:t>foenum</w:t>
      </w:r>
      <w:proofErr w:type="spellEnd"/>
      <w:r w:rsidRPr="00123EEC">
        <w:rPr>
          <w:i/>
          <w:iCs/>
        </w:rPr>
        <w:t>-graecum</w:t>
      </w:r>
      <w:r w:rsidRPr="001D7CE0">
        <w:t xml:space="preserve"> L.) landraces to prolonged drought stress and subsequent rewatering. </w:t>
      </w:r>
      <w:r w:rsidRPr="00123EEC">
        <w:rPr>
          <w:i/>
          <w:iCs/>
        </w:rPr>
        <w:t xml:space="preserve">Scientia </w:t>
      </w:r>
      <w:proofErr w:type="spellStart"/>
      <w:r w:rsidRPr="00123EEC">
        <w:rPr>
          <w:i/>
          <w:iCs/>
        </w:rPr>
        <w:t>Horticulturae</w:t>
      </w:r>
      <w:proofErr w:type="spellEnd"/>
      <w:r w:rsidRPr="001D7CE0">
        <w:t xml:space="preserve">, </w:t>
      </w:r>
      <w:r w:rsidRPr="00123EEC">
        <w:rPr>
          <w:b/>
          <w:bCs/>
        </w:rPr>
        <w:t>287: 110</w:t>
      </w:r>
      <w:r w:rsidR="00123EEC">
        <w:rPr>
          <w:b/>
          <w:bCs/>
        </w:rPr>
        <w:t>-</w:t>
      </w:r>
      <w:r w:rsidRPr="00123EEC">
        <w:rPr>
          <w:b/>
          <w:bCs/>
        </w:rPr>
        <w:t>224</w:t>
      </w:r>
      <w:r w:rsidR="00123EEC">
        <w:rPr>
          <w:b/>
          <w:bCs/>
        </w:rPr>
        <w:t>.</w:t>
      </w:r>
    </w:p>
    <w:p w14:paraId="1C1C30A5" w14:textId="7456112B" w:rsidR="001D7CE0" w:rsidRPr="001D7CE0" w:rsidRDefault="001D7CE0" w:rsidP="00123EEC">
      <w:pPr>
        <w:pStyle w:val="ListParagraph"/>
        <w:numPr>
          <w:ilvl w:val="0"/>
          <w:numId w:val="2"/>
        </w:numPr>
      </w:pPr>
      <w:r w:rsidRPr="001D7CE0">
        <w:t xml:space="preserve"> </w:t>
      </w:r>
      <w:r w:rsidRPr="00123EEC">
        <w:rPr>
          <w:b/>
          <w:bCs/>
        </w:rPr>
        <w:t>Fischer, R.A. and Maurer, R. (1978).</w:t>
      </w:r>
      <w:r w:rsidRPr="001D7CE0">
        <w:t xml:space="preserve"> Drought resistance in spring wheat cultivars. I. Grain yield responses. </w:t>
      </w:r>
      <w:r w:rsidRPr="00123EEC">
        <w:rPr>
          <w:i/>
          <w:iCs/>
        </w:rPr>
        <w:t>Australian Journal of Agricultural Research</w:t>
      </w:r>
      <w:r w:rsidRPr="001D7CE0">
        <w:t xml:space="preserve">, </w:t>
      </w:r>
      <w:r w:rsidRPr="00123EEC">
        <w:rPr>
          <w:b/>
          <w:bCs/>
        </w:rPr>
        <w:t>29(5): 897–912</w:t>
      </w:r>
    </w:p>
    <w:p w14:paraId="0082F82C" w14:textId="50A97DA9" w:rsidR="001D7CE0" w:rsidRPr="001D7CE0" w:rsidRDefault="001D7CE0" w:rsidP="00123EEC">
      <w:pPr>
        <w:pStyle w:val="ListParagraph"/>
        <w:numPr>
          <w:ilvl w:val="0"/>
          <w:numId w:val="2"/>
        </w:numPr>
      </w:pPr>
      <w:r w:rsidRPr="001D7CE0">
        <w:t xml:space="preserve"> </w:t>
      </w:r>
      <w:proofErr w:type="spellStart"/>
      <w:r w:rsidRPr="00123EEC">
        <w:rPr>
          <w:b/>
          <w:bCs/>
        </w:rPr>
        <w:t>Rosielle</w:t>
      </w:r>
      <w:proofErr w:type="spellEnd"/>
      <w:r w:rsidRPr="00123EEC">
        <w:rPr>
          <w:b/>
          <w:bCs/>
        </w:rPr>
        <w:t>, A.A. and Hamblin, J. (1981).</w:t>
      </w:r>
      <w:r w:rsidRPr="001D7CE0">
        <w:t xml:space="preserve"> Theoretical aspects of selection for yield in stress and non-stress environments. </w:t>
      </w:r>
      <w:r w:rsidRPr="00123EEC">
        <w:rPr>
          <w:i/>
          <w:iCs/>
        </w:rPr>
        <w:t>Crop Science</w:t>
      </w:r>
      <w:r w:rsidRPr="001D7CE0">
        <w:t xml:space="preserve">, </w:t>
      </w:r>
      <w:r w:rsidRPr="00123EEC">
        <w:rPr>
          <w:b/>
          <w:bCs/>
        </w:rPr>
        <w:t>21(6): 943–946</w:t>
      </w:r>
      <w:r w:rsidRPr="001D7CE0">
        <w:t xml:space="preserve">. </w:t>
      </w:r>
    </w:p>
    <w:p w14:paraId="3B775560" w14:textId="6DAEA3CA" w:rsidR="001D7CE0" w:rsidRPr="001D7CE0" w:rsidRDefault="001D7CE0" w:rsidP="00123EEC">
      <w:pPr>
        <w:pStyle w:val="ListParagraph"/>
        <w:numPr>
          <w:ilvl w:val="0"/>
          <w:numId w:val="2"/>
        </w:numPr>
      </w:pPr>
      <w:r w:rsidRPr="001D7CE0">
        <w:t xml:space="preserve"> </w:t>
      </w:r>
      <w:r w:rsidRPr="00123EEC">
        <w:rPr>
          <w:b/>
          <w:bCs/>
        </w:rPr>
        <w:t>Fernandez, G.C.J. (1992).</w:t>
      </w:r>
      <w:r w:rsidRPr="001D7CE0">
        <w:t xml:space="preserve"> Effective selection criteria for assessing plant stress tolerance. In: Kuo, C.G. (Ed.), </w:t>
      </w:r>
      <w:r w:rsidRPr="00123EEC">
        <w:rPr>
          <w:i/>
          <w:iCs/>
        </w:rPr>
        <w:t>Adaptation of Food Crops to Temperature and Water Stress</w:t>
      </w:r>
      <w:r w:rsidRPr="001D7CE0">
        <w:t xml:space="preserve">. </w:t>
      </w:r>
      <w:proofErr w:type="spellStart"/>
      <w:r w:rsidRPr="001D7CE0">
        <w:t>Shanhua</w:t>
      </w:r>
      <w:proofErr w:type="spellEnd"/>
      <w:r w:rsidRPr="001D7CE0">
        <w:t xml:space="preserve">, Taiwan: Asian Vegetable Research and Development </w:t>
      </w:r>
      <w:proofErr w:type="spellStart"/>
      <w:r w:rsidRPr="001D7CE0">
        <w:t>Center</w:t>
      </w:r>
      <w:proofErr w:type="spellEnd"/>
      <w:r w:rsidRPr="001D7CE0">
        <w:t xml:space="preserve">, pp. </w:t>
      </w:r>
      <w:r w:rsidRPr="00123EEC">
        <w:rPr>
          <w:b/>
          <w:bCs/>
        </w:rPr>
        <w:t>257–270</w:t>
      </w:r>
      <w:r w:rsidRPr="001D7CE0">
        <w:t xml:space="preserve">. </w:t>
      </w:r>
    </w:p>
    <w:p w14:paraId="6C130FDA" w14:textId="2D97D43B" w:rsidR="001D7CE0" w:rsidRPr="001D7CE0" w:rsidRDefault="001D7CE0" w:rsidP="00123EEC">
      <w:pPr>
        <w:pStyle w:val="ListParagraph"/>
        <w:numPr>
          <w:ilvl w:val="0"/>
          <w:numId w:val="2"/>
        </w:numPr>
      </w:pPr>
      <w:r w:rsidRPr="001D7CE0">
        <w:t xml:space="preserve"> </w:t>
      </w:r>
      <w:proofErr w:type="spellStart"/>
      <w:r w:rsidRPr="00123EEC">
        <w:rPr>
          <w:b/>
          <w:bCs/>
        </w:rPr>
        <w:t>Golabadi</w:t>
      </w:r>
      <w:proofErr w:type="spellEnd"/>
      <w:r w:rsidRPr="00123EEC">
        <w:rPr>
          <w:b/>
          <w:bCs/>
        </w:rPr>
        <w:t xml:space="preserve">, M., Arzani, A. and </w:t>
      </w:r>
      <w:proofErr w:type="spellStart"/>
      <w:r w:rsidRPr="00123EEC">
        <w:rPr>
          <w:b/>
          <w:bCs/>
        </w:rPr>
        <w:t>Maibody</w:t>
      </w:r>
      <w:proofErr w:type="spellEnd"/>
      <w:r w:rsidRPr="00123EEC">
        <w:rPr>
          <w:b/>
          <w:bCs/>
        </w:rPr>
        <w:t>, S.A.M. (2006).</w:t>
      </w:r>
      <w:r w:rsidRPr="001D7CE0">
        <w:t xml:space="preserve"> Assessment of drought tolerance in segregating populations in durum wheat. </w:t>
      </w:r>
      <w:r w:rsidRPr="00123EEC">
        <w:rPr>
          <w:i/>
          <w:iCs/>
        </w:rPr>
        <w:t>African Journal of Agricultural Research</w:t>
      </w:r>
      <w:r w:rsidRPr="001D7CE0">
        <w:t xml:space="preserve">, </w:t>
      </w:r>
      <w:r w:rsidRPr="00123EEC">
        <w:rPr>
          <w:b/>
          <w:bCs/>
        </w:rPr>
        <w:t>1(5): 162–171</w:t>
      </w:r>
      <w:r w:rsidRPr="001D7CE0">
        <w:t xml:space="preserve">. </w:t>
      </w:r>
    </w:p>
    <w:p w14:paraId="32540A8B" w14:textId="248DADBC" w:rsidR="001D7CE0" w:rsidRPr="001D7CE0" w:rsidRDefault="001D7CE0" w:rsidP="00123EEC">
      <w:pPr>
        <w:pStyle w:val="ListParagraph"/>
        <w:numPr>
          <w:ilvl w:val="0"/>
          <w:numId w:val="2"/>
        </w:numPr>
      </w:pPr>
      <w:r w:rsidRPr="00123EEC">
        <w:rPr>
          <w:b/>
          <w:bCs/>
        </w:rPr>
        <w:t>Clarke, J.M., DePauw, R.M. and Townley-Smith, T.M. (1992).</w:t>
      </w:r>
      <w:r w:rsidRPr="001D7CE0">
        <w:t xml:space="preserve"> Evaluation of methods for quantification of drought tolerance in wheat. </w:t>
      </w:r>
      <w:r w:rsidRPr="00123EEC">
        <w:rPr>
          <w:i/>
          <w:iCs/>
        </w:rPr>
        <w:t>Crop Science</w:t>
      </w:r>
      <w:r w:rsidRPr="001D7CE0">
        <w:t xml:space="preserve">, </w:t>
      </w:r>
      <w:r w:rsidRPr="00123EEC">
        <w:rPr>
          <w:b/>
          <w:bCs/>
        </w:rPr>
        <w:t>32: 728–732</w:t>
      </w:r>
      <w:r w:rsidRPr="001D7CE0">
        <w:t xml:space="preserve">. </w:t>
      </w:r>
    </w:p>
    <w:p w14:paraId="5D254325" w14:textId="073910ED" w:rsidR="001D7CE0" w:rsidRPr="001D7CE0" w:rsidRDefault="001D7CE0" w:rsidP="00123EEC">
      <w:pPr>
        <w:pStyle w:val="ListParagraph"/>
        <w:numPr>
          <w:ilvl w:val="0"/>
          <w:numId w:val="2"/>
        </w:numPr>
      </w:pPr>
      <w:r w:rsidRPr="001D7CE0">
        <w:lastRenderedPageBreak/>
        <w:t xml:space="preserve">  </w:t>
      </w:r>
      <w:proofErr w:type="spellStart"/>
      <w:r w:rsidRPr="00123EEC">
        <w:rPr>
          <w:b/>
          <w:bCs/>
        </w:rPr>
        <w:t>Bouslama</w:t>
      </w:r>
      <w:proofErr w:type="spellEnd"/>
      <w:r w:rsidRPr="00123EEC">
        <w:rPr>
          <w:b/>
          <w:bCs/>
        </w:rPr>
        <w:t xml:space="preserve">, M. and </w:t>
      </w:r>
      <w:proofErr w:type="spellStart"/>
      <w:r w:rsidRPr="00123EEC">
        <w:rPr>
          <w:b/>
          <w:bCs/>
        </w:rPr>
        <w:t>Schapaugh</w:t>
      </w:r>
      <w:proofErr w:type="spellEnd"/>
      <w:r w:rsidRPr="00123EEC">
        <w:rPr>
          <w:b/>
          <w:bCs/>
        </w:rPr>
        <w:t>, W.T. (1984).</w:t>
      </w:r>
      <w:r w:rsidRPr="001D7CE0">
        <w:t xml:space="preserve"> Stress tolerance in soybean. Part 1: Evaluation of three screening techniques for heat and drought tolerance. </w:t>
      </w:r>
      <w:r w:rsidRPr="00123EEC">
        <w:rPr>
          <w:i/>
          <w:iCs/>
        </w:rPr>
        <w:t>Crop Science</w:t>
      </w:r>
      <w:r w:rsidRPr="001D7CE0">
        <w:t xml:space="preserve">, </w:t>
      </w:r>
      <w:r w:rsidRPr="00123EEC">
        <w:rPr>
          <w:b/>
          <w:bCs/>
        </w:rPr>
        <w:t>24: 933–937</w:t>
      </w:r>
      <w:r w:rsidRPr="001D7CE0">
        <w:t xml:space="preserve">. </w:t>
      </w:r>
    </w:p>
    <w:p w14:paraId="798DDBAC" w14:textId="1D0E1B8D" w:rsidR="001D7CE0" w:rsidRPr="001D7CE0" w:rsidRDefault="001D7CE0" w:rsidP="00123EEC">
      <w:pPr>
        <w:pStyle w:val="ListParagraph"/>
        <w:numPr>
          <w:ilvl w:val="0"/>
          <w:numId w:val="2"/>
        </w:numPr>
      </w:pPr>
      <w:r w:rsidRPr="00123EEC">
        <w:rPr>
          <w:b/>
          <w:bCs/>
        </w:rPr>
        <w:t>Mitra, J. (2001).</w:t>
      </w:r>
      <w:r w:rsidRPr="001D7CE0">
        <w:t xml:space="preserve"> Genetics and genetic improvement of drought resistance in crop plants. </w:t>
      </w:r>
      <w:r w:rsidRPr="00123EEC">
        <w:rPr>
          <w:i/>
          <w:iCs/>
        </w:rPr>
        <w:t>Current Science</w:t>
      </w:r>
      <w:r w:rsidRPr="001D7CE0">
        <w:t xml:space="preserve">, </w:t>
      </w:r>
      <w:r w:rsidRPr="00123EEC">
        <w:rPr>
          <w:b/>
          <w:bCs/>
        </w:rPr>
        <w:t>80(6): 758–763</w:t>
      </w:r>
      <w:r w:rsidRPr="001D7CE0">
        <w:t xml:space="preserve">. </w:t>
      </w:r>
    </w:p>
    <w:p w14:paraId="523151A4" w14:textId="1FF98BC1" w:rsidR="001D7CE0" w:rsidRPr="001D7CE0" w:rsidRDefault="001D7CE0" w:rsidP="00123EEC">
      <w:pPr>
        <w:pStyle w:val="ListParagraph"/>
        <w:numPr>
          <w:ilvl w:val="0"/>
          <w:numId w:val="2"/>
        </w:numPr>
      </w:pPr>
      <w:r w:rsidRPr="001D7CE0">
        <w:t xml:space="preserve"> </w:t>
      </w:r>
      <w:r w:rsidRPr="00123EEC">
        <w:rPr>
          <w:b/>
          <w:bCs/>
        </w:rPr>
        <w:t>Blum, A. (2009).</w:t>
      </w:r>
      <w:r w:rsidRPr="001D7CE0">
        <w:t xml:space="preserve"> Effective use of water (EUW) and not water-use efficiency (WUE) is the target of crop yield improvement under drought stress. </w:t>
      </w:r>
      <w:r w:rsidRPr="00123EEC">
        <w:rPr>
          <w:i/>
          <w:iCs/>
        </w:rPr>
        <w:t>Field Crops Research</w:t>
      </w:r>
      <w:r w:rsidRPr="001D7CE0">
        <w:t xml:space="preserve">, </w:t>
      </w:r>
      <w:r w:rsidRPr="00123EEC">
        <w:rPr>
          <w:b/>
          <w:bCs/>
        </w:rPr>
        <w:t>112: 119–123</w:t>
      </w:r>
      <w:r w:rsidRPr="001D7CE0">
        <w:t xml:space="preserve">. </w:t>
      </w:r>
    </w:p>
    <w:p w14:paraId="4915D9AB" w14:textId="277CA0C1" w:rsidR="001D7CE0" w:rsidRPr="001D7CE0" w:rsidRDefault="00123EEC" w:rsidP="00123EEC">
      <w:pPr>
        <w:pStyle w:val="ListParagraph"/>
        <w:numPr>
          <w:ilvl w:val="0"/>
          <w:numId w:val="2"/>
        </w:numPr>
      </w:pPr>
      <w:r>
        <w:t xml:space="preserve"> </w:t>
      </w:r>
      <w:r w:rsidR="001D7CE0" w:rsidRPr="001D7CE0">
        <w:t xml:space="preserve"> </w:t>
      </w:r>
      <w:proofErr w:type="spellStart"/>
      <w:r w:rsidR="001D7CE0" w:rsidRPr="00123EEC">
        <w:rPr>
          <w:b/>
          <w:bCs/>
        </w:rPr>
        <w:t>Farshadfar</w:t>
      </w:r>
      <w:proofErr w:type="spellEnd"/>
      <w:r w:rsidR="001D7CE0" w:rsidRPr="00123EEC">
        <w:rPr>
          <w:b/>
          <w:bCs/>
        </w:rPr>
        <w:t xml:space="preserve">, E., Mohammadi, R., </w:t>
      </w:r>
      <w:proofErr w:type="spellStart"/>
      <w:r w:rsidR="001D7CE0" w:rsidRPr="00123EEC">
        <w:rPr>
          <w:b/>
          <w:bCs/>
        </w:rPr>
        <w:t>Farshadfar</w:t>
      </w:r>
      <w:proofErr w:type="spellEnd"/>
      <w:r w:rsidR="001D7CE0" w:rsidRPr="00123EEC">
        <w:rPr>
          <w:b/>
          <w:bCs/>
        </w:rPr>
        <w:t>, M. and Dabiri, S. (2013).</w:t>
      </w:r>
      <w:r w:rsidR="001D7CE0" w:rsidRPr="001D7CE0">
        <w:t xml:space="preserve"> Relationships and repeatability of drought tolerance indices in wheat-rye disomic addition lines. </w:t>
      </w:r>
      <w:r w:rsidR="001D7CE0" w:rsidRPr="00123EEC">
        <w:rPr>
          <w:i/>
          <w:iCs/>
        </w:rPr>
        <w:t>Australian Journal of Crop Science</w:t>
      </w:r>
      <w:r w:rsidR="001D7CE0" w:rsidRPr="001D7CE0">
        <w:t xml:space="preserve">, </w:t>
      </w:r>
      <w:r w:rsidR="001D7CE0" w:rsidRPr="00123EEC">
        <w:rPr>
          <w:b/>
          <w:bCs/>
        </w:rPr>
        <w:t>7(1): 130–138</w:t>
      </w:r>
      <w:r w:rsidR="001D7CE0" w:rsidRPr="001D7CE0">
        <w:t xml:space="preserve">. </w:t>
      </w:r>
    </w:p>
    <w:p w14:paraId="664C4DD6" w14:textId="59047052" w:rsidR="001D7CE0" w:rsidRPr="001D7CE0" w:rsidRDefault="001D7CE0" w:rsidP="00123EEC">
      <w:pPr>
        <w:pStyle w:val="ListParagraph"/>
        <w:numPr>
          <w:ilvl w:val="0"/>
          <w:numId w:val="2"/>
        </w:numPr>
      </w:pPr>
      <w:proofErr w:type="spellStart"/>
      <w:r w:rsidRPr="00123EEC">
        <w:rPr>
          <w:b/>
          <w:bCs/>
        </w:rPr>
        <w:t>Farshadfar</w:t>
      </w:r>
      <w:proofErr w:type="spellEnd"/>
      <w:r w:rsidRPr="00123EEC">
        <w:rPr>
          <w:b/>
          <w:bCs/>
        </w:rPr>
        <w:t>, E., Pour Siahbidi, M.M. and Pour, A.B. (2012).</w:t>
      </w:r>
      <w:r w:rsidRPr="001D7CE0">
        <w:t xml:space="preserve"> Repeatability of drought tolerance indices in bread wheat genotypes. </w:t>
      </w:r>
      <w:r w:rsidRPr="00123EEC">
        <w:rPr>
          <w:i/>
          <w:iCs/>
        </w:rPr>
        <w:t>International Journal of Agriculture and Crop Sciences</w:t>
      </w:r>
      <w:r w:rsidRPr="001D7CE0">
        <w:t xml:space="preserve">, </w:t>
      </w:r>
      <w:r w:rsidRPr="00123EEC">
        <w:rPr>
          <w:b/>
          <w:bCs/>
        </w:rPr>
        <w:t>4(13): 891–903</w:t>
      </w:r>
      <w:r w:rsidRPr="001D7CE0">
        <w:t xml:space="preserve">. </w:t>
      </w:r>
    </w:p>
    <w:p w14:paraId="1852E6FB" w14:textId="567C00C7" w:rsidR="001D7CE0" w:rsidRPr="001D7CE0" w:rsidRDefault="001D7CE0" w:rsidP="00707120">
      <w:pPr>
        <w:pStyle w:val="ListParagraph"/>
        <w:numPr>
          <w:ilvl w:val="0"/>
          <w:numId w:val="2"/>
        </w:numPr>
      </w:pPr>
      <w:r w:rsidRPr="001D7CE0">
        <w:t xml:space="preserve">  </w:t>
      </w:r>
      <w:proofErr w:type="spellStart"/>
      <w:r w:rsidRPr="00707120">
        <w:rPr>
          <w:b/>
          <w:bCs/>
        </w:rPr>
        <w:t>Farshadfar</w:t>
      </w:r>
      <w:proofErr w:type="spellEnd"/>
      <w:r w:rsidRPr="00707120">
        <w:rPr>
          <w:b/>
          <w:bCs/>
        </w:rPr>
        <w:t xml:space="preserve">, E. and </w:t>
      </w:r>
      <w:proofErr w:type="spellStart"/>
      <w:r w:rsidRPr="00707120">
        <w:rPr>
          <w:b/>
          <w:bCs/>
        </w:rPr>
        <w:t>Elyasi</w:t>
      </w:r>
      <w:proofErr w:type="spellEnd"/>
      <w:r w:rsidRPr="00707120">
        <w:rPr>
          <w:b/>
          <w:bCs/>
        </w:rPr>
        <w:t>, P. (2012).</w:t>
      </w:r>
      <w:r w:rsidRPr="001D7CE0">
        <w:t xml:space="preserve"> Screening quantitative indicators of drought tolerance in bread wheat (</w:t>
      </w:r>
      <w:r w:rsidRPr="00707120">
        <w:rPr>
          <w:i/>
          <w:iCs/>
        </w:rPr>
        <w:t>Triticum aestivum</w:t>
      </w:r>
      <w:r w:rsidRPr="001D7CE0">
        <w:t xml:space="preserve"> L.) landraces. </w:t>
      </w:r>
      <w:r w:rsidRPr="00707120">
        <w:rPr>
          <w:i/>
          <w:iCs/>
        </w:rPr>
        <w:t>European Journal of Experimental Biology</w:t>
      </w:r>
      <w:r w:rsidRPr="001D7CE0">
        <w:t xml:space="preserve">, </w:t>
      </w:r>
      <w:r w:rsidRPr="00707120">
        <w:rPr>
          <w:b/>
          <w:bCs/>
        </w:rPr>
        <w:t>2(3): 577–584</w:t>
      </w:r>
      <w:r w:rsidRPr="001D7CE0">
        <w:t xml:space="preserve">. </w:t>
      </w:r>
    </w:p>
    <w:p w14:paraId="3F73F5AA" w14:textId="5E2D488B" w:rsidR="001D7CE0" w:rsidRPr="001D7CE0" w:rsidRDefault="001D7CE0" w:rsidP="00707120">
      <w:pPr>
        <w:pStyle w:val="ListParagraph"/>
        <w:numPr>
          <w:ilvl w:val="0"/>
          <w:numId w:val="2"/>
        </w:numPr>
      </w:pPr>
      <w:r w:rsidRPr="001D7CE0">
        <w:t xml:space="preserve"> </w:t>
      </w:r>
      <w:proofErr w:type="spellStart"/>
      <w:r w:rsidRPr="00707120">
        <w:rPr>
          <w:b/>
          <w:bCs/>
        </w:rPr>
        <w:t>Farshadfar</w:t>
      </w:r>
      <w:proofErr w:type="spellEnd"/>
      <w:r w:rsidRPr="00707120">
        <w:rPr>
          <w:b/>
          <w:bCs/>
        </w:rPr>
        <w:t>, E. and Sutka, J. (2002).</w:t>
      </w:r>
      <w:r w:rsidRPr="001D7CE0">
        <w:t xml:space="preserve"> Multivariate analysis of drought tolerance in wheat substitution lines. </w:t>
      </w:r>
      <w:r w:rsidRPr="00707120">
        <w:rPr>
          <w:i/>
          <w:iCs/>
        </w:rPr>
        <w:t>Cereal Research Communications</w:t>
      </w:r>
      <w:r w:rsidRPr="001D7CE0">
        <w:t xml:space="preserve">, </w:t>
      </w:r>
      <w:r w:rsidRPr="00707120">
        <w:rPr>
          <w:b/>
          <w:bCs/>
        </w:rPr>
        <w:t>31: 33–39</w:t>
      </w:r>
      <w:r w:rsidRPr="001D7CE0">
        <w:t xml:space="preserve">. </w:t>
      </w:r>
    </w:p>
    <w:p w14:paraId="5EA4435D" w14:textId="0A915E07" w:rsidR="001D7CE0" w:rsidRPr="001D7CE0" w:rsidRDefault="001D7CE0" w:rsidP="00707120">
      <w:pPr>
        <w:pStyle w:val="ListParagraph"/>
        <w:numPr>
          <w:ilvl w:val="0"/>
          <w:numId w:val="2"/>
        </w:numPr>
      </w:pPr>
      <w:r w:rsidRPr="001D7CE0">
        <w:t xml:space="preserve"> </w:t>
      </w:r>
      <w:proofErr w:type="spellStart"/>
      <w:r w:rsidRPr="00707120">
        <w:rPr>
          <w:b/>
          <w:bCs/>
        </w:rPr>
        <w:t>Siahsar</w:t>
      </w:r>
      <w:proofErr w:type="spellEnd"/>
      <w:r w:rsidRPr="00707120">
        <w:rPr>
          <w:b/>
          <w:bCs/>
        </w:rPr>
        <w:t xml:space="preserve">, B.A., </w:t>
      </w:r>
      <w:proofErr w:type="spellStart"/>
      <w:r w:rsidRPr="00707120">
        <w:rPr>
          <w:b/>
          <w:bCs/>
        </w:rPr>
        <w:t>Ganjali</w:t>
      </w:r>
      <w:proofErr w:type="spellEnd"/>
      <w:r w:rsidRPr="00707120">
        <w:rPr>
          <w:b/>
          <w:bCs/>
        </w:rPr>
        <w:t xml:space="preserve">, S. and </w:t>
      </w:r>
      <w:proofErr w:type="spellStart"/>
      <w:r w:rsidRPr="00707120">
        <w:rPr>
          <w:b/>
          <w:bCs/>
        </w:rPr>
        <w:t>Allahdoo</w:t>
      </w:r>
      <w:proofErr w:type="spellEnd"/>
      <w:r w:rsidRPr="00707120">
        <w:rPr>
          <w:b/>
          <w:bCs/>
        </w:rPr>
        <w:t>, M. (2010).</w:t>
      </w:r>
      <w:r w:rsidRPr="001D7CE0">
        <w:t xml:space="preserve"> Evaluation of drought tolerance indices and their relationship with grain yield of lentil lines in drought-stressed and irrigated environments. </w:t>
      </w:r>
      <w:r w:rsidRPr="00707120">
        <w:rPr>
          <w:i/>
          <w:iCs/>
        </w:rPr>
        <w:t>Australian Journal of Basic and Applied Sciences</w:t>
      </w:r>
      <w:r w:rsidRPr="001D7CE0">
        <w:t xml:space="preserve">, </w:t>
      </w:r>
      <w:r w:rsidRPr="00707120">
        <w:rPr>
          <w:b/>
          <w:bCs/>
        </w:rPr>
        <w:t>4(9): 4336–4346</w:t>
      </w:r>
      <w:r w:rsidRPr="001D7CE0">
        <w:t xml:space="preserve">. </w:t>
      </w:r>
    </w:p>
    <w:p w14:paraId="6658FC8D" w14:textId="3D080FFA" w:rsidR="00C479E0" w:rsidRDefault="001D7CE0" w:rsidP="00707120">
      <w:pPr>
        <w:pStyle w:val="ListParagraph"/>
        <w:numPr>
          <w:ilvl w:val="0"/>
          <w:numId w:val="2"/>
        </w:numPr>
      </w:pPr>
      <w:r w:rsidRPr="001D7CE0">
        <w:t xml:space="preserve">  </w:t>
      </w:r>
      <w:r w:rsidRPr="00707120">
        <w:rPr>
          <w:b/>
          <w:bCs/>
        </w:rPr>
        <w:t xml:space="preserve">Zia, S., Romano, G., Spreer, W., Sanchez, C., Cairns, J., </w:t>
      </w:r>
      <w:proofErr w:type="spellStart"/>
      <w:r w:rsidRPr="00707120">
        <w:rPr>
          <w:b/>
          <w:bCs/>
        </w:rPr>
        <w:t>Araus</w:t>
      </w:r>
      <w:proofErr w:type="spellEnd"/>
      <w:r w:rsidRPr="00707120">
        <w:rPr>
          <w:b/>
          <w:bCs/>
        </w:rPr>
        <w:t>, J.L. and Müller, J. (2013).</w:t>
      </w:r>
      <w:r w:rsidRPr="001D7CE0">
        <w:t xml:space="preserve"> Infrared thermal imaging as a rapid tool for identifying water-stress tolerant maize genotypes of different phenology. </w:t>
      </w:r>
      <w:r w:rsidRPr="00707120">
        <w:rPr>
          <w:i/>
          <w:iCs/>
        </w:rPr>
        <w:t>Journal of Agronomy and Crop Science</w:t>
      </w:r>
      <w:r w:rsidRPr="001D7CE0">
        <w:t xml:space="preserve">, </w:t>
      </w:r>
      <w:r w:rsidRPr="00707120">
        <w:rPr>
          <w:b/>
          <w:bCs/>
        </w:rPr>
        <w:t>199: 75–84</w:t>
      </w:r>
      <w:r w:rsidRPr="001D7CE0">
        <w:t>.</w:t>
      </w:r>
    </w:p>
    <w:sectPr w:rsidR="00C479E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616B5E"/>
    <w:multiLevelType w:val="hybridMultilevel"/>
    <w:tmpl w:val="A4FE3178"/>
    <w:lvl w:ilvl="0" w:tplc="40090001">
      <w:start w:val="1"/>
      <w:numFmt w:val="bullet"/>
      <w:lvlText w:val=""/>
      <w:lvlJc w:val="left"/>
      <w:pPr>
        <w:ind w:left="765" w:hanging="360"/>
      </w:pPr>
      <w:rPr>
        <w:rFonts w:ascii="Symbol" w:hAnsi="Symbol" w:hint="default"/>
      </w:rPr>
    </w:lvl>
    <w:lvl w:ilvl="1" w:tplc="40090003" w:tentative="1">
      <w:start w:val="1"/>
      <w:numFmt w:val="bullet"/>
      <w:lvlText w:val="o"/>
      <w:lvlJc w:val="left"/>
      <w:pPr>
        <w:ind w:left="1485" w:hanging="360"/>
      </w:pPr>
      <w:rPr>
        <w:rFonts w:ascii="Courier New" w:hAnsi="Courier New" w:cs="Courier New" w:hint="default"/>
      </w:rPr>
    </w:lvl>
    <w:lvl w:ilvl="2" w:tplc="40090005" w:tentative="1">
      <w:start w:val="1"/>
      <w:numFmt w:val="bullet"/>
      <w:lvlText w:val=""/>
      <w:lvlJc w:val="left"/>
      <w:pPr>
        <w:ind w:left="2205" w:hanging="360"/>
      </w:pPr>
      <w:rPr>
        <w:rFonts w:ascii="Wingdings" w:hAnsi="Wingdings" w:hint="default"/>
      </w:rPr>
    </w:lvl>
    <w:lvl w:ilvl="3" w:tplc="40090001" w:tentative="1">
      <w:start w:val="1"/>
      <w:numFmt w:val="bullet"/>
      <w:lvlText w:val=""/>
      <w:lvlJc w:val="left"/>
      <w:pPr>
        <w:ind w:left="2925" w:hanging="360"/>
      </w:pPr>
      <w:rPr>
        <w:rFonts w:ascii="Symbol" w:hAnsi="Symbol" w:hint="default"/>
      </w:rPr>
    </w:lvl>
    <w:lvl w:ilvl="4" w:tplc="40090003" w:tentative="1">
      <w:start w:val="1"/>
      <w:numFmt w:val="bullet"/>
      <w:lvlText w:val="o"/>
      <w:lvlJc w:val="left"/>
      <w:pPr>
        <w:ind w:left="3645" w:hanging="360"/>
      </w:pPr>
      <w:rPr>
        <w:rFonts w:ascii="Courier New" w:hAnsi="Courier New" w:cs="Courier New" w:hint="default"/>
      </w:rPr>
    </w:lvl>
    <w:lvl w:ilvl="5" w:tplc="40090005" w:tentative="1">
      <w:start w:val="1"/>
      <w:numFmt w:val="bullet"/>
      <w:lvlText w:val=""/>
      <w:lvlJc w:val="left"/>
      <w:pPr>
        <w:ind w:left="4365" w:hanging="360"/>
      </w:pPr>
      <w:rPr>
        <w:rFonts w:ascii="Wingdings" w:hAnsi="Wingdings" w:hint="default"/>
      </w:rPr>
    </w:lvl>
    <w:lvl w:ilvl="6" w:tplc="40090001" w:tentative="1">
      <w:start w:val="1"/>
      <w:numFmt w:val="bullet"/>
      <w:lvlText w:val=""/>
      <w:lvlJc w:val="left"/>
      <w:pPr>
        <w:ind w:left="5085" w:hanging="360"/>
      </w:pPr>
      <w:rPr>
        <w:rFonts w:ascii="Symbol" w:hAnsi="Symbol" w:hint="default"/>
      </w:rPr>
    </w:lvl>
    <w:lvl w:ilvl="7" w:tplc="40090003" w:tentative="1">
      <w:start w:val="1"/>
      <w:numFmt w:val="bullet"/>
      <w:lvlText w:val="o"/>
      <w:lvlJc w:val="left"/>
      <w:pPr>
        <w:ind w:left="5805" w:hanging="360"/>
      </w:pPr>
      <w:rPr>
        <w:rFonts w:ascii="Courier New" w:hAnsi="Courier New" w:cs="Courier New" w:hint="default"/>
      </w:rPr>
    </w:lvl>
    <w:lvl w:ilvl="8" w:tplc="40090005" w:tentative="1">
      <w:start w:val="1"/>
      <w:numFmt w:val="bullet"/>
      <w:lvlText w:val=""/>
      <w:lvlJc w:val="left"/>
      <w:pPr>
        <w:ind w:left="6525" w:hanging="360"/>
      </w:pPr>
      <w:rPr>
        <w:rFonts w:ascii="Wingdings" w:hAnsi="Wingdings" w:hint="default"/>
      </w:rPr>
    </w:lvl>
  </w:abstractNum>
  <w:abstractNum w:abstractNumId="1" w15:restartNumberingAfterBreak="0">
    <w:nsid w:val="76915EBF"/>
    <w:multiLevelType w:val="hybridMultilevel"/>
    <w:tmpl w:val="FFD08E54"/>
    <w:lvl w:ilvl="0" w:tplc="0862EB8C">
      <w:start w:val="1"/>
      <w:numFmt w:val="decimal"/>
      <w:lvlText w:val="%1."/>
      <w:lvlJc w:val="left"/>
      <w:pPr>
        <w:ind w:left="720" w:hanging="360"/>
      </w:pPr>
      <w:rPr>
        <w:rFonts w:hint="default"/>
        <w:b/>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16cid:durableId="678431934">
    <w:abstractNumId w:val="0"/>
  </w:num>
  <w:num w:numId="2" w16cid:durableId="138721817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4F12"/>
    <w:rsid w:val="00052C5A"/>
    <w:rsid w:val="000F6B4A"/>
    <w:rsid w:val="00123EEC"/>
    <w:rsid w:val="001C6A59"/>
    <w:rsid w:val="001D7CE0"/>
    <w:rsid w:val="003547AB"/>
    <w:rsid w:val="00377663"/>
    <w:rsid w:val="004E0240"/>
    <w:rsid w:val="00707120"/>
    <w:rsid w:val="007F271F"/>
    <w:rsid w:val="009B4F12"/>
    <w:rsid w:val="00A45779"/>
    <w:rsid w:val="00AC3403"/>
    <w:rsid w:val="00B2278F"/>
    <w:rsid w:val="00C479E0"/>
    <w:rsid w:val="00EC6B62"/>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027641"/>
  <w15:chartTrackingRefBased/>
  <w15:docId w15:val="{F099713C-D6E9-46AB-B564-A0A1FA2B6D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B4F1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B4F1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B4F1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B4F1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B4F1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B4F1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B4F1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B4F1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B4F1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B4F1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B4F1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B4F1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B4F1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B4F1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B4F1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B4F1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B4F1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B4F12"/>
    <w:rPr>
      <w:rFonts w:eastAsiaTheme="majorEastAsia" w:cstheme="majorBidi"/>
      <w:color w:val="272727" w:themeColor="text1" w:themeTint="D8"/>
    </w:rPr>
  </w:style>
  <w:style w:type="paragraph" w:styleId="Title">
    <w:name w:val="Title"/>
    <w:basedOn w:val="Normal"/>
    <w:next w:val="Normal"/>
    <w:link w:val="TitleChar"/>
    <w:uiPriority w:val="10"/>
    <w:qFormat/>
    <w:rsid w:val="009B4F1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B4F1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B4F1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B4F1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B4F12"/>
    <w:pPr>
      <w:spacing w:before="160"/>
      <w:jc w:val="center"/>
    </w:pPr>
    <w:rPr>
      <w:i/>
      <w:iCs/>
      <w:color w:val="404040" w:themeColor="text1" w:themeTint="BF"/>
    </w:rPr>
  </w:style>
  <w:style w:type="character" w:customStyle="1" w:styleId="QuoteChar">
    <w:name w:val="Quote Char"/>
    <w:basedOn w:val="DefaultParagraphFont"/>
    <w:link w:val="Quote"/>
    <w:uiPriority w:val="29"/>
    <w:rsid w:val="009B4F12"/>
    <w:rPr>
      <w:i/>
      <w:iCs/>
      <w:color w:val="404040" w:themeColor="text1" w:themeTint="BF"/>
    </w:rPr>
  </w:style>
  <w:style w:type="paragraph" w:styleId="ListParagraph">
    <w:name w:val="List Paragraph"/>
    <w:basedOn w:val="Normal"/>
    <w:uiPriority w:val="34"/>
    <w:qFormat/>
    <w:rsid w:val="009B4F12"/>
    <w:pPr>
      <w:ind w:left="720"/>
      <w:contextualSpacing/>
    </w:pPr>
  </w:style>
  <w:style w:type="character" w:styleId="IntenseEmphasis">
    <w:name w:val="Intense Emphasis"/>
    <w:basedOn w:val="DefaultParagraphFont"/>
    <w:uiPriority w:val="21"/>
    <w:qFormat/>
    <w:rsid w:val="009B4F12"/>
    <w:rPr>
      <w:i/>
      <w:iCs/>
      <w:color w:val="2F5496" w:themeColor="accent1" w:themeShade="BF"/>
    </w:rPr>
  </w:style>
  <w:style w:type="paragraph" w:styleId="IntenseQuote">
    <w:name w:val="Intense Quote"/>
    <w:basedOn w:val="Normal"/>
    <w:next w:val="Normal"/>
    <w:link w:val="IntenseQuoteChar"/>
    <w:uiPriority w:val="30"/>
    <w:qFormat/>
    <w:rsid w:val="009B4F1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B4F12"/>
    <w:rPr>
      <w:i/>
      <w:iCs/>
      <w:color w:val="2F5496" w:themeColor="accent1" w:themeShade="BF"/>
    </w:rPr>
  </w:style>
  <w:style w:type="character" w:styleId="IntenseReference">
    <w:name w:val="Intense Reference"/>
    <w:basedOn w:val="DefaultParagraphFont"/>
    <w:uiPriority w:val="32"/>
    <w:qFormat/>
    <w:rsid w:val="009B4F12"/>
    <w:rPr>
      <w:b/>
      <w:bCs/>
      <w:smallCaps/>
      <w:color w:val="2F5496" w:themeColor="accent1" w:themeShade="BF"/>
      <w:spacing w:val="5"/>
    </w:rPr>
  </w:style>
  <w:style w:type="character" w:customStyle="1" w:styleId="mord">
    <w:name w:val="mord"/>
    <w:basedOn w:val="DefaultParagraphFont"/>
    <w:rsid w:val="00052C5A"/>
  </w:style>
  <w:style w:type="character" w:customStyle="1" w:styleId="mrel">
    <w:name w:val="mrel"/>
    <w:basedOn w:val="DefaultParagraphFont"/>
    <w:rsid w:val="00052C5A"/>
  </w:style>
  <w:style w:type="character" w:styleId="PlaceholderText">
    <w:name w:val="Placeholder Text"/>
    <w:basedOn w:val="DefaultParagraphFont"/>
    <w:uiPriority w:val="99"/>
    <w:semiHidden/>
    <w:rsid w:val="001C6A59"/>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110</TotalTime>
  <Pages>11</Pages>
  <Words>4302</Words>
  <Characters>24527</Characters>
  <Application>Microsoft Office Word</Application>
  <DocSecurity>0</DocSecurity>
  <Lines>204</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Mousmi Syed</dc:creator>
  <cp:keywords/>
  <dc:description/>
  <cp:lastModifiedBy>Dr Mousmi Syed</cp:lastModifiedBy>
  <cp:revision>6</cp:revision>
  <dcterms:created xsi:type="dcterms:W3CDTF">2026-09-22T05:55:00Z</dcterms:created>
  <dcterms:modified xsi:type="dcterms:W3CDTF">2026-09-22T07:47:00Z</dcterms:modified>
</cp:coreProperties>
</file>