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3BA6" w14:textId="77777777" w:rsidR="00754C9A" w:rsidRPr="00B918B1" w:rsidRDefault="005227D1" w:rsidP="00441B6F">
      <w:pPr>
        <w:pStyle w:val="Title"/>
        <w:spacing w:after="0"/>
        <w:jc w:val="both"/>
        <w:rPr>
          <w:rFonts w:ascii="Arial" w:hAnsi="Arial" w:cs="Arial"/>
        </w:rPr>
      </w:pPr>
      <w:r w:rsidRPr="00B918B1">
        <w:rPr>
          <w:rFonts w:ascii="Arial" w:hAnsi="Arial" w:cs="Arial"/>
        </w:rPr>
        <w:t>Original Research Article</w:t>
      </w:r>
    </w:p>
    <w:p w14:paraId="713446BD" w14:textId="77777777" w:rsidR="005227D1" w:rsidRPr="00B918B1" w:rsidRDefault="005227D1" w:rsidP="00441B6F">
      <w:pPr>
        <w:pStyle w:val="Title"/>
        <w:spacing w:after="0"/>
        <w:jc w:val="both"/>
        <w:rPr>
          <w:rFonts w:ascii="Arial" w:hAnsi="Arial" w:cs="Arial"/>
        </w:rPr>
      </w:pPr>
    </w:p>
    <w:p w14:paraId="7D8AAF07" w14:textId="77777777" w:rsidR="005227D1" w:rsidRPr="00B918B1" w:rsidRDefault="005227D1" w:rsidP="00441B6F">
      <w:pPr>
        <w:pStyle w:val="Title"/>
        <w:spacing w:after="0"/>
        <w:jc w:val="both"/>
        <w:rPr>
          <w:rFonts w:ascii="Arial" w:hAnsi="Arial" w:cs="Arial"/>
        </w:rPr>
      </w:pPr>
    </w:p>
    <w:p w14:paraId="4C698ED0" w14:textId="77777777" w:rsidR="00A258C3" w:rsidRPr="00B918B1" w:rsidRDefault="007B28D6" w:rsidP="007B28D6">
      <w:pPr>
        <w:pStyle w:val="Author"/>
        <w:spacing w:line="240" w:lineRule="auto"/>
        <w:rPr>
          <w:rFonts w:ascii="Arial" w:hAnsi="Arial" w:cs="Arial"/>
          <w:bCs/>
          <w:iCs/>
          <w:kern w:val="28"/>
          <w:sz w:val="36"/>
        </w:rPr>
      </w:pPr>
      <w:r w:rsidRPr="00B918B1">
        <w:rPr>
          <w:rFonts w:ascii="Arial" w:hAnsi="Arial" w:cs="Arial"/>
          <w:bCs/>
          <w:iCs/>
          <w:kern w:val="28"/>
          <w:sz w:val="36"/>
        </w:rPr>
        <w:t>The Effect of Genotypes and Fertilizer Micro-Dosing on Grain Yield of Sorghum (</w:t>
      </w:r>
      <w:r w:rsidRPr="00B918B1">
        <w:rPr>
          <w:rFonts w:ascii="Arial" w:hAnsi="Arial" w:cs="Arial"/>
          <w:bCs/>
          <w:i/>
          <w:iCs/>
          <w:kern w:val="28"/>
          <w:sz w:val="36"/>
        </w:rPr>
        <w:t>Sorghum bicolor</w:t>
      </w:r>
      <w:r w:rsidRPr="00B918B1">
        <w:rPr>
          <w:rFonts w:ascii="Arial" w:hAnsi="Arial" w:cs="Arial"/>
          <w:bCs/>
          <w:iCs/>
          <w:kern w:val="28"/>
          <w:sz w:val="36"/>
        </w:rPr>
        <w:t xml:space="preserve"> L. Moench)</w:t>
      </w:r>
    </w:p>
    <w:p w14:paraId="0898915D" w14:textId="77777777" w:rsidR="007B28D6" w:rsidRPr="00B918B1" w:rsidRDefault="007B28D6" w:rsidP="007B28D6">
      <w:pPr>
        <w:pStyle w:val="Author"/>
        <w:spacing w:line="240" w:lineRule="auto"/>
        <w:rPr>
          <w:rFonts w:ascii="Arial" w:hAnsi="Arial" w:cs="Arial"/>
          <w:sz w:val="36"/>
        </w:rPr>
      </w:pPr>
    </w:p>
    <w:p w14:paraId="600D616B" w14:textId="77777777" w:rsidR="00790ADA" w:rsidRPr="00B918B1" w:rsidRDefault="00790ADA" w:rsidP="00441B6F">
      <w:pPr>
        <w:pStyle w:val="Affiliation"/>
        <w:spacing w:after="0" w:line="240" w:lineRule="auto"/>
        <w:jc w:val="both"/>
        <w:rPr>
          <w:rFonts w:ascii="Arial" w:hAnsi="Arial" w:cs="Arial"/>
        </w:rPr>
      </w:pPr>
    </w:p>
    <w:p w14:paraId="7C5F2E65" w14:textId="77777777" w:rsidR="002C57D2" w:rsidRPr="00B918B1" w:rsidRDefault="002C57D2" w:rsidP="00441B6F">
      <w:pPr>
        <w:pStyle w:val="Affiliation"/>
        <w:spacing w:after="0" w:line="240" w:lineRule="auto"/>
        <w:jc w:val="both"/>
        <w:rPr>
          <w:rFonts w:ascii="Arial" w:hAnsi="Arial" w:cs="Arial"/>
        </w:rPr>
      </w:pPr>
    </w:p>
    <w:p w14:paraId="6A83C170" w14:textId="77777777" w:rsidR="00B01FCD" w:rsidRPr="00B918B1" w:rsidRDefault="00000000" w:rsidP="00441B6F">
      <w:pPr>
        <w:pStyle w:val="Copyright"/>
        <w:spacing w:after="0" w:line="240" w:lineRule="auto"/>
        <w:jc w:val="both"/>
        <w:rPr>
          <w:rFonts w:ascii="Arial" w:hAnsi="Arial" w:cs="Arial"/>
        </w:rPr>
        <w:sectPr w:rsidR="00B01FCD" w:rsidRPr="00B918B1" w:rsidSect="005265B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B918B1">
        <w:rPr>
          <w:rFonts w:ascii="Arial" w:hAnsi="Arial" w:cs="Arial"/>
        </w:rPr>
        <w:t>.</w:t>
      </w:r>
    </w:p>
    <w:p w14:paraId="5BA0E37E" w14:textId="77777777" w:rsidR="00220B3D" w:rsidRPr="00B918B1" w:rsidRDefault="00220B3D" w:rsidP="00220B3D">
      <w:pPr>
        <w:pStyle w:val="Body"/>
        <w:spacing w:after="0"/>
        <w:rPr>
          <w:rFonts w:ascii="Arial" w:hAnsi="Arial" w:cs="Arial"/>
          <w:b/>
          <w:bCs/>
          <w:caps/>
          <w:sz w:val="22"/>
        </w:rPr>
      </w:pPr>
      <w:r w:rsidRPr="00B918B1">
        <w:rPr>
          <w:rFonts w:ascii="Arial" w:hAnsi="Arial" w:cs="Arial"/>
          <w:b/>
          <w:bCs/>
          <w:caps/>
          <w:sz w:val="22"/>
        </w:rPr>
        <w:t xml:space="preserve">Abstract </w:t>
      </w:r>
    </w:p>
    <w:p w14:paraId="464431A3" w14:textId="77777777" w:rsidR="00D36784" w:rsidRPr="009B5864" w:rsidRDefault="00D36784" w:rsidP="009B5864">
      <w:pPr>
        <w:pStyle w:val="Body"/>
        <w:spacing w:after="0"/>
        <w:rPr>
          <w:rFonts w:ascii="Arial" w:hAnsi="Arial" w:cs="Arial"/>
        </w:rPr>
      </w:pPr>
      <w:r>
        <w:rPr>
          <w:rFonts w:ascii="Arial" w:eastAsia="Calibri" w:hAnsi="Arial" w:cs="Arial"/>
          <w:szCs w:val="22"/>
        </w:rPr>
        <w:t>The rapid decline of natural resources, including nutrient resources, is a serious concern for the sustainable future of agriculture</w:t>
      </w:r>
      <w:r>
        <w:rPr>
          <w:rFonts w:ascii="Arial" w:eastAsia="Calibri" w:hAnsi="Arial" w:cs="Arial"/>
          <w:b/>
          <w:bCs/>
          <w:szCs w:val="22"/>
        </w:rPr>
        <w:t xml:space="preserve">. </w:t>
      </w:r>
      <w:r>
        <w:rPr>
          <w:rFonts w:ascii="Arial" w:eastAsia="Calibri" w:hAnsi="Arial" w:cs="Arial"/>
          <w:szCs w:val="22"/>
        </w:rPr>
        <w:t>Given r</w:t>
      </w:r>
      <w:r>
        <w:rPr>
          <w:rFonts w:ascii="Arial" w:eastAsia="Calibri" w:hAnsi="Arial" w:cs="Arial"/>
          <w:szCs w:val="22"/>
          <w:lang w:val="en-GB"/>
        </w:rPr>
        <w:t>apid population growth and the predominance of rain-fed agriculture, i</w:t>
      </w:r>
      <w:r>
        <w:rPr>
          <w:rFonts w:ascii="Arial" w:eastAsia="Calibri" w:hAnsi="Arial" w:cs="Arial"/>
          <w:szCs w:val="22"/>
          <w:highlight w:val="yellow"/>
          <w:lang w:val="en-GB"/>
        </w:rPr>
        <w:t xml:space="preserve">mproving crop yields </w:t>
      </w:r>
      <w:r>
        <w:rPr>
          <w:rFonts w:ascii="Arial" w:eastAsia="Calibri" w:hAnsi="Arial" w:cs="Arial"/>
          <w:szCs w:val="22"/>
          <w:lang w:val="en-GB"/>
        </w:rPr>
        <w:t>t</w:t>
      </w:r>
      <w:r>
        <w:rPr>
          <w:rFonts w:ascii="Arial" w:eastAsia="Calibri" w:hAnsi="Arial" w:cs="Arial"/>
          <w:szCs w:val="22"/>
          <w:highlight w:val="yellow"/>
          <w:lang w:val="en-GB"/>
        </w:rPr>
        <w:t>hrough sustainable practices</w:t>
      </w:r>
      <w:r>
        <w:rPr>
          <w:rFonts w:ascii="Arial" w:eastAsia="Calibri" w:hAnsi="Arial" w:cs="Arial"/>
          <w:szCs w:val="22"/>
          <w:lang w:val="en-GB"/>
        </w:rPr>
        <w:t xml:space="preserve"> is imperative. </w:t>
      </w:r>
      <w:r>
        <w:rPr>
          <w:rFonts w:ascii="Arial" w:hAnsi="Arial"/>
          <w:bCs/>
        </w:rPr>
        <w:t>The objective of this study was to evaluate the effects of three NPK (15-15-15) fertiliser micro-doses (0.0, 0.6, and 0.9 g/hole) on the productivity of four sorghum genotypes (Elwafir, Butana, Gurry, and Batania) under rain-fed conditions in South Kordofan, Sudan.</w:t>
      </w:r>
      <w:r>
        <w:rPr>
          <w:rFonts w:ascii="Arial" w:hAnsi="Arial" w:cs="Arial"/>
        </w:rPr>
        <w:t xml:space="preserve"> Fertiliser micro-dosing has been identified as a cost-effective technology for addressing low soil fertility under resource-constrained conditions</w:t>
      </w:r>
      <w:r>
        <w:rPr>
          <w:rFonts w:ascii="Arial" w:eastAsia="Calibri" w:hAnsi="Arial" w:cs="Arial"/>
          <w:szCs w:val="22"/>
          <w:lang w:val="en-GB"/>
        </w:rPr>
        <w:t>. An experiment was</w:t>
      </w:r>
      <w:r>
        <w:rPr>
          <w:rFonts w:ascii="Arial" w:eastAsia="Calibri" w:hAnsi="Arial" w:cs="Arial"/>
          <w:szCs w:val="22"/>
        </w:rPr>
        <w:t xml:space="preserve"> conducted under rain-fed conditions during the 2016/17 season at Abu Gebeha East, Southern Kordofan, Sudan. </w:t>
      </w:r>
      <w:r>
        <w:rPr>
          <w:rFonts w:ascii="Arial" w:eastAsia="Calibri" w:hAnsi="Arial" w:cs="Arial"/>
          <w:szCs w:val="22"/>
          <w:lang w:val="en-GB"/>
        </w:rPr>
        <w:t>The aim of the study was to determine the effects of NPK</w:t>
      </w:r>
      <w:r>
        <w:rPr>
          <w:rFonts w:ascii="Arial" w:eastAsia="Calibri" w:hAnsi="Arial" w:cs="Arial"/>
          <w:b/>
          <w:bCs/>
          <w:szCs w:val="22"/>
        </w:rPr>
        <w:t xml:space="preserve"> </w:t>
      </w:r>
      <w:r>
        <w:rPr>
          <w:rFonts w:ascii="Arial" w:eastAsia="Calibri" w:hAnsi="Arial" w:cs="Arial"/>
          <w:szCs w:val="22"/>
        </w:rPr>
        <w:t>(15-15-15) fertiliser</w:t>
      </w:r>
      <w:r>
        <w:rPr>
          <w:rFonts w:ascii="Arial" w:eastAsia="Calibri" w:hAnsi="Arial" w:cs="Arial"/>
          <w:b/>
          <w:bCs/>
          <w:szCs w:val="22"/>
        </w:rPr>
        <w:t xml:space="preserve"> </w:t>
      </w:r>
      <w:r>
        <w:rPr>
          <w:rFonts w:ascii="Arial" w:eastAsia="Calibri" w:hAnsi="Arial" w:cs="Arial"/>
          <w:szCs w:val="22"/>
        </w:rPr>
        <w:t>micro-doses (0.9, 0.6, and 0.0 g/hole) on the yield of four sorghum genotypes (Elwafir, Butana, Gurry, and Batania). The treatments were arranged in a randomised complete block design (RCBD) with four replications. The results showed that the highest grain yield was obtained by the Gurry genotype (6.8 ton/ha), whereas Elwafir and Batania yielded 6.1 and 4.6 ton/ha, respectively. The 0.9 g NPK micro-dose gave the highest plant height (157.5 cm), number of seeds per panicle (2304.3), panicle weight (60.2 g), 100-seed weight, and grain yield (6.4 ton/ha) compared with the other doses. The results indicated that the 0.9 g micro-dose produced the highest grain yield a</w:t>
      </w:r>
      <w:r>
        <w:rPr>
          <w:rFonts w:ascii="Arial" w:eastAsia="Calibri" w:hAnsi="Arial" w:cs="Arial"/>
          <w:szCs w:val="22"/>
          <w:highlight w:val="yellow"/>
        </w:rPr>
        <w:t>mo</w:t>
      </w:r>
      <w:r>
        <w:rPr>
          <w:rFonts w:ascii="Arial" w:eastAsia="Calibri" w:hAnsi="Arial" w:cs="Arial"/>
          <w:szCs w:val="22"/>
        </w:rPr>
        <w:t>n</w:t>
      </w:r>
      <w:r>
        <w:rPr>
          <w:rFonts w:ascii="Arial" w:eastAsia="Calibri" w:hAnsi="Arial" w:cs="Arial"/>
          <w:szCs w:val="22"/>
          <w:highlight w:val="yellow"/>
        </w:rPr>
        <w:t>g</w:t>
      </w:r>
      <w:r>
        <w:rPr>
          <w:rFonts w:ascii="Arial" w:eastAsia="Calibri" w:hAnsi="Arial" w:cs="Arial"/>
          <w:szCs w:val="22"/>
        </w:rPr>
        <w:t xml:space="preserve"> </w:t>
      </w:r>
      <w:r>
        <w:rPr>
          <w:rFonts w:ascii="Arial" w:eastAsia="Calibri" w:hAnsi="Arial" w:cs="Arial"/>
          <w:szCs w:val="22"/>
          <w:highlight w:val="yellow"/>
        </w:rPr>
        <w:t>th</w:t>
      </w:r>
      <w:r>
        <w:rPr>
          <w:rFonts w:ascii="Arial" w:eastAsia="Calibri" w:hAnsi="Arial" w:cs="Arial"/>
          <w:szCs w:val="22"/>
        </w:rPr>
        <w:t>e</w:t>
      </w:r>
      <w:r>
        <w:rPr>
          <w:rFonts w:ascii="Arial" w:eastAsia="Calibri" w:hAnsi="Arial" w:cs="Arial"/>
          <w:szCs w:val="22"/>
          <w:highlight w:val="yellow"/>
        </w:rPr>
        <w:t xml:space="preserve"> t</w:t>
      </w:r>
      <w:r>
        <w:rPr>
          <w:rFonts w:ascii="Arial" w:eastAsia="Calibri" w:hAnsi="Arial" w:cs="Arial"/>
          <w:szCs w:val="22"/>
        </w:rPr>
        <w:t>r</w:t>
      </w:r>
      <w:r>
        <w:rPr>
          <w:rFonts w:ascii="Arial" w:eastAsia="Calibri" w:hAnsi="Arial" w:cs="Arial"/>
          <w:szCs w:val="22"/>
          <w:highlight w:val="yellow"/>
        </w:rPr>
        <w:t>eat</w:t>
      </w:r>
      <w:r>
        <w:rPr>
          <w:rFonts w:ascii="Arial" w:eastAsia="Calibri" w:hAnsi="Arial" w:cs="Arial"/>
          <w:szCs w:val="22"/>
        </w:rPr>
        <w:t>me</w:t>
      </w:r>
      <w:r>
        <w:rPr>
          <w:rFonts w:ascii="Arial" w:eastAsia="Calibri" w:hAnsi="Arial" w:cs="Arial"/>
          <w:szCs w:val="22"/>
          <w:highlight w:val="yellow"/>
        </w:rPr>
        <w:t>nts evaluate</w:t>
      </w:r>
      <w:r>
        <w:rPr>
          <w:rFonts w:ascii="Arial" w:eastAsia="Calibri" w:hAnsi="Arial" w:cs="Arial"/>
          <w:szCs w:val="22"/>
        </w:rPr>
        <w:t xml:space="preserve">d under rain-fed conditions in South Kordofan, Sudan. Furthermore, the </w:t>
      </w:r>
      <w:r>
        <w:rPr>
          <w:rFonts w:ascii="Arial" w:eastAsia="Calibri" w:hAnsi="Arial" w:cs="Arial"/>
          <w:szCs w:val="22"/>
          <w:lang w:val="en-GB"/>
        </w:rPr>
        <w:t>study recommended the Gurry genotype and a 0.9 g NPK fertiliser micro-dose for sorghum growers in South Kordofan to attain the highest grain yield</w:t>
      </w:r>
      <w:r>
        <w:rPr>
          <w:rFonts w:ascii="Arial" w:eastAsia="Calibri" w:hAnsi="Arial" w:cs="Arial"/>
          <w:szCs w:val="22"/>
        </w:rPr>
        <w:t>.</w:t>
      </w:r>
    </w:p>
    <w:p w14:paraId="41312463" w14:textId="77777777" w:rsidR="00220B3D" w:rsidRPr="00B918B1" w:rsidRDefault="00220B3D" w:rsidP="00220B3D">
      <w:pPr>
        <w:pStyle w:val="Body"/>
        <w:spacing w:after="0"/>
        <w:rPr>
          <w:rFonts w:ascii="Arial" w:eastAsia="Calibri" w:hAnsi="Arial" w:cs="Arial"/>
          <w:szCs w:val="22"/>
        </w:rPr>
      </w:pPr>
    </w:p>
    <w:p w14:paraId="154DD291" w14:textId="77777777" w:rsidR="00220B3D" w:rsidRPr="00B918B1" w:rsidRDefault="00220B3D" w:rsidP="00220B3D">
      <w:pPr>
        <w:pStyle w:val="Body"/>
        <w:spacing w:after="0"/>
        <w:rPr>
          <w:rFonts w:ascii="Arial" w:eastAsia="Calibri" w:hAnsi="Arial" w:cs="Arial"/>
          <w:szCs w:val="22"/>
        </w:rPr>
      </w:pPr>
      <w:r w:rsidRPr="00B918B1">
        <w:rPr>
          <w:rFonts w:ascii="Arial" w:eastAsia="Calibri" w:hAnsi="Arial" w:cs="Arial"/>
          <w:b/>
          <w:bCs/>
          <w:szCs w:val="22"/>
        </w:rPr>
        <w:t>Keywords</w:t>
      </w:r>
      <w:r w:rsidRPr="00B918B1">
        <w:rPr>
          <w:rFonts w:ascii="Arial" w:eastAsia="Calibri" w:hAnsi="Arial" w:cs="Arial"/>
          <w:szCs w:val="22"/>
        </w:rPr>
        <w:t xml:space="preserve">: </w:t>
      </w:r>
      <w:r w:rsidR="006C5876" w:rsidRPr="006C5876">
        <w:rPr>
          <w:rFonts w:ascii="Arial" w:eastAsia="Calibri" w:hAnsi="Arial" w:cs="Arial"/>
          <w:i/>
          <w:iCs/>
          <w:szCs w:val="22"/>
        </w:rPr>
        <w:t>Sorghum bicolor</w:t>
      </w:r>
      <w:r w:rsidR="006C5876" w:rsidRPr="006C5876">
        <w:rPr>
          <w:rFonts w:ascii="Arial" w:eastAsia="Calibri" w:hAnsi="Arial" w:cs="Arial"/>
          <w:szCs w:val="22"/>
        </w:rPr>
        <w:t xml:space="preserve">; NPK </w:t>
      </w:r>
      <w:proofErr w:type="spellStart"/>
      <w:r w:rsidR="006C5876" w:rsidRPr="006C5876">
        <w:rPr>
          <w:rFonts w:ascii="Arial" w:eastAsia="Calibri" w:hAnsi="Arial" w:cs="Arial"/>
          <w:szCs w:val="22"/>
        </w:rPr>
        <w:t>fertiliser</w:t>
      </w:r>
      <w:proofErr w:type="spellEnd"/>
      <w:r w:rsidR="006C5876" w:rsidRPr="006C5876">
        <w:rPr>
          <w:rFonts w:ascii="Arial" w:eastAsia="Calibri" w:hAnsi="Arial" w:cs="Arial"/>
          <w:szCs w:val="22"/>
        </w:rPr>
        <w:t xml:space="preserve">; </w:t>
      </w:r>
      <w:proofErr w:type="spellStart"/>
      <w:r w:rsidR="006C5876" w:rsidRPr="006C5876">
        <w:rPr>
          <w:rFonts w:ascii="Arial" w:eastAsia="Calibri" w:hAnsi="Arial" w:cs="Arial"/>
          <w:szCs w:val="22"/>
        </w:rPr>
        <w:t>fertiliser</w:t>
      </w:r>
      <w:proofErr w:type="spellEnd"/>
      <w:r w:rsidR="006C5876" w:rsidRPr="006C5876">
        <w:rPr>
          <w:rFonts w:ascii="Arial" w:eastAsia="Calibri" w:hAnsi="Arial" w:cs="Arial"/>
          <w:szCs w:val="22"/>
        </w:rPr>
        <w:t xml:space="preserve"> micro-dosing; genotype; grain yield; rain-fed agriculture; nutrient management; yield components; South Kordofan; </w:t>
      </w:r>
    </w:p>
    <w:p w14:paraId="6593CE07" w14:textId="77777777" w:rsidR="00220B3D" w:rsidRPr="00B918B1" w:rsidRDefault="00220B3D" w:rsidP="00220B3D">
      <w:pPr>
        <w:pStyle w:val="AbstHead"/>
        <w:spacing w:after="0"/>
        <w:jc w:val="both"/>
        <w:rPr>
          <w:rFonts w:ascii="Arial" w:hAnsi="Arial" w:cs="Arial"/>
          <w:bCs/>
        </w:rPr>
      </w:pPr>
      <w:r w:rsidRPr="00B918B1">
        <w:rPr>
          <w:rFonts w:ascii="Arial" w:hAnsi="Arial" w:cs="Arial"/>
          <w:bCs/>
        </w:rPr>
        <w:t>1. Introduction</w:t>
      </w:r>
    </w:p>
    <w:p w14:paraId="7253DC13" w14:textId="77777777" w:rsidR="00790ADA" w:rsidRPr="00B918B1" w:rsidRDefault="00790ADA" w:rsidP="00441B6F">
      <w:pPr>
        <w:pStyle w:val="AbstHead"/>
        <w:spacing w:after="0"/>
        <w:jc w:val="both"/>
        <w:rPr>
          <w:rFonts w:ascii="Arial" w:hAnsi="Arial" w:cs="Arial"/>
        </w:rPr>
      </w:pPr>
    </w:p>
    <w:p w14:paraId="162EB692" w14:textId="77777777" w:rsidR="00220B3D" w:rsidRPr="00B918B1" w:rsidRDefault="00220B3D" w:rsidP="00220B3D">
      <w:pPr>
        <w:pStyle w:val="Body"/>
        <w:spacing w:after="0"/>
        <w:rPr>
          <w:rFonts w:ascii="Arial" w:hAnsi="Arial" w:cs="Arial"/>
        </w:rPr>
      </w:pPr>
      <w:r>
        <w:rPr>
          <w:rFonts w:ascii="Arial" w:hAnsi="Arial" w:cs="Arial"/>
        </w:rPr>
        <w:t>Sorghum (</w:t>
      </w:r>
      <w:r>
        <w:rPr>
          <w:rFonts w:ascii="Arial" w:hAnsi="Arial" w:cs="Arial"/>
          <w:i/>
          <w:iCs/>
        </w:rPr>
        <w:t>Sorghum bicolor</w:t>
      </w:r>
      <w:r>
        <w:rPr>
          <w:rFonts w:ascii="Arial" w:hAnsi="Arial" w:cs="Arial"/>
        </w:rPr>
        <w:t xml:space="preserve"> L. Moench) is the fifth most important cereal crop world</w:t>
      </w:r>
      <w:r>
        <w:rPr>
          <w:rFonts w:ascii="Arial" w:hAnsi="Arial" w:cs="Arial"/>
          <w:highlight w:val="yellow"/>
        </w:rPr>
        <w:t>wide</w:t>
      </w:r>
      <w:r>
        <w:rPr>
          <w:rFonts w:ascii="Arial" w:hAnsi="Arial" w:cs="Arial"/>
        </w:rPr>
        <w:t xml:space="preserve"> </w:t>
      </w:r>
      <w:r>
        <w:rPr>
          <w:rFonts w:ascii="Arial" w:hAnsi="Arial" w:cs="Arial"/>
          <w:highlight w:val="yellow"/>
        </w:rPr>
        <w:t>and</w:t>
      </w:r>
      <w:r>
        <w:rPr>
          <w:rFonts w:ascii="Arial" w:hAnsi="Arial" w:cs="Arial"/>
        </w:rPr>
        <w:t xml:space="preserve"> a dietary staple for more than 500 million people</w:t>
      </w:r>
      <w:r>
        <w:rPr>
          <w:rFonts w:ascii="Arial" w:hAnsi="Arial" w:cs="Arial"/>
          <w:highlight w:val="yellow"/>
        </w:rPr>
        <w:t>; it</w:t>
      </w:r>
      <w:r>
        <w:rPr>
          <w:rFonts w:ascii="Arial" w:hAnsi="Arial" w:cs="Arial"/>
        </w:rPr>
        <w:t xml:space="preserve"> a</w:t>
      </w:r>
      <w:r>
        <w:rPr>
          <w:rFonts w:ascii="Arial" w:hAnsi="Arial" w:cs="Arial"/>
          <w:highlight w:val="yellow"/>
        </w:rPr>
        <w:t>lso</w:t>
      </w:r>
      <w:r>
        <w:rPr>
          <w:rFonts w:ascii="Arial" w:hAnsi="Arial" w:cs="Arial"/>
        </w:rPr>
        <w:t xml:space="preserve"> ranks as the fourth food grain in the world (El Naim </w:t>
      </w:r>
      <w:r>
        <w:rPr>
          <w:rFonts w:ascii="Arial" w:hAnsi="Arial" w:cs="Arial"/>
          <w:i/>
          <w:iCs/>
        </w:rPr>
        <w:t>et al</w:t>
      </w:r>
      <w:r>
        <w:rPr>
          <w:rFonts w:ascii="Arial" w:hAnsi="Arial" w:cs="Arial"/>
        </w:rPr>
        <w:t xml:space="preserve">., 2012b; Ahmed </w:t>
      </w:r>
      <w:r>
        <w:rPr>
          <w:rFonts w:ascii="Arial" w:hAnsi="Arial" w:cs="Arial"/>
          <w:i/>
          <w:iCs/>
        </w:rPr>
        <w:t>et al</w:t>
      </w:r>
      <w:r>
        <w:rPr>
          <w:rFonts w:ascii="Arial" w:hAnsi="Arial" w:cs="Arial"/>
        </w:rPr>
        <w:t xml:space="preserve">., 2016; Jabereldar </w:t>
      </w:r>
      <w:r>
        <w:rPr>
          <w:rFonts w:ascii="Arial" w:hAnsi="Arial" w:cs="Arial"/>
          <w:i/>
          <w:iCs/>
        </w:rPr>
        <w:t>et al</w:t>
      </w:r>
      <w:r>
        <w:rPr>
          <w:rFonts w:ascii="Arial" w:hAnsi="Arial" w:cs="Arial"/>
        </w:rPr>
        <w:t xml:space="preserve">., 2017). In Sudan, sorghum is the main staple food crop and comprises 80% by weight of the cereal crops grown in the country. Sudan is self-sufficient in sorghum production and is able to export some in years of good production. Grain sorghum is well adapted to central Sudan and is grown extensively under irrigated and dryland conditions. Grain sorghum is cultivated annually on around 5.6 and 40.5 million hectares in Sudan and worldwide, respectively. Grain sorghum has many local names, including Durra, Sudan grass, Feterita, Daza, Sorgo, Gonia corn, Jowar, and Kaffir (Ahmed </w:t>
      </w:r>
      <w:r>
        <w:rPr>
          <w:rFonts w:ascii="Arial" w:hAnsi="Arial" w:cs="Arial"/>
          <w:i/>
          <w:iCs/>
        </w:rPr>
        <w:t>et al</w:t>
      </w:r>
      <w:r>
        <w:rPr>
          <w:rFonts w:ascii="Arial" w:hAnsi="Arial" w:cs="Arial"/>
        </w:rPr>
        <w:t xml:space="preserve">., 2016; Jabereldar </w:t>
      </w:r>
      <w:r>
        <w:rPr>
          <w:rFonts w:ascii="Arial" w:hAnsi="Arial" w:cs="Arial"/>
          <w:i/>
          <w:iCs/>
        </w:rPr>
        <w:t>et al.</w:t>
      </w:r>
      <w:r>
        <w:rPr>
          <w:rFonts w:ascii="Arial" w:hAnsi="Arial" w:cs="Arial"/>
        </w:rPr>
        <w:t>, 2017).</w:t>
      </w:r>
    </w:p>
    <w:p w14:paraId="191EC7A6" w14:textId="77777777" w:rsidR="00275EB2" w:rsidRPr="007A770E" w:rsidRDefault="00220B3D" w:rsidP="00667816">
      <w:pPr>
        <w:pStyle w:val="Body"/>
        <w:spacing w:after="0"/>
        <w:rPr>
          <w:rFonts w:ascii="Arial" w:hAnsi="Arial" w:cs="Arial"/>
          <w:bCs/>
        </w:rPr>
      </w:pPr>
      <w:r>
        <w:rPr>
          <w:rFonts w:ascii="Arial" w:hAnsi="Arial" w:cs="Arial"/>
        </w:rPr>
        <w:lastRenderedPageBreak/>
        <w:t xml:space="preserve">In Sudan, flour from the grain can be used to make kisra, porridge, gruel, local beer, and snack meals such as Balleela (El Naim </w:t>
      </w:r>
      <w:r>
        <w:rPr>
          <w:rFonts w:ascii="Arial" w:hAnsi="Arial" w:cs="Arial"/>
          <w:i/>
          <w:iCs/>
        </w:rPr>
        <w:t>et al</w:t>
      </w:r>
      <w:r>
        <w:rPr>
          <w:rFonts w:ascii="Arial" w:hAnsi="Arial" w:cs="Arial"/>
        </w:rPr>
        <w:t xml:space="preserve">., 2013; Jabereldar </w:t>
      </w:r>
      <w:r>
        <w:rPr>
          <w:rFonts w:ascii="Arial" w:hAnsi="Arial" w:cs="Arial"/>
          <w:i/>
          <w:iCs/>
        </w:rPr>
        <w:t>et al</w:t>
      </w:r>
      <w:r>
        <w:rPr>
          <w:rFonts w:ascii="Arial" w:hAnsi="Arial" w:cs="Arial"/>
        </w:rPr>
        <w:t>., 2017). Global sorghum production was 58.8 million ton</w:t>
      </w:r>
      <w:r>
        <w:rPr>
          <w:rFonts w:ascii="Arial" w:hAnsi="Arial" w:cs="Arial"/>
          <w:highlight w:val="yellow"/>
        </w:rPr>
        <w:t>ne</w:t>
      </w:r>
      <w:r>
        <w:rPr>
          <w:rFonts w:ascii="Arial" w:hAnsi="Arial" w:cs="Arial"/>
        </w:rPr>
        <w:t>s in 2023/24. In 2024, production rose to about 59</w:t>
      </w:r>
      <w:r>
        <w:rPr>
          <w:rFonts w:ascii="Arial" w:hAnsi="Arial" w:cs="Arial"/>
          <w:highlight w:val="yellow"/>
        </w:rPr>
        <w:t>–</w:t>
      </w:r>
      <w:r>
        <w:rPr>
          <w:rFonts w:ascii="Arial" w:hAnsi="Arial" w:cs="Arial"/>
        </w:rPr>
        <w:t>60 million ton</w:t>
      </w:r>
      <w:r>
        <w:rPr>
          <w:rFonts w:ascii="Arial" w:hAnsi="Arial" w:cs="Arial"/>
          <w:highlight w:val="yellow"/>
        </w:rPr>
        <w:t>ne</w:t>
      </w:r>
      <w:r>
        <w:rPr>
          <w:rFonts w:ascii="Arial" w:hAnsi="Arial" w:cs="Arial"/>
        </w:rPr>
        <w:t>s, with the global average yield reaching 1.5 ton</w:t>
      </w:r>
      <w:r>
        <w:rPr>
          <w:rFonts w:ascii="Arial" w:hAnsi="Arial" w:cs="Arial"/>
          <w:highlight w:val="yellow"/>
        </w:rPr>
        <w:t>ne</w:t>
      </w:r>
      <w:r>
        <w:rPr>
          <w:rFonts w:ascii="Arial" w:hAnsi="Arial" w:cs="Arial"/>
        </w:rPr>
        <w:t>s/ha, a 2.9% increase from 2023. The yield has remained relatively flat since 2016, after peaking at 1.6 ton</w:t>
      </w:r>
      <w:r>
        <w:rPr>
          <w:rFonts w:ascii="Arial" w:hAnsi="Arial" w:cs="Arial"/>
          <w:highlight w:val="yellow"/>
        </w:rPr>
        <w:t>ne</w:t>
      </w:r>
      <w:r>
        <w:rPr>
          <w:rFonts w:ascii="Arial" w:hAnsi="Arial" w:cs="Arial"/>
        </w:rPr>
        <w:t>s/ha in 2015. Sudan's sorghum production is highly variable because of its dependence on rain-fed agriculture and conflict (F</w:t>
      </w:r>
      <w:r>
        <w:rPr>
          <w:rFonts w:ascii="Arial" w:hAnsi="Arial" w:cs="Arial"/>
          <w:highlight w:val="yellow"/>
        </w:rPr>
        <w:t xml:space="preserve">ood and </w:t>
      </w:r>
      <w:r>
        <w:rPr>
          <w:rFonts w:ascii="Arial" w:hAnsi="Arial" w:cs="Arial"/>
        </w:rPr>
        <w:t>A</w:t>
      </w:r>
      <w:r>
        <w:rPr>
          <w:rFonts w:ascii="Arial" w:hAnsi="Arial" w:cs="Arial"/>
          <w:highlight w:val="yellow"/>
        </w:rPr>
        <w:t xml:space="preserve">griculture </w:t>
      </w:r>
      <w:r>
        <w:rPr>
          <w:rFonts w:ascii="Arial" w:hAnsi="Arial" w:cs="Arial"/>
        </w:rPr>
        <w:t>O</w:t>
      </w:r>
      <w:r>
        <w:rPr>
          <w:rFonts w:ascii="Arial" w:hAnsi="Arial" w:cs="Arial"/>
          <w:highlight w:val="yellow"/>
        </w:rPr>
        <w:t>rganization of the United Nations</w:t>
      </w:r>
      <w:r>
        <w:rPr>
          <w:rFonts w:ascii="Arial" w:hAnsi="Arial" w:cs="Arial"/>
        </w:rPr>
        <w:t>, 2023). Despite its importance, yields remain low because of poor crop establishment, low soil fertility, and limited use of improved agronomic practices.</w:t>
      </w:r>
      <w:r>
        <w:rPr>
          <w:rFonts w:ascii="Arial" w:hAnsi="Arial" w:cs="Arial"/>
          <w:lang w:val="en-GB"/>
        </w:rPr>
        <w:t xml:space="preserve"> The efficiency of fertiliser application varies significantly depending on soil and climatic conditions (Okebalama </w:t>
      </w:r>
      <w:r>
        <w:rPr>
          <w:rFonts w:ascii="Arial" w:hAnsi="Arial" w:cs="Arial"/>
          <w:i/>
          <w:iCs/>
          <w:lang w:val="en-GB"/>
        </w:rPr>
        <w:t>et al</w:t>
      </w:r>
      <w:r>
        <w:rPr>
          <w:rFonts w:ascii="Arial" w:hAnsi="Arial" w:cs="Arial"/>
          <w:lang w:val="en-GB"/>
        </w:rPr>
        <w:t xml:space="preserve">., 2017; Yan </w:t>
      </w:r>
      <w:r>
        <w:rPr>
          <w:rFonts w:ascii="Arial" w:hAnsi="Arial" w:cs="Arial"/>
          <w:i/>
          <w:iCs/>
          <w:lang w:val="en-GB"/>
        </w:rPr>
        <w:t>et al</w:t>
      </w:r>
      <w:r>
        <w:rPr>
          <w:rFonts w:ascii="Arial" w:hAnsi="Arial" w:cs="Arial"/>
          <w:lang w:val="en-GB"/>
        </w:rPr>
        <w:t>., 2010).</w:t>
      </w:r>
      <w:r>
        <w:rPr>
          <w:b/>
          <w:highlight w:val="yellow"/>
        </w:rPr>
        <w:t xml:space="preserve"> A field study in northern Ethiopia examined sorghum yield responses to fertiliser micro-dosing with mineral and organic nutrient inputs, demonstrating the relevance of evaluating nutrient application methods under local conditions (Berhe et al., 2024).</w:t>
      </w:r>
      <w:r>
        <w:rPr>
          <w:rFonts w:ascii="Arial" w:hAnsi="Arial" w:cs="Arial"/>
          <w:lang w:val="en-GB"/>
        </w:rPr>
        <w:t xml:space="preserve"> </w:t>
      </w:r>
      <w:r>
        <w:rPr>
          <w:rFonts w:ascii="Arial" w:hAnsi="Arial" w:cs="Arial"/>
          <w:highlight w:val="yellow"/>
          <w:lang w:val="en-GB"/>
        </w:rPr>
        <w:t>Sev</w:t>
      </w:r>
      <w:r>
        <w:rPr>
          <w:rFonts w:ascii="Arial" w:hAnsi="Arial" w:cs="Arial"/>
          <w:lang w:val="en-GB"/>
        </w:rPr>
        <w:t>er</w:t>
      </w:r>
      <w:r>
        <w:rPr>
          <w:rFonts w:ascii="Arial" w:hAnsi="Arial" w:cs="Arial"/>
          <w:highlight w:val="yellow"/>
          <w:lang w:val="en-GB"/>
        </w:rPr>
        <w:t>al studie</w:t>
      </w:r>
      <w:r>
        <w:rPr>
          <w:rFonts w:ascii="Arial" w:hAnsi="Arial" w:cs="Arial"/>
          <w:lang w:val="en-GB"/>
        </w:rPr>
        <w:t xml:space="preserve">s </w:t>
      </w:r>
      <w:r>
        <w:rPr>
          <w:rFonts w:ascii="Arial" w:hAnsi="Arial" w:cs="Arial"/>
          <w:highlight w:val="yellow"/>
          <w:lang w:val="en-GB"/>
        </w:rPr>
        <w:t>have exam</w:t>
      </w:r>
      <w:r>
        <w:rPr>
          <w:rFonts w:ascii="Arial" w:hAnsi="Arial" w:cs="Arial"/>
          <w:lang w:val="en-GB"/>
        </w:rPr>
        <w:t>in</w:t>
      </w:r>
      <w:r>
        <w:rPr>
          <w:rFonts w:ascii="Arial" w:hAnsi="Arial" w:cs="Arial"/>
          <w:highlight w:val="yellow"/>
          <w:lang w:val="en-GB"/>
        </w:rPr>
        <w:t>ed</w:t>
      </w:r>
      <w:r>
        <w:rPr>
          <w:rFonts w:ascii="Arial" w:hAnsi="Arial" w:cs="Arial"/>
          <w:lang w:val="en-GB"/>
        </w:rPr>
        <w:t xml:space="preserve"> the </w:t>
      </w:r>
      <w:r>
        <w:rPr>
          <w:rFonts w:ascii="Arial" w:hAnsi="Arial" w:cs="Arial"/>
          <w:highlight w:val="yellow"/>
          <w:lang w:val="en-GB"/>
        </w:rPr>
        <w:t>e</w:t>
      </w:r>
      <w:r>
        <w:rPr>
          <w:rFonts w:ascii="Arial" w:hAnsi="Arial" w:cs="Arial"/>
          <w:lang w:val="en-GB"/>
        </w:rPr>
        <w:t>f</w:t>
      </w:r>
      <w:r>
        <w:rPr>
          <w:rFonts w:ascii="Arial" w:hAnsi="Arial" w:cs="Arial"/>
          <w:highlight w:val="yellow"/>
          <w:lang w:val="en-GB"/>
        </w:rPr>
        <w:t>f</w:t>
      </w:r>
      <w:r>
        <w:rPr>
          <w:rFonts w:ascii="Arial" w:hAnsi="Arial" w:cs="Arial"/>
          <w:lang w:val="en-GB"/>
        </w:rPr>
        <w:t>e</w:t>
      </w:r>
      <w:r>
        <w:rPr>
          <w:rFonts w:ascii="Arial" w:hAnsi="Arial" w:cs="Arial"/>
          <w:highlight w:val="yellow"/>
          <w:lang w:val="en-GB"/>
        </w:rPr>
        <w:t>cts</w:t>
      </w:r>
      <w:r>
        <w:rPr>
          <w:rFonts w:ascii="Arial" w:hAnsi="Arial" w:cs="Arial"/>
          <w:lang w:val="en-GB"/>
        </w:rPr>
        <w:t xml:space="preserve"> of fertiliser</w:t>
      </w:r>
      <w:r>
        <w:rPr>
          <w:rFonts w:ascii="Arial" w:hAnsi="Arial" w:cs="Arial"/>
          <w:highlight w:val="yellow"/>
          <w:lang w:val="en-GB"/>
        </w:rPr>
        <w:t>s</w:t>
      </w:r>
      <w:r>
        <w:rPr>
          <w:rFonts w:ascii="Arial" w:hAnsi="Arial" w:cs="Arial"/>
          <w:lang w:val="en-GB"/>
        </w:rPr>
        <w:t xml:space="preserve"> on c</w:t>
      </w:r>
      <w:r>
        <w:rPr>
          <w:rFonts w:ascii="Arial" w:hAnsi="Arial" w:cs="Arial"/>
          <w:highlight w:val="yellow"/>
          <w:lang w:val="en-GB"/>
        </w:rPr>
        <w:t>r</w:t>
      </w:r>
      <w:r>
        <w:rPr>
          <w:rFonts w:ascii="Arial" w:hAnsi="Arial" w:cs="Arial"/>
          <w:lang w:val="en-GB"/>
        </w:rPr>
        <w:t>op yield</w:t>
      </w:r>
      <w:r>
        <w:rPr>
          <w:rFonts w:ascii="Arial" w:hAnsi="Arial" w:cs="Arial"/>
          <w:highlight w:val="yellow"/>
          <w:lang w:val="en-GB"/>
        </w:rPr>
        <w:t>s</w:t>
      </w:r>
      <w:r>
        <w:rPr>
          <w:rFonts w:ascii="Arial" w:hAnsi="Arial" w:cs="Arial"/>
          <w:lang w:val="en-GB"/>
        </w:rPr>
        <w:t xml:space="preserve"> </w:t>
      </w:r>
      <w:r>
        <w:rPr>
          <w:rFonts w:ascii="Arial" w:hAnsi="Arial" w:cs="Arial"/>
          <w:highlight w:val="yellow"/>
          <w:lang w:val="en-GB"/>
        </w:rPr>
        <w:t>u</w:t>
      </w:r>
      <w:r>
        <w:rPr>
          <w:rFonts w:ascii="Arial" w:hAnsi="Arial" w:cs="Arial"/>
          <w:lang w:val="en-GB"/>
        </w:rPr>
        <w:t>n</w:t>
      </w:r>
      <w:r>
        <w:rPr>
          <w:rFonts w:ascii="Arial" w:hAnsi="Arial" w:cs="Arial"/>
          <w:highlight w:val="yellow"/>
          <w:lang w:val="en-GB"/>
        </w:rPr>
        <w:t>der</w:t>
      </w:r>
      <w:r>
        <w:rPr>
          <w:rFonts w:ascii="Arial" w:hAnsi="Arial" w:cs="Arial"/>
          <w:lang w:val="en-GB"/>
        </w:rPr>
        <w:t xml:space="preserve"> irrigated and rain-fed</w:t>
      </w:r>
      <w:r>
        <w:rPr>
          <w:rFonts w:ascii="Arial" w:hAnsi="Arial"/>
        </w:rPr>
        <w:t xml:space="preserve"> </w:t>
      </w:r>
      <w:r>
        <w:rPr>
          <w:rFonts w:ascii="Arial" w:hAnsi="Arial" w:cs="Arial"/>
          <w:highlight w:val="yellow"/>
        </w:rPr>
        <w:t>co</w:t>
      </w:r>
      <w:r>
        <w:rPr>
          <w:rFonts w:ascii="Arial" w:hAnsi="Arial" w:cs="Arial"/>
        </w:rPr>
        <w:t>nd</w:t>
      </w:r>
      <w:r>
        <w:rPr>
          <w:rFonts w:ascii="Arial" w:hAnsi="Arial" w:cs="Arial"/>
          <w:highlight w:val="yellow"/>
        </w:rPr>
        <w:t>ition</w:t>
      </w:r>
      <w:r>
        <w:rPr>
          <w:rFonts w:ascii="Arial" w:hAnsi="Arial" w:cs="Arial"/>
        </w:rPr>
        <w:t>s (Holman et al., 2024; Obour et al., 2025</w:t>
      </w:r>
      <w:r>
        <w:rPr>
          <w:rFonts w:ascii="Arial" w:hAnsi="Arial" w:cs="Arial"/>
          <w:highlight w:val="yellow"/>
        </w:rPr>
        <w:t>; Sultan &amp; Tadesse, 2025; Zhou et</w:t>
      </w:r>
      <w:r>
        <w:rPr>
          <w:rFonts w:ascii="Arial" w:hAnsi="Arial" w:cs="Arial"/>
        </w:rPr>
        <w:t xml:space="preserve"> a</w:t>
      </w:r>
      <w:r>
        <w:rPr>
          <w:rFonts w:ascii="Arial" w:hAnsi="Arial" w:cs="Arial"/>
          <w:highlight w:val="yellow"/>
        </w:rPr>
        <w:t>l.,</w:t>
      </w:r>
      <w:r>
        <w:rPr>
          <w:rFonts w:ascii="Arial" w:hAnsi="Arial" w:cs="Arial"/>
        </w:rPr>
        <w:t xml:space="preserve"> </w:t>
      </w:r>
      <w:r>
        <w:rPr>
          <w:rFonts w:ascii="Arial" w:hAnsi="Arial" w:cs="Arial"/>
          <w:highlight w:val="yellow"/>
        </w:rPr>
        <w:t>2024)</w:t>
      </w:r>
      <w:r>
        <w:rPr>
          <w:rFonts w:ascii="Arial" w:hAnsi="Arial" w:cs="Arial"/>
        </w:rPr>
        <w:t xml:space="preserve">. </w:t>
      </w:r>
      <w:r>
        <w:rPr>
          <w:rFonts w:ascii="Arial" w:hAnsi="Arial" w:cs="Arial"/>
          <w:lang w:val="en-GB"/>
        </w:rPr>
        <w:t xml:space="preserve">Appropriate nutrient-management tools and application methods can reduce nutrient losses, increase nutrient availability to plants, and enhance nutrient uptake (Bi </w:t>
      </w:r>
      <w:r>
        <w:rPr>
          <w:rFonts w:ascii="Arial" w:hAnsi="Arial" w:cs="Arial"/>
          <w:i/>
          <w:iCs/>
          <w:lang w:val="en-GB"/>
        </w:rPr>
        <w:t>et al</w:t>
      </w:r>
      <w:r>
        <w:rPr>
          <w:rFonts w:ascii="Arial" w:hAnsi="Arial" w:cs="Arial"/>
          <w:lang w:val="en-GB"/>
        </w:rPr>
        <w:t xml:space="preserve">., 2013; Sharma &amp; Bali, 2018; Salim &amp; Raza, 2020). Efficient use of mineral fertilisers increases crop yield and biomass by increasing soil nutrient availability (Bationo </w:t>
      </w:r>
      <w:r>
        <w:rPr>
          <w:rFonts w:ascii="Arial" w:hAnsi="Arial" w:cs="Arial"/>
          <w:i/>
          <w:iCs/>
          <w:lang w:val="en-GB"/>
        </w:rPr>
        <w:t>et al</w:t>
      </w:r>
      <w:r>
        <w:rPr>
          <w:rFonts w:ascii="Arial" w:hAnsi="Arial" w:cs="Arial"/>
          <w:lang w:val="en-GB"/>
        </w:rPr>
        <w:t xml:space="preserve">., 2003; Somda </w:t>
      </w:r>
      <w:r>
        <w:rPr>
          <w:rFonts w:ascii="Arial" w:hAnsi="Arial" w:cs="Arial"/>
          <w:i/>
          <w:iCs/>
          <w:lang w:val="en-GB"/>
        </w:rPr>
        <w:t>et al</w:t>
      </w:r>
      <w:r>
        <w:rPr>
          <w:rFonts w:ascii="Arial" w:hAnsi="Arial" w:cs="Arial"/>
          <w:lang w:val="en-GB"/>
        </w:rPr>
        <w:t xml:space="preserve">., 2017; Mahaman Sanoussi </w:t>
      </w:r>
      <w:r>
        <w:rPr>
          <w:rFonts w:ascii="Arial" w:hAnsi="Arial" w:cs="Arial"/>
          <w:i/>
          <w:iCs/>
          <w:lang w:val="en-GB"/>
        </w:rPr>
        <w:t>et al.,</w:t>
      </w:r>
      <w:r>
        <w:rPr>
          <w:rFonts w:ascii="Arial" w:hAnsi="Arial" w:cs="Arial"/>
          <w:lang w:val="en-GB"/>
        </w:rPr>
        <w:t xml:space="preserve"> 2020). Fertiliser micro-dosing optimises inputs by applying fertiliser directly to the root zone, thereby enhancing nutrient extraction by the crop (Ibrahim </w:t>
      </w:r>
      <w:r>
        <w:rPr>
          <w:rFonts w:ascii="Arial" w:hAnsi="Arial" w:cs="Arial"/>
          <w:i/>
          <w:iCs/>
          <w:lang w:val="en-GB"/>
        </w:rPr>
        <w:t>et al</w:t>
      </w:r>
      <w:r>
        <w:rPr>
          <w:rFonts w:ascii="Arial" w:hAnsi="Arial" w:cs="Arial"/>
          <w:lang w:val="en-GB"/>
        </w:rPr>
        <w:t xml:space="preserve">., 2016a; Ibrahim </w:t>
      </w:r>
      <w:r>
        <w:rPr>
          <w:rFonts w:ascii="Arial" w:hAnsi="Arial" w:cs="Arial"/>
          <w:i/>
          <w:iCs/>
          <w:lang w:val="en-GB"/>
        </w:rPr>
        <w:t>et al</w:t>
      </w:r>
      <w:r>
        <w:rPr>
          <w:rFonts w:ascii="Arial" w:hAnsi="Arial" w:cs="Arial"/>
          <w:lang w:val="en-GB"/>
        </w:rPr>
        <w:t>., 2016b). This technique has advantages under conditions</w:t>
      </w:r>
      <w:r>
        <w:rPr>
          <w:rFonts w:ascii="Arial" w:hAnsi="Arial" w:cs="Arial"/>
          <w:highlight w:val="yellow"/>
          <w:lang w:val="en-GB"/>
        </w:rPr>
        <w:t xml:space="preserve"> in Niger</w:t>
      </w:r>
      <w:r>
        <w:rPr>
          <w:rFonts w:ascii="Arial" w:hAnsi="Arial" w:cs="Arial"/>
          <w:lang w:val="en-GB"/>
        </w:rPr>
        <w:t xml:space="preserve">, where organic amendments are needed to improve crop yields. </w:t>
      </w:r>
      <w:r>
        <w:rPr>
          <w:b/>
          <w:highlight w:val="yellow"/>
        </w:rPr>
        <w:t xml:space="preserve">A multi-site on-farm investigation in Burkina Faso found that sorghum responses to fertiliser micro-dosing differed across soil conditions and fertiliser formulations (Ouedraogo et al., 2026). </w:t>
      </w:r>
      <w:r>
        <w:rPr>
          <w:rFonts w:ascii="Arial" w:hAnsi="Arial" w:cs="Arial"/>
        </w:rPr>
        <w:t xml:space="preserve">Fertiliser micro-dosing has been identified as a cost-effective technology for addressing low soil fertility under resource-constrained conditions. It involves applying small quantities of mineral fertiliser directly to the planting hole at sowing, thereby reducing input costs and increasing nutrient-use efficiency (Naroua </w:t>
      </w:r>
      <w:r>
        <w:rPr>
          <w:rFonts w:ascii="Arial" w:hAnsi="Arial" w:cs="Arial"/>
          <w:i/>
          <w:iCs/>
        </w:rPr>
        <w:t>et al</w:t>
      </w:r>
      <w:r>
        <w:rPr>
          <w:rFonts w:ascii="Arial" w:hAnsi="Arial" w:cs="Arial"/>
        </w:rPr>
        <w:t xml:space="preserve">., 2020). Genotype is another critical factor influencing crop performance under semi-arid conditions. </w:t>
      </w:r>
      <w:r>
        <w:rPr>
          <w:b/>
          <w:highlight w:val="yellow"/>
        </w:rPr>
        <w:t xml:space="preserve">Recent work on grain sorghum improvement also emphasises the evaluation of cultivar adaptation and yield-related traits when identifying suitable genotypes (Sharma et al., 2025). </w:t>
      </w:r>
      <w:r>
        <w:rPr>
          <w:rFonts w:ascii="Arial" w:hAnsi="Arial" w:cs="Arial"/>
          <w:lang w:val="en-GB"/>
        </w:rPr>
        <w:t xml:space="preserve">This study aimed to facilitate the adoption of the micro-dose technique by resource-constrained farmers to improve rain-fed cropping systems. </w:t>
      </w:r>
      <w:r>
        <w:rPr>
          <w:rFonts w:ascii="Arial" w:hAnsi="Arial" w:cs="Arial"/>
        </w:rPr>
        <w:t>It was undertaken to assess the beneficial effects of sorghum genotypes and NPK fertiliser micro-doses on productivity under rain-fed conditions in South Kordofan, Sudan. The findings are expected to provide practical recommendations for farmers and policymakers to enhance productivity, resource-use efficiency, and food security in the region</w:t>
      </w:r>
      <w:r>
        <w:rPr>
          <w:rFonts w:ascii="Arial" w:hAnsi="Arial" w:cs="Arial"/>
          <w:b/>
          <w:bCs/>
        </w:rPr>
        <w:t xml:space="preserve">. </w:t>
      </w:r>
      <w:r>
        <w:rPr>
          <w:rFonts w:ascii="Arial" w:hAnsi="Arial"/>
        </w:rPr>
        <w:t>Recent field studies further indicate that localised or rate-specific fertiliser management can alter sorghum productivity. Sultan and Tadesse (2025) reported that irrigated sorghum grain yield responded to blended fertiliser rates under lowland conditions in Ethiopia.</w:t>
      </w:r>
      <w:r>
        <w:rPr>
          <w:rFonts w:ascii="Arial" w:hAnsi="Arial" w:cs="Arial"/>
        </w:rPr>
        <w:t xml:space="preserve"> </w:t>
      </w:r>
      <w:r>
        <w:rPr>
          <w:rFonts w:ascii="Arial" w:hAnsi="Arial"/>
        </w:rPr>
        <w:t xml:space="preserve">Broader fertiliser-management studies also show that sorghum yield responses can vary with nitrogen rate, placement, application timing, genotype, and growing environment. </w:t>
      </w:r>
      <w:r>
        <w:rPr>
          <w:b/>
          <w:highlight w:val="yellow"/>
        </w:rPr>
        <w:t xml:space="preserve">Field comparisons of sorghum inbred lines have shown genotype-related differences in nitrogen-use efficiency and grain yield under contrasting nitrogen supplies (Liu et al., 2024). </w:t>
      </w:r>
      <w:r>
        <w:rPr>
          <w:rFonts w:ascii="Arial" w:hAnsi="Arial"/>
        </w:rPr>
        <w:t>These findings support evaluating fertiliser dose together with genotype under the specific rain-fed conditions represented in the present experiment.</w:t>
      </w:r>
      <w:r>
        <w:rPr>
          <w:b/>
          <w:highlight w:val="yellow"/>
        </w:rPr>
        <w:t xml:space="preserve"> Cultivar-level field research has likewise observed variation in sorghum growth and yield components under different nitrogen supplies (Altaf et al., 2026).</w:t>
      </w:r>
      <w:r>
        <w:rPr>
          <w:rFonts w:ascii="Arial" w:hAnsi="Arial"/>
        </w:rPr>
        <w:t xml:space="preserve"> </w:t>
      </w:r>
      <w:r>
        <w:rPr>
          <w:rFonts w:ascii="Arial" w:hAnsi="Arial"/>
          <w:bCs/>
        </w:rPr>
        <w:t xml:space="preserve">The available background does not establish specific evidence on the combined response of the four sorghum genotypes used in this study to the three NPK micro-dose levels under the rain-fed conditions of South Kordofan. This leaves a local evidence gap in identifying the genotype and micro-dose combination associated with improved sorghum productivity in the study environment. The objective of this study was to </w:t>
      </w:r>
      <w:r>
        <w:rPr>
          <w:rFonts w:ascii="Arial" w:hAnsi="Arial"/>
          <w:bCs/>
        </w:rPr>
        <w:lastRenderedPageBreak/>
        <w:t>evaluate the effects of three NPK (15-15-15) fertiliser micro-doses (0.0, 0.6, and 0.9 g/hole) on the productivity of four sorghum genotypes (Elwafir, Butana, Gurry, and Batania) under rain-fed conditions in South Kordofan, Sudan.</w:t>
      </w:r>
    </w:p>
    <w:p w14:paraId="4CDDDF28" w14:textId="77777777" w:rsidR="00790ADA" w:rsidRPr="00B918B1" w:rsidRDefault="00790ADA" w:rsidP="00441B6F">
      <w:pPr>
        <w:pStyle w:val="Body"/>
        <w:spacing w:after="0"/>
        <w:rPr>
          <w:rFonts w:ascii="Arial" w:hAnsi="Arial" w:cs="Arial"/>
        </w:rPr>
      </w:pPr>
    </w:p>
    <w:p w14:paraId="76C6CFAE" w14:textId="77777777" w:rsidR="00220B3D" w:rsidRPr="00B918B1" w:rsidRDefault="00902823" w:rsidP="00220B3D">
      <w:pPr>
        <w:pStyle w:val="AbstHead"/>
        <w:spacing w:after="0"/>
        <w:jc w:val="both"/>
        <w:rPr>
          <w:rFonts w:ascii="Arial" w:hAnsi="Arial" w:cs="Arial"/>
          <w:bCs/>
        </w:rPr>
      </w:pPr>
      <w:r w:rsidRPr="00B918B1">
        <w:rPr>
          <w:rFonts w:ascii="Arial" w:hAnsi="Arial" w:cs="Arial"/>
        </w:rPr>
        <w:t xml:space="preserve">2. </w:t>
      </w:r>
      <w:r w:rsidR="00220B3D" w:rsidRPr="00B918B1">
        <w:rPr>
          <w:rFonts w:ascii="Arial" w:hAnsi="Arial" w:cs="Arial"/>
          <w:bCs/>
        </w:rPr>
        <w:t>Materials and Methods</w:t>
      </w:r>
    </w:p>
    <w:p w14:paraId="441A315C" w14:textId="77777777" w:rsidR="007F7B32" w:rsidRPr="00B918B1" w:rsidRDefault="007F7B32" w:rsidP="00220B3D">
      <w:pPr>
        <w:pStyle w:val="AbstHead"/>
        <w:spacing w:after="0"/>
        <w:jc w:val="both"/>
        <w:rPr>
          <w:rFonts w:ascii="Arial" w:hAnsi="Arial" w:cs="Arial"/>
        </w:rPr>
      </w:pPr>
    </w:p>
    <w:p w14:paraId="3BE466AC" w14:textId="77777777" w:rsidR="00220B3D" w:rsidRPr="00B918B1" w:rsidRDefault="00220B3D" w:rsidP="00220B3D">
      <w:pPr>
        <w:spacing w:after="200" w:line="360" w:lineRule="auto"/>
        <w:rPr>
          <w:rFonts w:ascii="Arial" w:eastAsia="Calibri" w:hAnsi="Arial" w:cs="Arial"/>
          <w:b/>
          <w:bCs/>
          <w:sz w:val="22"/>
          <w:szCs w:val="22"/>
        </w:rPr>
      </w:pPr>
      <w:r w:rsidRPr="00B918B1">
        <w:rPr>
          <w:rFonts w:ascii="Arial" w:eastAsia="Calibri" w:hAnsi="Arial" w:cs="Arial"/>
          <w:b/>
          <w:bCs/>
          <w:sz w:val="22"/>
          <w:szCs w:val="22"/>
        </w:rPr>
        <w:t>2.1 Experiment and Treatments</w:t>
      </w:r>
    </w:p>
    <w:p w14:paraId="44439C91" w14:textId="77777777" w:rsidR="00220B3D" w:rsidRPr="007A770E" w:rsidRDefault="00220B3D" w:rsidP="00BE51EB">
      <w:pPr>
        <w:spacing w:after="200" w:line="360" w:lineRule="auto"/>
        <w:rPr>
          <w:rFonts w:ascii="Arial" w:eastAsia="Calibri" w:hAnsi="Arial" w:cs="Arial"/>
        </w:rPr>
      </w:pPr>
      <w:r>
        <w:rPr>
          <w:rFonts w:ascii="Arial" w:eastAsia="Calibri" w:hAnsi="Arial" w:cs="Arial"/>
        </w:rPr>
        <w:t xml:space="preserve">This experiment was conducted under rain-fed conditions during the 2016/17 season at Abu Gebeha East (11.46° N latitude and 31.23° E longitude), Southern Kordofan, Sudan. The soil at the study site was silty clay. Annual rainfall ranges between 600 and 700 mm. Average maximum daily temperatures varied between 21 and 30 °C throughout the year (El Naim </w:t>
      </w:r>
      <w:r>
        <w:rPr>
          <w:rFonts w:ascii="Arial" w:eastAsia="Calibri" w:hAnsi="Arial" w:cs="Arial"/>
          <w:i/>
          <w:iCs/>
        </w:rPr>
        <w:t>et al</w:t>
      </w:r>
      <w:r>
        <w:rPr>
          <w:rFonts w:ascii="Arial" w:eastAsia="Calibri" w:hAnsi="Arial" w:cs="Arial"/>
        </w:rPr>
        <w:t>., 2012a). Total annual rainfall</w:t>
      </w:r>
      <w:r>
        <w:rPr>
          <w:rFonts w:ascii="Arial" w:eastAsia="Calibri" w:hAnsi="Arial" w:cs="Arial"/>
          <w:highlight w:val="yellow"/>
        </w:rPr>
        <w:t>,</w:t>
      </w:r>
      <w:r>
        <w:rPr>
          <w:rFonts w:ascii="Arial" w:eastAsia="Calibri" w:hAnsi="Arial" w:cs="Arial"/>
        </w:rPr>
        <w:t xml:space="preserve"> its distribution during the study period</w:t>
      </w:r>
      <w:r>
        <w:rPr>
          <w:rFonts w:ascii="Arial" w:eastAsia="Calibri" w:hAnsi="Arial" w:cs="Arial"/>
          <w:highlight w:val="yellow"/>
        </w:rPr>
        <w:t>,</w:t>
      </w:r>
      <w:r>
        <w:rPr>
          <w:rFonts w:ascii="Arial" w:eastAsia="Calibri" w:hAnsi="Arial" w:cs="Arial"/>
        </w:rPr>
        <w:t xml:space="preserve"> and the general soil properties of the study area are presented in Table</w:t>
      </w:r>
      <w:r>
        <w:rPr>
          <w:rFonts w:ascii="Arial" w:eastAsia="Calibri" w:hAnsi="Arial" w:cs="Arial"/>
          <w:highlight w:val="yellow"/>
        </w:rPr>
        <w:t>s</w:t>
      </w:r>
      <w:r>
        <w:rPr>
          <w:rFonts w:ascii="Arial" w:eastAsia="Calibri" w:hAnsi="Arial" w:cs="Arial"/>
        </w:rPr>
        <w:t xml:space="preserve"> 1 and 2.</w:t>
      </w:r>
    </w:p>
    <w:p w14:paraId="70DA3679"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The treatments consisted of three NPK (15-15-15) micro-dose applications (0.0, 0.6, and 0.9 g/hole). Four sorghum genotypes (cultivars), Elwafir, Butana, Gurry, and Batania, were used in the study. The two genotypes, Elwafir and Butana, were obtained from the Arab Sudanese Seed Company (Elobied Research Station). The local sorghum varieties (genotypes), Gurry and Batania, were obtained from the Abu Gebeha local market.</w:t>
      </w:r>
    </w:p>
    <w:p w14:paraId="7E68AAF3"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The experiment consisted of a total of twelve treatments, as follows:</w:t>
      </w:r>
    </w:p>
    <w:p w14:paraId="10733B2B"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1- Elwafir sorghum genotype grown with a 0.9 g NPK micro-dose</w:t>
      </w:r>
    </w:p>
    <w:p w14:paraId="2FB1A315"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2- Elwafir sorghum genotype grown with a 0.6 g NPK micro-dose</w:t>
      </w:r>
    </w:p>
    <w:p w14:paraId="4CCA3AE3"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3- Elwafir sorghum genotype grown with a 0.0 g NPK micro-dose</w:t>
      </w:r>
    </w:p>
    <w:p w14:paraId="054203A4"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4- Butana sorghum genotype grown with a 0.9 g NPK micro-dose</w:t>
      </w:r>
    </w:p>
    <w:p w14:paraId="509250A4"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5- Butana sorghum genotype grown with a 0.6 g NPK micro-dose</w:t>
      </w:r>
    </w:p>
    <w:p w14:paraId="182C87E9"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6- Butana sorghum genotype grown with a 0.0 g NPK micro-dose</w:t>
      </w:r>
    </w:p>
    <w:p w14:paraId="7F66B16F"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7- Gurry sorghum genotype grown with a 0.9 g NPK micro-dose</w:t>
      </w:r>
    </w:p>
    <w:p w14:paraId="21B1ED95"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8- Gurry sorghum genotype grown with a 0.6 g NPK micro-dose</w:t>
      </w:r>
    </w:p>
    <w:p w14:paraId="41F42327"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9- Gurry sorghum genotype grown with a 0.0 g NPK micro-dose</w:t>
      </w:r>
    </w:p>
    <w:p w14:paraId="4DF56795"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10- Batania sorghum genotype grown with a 0.9 g NPK micro-dose</w:t>
      </w:r>
    </w:p>
    <w:p w14:paraId="5A93A5DB"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lastRenderedPageBreak/>
        <w:t>11- Batania sorghum genotype grown with a 0.6 g NPK micro-dose</w:t>
      </w:r>
    </w:p>
    <w:p w14:paraId="6D4E9D85" w14:textId="77777777" w:rsidR="00220B3D" w:rsidRPr="007A770E" w:rsidRDefault="00220B3D" w:rsidP="00220B3D">
      <w:pPr>
        <w:spacing w:after="200" w:line="360" w:lineRule="auto"/>
        <w:rPr>
          <w:rFonts w:ascii="Arial" w:eastAsia="Calibri" w:hAnsi="Arial" w:cs="Arial"/>
        </w:rPr>
      </w:pPr>
      <w:r w:rsidRPr="007A770E">
        <w:rPr>
          <w:rFonts w:ascii="Arial" w:eastAsia="Calibri" w:hAnsi="Arial" w:cs="Arial"/>
        </w:rPr>
        <w:t>12- Batania sorghum genotype grown with a 0.0 g NPK micro-dose</w:t>
      </w:r>
    </w:p>
    <w:p w14:paraId="7BFDE4C9" w14:textId="77777777" w:rsidR="00220B3D" w:rsidRPr="00B918B1" w:rsidRDefault="00220B3D" w:rsidP="007A770E">
      <w:pPr>
        <w:spacing w:after="200" w:line="360" w:lineRule="auto"/>
        <w:rPr>
          <w:rFonts w:ascii="Arial" w:eastAsia="Calibri" w:hAnsi="Arial" w:cs="Arial"/>
        </w:rPr>
      </w:pPr>
      <w:r>
        <w:rPr>
          <w:rFonts w:ascii="Arial" w:eastAsia="Calibri" w:hAnsi="Arial" w:cs="Arial"/>
        </w:rPr>
        <w:t xml:space="preserve">The treatments were arranged in a randomised complete block design (RCBD) with four replications. </w:t>
      </w:r>
      <w:r>
        <w:rPr>
          <w:rFonts w:ascii="Arial" w:eastAsia="Calibri" w:hAnsi="Arial" w:cs="Arial"/>
          <w:highlight w:val="yellow"/>
        </w:rPr>
        <w:t>Eac</w:t>
      </w:r>
      <w:r>
        <w:rPr>
          <w:rFonts w:ascii="Arial" w:eastAsia="Calibri" w:hAnsi="Arial" w:cs="Arial"/>
        </w:rPr>
        <w:t xml:space="preserve">h plot </w:t>
      </w:r>
      <w:r>
        <w:rPr>
          <w:rFonts w:ascii="Arial" w:eastAsia="Calibri" w:hAnsi="Arial" w:cs="Arial"/>
          <w:highlight w:val="yellow"/>
        </w:rPr>
        <w:t>me</w:t>
      </w:r>
      <w:r>
        <w:rPr>
          <w:rFonts w:ascii="Arial" w:eastAsia="Calibri" w:hAnsi="Arial" w:cs="Arial"/>
        </w:rPr>
        <w:t>a</w:t>
      </w:r>
      <w:r>
        <w:rPr>
          <w:rFonts w:ascii="Arial" w:eastAsia="Calibri" w:hAnsi="Arial" w:cs="Arial"/>
          <w:highlight w:val="yellow"/>
        </w:rPr>
        <w:t>su</w:t>
      </w:r>
      <w:r>
        <w:rPr>
          <w:rFonts w:ascii="Arial" w:eastAsia="Calibri" w:hAnsi="Arial" w:cs="Arial"/>
        </w:rPr>
        <w:t>re</w:t>
      </w:r>
      <w:r>
        <w:rPr>
          <w:rFonts w:ascii="Arial" w:eastAsia="Calibri" w:hAnsi="Arial" w:cs="Arial"/>
          <w:highlight w:val="yellow"/>
        </w:rPr>
        <w:t>d</w:t>
      </w:r>
      <w:r>
        <w:rPr>
          <w:rFonts w:ascii="Arial" w:eastAsia="Calibri" w:hAnsi="Arial" w:cs="Arial"/>
        </w:rPr>
        <w:t xml:space="preserve"> 4 m × 4 m (</w:t>
      </w:r>
      <w:r>
        <w:rPr>
          <w:rFonts w:ascii="Arial" w:eastAsia="Calibri" w:hAnsi="Arial" w:cs="Arial"/>
          <w:highlight w:val="yellow"/>
        </w:rPr>
        <w:t>six</w:t>
      </w:r>
      <w:r>
        <w:rPr>
          <w:rFonts w:ascii="Arial" w:eastAsia="Calibri" w:hAnsi="Arial" w:cs="Arial"/>
        </w:rPr>
        <w:t xml:space="preserve"> rows </w:t>
      </w:r>
      <w:r>
        <w:rPr>
          <w:rFonts w:ascii="Arial" w:eastAsia="Calibri" w:hAnsi="Arial" w:cs="Arial"/>
          <w:highlight w:val="yellow"/>
        </w:rPr>
        <w:t>spaced</w:t>
      </w:r>
      <w:r>
        <w:rPr>
          <w:rFonts w:ascii="Arial" w:eastAsia="Calibri" w:hAnsi="Arial" w:cs="Arial"/>
        </w:rPr>
        <w:t xml:space="preserve"> 60 cm apart). The </w:t>
      </w:r>
      <w:r>
        <w:rPr>
          <w:rFonts w:ascii="Arial" w:eastAsia="Calibri" w:hAnsi="Arial" w:cs="Arial"/>
          <w:highlight w:val="yellow"/>
        </w:rPr>
        <w:t>spacing</w:t>
      </w:r>
      <w:r>
        <w:rPr>
          <w:rFonts w:ascii="Arial" w:eastAsia="Calibri" w:hAnsi="Arial" w:cs="Arial"/>
        </w:rPr>
        <w:t xml:space="preserve"> between plot</w:t>
      </w:r>
      <w:r>
        <w:rPr>
          <w:rFonts w:ascii="Arial" w:eastAsia="Calibri" w:hAnsi="Arial" w:cs="Arial"/>
          <w:highlight w:val="yellow"/>
        </w:rPr>
        <w:t>s was</w:t>
      </w:r>
      <w:r>
        <w:rPr>
          <w:rFonts w:ascii="Arial" w:eastAsia="Calibri" w:hAnsi="Arial" w:cs="Arial"/>
        </w:rPr>
        <w:t xml:space="preserve"> 40 cm.</w:t>
      </w:r>
    </w:p>
    <w:p w14:paraId="563EDB65" w14:textId="77777777" w:rsidR="00220B3D" w:rsidRPr="00B918B1" w:rsidRDefault="00220B3D" w:rsidP="00220B3D">
      <w:pPr>
        <w:spacing w:after="200" w:line="360" w:lineRule="auto"/>
        <w:rPr>
          <w:rFonts w:ascii="Arial" w:eastAsia="Calibri" w:hAnsi="Arial" w:cs="Arial"/>
          <w:b/>
          <w:bCs/>
        </w:rPr>
      </w:pPr>
      <w:r w:rsidRPr="00B918B1">
        <w:rPr>
          <w:rFonts w:ascii="Arial" w:eastAsia="Calibri" w:hAnsi="Arial" w:cs="Arial"/>
          <w:b/>
          <w:bCs/>
        </w:rPr>
        <w:t>2.2 Cultural practices.</w:t>
      </w:r>
    </w:p>
    <w:p w14:paraId="44738C94" w14:textId="77777777" w:rsidR="00220B3D" w:rsidRPr="007A770E" w:rsidRDefault="00220B3D" w:rsidP="007A770E">
      <w:pPr>
        <w:spacing w:after="200" w:line="360" w:lineRule="auto"/>
        <w:rPr>
          <w:rFonts w:ascii="Arial" w:eastAsia="Calibri" w:hAnsi="Arial" w:cs="Arial"/>
        </w:rPr>
      </w:pPr>
      <w:r>
        <w:rPr>
          <w:rFonts w:ascii="Arial" w:eastAsia="Calibri" w:hAnsi="Arial" w:cs="Arial"/>
        </w:rPr>
        <w:t>The seeds of the selected varieties were treated with furisan-D at a rate of 3.5 g/kg seed before sowing. The soil was ploughed using a wide-level disc. The seeds were sown on 1 August. The crop was sown in rows 70 cm apart, with holes spaced 40 cm apart. Five seeds were placed in each hole. Fertiliser micro-doses were applied per planting pocket (hole). Three weeks after sowing, the seedlings were thinned to three plants per hole. Total plant population was 107142 plants ha</w:t>
      </w:r>
      <w:r>
        <w:rPr>
          <w:rFonts w:ascii="Arial" w:eastAsia="Calibri" w:hAnsi="Arial" w:cs="Arial"/>
          <w:vertAlign w:val="superscript"/>
        </w:rPr>
        <w:t>-1</w:t>
      </w:r>
      <w:r>
        <w:rPr>
          <w:rFonts w:ascii="Arial" w:eastAsia="Calibri" w:hAnsi="Arial" w:cs="Arial"/>
        </w:rPr>
        <w:t xml:space="preserve">. The plots were weeded twice. The crop </w:t>
      </w:r>
      <w:r>
        <w:rPr>
          <w:rFonts w:ascii="Arial" w:eastAsia="Calibri" w:hAnsi="Arial" w:cs="Arial"/>
          <w:highlight w:val="yellow"/>
        </w:rPr>
        <w:t xml:space="preserve">was </w:t>
      </w:r>
      <w:r>
        <w:rPr>
          <w:rFonts w:ascii="Arial" w:eastAsia="Calibri" w:hAnsi="Arial" w:cs="Arial"/>
        </w:rPr>
        <w:t xml:space="preserve">harvested </w:t>
      </w:r>
      <w:r>
        <w:rPr>
          <w:rFonts w:ascii="Arial" w:eastAsia="Calibri" w:hAnsi="Arial" w:cs="Arial"/>
          <w:highlight w:val="yellow"/>
        </w:rPr>
        <w:t>on</w:t>
      </w:r>
      <w:r>
        <w:rPr>
          <w:rFonts w:ascii="Arial" w:eastAsia="Calibri" w:hAnsi="Arial" w:cs="Arial"/>
        </w:rPr>
        <w:t xml:space="preserve"> 1 November.</w:t>
      </w:r>
    </w:p>
    <w:p w14:paraId="1FE4F045" w14:textId="77777777" w:rsidR="00220B3D" w:rsidRPr="007A770E" w:rsidRDefault="00220B3D" w:rsidP="00220B3D">
      <w:pPr>
        <w:pStyle w:val="ListParagraph"/>
        <w:numPr>
          <w:ilvl w:val="1"/>
          <w:numId w:val="31"/>
        </w:numPr>
        <w:spacing w:after="200" w:line="360" w:lineRule="auto"/>
        <w:rPr>
          <w:rFonts w:ascii="Arial" w:eastAsia="Calibri" w:hAnsi="Arial" w:cs="Arial"/>
          <w:b/>
          <w:bCs/>
          <w:sz w:val="20"/>
          <w:szCs w:val="20"/>
          <w:lang w:val="en-US"/>
        </w:rPr>
      </w:pPr>
      <w:r w:rsidRPr="007A770E">
        <w:rPr>
          <w:rFonts w:ascii="Arial" w:eastAsia="Calibri" w:hAnsi="Arial" w:cs="Arial"/>
          <w:b/>
          <w:bCs/>
          <w:sz w:val="20"/>
          <w:szCs w:val="20"/>
          <w:lang w:val="en-US"/>
        </w:rPr>
        <w:t xml:space="preserve"> Data Collection.</w:t>
      </w:r>
    </w:p>
    <w:p w14:paraId="2CE24D20" w14:textId="77777777" w:rsidR="00220B3D" w:rsidRPr="007A770E" w:rsidRDefault="00220B3D" w:rsidP="00220B3D">
      <w:pPr>
        <w:spacing w:after="200" w:line="360" w:lineRule="auto"/>
        <w:rPr>
          <w:rFonts w:ascii="Arial" w:hAnsi="Arial" w:cs="Arial"/>
          <w:noProof/>
        </w:rPr>
      </w:pPr>
      <w:r w:rsidRPr="007A770E">
        <w:rPr>
          <w:rFonts w:ascii="Arial" w:hAnsi="Arial" w:cs="Arial"/>
          <w:noProof/>
        </w:rPr>
        <w:t>1. Plant height (cm) was measured from the soil surface to the tip of the main head as the average of ten randomly selected plants immediately before harvesting.</w:t>
      </w:r>
    </w:p>
    <w:p w14:paraId="00B59819" w14:textId="77777777" w:rsidR="00220B3D" w:rsidRPr="007A770E" w:rsidRDefault="00220B3D" w:rsidP="00220B3D">
      <w:pPr>
        <w:spacing w:after="200" w:line="360" w:lineRule="auto"/>
        <w:rPr>
          <w:rFonts w:ascii="Arial" w:hAnsi="Arial" w:cs="Arial"/>
          <w:noProof/>
        </w:rPr>
      </w:pPr>
      <w:r w:rsidRPr="007A770E">
        <w:rPr>
          <w:rFonts w:ascii="Arial" w:hAnsi="Arial" w:cs="Arial"/>
          <w:noProof/>
        </w:rPr>
        <w:t>2. Days to 50% flowering were recorded as the number of days from the effective sowing date to the day on which 50% of the plants in a plot reached anthesis at least halfway down the panicle.</w:t>
      </w:r>
    </w:p>
    <w:p w14:paraId="5198B7E5" w14:textId="77777777" w:rsidR="00C75773" w:rsidRDefault="00220B3D" w:rsidP="00220B3D">
      <w:pPr>
        <w:spacing w:after="200" w:line="360" w:lineRule="auto"/>
        <w:rPr>
          <w:rFonts w:ascii="Arial" w:hAnsi="Arial" w:cs="Arial"/>
          <w:noProof/>
        </w:rPr>
      </w:pPr>
      <w:r w:rsidRPr="007A770E">
        <w:rPr>
          <w:rFonts w:ascii="Arial" w:hAnsi="Arial" w:cs="Arial"/>
          <w:noProof/>
        </w:rPr>
        <w:t xml:space="preserve">3. </w:t>
      </w:r>
      <w:r w:rsidRPr="007A770E">
        <w:rPr>
          <w:rFonts w:eastAsia="MS Mincho"/>
          <w:bCs/>
          <w:lang w:val="en-GB"/>
        </w:rPr>
        <w:t>Yield components and yield parameters:</w:t>
      </w:r>
    </w:p>
    <w:p w14:paraId="6AD3AA9A" w14:textId="77777777" w:rsidR="006614E5" w:rsidRDefault="00220B3D" w:rsidP="006614E5">
      <w:pPr>
        <w:spacing w:after="200" w:line="360" w:lineRule="auto"/>
        <w:rPr>
          <w:rFonts w:ascii="Arial" w:hAnsi="Arial" w:cs="Arial"/>
          <w:noProof/>
        </w:rPr>
      </w:pPr>
      <w:r>
        <w:rPr>
          <w:rFonts w:ascii="Arial" w:hAnsi="Arial" w:cs="Arial"/>
          <w:noProof/>
        </w:rPr>
        <w:t xml:space="preserve">      - Panicle grain weight (g) was estimated </w:t>
      </w:r>
      <w:r>
        <w:rPr>
          <w:rFonts w:ascii="Arial" w:hAnsi="Arial" w:cs="Arial"/>
          <w:noProof/>
          <w:highlight w:val="yellow"/>
        </w:rPr>
        <w:t>f</w:t>
      </w:r>
      <w:r>
        <w:rPr>
          <w:rFonts w:ascii="Arial" w:hAnsi="Arial" w:cs="Arial"/>
          <w:noProof/>
        </w:rPr>
        <w:t>r</w:t>
      </w:r>
      <w:r>
        <w:rPr>
          <w:rFonts w:ascii="Arial" w:hAnsi="Arial" w:cs="Arial"/>
          <w:noProof/>
          <w:highlight w:val="yellow"/>
        </w:rPr>
        <w:t>om</w:t>
      </w:r>
      <w:r>
        <w:rPr>
          <w:rFonts w:ascii="Arial" w:hAnsi="Arial" w:cs="Arial"/>
          <w:noProof/>
        </w:rPr>
        <w:t xml:space="preserve"> panicles of five plant</w:t>
      </w:r>
      <w:r>
        <w:rPr>
          <w:rFonts w:ascii="Arial" w:hAnsi="Arial" w:cs="Arial"/>
          <w:noProof/>
          <w:highlight w:val="yellow"/>
        </w:rPr>
        <w:t>s</w:t>
      </w:r>
      <w:r>
        <w:rPr>
          <w:rFonts w:ascii="Arial" w:hAnsi="Arial" w:cs="Arial"/>
          <w:noProof/>
        </w:rPr>
        <w:t xml:space="preserve"> selected from t</w:t>
      </w:r>
      <w:r>
        <w:rPr>
          <w:rFonts w:ascii="Arial" w:hAnsi="Arial" w:cs="Arial"/>
          <w:noProof/>
          <w:highlight w:val="yellow"/>
        </w:rPr>
        <w:t>he t</w:t>
      </w:r>
      <w:r>
        <w:rPr>
          <w:rFonts w:ascii="Arial" w:hAnsi="Arial" w:cs="Arial"/>
          <w:noProof/>
        </w:rPr>
        <w:t>wo c</w:t>
      </w:r>
      <w:r>
        <w:rPr>
          <w:rFonts w:ascii="Arial" w:hAnsi="Arial" w:cs="Arial"/>
          <w:noProof/>
          <w:highlight w:val="yellow"/>
        </w:rPr>
        <w:t>e</w:t>
      </w:r>
      <w:r>
        <w:rPr>
          <w:rFonts w:ascii="Arial" w:hAnsi="Arial" w:cs="Arial"/>
          <w:noProof/>
        </w:rPr>
        <w:t xml:space="preserve">ntral rows of </w:t>
      </w:r>
      <w:r>
        <w:rPr>
          <w:rFonts w:ascii="Arial" w:hAnsi="Arial" w:cs="Arial"/>
          <w:noProof/>
          <w:highlight w:val="yellow"/>
        </w:rPr>
        <w:t xml:space="preserve">each </w:t>
      </w:r>
      <w:r>
        <w:rPr>
          <w:rFonts w:ascii="Arial" w:hAnsi="Arial" w:cs="Arial"/>
          <w:noProof/>
        </w:rPr>
        <w:t xml:space="preserve">plot. </w:t>
      </w:r>
      <w:r>
        <w:rPr>
          <w:rFonts w:ascii="Arial" w:hAnsi="Arial" w:cs="Arial"/>
          <w:noProof/>
          <w:highlight w:val="yellow"/>
        </w:rPr>
        <w:t>Th</w:t>
      </w:r>
      <w:r>
        <w:rPr>
          <w:rFonts w:ascii="Arial" w:hAnsi="Arial" w:cs="Arial"/>
          <w:noProof/>
        </w:rPr>
        <w:t>e harvested</w:t>
      </w:r>
      <w:r>
        <w:rPr>
          <w:rFonts w:ascii="Arial" w:hAnsi="Arial" w:cs="Arial"/>
          <w:noProof/>
          <w:highlight w:val="yellow"/>
        </w:rPr>
        <w:t xml:space="preserve"> panicles were</w:t>
      </w:r>
      <w:r>
        <w:rPr>
          <w:rFonts w:ascii="Arial" w:hAnsi="Arial" w:cs="Arial"/>
          <w:noProof/>
        </w:rPr>
        <w:t xml:space="preserve"> sun-dried and threshed. Seed moisture content was measured </w:t>
      </w:r>
      <w:r>
        <w:rPr>
          <w:rFonts w:ascii="Arial" w:hAnsi="Arial" w:cs="Arial"/>
          <w:noProof/>
          <w:highlight w:val="yellow"/>
        </w:rPr>
        <w:t>us</w:t>
      </w:r>
      <w:r>
        <w:rPr>
          <w:rFonts w:ascii="Arial" w:hAnsi="Arial" w:cs="Arial"/>
          <w:noProof/>
        </w:rPr>
        <w:t>i</w:t>
      </w:r>
      <w:r>
        <w:rPr>
          <w:rFonts w:ascii="Arial" w:hAnsi="Arial" w:cs="Arial"/>
          <w:noProof/>
          <w:highlight w:val="yellow"/>
        </w:rPr>
        <w:t>ng a</w:t>
      </w:r>
      <w:r>
        <w:rPr>
          <w:rFonts w:ascii="Arial" w:hAnsi="Arial" w:cs="Arial"/>
          <w:noProof/>
        </w:rPr>
        <w:t xml:space="preserve"> moisture meter (DRAMINSKI SN: 10-860 Olsztyn</w:t>
      </w:r>
      <w:r>
        <w:rPr>
          <w:rFonts w:ascii="Arial" w:hAnsi="Arial" w:cs="Arial"/>
          <w:b/>
          <w:bCs/>
          <w:noProof/>
        </w:rPr>
        <w:t>)</w:t>
      </w:r>
      <w:r>
        <w:rPr>
          <w:rFonts w:ascii="Arial" w:hAnsi="Arial" w:cs="Arial"/>
          <w:b/>
          <w:bCs/>
          <w:noProof/>
          <w:highlight w:val="yellow"/>
        </w:rPr>
        <w:t>,</w:t>
      </w:r>
      <w:r>
        <w:rPr>
          <w:rFonts w:ascii="Arial" w:hAnsi="Arial" w:cs="Arial"/>
          <w:b/>
          <w:bCs/>
          <w:noProof/>
        </w:rPr>
        <w:t xml:space="preserve"> </w:t>
      </w:r>
      <w:r>
        <w:rPr>
          <w:rFonts w:ascii="Arial" w:hAnsi="Arial" w:cs="Arial"/>
          <w:noProof/>
        </w:rPr>
        <w:t xml:space="preserve">after which grain weight was adjusted to </w:t>
      </w:r>
      <w:r>
        <w:rPr>
          <w:rFonts w:ascii="Arial" w:hAnsi="Arial" w:cs="Arial"/>
          <w:noProof/>
          <w:highlight w:val="yellow"/>
        </w:rPr>
        <w:t>a</w:t>
      </w:r>
      <w:r>
        <w:rPr>
          <w:rFonts w:ascii="Arial" w:hAnsi="Arial" w:cs="Arial"/>
          <w:noProof/>
        </w:rPr>
        <w:t xml:space="preserve"> moisture content</w:t>
      </w:r>
      <w:r>
        <w:rPr>
          <w:rFonts w:ascii="Arial" w:hAnsi="Arial" w:cs="Arial"/>
          <w:noProof/>
          <w:highlight w:val="yellow"/>
        </w:rPr>
        <w:t xml:space="preserve"> of 12</w:t>
      </w:r>
      <w:r>
        <w:rPr>
          <w:rFonts w:ascii="Arial" w:hAnsi="Arial" w:cs="Arial"/>
          <w:noProof/>
        </w:rPr>
        <w:t>.</w:t>
      </w:r>
      <w:r>
        <w:rPr>
          <w:rFonts w:ascii="Arial" w:hAnsi="Arial" w:cs="Arial"/>
          <w:noProof/>
          <w:highlight w:val="yellow"/>
        </w:rPr>
        <w:t>5%.</w:t>
      </w:r>
    </w:p>
    <w:p w14:paraId="5544B627" w14:textId="77777777" w:rsidR="00220B3D" w:rsidRPr="00B918B1" w:rsidRDefault="00C75773" w:rsidP="007A770E">
      <w:pPr>
        <w:spacing w:after="200" w:line="360" w:lineRule="auto"/>
        <w:rPr>
          <w:rFonts w:ascii="Arial" w:eastAsia="Calibri" w:hAnsi="Arial" w:cs="Arial"/>
        </w:rPr>
      </w:pPr>
      <w:r>
        <w:rPr>
          <w:rFonts w:ascii="Arial" w:eastAsia="Calibri" w:hAnsi="Arial" w:cs="Arial"/>
        </w:rPr>
        <w:t xml:space="preserve">      - </w:t>
      </w:r>
      <w:r>
        <w:rPr>
          <w:rFonts w:ascii="Arial" w:eastAsia="Calibri" w:hAnsi="Arial" w:cs="Arial"/>
          <w:highlight w:val="yellow"/>
        </w:rPr>
        <w:t>The n</w:t>
      </w:r>
      <w:r>
        <w:rPr>
          <w:rFonts w:ascii="Arial" w:eastAsia="Calibri" w:hAnsi="Arial" w:cs="Arial"/>
        </w:rPr>
        <w:t>umber of grains per panicle w</w:t>
      </w:r>
      <w:r>
        <w:rPr>
          <w:rFonts w:ascii="Arial" w:eastAsia="Calibri" w:hAnsi="Arial" w:cs="Arial"/>
          <w:highlight w:val="yellow"/>
        </w:rPr>
        <w:t>as</w:t>
      </w:r>
      <w:r>
        <w:rPr>
          <w:rFonts w:ascii="Arial" w:eastAsia="Calibri" w:hAnsi="Arial" w:cs="Arial"/>
        </w:rPr>
        <w:t xml:space="preserve"> determined by counting the seeds </w:t>
      </w:r>
      <w:r>
        <w:rPr>
          <w:rFonts w:ascii="Arial" w:eastAsia="Calibri" w:hAnsi="Arial" w:cs="Arial"/>
          <w:highlight w:val="yellow"/>
        </w:rPr>
        <w:t>fr</w:t>
      </w:r>
      <w:r>
        <w:rPr>
          <w:rFonts w:ascii="Arial" w:eastAsia="Calibri" w:hAnsi="Arial" w:cs="Arial"/>
        </w:rPr>
        <w:t>o</w:t>
      </w:r>
      <w:r>
        <w:rPr>
          <w:rFonts w:ascii="Arial" w:eastAsia="Calibri" w:hAnsi="Arial" w:cs="Arial"/>
          <w:highlight w:val="yellow"/>
        </w:rPr>
        <w:t>m</w:t>
      </w:r>
      <w:r>
        <w:rPr>
          <w:rFonts w:ascii="Arial" w:eastAsia="Calibri" w:hAnsi="Arial" w:cs="Arial"/>
        </w:rPr>
        <w:t xml:space="preserve"> three random</w:t>
      </w:r>
      <w:r>
        <w:rPr>
          <w:rFonts w:ascii="Arial" w:eastAsia="Calibri" w:hAnsi="Arial" w:cs="Arial"/>
          <w:highlight w:val="yellow"/>
        </w:rPr>
        <w:t>ly selected</w:t>
      </w:r>
      <w:r>
        <w:rPr>
          <w:rFonts w:ascii="Arial" w:eastAsia="Calibri" w:hAnsi="Arial" w:cs="Arial"/>
        </w:rPr>
        <w:t xml:space="preserve"> panicles taken from each plot</w:t>
      </w:r>
      <w:r>
        <w:rPr>
          <w:rFonts w:ascii="Arial" w:eastAsia="Calibri" w:hAnsi="Arial" w:cs="Arial"/>
          <w:highlight w:val="yellow"/>
        </w:rPr>
        <w:t>.</w:t>
      </w:r>
    </w:p>
    <w:p w14:paraId="480CD8B3" w14:textId="77777777" w:rsidR="00220B3D" w:rsidRPr="00B918B1" w:rsidRDefault="00C75773" w:rsidP="007A770E">
      <w:pPr>
        <w:spacing w:after="200" w:line="360" w:lineRule="auto"/>
        <w:rPr>
          <w:rFonts w:ascii="Arial" w:eastAsia="Calibri" w:hAnsi="Arial" w:cs="Arial"/>
        </w:rPr>
      </w:pPr>
      <w:r>
        <w:rPr>
          <w:rFonts w:ascii="Arial" w:eastAsia="Calibri" w:hAnsi="Arial" w:cs="Arial"/>
        </w:rPr>
        <w:t xml:space="preserve">       -</w:t>
      </w:r>
      <w:r>
        <w:rPr>
          <w:rFonts w:ascii="Arial" w:eastAsia="Calibri" w:hAnsi="Arial" w:cs="Arial"/>
          <w:highlight w:val="yellow"/>
        </w:rPr>
        <w:t xml:space="preserve"> The</w:t>
      </w:r>
      <w:r>
        <w:rPr>
          <w:rFonts w:ascii="Arial" w:eastAsia="Calibri" w:hAnsi="Arial" w:cs="Arial"/>
        </w:rPr>
        <w:t xml:space="preserve"> 100-grain weight (g) was d</w:t>
      </w:r>
      <w:r>
        <w:rPr>
          <w:rFonts w:ascii="Arial" w:eastAsia="Calibri" w:hAnsi="Arial" w:cs="Arial"/>
          <w:highlight w:val="yellow"/>
        </w:rPr>
        <w:t>etermi</w:t>
      </w:r>
      <w:r>
        <w:rPr>
          <w:rFonts w:ascii="Arial" w:eastAsia="Calibri" w:hAnsi="Arial" w:cs="Arial"/>
        </w:rPr>
        <w:t>ne</w:t>
      </w:r>
      <w:r>
        <w:rPr>
          <w:rFonts w:ascii="Arial" w:eastAsia="Calibri" w:hAnsi="Arial" w:cs="Arial"/>
          <w:highlight w:val="yellow"/>
        </w:rPr>
        <w:t>d</w:t>
      </w:r>
      <w:r>
        <w:rPr>
          <w:rFonts w:ascii="Arial" w:eastAsia="Calibri" w:hAnsi="Arial" w:cs="Arial"/>
        </w:rPr>
        <w:t xml:space="preserve"> by counting </w:t>
      </w:r>
      <w:r>
        <w:rPr>
          <w:rFonts w:ascii="Arial" w:eastAsia="Calibri" w:hAnsi="Arial" w:cs="Arial"/>
          <w:highlight w:val="yellow"/>
        </w:rPr>
        <w:t xml:space="preserve">and weighing </w:t>
      </w:r>
      <w:r>
        <w:rPr>
          <w:rFonts w:ascii="Arial" w:eastAsia="Calibri" w:hAnsi="Arial" w:cs="Arial"/>
        </w:rPr>
        <w:t>100</w:t>
      </w:r>
      <w:r>
        <w:rPr>
          <w:rFonts w:ascii="Arial" w:eastAsia="Calibri" w:hAnsi="Arial" w:cs="Arial"/>
          <w:highlight w:val="yellow"/>
        </w:rPr>
        <w:t xml:space="preserve"> </w:t>
      </w:r>
      <w:r>
        <w:rPr>
          <w:rFonts w:ascii="Arial" w:eastAsia="Calibri" w:hAnsi="Arial" w:cs="Arial"/>
        </w:rPr>
        <w:t xml:space="preserve">seeds four times from the </w:t>
      </w:r>
      <w:r>
        <w:rPr>
          <w:rFonts w:ascii="Arial" w:eastAsia="Calibri" w:hAnsi="Arial" w:cs="Arial"/>
          <w:highlight w:val="yellow"/>
        </w:rPr>
        <w:t>grain</w:t>
      </w:r>
      <w:r>
        <w:rPr>
          <w:rFonts w:ascii="Arial" w:eastAsia="Calibri" w:hAnsi="Arial" w:cs="Arial"/>
        </w:rPr>
        <w:t xml:space="preserve"> yield of each plot using</w:t>
      </w:r>
      <w:r>
        <w:rPr>
          <w:rFonts w:ascii="Arial" w:eastAsia="Calibri" w:hAnsi="Arial" w:cs="Arial"/>
          <w:highlight w:val="yellow"/>
        </w:rPr>
        <w:t xml:space="preserve"> a</w:t>
      </w:r>
      <w:r>
        <w:rPr>
          <w:rFonts w:ascii="Arial" w:eastAsia="Calibri" w:hAnsi="Arial" w:cs="Arial"/>
        </w:rPr>
        <w:t xml:space="preserve"> digital balance.</w:t>
      </w:r>
    </w:p>
    <w:p w14:paraId="2FE21F66" w14:textId="77777777" w:rsidR="00220B3D" w:rsidRPr="00B918B1" w:rsidRDefault="00C75773" w:rsidP="007A770E">
      <w:pPr>
        <w:spacing w:after="200" w:line="360" w:lineRule="auto"/>
        <w:rPr>
          <w:rFonts w:ascii="Arial" w:eastAsia="Calibri" w:hAnsi="Arial" w:cs="Arial"/>
        </w:rPr>
      </w:pPr>
      <w:r>
        <w:rPr>
          <w:rFonts w:ascii="Arial" w:eastAsia="Calibri" w:hAnsi="Arial" w:cs="Arial"/>
        </w:rPr>
        <w:lastRenderedPageBreak/>
        <w:t xml:space="preserve">      - Grain yield (kg/ha): </w:t>
      </w:r>
      <w:r>
        <w:rPr>
          <w:rFonts w:ascii="Arial" w:eastAsia="Calibri" w:hAnsi="Arial" w:cs="Arial"/>
          <w:highlight w:val="yellow"/>
        </w:rPr>
        <w:t>G</w:t>
      </w:r>
      <w:r>
        <w:rPr>
          <w:rFonts w:ascii="Arial" w:eastAsia="Calibri" w:hAnsi="Arial" w:cs="Arial"/>
        </w:rPr>
        <w:t>rain yield per plot was measured using</w:t>
      </w:r>
      <w:r>
        <w:rPr>
          <w:rFonts w:ascii="Arial" w:eastAsia="Calibri" w:hAnsi="Arial" w:cs="Arial"/>
          <w:highlight w:val="yellow"/>
        </w:rPr>
        <w:t xml:space="preserve"> a</w:t>
      </w:r>
      <w:r>
        <w:rPr>
          <w:rFonts w:ascii="Arial" w:eastAsia="Calibri" w:hAnsi="Arial" w:cs="Arial"/>
        </w:rPr>
        <w:t xml:space="preserve"> digital balance and then converted to ton</w:t>
      </w:r>
      <w:r>
        <w:rPr>
          <w:rFonts w:ascii="Arial" w:eastAsia="Calibri" w:hAnsi="Arial" w:cs="Arial"/>
          <w:highlight w:val="yellow"/>
        </w:rPr>
        <w:t>nes</w:t>
      </w:r>
      <w:r>
        <w:rPr>
          <w:rFonts w:ascii="Arial" w:eastAsia="Calibri" w:hAnsi="Arial" w:cs="Arial"/>
        </w:rPr>
        <w:t>/ha.</w:t>
      </w:r>
    </w:p>
    <w:p w14:paraId="10DB53C4" w14:textId="77777777" w:rsidR="00220B3D" w:rsidRPr="00B918B1" w:rsidRDefault="00220B3D" w:rsidP="00220B3D">
      <w:pPr>
        <w:spacing w:after="200" w:line="360" w:lineRule="auto"/>
        <w:rPr>
          <w:rFonts w:ascii="Arial" w:eastAsia="Calibri" w:hAnsi="Arial" w:cs="Arial"/>
        </w:rPr>
      </w:pPr>
      <w:r>
        <w:rPr>
          <w:rFonts w:ascii="Arial" w:eastAsia="Calibri" w:hAnsi="Arial" w:cs="Arial"/>
          <w:highlight w:val="yellow"/>
        </w:rPr>
        <w:t>Grain yield was c</w:t>
      </w:r>
      <w:r>
        <w:rPr>
          <w:rFonts w:ascii="Arial" w:eastAsia="Calibri" w:hAnsi="Arial" w:cs="Arial"/>
        </w:rPr>
        <w:t>alculated using the following formula:</w:t>
      </w:r>
    </w:p>
    <w:p w14:paraId="49293329"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  </w:t>
      </w:r>
      <m:oMath>
        <m:r>
          <w:rPr>
            <w:rFonts w:ascii="Cambria Math" w:eastAsia="Calibri" w:hAnsi="Cambria Math" w:cs="Arial"/>
          </w:rPr>
          <m:t>Grain yield (ton/ha)=</m:t>
        </m:r>
        <m:f>
          <m:fPr>
            <m:ctrlPr>
              <w:rPr>
                <w:rFonts w:ascii="Cambria Math" w:eastAsia="Calibri" w:hAnsi="Cambria Math" w:cs="Arial"/>
                <w:i/>
              </w:rPr>
            </m:ctrlPr>
          </m:fPr>
          <m:num>
            <m:r>
              <w:rPr>
                <w:rFonts w:ascii="Cambria Math" w:eastAsia="Calibri" w:hAnsi="Cambria Math" w:cs="Arial"/>
              </w:rPr>
              <m:t xml:space="preserve"> grain yield (ton) of plot</m:t>
            </m:r>
          </m:num>
          <m:den>
            <m:r>
              <w:rPr>
                <w:rFonts w:ascii="Cambria Math" w:eastAsia="Calibri" w:hAnsi="Cambria Math" w:cs="Arial"/>
              </w:rPr>
              <m:t>harvest plot area (m2)</m:t>
            </m:r>
          </m:den>
        </m:f>
        <m:r>
          <w:rPr>
            <w:rFonts w:ascii="Cambria Math" w:eastAsia="Calibri" w:hAnsi="Cambria Math" w:cs="Arial"/>
          </w:rPr>
          <m:t>×10000</m:t>
        </m:r>
      </m:oMath>
    </w:p>
    <w:p w14:paraId="4C9C8522" w14:textId="77777777" w:rsidR="00220B3D" w:rsidRPr="00B918B1" w:rsidRDefault="00220B3D" w:rsidP="00220B3D">
      <w:pPr>
        <w:spacing w:after="200" w:line="360" w:lineRule="auto"/>
        <w:rPr>
          <w:rFonts w:ascii="Arial" w:eastAsia="Calibri" w:hAnsi="Arial" w:cs="Arial"/>
        </w:rPr>
      </w:pPr>
    </w:p>
    <w:p w14:paraId="2BAC5001" w14:textId="77777777" w:rsidR="00220B3D" w:rsidRPr="00B918B1" w:rsidRDefault="00220B3D" w:rsidP="00220B3D">
      <w:pPr>
        <w:spacing w:after="200" w:line="360" w:lineRule="auto"/>
        <w:rPr>
          <w:rFonts w:ascii="Arial" w:eastAsia="Calibri" w:hAnsi="Arial" w:cs="Arial"/>
          <w:b/>
          <w:bCs/>
        </w:rPr>
      </w:pPr>
      <w:r w:rsidRPr="00B918B1">
        <w:rPr>
          <w:rFonts w:ascii="Arial" w:eastAsia="Calibri" w:hAnsi="Arial" w:cs="Arial"/>
          <w:b/>
          <w:bCs/>
        </w:rPr>
        <w:t>2.4 Statistical Analysis.</w:t>
      </w:r>
    </w:p>
    <w:p w14:paraId="0C860A5D" w14:textId="77777777" w:rsidR="00A03B96" w:rsidRDefault="00220B3D" w:rsidP="00220B3D">
      <w:pPr>
        <w:pStyle w:val="Body"/>
        <w:spacing w:after="0"/>
        <w:rPr>
          <w:rFonts w:ascii="Arial" w:eastAsia="Calibri" w:hAnsi="Arial" w:cs="Arial"/>
        </w:rPr>
      </w:pPr>
      <w:r w:rsidRPr="007A770E">
        <w:rPr>
          <w:rFonts w:ascii="Arial" w:eastAsia="Calibri" w:hAnsi="Arial" w:cs="Arial"/>
        </w:rPr>
        <w:t xml:space="preserve">Analysis of variance was conducted according to a randomised complete block design (RCBD) with four replications for all traits, as described by Gomez and Gomez (1984), using the MSTAT-C computer </w:t>
      </w:r>
      <w:proofErr w:type="spellStart"/>
      <w:r w:rsidRPr="007A770E">
        <w:rPr>
          <w:rFonts w:ascii="Arial" w:eastAsia="Calibri" w:hAnsi="Arial" w:cs="Arial"/>
        </w:rPr>
        <w:t>programme</w:t>
      </w:r>
      <w:proofErr w:type="spellEnd"/>
      <w:r w:rsidRPr="007A770E">
        <w:rPr>
          <w:rFonts w:ascii="Arial" w:eastAsia="Calibri" w:hAnsi="Arial" w:cs="Arial"/>
        </w:rPr>
        <w:t>.</w:t>
      </w:r>
    </w:p>
    <w:p w14:paraId="0D4836A7" w14:textId="77777777" w:rsidR="007A770E" w:rsidRPr="00B918B1" w:rsidRDefault="007A770E" w:rsidP="00220B3D">
      <w:pPr>
        <w:pStyle w:val="Body"/>
        <w:spacing w:after="0"/>
        <w:rPr>
          <w:rFonts w:ascii="Arial" w:hAnsi="Arial" w:cs="Arial"/>
        </w:rPr>
      </w:pPr>
    </w:p>
    <w:p w14:paraId="2665663B" w14:textId="77777777" w:rsidR="007A770E" w:rsidRPr="00A93D84" w:rsidRDefault="007A770E" w:rsidP="007A770E">
      <w:pPr>
        <w:jc w:val="lowKashida"/>
        <w:rPr>
          <w:rFonts w:ascii="Arial" w:hAnsi="Arial" w:cs="Arial"/>
        </w:rPr>
      </w:pPr>
      <w:r w:rsidRPr="00A93D84">
        <w:rPr>
          <w:rFonts w:ascii="Arial" w:hAnsi="Arial" w:cs="Arial"/>
        </w:rPr>
        <w:t xml:space="preserve">Table 1. Meteorological record during the study period (2015/16). </w:t>
      </w:r>
    </w:p>
    <w:tbl>
      <w:tblPr>
        <w:tblW w:w="6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1468"/>
        <w:gridCol w:w="1381"/>
        <w:gridCol w:w="1451"/>
      </w:tblGrid>
      <w:tr w:rsidR="007A770E" w:rsidRPr="00A93D84" w14:paraId="4F28DDAB" w14:textId="77777777" w:rsidTr="008F44C7">
        <w:trPr>
          <w:jc w:val="center"/>
        </w:trPr>
        <w:tc>
          <w:tcPr>
            <w:tcW w:w="2516" w:type="dxa"/>
            <w:tcBorders>
              <w:top w:val="single" w:sz="4" w:space="0" w:color="auto"/>
              <w:left w:val="single" w:sz="4" w:space="0" w:color="auto"/>
              <w:bottom w:val="single" w:sz="4" w:space="0" w:color="auto"/>
              <w:right w:val="single" w:sz="4" w:space="0" w:color="auto"/>
            </w:tcBorders>
            <w:hideMark/>
          </w:tcPr>
          <w:p w14:paraId="1B0FBCCD" w14:textId="77777777" w:rsidR="007A770E" w:rsidRPr="00A93D84" w:rsidRDefault="007A770E" w:rsidP="008F44C7">
            <w:pPr>
              <w:jc w:val="lowKashida"/>
              <w:rPr>
                <w:rFonts w:ascii="Arial" w:hAnsi="Arial" w:cs="Arial"/>
              </w:rPr>
            </w:pPr>
            <w:r w:rsidRPr="00A93D84">
              <w:rPr>
                <w:rFonts w:ascii="Arial" w:hAnsi="Arial" w:cs="Arial"/>
              </w:rPr>
              <w:t>Month</w:t>
            </w:r>
          </w:p>
        </w:tc>
        <w:tc>
          <w:tcPr>
            <w:tcW w:w="1468" w:type="dxa"/>
            <w:tcBorders>
              <w:top w:val="single" w:sz="4" w:space="0" w:color="auto"/>
              <w:left w:val="single" w:sz="4" w:space="0" w:color="auto"/>
              <w:bottom w:val="single" w:sz="4" w:space="0" w:color="auto"/>
              <w:right w:val="single" w:sz="4" w:space="0" w:color="auto"/>
            </w:tcBorders>
            <w:hideMark/>
          </w:tcPr>
          <w:p w14:paraId="45CAD65F" w14:textId="77777777" w:rsidR="007A770E" w:rsidRPr="00A93D84" w:rsidRDefault="007A770E" w:rsidP="008F44C7">
            <w:pPr>
              <w:jc w:val="lowKashida"/>
              <w:rPr>
                <w:rFonts w:ascii="Arial" w:hAnsi="Arial" w:cs="Arial"/>
              </w:rPr>
            </w:pPr>
            <w:r w:rsidRPr="00A93D84">
              <w:rPr>
                <w:rFonts w:ascii="Arial" w:hAnsi="Arial" w:cs="Arial"/>
              </w:rPr>
              <w:t>Rainfall (mm)</w:t>
            </w:r>
          </w:p>
        </w:tc>
        <w:tc>
          <w:tcPr>
            <w:tcW w:w="1381" w:type="dxa"/>
            <w:tcBorders>
              <w:top w:val="single" w:sz="4" w:space="0" w:color="auto"/>
              <w:left w:val="single" w:sz="4" w:space="0" w:color="auto"/>
              <w:bottom w:val="single" w:sz="4" w:space="0" w:color="auto"/>
              <w:right w:val="single" w:sz="4" w:space="0" w:color="auto"/>
            </w:tcBorders>
            <w:hideMark/>
          </w:tcPr>
          <w:p w14:paraId="118EC272" w14:textId="77777777" w:rsidR="007A770E" w:rsidRPr="00A93D84" w:rsidRDefault="007A770E" w:rsidP="00B87A6F">
            <w:pPr>
              <w:jc w:val="lowKashida"/>
              <w:rPr>
                <w:rFonts w:ascii="Arial" w:hAnsi="Arial" w:cs="Arial"/>
              </w:rPr>
            </w:pPr>
            <w:r w:rsidRPr="00A93D84">
              <w:rPr>
                <w:rFonts w:ascii="Arial" w:hAnsi="Arial" w:cs="Arial"/>
              </w:rPr>
              <w:t>Mean maximum temperature (</w:t>
            </w:r>
            <w:r w:rsidR="00B87A6F" w:rsidRPr="00B87A6F">
              <w:rPr>
                <w:rFonts w:ascii="Arial" w:hAnsi="Arial" w:cs="Arial"/>
              </w:rPr>
              <w:t>°C</w:t>
            </w:r>
            <w:r w:rsidRPr="00A93D84">
              <w:rPr>
                <w:rFonts w:ascii="Arial" w:hAnsi="Arial" w:cs="Arial"/>
              </w:rPr>
              <w:t>)</w:t>
            </w:r>
          </w:p>
        </w:tc>
        <w:tc>
          <w:tcPr>
            <w:tcW w:w="1451" w:type="dxa"/>
            <w:tcBorders>
              <w:top w:val="single" w:sz="4" w:space="0" w:color="auto"/>
              <w:left w:val="single" w:sz="4" w:space="0" w:color="auto"/>
              <w:bottom w:val="single" w:sz="4" w:space="0" w:color="auto"/>
              <w:right w:val="single" w:sz="4" w:space="0" w:color="auto"/>
            </w:tcBorders>
            <w:hideMark/>
          </w:tcPr>
          <w:p w14:paraId="2CC65147" w14:textId="77777777" w:rsidR="007A770E" w:rsidRPr="00A93D84" w:rsidRDefault="007A770E" w:rsidP="00B87A6F">
            <w:pPr>
              <w:jc w:val="lowKashida"/>
              <w:rPr>
                <w:rFonts w:ascii="Arial" w:hAnsi="Arial" w:cs="Arial"/>
              </w:rPr>
            </w:pPr>
            <w:r w:rsidRPr="00A93D84">
              <w:rPr>
                <w:rFonts w:ascii="Arial" w:hAnsi="Arial" w:cs="Arial"/>
              </w:rPr>
              <w:t>Mean minimum temperature (</w:t>
            </w:r>
            <w:r w:rsidR="00B87A6F" w:rsidRPr="00B87A6F">
              <w:rPr>
                <w:rFonts w:ascii="Arial" w:hAnsi="Arial" w:cs="Arial"/>
              </w:rPr>
              <w:t>°C</w:t>
            </w:r>
            <w:r w:rsidRPr="00A93D84">
              <w:rPr>
                <w:rFonts w:ascii="Arial" w:hAnsi="Arial" w:cs="Arial"/>
              </w:rPr>
              <w:t>)</w:t>
            </w:r>
          </w:p>
        </w:tc>
      </w:tr>
      <w:tr w:rsidR="007A770E" w:rsidRPr="00A93D84" w14:paraId="618CEE2A" w14:textId="77777777" w:rsidTr="008F44C7">
        <w:trPr>
          <w:jc w:val="center"/>
        </w:trPr>
        <w:tc>
          <w:tcPr>
            <w:tcW w:w="2516" w:type="dxa"/>
            <w:tcBorders>
              <w:top w:val="single" w:sz="4" w:space="0" w:color="auto"/>
              <w:left w:val="single" w:sz="4" w:space="0" w:color="auto"/>
              <w:bottom w:val="single" w:sz="4" w:space="0" w:color="auto"/>
              <w:right w:val="single" w:sz="4" w:space="0" w:color="auto"/>
            </w:tcBorders>
            <w:hideMark/>
          </w:tcPr>
          <w:p w14:paraId="6DCCD0E5" w14:textId="77777777" w:rsidR="007A770E" w:rsidRPr="00A93D84" w:rsidRDefault="007A770E" w:rsidP="008F44C7">
            <w:pPr>
              <w:jc w:val="lowKashida"/>
              <w:rPr>
                <w:rFonts w:ascii="Arial" w:hAnsi="Arial" w:cs="Arial"/>
              </w:rPr>
            </w:pPr>
            <w:r w:rsidRPr="00A93D84">
              <w:rPr>
                <w:rFonts w:ascii="Arial" w:hAnsi="Arial" w:cs="Arial"/>
              </w:rPr>
              <w:t>June</w:t>
            </w:r>
          </w:p>
        </w:tc>
        <w:tc>
          <w:tcPr>
            <w:tcW w:w="1468" w:type="dxa"/>
            <w:tcBorders>
              <w:top w:val="single" w:sz="4" w:space="0" w:color="auto"/>
              <w:left w:val="single" w:sz="4" w:space="0" w:color="auto"/>
              <w:bottom w:val="single" w:sz="4" w:space="0" w:color="auto"/>
              <w:right w:val="single" w:sz="4" w:space="0" w:color="auto"/>
            </w:tcBorders>
            <w:hideMark/>
          </w:tcPr>
          <w:p w14:paraId="6576D0FC" w14:textId="77777777" w:rsidR="007A770E" w:rsidRPr="00A93D84" w:rsidRDefault="007A770E" w:rsidP="008F44C7">
            <w:pPr>
              <w:jc w:val="lowKashida"/>
              <w:rPr>
                <w:rFonts w:ascii="Arial" w:hAnsi="Arial" w:cs="Arial"/>
              </w:rPr>
            </w:pPr>
            <w:r w:rsidRPr="00A93D84">
              <w:rPr>
                <w:rFonts w:ascii="Arial" w:hAnsi="Arial" w:cs="Arial"/>
              </w:rPr>
              <w:t>87.3</w:t>
            </w:r>
          </w:p>
        </w:tc>
        <w:tc>
          <w:tcPr>
            <w:tcW w:w="1381" w:type="dxa"/>
            <w:tcBorders>
              <w:top w:val="single" w:sz="4" w:space="0" w:color="auto"/>
              <w:left w:val="single" w:sz="4" w:space="0" w:color="auto"/>
              <w:bottom w:val="single" w:sz="4" w:space="0" w:color="auto"/>
              <w:right w:val="single" w:sz="4" w:space="0" w:color="auto"/>
            </w:tcBorders>
            <w:hideMark/>
          </w:tcPr>
          <w:p w14:paraId="1A3C2DB0" w14:textId="77777777" w:rsidR="007A770E" w:rsidRPr="00A93D84" w:rsidRDefault="007A770E" w:rsidP="008F44C7">
            <w:pPr>
              <w:jc w:val="lowKashida"/>
              <w:rPr>
                <w:rFonts w:ascii="Arial" w:hAnsi="Arial" w:cs="Arial"/>
              </w:rPr>
            </w:pPr>
            <w:r w:rsidRPr="00A93D84">
              <w:rPr>
                <w:rFonts w:ascii="Arial" w:hAnsi="Arial" w:cs="Arial"/>
              </w:rPr>
              <w:t>33.0</w:t>
            </w:r>
          </w:p>
        </w:tc>
        <w:tc>
          <w:tcPr>
            <w:tcW w:w="1451" w:type="dxa"/>
            <w:tcBorders>
              <w:top w:val="single" w:sz="4" w:space="0" w:color="auto"/>
              <w:left w:val="single" w:sz="4" w:space="0" w:color="auto"/>
              <w:bottom w:val="single" w:sz="4" w:space="0" w:color="auto"/>
              <w:right w:val="single" w:sz="4" w:space="0" w:color="auto"/>
            </w:tcBorders>
            <w:hideMark/>
          </w:tcPr>
          <w:p w14:paraId="11B1801F" w14:textId="77777777" w:rsidR="007A770E" w:rsidRPr="00A93D84" w:rsidRDefault="007A770E" w:rsidP="008F44C7">
            <w:pPr>
              <w:jc w:val="lowKashida"/>
              <w:rPr>
                <w:rFonts w:ascii="Arial" w:hAnsi="Arial" w:cs="Arial"/>
              </w:rPr>
            </w:pPr>
            <w:r w:rsidRPr="00A93D84">
              <w:rPr>
                <w:rFonts w:ascii="Arial" w:hAnsi="Arial" w:cs="Arial"/>
              </w:rPr>
              <w:t>20.5</w:t>
            </w:r>
          </w:p>
        </w:tc>
      </w:tr>
      <w:tr w:rsidR="007A770E" w:rsidRPr="00A93D84" w14:paraId="39E6A830" w14:textId="77777777" w:rsidTr="008F44C7">
        <w:trPr>
          <w:jc w:val="center"/>
        </w:trPr>
        <w:tc>
          <w:tcPr>
            <w:tcW w:w="2516" w:type="dxa"/>
            <w:tcBorders>
              <w:top w:val="single" w:sz="4" w:space="0" w:color="auto"/>
              <w:left w:val="single" w:sz="4" w:space="0" w:color="auto"/>
              <w:bottom w:val="single" w:sz="4" w:space="0" w:color="auto"/>
              <w:right w:val="single" w:sz="4" w:space="0" w:color="auto"/>
            </w:tcBorders>
            <w:hideMark/>
          </w:tcPr>
          <w:p w14:paraId="7699B757" w14:textId="77777777" w:rsidR="007A770E" w:rsidRPr="00A93D84" w:rsidRDefault="007A770E" w:rsidP="008F44C7">
            <w:pPr>
              <w:jc w:val="lowKashida"/>
              <w:rPr>
                <w:rFonts w:ascii="Arial" w:hAnsi="Arial" w:cs="Arial"/>
              </w:rPr>
            </w:pPr>
            <w:r w:rsidRPr="00A93D84">
              <w:rPr>
                <w:rFonts w:ascii="Arial" w:hAnsi="Arial" w:cs="Arial"/>
              </w:rPr>
              <w:t>July</w:t>
            </w:r>
          </w:p>
        </w:tc>
        <w:tc>
          <w:tcPr>
            <w:tcW w:w="1468" w:type="dxa"/>
            <w:tcBorders>
              <w:top w:val="single" w:sz="4" w:space="0" w:color="auto"/>
              <w:left w:val="single" w:sz="4" w:space="0" w:color="auto"/>
              <w:bottom w:val="single" w:sz="4" w:space="0" w:color="auto"/>
              <w:right w:val="single" w:sz="4" w:space="0" w:color="auto"/>
            </w:tcBorders>
            <w:hideMark/>
          </w:tcPr>
          <w:p w14:paraId="021B8F01" w14:textId="77777777" w:rsidR="007A770E" w:rsidRPr="00A93D84" w:rsidRDefault="007A770E" w:rsidP="008F44C7">
            <w:pPr>
              <w:jc w:val="lowKashida"/>
              <w:rPr>
                <w:rFonts w:ascii="Arial" w:hAnsi="Arial" w:cs="Arial"/>
              </w:rPr>
            </w:pPr>
            <w:r w:rsidRPr="00A93D84">
              <w:rPr>
                <w:rFonts w:ascii="Arial" w:hAnsi="Arial" w:cs="Arial"/>
              </w:rPr>
              <w:t>298.1</w:t>
            </w:r>
          </w:p>
        </w:tc>
        <w:tc>
          <w:tcPr>
            <w:tcW w:w="1381" w:type="dxa"/>
            <w:tcBorders>
              <w:top w:val="single" w:sz="4" w:space="0" w:color="auto"/>
              <w:left w:val="single" w:sz="4" w:space="0" w:color="auto"/>
              <w:bottom w:val="single" w:sz="4" w:space="0" w:color="auto"/>
              <w:right w:val="single" w:sz="4" w:space="0" w:color="auto"/>
            </w:tcBorders>
            <w:hideMark/>
          </w:tcPr>
          <w:p w14:paraId="7649B95B" w14:textId="77777777" w:rsidR="007A770E" w:rsidRPr="00A93D84" w:rsidRDefault="007A770E" w:rsidP="008F44C7">
            <w:pPr>
              <w:jc w:val="lowKashida"/>
              <w:rPr>
                <w:rFonts w:ascii="Arial" w:hAnsi="Arial" w:cs="Arial"/>
              </w:rPr>
            </w:pPr>
            <w:r w:rsidRPr="00A93D84">
              <w:rPr>
                <w:rFonts w:ascii="Arial" w:hAnsi="Arial" w:cs="Arial"/>
              </w:rPr>
              <w:t>31.3</w:t>
            </w:r>
          </w:p>
        </w:tc>
        <w:tc>
          <w:tcPr>
            <w:tcW w:w="1451" w:type="dxa"/>
            <w:tcBorders>
              <w:top w:val="single" w:sz="4" w:space="0" w:color="auto"/>
              <w:left w:val="single" w:sz="4" w:space="0" w:color="auto"/>
              <w:bottom w:val="single" w:sz="4" w:space="0" w:color="auto"/>
              <w:right w:val="single" w:sz="4" w:space="0" w:color="auto"/>
            </w:tcBorders>
            <w:hideMark/>
          </w:tcPr>
          <w:p w14:paraId="0558C769" w14:textId="77777777" w:rsidR="007A770E" w:rsidRPr="00A93D84" w:rsidRDefault="007A770E" w:rsidP="008F44C7">
            <w:pPr>
              <w:jc w:val="lowKashida"/>
              <w:rPr>
                <w:rFonts w:ascii="Arial" w:hAnsi="Arial" w:cs="Arial"/>
              </w:rPr>
            </w:pPr>
            <w:r w:rsidRPr="00A93D84">
              <w:rPr>
                <w:rFonts w:ascii="Arial" w:hAnsi="Arial" w:cs="Arial"/>
              </w:rPr>
              <w:t>20.4</w:t>
            </w:r>
          </w:p>
        </w:tc>
      </w:tr>
      <w:tr w:rsidR="007A770E" w:rsidRPr="00A93D84" w14:paraId="0DD13339" w14:textId="77777777" w:rsidTr="008F44C7">
        <w:trPr>
          <w:jc w:val="center"/>
        </w:trPr>
        <w:tc>
          <w:tcPr>
            <w:tcW w:w="2516" w:type="dxa"/>
            <w:tcBorders>
              <w:top w:val="single" w:sz="4" w:space="0" w:color="auto"/>
              <w:left w:val="single" w:sz="4" w:space="0" w:color="auto"/>
              <w:bottom w:val="single" w:sz="4" w:space="0" w:color="auto"/>
              <w:right w:val="single" w:sz="4" w:space="0" w:color="auto"/>
            </w:tcBorders>
            <w:hideMark/>
          </w:tcPr>
          <w:p w14:paraId="60CF173F" w14:textId="77777777" w:rsidR="007A770E" w:rsidRPr="00A93D84" w:rsidRDefault="007A770E" w:rsidP="008F44C7">
            <w:pPr>
              <w:jc w:val="lowKashida"/>
              <w:rPr>
                <w:rFonts w:ascii="Arial" w:hAnsi="Arial" w:cs="Arial"/>
              </w:rPr>
            </w:pPr>
            <w:r w:rsidRPr="00A93D84">
              <w:rPr>
                <w:rFonts w:ascii="Arial" w:hAnsi="Arial" w:cs="Arial"/>
              </w:rPr>
              <w:t>August</w:t>
            </w:r>
          </w:p>
        </w:tc>
        <w:tc>
          <w:tcPr>
            <w:tcW w:w="1468" w:type="dxa"/>
            <w:tcBorders>
              <w:top w:val="single" w:sz="4" w:space="0" w:color="auto"/>
              <w:left w:val="single" w:sz="4" w:space="0" w:color="auto"/>
              <w:bottom w:val="single" w:sz="4" w:space="0" w:color="auto"/>
              <w:right w:val="single" w:sz="4" w:space="0" w:color="auto"/>
            </w:tcBorders>
            <w:hideMark/>
          </w:tcPr>
          <w:p w14:paraId="03BBB59D" w14:textId="77777777" w:rsidR="007A770E" w:rsidRPr="00A93D84" w:rsidRDefault="007A770E" w:rsidP="008F44C7">
            <w:pPr>
              <w:jc w:val="lowKashida"/>
              <w:rPr>
                <w:rFonts w:ascii="Arial" w:hAnsi="Arial" w:cs="Arial"/>
              </w:rPr>
            </w:pPr>
            <w:r w:rsidRPr="00A93D84">
              <w:rPr>
                <w:rFonts w:ascii="Arial" w:hAnsi="Arial" w:cs="Arial"/>
              </w:rPr>
              <w:t>161.1</w:t>
            </w:r>
          </w:p>
        </w:tc>
        <w:tc>
          <w:tcPr>
            <w:tcW w:w="1381" w:type="dxa"/>
            <w:tcBorders>
              <w:top w:val="single" w:sz="4" w:space="0" w:color="auto"/>
              <w:left w:val="single" w:sz="4" w:space="0" w:color="auto"/>
              <w:bottom w:val="single" w:sz="4" w:space="0" w:color="auto"/>
              <w:right w:val="single" w:sz="4" w:space="0" w:color="auto"/>
            </w:tcBorders>
            <w:hideMark/>
          </w:tcPr>
          <w:p w14:paraId="533306D3" w14:textId="77777777" w:rsidR="007A770E" w:rsidRPr="00A93D84" w:rsidRDefault="007A770E" w:rsidP="008F44C7">
            <w:pPr>
              <w:jc w:val="lowKashida"/>
              <w:rPr>
                <w:rFonts w:ascii="Arial" w:hAnsi="Arial" w:cs="Arial"/>
              </w:rPr>
            </w:pPr>
            <w:r w:rsidRPr="00A93D84">
              <w:rPr>
                <w:rFonts w:ascii="Arial" w:hAnsi="Arial" w:cs="Arial"/>
              </w:rPr>
              <w:t>30.4</w:t>
            </w:r>
          </w:p>
        </w:tc>
        <w:tc>
          <w:tcPr>
            <w:tcW w:w="1451" w:type="dxa"/>
            <w:tcBorders>
              <w:top w:val="single" w:sz="4" w:space="0" w:color="auto"/>
              <w:left w:val="single" w:sz="4" w:space="0" w:color="auto"/>
              <w:bottom w:val="single" w:sz="4" w:space="0" w:color="auto"/>
              <w:right w:val="single" w:sz="4" w:space="0" w:color="auto"/>
            </w:tcBorders>
            <w:hideMark/>
          </w:tcPr>
          <w:p w14:paraId="6799AEBB" w14:textId="77777777" w:rsidR="007A770E" w:rsidRPr="00A93D84" w:rsidRDefault="007A770E" w:rsidP="008F44C7">
            <w:pPr>
              <w:jc w:val="lowKashida"/>
              <w:rPr>
                <w:rFonts w:ascii="Arial" w:hAnsi="Arial" w:cs="Arial"/>
              </w:rPr>
            </w:pPr>
            <w:r w:rsidRPr="00A93D84">
              <w:rPr>
                <w:rFonts w:ascii="Arial" w:hAnsi="Arial" w:cs="Arial"/>
              </w:rPr>
              <w:t>20.5</w:t>
            </w:r>
          </w:p>
        </w:tc>
      </w:tr>
      <w:tr w:rsidR="007A770E" w:rsidRPr="00A93D84" w14:paraId="6B7E1B69" w14:textId="77777777" w:rsidTr="008F44C7">
        <w:trPr>
          <w:jc w:val="center"/>
        </w:trPr>
        <w:tc>
          <w:tcPr>
            <w:tcW w:w="2516" w:type="dxa"/>
            <w:tcBorders>
              <w:top w:val="single" w:sz="4" w:space="0" w:color="auto"/>
              <w:left w:val="single" w:sz="4" w:space="0" w:color="auto"/>
              <w:bottom w:val="single" w:sz="4" w:space="0" w:color="auto"/>
              <w:right w:val="single" w:sz="4" w:space="0" w:color="auto"/>
            </w:tcBorders>
            <w:hideMark/>
          </w:tcPr>
          <w:p w14:paraId="2DA6CBC7" w14:textId="77777777" w:rsidR="007A770E" w:rsidRPr="00A93D84" w:rsidRDefault="007A770E" w:rsidP="008F44C7">
            <w:pPr>
              <w:jc w:val="lowKashida"/>
              <w:rPr>
                <w:rFonts w:ascii="Arial" w:hAnsi="Arial" w:cs="Arial"/>
              </w:rPr>
            </w:pPr>
            <w:r w:rsidRPr="00A93D84">
              <w:rPr>
                <w:rFonts w:ascii="Arial" w:hAnsi="Arial" w:cs="Arial"/>
              </w:rPr>
              <w:t>September</w:t>
            </w:r>
          </w:p>
        </w:tc>
        <w:tc>
          <w:tcPr>
            <w:tcW w:w="1468" w:type="dxa"/>
            <w:tcBorders>
              <w:top w:val="single" w:sz="4" w:space="0" w:color="auto"/>
              <w:left w:val="single" w:sz="4" w:space="0" w:color="auto"/>
              <w:bottom w:val="single" w:sz="4" w:space="0" w:color="auto"/>
              <w:right w:val="single" w:sz="4" w:space="0" w:color="auto"/>
            </w:tcBorders>
            <w:hideMark/>
          </w:tcPr>
          <w:p w14:paraId="72E4625D" w14:textId="77777777" w:rsidR="007A770E" w:rsidRPr="00A93D84" w:rsidRDefault="007A770E" w:rsidP="008F44C7">
            <w:pPr>
              <w:jc w:val="lowKashida"/>
              <w:rPr>
                <w:rFonts w:ascii="Arial" w:hAnsi="Arial" w:cs="Arial"/>
              </w:rPr>
            </w:pPr>
            <w:r w:rsidRPr="00A93D84">
              <w:rPr>
                <w:rFonts w:ascii="Arial" w:hAnsi="Arial" w:cs="Arial"/>
              </w:rPr>
              <w:t>124.1</w:t>
            </w:r>
          </w:p>
        </w:tc>
        <w:tc>
          <w:tcPr>
            <w:tcW w:w="1381" w:type="dxa"/>
            <w:tcBorders>
              <w:top w:val="single" w:sz="4" w:space="0" w:color="auto"/>
              <w:left w:val="single" w:sz="4" w:space="0" w:color="auto"/>
              <w:bottom w:val="single" w:sz="4" w:space="0" w:color="auto"/>
              <w:right w:val="single" w:sz="4" w:space="0" w:color="auto"/>
            </w:tcBorders>
            <w:hideMark/>
          </w:tcPr>
          <w:p w14:paraId="3E9E7828" w14:textId="77777777" w:rsidR="007A770E" w:rsidRPr="00A93D84" w:rsidRDefault="007A770E" w:rsidP="008F44C7">
            <w:pPr>
              <w:jc w:val="lowKashida"/>
              <w:rPr>
                <w:rFonts w:ascii="Arial" w:hAnsi="Arial" w:cs="Arial"/>
              </w:rPr>
            </w:pPr>
            <w:r w:rsidRPr="00A93D84">
              <w:rPr>
                <w:rFonts w:ascii="Arial" w:hAnsi="Arial" w:cs="Arial"/>
              </w:rPr>
              <w:t>32.4</w:t>
            </w:r>
          </w:p>
        </w:tc>
        <w:tc>
          <w:tcPr>
            <w:tcW w:w="1451" w:type="dxa"/>
            <w:tcBorders>
              <w:top w:val="single" w:sz="4" w:space="0" w:color="auto"/>
              <w:left w:val="single" w:sz="4" w:space="0" w:color="auto"/>
              <w:bottom w:val="single" w:sz="4" w:space="0" w:color="auto"/>
              <w:right w:val="single" w:sz="4" w:space="0" w:color="auto"/>
            </w:tcBorders>
            <w:hideMark/>
          </w:tcPr>
          <w:p w14:paraId="60745F6F" w14:textId="77777777" w:rsidR="007A770E" w:rsidRPr="00A93D84" w:rsidRDefault="007A770E" w:rsidP="008F44C7">
            <w:pPr>
              <w:jc w:val="lowKashida"/>
              <w:rPr>
                <w:rFonts w:ascii="Arial" w:hAnsi="Arial" w:cs="Arial"/>
              </w:rPr>
            </w:pPr>
            <w:r w:rsidRPr="00A93D84">
              <w:rPr>
                <w:rFonts w:ascii="Arial" w:hAnsi="Arial" w:cs="Arial"/>
              </w:rPr>
              <w:t>20.6</w:t>
            </w:r>
          </w:p>
        </w:tc>
      </w:tr>
      <w:tr w:rsidR="007A770E" w:rsidRPr="00A93D84" w14:paraId="22D4DED3" w14:textId="77777777" w:rsidTr="008F44C7">
        <w:trPr>
          <w:jc w:val="center"/>
        </w:trPr>
        <w:tc>
          <w:tcPr>
            <w:tcW w:w="2516" w:type="dxa"/>
            <w:tcBorders>
              <w:top w:val="single" w:sz="4" w:space="0" w:color="auto"/>
              <w:left w:val="single" w:sz="4" w:space="0" w:color="auto"/>
              <w:bottom w:val="single" w:sz="4" w:space="0" w:color="auto"/>
              <w:right w:val="single" w:sz="4" w:space="0" w:color="auto"/>
            </w:tcBorders>
            <w:hideMark/>
          </w:tcPr>
          <w:p w14:paraId="5FEE6F2C" w14:textId="77777777" w:rsidR="007A770E" w:rsidRPr="00A93D84" w:rsidRDefault="007A770E" w:rsidP="008F44C7">
            <w:pPr>
              <w:jc w:val="lowKashida"/>
              <w:rPr>
                <w:rFonts w:ascii="Arial" w:hAnsi="Arial" w:cs="Arial"/>
              </w:rPr>
            </w:pPr>
            <w:r w:rsidRPr="00A93D84">
              <w:rPr>
                <w:rFonts w:ascii="Arial" w:hAnsi="Arial" w:cs="Arial"/>
              </w:rPr>
              <w:t>October</w:t>
            </w:r>
          </w:p>
        </w:tc>
        <w:tc>
          <w:tcPr>
            <w:tcW w:w="1468" w:type="dxa"/>
            <w:tcBorders>
              <w:top w:val="single" w:sz="4" w:space="0" w:color="auto"/>
              <w:left w:val="single" w:sz="4" w:space="0" w:color="auto"/>
              <w:bottom w:val="single" w:sz="4" w:space="0" w:color="auto"/>
              <w:right w:val="single" w:sz="4" w:space="0" w:color="auto"/>
            </w:tcBorders>
            <w:hideMark/>
          </w:tcPr>
          <w:p w14:paraId="592BD7B4" w14:textId="77777777" w:rsidR="007A770E" w:rsidRPr="00A93D84" w:rsidRDefault="007A770E" w:rsidP="008F44C7">
            <w:pPr>
              <w:jc w:val="lowKashida"/>
              <w:rPr>
                <w:rFonts w:ascii="Arial" w:hAnsi="Arial" w:cs="Arial"/>
              </w:rPr>
            </w:pPr>
            <w:r w:rsidRPr="00A93D84">
              <w:rPr>
                <w:rFonts w:ascii="Arial" w:hAnsi="Arial" w:cs="Arial"/>
              </w:rPr>
              <w:t>29.8</w:t>
            </w:r>
          </w:p>
        </w:tc>
        <w:tc>
          <w:tcPr>
            <w:tcW w:w="1381" w:type="dxa"/>
            <w:tcBorders>
              <w:top w:val="single" w:sz="4" w:space="0" w:color="auto"/>
              <w:left w:val="single" w:sz="4" w:space="0" w:color="auto"/>
              <w:bottom w:val="single" w:sz="4" w:space="0" w:color="auto"/>
              <w:right w:val="single" w:sz="4" w:space="0" w:color="auto"/>
            </w:tcBorders>
            <w:hideMark/>
          </w:tcPr>
          <w:p w14:paraId="01FF03BD" w14:textId="77777777" w:rsidR="007A770E" w:rsidRPr="00A93D84" w:rsidRDefault="007A770E" w:rsidP="008F44C7">
            <w:pPr>
              <w:jc w:val="lowKashida"/>
              <w:rPr>
                <w:rFonts w:ascii="Arial" w:hAnsi="Arial" w:cs="Arial"/>
              </w:rPr>
            </w:pPr>
            <w:r w:rsidRPr="00A93D84">
              <w:rPr>
                <w:rFonts w:ascii="Arial" w:hAnsi="Arial" w:cs="Arial"/>
              </w:rPr>
              <w:t>35.5</w:t>
            </w:r>
          </w:p>
        </w:tc>
        <w:tc>
          <w:tcPr>
            <w:tcW w:w="1451" w:type="dxa"/>
            <w:tcBorders>
              <w:top w:val="single" w:sz="4" w:space="0" w:color="auto"/>
              <w:left w:val="single" w:sz="4" w:space="0" w:color="auto"/>
              <w:bottom w:val="single" w:sz="4" w:space="0" w:color="auto"/>
              <w:right w:val="single" w:sz="4" w:space="0" w:color="auto"/>
            </w:tcBorders>
            <w:hideMark/>
          </w:tcPr>
          <w:p w14:paraId="2F3F19FE" w14:textId="77777777" w:rsidR="007A770E" w:rsidRPr="00A93D84" w:rsidRDefault="007A770E" w:rsidP="008F44C7">
            <w:pPr>
              <w:jc w:val="lowKashida"/>
              <w:rPr>
                <w:rFonts w:ascii="Arial" w:hAnsi="Arial" w:cs="Arial"/>
              </w:rPr>
            </w:pPr>
            <w:r w:rsidRPr="00A93D84">
              <w:rPr>
                <w:rFonts w:ascii="Arial" w:hAnsi="Arial" w:cs="Arial"/>
              </w:rPr>
              <w:t>21.05</w:t>
            </w:r>
          </w:p>
        </w:tc>
      </w:tr>
      <w:tr w:rsidR="007A770E" w:rsidRPr="00A93D84" w14:paraId="59531075" w14:textId="77777777" w:rsidTr="008F44C7">
        <w:trPr>
          <w:jc w:val="center"/>
        </w:trPr>
        <w:tc>
          <w:tcPr>
            <w:tcW w:w="2516" w:type="dxa"/>
            <w:tcBorders>
              <w:top w:val="single" w:sz="4" w:space="0" w:color="auto"/>
              <w:left w:val="single" w:sz="4" w:space="0" w:color="auto"/>
              <w:bottom w:val="single" w:sz="4" w:space="0" w:color="auto"/>
              <w:right w:val="single" w:sz="4" w:space="0" w:color="auto"/>
            </w:tcBorders>
            <w:hideMark/>
          </w:tcPr>
          <w:p w14:paraId="5B74FBF3" w14:textId="77777777" w:rsidR="007A770E" w:rsidRPr="00A93D84" w:rsidRDefault="007A770E" w:rsidP="008F44C7">
            <w:pPr>
              <w:ind w:left="720" w:hanging="720"/>
              <w:jc w:val="lowKashida"/>
              <w:rPr>
                <w:rFonts w:ascii="Arial" w:hAnsi="Arial" w:cs="Arial"/>
              </w:rPr>
            </w:pPr>
            <w:r w:rsidRPr="00A93D84">
              <w:rPr>
                <w:rFonts w:ascii="Arial" w:hAnsi="Arial" w:cs="Arial"/>
              </w:rPr>
              <w:t>Tota.</w:t>
            </w:r>
          </w:p>
        </w:tc>
        <w:tc>
          <w:tcPr>
            <w:tcW w:w="1468" w:type="dxa"/>
            <w:tcBorders>
              <w:top w:val="single" w:sz="4" w:space="0" w:color="auto"/>
              <w:left w:val="single" w:sz="4" w:space="0" w:color="auto"/>
              <w:bottom w:val="single" w:sz="4" w:space="0" w:color="auto"/>
              <w:right w:val="single" w:sz="4" w:space="0" w:color="auto"/>
            </w:tcBorders>
            <w:hideMark/>
          </w:tcPr>
          <w:p w14:paraId="31F27511" w14:textId="77777777" w:rsidR="007A770E" w:rsidRPr="00A93D84" w:rsidRDefault="007A770E" w:rsidP="008F44C7">
            <w:pPr>
              <w:jc w:val="lowKashida"/>
              <w:rPr>
                <w:rFonts w:ascii="Arial" w:hAnsi="Arial" w:cs="Arial"/>
              </w:rPr>
            </w:pPr>
            <w:r w:rsidRPr="00A93D84">
              <w:rPr>
                <w:rFonts w:ascii="Arial" w:hAnsi="Arial" w:cs="Arial"/>
              </w:rPr>
              <w:t>700.4</w:t>
            </w:r>
          </w:p>
        </w:tc>
        <w:tc>
          <w:tcPr>
            <w:tcW w:w="1381" w:type="dxa"/>
            <w:tcBorders>
              <w:top w:val="single" w:sz="4" w:space="0" w:color="auto"/>
              <w:left w:val="single" w:sz="4" w:space="0" w:color="auto"/>
              <w:bottom w:val="single" w:sz="4" w:space="0" w:color="auto"/>
              <w:right w:val="single" w:sz="4" w:space="0" w:color="auto"/>
            </w:tcBorders>
          </w:tcPr>
          <w:p w14:paraId="3D81D435" w14:textId="77777777" w:rsidR="007A770E" w:rsidRPr="00A93D84" w:rsidRDefault="007A770E" w:rsidP="008F44C7">
            <w:pPr>
              <w:jc w:val="lowKashida"/>
              <w:rPr>
                <w:rFonts w:ascii="Arial" w:hAnsi="Arial" w:cs="Arial"/>
              </w:rPr>
            </w:pPr>
          </w:p>
        </w:tc>
        <w:tc>
          <w:tcPr>
            <w:tcW w:w="1451" w:type="dxa"/>
            <w:tcBorders>
              <w:top w:val="single" w:sz="4" w:space="0" w:color="auto"/>
              <w:left w:val="single" w:sz="4" w:space="0" w:color="auto"/>
              <w:bottom w:val="single" w:sz="4" w:space="0" w:color="auto"/>
              <w:right w:val="single" w:sz="4" w:space="0" w:color="auto"/>
            </w:tcBorders>
          </w:tcPr>
          <w:p w14:paraId="38B6D696" w14:textId="77777777" w:rsidR="007A770E" w:rsidRPr="00A93D84" w:rsidRDefault="007A770E" w:rsidP="008F44C7">
            <w:pPr>
              <w:jc w:val="lowKashida"/>
              <w:rPr>
                <w:rFonts w:ascii="Arial" w:hAnsi="Arial" w:cs="Arial"/>
              </w:rPr>
            </w:pPr>
          </w:p>
        </w:tc>
      </w:tr>
    </w:tbl>
    <w:p w14:paraId="62AB3BC8" w14:textId="77777777" w:rsidR="007A770E" w:rsidRPr="00A93D84" w:rsidRDefault="007A770E" w:rsidP="007A770E">
      <w:pPr>
        <w:jc w:val="lowKashida"/>
        <w:rPr>
          <w:rFonts w:ascii="Arial" w:hAnsi="Arial" w:cs="Arial"/>
        </w:rPr>
      </w:pPr>
    </w:p>
    <w:p w14:paraId="5E215B58" w14:textId="77777777" w:rsidR="007A770E" w:rsidRPr="00A93D84" w:rsidRDefault="007A770E" w:rsidP="007A770E">
      <w:pPr>
        <w:jc w:val="lowKashida"/>
        <w:rPr>
          <w:rFonts w:ascii="Arial" w:hAnsi="Arial" w:cs="Arial"/>
        </w:rPr>
      </w:pPr>
      <w:r w:rsidRPr="00A93D84">
        <w:rPr>
          <w:rFonts w:ascii="Arial" w:hAnsi="Arial" w:cs="Arial"/>
        </w:rPr>
        <w:t xml:space="preserve">Table 2.  General soil properties at 5-40 cm depth in the experimental site at </w:t>
      </w:r>
      <w:proofErr w:type="spellStart"/>
      <w:r w:rsidRPr="00A93D84">
        <w:rPr>
          <w:rFonts w:ascii="Arial" w:hAnsi="Arial" w:cs="Arial"/>
        </w:rPr>
        <w:t>Abugebiha</w:t>
      </w:r>
      <w:proofErr w:type="spellEnd"/>
      <w:r w:rsidRPr="00A93D84">
        <w:rPr>
          <w:rFonts w:ascii="Arial" w:hAnsi="Arial" w:cs="Arial"/>
        </w:rPr>
        <w:t xml:space="preserve"> in south Kordofan Sudan.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4108"/>
      </w:tblGrid>
      <w:tr w:rsidR="007A770E" w:rsidRPr="00A93D84" w14:paraId="0983D10A" w14:textId="77777777" w:rsidTr="008F44C7">
        <w:trPr>
          <w:trHeight w:val="970"/>
        </w:trPr>
        <w:tc>
          <w:tcPr>
            <w:tcW w:w="2840" w:type="dxa"/>
            <w:tcBorders>
              <w:top w:val="single" w:sz="4" w:space="0" w:color="auto"/>
              <w:left w:val="single" w:sz="4" w:space="0" w:color="auto"/>
              <w:bottom w:val="single" w:sz="4" w:space="0" w:color="auto"/>
              <w:right w:val="single" w:sz="4" w:space="0" w:color="auto"/>
            </w:tcBorders>
            <w:hideMark/>
          </w:tcPr>
          <w:p w14:paraId="40BA2A31" w14:textId="77777777" w:rsidR="007A770E" w:rsidRPr="00A93D84" w:rsidRDefault="007A770E" w:rsidP="008F44C7">
            <w:pPr>
              <w:jc w:val="lowKashida"/>
              <w:rPr>
                <w:rFonts w:ascii="Arial" w:hAnsi="Arial" w:cs="Arial"/>
              </w:rPr>
            </w:pPr>
            <w:r w:rsidRPr="00A93D84">
              <w:rPr>
                <w:rFonts w:ascii="Arial" w:hAnsi="Arial" w:cs="Arial"/>
              </w:rPr>
              <w:t xml:space="preserve">Properties </w:t>
            </w:r>
          </w:p>
        </w:tc>
        <w:tc>
          <w:tcPr>
            <w:tcW w:w="4108" w:type="dxa"/>
            <w:tcBorders>
              <w:top w:val="single" w:sz="4" w:space="0" w:color="auto"/>
              <w:left w:val="single" w:sz="4" w:space="0" w:color="auto"/>
              <w:bottom w:val="single" w:sz="4" w:space="0" w:color="auto"/>
              <w:right w:val="single" w:sz="4" w:space="0" w:color="auto"/>
            </w:tcBorders>
            <w:hideMark/>
          </w:tcPr>
          <w:p w14:paraId="40F170DE" w14:textId="77777777" w:rsidR="007A770E" w:rsidRPr="00A93D84" w:rsidRDefault="007A770E" w:rsidP="008F44C7">
            <w:pPr>
              <w:jc w:val="lowKashida"/>
              <w:rPr>
                <w:rFonts w:ascii="Arial" w:hAnsi="Arial" w:cs="Arial"/>
              </w:rPr>
            </w:pPr>
            <w:r w:rsidRPr="00A93D84">
              <w:rPr>
                <w:rFonts w:ascii="Arial" w:hAnsi="Arial" w:cs="Arial"/>
              </w:rPr>
              <w:t>Unit</w:t>
            </w:r>
          </w:p>
        </w:tc>
      </w:tr>
      <w:tr w:rsidR="007A770E" w:rsidRPr="00A93D84" w14:paraId="7C3B92EF"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20F71EB0" w14:textId="77777777" w:rsidR="007A770E" w:rsidRPr="00A93D84" w:rsidRDefault="007A770E" w:rsidP="008F44C7">
            <w:pPr>
              <w:jc w:val="lowKashida"/>
              <w:rPr>
                <w:rFonts w:ascii="Arial" w:hAnsi="Arial" w:cs="Arial"/>
              </w:rPr>
            </w:pPr>
            <w:r w:rsidRPr="00A93D84">
              <w:rPr>
                <w:rFonts w:ascii="Arial" w:hAnsi="Arial" w:cs="Arial"/>
              </w:rPr>
              <w:t>Coarse sand</w:t>
            </w:r>
          </w:p>
        </w:tc>
        <w:tc>
          <w:tcPr>
            <w:tcW w:w="4108" w:type="dxa"/>
            <w:tcBorders>
              <w:top w:val="single" w:sz="4" w:space="0" w:color="auto"/>
              <w:left w:val="single" w:sz="4" w:space="0" w:color="auto"/>
              <w:bottom w:val="single" w:sz="4" w:space="0" w:color="auto"/>
              <w:right w:val="single" w:sz="4" w:space="0" w:color="auto"/>
            </w:tcBorders>
            <w:hideMark/>
          </w:tcPr>
          <w:p w14:paraId="4361064D" w14:textId="77777777" w:rsidR="007A770E" w:rsidRPr="00A93D84" w:rsidRDefault="007A770E" w:rsidP="008F44C7">
            <w:pPr>
              <w:jc w:val="lowKashida"/>
              <w:rPr>
                <w:rFonts w:ascii="Arial" w:hAnsi="Arial" w:cs="Arial"/>
              </w:rPr>
            </w:pPr>
            <w:r w:rsidRPr="00A93D84">
              <w:rPr>
                <w:rFonts w:ascii="Arial" w:hAnsi="Arial" w:cs="Arial"/>
              </w:rPr>
              <w:t>2 %</w:t>
            </w:r>
          </w:p>
        </w:tc>
      </w:tr>
      <w:tr w:rsidR="007A770E" w:rsidRPr="00A93D84" w14:paraId="6D2D2793"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1480C84C" w14:textId="77777777" w:rsidR="007A770E" w:rsidRPr="00A93D84" w:rsidRDefault="007A770E" w:rsidP="008F44C7">
            <w:pPr>
              <w:jc w:val="lowKashida"/>
              <w:rPr>
                <w:rFonts w:ascii="Arial" w:hAnsi="Arial" w:cs="Arial"/>
              </w:rPr>
            </w:pPr>
            <w:r w:rsidRPr="00A93D84">
              <w:rPr>
                <w:rFonts w:ascii="Arial" w:hAnsi="Arial" w:cs="Arial"/>
              </w:rPr>
              <w:t>Fine</w:t>
            </w:r>
          </w:p>
        </w:tc>
        <w:tc>
          <w:tcPr>
            <w:tcW w:w="4108" w:type="dxa"/>
            <w:tcBorders>
              <w:top w:val="single" w:sz="4" w:space="0" w:color="auto"/>
              <w:left w:val="single" w:sz="4" w:space="0" w:color="auto"/>
              <w:bottom w:val="single" w:sz="4" w:space="0" w:color="auto"/>
              <w:right w:val="single" w:sz="4" w:space="0" w:color="auto"/>
            </w:tcBorders>
            <w:hideMark/>
          </w:tcPr>
          <w:p w14:paraId="2B90CD9F" w14:textId="77777777" w:rsidR="007A770E" w:rsidRPr="00A93D84" w:rsidRDefault="007A770E" w:rsidP="008F44C7">
            <w:pPr>
              <w:jc w:val="lowKashida"/>
              <w:rPr>
                <w:rFonts w:ascii="Arial" w:hAnsi="Arial" w:cs="Arial"/>
              </w:rPr>
            </w:pPr>
            <w:r w:rsidRPr="00A93D84">
              <w:rPr>
                <w:rFonts w:ascii="Arial" w:hAnsi="Arial" w:cs="Arial"/>
              </w:rPr>
              <w:t>7 %</w:t>
            </w:r>
          </w:p>
        </w:tc>
      </w:tr>
      <w:tr w:rsidR="007A770E" w:rsidRPr="00A93D84" w14:paraId="72083F30"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785411EF" w14:textId="77777777" w:rsidR="007A770E" w:rsidRPr="00A93D84" w:rsidRDefault="007A770E" w:rsidP="008F44C7">
            <w:pPr>
              <w:jc w:val="lowKashida"/>
              <w:rPr>
                <w:rFonts w:ascii="Arial" w:hAnsi="Arial" w:cs="Arial"/>
              </w:rPr>
            </w:pPr>
            <w:r w:rsidRPr="00A93D84">
              <w:rPr>
                <w:rFonts w:ascii="Arial" w:hAnsi="Arial" w:cs="Arial"/>
              </w:rPr>
              <w:t xml:space="preserve">Silt </w:t>
            </w:r>
          </w:p>
        </w:tc>
        <w:tc>
          <w:tcPr>
            <w:tcW w:w="4108" w:type="dxa"/>
            <w:tcBorders>
              <w:top w:val="single" w:sz="4" w:space="0" w:color="auto"/>
              <w:left w:val="single" w:sz="4" w:space="0" w:color="auto"/>
              <w:bottom w:val="single" w:sz="4" w:space="0" w:color="auto"/>
              <w:right w:val="single" w:sz="4" w:space="0" w:color="auto"/>
            </w:tcBorders>
            <w:hideMark/>
          </w:tcPr>
          <w:p w14:paraId="4C40EE71" w14:textId="77777777" w:rsidR="007A770E" w:rsidRPr="00A93D84" w:rsidRDefault="007A770E" w:rsidP="008F44C7">
            <w:pPr>
              <w:jc w:val="lowKashida"/>
              <w:rPr>
                <w:rFonts w:ascii="Arial" w:hAnsi="Arial" w:cs="Arial"/>
              </w:rPr>
            </w:pPr>
            <w:r w:rsidRPr="00A93D84">
              <w:rPr>
                <w:rFonts w:ascii="Arial" w:hAnsi="Arial" w:cs="Arial"/>
              </w:rPr>
              <w:t>32 %</w:t>
            </w:r>
          </w:p>
        </w:tc>
      </w:tr>
      <w:tr w:rsidR="007A770E" w:rsidRPr="00A93D84" w14:paraId="149B969C"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416D01FC" w14:textId="77777777" w:rsidR="007A770E" w:rsidRPr="00A93D84" w:rsidRDefault="007A770E" w:rsidP="008F44C7">
            <w:pPr>
              <w:jc w:val="lowKashida"/>
              <w:rPr>
                <w:rFonts w:ascii="Arial" w:hAnsi="Arial" w:cs="Arial"/>
              </w:rPr>
            </w:pPr>
            <w:r w:rsidRPr="00A93D84">
              <w:rPr>
                <w:rFonts w:ascii="Arial" w:hAnsi="Arial" w:cs="Arial"/>
              </w:rPr>
              <w:t xml:space="preserve">Clay </w:t>
            </w:r>
          </w:p>
        </w:tc>
        <w:tc>
          <w:tcPr>
            <w:tcW w:w="4108" w:type="dxa"/>
            <w:tcBorders>
              <w:top w:val="single" w:sz="4" w:space="0" w:color="auto"/>
              <w:left w:val="single" w:sz="4" w:space="0" w:color="auto"/>
              <w:bottom w:val="single" w:sz="4" w:space="0" w:color="auto"/>
              <w:right w:val="single" w:sz="4" w:space="0" w:color="auto"/>
            </w:tcBorders>
            <w:hideMark/>
          </w:tcPr>
          <w:p w14:paraId="0DF1E99B" w14:textId="77777777" w:rsidR="007A770E" w:rsidRPr="00A93D84" w:rsidRDefault="007A770E" w:rsidP="008F44C7">
            <w:pPr>
              <w:jc w:val="lowKashida"/>
              <w:rPr>
                <w:rFonts w:ascii="Arial" w:hAnsi="Arial" w:cs="Arial"/>
              </w:rPr>
            </w:pPr>
            <w:r w:rsidRPr="00A93D84">
              <w:rPr>
                <w:rFonts w:ascii="Arial" w:hAnsi="Arial" w:cs="Arial"/>
              </w:rPr>
              <w:t>59 %</w:t>
            </w:r>
          </w:p>
        </w:tc>
      </w:tr>
      <w:tr w:rsidR="007A770E" w:rsidRPr="00A93D84" w14:paraId="57C31BDE"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2FED9419" w14:textId="77777777" w:rsidR="007A770E" w:rsidRPr="00A93D84" w:rsidRDefault="007A770E" w:rsidP="008F44C7">
            <w:pPr>
              <w:jc w:val="lowKashida"/>
              <w:rPr>
                <w:rFonts w:ascii="Arial" w:hAnsi="Arial" w:cs="Arial"/>
                <w:vertAlign w:val="subscript"/>
              </w:rPr>
            </w:pPr>
            <w:r w:rsidRPr="00A93D84">
              <w:rPr>
                <w:rFonts w:ascii="Arial" w:hAnsi="Arial" w:cs="Arial"/>
              </w:rPr>
              <w:t>CaCO</w:t>
            </w:r>
            <w:r w:rsidRPr="00A93D84">
              <w:rPr>
                <w:rFonts w:ascii="Arial" w:hAnsi="Arial" w:cs="Arial"/>
                <w:vertAlign w:val="subscript"/>
              </w:rPr>
              <w:t>3</w:t>
            </w:r>
          </w:p>
        </w:tc>
        <w:tc>
          <w:tcPr>
            <w:tcW w:w="4108" w:type="dxa"/>
            <w:tcBorders>
              <w:top w:val="single" w:sz="4" w:space="0" w:color="auto"/>
              <w:left w:val="single" w:sz="4" w:space="0" w:color="auto"/>
              <w:bottom w:val="single" w:sz="4" w:space="0" w:color="auto"/>
              <w:right w:val="single" w:sz="4" w:space="0" w:color="auto"/>
            </w:tcBorders>
            <w:hideMark/>
          </w:tcPr>
          <w:p w14:paraId="48574A1D" w14:textId="77777777" w:rsidR="007A770E" w:rsidRPr="00A93D84" w:rsidRDefault="007A770E" w:rsidP="008F44C7">
            <w:pPr>
              <w:jc w:val="lowKashida"/>
              <w:rPr>
                <w:rFonts w:ascii="Arial" w:hAnsi="Arial" w:cs="Arial"/>
              </w:rPr>
            </w:pPr>
            <w:r w:rsidRPr="00A93D84">
              <w:rPr>
                <w:rFonts w:ascii="Arial" w:hAnsi="Arial" w:cs="Arial"/>
              </w:rPr>
              <w:t>1.2 %</w:t>
            </w:r>
          </w:p>
        </w:tc>
      </w:tr>
      <w:tr w:rsidR="007A770E" w:rsidRPr="00A93D84" w14:paraId="09D6F5D5"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7310EB9D" w14:textId="77777777" w:rsidR="007A770E" w:rsidRPr="00A93D84" w:rsidRDefault="007A770E" w:rsidP="008F44C7">
            <w:pPr>
              <w:jc w:val="lowKashida"/>
              <w:rPr>
                <w:rFonts w:ascii="Arial" w:hAnsi="Arial" w:cs="Arial"/>
              </w:rPr>
            </w:pPr>
            <w:r w:rsidRPr="00A93D84">
              <w:rPr>
                <w:rFonts w:ascii="Arial" w:hAnsi="Arial" w:cs="Arial"/>
              </w:rPr>
              <w:t>Saturation</w:t>
            </w:r>
          </w:p>
        </w:tc>
        <w:tc>
          <w:tcPr>
            <w:tcW w:w="4108" w:type="dxa"/>
            <w:tcBorders>
              <w:top w:val="single" w:sz="4" w:space="0" w:color="auto"/>
              <w:left w:val="single" w:sz="4" w:space="0" w:color="auto"/>
              <w:bottom w:val="single" w:sz="4" w:space="0" w:color="auto"/>
              <w:right w:val="single" w:sz="4" w:space="0" w:color="auto"/>
            </w:tcBorders>
            <w:hideMark/>
          </w:tcPr>
          <w:p w14:paraId="6B2BC950" w14:textId="77777777" w:rsidR="007A770E" w:rsidRPr="00A93D84" w:rsidRDefault="007A770E" w:rsidP="008F44C7">
            <w:pPr>
              <w:jc w:val="lowKashida"/>
              <w:rPr>
                <w:rFonts w:ascii="Arial" w:hAnsi="Arial" w:cs="Arial"/>
              </w:rPr>
            </w:pPr>
            <w:r w:rsidRPr="00A93D84">
              <w:rPr>
                <w:rFonts w:ascii="Arial" w:hAnsi="Arial" w:cs="Arial"/>
              </w:rPr>
              <w:t>70 %</w:t>
            </w:r>
          </w:p>
        </w:tc>
      </w:tr>
      <w:tr w:rsidR="007A770E" w:rsidRPr="00A93D84" w14:paraId="59FBCF29"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16A191EC" w14:textId="77777777" w:rsidR="007A770E" w:rsidRPr="00A93D84" w:rsidRDefault="007A770E" w:rsidP="008F44C7">
            <w:pPr>
              <w:jc w:val="lowKashida"/>
              <w:rPr>
                <w:rFonts w:ascii="Arial" w:hAnsi="Arial" w:cs="Arial"/>
              </w:rPr>
            </w:pPr>
            <w:r w:rsidRPr="00A93D84">
              <w:rPr>
                <w:rFonts w:ascii="Arial" w:hAnsi="Arial" w:cs="Arial"/>
              </w:rPr>
              <w:t>CEC</w:t>
            </w:r>
          </w:p>
        </w:tc>
        <w:tc>
          <w:tcPr>
            <w:tcW w:w="4108" w:type="dxa"/>
            <w:tcBorders>
              <w:top w:val="single" w:sz="4" w:space="0" w:color="auto"/>
              <w:left w:val="single" w:sz="4" w:space="0" w:color="auto"/>
              <w:bottom w:val="single" w:sz="4" w:space="0" w:color="auto"/>
              <w:right w:val="single" w:sz="4" w:space="0" w:color="auto"/>
            </w:tcBorders>
            <w:hideMark/>
          </w:tcPr>
          <w:p w14:paraId="4F67BE49" w14:textId="77777777" w:rsidR="007A770E" w:rsidRPr="00A93D84" w:rsidRDefault="007A770E" w:rsidP="008F44C7">
            <w:pPr>
              <w:jc w:val="lowKashida"/>
              <w:rPr>
                <w:rFonts w:ascii="Arial" w:hAnsi="Arial" w:cs="Arial"/>
              </w:rPr>
            </w:pPr>
            <w:r w:rsidRPr="00A93D84">
              <w:rPr>
                <w:rFonts w:ascii="Arial" w:hAnsi="Arial" w:cs="Arial"/>
              </w:rPr>
              <w:t xml:space="preserve">46 </w:t>
            </w:r>
            <w:proofErr w:type="spellStart"/>
            <w:r w:rsidRPr="00A93D84">
              <w:rPr>
                <w:rFonts w:ascii="Arial" w:hAnsi="Arial" w:cs="Arial"/>
              </w:rPr>
              <w:t>Meq</w:t>
            </w:r>
            <w:proofErr w:type="spellEnd"/>
            <w:r w:rsidRPr="00A93D84">
              <w:rPr>
                <w:rFonts w:ascii="Arial" w:hAnsi="Arial" w:cs="Arial"/>
              </w:rPr>
              <w:t xml:space="preserve"> / 100 g soil</w:t>
            </w:r>
          </w:p>
        </w:tc>
      </w:tr>
      <w:tr w:rsidR="007A770E" w:rsidRPr="00A93D84" w14:paraId="29EF2A28"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2C472D2A" w14:textId="77777777" w:rsidR="007A770E" w:rsidRPr="00A93D84" w:rsidRDefault="007A770E" w:rsidP="008F44C7">
            <w:pPr>
              <w:jc w:val="lowKashida"/>
              <w:rPr>
                <w:rFonts w:ascii="Arial" w:hAnsi="Arial" w:cs="Arial"/>
              </w:rPr>
            </w:pPr>
            <w:r w:rsidRPr="00A93D84">
              <w:rPr>
                <w:rFonts w:ascii="Arial" w:hAnsi="Arial" w:cs="Arial"/>
              </w:rPr>
              <w:t>PH (H</w:t>
            </w:r>
            <w:r w:rsidRPr="00A93D84">
              <w:rPr>
                <w:rFonts w:ascii="Arial" w:hAnsi="Arial" w:cs="Arial"/>
                <w:vertAlign w:val="subscript"/>
              </w:rPr>
              <w:t>2</w:t>
            </w:r>
            <w:r w:rsidRPr="00A93D84">
              <w:rPr>
                <w:rFonts w:ascii="Arial" w:hAnsi="Arial" w:cs="Arial"/>
              </w:rPr>
              <w:t>O)</w:t>
            </w:r>
          </w:p>
        </w:tc>
        <w:tc>
          <w:tcPr>
            <w:tcW w:w="4108" w:type="dxa"/>
            <w:tcBorders>
              <w:top w:val="single" w:sz="4" w:space="0" w:color="auto"/>
              <w:left w:val="single" w:sz="4" w:space="0" w:color="auto"/>
              <w:bottom w:val="single" w:sz="4" w:space="0" w:color="auto"/>
              <w:right w:val="single" w:sz="4" w:space="0" w:color="auto"/>
            </w:tcBorders>
            <w:hideMark/>
          </w:tcPr>
          <w:p w14:paraId="419C72DC" w14:textId="77777777" w:rsidR="007A770E" w:rsidRPr="00A93D84" w:rsidRDefault="007A770E" w:rsidP="008F44C7">
            <w:pPr>
              <w:jc w:val="lowKashida"/>
              <w:rPr>
                <w:rFonts w:ascii="Arial" w:hAnsi="Arial" w:cs="Arial"/>
              </w:rPr>
            </w:pPr>
            <w:r w:rsidRPr="00A93D84">
              <w:rPr>
                <w:rFonts w:ascii="Arial" w:hAnsi="Arial" w:cs="Arial"/>
              </w:rPr>
              <w:t>8</w:t>
            </w:r>
          </w:p>
        </w:tc>
      </w:tr>
      <w:tr w:rsidR="007A770E" w:rsidRPr="00A93D84" w14:paraId="6D351EC2"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5730F7E7" w14:textId="77777777" w:rsidR="007A770E" w:rsidRPr="00A93D84" w:rsidRDefault="007A770E" w:rsidP="008F44C7">
            <w:pPr>
              <w:jc w:val="lowKashida"/>
              <w:rPr>
                <w:rFonts w:ascii="Arial" w:hAnsi="Arial" w:cs="Arial"/>
              </w:rPr>
            </w:pPr>
            <w:r w:rsidRPr="00A93D84">
              <w:rPr>
                <w:rFonts w:ascii="Arial" w:hAnsi="Arial" w:cs="Arial"/>
              </w:rPr>
              <w:t>N</w:t>
            </w:r>
          </w:p>
        </w:tc>
        <w:tc>
          <w:tcPr>
            <w:tcW w:w="4108" w:type="dxa"/>
            <w:tcBorders>
              <w:top w:val="single" w:sz="4" w:space="0" w:color="auto"/>
              <w:left w:val="single" w:sz="4" w:space="0" w:color="auto"/>
              <w:bottom w:val="single" w:sz="4" w:space="0" w:color="auto"/>
              <w:right w:val="single" w:sz="4" w:space="0" w:color="auto"/>
            </w:tcBorders>
            <w:hideMark/>
          </w:tcPr>
          <w:p w14:paraId="0CA33BAD" w14:textId="77777777" w:rsidR="007A770E" w:rsidRPr="00A93D84" w:rsidRDefault="007A770E" w:rsidP="008F44C7">
            <w:pPr>
              <w:jc w:val="lowKashida"/>
              <w:rPr>
                <w:rFonts w:ascii="Arial" w:hAnsi="Arial" w:cs="Arial"/>
              </w:rPr>
            </w:pPr>
            <w:r w:rsidRPr="00A93D84">
              <w:rPr>
                <w:rFonts w:ascii="Arial" w:hAnsi="Arial" w:cs="Arial"/>
              </w:rPr>
              <w:t>0.055 %</w:t>
            </w:r>
          </w:p>
        </w:tc>
      </w:tr>
      <w:tr w:rsidR="007A770E" w:rsidRPr="00A93D84" w14:paraId="1900E9FE"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29E9DA2F" w14:textId="77777777" w:rsidR="007A770E" w:rsidRPr="00A93D84" w:rsidRDefault="007A770E" w:rsidP="008F44C7">
            <w:pPr>
              <w:jc w:val="lowKashida"/>
              <w:rPr>
                <w:rFonts w:ascii="Arial" w:hAnsi="Arial" w:cs="Arial"/>
              </w:rPr>
            </w:pPr>
            <w:r w:rsidRPr="00A93D84">
              <w:rPr>
                <w:rFonts w:ascii="Arial" w:hAnsi="Arial" w:cs="Arial"/>
              </w:rPr>
              <w:t>OC</w:t>
            </w:r>
          </w:p>
        </w:tc>
        <w:tc>
          <w:tcPr>
            <w:tcW w:w="4108" w:type="dxa"/>
            <w:tcBorders>
              <w:top w:val="single" w:sz="4" w:space="0" w:color="auto"/>
              <w:left w:val="single" w:sz="4" w:space="0" w:color="auto"/>
              <w:bottom w:val="single" w:sz="4" w:space="0" w:color="auto"/>
              <w:right w:val="single" w:sz="4" w:space="0" w:color="auto"/>
            </w:tcBorders>
            <w:hideMark/>
          </w:tcPr>
          <w:p w14:paraId="0B641186" w14:textId="77777777" w:rsidR="007A770E" w:rsidRPr="00A93D84" w:rsidRDefault="007A770E" w:rsidP="008F44C7">
            <w:pPr>
              <w:jc w:val="lowKashida"/>
              <w:rPr>
                <w:rFonts w:ascii="Arial" w:hAnsi="Arial" w:cs="Arial"/>
              </w:rPr>
            </w:pPr>
            <w:r w:rsidRPr="00A93D84">
              <w:rPr>
                <w:rFonts w:ascii="Arial" w:hAnsi="Arial" w:cs="Arial"/>
              </w:rPr>
              <w:t>0.702 %</w:t>
            </w:r>
          </w:p>
        </w:tc>
      </w:tr>
      <w:tr w:rsidR="007A770E" w:rsidRPr="00A93D84" w14:paraId="1746972C" w14:textId="77777777" w:rsidTr="008F44C7">
        <w:tc>
          <w:tcPr>
            <w:tcW w:w="2840" w:type="dxa"/>
            <w:tcBorders>
              <w:top w:val="single" w:sz="4" w:space="0" w:color="auto"/>
              <w:left w:val="single" w:sz="4" w:space="0" w:color="auto"/>
              <w:bottom w:val="single" w:sz="4" w:space="0" w:color="auto"/>
              <w:right w:val="single" w:sz="4" w:space="0" w:color="auto"/>
            </w:tcBorders>
            <w:hideMark/>
          </w:tcPr>
          <w:p w14:paraId="531D8479" w14:textId="77777777" w:rsidR="007A770E" w:rsidRPr="00A93D84" w:rsidRDefault="007A770E" w:rsidP="008F44C7">
            <w:pPr>
              <w:jc w:val="lowKashida"/>
              <w:rPr>
                <w:rFonts w:ascii="Arial" w:hAnsi="Arial" w:cs="Arial"/>
              </w:rPr>
            </w:pPr>
            <w:r w:rsidRPr="00A93D84">
              <w:rPr>
                <w:rFonts w:ascii="Arial" w:hAnsi="Arial" w:cs="Arial"/>
              </w:rPr>
              <w:t>C/N</w:t>
            </w:r>
          </w:p>
        </w:tc>
        <w:tc>
          <w:tcPr>
            <w:tcW w:w="4108" w:type="dxa"/>
            <w:tcBorders>
              <w:top w:val="single" w:sz="4" w:space="0" w:color="auto"/>
              <w:left w:val="single" w:sz="4" w:space="0" w:color="auto"/>
              <w:bottom w:val="single" w:sz="4" w:space="0" w:color="auto"/>
              <w:right w:val="single" w:sz="4" w:space="0" w:color="auto"/>
            </w:tcBorders>
            <w:hideMark/>
          </w:tcPr>
          <w:p w14:paraId="2E6FEF93" w14:textId="77777777" w:rsidR="007A770E" w:rsidRPr="00A93D84" w:rsidRDefault="007A770E" w:rsidP="008F44C7">
            <w:pPr>
              <w:jc w:val="lowKashida"/>
              <w:rPr>
                <w:rFonts w:ascii="Arial" w:hAnsi="Arial" w:cs="Arial"/>
              </w:rPr>
            </w:pPr>
            <w:r w:rsidRPr="00A93D84">
              <w:rPr>
                <w:rFonts w:ascii="Arial" w:hAnsi="Arial" w:cs="Arial"/>
              </w:rPr>
              <w:t>13 %</w:t>
            </w:r>
          </w:p>
        </w:tc>
      </w:tr>
    </w:tbl>
    <w:p w14:paraId="0A223261" w14:textId="77777777" w:rsidR="00A03B96" w:rsidRPr="00B918B1" w:rsidRDefault="00A03B96" w:rsidP="00441B6F">
      <w:pPr>
        <w:pStyle w:val="Body"/>
        <w:spacing w:after="0"/>
        <w:rPr>
          <w:rFonts w:ascii="Arial" w:hAnsi="Arial" w:cs="Arial"/>
        </w:rPr>
      </w:pPr>
    </w:p>
    <w:p w14:paraId="5CF359FA" w14:textId="77777777" w:rsidR="00790ADA" w:rsidRPr="00B918B1" w:rsidRDefault="00790ADA" w:rsidP="00441B6F">
      <w:pPr>
        <w:pStyle w:val="Body"/>
        <w:spacing w:after="0"/>
        <w:rPr>
          <w:rFonts w:ascii="Arial" w:hAnsi="Arial" w:cs="Arial"/>
        </w:rPr>
      </w:pPr>
    </w:p>
    <w:p w14:paraId="7ECFA222" w14:textId="77777777" w:rsidR="00902823" w:rsidRPr="00B918B1" w:rsidRDefault="00000F8F" w:rsidP="00441B6F">
      <w:pPr>
        <w:pStyle w:val="Head1"/>
        <w:spacing w:after="0"/>
        <w:jc w:val="both"/>
        <w:rPr>
          <w:rFonts w:ascii="Arial" w:hAnsi="Arial" w:cs="Arial"/>
        </w:rPr>
      </w:pPr>
      <w:r w:rsidRPr="00B918B1">
        <w:rPr>
          <w:rFonts w:ascii="Arial" w:hAnsi="Arial" w:cs="Arial"/>
        </w:rPr>
        <w:t>3</w:t>
      </w:r>
      <w:r w:rsidR="00902823" w:rsidRPr="00B918B1">
        <w:rPr>
          <w:rFonts w:ascii="Arial" w:hAnsi="Arial" w:cs="Arial"/>
        </w:rPr>
        <w:t xml:space="preserve">. </w:t>
      </w:r>
      <w:r w:rsidRPr="00B918B1">
        <w:rPr>
          <w:rFonts w:ascii="Arial" w:hAnsi="Arial" w:cs="Arial"/>
        </w:rPr>
        <w:t>results and discussion</w:t>
      </w:r>
    </w:p>
    <w:p w14:paraId="7E8BFC24" w14:textId="77777777" w:rsidR="00790ADA" w:rsidRPr="00B918B1" w:rsidRDefault="00790ADA" w:rsidP="00441B6F">
      <w:pPr>
        <w:pStyle w:val="Head1"/>
        <w:spacing w:after="0"/>
        <w:jc w:val="both"/>
        <w:rPr>
          <w:rFonts w:ascii="Arial" w:hAnsi="Arial" w:cs="Arial"/>
        </w:rPr>
      </w:pPr>
    </w:p>
    <w:p w14:paraId="5B54F2C7" w14:textId="77777777" w:rsidR="00220B3D" w:rsidRPr="007A770E" w:rsidRDefault="00F100BA" w:rsidP="00220B3D">
      <w:pPr>
        <w:pStyle w:val="Body"/>
        <w:spacing w:after="0"/>
        <w:rPr>
          <w:rFonts w:ascii="Arial" w:hAnsi="Arial" w:cs="Arial"/>
        </w:rPr>
      </w:pPr>
      <w:r>
        <w:rPr>
          <w:rFonts w:ascii="Arial" w:hAnsi="Arial" w:cs="Arial"/>
        </w:rPr>
        <w:t>Table 3</w:t>
      </w:r>
      <w:r w:rsidR="00220B3D" w:rsidRPr="007A770E">
        <w:rPr>
          <w:rFonts w:ascii="Arial" w:hAnsi="Arial" w:cs="Arial"/>
        </w:rPr>
        <w:t xml:space="preserve"> shows the effect of NPK micro-dosing and genotypes on plant height.</w:t>
      </w:r>
    </w:p>
    <w:p w14:paraId="64F2A651" w14:textId="77777777" w:rsidR="00220B3D" w:rsidRPr="007A770E" w:rsidRDefault="00220B3D" w:rsidP="00220B3D">
      <w:pPr>
        <w:pStyle w:val="Body"/>
        <w:spacing w:after="0"/>
        <w:rPr>
          <w:rFonts w:ascii="Arial" w:hAnsi="Arial" w:cs="Arial"/>
        </w:rPr>
      </w:pPr>
      <w:r>
        <w:rPr>
          <w:rFonts w:ascii="Arial" w:hAnsi="Arial" w:cs="Arial"/>
        </w:rPr>
        <w:lastRenderedPageBreak/>
        <w:t>The 0.9 g micro-dose produced the greatest plant height (157.5 cm) compared with the other treatments. Significant (p ≤ 0.05) differenc</w:t>
      </w:r>
      <w:r>
        <w:rPr>
          <w:rFonts w:ascii="Arial" w:hAnsi="Arial" w:cs="Arial"/>
          <w:highlight w:val="yellow"/>
        </w:rPr>
        <w:t>es among genotyp</w:t>
      </w:r>
      <w:r>
        <w:rPr>
          <w:rFonts w:ascii="Arial" w:hAnsi="Arial" w:cs="Arial"/>
        </w:rPr>
        <w:t>es were observed for plant height and days to 50% anthesis. The Gurry cultivar produced the greatest plant height (</w:t>
      </w:r>
      <w:r>
        <w:rPr>
          <w:rFonts w:ascii="Arial" w:hAnsi="Arial" w:cs="Arial"/>
          <w:rtl/>
        </w:rPr>
        <w:t>168.7</w:t>
      </w:r>
      <w:r>
        <w:rPr>
          <w:rFonts w:ascii="Arial" w:hAnsi="Arial" w:cs="Arial"/>
        </w:rPr>
        <w:t xml:space="preserve"> cm). Batania flowered earliest (</w:t>
      </w:r>
      <w:r>
        <w:rPr>
          <w:rFonts w:ascii="Arial" w:hAnsi="Arial" w:cs="Arial"/>
          <w:rtl/>
        </w:rPr>
        <w:t>40.</w:t>
      </w:r>
      <w:r>
        <w:rPr>
          <w:rFonts w:ascii="Arial" w:hAnsi="Arial" w:cs="Arial"/>
        </w:rPr>
        <w:t>6</w:t>
      </w:r>
      <w:r>
        <w:rPr>
          <w:rFonts w:ascii="Arial" w:hAnsi="Arial" w:cs="Arial"/>
          <w:b/>
          <w:bCs/>
        </w:rPr>
        <w:t xml:space="preserve"> </w:t>
      </w:r>
      <w:r>
        <w:rPr>
          <w:rFonts w:ascii="Arial" w:hAnsi="Arial" w:cs="Arial"/>
        </w:rPr>
        <w:t>days to 50% anthesis), whereas Gurry flowered latest (72.1 days to 50% anthesis).</w:t>
      </w:r>
    </w:p>
    <w:p w14:paraId="4BE34C17" w14:textId="77777777" w:rsidR="00220B3D" w:rsidRPr="00B918B1" w:rsidRDefault="00220B3D" w:rsidP="00220B3D">
      <w:pPr>
        <w:pStyle w:val="Body"/>
        <w:spacing w:after="0"/>
        <w:rPr>
          <w:rFonts w:ascii="Arial" w:hAnsi="Arial" w:cs="Arial"/>
          <w:lang w:val="en-GB"/>
        </w:rPr>
      </w:pPr>
      <w:r>
        <w:rPr>
          <w:rFonts w:ascii="Arial" w:hAnsi="Arial" w:cs="Arial"/>
        </w:rPr>
        <w:t xml:space="preserve">Yield and yield components of the tested genotypes and NPK treatments are shown in Tables 5, 6, 7, and 8. Significant (p ≤ 0.05) varietal differences were observed for the number of seeds per panicle, 100-seed weight, and grain yield (ton/ha) (Table 9). The highest </w:t>
      </w:r>
      <w:r>
        <w:rPr>
          <w:rFonts w:ascii="Arial" w:hAnsi="Arial" w:cs="Arial"/>
          <w:highlight w:val="yellow"/>
        </w:rPr>
        <w:t xml:space="preserve">mean </w:t>
      </w:r>
      <w:r>
        <w:rPr>
          <w:rFonts w:ascii="Arial" w:hAnsi="Arial" w:cs="Arial"/>
        </w:rPr>
        <w:t xml:space="preserve">grain yield was obtained </w:t>
      </w:r>
      <w:r>
        <w:rPr>
          <w:rFonts w:ascii="Arial" w:hAnsi="Arial" w:cs="Arial"/>
          <w:highlight w:val="yellow"/>
        </w:rPr>
        <w:t>from</w:t>
      </w:r>
      <w:r>
        <w:rPr>
          <w:rFonts w:ascii="Arial" w:hAnsi="Arial" w:cs="Arial"/>
        </w:rPr>
        <w:t xml:space="preserve"> the Gurry genotype (6.8 ton/ha), whereas Elwafir and Batania yielded 6.1 and 5.3 ton/ha, respectively. The 0.9 g NPK micro-dose produced the greatest plant height (157.5 cm), number of seeds per panicle (2304.3), panicle weight (60.2 g), 100-seed weight, and grain yield (6.4 ton/ha) compared with the other doses. The highest yield </w:t>
      </w:r>
      <w:r>
        <w:rPr>
          <w:rFonts w:ascii="Arial" w:hAnsi="Arial" w:cs="Arial"/>
          <w:highlight w:val="yellow"/>
        </w:rPr>
        <w:t xml:space="preserve">was </w:t>
      </w:r>
      <w:r>
        <w:rPr>
          <w:rFonts w:ascii="Arial" w:hAnsi="Arial" w:cs="Arial"/>
        </w:rPr>
        <w:t xml:space="preserve">obtained </w:t>
      </w:r>
      <w:r>
        <w:rPr>
          <w:rFonts w:ascii="Arial" w:hAnsi="Arial" w:cs="Arial"/>
          <w:highlight w:val="yellow"/>
        </w:rPr>
        <w:t>with the</w:t>
      </w:r>
      <w:r>
        <w:rPr>
          <w:rFonts w:ascii="Arial" w:hAnsi="Arial" w:cs="Arial"/>
        </w:rPr>
        <w:t xml:space="preserve"> appli</w:t>
      </w:r>
      <w:r>
        <w:rPr>
          <w:rFonts w:ascii="Arial" w:hAnsi="Arial" w:cs="Arial"/>
          <w:highlight w:val="yellow"/>
        </w:rPr>
        <w:t>cation of th</w:t>
      </w:r>
      <w:r>
        <w:rPr>
          <w:rFonts w:ascii="Arial" w:hAnsi="Arial" w:cs="Arial"/>
        </w:rPr>
        <w:t>e 0.8 g micro-dose</w:t>
      </w:r>
      <w:r>
        <w:rPr>
          <w:rFonts w:ascii="Arial" w:hAnsi="Arial" w:cs="Arial"/>
          <w:highlight w:val="yellow"/>
        </w:rPr>
        <w:t>,</w:t>
      </w:r>
      <w:r>
        <w:rPr>
          <w:rFonts w:ascii="Arial" w:hAnsi="Arial" w:cs="Arial"/>
        </w:rPr>
        <w:t xml:space="preserve"> </w:t>
      </w:r>
      <w:r>
        <w:rPr>
          <w:rFonts w:ascii="Arial" w:hAnsi="Arial" w:cs="Arial"/>
          <w:highlight w:val="yellow"/>
        </w:rPr>
        <w:t>which was ass</w:t>
      </w:r>
      <w:r>
        <w:rPr>
          <w:rFonts w:ascii="Arial" w:hAnsi="Arial" w:cs="Arial"/>
        </w:rPr>
        <w:t>o</w:t>
      </w:r>
      <w:r>
        <w:rPr>
          <w:rFonts w:ascii="Arial" w:hAnsi="Arial" w:cs="Arial"/>
          <w:highlight w:val="yellow"/>
        </w:rPr>
        <w:t>ciated</w:t>
      </w:r>
      <w:r>
        <w:rPr>
          <w:rFonts w:ascii="Arial" w:hAnsi="Arial" w:cs="Arial"/>
        </w:rPr>
        <w:t xml:space="preserve"> </w:t>
      </w:r>
      <w:r>
        <w:rPr>
          <w:rFonts w:ascii="Arial" w:hAnsi="Arial" w:cs="Arial"/>
          <w:highlight w:val="yellow"/>
        </w:rPr>
        <w:t>w</w:t>
      </w:r>
      <w:r>
        <w:rPr>
          <w:rFonts w:ascii="Arial" w:hAnsi="Arial" w:cs="Arial"/>
        </w:rPr>
        <w:t xml:space="preserve">ith the highest number </w:t>
      </w:r>
      <w:r>
        <w:rPr>
          <w:rFonts w:ascii="Arial" w:hAnsi="Arial" w:cs="Arial"/>
          <w:highlight w:val="yellow"/>
        </w:rPr>
        <w:t xml:space="preserve">of seeds </w:t>
      </w:r>
      <w:r>
        <w:rPr>
          <w:rFonts w:ascii="Arial" w:hAnsi="Arial" w:cs="Arial"/>
        </w:rPr>
        <w:t xml:space="preserve">and </w:t>
      </w:r>
      <w:r>
        <w:rPr>
          <w:rFonts w:ascii="Arial" w:hAnsi="Arial" w:cs="Arial"/>
          <w:highlight w:val="yellow"/>
        </w:rPr>
        <w:t>gr</w:t>
      </w:r>
      <w:r>
        <w:rPr>
          <w:rFonts w:ascii="Arial" w:hAnsi="Arial" w:cs="Arial"/>
        </w:rPr>
        <w:t>ea</w:t>
      </w:r>
      <w:r>
        <w:rPr>
          <w:rFonts w:ascii="Arial" w:hAnsi="Arial" w:cs="Arial"/>
          <w:highlight w:val="yellow"/>
        </w:rPr>
        <w:t>t</w:t>
      </w:r>
      <w:r>
        <w:rPr>
          <w:rFonts w:ascii="Arial" w:hAnsi="Arial" w:cs="Arial"/>
        </w:rPr>
        <w:t xml:space="preserve">er seed weight. Similar results were obtained by Naroua et al. (2020). </w:t>
      </w:r>
      <w:r>
        <w:rPr>
          <w:rFonts w:ascii="Arial" w:hAnsi="Arial" w:cs="Arial"/>
          <w:lang w:val="en-GB"/>
        </w:rPr>
        <w:t>This increase in crop yield can be attributed to improved soil nutrient status following localised fertiliser application, which favoured crop-root proliferation and, consequently, nutrient and water absorption, consistent with earlier studies (Ibrahim et al., 2016a; Ibrahim et al., 2016b; Ibrahim et al., 2015), although these values were lower than those reported by Mahaman Sanoussi et al. (2020). Nevertheless, using lower fertiliser micro-doses, Abdalla et al. (2015) obtained higher grain yields for sorghum, consistent with the findings of Saba et al. (2017) and Mahaman Sanoussi et al. (2020).</w:t>
      </w:r>
    </w:p>
    <w:p w14:paraId="69EADFF3" w14:textId="77777777" w:rsidR="00220B3D" w:rsidRPr="00B918B1" w:rsidRDefault="00220B3D" w:rsidP="00220B3D">
      <w:pPr>
        <w:pStyle w:val="Body"/>
        <w:spacing w:after="0"/>
        <w:rPr>
          <w:rFonts w:ascii="Arial" w:hAnsi="Arial" w:cs="Arial"/>
        </w:rPr>
      </w:pPr>
    </w:p>
    <w:p w14:paraId="729E660F" w14:textId="77777777" w:rsidR="00815C28" w:rsidRPr="00B918B1" w:rsidRDefault="00021D6E">
      <w:pPr>
        <w:pStyle w:val="Body"/>
      </w:pPr>
      <w:r w:rsidRPr="00B918B1">
        <w:rPr>
          <w:b/>
        </w:rPr>
        <w:t>3.1 Plant height and flowering response</w:t>
      </w:r>
    </w:p>
    <w:p w14:paraId="41BE4629" w14:textId="77777777" w:rsidR="00815C28" w:rsidRPr="00B918B1" w:rsidRDefault="00021D6E">
      <w:pPr>
        <w:pStyle w:val="Body"/>
      </w:pPr>
      <w:r>
        <w:t xml:space="preserve">Plant height and days to 50% anthesis are presented in Tables 3 and 4, respectively. The genotype-dependent differences observed for plant height and flowering are consistent with evidence that sorghum genotypes differ in crop development and their response to nutrient supply. Mahama et al. (2014) reported significant effects of genotype and nitrogen regime on days to flowering and grain yield, while Zhang et al. (2023) found that sorghum groups differing in shoot height also differed in yield, grain number, and nutrient accumulation under nitrogen fertilisation. Under rain-fed conditions in western Sudan, localised NPK micro-dosing also improved sorghum performance, supporting the relevance of targeted nutrient placement in water-limited production systems (Aune &amp; Ousman, 2011). These comparisons support </w:t>
      </w:r>
      <w:r>
        <w:rPr>
          <w:highlight w:val="yellow"/>
        </w:rPr>
        <w:t xml:space="preserve">the </w:t>
      </w:r>
      <w:r>
        <w:t>interpretation of the present plant-height and phenology responses as outcomes of both genetic differences and nutrient availability, while recognising that the magnitude of response remains environment-specific.</w:t>
      </w:r>
    </w:p>
    <w:p w14:paraId="3B965E59" w14:textId="77777777" w:rsidR="00815C28" w:rsidRPr="00B918B1" w:rsidRDefault="00021D6E">
      <w:pPr>
        <w:pStyle w:val="Body"/>
      </w:pPr>
      <w:r w:rsidRPr="00B918B1">
        <w:rPr>
          <w:b/>
        </w:rPr>
        <w:t>3.2 Yield-component response</w:t>
      </w:r>
    </w:p>
    <w:p w14:paraId="12AE52CD" w14:textId="77777777" w:rsidR="00815C28" w:rsidRPr="00B918B1" w:rsidRDefault="00021D6E">
      <w:pPr>
        <w:pStyle w:val="Body"/>
      </w:pPr>
      <w:r>
        <w:rPr>
          <w:highlight w:val="yellow"/>
        </w:rPr>
        <w:t>G</w:t>
      </w:r>
      <w:r>
        <w:t>rain weight per panicle, number of grains per panicle,</w:t>
      </w:r>
      <w:r>
        <w:rPr>
          <w:highlight w:val="yellow"/>
        </w:rPr>
        <w:t xml:space="preserve"> and</w:t>
      </w:r>
      <w:r>
        <w:t xml:space="preserve"> 100-grain weight are presented in Tables 5, 6, and 7, respectively. The higher values for several yield components under the larger NPK micro-dose are consistent with the role of nutrient availability in supporting reproductive growth and assimilate supply. Mahama et al. (2014) observed that nitrogen fertilisation increased sorghum grain yield and seed number, whereas Zhang et al. (2023) showed that nitrogen effects on grain number and grain weight can differ among sorghum height groups. Long-term field evidence also indicates that sorghum yield and nutrient uptake respond substantially to nitrogen and phosphorus supply, although the magnitude of response depends on the nutrient combination and production environment (Schlegel &amp; Havlin, 2021). Accordingly, the present yield-component differences are most appropriately interpreted as combined genotype and nutrient responses rather than as a uniform fertiliser effect across all cultivars.</w:t>
      </w:r>
    </w:p>
    <w:p w14:paraId="44AB4D7A" w14:textId="77777777" w:rsidR="00815C28" w:rsidRPr="00B918B1" w:rsidRDefault="00021D6E">
      <w:pPr>
        <w:pStyle w:val="Body"/>
      </w:pPr>
      <w:r>
        <w:rPr>
          <w:b/>
        </w:rPr>
        <w:lastRenderedPageBreak/>
        <w:t>3.3 Grain yield response to fertili</w:t>
      </w:r>
      <w:r>
        <w:rPr>
          <w:b/>
          <w:highlight w:val="yellow"/>
        </w:rPr>
        <w:t>s</w:t>
      </w:r>
      <w:r>
        <w:rPr>
          <w:b/>
        </w:rPr>
        <w:t>er micro-dosing</w:t>
      </w:r>
    </w:p>
    <w:p w14:paraId="7AC81456" w14:textId="77777777" w:rsidR="00815C28" w:rsidRPr="00B918B1" w:rsidRDefault="00021D6E">
      <w:pPr>
        <w:pStyle w:val="Body"/>
      </w:pPr>
      <w:r w:rsidRPr="00537151">
        <w:t xml:space="preserve">Grain yield responses are </w:t>
      </w:r>
      <w:proofErr w:type="spellStart"/>
      <w:r w:rsidRPr="00537151">
        <w:t>summaris</w:t>
      </w:r>
      <w:r w:rsidR="00537151">
        <w:t>ed</w:t>
      </w:r>
      <w:proofErr w:type="spellEnd"/>
      <w:r w:rsidR="00537151">
        <w:t xml:space="preserve"> in Table 8</w:t>
      </w:r>
      <w:r w:rsidRPr="00537151">
        <w:t>. The higher mean grain yield at the 0.9 g NPK micro-dose and the superior mean yield of the Gurry genotype are broadly consistent with peer-reviewed field evidence showing that localised fertiliser micro-dosing can improve sorghum productivity under semi-arid and rain-fed conditions. In western Sudan, Aune and Ousman (2011) reported increasing sorghum yield responses across 0.3, 0.6, and 0.9 g NPK per planting pocket, while Sebnie et al. (2020) found substantial grain-yield gains from micro-dosed nitrogen and phosphorus under moisture-limited Ethiopian conditions. However, multi-site on-farm research in Burkina Faso demonstrated that sorghum response to micro-dosing varies with soil type, field history, and management (Ouedraogo et al., 2022). Therefore, the positive response observed in the present experiment supports the agronomic potential of micro-dosing, but extrapolation of the absolute yield advantage beyond South Kordofan should account for local soil, rainfall, and genotype conditions.</w:t>
      </w:r>
    </w:p>
    <w:p w14:paraId="68C13155" w14:textId="77777777" w:rsidR="00242A45" w:rsidRPr="00242A45" w:rsidRDefault="00242A45" w:rsidP="00242A45">
      <w:pPr>
        <w:pStyle w:val="Body"/>
        <w:rPr>
          <w:rFonts w:ascii="Arial" w:hAnsi="Arial" w:cs="Arial"/>
        </w:rPr>
      </w:pPr>
      <w:r w:rsidRPr="00242A45">
        <w:rPr>
          <w:rFonts w:ascii="Arial" w:hAnsi="Arial" w:cs="Arial"/>
        </w:rPr>
        <w:t>Table 3. The effect of genotypes and micro</w:t>
      </w:r>
      <w:r w:rsidR="00A8170F">
        <w:rPr>
          <w:rFonts w:ascii="Arial" w:hAnsi="Arial" w:cs="Arial"/>
        </w:rPr>
        <w:t>-doses</w:t>
      </w:r>
      <w:r w:rsidRPr="00242A45">
        <w:rPr>
          <w:rFonts w:ascii="Arial" w:hAnsi="Arial" w:cs="Arial"/>
        </w:rPr>
        <w:t xml:space="preserve"> of NPK on plant height (cm) of sorghum (</w:t>
      </w:r>
      <w:r w:rsidRPr="00242A45">
        <w:rPr>
          <w:rFonts w:ascii="Arial" w:hAnsi="Arial" w:cs="Arial"/>
          <w:i/>
          <w:iCs/>
        </w:rPr>
        <w:t>Sorghum bicolor</w:t>
      </w:r>
      <w:r w:rsidRPr="00242A45">
        <w:rPr>
          <w:rFonts w:ascii="Arial" w:hAnsi="Arial" w:cs="Arial"/>
        </w:rPr>
        <w:t xml:space="preserve"> L. Moench) grown during season (2016/17)</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4"/>
        <w:gridCol w:w="1685"/>
        <w:gridCol w:w="1685"/>
        <w:gridCol w:w="1685"/>
        <w:gridCol w:w="1685"/>
      </w:tblGrid>
      <w:tr w:rsidR="00242A45" w:rsidRPr="00242A45" w14:paraId="6C0FD9AC" w14:textId="77777777" w:rsidTr="008F44C7">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568E8117" w14:textId="77777777" w:rsidR="00242A45" w:rsidRPr="00242A45" w:rsidRDefault="00242A45" w:rsidP="00242A45">
            <w:pPr>
              <w:pStyle w:val="Body"/>
              <w:spacing w:after="0"/>
              <w:rPr>
                <w:rFonts w:ascii="Arial" w:hAnsi="Arial" w:cs="Arial"/>
              </w:rPr>
            </w:pPr>
            <w:r w:rsidRPr="00242A45">
              <w:rPr>
                <w:rFonts w:ascii="Arial" w:hAnsi="Arial" w:cs="Arial"/>
              </w:rPr>
              <w:t>Mean</w:t>
            </w:r>
          </w:p>
        </w:tc>
        <w:tc>
          <w:tcPr>
            <w:tcW w:w="1000" w:type="pct"/>
            <w:tcBorders>
              <w:top w:val="single" w:sz="4" w:space="0" w:color="000000"/>
              <w:left w:val="single" w:sz="4" w:space="0" w:color="000000"/>
              <w:bottom w:val="single" w:sz="4" w:space="0" w:color="000000"/>
              <w:right w:val="single" w:sz="4" w:space="0" w:color="000000"/>
            </w:tcBorders>
            <w:hideMark/>
          </w:tcPr>
          <w:p w14:paraId="33FB28D2" w14:textId="77777777" w:rsidR="00242A45" w:rsidRPr="00242A45" w:rsidRDefault="00242A45" w:rsidP="00242A45">
            <w:pPr>
              <w:pStyle w:val="Body"/>
              <w:spacing w:after="0"/>
              <w:rPr>
                <w:rFonts w:ascii="Arial" w:hAnsi="Arial" w:cs="Arial"/>
              </w:rPr>
            </w:pPr>
            <w:r w:rsidRPr="00242A45">
              <w:rPr>
                <w:rFonts w:ascii="Arial" w:hAnsi="Arial" w:cs="Arial"/>
              </w:rPr>
              <w:t>0.0 g</w:t>
            </w:r>
          </w:p>
        </w:tc>
        <w:tc>
          <w:tcPr>
            <w:tcW w:w="1000" w:type="pct"/>
            <w:tcBorders>
              <w:top w:val="single" w:sz="4" w:space="0" w:color="000000"/>
              <w:left w:val="single" w:sz="4" w:space="0" w:color="000000"/>
              <w:bottom w:val="single" w:sz="4" w:space="0" w:color="000000"/>
              <w:right w:val="single" w:sz="4" w:space="0" w:color="000000"/>
            </w:tcBorders>
            <w:hideMark/>
          </w:tcPr>
          <w:p w14:paraId="4559D57C" w14:textId="77777777" w:rsidR="00242A45" w:rsidRPr="00242A45" w:rsidRDefault="00242A45" w:rsidP="00242A45">
            <w:pPr>
              <w:pStyle w:val="Body"/>
              <w:spacing w:after="0"/>
              <w:rPr>
                <w:rFonts w:ascii="Arial" w:hAnsi="Arial" w:cs="Arial"/>
                <w:rtl/>
              </w:rPr>
            </w:pPr>
            <w:r w:rsidRPr="00242A45">
              <w:rPr>
                <w:rFonts w:ascii="Arial" w:hAnsi="Arial" w:cs="Arial"/>
                <w:rtl/>
              </w:rPr>
              <w:t>0.6</w:t>
            </w:r>
            <w:r w:rsidRPr="00242A45">
              <w:rPr>
                <w:rFonts w:ascii="Arial" w:hAnsi="Arial" w:cs="Arial"/>
              </w:rPr>
              <w:t xml:space="preserve"> g</w:t>
            </w:r>
          </w:p>
        </w:tc>
        <w:tc>
          <w:tcPr>
            <w:tcW w:w="1000" w:type="pct"/>
            <w:tcBorders>
              <w:top w:val="single" w:sz="4" w:space="0" w:color="000000"/>
              <w:left w:val="single" w:sz="4" w:space="0" w:color="000000"/>
              <w:bottom w:val="single" w:sz="4" w:space="0" w:color="000000"/>
              <w:right w:val="single" w:sz="4" w:space="0" w:color="000000"/>
            </w:tcBorders>
            <w:hideMark/>
          </w:tcPr>
          <w:p w14:paraId="225FBDAE" w14:textId="77777777" w:rsidR="00242A45" w:rsidRPr="00242A45" w:rsidRDefault="00242A45" w:rsidP="00242A45">
            <w:pPr>
              <w:pStyle w:val="Body"/>
              <w:spacing w:after="0"/>
              <w:rPr>
                <w:rFonts w:ascii="Arial" w:hAnsi="Arial" w:cs="Arial"/>
                <w:rtl/>
              </w:rPr>
            </w:pPr>
            <w:r w:rsidRPr="00242A45">
              <w:rPr>
                <w:rFonts w:ascii="Arial" w:hAnsi="Arial" w:cs="Arial"/>
                <w:rtl/>
              </w:rPr>
              <w:t>0.9</w:t>
            </w:r>
            <w:r w:rsidRPr="00242A45">
              <w:rPr>
                <w:rFonts w:ascii="Arial" w:hAnsi="Arial" w:cs="Arial"/>
              </w:rPr>
              <w:t xml:space="preserve"> g</w:t>
            </w:r>
          </w:p>
        </w:tc>
        <w:tc>
          <w:tcPr>
            <w:tcW w:w="1000" w:type="pct"/>
            <w:tcBorders>
              <w:top w:val="single" w:sz="4" w:space="0" w:color="000000"/>
              <w:left w:val="single" w:sz="4" w:space="0" w:color="000000"/>
              <w:bottom w:val="single" w:sz="4" w:space="0" w:color="000000"/>
              <w:right w:val="single" w:sz="4" w:space="0" w:color="000000"/>
            </w:tcBorders>
            <w:hideMark/>
          </w:tcPr>
          <w:p w14:paraId="4DFC8890" w14:textId="77777777" w:rsidR="00242A45" w:rsidRPr="00242A45" w:rsidRDefault="00242A45" w:rsidP="00242A45">
            <w:pPr>
              <w:pStyle w:val="Body"/>
              <w:spacing w:after="0"/>
              <w:rPr>
                <w:rFonts w:ascii="Arial" w:hAnsi="Arial" w:cs="Arial"/>
              </w:rPr>
            </w:pPr>
            <w:r w:rsidRPr="00242A45">
              <w:rPr>
                <w:rFonts w:ascii="Arial" w:hAnsi="Arial" w:cs="Arial"/>
              </w:rPr>
              <w:t>Micro dose</w:t>
            </w:r>
          </w:p>
        </w:tc>
      </w:tr>
      <w:tr w:rsidR="00242A45" w:rsidRPr="00242A45" w14:paraId="0D11C0B0" w14:textId="77777777" w:rsidTr="008F44C7">
        <w:trPr>
          <w:jc w:val="center"/>
        </w:trPr>
        <w:tc>
          <w:tcPr>
            <w:tcW w:w="1000" w:type="pct"/>
            <w:tcBorders>
              <w:top w:val="single" w:sz="4" w:space="0" w:color="000000"/>
              <w:left w:val="single" w:sz="4" w:space="0" w:color="000000"/>
              <w:bottom w:val="single" w:sz="4" w:space="0" w:color="000000"/>
              <w:right w:val="single" w:sz="4" w:space="0" w:color="000000"/>
            </w:tcBorders>
          </w:tcPr>
          <w:p w14:paraId="371E81C3" w14:textId="77777777" w:rsidR="00242A45" w:rsidRPr="00242A45" w:rsidRDefault="00242A45" w:rsidP="00242A45">
            <w:pPr>
              <w:pStyle w:val="Body"/>
              <w:spacing w:after="0"/>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2864ED6F" w14:textId="77777777" w:rsidR="00242A45" w:rsidRPr="00242A45" w:rsidRDefault="00242A45" w:rsidP="00242A45">
            <w:pPr>
              <w:pStyle w:val="Body"/>
              <w:spacing w:after="0"/>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42F57BC3" w14:textId="77777777" w:rsidR="00242A45" w:rsidRPr="00242A45" w:rsidRDefault="00242A45" w:rsidP="00242A45">
            <w:pPr>
              <w:pStyle w:val="Body"/>
              <w:spacing w:after="0"/>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5E99C9C5" w14:textId="77777777" w:rsidR="00242A45" w:rsidRPr="00242A45" w:rsidRDefault="00242A45" w:rsidP="00242A45">
            <w:pPr>
              <w:pStyle w:val="Body"/>
              <w:spacing w:after="0"/>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hideMark/>
          </w:tcPr>
          <w:p w14:paraId="4CDE73EA" w14:textId="77777777" w:rsidR="00242A45" w:rsidRPr="00242A45" w:rsidRDefault="00242A45" w:rsidP="00242A45">
            <w:pPr>
              <w:pStyle w:val="Body"/>
              <w:spacing w:after="0"/>
              <w:rPr>
                <w:rFonts w:ascii="Arial" w:hAnsi="Arial" w:cs="Arial"/>
              </w:rPr>
            </w:pPr>
            <w:r w:rsidRPr="00242A45">
              <w:rPr>
                <w:rFonts w:ascii="Arial" w:hAnsi="Arial" w:cs="Arial"/>
              </w:rPr>
              <w:t>Gene type</w:t>
            </w:r>
          </w:p>
        </w:tc>
      </w:tr>
      <w:tr w:rsidR="00242A45" w:rsidRPr="00242A45" w14:paraId="5A23A539" w14:textId="77777777" w:rsidTr="008F44C7">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7D19C9E5" w14:textId="77777777" w:rsidR="00242A45" w:rsidRPr="00242A45" w:rsidRDefault="00242A45" w:rsidP="00242A45">
            <w:pPr>
              <w:pStyle w:val="Body"/>
              <w:spacing w:after="0"/>
              <w:rPr>
                <w:rFonts w:ascii="Arial" w:hAnsi="Arial" w:cs="Arial"/>
              </w:rPr>
            </w:pPr>
            <w:r w:rsidRPr="00242A45">
              <w:rPr>
                <w:rFonts w:ascii="Arial" w:hAnsi="Arial" w:cs="Arial"/>
                <w:rtl/>
              </w:rPr>
              <w:t>162.34</w:t>
            </w:r>
            <w:r w:rsidRPr="00242A45">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61634B9A" w14:textId="77777777" w:rsidR="00242A45" w:rsidRPr="00242A45" w:rsidRDefault="00242A45" w:rsidP="00242A45">
            <w:pPr>
              <w:pStyle w:val="Body"/>
              <w:spacing w:after="0"/>
              <w:rPr>
                <w:rFonts w:ascii="Arial" w:hAnsi="Arial" w:cs="Arial"/>
              </w:rPr>
            </w:pPr>
            <w:r w:rsidRPr="00242A45">
              <w:rPr>
                <w:rFonts w:ascii="Arial" w:hAnsi="Arial" w:cs="Arial"/>
                <w:rtl/>
              </w:rPr>
              <w:t>159.20</w:t>
            </w:r>
          </w:p>
        </w:tc>
        <w:tc>
          <w:tcPr>
            <w:tcW w:w="1000" w:type="pct"/>
            <w:tcBorders>
              <w:top w:val="single" w:sz="4" w:space="0" w:color="000000"/>
              <w:left w:val="single" w:sz="4" w:space="0" w:color="000000"/>
              <w:bottom w:val="single" w:sz="4" w:space="0" w:color="000000"/>
              <w:right w:val="single" w:sz="4" w:space="0" w:color="000000"/>
            </w:tcBorders>
            <w:hideMark/>
          </w:tcPr>
          <w:p w14:paraId="39584510" w14:textId="77777777" w:rsidR="00242A45" w:rsidRPr="00242A45" w:rsidRDefault="00242A45" w:rsidP="00242A45">
            <w:pPr>
              <w:pStyle w:val="Body"/>
              <w:spacing w:after="0"/>
              <w:rPr>
                <w:rFonts w:ascii="Arial" w:hAnsi="Arial" w:cs="Arial"/>
                <w:rtl/>
              </w:rPr>
            </w:pPr>
            <w:r w:rsidRPr="00242A45">
              <w:rPr>
                <w:rFonts w:ascii="Arial" w:hAnsi="Arial" w:cs="Arial"/>
                <w:rtl/>
              </w:rPr>
              <w:t>160.03</w:t>
            </w:r>
          </w:p>
        </w:tc>
        <w:tc>
          <w:tcPr>
            <w:tcW w:w="1000" w:type="pct"/>
            <w:tcBorders>
              <w:top w:val="single" w:sz="4" w:space="0" w:color="000000"/>
              <w:left w:val="single" w:sz="4" w:space="0" w:color="000000"/>
              <w:bottom w:val="single" w:sz="4" w:space="0" w:color="000000"/>
              <w:right w:val="single" w:sz="4" w:space="0" w:color="000000"/>
            </w:tcBorders>
            <w:hideMark/>
          </w:tcPr>
          <w:p w14:paraId="0A5E42CB" w14:textId="77777777" w:rsidR="00242A45" w:rsidRPr="00242A45" w:rsidRDefault="00242A45" w:rsidP="00242A45">
            <w:pPr>
              <w:pStyle w:val="Body"/>
              <w:spacing w:after="0"/>
              <w:rPr>
                <w:rFonts w:ascii="Arial" w:hAnsi="Arial" w:cs="Arial"/>
                <w:rtl/>
              </w:rPr>
            </w:pPr>
            <w:r w:rsidRPr="00242A45">
              <w:rPr>
                <w:rFonts w:ascii="Arial" w:hAnsi="Arial" w:cs="Arial"/>
                <w:rtl/>
              </w:rPr>
              <w:t>167.80</w:t>
            </w:r>
          </w:p>
        </w:tc>
        <w:tc>
          <w:tcPr>
            <w:tcW w:w="1000" w:type="pct"/>
            <w:tcBorders>
              <w:top w:val="single" w:sz="4" w:space="0" w:color="000000"/>
              <w:left w:val="single" w:sz="4" w:space="0" w:color="000000"/>
              <w:bottom w:val="single" w:sz="4" w:space="0" w:color="000000"/>
              <w:right w:val="single" w:sz="4" w:space="0" w:color="000000"/>
            </w:tcBorders>
            <w:hideMark/>
          </w:tcPr>
          <w:p w14:paraId="5D352043"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Elwafer</w:t>
            </w:r>
            <w:proofErr w:type="spellEnd"/>
          </w:p>
        </w:tc>
      </w:tr>
      <w:tr w:rsidR="00242A45" w:rsidRPr="00242A45" w14:paraId="2F5554DB" w14:textId="77777777" w:rsidTr="008F44C7">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2486515A" w14:textId="77777777" w:rsidR="00242A45" w:rsidRPr="00242A45" w:rsidRDefault="00242A45" w:rsidP="00242A45">
            <w:pPr>
              <w:pStyle w:val="Body"/>
              <w:spacing w:after="0"/>
              <w:rPr>
                <w:rFonts w:ascii="Arial" w:hAnsi="Arial" w:cs="Arial"/>
              </w:rPr>
            </w:pPr>
            <w:r w:rsidRPr="00242A45">
              <w:rPr>
                <w:rFonts w:ascii="Arial" w:hAnsi="Arial" w:cs="Arial"/>
                <w:rtl/>
              </w:rPr>
              <w:t>129.44</w:t>
            </w:r>
            <w:r w:rsidRPr="00242A45">
              <w:rPr>
                <w:rFonts w:ascii="Arial" w:hAnsi="Arial" w:cs="Arial"/>
              </w:rPr>
              <w:t xml:space="preserve"> D</w:t>
            </w:r>
          </w:p>
        </w:tc>
        <w:tc>
          <w:tcPr>
            <w:tcW w:w="1000" w:type="pct"/>
            <w:tcBorders>
              <w:top w:val="single" w:sz="4" w:space="0" w:color="000000"/>
              <w:left w:val="single" w:sz="4" w:space="0" w:color="000000"/>
              <w:bottom w:val="single" w:sz="4" w:space="0" w:color="000000"/>
              <w:right w:val="single" w:sz="4" w:space="0" w:color="000000"/>
            </w:tcBorders>
            <w:hideMark/>
          </w:tcPr>
          <w:p w14:paraId="4FEBB4C6" w14:textId="77777777" w:rsidR="00242A45" w:rsidRPr="00242A45" w:rsidRDefault="00242A45" w:rsidP="00242A45">
            <w:pPr>
              <w:pStyle w:val="Body"/>
              <w:spacing w:after="0"/>
              <w:rPr>
                <w:rFonts w:ascii="Arial" w:hAnsi="Arial" w:cs="Arial"/>
              </w:rPr>
            </w:pPr>
            <w:r w:rsidRPr="00242A45">
              <w:rPr>
                <w:rFonts w:ascii="Arial" w:hAnsi="Arial" w:cs="Arial"/>
                <w:rtl/>
              </w:rPr>
              <w:t>125.50</w:t>
            </w:r>
          </w:p>
        </w:tc>
        <w:tc>
          <w:tcPr>
            <w:tcW w:w="1000" w:type="pct"/>
            <w:tcBorders>
              <w:top w:val="single" w:sz="4" w:space="0" w:color="000000"/>
              <w:left w:val="single" w:sz="4" w:space="0" w:color="000000"/>
              <w:bottom w:val="single" w:sz="4" w:space="0" w:color="000000"/>
              <w:right w:val="single" w:sz="4" w:space="0" w:color="000000"/>
            </w:tcBorders>
            <w:hideMark/>
          </w:tcPr>
          <w:p w14:paraId="2082E9EC" w14:textId="77777777" w:rsidR="00242A45" w:rsidRPr="00242A45" w:rsidRDefault="00242A45" w:rsidP="00242A45">
            <w:pPr>
              <w:pStyle w:val="Body"/>
              <w:spacing w:after="0"/>
              <w:rPr>
                <w:rFonts w:ascii="Arial" w:hAnsi="Arial" w:cs="Arial"/>
              </w:rPr>
            </w:pPr>
            <w:r w:rsidRPr="00242A45">
              <w:rPr>
                <w:rFonts w:ascii="Arial" w:hAnsi="Arial" w:cs="Arial"/>
                <w:rtl/>
              </w:rPr>
              <w:t>129.83</w:t>
            </w:r>
          </w:p>
        </w:tc>
        <w:tc>
          <w:tcPr>
            <w:tcW w:w="1000" w:type="pct"/>
            <w:tcBorders>
              <w:top w:val="single" w:sz="4" w:space="0" w:color="000000"/>
              <w:left w:val="single" w:sz="4" w:space="0" w:color="000000"/>
              <w:bottom w:val="single" w:sz="4" w:space="0" w:color="000000"/>
              <w:right w:val="single" w:sz="4" w:space="0" w:color="000000"/>
            </w:tcBorders>
            <w:hideMark/>
          </w:tcPr>
          <w:p w14:paraId="5954BBFA" w14:textId="77777777" w:rsidR="00242A45" w:rsidRPr="00242A45" w:rsidRDefault="00242A45" w:rsidP="00242A45">
            <w:pPr>
              <w:pStyle w:val="Body"/>
              <w:spacing w:after="0"/>
              <w:rPr>
                <w:rFonts w:ascii="Arial" w:hAnsi="Arial" w:cs="Arial"/>
              </w:rPr>
            </w:pPr>
            <w:r w:rsidRPr="00242A45">
              <w:rPr>
                <w:rFonts w:ascii="Arial" w:hAnsi="Arial" w:cs="Arial"/>
                <w:rtl/>
              </w:rPr>
              <w:t>133.00</w:t>
            </w:r>
          </w:p>
        </w:tc>
        <w:tc>
          <w:tcPr>
            <w:tcW w:w="1000" w:type="pct"/>
            <w:tcBorders>
              <w:top w:val="single" w:sz="4" w:space="0" w:color="000000"/>
              <w:left w:val="single" w:sz="4" w:space="0" w:color="000000"/>
              <w:bottom w:val="single" w:sz="4" w:space="0" w:color="000000"/>
              <w:right w:val="single" w:sz="4" w:space="0" w:color="000000"/>
            </w:tcBorders>
            <w:hideMark/>
          </w:tcPr>
          <w:p w14:paraId="22BC5D55" w14:textId="77777777" w:rsidR="00242A45" w:rsidRPr="00242A45" w:rsidRDefault="00242A45" w:rsidP="00242A45">
            <w:pPr>
              <w:pStyle w:val="Body"/>
              <w:spacing w:after="0"/>
              <w:rPr>
                <w:rFonts w:ascii="Arial" w:hAnsi="Arial" w:cs="Arial"/>
              </w:rPr>
            </w:pPr>
            <w:r w:rsidRPr="00242A45">
              <w:rPr>
                <w:rFonts w:ascii="Arial" w:hAnsi="Arial" w:cs="Arial"/>
              </w:rPr>
              <w:t>Butane</w:t>
            </w:r>
          </w:p>
        </w:tc>
      </w:tr>
      <w:tr w:rsidR="00242A45" w:rsidRPr="00242A45" w14:paraId="4CC60AE4" w14:textId="77777777" w:rsidTr="008F44C7">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77A51A44" w14:textId="77777777" w:rsidR="00242A45" w:rsidRPr="00242A45" w:rsidRDefault="00242A45" w:rsidP="00242A45">
            <w:pPr>
              <w:pStyle w:val="Body"/>
              <w:spacing w:after="0"/>
              <w:rPr>
                <w:rFonts w:ascii="Arial" w:hAnsi="Arial" w:cs="Arial"/>
              </w:rPr>
            </w:pPr>
            <w:r w:rsidRPr="00242A45">
              <w:rPr>
                <w:rFonts w:ascii="Arial" w:hAnsi="Arial" w:cs="Arial"/>
                <w:rtl/>
              </w:rPr>
              <w:t>168.72</w:t>
            </w:r>
            <w:r w:rsidRPr="00242A45">
              <w:rPr>
                <w:rFonts w:ascii="Arial" w:hAnsi="Arial" w:cs="Arial"/>
              </w:rPr>
              <w:t xml:space="preserve"> A</w:t>
            </w:r>
          </w:p>
        </w:tc>
        <w:tc>
          <w:tcPr>
            <w:tcW w:w="1000" w:type="pct"/>
            <w:tcBorders>
              <w:top w:val="single" w:sz="4" w:space="0" w:color="000000"/>
              <w:left w:val="single" w:sz="4" w:space="0" w:color="000000"/>
              <w:bottom w:val="single" w:sz="4" w:space="0" w:color="000000"/>
              <w:right w:val="single" w:sz="4" w:space="0" w:color="000000"/>
            </w:tcBorders>
            <w:hideMark/>
          </w:tcPr>
          <w:p w14:paraId="13ED9233" w14:textId="77777777" w:rsidR="00242A45" w:rsidRPr="00242A45" w:rsidRDefault="00242A45" w:rsidP="00242A45">
            <w:pPr>
              <w:pStyle w:val="Body"/>
              <w:spacing w:after="0"/>
              <w:rPr>
                <w:rFonts w:ascii="Arial" w:hAnsi="Arial" w:cs="Arial"/>
              </w:rPr>
            </w:pPr>
            <w:r w:rsidRPr="00242A45">
              <w:rPr>
                <w:rFonts w:ascii="Arial" w:hAnsi="Arial" w:cs="Arial"/>
                <w:rtl/>
              </w:rPr>
              <w:t>166.15</w:t>
            </w:r>
          </w:p>
        </w:tc>
        <w:tc>
          <w:tcPr>
            <w:tcW w:w="1000" w:type="pct"/>
            <w:tcBorders>
              <w:top w:val="single" w:sz="4" w:space="0" w:color="000000"/>
              <w:left w:val="single" w:sz="4" w:space="0" w:color="000000"/>
              <w:bottom w:val="single" w:sz="4" w:space="0" w:color="000000"/>
              <w:right w:val="single" w:sz="4" w:space="0" w:color="000000"/>
            </w:tcBorders>
            <w:hideMark/>
          </w:tcPr>
          <w:p w14:paraId="1C0E6CCC" w14:textId="77777777" w:rsidR="00242A45" w:rsidRPr="00242A45" w:rsidRDefault="00242A45" w:rsidP="00242A45">
            <w:pPr>
              <w:pStyle w:val="Body"/>
              <w:spacing w:after="0"/>
              <w:rPr>
                <w:rFonts w:ascii="Arial" w:hAnsi="Arial" w:cs="Arial"/>
              </w:rPr>
            </w:pPr>
            <w:r w:rsidRPr="00242A45">
              <w:rPr>
                <w:rFonts w:ascii="Arial" w:hAnsi="Arial" w:cs="Arial"/>
                <w:rtl/>
              </w:rPr>
              <w:t>169.25</w:t>
            </w:r>
          </w:p>
        </w:tc>
        <w:tc>
          <w:tcPr>
            <w:tcW w:w="1000" w:type="pct"/>
            <w:tcBorders>
              <w:top w:val="single" w:sz="4" w:space="0" w:color="000000"/>
              <w:left w:val="single" w:sz="4" w:space="0" w:color="000000"/>
              <w:bottom w:val="single" w:sz="4" w:space="0" w:color="000000"/>
              <w:right w:val="single" w:sz="4" w:space="0" w:color="000000"/>
            </w:tcBorders>
            <w:hideMark/>
          </w:tcPr>
          <w:p w14:paraId="70707F69" w14:textId="77777777" w:rsidR="00242A45" w:rsidRPr="00242A45" w:rsidRDefault="00242A45" w:rsidP="00242A45">
            <w:pPr>
              <w:pStyle w:val="Body"/>
              <w:spacing w:after="0"/>
              <w:rPr>
                <w:rFonts w:ascii="Arial" w:hAnsi="Arial" w:cs="Arial"/>
              </w:rPr>
            </w:pPr>
            <w:r w:rsidRPr="00242A45">
              <w:rPr>
                <w:rFonts w:ascii="Arial" w:hAnsi="Arial" w:cs="Arial"/>
                <w:rtl/>
              </w:rPr>
              <w:t>170.75</w:t>
            </w:r>
          </w:p>
        </w:tc>
        <w:tc>
          <w:tcPr>
            <w:tcW w:w="1000" w:type="pct"/>
            <w:tcBorders>
              <w:top w:val="single" w:sz="4" w:space="0" w:color="000000"/>
              <w:left w:val="single" w:sz="4" w:space="0" w:color="000000"/>
              <w:bottom w:val="single" w:sz="4" w:space="0" w:color="000000"/>
              <w:right w:val="single" w:sz="4" w:space="0" w:color="000000"/>
            </w:tcBorders>
            <w:hideMark/>
          </w:tcPr>
          <w:p w14:paraId="26D4CCEB" w14:textId="77777777" w:rsidR="00242A45" w:rsidRPr="00242A45" w:rsidRDefault="00242A45" w:rsidP="00242A45">
            <w:pPr>
              <w:pStyle w:val="Body"/>
              <w:spacing w:after="0"/>
              <w:rPr>
                <w:rFonts w:ascii="Arial" w:hAnsi="Arial" w:cs="Arial"/>
              </w:rPr>
            </w:pPr>
            <w:r w:rsidRPr="00242A45">
              <w:rPr>
                <w:rFonts w:ascii="Arial" w:hAnsi="Arial" w:cs="Arial"/>
              </w:rPr>
              <w:t>Gurry</w:t>
            </w:r>
          </w:p>
        </w:tc>
      </w:tr>
      <w:tr w:rsidR="00242A45" w:rsidRPr="00242A45" w14:paraId="5E645F8F" w14:textId="77777777" w:rsidTr="008F44C7">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649CBD85" w14:textId="77777777" w:rsidR="00242A45" w:rsidRPr="00242A45" w:rsidRDefault="00242A45" w:rsidP="00242A45">
            <w:pPr>
              <w:pStyle w:val="Body"/>
              <w:spacing w:after="0"/>
              <w:rPr>
                <w:rFonts w:ascii="Arial" w:hAnsi="Arial" w:cs="Arial"/>
              </w:rPr>
            </w:pPr>
            <w:r w:rsidRPr="00242A45">
              <w:rPr>
                <w:rFonts w:ascii="Arial" w:hAnsi="Arial" w:cs="Arial"/>
                <w:rtl/>
              </w:rPr>
              <w:t>156.22</w:t>
            </w:r>
            <w:r w:rsidRPr="00242A45">
              <w:rPr>
                <w:rFonts w:ascii="Arial" w:hAnsi="Arial" w:cs="Arial"/>
              </w:rPr>
              <w:t xml:space="preserve"> C</w:t>
            </w:r>
          </w:p>
        </w:tc>
        <w:tc>
          <w:tcPr>
            <w:tcW w:w="1000" w:type="pct"/>
            <w:tcBorders>
              <w:top w:val="single" w:sz="4" w:space="0" w:color="000000"/>
              <w:left w:val="single" w:sz="4" w:space="0" w:color="000000"/>
              <w:bottom w:val="single" w:sz="4" w:space="0" w:color="000000"/>
              <w:right w:val="single" w:sz="4" w:space="0" w:color="000000"/>
            </w:tcBorders>
            <w:hideMark/>
          </w:tcPr>
          <w:p w14:paraId="6C1F7859" w14:textId="77777777" w:rsidR="00242A45" w:rsidRPr="00242A45" w:rsidRDefault="00242A45" w:rsidP="00242A45">
            <w:pPr>
              <w:pStyle w:val="Body"/>
              <w:spacing w:after="0"/>
              <w:rPr>
                <w:rFonts w:ascii="Arial" w:hAnsi="Arial" w:cs="Arial"/>
              </w:rPr>
            </w:pPr>
            <w:r w:rsidRPr="00242A45">
              <w:rPr>
                <w:rFonts w:ascii="Arial" w:hAnsi="Arial" w:cs="Arial"/>
                <w:rtl/>
              </w:rPr>
              <w:t>155.40</w:t>
            </w:r>
          </w:p>
        </w:tc>
        <w:tc>
          <w:tcPr>
            <w:tcW w:w="1000" w:type="pct"/>
            <w:tcBorders>
              <w:top w:val="single" w:sz="4" w:space="0" w:color="000000"/>
              <w:left w:val="single" w:sz="4" w:space="0" w:color="000000"/>
              <w:bottom w:val="single" w:sz="4" w:space="0" w:color="000000"/>
              <w:right w:val="single" w:sz="4" w:space="0" w:color="000000"/>
            </w:tcBorders>
            <w:hideMark/>
          </w:tcPr>
          <w:p w14:paraId="0E58D0CB" w14:textId="77777777" w:rsidR="00242A45" w:rsidRPr="00242A45" w:rsidRDefault="00242A45" w:rsidP="00242A45">
            <w:pPr>
              <w:pStyle w:val="Body"/>
              <w:spacing w:after="0"/>
              <w:rPr>
                <w:rFonts w:ascii="Arial" w:hAnsi="Arial" w:cs="Arial"/>
              </w:rPr>
            </w:pPr>
            <w:r w:rsidRPr="00242A45">
              <w:rPr>
                <w:rFonts w:ascii="Arial" w:hAnsi="Arial" w:cs="Arial"/>
                <w:rtl/>
              </w:rPr>
              <w:t>154.95</w:t>
            </w:r>
          </w:p>
        </w:tc>
        <w:tc>
          <w:tcPr>
            <w:tcW w:w="1000" w:type="pct"/>
            <w:tcBorders>
              <w:top w:val="single" w:sz="4" w:space="0" w:color="000000"/>
              <w:left w:val="single" w:sz="4" w:space="0" w:color="000000"/>
              <w:bottom w:val="single" w:sz="4" w:space="0" w:color="000000"/>
              <w:right w:val="single" w:sz="4" w:space="0" w:color="000000"/>
            </w:tcBorders>
            <w:hideMark/>
          </w:tcPr>
          <w:p w14:paraId="004EA2F0" w14:textId="77777777" w:rsidR="00242A45" w:rsidRPr="00242A45" w:rsidRDefault="00242A45" w:rsidP="00242A45">
            <w:pPr>
              <w:pStyle w:val="Body"/>
              <w:spacing w:after="0"/>
              <w:rPr>
                <w:rFonts w:ascii="Arial" w:hAnsi="Arial" w:cs="Arial"/>
                <w:lang w:val="en-GB"/>
              </w:rPr>
            </w:pPr>
            <w:r w:rsidRPr="00242A45">
              <w:rPr>
                <w:rFonts w:ascii="Arial" w:hAnsi="Arial" w:cs="Arial"/>
                <w:rtl/>
              </w:rPr>
              <w:t>158.30</w:t>
            </w:r>
          </w:p>
        </w:tc>
        <w:tc>
          <w:tcPr>
            <w:tcW w:w="1000" w:type="pct"/>
            <w:tcBorders>
              <w:top w:val="single" w:sz="4" w:space="0" w:color="000000"/>
              <w:left w:val="single" w:sz="4" w:space="0" w:color="000000"/>
              <w:bottom w:val="single" w:sz="4" w:space="0" w:color="000000"/>
              <w:right w:val="single" w:sz="4" w:space="0" w:color="000000"/>
            </w:tcBorders>
            <w:hideMark/>
          </w:tcPr>
          <w:p w14:paraId="63CD8496"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Batania</w:t>
            </w:r>
            <w:proofErr w:type="spellEnd"/>
          </w:p>
        </w:tc>
      </w:tr>
      <w:tr w:rsidR="00242A45" w:rsidRPr="00242A45" w14:paraId="065F0678" w14:textId="77777777" w:rsidTr="008F44C7">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4BB2DCD8" w14:textId="77777777" w:rsidR="00242A45" w:rsidRPr="00242A45" w:rsidRDefault="00242A45" w:rsidP="00242A45">
            <w:pPr>
              <w:pStyle w:val="Body"/>
              <w:spacing w:after="0"/>
              <w:rPr>
                <w:rFonts w:ascii="Arial" w:hAnsi="Arial" w:cs="Arial"/>
                <w:rtl/>
              </w:rPr>
            </w:pPr>
            <w:r w:rsidRPr="00242A45">
              <w:rPr>
                <w:rFonts w:ascii="Arial" w:hAnsi="Arial" w:cs="Arial"/>
                <w:rtl/>
              </w:rPr>
              <w:t>154.18</w:t>
            </w:r>
          </w:p>
        </w:tc>
        <w:tc>
          <w:tcPr>
            <w:tcW w:w="1000" w:type="pct"/>
            <w:tcBorders>
              <w:top w:val="single" w:sz="4" w:space="0" w:color="000000"/>
              <w:left w:val="single" w:sz="4" w:space="0" w:color="000000"/>
              <w:bottom w:val="single" w:sz="4" w:space="0" w:color="000000"/>
              <w:right w:val="single" w:sz="4" w:space="0" w:color="000000"/>
            </w:tcBorders>
            <w:hideMark/>
          </w:tcPr>
          <w:p w14:paraId="27CF39E4" w14:textId="77777777" w:rsidR="00242A45" w:rsidRPr="00242A45" w:rsidRDefault="00242A45" w:rsidP="00242A45">
            <w:pPr>
              <w:pStyle w:val="Body"/>
              <w:spacing w:after="0"/>
              <w:rPr>
                <w:rFonts w:ascii="Arial" w:hAnsi="Arial" w:cs="Arial"/>
              </w:rPr>
            </w:pPr>
            <w:r w:rsidRPr="00242A45">
              <w:rPr>
                <w:rFonts w:ascii="Arial" w:hAnsi="Arial" w:cs="Arial"/>
                <w:rtl/>
              </w:rPr>
              <w:t xml:space="preserve">151.56 </w:t>
            </w:r>
            <w:r w:rsidRPr="00242A45">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53EC9720" w14:textId="77777777" w:rsidR="00242A45" w:rsidRPr="00242A45" w:rsidRDefault="00242A45" w:rsidP="00242A45">
            <w:pPr>
              <w:pStyle w:val="Body"/>
              <w:spacing w:after="0"/>
              <w:rPr>
                <w:rFonts w:ascii="Arial" w:hAnsi="Arial" w:cs="Arial"/>
              </w:rPr>
            </w:pPr>
            <w:r w:rsidRPr="00242A45">
              <w:rPr>
                <w:rFonts w:ascii="Arial" w:hAnsi="Arial" w:cs="Arial"/>
                <w:rtl/>
              </w:rPr>
              <w:t>153.51</w:t>
            </w:r>
            <w:r w:rsidRPr="00242A45">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366E826A" w14:textId="77777777" w:rsidR="00242A45" w:rsidRPr="00242A45" w:rsidRDefault="00242A45" w:rsidP="00242A45">
            <w:pPr>
              <w:pStyle w:val="Body"/>
              <w:spacing w:after="0"/>
              <w:rPr>
                <w:rFonts w:ascii="Arial" w:hAnsi="Arial" w:cs="Arial"/>
              </w:rPr>
            </w:pPr>
            <w:r w:rsidRPr="00242A45">
              <w:rPr>
                <w:rFonts w:ascii="Arial" w:hAnsi="Arial" w:cs="Arial"/>
                <w:rtl/>
              </w:rPr>
              <w:t>157.46</w:t>
            </w:r>
            <w:r w:rsidRPr="00242A45">
              <w:rPr>
                <w:rFonts w:ascii="Arial" w:hAnsi="Arial" w:cs="Arial"/>
              </w:rPr>
              <w:t xml:space="preserve"> a</w:t>
            </w:r>
          </w:p>
        </w:tc>
        <w:tc>
          <w:tcPr>
            <w:tcW w:w="1000" w:type="pct"/>
            <w:tcBorders>
              <w:top w:val="single" w:sz="4" w:space="0" w:color="000000"/>
              <w:left w:val="single" w:sz="4" w:space="0" w:color="000000"/>
              <w:bottom w:val="single" w:sz="4" w:space="0" w:color="000000"/>
              <w:right w:val="single" w:sz="4" w:space="0" w:color="000000"/>
            </w:tcBorders>
            <w:hideMark/>
          </w:tcPr>
          <w:p w14:paraId="488DE38A" w14:textId="77777777" w:rsidR="00242A45" w:rsidRPr="00242A45" w:rsidRDefault="00242A45" w:rsidP="00242A45">
            <w:pPr>
              <w:pStyle w:val="Body"/>
              <w:spacing w:after="0"/>
              <w:rPr>
                <w:rFonts w:ascii="Arial" w:hAnsi="Arial" w:cs="Arial"/>
              </w:rPr>
            </w:pPr>
            <w:r w:rsidRPr="00242A45">
              <w:rPr>
                <w:rFonts w:ascii="Arial" w:hAnsi="Arial" w:cs="Arial"/>
              </w:rPr>
              <w:t>Mean</w:t>
            </w:r>
          </w:p>
        </w:tc>
      </w:tr>
    </w:tbl>
    <w:p w14:paraId="0687DB33" w14:textId="77777777" w:rsidR="00242A45" w:rsidRPr="00242A45" w:rsidRDefault="00242A45" w:rsidP="00242A45">
      <w:pPr>
        <w:pStyle w:val="Body"/>
        <w:spacing w:after="0"/>
        <w:rPr>
          <w:rFonts w:ascii="Arial" w:hAnsi="Arial" w:cs="Arial"/>
        </w:rPr>
      </w:pPr>
      <w:proofErr w:type="gramStart"/>
      <w:r w:rsidRPr="00242A45">
        <w:rPr>
          <w:rFonts w:ascii="Arial" w:hAnsi="Arial" w:cs="Arial"/>
        </w:rPr>
        <w:t>SE  for</w:t>
      </w:r>
      <w:proofErr w:type="gramEnd"/>
      <w:r w:rsidRPr="00242A45">
        <w:rPr>
          <w:rFonts w:ascii="Arial" w:hAnsi="Arial" w:cs="Arial"/>
        </w:rPr>
        <w:t xml:space="preserve"> A=0.</w:t>
      </w:r>
      <w:proofErr w:type="gramStart"/>
      <w:r w:rsidRPr="00242A45">
        <w:rPr>
          <w:rFonts w:ascii="Arial" w:hAnsi="Arial" w:cs="Arial"/>
        </w:rPr>
        <w:t>948  ,</w:t>
      </w:r>
      <w:proofErr w:type="gramEnd"/>
      <w:r w:rsidRPr="00242A45">
        <w:rPr>
          <w:rFonts w:ascii="Arial" w:hAnsi="Arial" w:cs="Arial"/>
        </w:rPr>
        <w:t xml:space="preserve"> SE for B=0.</w:t>
      </w:r>
      <w:proofErr w:type="gramStart"/>
      <w:r w:rsidRPr="00242A45">
        <w:rPr>
          <w:rFonts w:ascii="Arial" w:hAnsi="Arial" w:cs="Arial"/>
        </w:rPr>
        <w:t>821  SE</w:t>
      </w:r>
      <w:proofErr w:type="gramEnd"/>
      <w:r w:rsidRPr="00242A45">
        <w:rPr>
          <w:rFonts w:ascii="Arial" w:hAnsi="Arial" w:cs="Arial"/>
        </w:rPr>
        <w:t xml:space="preserve"> for interaction (A*</w:t>
      </w:r>
      <w:proofErr w:type="gramStart"/>
      <w:r w:rsidRPr="00242A45">
        <w:rPr>
          <w:rFonts w:ascii="Arial" w:hAnsi="Arial" w:cs="Arial"/>
        </w:rPr>
        <w:t>B)=</w:t>
      </w:r>
      <w:proofErr w:type="gramEnd"/>
      <w:r w:rsidRPr="00242A45">
        <w:rPr>
          <w:rFonts w:ascii="Arial" w:hAnsi="Arial" w:cs="Arial"/>
        </w:rPr>
        <w:t>1.642</w:t>
      </w:r>
    </w:p>
    <w:p w14:paraId="24F0F072" w14:textId="77777777" w:rsidR="00242A45" w:rsidRPr="00242A45" w:rsidRDefault="00242A45" w:rsidP="00242A45">
      <w:pPr>
        <w:pStyle w:val="Body"/>
        <w:rPr>
          <w:rFonts w:ascii="Arial" w:hAnsi="Arial" w:cs="Arial"/>
        </w:rPr>
      </w:pPr>
      <w:r w:rsidRPr="00242A45">
        <w:rPr>
          <w:rFonts w:ascii="Arial" w:hAnsi="Arial" w:cs="Arial"/>
        </w:rPr>
        <w:t xml:space="preserve">                               </w:t>
      </w:r>
    </w:p>
    <w:p w14:paraId="4A4512BD" w14:textId="77777777" w:rsidR="00242A45" w:rsidRPr="00242A45" w:rsidRDefault="00242A45" w:rsidP="00242A45">
      <w:pPr>
        <w:pStyle w:val="Body"/>
        <w:rPr>
          <w:rFonts w:ascii="Arial" w:hAnsi="Arial" w:cs="Arial"/>
        </w:rPr>
      </w:pPr>
      <w:r w:rsidRPr="00242A45">
        <w:rPr>
          <w:rFonts w:ascii="Arial" w:hAnsi="Arial" w:cs="Arial"/>
        </w:rPr>
        <w:t>Table 4. The effect of genotypes and micro</w:t>
      </w:r>
      <w:r w:rsidR="00A8170F">
        <w:rPr>
          <w:rFonts w:ascii="Arial" w:hAnsi="Arial" w:cs="Arial"/>
        </w:rPr>
        <w:t>-</w:t>
      </w:r>
      <w:r w:rsidRPr="00242A45">
        <w:rPr>
          <w:rFonts w:ascii="Arial" w:hAnsi="Arial" w:cs="Arial"/>
        </w:rPr>
        <w:t>doses of NPK on numb</w:t>
      </w:r>
      <w:r w:rsidR="00A8170F">
        <w:rPr>
          <w:rFonts w:ascii="Arial" w:hAnsi="Arial" w:cs="Arial"/>
        </w:rPr>
        <w:t xml:space="preserve">er of days to 50% </w:t>
      </w:r>
      <w:proofErr w:type="gramStart"/>
      <w:r w:rsidR="00A8170F">
        <w:rPr>
          <w:rFonts w:ascii="Arial" w:hAnsi="Arial" w:cs="Arial"/>
        </w:rPr>
        <w:t>anthesis  of</w:t>
      </w:r>
      <w:proofErr w:type="gramEnd"/>
      <w:r w:rsidR="00A8170F">
        <w:rPr>
          <w:rFonts w:ascii="Arial" w:hAnsi="Arial" w:cs="Arial"/>
        </w:rPr>
        <w:t xml:space="preserve"> </w:t>
      </w:r>
      <w:r w:rsidRPr="00242A45">
        <w:rPr>
          <w:rFonts w:ascii="Arial" w:hAnsi="Arial" w:cs="Arial"/>
        </w:rPr>
        <w:t>sorghum (</w:t>
      </w:r>
      <w:r w:rsidRPr="00242A45">
        <w:rPr>
          <w:rFonts w:ascii="Arial" w:hAnsi="Arial" w:cs="Arial"/>
          <w:i/>
          <w:iCs/>
        </w:rPr>
        <w:t>Sorghum bicolor</w:t>
      </w:r>
      <w:r w:rsidRPr="00242A45">
        <w:rPr>
          <w:rFonts w:ascii="Arial" w:hAnsi="Arial" w:cs="Arial"/>
        </w:rPr>
        <w:t xml:space="preserve"> L. Moench) grown during season (2016/17)</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7"/>
        <w:gridCol w:w="1678"/>
        <w:gridCol w:w="1679"/>
        <w:gridCol w:w="1679"/>
        <w:gridCol w:w="1711"/>
      </w:tblGrid>
      <w:tr w:rsidR="00242A45" w:rsidRPr="00242A45" w14:paraId="54338BCC" w14:textId="77777777" w:rsidTr="008F44C7">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56ECC7E2" w14:textId="77777777" w:rsidR="00242A45" w:rsidRPr="00242A45" w:rsidRDefault="00242A45" w:rsidP="00242A45">
            <w:pPr>
              <w:pStyle w:val="Body"/>
              <w:spacing w:after="0"/>
              <w:rPr>
                <w:rFonts w:ascii="Arial" w:hAnsi="Arial" w:cs="Arial"/>
              </w:rPr>
            </w:pPr>
            <w:r w:rsidRPr="00242A45">
              <w:rPr>
                <w:rFonts w:ascii="Arial" w:hAnsi="Arial" w:cs="Arial"/>
              </w:rPr>
              <w:t>Mean</w:t>
            </w:r>
          </w:p>
        </w:tc>
        <w:tc>
          <w:tcPr>
            <w:tcW w:w="1890" w:type="dxa"/>
            <w:tcBorders>
              <w:top w:val="single" w:sz="4" w:space="0" w:color="000000"/>
              <w:left w:val="single" w:sz="4" w:space="0" w:color="000000"/>
              <w:bottom w:val="single" w:sz="4" w:space="0" w:color="000000"/>
              <w:right w:val="single" w:sz="4" w:space="0" w:color="000000"/>
            </w:tcBorders>
            <w:hideMark/>
          </w:tcPr>
          <w:p w14:paraId="54BD002B" w14:textId="77777777" w:rsidR="00242A45" w:rsidRPr="00242A45" w:rsidRDefault="00242A45" w:rsidP="00242A45">
            <w:pPr>
              <w:pStyle w:val="Body"/>
              <w:spacing w:after="0"/>
              <w:rPr>
                <w:rFonts w:ascii="Arial" w:hAnsi="Arial" w:cs="Arial"/>
              </w:rPr>
            </w:pPr>
            <w:r w:rsidRPr="00242A45">
              <w:rPr>
                <w:rFonts w:ascii="Arial" w:hAnsi="Arial" w:cs="Arial"/>
              </w:rPr>
              <w:t>0.0 g</w:t>
            </w:r>
          </w:p>
        </w:tc>
        <w:tc>
          <w:tcPr>
            <w:tcW w:w="1891" w:type="dxa"/>
            <w:tcBorders>
              <w:top w:val="single" w:sz="4" w:space="0" w:color="000000"/>
              <w:left w:val="single" w:sz="4" w:space="0" w:color="000000"/>
              <w:bottom w:val="single" w:sz="4" w:space="0" w:color="000000"/>
              <w:right w:val="single" w:sz="4" w:space="0" w:color="000000"/>
            </w:tcBorders>
            <w:hideMark/>
          </w:tcPr>
          <w:p w14:paraId="71BC4E01" w14:textId="77777777" w:rsidR="00242A45" w:rsidRPr="00242A45" w:rsidRDefault="00242A45" w:rsidP="00242A45">
            <w:pPr>
              <w:pStyle w:val="Body"/>
              <w:spacing w:after="0"/>
              <w:rPr>
                <w:rFonts w:ascii="Arial" w:hAnsi="Arial" w:cs="Arial"/>
              </w:rPr>
            </w:pPr>
            <w:r w:rsidRPr="00242A45">
              <w:rPr>
                <w:rFonts w:ascii="Arial" w:hAnsi="Arial" w:cs="Arial"/>
                <w:rtl/>
              </w:rPr>
              <w:t>0.6</w:t>
            </w:r>
            <w:r w:rsidRPr="00242A45">
              <w:rPr>
                <w:rFonts w:ascii="Arial" w:hAnsi="Arial" w:cs="Arial"/>
              </w:rPr>
              <w:t xml:space="preserve"> g</w:t>
            </w:r>
          </w:p>
        </w:tc>
        <w:tc>
          <w:tcPr>
            <w:tcW w:w="1891" w:type="dxa"/>
            <w:tcBorders>
              <w:top w:val="single" w:sz="4" w:space="0" w:color="000000"/>
              <w:left w:val="single" w:sz="4" w:space="0" w:color="000000"/>
              <w:bottom w:val="single" w:sz="4" w:space="0" w:color="000000"/>
              <w:right w:val="single" w:sz="4" w:space="0" w:color="000000"/>
            </w:tcBorders>
            <w:hideMark/>
          </w:tcPr>
          <w:p w14:paraId="60097B24" w14:textId="77777777" w:rsidR="00242A45" w:rsidRPr="00242A45" w:rsidRDefault="00242A45" w:rsidP="00242A45">
            <w:pPr>
              <w:pStyle w:val="Body"/>
              <w:spacing w:after="0"/>
              <w:rPr>
                <w:rFonts w:ascii="Arial" w:hAnsi="Arial" w:cs="Arial"/>
                <w:rtl/>
              </w:rPr>
            </w:pPr>
            <w:r w:rsidRPr="00242A45">
              <w:rPr>
                <w:rFonts w:ascii="Arial" w:hAnsi="Arial" w:cs="Arial"/>
                <w:rtl/>
              </w:rPr>
              <w:t>0.9</w:t>
            </w:r>
            <w:r w:rsidRPr="00242A45">
              <w:rPr>
                <w:rFonts w:ascii="Arial" w:hAnsi="Arial" w:cs="Arial"/>
              </w:rPr>
              <w:t xml:space="preserve"> g</w:t>
            </w:r>
          </w:p>
        </w:tc>
        <w:tc>
          <w:tcPr>
            <w:tcW w:w="1891" w:type="dxa"/>
            <w:tcBorders>
              <w:top w:val="single" w:sz="4" w:space="0" w:color="000000"/>
              <w:left w:val="single" w:sz="4" w:space="0" w:color="000000"/>
              <w:bottom w:val="single" w:sz="4" w:space="0" w:color="000000"/>
              <w:right w:val="single" w:sz="4" w:space="0" w:color="000000"/>
            </w:tcBorders>
            <w:hideMark/>
          </w:tcPr>
          <w:p w14:paraId="66C5FACE" w14:textId="77777777" w:rsidR="00242A45" w:rsidRPr="00242A45" w:rsidRDefault="00242A45" w:rsidP="00242A45">
            <w:pPr>
              <w:pStyle w:val="Body"/>
              <w:spacing w:after="0"/>
              <w:rPr>
                <w:rFonts w:ascii="Arial" w:hAnsi="Arial" w:cs="Arial"/>
              </w:rPr>
            </w:pPr>
            <w:r w:rsidRPr="00242A45">
              <w:rPr>
                <w:rFonts w:ascii="Arial" w:hAnsi="Arial" w:cs="Arial"/>
              </w:rPr>
              <w:t>Micro dose</w:t>
            </w:r>
          </w:p>
        </w:tc>
      </w:tr>
      <w:tr w:rsidR="00242A45" w:rsidRPr="00242A45" w14:paraId="63A06575" w14:textId="77777777" w:rsidTr="008F44C7">
        <w:trPr>
          <w:jc w:val="center"/>
        </w:trPr>
        <w:tc>
          <w:tcPr>
            <w:tcW w:w="1890" w:type="dxa"/>
            <w:tcBorders>
              <w:top w:val="single" w:sz="4" w:space="0" w:color="000000"/>
              <w:left w:val="single" w:sz="4" w:space="0" w:color="000000"/>
              <w:bottom w:val="single" w:sz="4" w:space="0" w:color="000000"/>
              <w:right w:val="single" w:sz="4" w:space="0" w:color="000000"/>
            </w:tcBorders>
          </w:tcPr>
          <w:p w14:paraId="5886FE94" w14:textId="77777777" w:rsidR="00242A45" w:rsidRPr="00242A45" w:rsidRDefault="00242A45" w:rsidP="00242A45">
            <w:pPr>
              <w:pStyle w:val="Body"/>
              <w:spacing w:after="0"/>
              <w:rPr>
                <w:rFonts w:ascii="Arial" w:hAnsi="Arial" w:cs="Arial"/>
              </w:rPr>
            </w:pPr>
          </w:p>
        </w:tc>
        <w:tc>
          <w:tcPr>
            <w:tcW w:w="1890" w:type="dxa"/>
            <w:tcBorders>
              <w:top w:val="single" w:sz="4" w:space="0" w:color="000000"/>
              <w:left w:val="single" w:sz="4" w:space="0" w:color="000000"/>
              <w:bottom w:val="single" w:sz="4" w:space="0" w:color="000000"/>
              <w:right w:val="single" w:sz="4" w:space="0" w:color="000000"/>
            </w:tcBorders>
          </w:tcPr>
          <w:p w14:paraId="4DE15C11" w14:textId="77777777" w:rsidR="00242A45" w:rsidRPr="00242A45" w:rsidRDefault="00242A45" w:rsidP="00242A45">
            <w:pPr>
              <w:pStyle w:val="Body"/>
              <w:spacing w:after="0"/>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tcPr>
          <w:p w14:paraId="5995CC05" w14:textId="77777777" w:rsidR="00242A45" w:rsidRPr="00242A45" w:rsidRDefault="00242A45" w:rsidP="00242A45">
            <w:pPr>
              <w:pStyle w:val="Body"/>
              <w:spacing w:after="0"/>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tcPr>
          <w:p w14:paraId="62C0BF78" w14:textId="77777777" w:rsidR="00242A45" w:rsidRPr="00242A45" w:rsidRDefault="00242A45" w:rsidP="00242A45">
            <w:pPr>
              <w:pStyle w:val="Body"/>
              <w:spacing w:after="0"/>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hideMark/>
          </w:tcPr>
          <w:p w14:paraId="177E4EC4" w14:textId="77777777" w:rsidR="00242A45" w:rsidRPr="00242A45" w:rsidRDefault="00242A45" w:rsidP="00242A45">
            <w:pPr>
              <w:pStyle w:val="Body"/>
              <w:spacing w:after="0"/>
              <w:rPr>
                <w:rFonts w:ascii="Arial" w:hAnsi="Arial" w:cs="Arial"/>
              </w:rPr>
            </w:pPr>
            <w:r w:rsidRPr="00242A45">
              <w:rPr>
                <w:rFonts w:ascii="Arial" w:hAnsi="Arial" w:cs="Arial"/>
              </w:rPr>
              <w:t>Gene type</w:t>
            </w:r>
          </w:p>
        </w:tc>
      </w:tr>
      <w:tr w:rsidR="00242A45" w:rsidRPr="00242A45" w14:paraId="07BDA45C" w14:textId="77777777" w:rsidTr="008F44C7">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1B611272" w14:textId="77777777" w:rsidR="00242A45" w:rsidRPr="00242A45" w:rsidRDefault="00242A45" w:rsidP="00242A45">
            <w:pPr>
              <w:pStyle w:val="Body"/>
              <w:spacing w:after="0"/>
              <w:rPr>
                <w:rFonts w:ascii="Arial" w:hAnsi="Arial" w:cs="Arial"/>
                <w:lang w:val="en-GB"/>
              </w:rPr>
            </w:pPr>
            <w:r w:rsidRPr="00242A45">
              <w:rPr>
                <w:rFonts w:ascii="Arial" w:hAnsi="Arial" w:cs="Arial"/>
                <w:rtl/>
              </w:rPr>
              <w:t>64.17</w:t>
            </w:r>
            <w:r w:rsidRPr="00242A45">
              <w:rPr>
                <w:rFonts w:ascii="Arial" w:hAnsi="Arial" w:cs="Arial"/>
                <w:lang w:val="en-GB"/>
              </w:rPr>
              <w:t xml:space="preserve"> B</w:t>
            </w:r>
          </w:p>
        </w:tc>
        <w:tc>
          <w:tcPr>
            <w:tcW w:w="1890" w:type="dxa"/>
            <w:tcBorders>
              <w:top w:val="single" w:sz="4" w:space="0" w:color="000000"/>
              <w:left w:val="single" w:sz="4" w:space="0" w:color="000000"/>
              <w:bottom w:val="single" w:sz="4" w:space="0" w:color="000000"/>
              <w:right w:val="single" w:sz="4" w:space="0" w:color="000000"/>
            </w:tcBorders>
            <w:hideMark/>
          </w:tcPr>
          <w:p w14:paraId="760D6A31" w14:textId="77777777" w:rsidR="00242A45" w:rsidRPr="00242A45" w:rsidRDefault="00242A45" w:rsidP="00242A45">
            <w:pPr>
              <w:pStyle w:val="Body"/>
              <w:spacing w:after="0"/>
              <w:rPr>
                <w:rFonts w:ascii="Arial" w:hAnsi="Arial" w:cs="Arial"/>
              </w:rPr>
            </w:pPr>
            <w:r w:rsidRPr="00242A45">
              <w:rPr>
                <w:rFonts w:ascii="Arial" w:hAnsi="Arial" w:cs="Arial"/>
                <w:rtl/>
              </w:rPr>
              <w:t xml:space="preserve">69.75 </w:t>
            </w:r>
            <w:r w:rsidRPr="00242A45">
              <w:rPr>
                <w:rFonts w:ascii="Arial" w:hAnsi="Arial" w:cs="Arial"/>
              </w:rPr>
              <w:t>a</w:t>
            </w:r>
          </w:p>
        </w:tc>
        <w:tc>
          <w:tcPr>
            <w:tcW w:w="1891" w:type="dxa"/>
            <w:tcBorders>
              <w:top w:val="single" w:sz="4" w:space="0" w:color="000000"/>
              <w:left w:val="single" w:sz="4" w:space="0" w:color="000000"/>
              <w:bottom w:val="single" w:sz="4" w:space="0" w:color="000000"/>
              <w:right w:val="single" w:sz="4" w:space="0" w:color="000000"/>
            </w:tcBorders>
            <w:hideMark/>
          </w:tcPr>
          <w:p w14:paraId="7BAFBE47" w14:textId="77777777" w:rsidR="00242A45" w:rsidRPr="00242A45" w:rsidRDefault="00242A45" w:rsidP="00242A45">
            <w:pPr>
              <w:pStyle w:val="Body"/>
              <w:spacing w:after="0"/>
              <w:rPr>
                <w:rFonts w:ascii="Arial" w:hAnsi="Arial" w:cs="Arial"/>
              </w:rPr>
            </w:pPr>
            <w:r w:rsidRPr="00242A45">
              <w:rPr>
                <w:rFonts w:ascii="Arial" w:hAnsi="Arial" w:cs="Arial"/>
                <w:rtl/>
              </w:rPr>
              <w:t>61.75</w:t>
            </w:r>
            <w:r w:rsidRPr="00242A45">
              <w:rPr>
                <w:rFonts w:ascii="Arial" w:hAnsi="Arial" w:cs="Arial"/>
              </w:rPr>
              <w:t xml:space="preserve"> b</w:t>
            </w:r>
          </w:p>
        </w:tc>
        <w:tc>
          <w:tcPr>
            <w:tcW w:w="1891" w:type="dxa"/>
            <w:tcBorders>
              <w:top w:val="single" w:sz="4" w:space="0" w:color="000000"/>
              <w:left w:val="single" w:sz="4" w:space="0" w:color="000000"/>
              <w:bottom w:val="single" w:sz="4" w:space="0" w:color="000000"/>
              <w:right w:val="single" w:sz="4" w:space="0" w:color="000000"/>
            </w:tcBorders>
            <w:hideMark/>
          </w:tcPr>
          <w:p w14:paraId="202399F7" w14:textId="77777777" w:rsidR="00242A45" w:rsidRPr="00242A45" w:rsidRDefault="00242A45" w:rsidP="00242A45">
            <w:pPr>
              <w:pStyle w:val="Body"/>
              <w:spacing w:after="0"/>
              <w:rPr>
                <w:rFonts w:ascii="Arial" w:hAnsi="Arial" w:cs="Arial"/>
                <w:lang w:val="en-GB"/>
              </w:rPr>
            </w:pPr>
            <w:r w:rsidRPr="00242A45">
              <w:rPr>
                <w:rFonts w:ascii="Arial" w:hAnsi="Arial" w:cs="Arial"/>
                <w:rtl/>
              </w:rPr>
              <w:t>61.00</w:t>
            </w:r>
            <w:r w:rsidRPr="00242A45">
              <w:rPr>
                <w:rFonts w:ascii="Arial" w:hAnsi="Arial" w:cs="Arial"/>
                <w:lang w:val="en-GB"/>
              </w:rPr>
              <w:t xml:space="preserve"> b</w:t>
            </w:r>
          </w:p>
        </w:tc>
        <w:tc>
          <w:tcPr>
            <w:tcW w:w="1891" w:type="dxa"/>
            <w:tcBorders>
              <w:top w:val="single" w:sz="4" w:space="0" w:color="000000"/>
              <w:left w:val="single" w:sz="4" w:space="0" w:color="000000"/>
              <w:bottom w:val="single" w:sz="4" w:space="0" w:color="000000"/>
              <w:right w:val="single" w:sz="4" w:space="0" w:color="000000"/>
            </w:tcBorders>
            <w:hideMark/>
          </w:tcPr>
          <w:p w14:paraId="10D64910"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Elwafer</w:t>
            </w:r>
            <w:proofErr w:type="spellEnd"/>
          </w:p>
        </w:tc>
      </w:tr>
      <w:tr w:rsidR="00242A45" w:rsidRPr="00242A45" w14:paraId="23F669FC" w14:textId="77777777" w:rsidTr="008F44C7">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11572415" w14:textId="77777777" w:rsidR="00242A45" w:rsidRPr="00242A45" w:rsidRDefault="00242A45" w:rsidP="00242A45">
            <w:pPr>
              <w:pStyle w:val="Body"/>
              <w:spacing w:after="0"/>
              <w:rPr>
                <w:rFonts w:ascii="Arial" w:hAnsi="Arial" w:cs="Arial"/>
              </w:rPr>
            </w:pPr>
            <w:r w:rsidRPr="00242A45">
              <w:rPr>
                <w:rFonts w:ascii="Arial" w:hAnsi="Arial" w:cs="Arial"/>
                <w:rtl/>
              </w:rPr>
              <w:t>45.42</w:t>
            </w:r>
            <w:r w:rsidRPr="00242A45">
              <w:rPr>
                <w:rFonts w:ascii="Arial" w:hAnsi="Arial" w:cs="Arial"/>
              </w:rPr>
              <w:t xml:space="preserve"> C</w:t>
            </w:r>
          </w:p>
        </w:tc>
        <w:tc>
          <w:tcPr>
            <w:tcW w:w="1890" w:type="dxa"/>
            <w:tcBorders>
              <w:top w:val="single" w:sz="4" w:space="0" w:color="000000"/>
              <w:left w:val="single" w:sz="4" w:space="0" w:color="000000"/>
              <w:bottom w:val="single" w:sz="4" w:space="0" w:color="000000"/>
              <w:right w:val="single" w:sz="4" w:space="0" w:color="000000"/>
            </w:tcBorders>
            <w:hideMark/>
          </w:tcPr>
          <w:p w14:paraId="570FF81E" w14:textId="77777777" w:rsidR="00242A45" w:rsidRPr="00242A45" w:rsidRDefault="00242A45" w:rsidP="00242A45">
            <w:pPr>
              <w:pStyle w:val="Body"/>
              <w:spacing w:after="0"/>
              <w:rPr>
                <w:rFonts w:ascii="Arial" w:hAnsi="Arial" w:cs="Arial"/>
              </w:rPr>
            </w:pPr>
            <w:r w:rsidRPr="00242A45">
              <w:rPr>
                <w:rFonts w:ascii="Arial" w:hAnsi="Arial" w:cs="Arial"/>
                <w:rtl/>
              </w:rPr>
              <w:t>44.50</w:t>
            </w:r>
            <w:r w:rsidRPr="00242A45">
              <w:rPr>
                <w:rFonts w:ascii="Arial" w:hAnsi="Arial" w:cs="Arial"/>
              </w:rPr>
              <w:t xml:space="preserve"> cd</w:t>
            </w:r>
          </w:p>
        </w:tc>
        <w:tc>
          <w:tcPr>
            <w:tcW w:w="1891" w:type="dxa"/>
            <w:tcBorders>
              <w:top w:val="single" w:sz="4" w:space="0" w:color="000000"/>
              <w:left w:val="single" w:sz="4" w:space="0" w:color="000000"/>
              <w:bottom w:val="single" w:sz="4" w:space="0" w:color="000000"/>
              <w:right w:val="single" w:sz="4" w:space="0" w:color="000000"/>
            </w:tcBorders>
            <w:hideMark/>
          </w:tcPr>
          <w:p w14:paraId="1AAE8379" w14:textId="77777777" w:rsidR="00242A45" w:rsidRPr="00242A45" w:rsidRDefault="00242A45" w:rsidP="00242A45">
            <w:pPr>
              <w:pStyle w:val="Body"/>
              <w:spacing w:after="0"/>
              <w:rPr>
                <w:rFonts w:ascii="Arial" w:hAnsi="Arial" w:cs="Arial"/>
              </w:rPr>
            </w:pPr>
            <w:r w:rsidRPr="00242A45">
              <w:rPr>
                <w:rFonts w:ascii="Arial" w:hAnsi="Arial" w:cs="Arial"/>
                <w:rtl/>
              </w:rPr>
              <w:t>48.25</w:t>
            </w:r>
            <w:r w:rsidRPr="00242A45">
              <w:rPr>
                <w:rFonts w:ascii="Arial" w:hAnsi="Arial" w:cs="Arial"/>
              </w:rPr>
              <w:t xml:space="preserve"> c</w:t>
            </w:r>
          </w:p>
        </w:tc>
        <w:tc>
          <w:tcPr>
            <w:tcW w:w="1891" w:type="dxa"/>
            <w:tcBorders>
              <w:top w:val="single" w:sz="4" w:space="0" w:color="000000"/>
              <w:left w:val="single" w:sz="4" w:space="0" w:color="000000"/>
              <w:bottom w:val="single" w:sz="4" w:space="0" w:color="000000"/>
              <w:right w:val="single" w:sz="4" w:space="0" w:color="000000"/>
            </w:tcBorders>
            <w:hideMark/>
          </w:tcPr>
          <w:p w14:paraId="33F67400" w14:textId="77777777" w:rsidR="00242A45" w:rsidRPr="00242A45" w:rsidRDefault="00242A45" w:rsidP="00242A45">
            <w:pPr>
              <w:pStyle w:val="Body"/>
              <w:spacing w:after="0"/>
              <w:rPr>
                <w:rFonts w:ascii="Arial" w:hAnsi="Arial" w:cs="Arial"/>
              </w:rPr>
            </w:pPr>
            <w:r w:rsidRPr="00242A45">
              <w:rPr>
                <w:rFonts w:ascii="Arial" w:hAnsi="Arial" w:cs="Arial"/>
                <w:rtl/>
              </w:rPr>
              <w:t>43.50</w:t>
            </w:r>
            <w:r w:rsidRPr="00242A45">
              <w:rPr>
                <w:rFonts w:ascii="Arial" w:hAnsi="Arial" w:cs="Arial"/>
              </w:rPr>
              <w:t xml:space="preserve"> cd</w:t>
            </w:r>
          </w:p>
        </w:tc>
        <w:tc>
          <w:tcPr>
            <w:tcW w:w="1891" w:type="dxa"/>
            <w:tcBorders>
              <w:top w:val="single" w:sz="4" w:space="0" w:color="000000"/>
              <w:left w:val="single" w:sz="4" w:space="0" w:color="000000"/>
              <w:bottom w:val="single" w:sz="4" w:space="0" w:color="000000"/>
              <w:right w:val="single" w:sz="4" w:space="0" w:color="000000"/>
            </w:tcBorders>
            <w:hideMark/>
          </w:tcPr>
          <w:p w14:paraId="10CD02F0" w14:textId="77777777" w:rsidR="00242A45" w:rsidRPr="00242A45" w:rsidRDefault="00242A45" w:rsidP="00242A45">
            <w:pPr>
              <w:pStyle w:val="Body"/>
              <w:spacing w:after="0"/>
              <w:rPr>
                <w:rFonts w:ascii="Arial" w:hAnsi="Arial" w:cs="Arial"/>
              </w:rPr>
            </w:pPr>
            <w:r w:rsidRPr="00242A45">
              <w:rPr>
                <w:rFonts w:ascii="Arial" w:hAnsi="Arial" w:cs="Arial"/>
              </w:rPr>
              <w:t>Butane</w:t>
            </w:r>
          </w:p>
        </w:tc>
      </w:tr>
      <w:tr w:rsidR="00242A45" w:rsidRPr="00242A45" w14:paraId="3606B1B5" w14:textId="77777777" w:rsidTr="008F44C7">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3F4CB63F" w14:textId="77777777" w:rsidR="00242A45" w:rsidRPr="00242A45" w:rsidRDefault="00242A45" w:rsidP="00242A45">
            <w:pPr>
              <w:pStyle w:val="Body"/>
              <w:spacing w:after="0"/>
              <w:rPr>
                <w:rFonts w:ascii="Arial" w:hAnsi="Arial" w:cs="Arial"/>
              </w:rPr>
            </w:pPr>
            <w:r w:rsidRPr="00242A45">
              <w:rPr>
                <w:rFonts w:ascii="Arial" w:hAnsi="Arial" w:cs="Arial"/>
                <w:rtl/>
              </w:rPr>
              <w:t>72.08</w:t>
            </w:r>
            <w:r w:rsidRPr="00242A45">
              <w:rPr>
                <w:rFonts w:ascii="Arial" w:hAnsi="Arial" w:cs="Arial"/>
              </w:rPr>
              <w:t xml:space="preserve"> A</w:t>
            </w:r>
          </w:p>
        </w:tc>
        <w:tc>
          <w:tcPr>
            <w:tcW w:w="1890" w:type="dxa"/>
            <w:tcBorders>
              <w:top w:val="single" w:sz="4" w:space="0" w:color="000000"/>
              <w:left w:val="single" w:sz="4" w:space="0" w:color="000000"/>
              <w:bottom w:val="single" w:sz="4" w:space="0" w:color="000000"/>
              <w:right w:val="single" w:sz="4" w:space="0" w:color="000000"/>
            </w:tcBorders>
            <w:hideMark/>
          </w:tcPr>
          <w:p w14:paraId="7CF87696" w14:textId="77777777" w:rsidR="00242A45" w:rsidRPr="00242A45" w:rsidRDefault="00242A45" w:rsidP="00242A45">
            <w:pPr>
              <w:pStyle w:val="Body"/>
              <w:spacing w:after="0"/>
              <w:rPr>
                <w:rFonts w:ascii="Arial" w:hAnsi="Arial" w:cs="Arial"/>
              </w:rPr>
            </w:pPr>
            <w:r w:rsidRPr="00242A45">
              <w:rPr>
                <w:rFonts w:ascii="Arial" w:hAnsi="Arial" w:cs="Arial"/>
                <w:rtl/>
              </w:rPr>
              <w:t>71.00</w:t>
            </w:r>
            <w:r w:rsidRPr="00242A45">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62EA4151" w14:textId="77777777" w:rsidR="00242A45" w:rsidRPr="00242A45" w:rsidRDefault="00242A45" w:rsidP="00242A45">
            <w:pPr>
              <w:pStyle w:val="Body"/>
              <w:spacing w:after="0"/>
              <w:rPr>
                <w:rFonts w:ascii="Arial" w:hAnsi="Arial" w:cs="Arial"/>
              </w:rPr>
            </w:pPr>
            <w:r w:rsidRPr="00242A45">
              <w:rPr>
                <w:rFonts w:ascii="Arial" w:hAnsi="Arial" w:cs="Arial"/>
                <w:rtl/>
              </w:rPr>
              <w:t>71.50</w:t>
            </w:r>
            <w:r w:rsidRPr="00242A45">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4FD89EC3" w14:textId="77777777" w:rsidR="00242A45" w:rsidRPr="00242A45" w:rsidRDefault="00242A45" w:rsidP="00242A45">
            <w:pPr>
              <w:pStyle w:val="Body"/>
              <w:spacing w:after="0"/>
              <w:rPr>
                <w:rFonts w:ascii="Arial" w:hAnsi="Arial" w:cs="Arial"/>
              </w:rPr>
            </w:pPr>
            <w:r w:rsidRPr="00242A45">
              <w:rPr>
                <w:rFonts w:ascii="Arial" w:hAnsi="Arial" w:cs="Arial"/>
                <w:rtl/>
              </w:rPr>
              <w:t>73.75</w:t>
            </w:r>
            <w:r w:rsidRPr="00242A45">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444F6C9E" w14:textId="77777777" w:rsidR="00242A45" w:rsidRPr="00242A45" w:rsidRDefault="00242A45" w:rsidP="00242A45">
            <w:pPr>
              <w:pStyle w:val="Body"/>
              <w:spacing w:after="0"/>
              <w:rPr>
                <w:rFonts w:ascii="Arial" w:hAnsi="Arial" w:cs="Arial"/>
              </w:rPr>
            </w:pPr>
            <w:r w:rsidRPr="00242A45">
              <w:rPr>
                <w:rFonts w:ascii="Arial" w:hAnsi="Arial" w:cs="Arial"/>
              </w:rPr>
              <w:t>Gurry</w:t>
            </w:r>
          </w:p>
        </w:tc>
      </w:tr>
      <w:tr w:rsidR="00242A45" w:rsidRPr="00242A45" w14:paraId="7AD9E4ED" w14:textId="77777777" w:rsidTr="008F44C7">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39DC2B18" w14:textId="77777777" w:rsidR="00242A45" w:rsidRPr="00242A45" w:rsidRDefault="00242A45" w:rsidP="00242A45">
            <w:pPr>
              <w:pStyle w:val="Body"/>
              <w:spacing w:after="0"/>
              <w:rPr>
                <w:rFonts w:ascii="Arial" w:hAnsi="Arial" w:cs="Arial"/>
                <w:lang w:val="en-GB"/>
              </w:rPr>
            </w:pPr>
            <w:r w:rsidRPr="00242A45">
              <w:rPr>
                <w:rFonts w:ascii="Arial" w:hAnsi="Arial" w:cs="Arial"/>
                <w:rtl/>
              </w:rPr>
              <w:t>40.58</w:t>
            </w:r>
            <w:r w:rsidRPr="00242A45">
              <w:rPr>
                <w:rFonts w:ascii="Arial" w:hAnsi="Arial" w:cs="Arial"/>
              </w:rPr>
              <w:t xml:space="preserve"> D</w:t>
            </w:r>
          </w:p>
        </w:tc>
        <w:tc>
          <w:tcPr>
            <w:tcW w:w="1890" w:type="dxa"/>
            <w:tcBorders>
              <w:top w:val="single" w:sz="4" w:space="0" w:color="000000"/>
              <w:left w:val="single" w:sz="4" w:space="0" w:color="000000"/>
              <w:bottom w:val="single" w:sz="4" w:space="0" w:color="000000"/>
              <w:right w:val="single" w:sz="4" w:space="0" w:color="000000"/>
            </w:tcBorders>
            <w:hideMark/>
          </w:tcPr>
          <w:p w14:paraId="4E6E165A" w14:textId="77777777" w:rsidR="00242A45" w:rsidRPr="00242A45" w:rsidRDefault="00242A45" w:rsidP="00242A45">
            <w:pPr>
              <w:pStyle w:val="Body"/>
              <w:spacing w:after="0"/>
              <w:rPr>
                <w:rFonts w:ascii="Arial" w:hAnsi="Arial" w:cs="Arial"/>
              </w:rPr>
            </w:pPr>
            <w:r w:rsidRPr="00242A45">
              <w:rPr>
                <w:rFonts w:ascii="Arial" w:hAnsi="Arial" w:cs="Arial"/>
                <w:rtl/>
              </w:rPr>
              <w:t xml:space="preserve">40.75 </w:t>
            </w:r>
            <w:r w:rsidRPr="00242A45">
              <w:rPr>
                <w:rFonts w:ascii="Arial" w:hAnsi="Arial" w:cs="Arial"/>
              </w:rPr>
              <w:t>d</w:t>
            </w:r>
          </w:p>
        </w:tc>
        <w:tc>
          <w:tcPr>
            <w:tcW w:w="1891" w:type="dxa"/>
            <w:tcBorders>
              <w:top w:val="single" w:sz="4" w:space="0" w:color="000000"/>
              <w:left w:val="single" w:sz="4" w:space="0" w:color="000000"/>
              <w:bottom w:val="single" w:sz="4" w:space="0" w:color="000000"/>
              <w:right w:val="single" w:sz="4" w:space="0" w:color="000000"/>
            </w:tcBorders>
            <w:hideMark/>
          </w:tcPr>
          <w:p w14:paraId="705C6457" w14:textId="77777777" w:rsidR="00242A45" w:rsidRPr="00242A45" w:rsidRDefault="00242A45" w:rsidP="00242A45">
            <w:pPr>
              <w:pStyle w:val="Body"/>
              <w:spacing w:after="0"/>
              <w:rPr>
                <w:rFonts w:ascii="Arial" w:hAnsi="Arial" w:cs="Arial"/>
              </w:rPr>
            </w:pPr>
            <w:r w:rsidRPr="00242A45">
              <w:rPr>
                <w:rFonts w:ascii="Arial" w:hAnsi="Arial" w:cs="Arial"/>
                <w:rtl/>
              </w:rPr>
              <w:t xml:space="preserve">40.25 </w:t>
            </w:r>
            <w:r w:rsidRPr="00242A45">
              <w:rPr>
                <w:rFonts w:ascii="Arial" w:hAnsi="Arial" w:cs="Arial"/>
              </w:rPr>
              <w:t>d</w:t>
            </w:r>
          </w:p>
        </w:tc>
        <w:tc>
          <w:tcPr>
            <w:tcW w:w="1891" w:type="dxa"/>
            <w:tcBorders>
              <w:top w:val="single" w:sz="4" w:space="0" w:color="000000"/>
              <w:left w:val="single" w:sz="4" w:space="0" w:color="000000"/>
              <w:bottom w:val="single" w:sz="4" w:space="0" w:color="000000"/>
              <w:right w:val="single" w:sz="4" w:space="0" w:color="000000"/>
            </w:tcBorders>
            <w:hideMark/>
          </w:tcPr>
          <w:p w14:paraId="23826228" w14:textId="77777777" w:rsidR="00242A45" w:rsidRPr="00242A45" w:rsidRDefault="00242A45" w:rsidP="00242A45">
            <w:pPr>
              <w:pStyle w:val="Body"/>
              <w:spacing w:after="0"/>
              <w:rPr>
                <w:rFonts w:ascii="Arial" w:hAnsi="Arial" w:cs="Arial"/>
              </w:rPr>
            </w:pPr>
            <w:r w:rsidRPr="00242A45">
              <w:rPr>
                <w:rFonts w:ascii="Arial" w:hAnsi="Arial" w:cs="Arial"/>
                <w:rtl/>
              </w:rPr>
              <w:t>40.75</w:t>
            </w:r>
            <w:r w:rsidRPr="00242A45">
              <w:rPr>
                <w:rFonts w:ascii="Arial" w:hAnsi="Arial" w:cs="Arial"/>
              </w:rPr>
              <w:t xml:space="preserve"> d</w:t>
            </w:r>
          </w:p>
        </w:tc>
        <w:tc>
          <w:tcPr>
            <w:tcW w:w="1891" w:type="dxa"/>
            <w:tcBorders>
              <w:top w:val="single" w:sz="4" w:space="0" w:color="000000"/>
              <w:left w:val="single" w:sz="4" w:space="0" w:color="000000"/>
              <w:bottom w:val="single" w:sz="4" w:space="0" w:color="000000"/>
              <w:right w:val="single" w:sz="4" w:space="0" w:color="000000"/>
            </w:tcBorders>
            <w:hideMark/>
          </w:tcPr>
          <w:p w14:paraId="5BFC5872"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Batania</w:t>
            </w:r>
            <w:proofErr w:type="spellEnd"/>
          </w:p>
        </w:tc>
      </w:tr>
      <w:tr w:rsidR="00242A45" w:rsidRPr="00242A45" w14:paraId="46E2002D" w14:textId="77777777" w:rsidTr="008F44C7">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14305E4C" w14:textId="77777777" w:rsidR="00242A45" w:rsidRPr="00242A45" w:rsidRDefault="00242A45" w:rsidP="00242A45">
            <w:pPr>
              <w:pStyle w:val="Body"/>
              <w:spacing w:after="0"/>
              <w:rPr>
                <w:rFonts w:ascii="Arial" w:hAnsi="Arial" w:cs="Arial"/>
                <w:rtl/>
              </w:rPr>
            </w:pPr>
            <w:r w:rsidRPr="00242A45">
              <w:rPr>
                <w:rFonts w:ascii="Arial" w:hAnsi="Arial" w:cs="Arial"/>
                <w:rtl/>
              </w:rPr>
              <w:t>55.56</w:t>
            </w:r>
          </w:p>
        </w:tc>
        <w:tc>
          <w:tcPr>
            <w:tcW w:w="1890" w:type="dxa"/>
            <w:tcBorders>
              <w:top w:val="single" w:sz="4" w:space="0" w:color="000000"/>
              <w:left w:val="single" w:sz="4" w:space="0" w:color="000000"/>
              <w:bottom w:val="single" w:sz="4" w:space="0" w:color="000000"/>
              <w:right w:val="single" w:sz="4" w:space="0" w:color="000000"/>
            </w:tcBorders>
            <w:hideMark/>
          </w:tcPr>
          <w:p w14:paraId="1E9E4960" w14:textId="77777777" w:rsidR="00242A45" w:rsidRPr="00242A45" w:rsidRDefault="00242A45" w:rsidP="00242A45">
            <w:pPr>
              <w:pStyle w:val="Body"/>
              <w:spacing w:after="0"/>
              <w:rPr>
                <w:rFonts w:ascii="Arial" w:hAnsi="Arial" w:cs="Arial"/>
              </w:rPr>
            </w:pPr>
            <w:r w:rsidRPr="00242A45">
              <w:rPr>
                <w:rFonts w:ascii="Arial" w:hAnsi="Arial" w:cs="Arial"/>
                <w:rtl/>
              </w:rPr>
              <w:t>56.50</w:t>
            </w:r>
          </w:p>
        </w:tc>
        <w:tc>
          <w:tcPr>
            <w:tcW w:w="1891" w:type="dxa"/>
            <w:tcBorders>
              <w:top w:val="single" w:sz="4" w:space="0" w:color="000000"/>
              <w:left w:val="single" w:sz="4" w:space="0" w:color="000000"/>
              <w:bottom w:val="single" w:sz="4" w:space="0" w:color="000000"/>
              <w:right w:val="single" w:sz="4" w:space="0" w:color="000000"/>
            </w:tcBorders>
            <w:hideMark/>
          </w:tcPr>
          <w:p w14:paraId="3971B175" w14:textId="77777777" w:rsidR="00242A45" w:rsidRPr="00242A45" w:rsidRDefault="00242A45" w:rsidP="00242A45">
            <w:pPr>
              <w:pStyle w:val="Body"/>
              <w:spacing w:after="0"/>
              <w:rPr>
                <w:rFonts w:ascii="Arial" w:hAnsi="Arial" w:cs="Arial"/>
              </w:rPr>
            </w:pPr>
            <w:r w:rsidRPr="00242A45">
              <w:rPr>
                <w:rFonts w:ascii="Arial" w:hAnsi="Arial" w:cs="Arial"/>
                <w:rtl/>
              </w:rPr>
              <w:t>55.44</w:t>
            </w:r>
          </w:p>
        </w:tc>
        <w:tc>
          <w:tcPr>
            <w:tcW w:w="1891" w:type="dxa"/>
            <w:tcBorders>
              <w:top w:val="single" w:sz="4" w:space="0" w:color="000000"/>
              <w:left w:val="single" w:sz="4" w:space="0" w:color="000000"/>
              <w:bottom w:val="single" w:sz="4" w:space="0" w:color="000000"/>
              <w:right w:val="single" w:sz="4" w:space="0" w:color="000000"/>
            </w:tcBorders>
            <w:hideMark/>
          </w:tcPr>
          <w:p w14:paraId="59B19737" w14:textId="77777777" w:rsidR="00242A45" w:rsidRPr="00242A45" w:rsidRDefault="00242A45" w:rsidP="00242A45">
            <w:pPr>
              <w:pStyle w:val="Body"/>
              <w:spacing w:after="0"/>
              <w:rPr>
                <w:rFonts w:ascii="Arial" w:hAnsi="Arial" w:cs="Arial"/>
                <w:rtl/>
              </w:rPr>
            </w:pPr>
            <w:r w:rsidRPr="00242A45">
              <w:rPr>
                <w:rFonts w:ascii="Arial" w:hAnsi="Arial" w:cs="Arial"/>
                <w:rtl/>
              </w:rPr>
              <w:t>54.75</w:t>
            </w:r>
          </w:p>
        </w:tc>
        <w:tc>
          <w:tcPr>
            <w:tcW w:w="1891" w:type="dxa"/>
            <w:tcBorders>
              <w:top w:val="single" w:sz="4" w:space="0" w:color="000000"/>
              <w:left w:val="single" w:sz="4" w:space="0" w:color="000000"/>
              <w:bottom w:val="single" w:sz="4" w:space="0" w:color="000000"/>
              <w:right w:val="single" w:sz="4" w:space="0" w:color="000000"/>
            </w:tcBorders>
            <w:hideMark/>
          </w:tcPr>
          <w:p w14:paraId="0D02FE49" w14:textId="77777777" w:rsidR="00242A45" w:rsidRPr="00242A45" w:rsidRDefault="00242A45" w:rsidP="00242A45">
            <w:pPr>
              <w:pStyle w:val="Body"/>
              <w:spacing w:after="0"/>
              <w:rPr>
                <w:rFonts w:ascii="Arial" w:hAnsi="Arial" w:cs="Arial"/>
              </w:rPr>
            </w:pPr>
            <w:r w:rsidRPr="00242A45">
              <w:rPr>
                <w:rFonts w:ascii="Arial" w:hAnsi="Arial" w:cs="Arial"/>
              </w:rPr>
              <w:t>Mean</w:t>
            </w:r>
          </w:p>
        </w:tc>
      </w:tr>
    </w:tbl>
    <w:p w14:paraId="672D8707" w14:textId="77777777" w:rsidR="00242A45" w:rsidRPr="00242A45" w:rsidRDefault="00242A45" w:rsidP="00242A45">
      <w:pPr>
        <w:pStyle w:val="Body"/>
        <w:rPr>
          <w:rFonts w:ascii="Arial" w:hAnsi="Arial" w:cs="Arial"/>
        </w:rPr>
      </w:pPr>
      <w:proofErr w:type="gramStart"/>
      <w:r w:rsidRPr="00242A45">
        <w:rPr>
          <w:rFonts w:ascii="Arial" w:hAnsi="Arial" w:cs="Arial"/>
        </w:rPr>
        <w:t>SE  for</w:t>
      </w:r>
      <w:proofErr w:type="gramEnd"/>
      <w:r w:rsidRPr="00242A45">
        <w:rPr>
          <w:rFonts w:ascii="Arial" w:hAnsi="Arial" w:cs="Arial"/>
        </w:rPr>
        <w:t xml:space="preserve"> A= </w:t>
      </w:r>
      <w:proofErr w:type="gramStart"/>
      <w:r w:rsidRPr="00242A45">
        <w:rPr>
          <w:rFonts w:ascii="Arial" w:hAnsi="Arial" w:cs="Arial"/>
        </w:rPr>
        <w:t>0.917 ,</w:t>
      </w:r>
      <w:proofErr w:type="gramEnd"/>
      <w:r w:rsidRPr="00242A45">
        <w:rPr>
          <w:rFonts w:ascii="Arial" w:hAnsi="Arial" w:cs="Arial"/>
        </w:rPr>
        <w:t xml:space="preserve"> SE for B=0.</w:t>
      </w:r>
      <w:proofErr w:type="gramStart"/>
      <w:r w:rsidRPr="00242A45">
        <w:rPr>
          <w:rFonts w:ascii="Arial" w:hAnsi="Arial" w:cs="Arial"/>
        </w:rPr>
        <w:t>794  SE</w:t>
      </w:r>
      <w:proofErr w:type="gramEnd"/>
      <w:r w:rsidRPr="00242A45">
        <w:rPr>
          <w:rFonts w:ascii="Arial" w:hAnsi="Arial" w:cs="Arial"/>
        </w:rPr>
        <w:t xml:space="preserve"> for interaction (A*</w:t>
      </w:r>
      <w:proofErr w:type="gramStart"/>
      <w:r w:rsidRPr="00242A45">
        <w:rPr>
          <w:rFonts w:ascii="Arial" w:hAnsi="Arial" w:cs="Arial"/>
        </w:rPr>
        <w:t>B)=</w:t>
      </w:r>
      <w:proofErr w:type="gramEnd"/>
      <w:r w:rsidRPr="00242A45">
        <w:rPr>
          <w:rFonts w:ascii="Arial" w:hAnsi="Arial" w:cs="Arial"/>
        </w:rPr>
        <w:t>1.588</w:t>
      </w:r>
    </w:p>
    <w:p w14:paraId="58A1F8B9" w14:textId="77777777" w:rsidR="00242A45" w:rsidRPr="00242A45" w:rsidRDefault="00242A45" w:rsidP="00242A45">
      <w:pPr>
        <w:pStyle w:val="Body"/>
        <w:rPr>
          <w:rFonts w:ascii="Arial" w:hAnsi="Arial" w:cs="Arial"/>
          <w:lang w:val="en-GB"/>
        </w:rPr>
      </w:pPr>
      <w:r w:rsidRPr="00242A45">
        <w:rPr>
          <w:rFonts w:ascii="Arial" w:hAnsi="Arial" w:cs="Arial"/>
        </w:rPr>
        <w:t xml:space="preserve">Table 5. The effect of genotypes and </w:t>
      </w:r>
      <w:r w:rsidR="00A8170F">
        <w:rPr>
          <w:rFonts w:ascii="Arial" w:hAnsi="Arial" w:cs="Arial"/>
        </w:rPr>
        <w:t>micro-doses of NPK</w:t>
      </w:r>
      <w:r w:rsidRPr="00242A45">
        <w:rPr>
          <w:rFonts w:ascii="Arial" w:hAnsi="Arial" w:cs="Arial"/>
        </w:rPr>
        <w:t xml:space="preserve"> on grain weight /panicle (g) of sorghum (</w:t>
      </w:r>
      <w:r w:rsidRPr="00242A45">
        <w:rPr>
          <w:rFonts w:ascii="Arial" w:hAnsi="Arial" w:cs="Arial"/>
          <w:i/>
          <w:iCs/>
        </w:rPr>
        <w:t>Sorghum bicolor</w:t>
      </w:r>
      <w:r w:rsidRPr="00242A45">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7"/>
        <w:gridCol w:w="1678"/>
        <w:gridCol w:w="1679"/>
        <w:gridCol w:w="1679"/>
        <w:gridCol w:w="1711"/>
      </w:tblGrid>
      <w:tr w:rsidR="00242A45" w:rsidRPr="00242A45" w14:paraId="059EC9F5" w14:textId="77777777" w:rsidTr="008F44C7">
        <w:trPr>
          <w:jc w:val="right"/>
        </w:trPr>
        <w:tc>
          <w:tcPr>
            <w:tcW w:w="1890" w:type="dxa"/>
          </w:tcPr>
          <w:p w14:paraId="58CFC199" w14:textId="77777777" w:rsidR="00242A45" w:rsidRPr="00242A45" w:rsidRDefault="00242A45" w:rsidP="00242A45">
            <w:pPr>
              <w:pStyle w:val="Body"/>
              <w:spacing w:after="0"/>
              <w:rPr>
                <w:rFonts w:ascii="Arial" w:hAnsi="Arial" w:cs="Arial"/>
                <w:rtl/>
              </w:rPr>
            </w:pPr>
            <w:r w:rsidRPr="00242A45">
              <w:rPr>
                <w:rFonts w:ascii="Arial" w:hAnsi="Arial" w:cs="Arial"/>
              </w:rPr>
              <w:t>Mean</w:t>
            </w:r>
          </w:p>
        </w:tc>
        <w:tc>
          <w:tcPr>
            <w:tcW w:w="1890" w:type="dxa"/>
          </w:tcPr>
          <w:p w14:paraId="3542F61B" w14:textId="77777777" w:rsidR="00242A45" w:rsidRPr="00242A45" w:rsidRDefault="00242A45" w:rsidP="00242A45">
            <w:pPr>
              <w:pStyle w:val="Body"/>
              <w:spacing w:after="0"/>
              <w:rPr>
                <w:rFonts w:ascii="Arial" w:hAnsi="Arial" w:cs="Arial"/>
              </w:rPr>
            </w:pPr>
            <w:r w:rsidRPr="00242A45">
              <w:rPr>
                <w:rFonts w:ascii="Arial" w:hAnsi="Arial" w:cs="Arial"/>
              </w:rPr>
              <w:t>0.0 g</w:t>
            </w:r>
          </w:p>
        </w:tc>
        <w:tc>
          <w:tcPr>
            <w:tcW w:w="1891" w:type="dxa"/>
          </w:tcPr>
          <w:p w14:paraId="64E83662" w14:textId="77777777" w:rsidR="00242A45" w:rsidRPr="00242A45" w:rsidRDefault="00242A45" w:rsidP="00242A45">
            <w:pPr>
              <w:pStyle w:val="Body"/>
              <w:spacing w:after="0"/>
              <w:rPr>
                <w:rFonts w:ascii="Arial" w:hAnsi="Arial" w:cs="Arial"/>
                <w:rtl/>
              </w:rPr>
            </w:pPr>
            <w:r w:rsidRPr="00242A45">
              <w:rPr>
                <w:rFonts w:ascii="Arial" w:hAnsi="Arial" w:cs="Arial"/>
                <w:rtl/>
              </w:rPr>
              <w:t>0.6</w:t>
            </w:r>
            <w:r w:rsidRPr="00242A45">
              <w:rPr>
                <w:rFonts w:ascii="Arial" w:hAnsi="Arial" w:cs="Arial"/>
              </w:rPr>
              <w:t xml:space="preserve"> g</w:t>
            </w:r>
          </w:p>
        </w:tc>
        <w:tc>
          <w:tcPr>
            <w:tcW w:w="1891" w:type="dxa"/>
          </w:tcPr>
          <w:p w14:paraId="3B7B3FDE" w14:textId="77777777" w:rsidR="00242A45" w:rsidRPr="00242A45" w:rsidRDefault="00242A45" w:rsidP="00242A45">
            <w:pPr>
              <w:pStyle w:val="Body"/>
              <w:spacing w:after="0"/>
              <w:rPr>
                <w:rFonts w:ascii="Arial" w:hAnsi="Arial" w:cs="Arial"/>
                <w:rtl/>
              </w:rPr>
            </w:pPr>
            <w:r w:rsidRPr="00242A45">
              <w:rPr>
                <w:rFonts w:ascii="Arial" w:hAnsi="Arial" w:cs="Arial"/>
                <w:rtl/>
              </w:rPr>
              <w:t>0.9</w:t>
            </w:r>
            <w:r w:rsidRPr="00242A45">
              <w:rPr>
                <w:rFonts w:ascii="Arial" w:hAnsi="Arial" w:cs="Arial"/>
              </w:rPr>
              <w:t xml:space="preserve"> g</w:t>
            </w:r>
          </w:p>
        </w:tc>
        <w:tc>
          <w:tcPr>
            <w:tcW w:w="1891" w:type="dxa"/>
          </w:tcPr>
          <w:p w14:paraId="024E0191" w14:textId="77777777" w:rsidR="00242A45" w:rsidRPr="00242A45" w:rsidRDefault="00242A45" w:rsidP="00242A45">
            <w:pPr>
              <w:pStyle w:val="Body"/>
              <w:spacing w:after="0"/>
              <w:rPr>
                <w:rFonts w:ascii="Arial" w:hAnsi="Arial" w:cs="Arial"/>
              </w:rPr>
            </w:pPr>
            <w:r w:rsidRPr="00242A45">
              <w:rPr>
                <w:rFonts w:ascii="Arial" w:hAnsi="Arial" w:cs="Arial"/>
              </w:rPr>
              <w:t>Micro dose</w:t>
            </w:r>
          </w:p>
        </w:tc>
      </w:tr>
      <w:tr w:rsidR="00242A45" w:rsidRPr="00242A45" w14:paraId="3A7383C3" w14:textId="77777777" w:rsidTr="008F44C7">
        <w:trPr>
          <w:jc w:val="right"/>
        </w:trPr>
        <w:tc>
          <w:tcPr>
            <w:tcW w:w="1890" w:type="dxa"/>
          </w:tcPr>
          <w:p w14:paraId="37B66AEA" w14:textId="77777777" w:rsidR="00242A45" w:rsidRPr="00242A45" w:rsidRDefault="00242A45" w:rsidP="00242A45">
            <w:pPr>
              <w:pStyle w:val="Body"/>
              <w:spacing w:after="0"/>
              <w:rPr>
                <w:rFonts w:ascii="Arial" w:hAnsi="Arial" w:cs="Arial"/>
                <w:rtl/>
              </w:rPr>
            </w:pPr>
          </w:p>
        </w:tc>
        <w:tc>
          <w:tcPr>
            <w:tcW w:w="1890" w:type="dxa"/>
          </w:tcPr>
          <w:p w14:paraId="6C30523C" w14:textId="77777777" w:rsidR="00242A45" w:rsidRPr="00242A45" w:rsidRDefault="00242A45" w:rsidP="00242A45">
            <w:pPr>
              <w:pStyle w:val="Body"/>
              <w:spacing w:after="0"/>
              <w:rPr>
                <w:rFonts w:ascii="Arial" w:hAnsi="Arial" w:cs="Arial"/>
                <w:rtl/>
              </w:rPr>
            </w:pPr>
          </w:p>
        </w:tc>
        <w:tc>
          <w:tcPr>
            <w:tcW w:w="1891" w:type="dxa"/>
          </w:tcPr>
          <w:p w14:paraId="14CFC468" w14:textId="77777777" w:rsidR="00242A45" w:rsidRPr="00242A45" w:rsidRDefault="00242A45" w:rsidP="00242A45">
            <w:pPr>
              <w:pStyle w:val="Body"/>
              <w:spacing w:after="0"/>
              <w:rPr>
                <w:rFonts w:ascii="Arial" w:hAnsi="Arial" w:cs="Arial"/>
                <w:rtl/>
              </w:rPr>
            </w:pPr>
          </w:p>
        </w:tc>
        <w:tc>
          <w:tcPr>
            <w:tcW w:w="1891" w:type="dxa"/>
          </w:tcPr>
          <w:p w14:paraId="01AE7FF5" w14:textId="77777777" w:rsidR="00242A45" w:rsidRPr="00242A45" w:rsidRDefault="00242A45" w:rsidP="00242A45">
            <w:pPr>
              <w:pStyle w:val="Body"/>
              <w:spacing w:after="0"/>
              <w:rPr>
                <w:rFonts w:ascii="Arial" w:hAnsi="Arial" w:cs="Arial"/>
                <w:rtl/>
              </w:rPr>
            </w:pPr>
          </w:p>
        </w:tc>
        <w:tc>
          <w:tcPr>
            <w:tcW w:w="1891" w:type="dxa"/>
          </w:tcPr>
          <w:p w14:paraId="1E6F99FF" w14:textId="77777777" w:rsidR="00242A45" w:rsidRPr="00242A45" w:rsidRDefault="00242A45" w:rsidP="00242A45">
            <w:pPr>
              <w:pStyle w:val="Body"/>
              <w:spacing w:after="0"/>
              <w:rPr>
                <w:rFonts w:ascii="Arial" w:hAnsi="Arial" w:cs="Arial"/>
              </w:rPr>
            </w:pPr>
            <w:r w:rsidRPr="00242A45">
              <w:rPr>
                <w:rFonts w:ascii="Arial" w:hAnsi="Arial" w:cs="Arial"/>
              </w:rPr>
              <w:t>Gene type</w:t>
            </w:r>
          </w:p>
        </w:tc>
      </w:tr>
      <w:tr w:rsidR="00242A45" w:rsidRPr="00242A45" w14:paraId="06B46857" w14:textId="77777777" w:rsidTr="008F44C7">
        <w:trPr>
          <w:jc w:val="right"/>
        </w:trPr>
        <w:tc>
          <w:tcPr>
            <w:tcW w:w="1890" w:type="dxa"/>
          </w:tcPr>
          <w:p w14:paraId="7C929C30" w14:textId="77777777" w:rsidR="00242A45" w:rsidRPr="00242A45" w:rsidRDefault="00242A45" w:rsidP="00242A45">
            <w:pPr>
              <w:pStyle w:val="Body"/>
              <w:spacing w:after="0"/>
              <w:rPr>
                <w:rFonts w:ascii="Arial" w:hAnsi="Arial" w:cs="Arial"/>
              </w:rPr>
            </w:pPr>
            <w:r w:rsidRPr="00242A45">
              <w:rPr>
                <w:rFonts w:ascii="Arial" w:hAnsi="Arial" w:cs="Arial"/>
                <w:rtl/>
              </w:rPr>
              <w:t>57.09</w:t>
            </w:r>
            <w:r w:rsidRPr="00242A45">
              <w:rPr>
                <w:rFonts w:ascii="Arial" w:hAnsi="Arial" w:cs="Arial"/>
              </w:rPr>
              <w:t xml:space="preserve"> B</w:t>
            </w:r>
          </w:p>
        </w:tc>
        <w:tc>
          <w:tcPr>
            <w:tcW w:w="1890" w:type="dxa"/>
          </w:tcPr>
          <w:p w14:paraId="1F7EE12A" w14:textId="77777777" w:rsidR="00242A45" w:rsidRPr="00242A45" w:rsidRDefault="00242A45" w:rsidP="00242A45">
            <w:pPr>
              <w:pStyle w:val="Body"/>
              <w:spacing w:after="0"/>
              <w:rPr>
                <w:rFonts w:ascii="Arial" w:hAnsi="Arial" w:cs="Arial"/>
              </w:rPr>
            </w:pPr>
            <w:r w:rsidRPr="00242A45">
              <w:rPr>
                <w:rFonts w:ascii="Arial" w:hAnsi="Arial" w:cs="Arial"/>
                <w:rtl/>
              </w:rPr>
              <w:t>50.98</w:t>
            </w:r>
            <w:r w:rsidRPr="00242A45">
              <w:rPr>
                <w:rFonts w:ascii="Arial" w:hAnsi="Arial" w:cs="Arial"/>
              </w:rPr>
              <w:t xml:space="preserve"> de</w:t>
            </w:r>
          </w:p>
        </w:tc>
        <w:tc>
          <w:tcPr>
            <w:tcW w:w="1891" w:type="dxa"/>
          </w:tcPr>
          <w:p w14:paraId="6190C852" w14:textId="77777777" w:rsidR="00242A45" w:rsidRPr="00242A45" w:rsidRDefault="00242A45" w:rsidP="00242A45">
            <w:pPr>
              <w:pStyle w:val="Body"/>
              <w:spacing w:after="0"/>
              <w:rPr>
                <w:rFonts w:ascii="Arial" w:hAnsi="Arial" w:cs="Arial"/>
                <w:rtl/>
              </w:rPr>
            </w:pPr>
            <w:r w:rsidRPr="00242A45">
              <w:rPr>
                <w:rFonts w:ascii="Arial" w:hAnsi="Arial" w:cs="Arial"/>
                <w:rtl/>
              </w:rPr>
              <w:t>59.78</w:t>
            </w:r>
            <w:r w:rsidRPr="00242A45">
              <w:rPr>
                <w:rFonts w:ascii="Arial" w:hAnsi="Arial" w:cs="Arial"/>
              </w:rPr>
              <w:t xml:space="preserve"> </w:t>
            </w:r>
            <w:proofErr w:type="spellStart"/>
            <w:r w:rsidRPr="00242A45">
              <w:rPr>
                <w:rFonts w:ascii="Arial" w:hAnsi="Arial" w:cs="Arial"/>
              </w:rPr>
              <w:t>bc</w:t>
            </w:r>
            <w:proofErr w:type="spellEnd"/>
          </w:p>
        </w:tc>
        <w:tc>
          <w:tcPr>
            <w:tcW w:w="1891" w:type="dxa"/>
          </w:tcPr>
          <w:p w14:paraId="0A61D73F" w14:textId="77777777" w:rsidR="00242A45" w:rsidRPr="00242A45" w:rsidRDefault="00242A45" w:rsidP="00242A45">
            <w:pPr>
              <w:pStyle w:val="Body"/>
              <w:spacing w:after="0"/>
              <w:rPr>
                <w:rFonts w:ascii="Arial" w:hAnsi="Arial" w:cs="Arial"/>
                <w:rtl/>
              </w:rPr>
            </w:pPr>
            <w:r w:rsidRPr="00242A45">
              <w:rPr>
                <w:rFonts w:ascii="Arial" w:hAnsi="Arial" w:cs="Arial"/>
                <w:rtl/>
              </w:rPr>
              <w:t>60.16</w:t>
            </w:r>
            <w:r w:rsidRPr="00242A45">
              <w:rPr>
                <w:rFonts w:ascii="Arial" w:hAnsi="Arial" w:cs="Arial"/>
              </w:rPr>
              <w:t xml:space="preserve"> b</w:t>
            </w:r>
          </w:p>
        </w:tc>
        <w:tc>
          <w:tcPr>
            <w:tcW w:w="1891" w:type="dxa"/>
          </w:tcPr>
          <w:p w14:paraId="668B3D1D" w14:textId="77777777" w:rsidR="00242A45" w:rsidRPr="00242A45" w:rsidRDefault="00242A45" w:rsidP="00242A45">
            <w:pPr>
              <w:pStyle w:val="Body"/>
              <w:spacing w:after="0"/>
              <w:rPr>
                <w:rFonts w:ascii="Arial" w:hAnsi="Arial" w:cs="Arial"/>
                <w:rtl/>
              </w:rPr>
            </w:pPr>
            <w:proofErr w:type="spellStart"/>
            <w:r w:rsidRPr="00242A45">
              <w:rPr>
                <w:rFonts w:ascii="Arial" w:hAnsi="Arial" w:cs="Arial"/>
              </w:rPr>
              <w:t>Elwafer</w:t>
            </w:r>
            <w:proofErr w:type="spellEnd"/>
          </w:p>
        </w:tc>
      </w:tr>
      <w:tr w:rsidR="00242A45" w:rsidRPr="00242A45" w14:paraId="0393CF58" w14:textId="77777777" w:rsidTr="008F44C7">
        <w:trPr>
          <w:jc w:val="right"/>
        </w:trPr>
        <w:tc>
          <w:tcPr>
            <w:tcW w:w="1890" w:type="dxa"/>
          </w:tcPr>
          <w:p w14:paraId="52138D2C" w14:textId="77777777" w:rsidR="00242A45" w:rsidRPr="00242A45" w:rsidRDefault="00242A45" w:rsidP="00242A45">
            <w:pPr>
              <w:pStyle w:val="Body"/>
              <w:spacing w:after="0"/>
              <w:rPr>
                <w:rFonts w:ascii="Arial" w:hAnsi="Arial" w:cs="Arial"/>
                <w:rtl/>
              </w:rPr>
            </w:pPr>
            <w:r w:rsidRPr="00242A45">
              <w:rPr>
                <w:rFonts w:ascii="Arial" w:hAnsi="Arial" w:cs="Arial"/>
                <w:rtl/>
              </w:rPr>
              <w:t>49.60</w:t>
            </w:r>
            <w:r w:rsidRPr="00242A45">
              <w:rPr>
                <w:rFonts w:ascii="Arial" w:hAnsi="Arial" w:cs="Arial"/>
              </w:rPr>
              <w:t xml:space="preserve"> C</w:t>
            </w:r>
          </w:p>
        </w:tc>
        <w:tc>
          <w:tcPr>
            <w:tcW w:w="1890" w:type="dxa"/>
          </w:tcPr>
          <w:p w14:paraId="531BBA55" w14:textId="77777777" w:rsidR="00242A45" w:rsidRPr="00242A45" w:rsidRDefault="00242A45" w:rsidP="00242A45">
            <w:pPr>
              <w:pStyle w:val="Body"/>
              <w:spacing w:after="0"/>
              <w:rPr>
                <w:rFonts w:ascii="Arial" w:hAnsi="Arial" w:cs="Arial"/>
              </w:rPr>
            </w:pPr>
            <w:r w:rsidRPr="00242A45">
              <w:rPr>
                <w:rFonts w:ascii="Arial" w:hAnsi="Arial" w:cs="Arial"/>
                <w:rtl/>
              </w:rPr>
              <w:t>45.98</w:t>
            </w:r>
            <w:r w:rsidRPr="00242A45">
              <w:rPr>
                <w:rFonts w:ascii="Arial" w:hAnsi="Arial" w:cs="Arial"/>
              </w:rPr>
              <w:t xml:space="preserve"> e</w:t>
            </w:r>
          </w:p>
        </w:tc>
        <w:tc>
          <w:tcPr>
            <w:tcW w:w="1891" w:type="dxa"/>
          </w:tcPr>
          <w:p w14:paraId="69C8378D" w14:textId="77777777" w:rsidR="00242A45" w:rsidRPr="00242A45" w:rsidRDefault="00242A45" w:rsidP="00242A45">
            <w:pPr>
              <w:pStyle w:val="Body"/>
              <w:spacing w:after="0"/>
              <w:rPr>
                <w:rFonts w:ascii="Arial" w:hAnsi="Arial" w:cs="Arial"/>
                <w:rtl/>
              </w:rPr>
            </w:pPr>
            <w:r w:rsidRPr="00242A45">
              <w:rPr>
                <w:rFonts w:ascii="Arial" w:hAnsi="Arial" w:cs="Arial"/>
                <w:rtl/>
              </w:rPr>
              <w:t>50.55</w:t>
            </w:r>
            <w:r w:rsidRPr="00242A45">
              <w:rPr>
                <w:rFonts w:ascii="Arial" w:hAnsi="Arial" w:cs="Arial"/>
              </w:rPr>
              <w:t xml:space="preserve"> de</w:t>
            </w:r>
          </w:p>
        </w:tc>
        <w:tc>
          <w:tcPr>
            <w:tcW w:w="1891" w:type="dxa"/>
          </w:tcPr>
          <w:p w14:paraId="410812E9" w14:textId="77777777" w:rsidR="00242A45" w:rsidRPr="00242A45" w:rsidRDefault="00242A45" w:rsidP="00242A45">
            <w:pPr>
              <w:pStyle w:val="Body"/>
              <w:spacing w:after="0"/>
              <w:rPr>
                <w:rFonts w:ascii="Arial" w:hAnsi="Arial" w:cs="Arial"/>
                <w:rtl/>
              </w:rPr>
            </w:pPr>
            <w:r w:rsidRPr="00242A45">
              <w:rPr>
                <w:rFonts w:ascii="Arial" w:hAnsi="Arial" w:cs="Arial"/>
                <w:rtl/>
              </w:rPr>
              <w:t>52.28</w:t>
            </w:r>
            <w:r w:rsidRPr="00242A45">
              <w:rPr>
                <w:rFonts w:ascii="Arial" w:hAnsi="Arial" w:cs="Arial"/>
              </w:rPr>
              <w:t xml:space="preserve"> d</w:t>
            </w:r>
          </w:p>
        </w:tc>
        <w:tc>
          <w:tcPr>
            <w:tcW w:w="1891" w:type="dxa"/>
          </w:tcPr>
          <w:p w14:paraId="6DCA43B1"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Butana</w:t>
            </w:r>
            <w:proofErr w:type="spellEnd"/>
          </w:p>
        </w:tc>
      </w:tr>
      <w:tr w:rsidR="00242A45" w:rsidRPr="00242A45" w14:paraId="3BBC2277" w14:textId="77777777" w:rsidTr="008F44C7">
        <w:trPr>
          <w:jc w:val="right"/>
        </w:trPr>
        <w:tc>
          <w:tcPr>
            <w:tcW w:w="1890" w:type="dxa"/>
          </w:tcPr>
          <w:p w14:paraId="58862820" w14:textId="77777777" w:rsidR="00242A45" w:rsidRPr="00242A45" w:rsidRDefault="00242A45" w:rsidP="00242A45">
            <w:pPr>
              <w:pStyle w:val="Body"/>
              <w:spacing w:after="0"/>
              <w:rPr>
                <w:rFonts w:ascii="Arial" w:hAnsi="Arial" w:cs="Arial"/>
                <w:rtl/>
              </w:rPr>
            </w:pPr>
            <w:r w:rsidRPr="00242A45">
              <w:rPr>
                <w:rFonts w:ascii="Arial" w:hAnsi="Arial" w:cs="Arial"/>
                <w:rtl/>
              </w:rPr>
              <w:t>64.59</w:t>
            </w:r>
            <w:r w:rsidRPr="00242A45">
              <w:rPr>
                <w:rFonts w:ascii="Arial" w:hAnsi="Arial" w:cs="Arial"/>
              </w:rPr>
              <w:t xml:space="preserve"> A</w:t>
            </w:r>
          </w:p>
        </w:tc>
        <w:tc>
          <w:tcPr>
            <w:tcW w:w="1890" w:type="dxa"/>
          </w:tcPr>
          <w:p w14:paraId="2DBE4691" w14:textId="77777777" w:rsidR="00242A45" w:rsidRPr="00242A45" w:rsidRDefault="00242A45" w:rsidP="00242A45">
            <w:pPr>
              <w:pStyle w:val="Body"/>
              <w:spacing w:after="0"/>
              <w:rPr>
                <w:rFonts w:ascii="Arial" w:hAnsi="Arial" w:cs="Arial"/>
                <w:rtl/>
              </w:rPr>
            </w:pPr>
            <w:r w:rsidRPr="00242A45">
              <w:rPr>
                <w:rFonts w:ascii="Arial" w:hAnsi="Arial" w:cs="Arial"/>
                <w:rtl/>
              </w:rPr>
              <w:t>54.48</w:t>
            </w:r>
            <w:r w:rsidRPr="00242A45">
              <w:rPr>
                <w:rFonts w:ascii="Arial" w:hAnsi="Arial" w:cs="Arial"/>
              </w:rPr>
              <w:t xml:space="preserve"> cd</w:t>
            </w:r>
          </w:p>
        </w:tc>
        <w:tc>
          <w:tcPr>
            <w:tcW w:w="1891" w:type="dxa"/>
          </w:tcPr>
          <w:p w14:paraId="77A5F493" w14:textId="77777777" w:rsidR="00242A45" w:rsidRPr="00242A45" w:rsidRDefault="00242A45" w:rsidP="00242A45">
            <w:pPr>
              <w:pStyle w:val="Body"/>
              <w:spacing w:after="0"/>
              <w:rPr>
                <w:rFonts w:ascii="Arial" w:hAnsi="Arial" w:cs="Arial"/>
                <w:rtl/>
              </w:rPr>
            </w:pPr>
            <w:r w:rsidRPr="00242A45">
              <w:rPr>
                <w:rFonts w:ascii="Arial" w:hAnsi="Arial" w:cs="Arial"/>
                <w:rtl/>
              </w:rPr>
              <w:t>63.40</w:t>
            </w:r>
            <w:r w:rsidRPr="00242A45">
              <w:rPr>
                <w:rFonts w:ascii="Arial" w:hAnsi="Arial" w:cs="Arial"/>
              </w:rPr>
              <w:t xml:space="preserve"> b</w:t>
            </w:r>
          </w:p>
        </w:tc>
        <w:tc>
          <w:tcPr>
            <w:tcW w:w="1891" w:type="dxa"/>
          </w:tcPr>
          <w:p w14:paraId="34A4ABAE" w14:textId="77777777" w:rsidR="00242A45" w:rsidRPr="00242A45" w:rsidRDefault="00242A45" w:rsidP="00242A45">
            <w:pPr>
              <w:pStyle w:val="Body"/>
              <w:spacing w:after="0"/>
              <w:rPr>
                <w:rFonts w:ascii="Arial" w:hAnsi="Arial" w:cs="Arial"/>
                <w:rtl/>
              </w:rPr>
            </w:pPr>
            <w:r w:rsidRPr="00242A45">
              <w:rPr>
                <w:rFonts w:ascii="Arial" w:hAnsi="Arial" w:cs="Arial"/>
                <w:rtl/>
              </w:rPr>
              <w:t>75.90</w:t>
            </w:r>
            <w:r w:rsidRPr="00242A45">
              <w:rPr>
                <w:rFonts w:ascii="Arial" w:hAnsi="Arial" w:cs="Arial"/>
              </w:rPr>
              <w:t xml:space="preserve"> a</w:t>
            </w:r>
          </w:p>
        </w:tc>
        <w:tc>
          <w:tcPr>
            <w:tcW w:w="1891" w:type="dxa"/>
          </w:tcPr>
          <w:p w14:paraId="2C5B0ADA" w14:textId="77777777" w:rsidR="00242A45" w:rsidRPr="00242A45" w:rsidRDefault="00242A45" w:rsidP="00242A45">
            <w:pPr>
              <w:pStyle w:val="Body"/>
              <w:spacing w:after="0"/>
              <w:rPr>
                <w:rFonts w:ascii="Arial" w:hAnsi="Arial" w:cs="Arial"/>
              </w:rPr>
            </w:pPr>
            <w:r w:rsidRPr="00242A45">
              <w:rPr>
                <w:rFonts w:ascii="Arial" w:hAnsi="Arial" w:cs="Arial"/>
              </w:rPr>
              <w:t>Gurry</w:t>
            </w:r>
          </w:p>
        </w:tc>
      </w:tr>
      <w:tr w:rsidR="00242A45" w:rsidRPr="00242A45" w14:paraId="00A55EB5" w14:textId="77777777" w:rsidTr="008F44C7">
        <w:trPr>
          <w:jc w:val="right"/>
        </w:trPr>
        <w:tc>
          <w:tcPr>
            <w:tcW w:w="1890" w:type="dxa"/>
          </w:tcPr>
          <w:p w14:paraId="3B82FDD5" w14:textId="77777777" w:rsidR="00242A45" w:rsidRPr="00242A45" w:rsidRDefault="00242A45" w:rsidP="00242A45">
            <w:pPr>
              <w:pStyle w:val="Body"/>
              <w:spacing w:after="0"/>
              <w:rPr>
                <w:rFonts w:ascii="Arial" w:hAnsi="Arial" w:cs="Arial"/>
              </w:rPr>
            </w:pPr>
            <w:r w:rsidRPr="00242A45">
              <w:rPr>
                <w:rFonts w:ascii="Arial" w:hAnsi="Arial" w:cs="Arial"/>
                <w:rtl/>
              </w:rPr>
              <w:t>43.23</w:t>
            </w:r>
            <w:r w:rsidRPr="00242A45">
              <w:rPr>
                <w:rFonts w:ascii="Arial" w:hAnsi="Arial" w:cs="Arial"/>
              </w:rPr>
              <w:t xml:space="preserve"> D</w:t>
            </w:r>
          </w:p>
        </w:tc>
        <w:tc>
          <w:tcPr>
            <w:tcW w:w="1890" w:type="dxa"/>
          </w:tcPr>
          <w:p w14:paraId="2B509C9D" w14:textId="77777777" w:rsidR="00242A45" w:rsidRPr="00242A45" w:rsidRDefault="00242A45" w:rsidP="00242A45">
            <w:pPr>
              <w:pStyle w:val="Body"/>
              <w:spacing w:after="0"/>
              <w:rPr>
                <w:rFonts w:ascii="Arial" w:hAnsi="Arial" w:cs="Arial"/>
              </w:rPr>
            </w:pPr>
            <w:r w:rsidRPr="00242A45">
              <w:rPr>
                <w:rFonts w:ascii="Arial" w:hAnsi="Arial" w:cs="Arial"/>
                <w:rtl/>
              </w:rPr>
              <w:t>37.30</w:t>
            </w:r>
            <w:r w:rsidRPr="00242A45">
              <w:rPr>
                <w:rFonts w:ascii="Arial" w:hAnsi="Arial" w:cs="Arial"/>
              </w:rPr>
              <w:t xml:space="preserve"> f</w:t>
            </w:r>
          </w:p>
        </w:tc>
        <w:tc>
          <w:tcPr>
            <w:tcW w:w="1891" w:type="dxa"/>
          </w:tcPr>
          <w:p w14:paraId="4E94EA68" w14:textId="77777777" w:rsidR="00242A45" w:rsidRPr="00242A45" w:rsidRDefault="00242A45" w:rsidP="00242A45">
            <w:pPr>
              <w:pStyle w:val="Body"/>
              <w:spacing w:after="0"/>
              <w:rPr>
                <w:rFonts w:ascii="Arial" w:hAnsi="Arial" w:cs="Arial"/>
                <w:rtl/>
              </w:rPr>
            </w:pPr>
            <w:r w:rsidRPr="00242A45">
              <w:rPr>
                <w:rFonts w:ascii="Arial" w:hAnsi="Arial" w:cs="Arial"/>
                <w:rtl/>
              </w:rPr>
              <w:t>40.43</w:t>
            </w:r>
            <w:r w:rsidRPr="00242A45">
              <w:rPr>
                <w:rFonts w:ascii="Arial" w:hAnsi="Arial" w:cs="Arial"/>
              </w:rPr>
              <w:t xml:space="preserve"> f</w:t>
            </w:r>
          </w:p>
        </w:tc>
        <w:tc>
          <w:tcPr>
            <w:tcW w:w="1891" w:type="dxa"/>
          </w:tcPr>
          <w:p w14:paraId="41F17A89" w14:textId="77777777" w:rsidR="00242A45" w:rsidRPr="00242A45" w:rsidRDefault="00242A45" w:rsidP="00242A45">
            <w:pPr>
              <w:pStyle w:val="Body"/>
              <w:spacing w:after="0"/>
              <w:rPr>
                <w:rFonts w:ascii="Arial" w:hAnsi="Arial" w:cs="Arial"/>
              </w:rPr>
            </w:pPr>
            <w:r w:rsidRPr="00242A45">
              <w:rPr>
                <w:rFonts w:ascii="Arial" w:hAnsi="Arial" w:cs="Arial"/>
                <w:rtl/>
              </w:rPr>
              <w:t>51.95</w:t>
            </w:r>
            <w:r w:rsidRPr="00242A45">
              <w:rPr>
                <w:rFonts w:ascii="Arial" w:hAnsi="Arial" w:cs="Arial"/>
              </w:rPr>
              <w:t xml:space="preserve"> d</w:t>
            </w:r>
          </w:p>
        </w:tc>
        <w:tc>
          <w:tcPr>
            <w:tcW w:w="1891" w:type="dxa"/>
          </w:tcPr>
          <w:p w14:paraId="67F6C30B"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Batania</w:t>
            </w:r>
            <w:proofErr w:type="spellEnd"/>
          </w:p>
        </w:tc>
      </w:tr>
      <w:tr w:rsidR="00242A45" w:rsidRPr="00242A45" w14:paraId="2BD60242" w14:textId="77777777" w:rsidTr="008F44C7">
        <w:trPr>
          <w:jc w:val="right"/>
        </w:trPr>
        <w:tc>
          <w:tcPr>
            <w:tcW w:w="1890" w:type="dxa"/>
          </w:tcPr>
          <w:p w14:paraId="632EF3D5" w14:textId="77777777" w:rsidR="00242A45" w:rsidRPr="00242A45" w:rsidRDefault="00242A45" w:rsidP="00242A45">
            <w:pPr>
              <w:pStyle w:val="Body"/>
              <w:spacing w:after="0"/>
              <w:rPr>
                <w:rFonts w:ascii="Arial" w:hAnsi="Arial" w:cs="Arial"/>
                <w:rtl/>
              </w:rPr>
            </w:pPr>
            <w:r w:rsidRPr="00242A45">
              <w:rPr>
                <w:rFonts w:ascii="Arial" w:hAnsi="Arial" w:cs="Arial"/>
                <w:rtl/>
              </w:rPr>
              <w:t>53.63</w:t>
            </w:r>
          </w:p>
        </w:tc>
        <w:tc>
          <w:tcPr>
            <w:tcW w:w="1890" w:type="dxa"/>
          </w:tcPr>
          <w:p w14:paraId="1B4D276C" w14:textId="77777777" w:rsidR="00242A45" w:rsidRPr="00242A45" w:rsidRDefault="00242A45" w:rsidP="00242A45">
            <w:pPr>
              <w:pStyle w:val="Body"/>
              <w:spacing w:after="0"/>
              <w:rPr>
                <w:rFonts w:ascii="Arial" w:hAnsi="Arial" w:cs="Arial"/>
                <w:lang w:val="en-GB"/>
              </w:rPr>
            </w:pPr>
            <w:r w:rsidRPr="00242A45">
              <w:rPr>
                <w:rFonts w:ascii="Arial" w:hAnsi="Arial" w:cs="Arial"/>
                <w:rtl/>
              </w:rPr>
              <w:t>47.18</w:t>
            </w:r>
            <w:r w:rsidRPr="00242A45">
              <w:rPr>
                <w:rFonts w:ascii="Arial" w:hAnsi="Arial" w:cs="Arial"/>
              </w:rPr>
              <w:t xml:space="preserve"> c</w:t>
            </w:r>
          </w:p>
        </w:tc>
        <w:tc>
          <w:tcPr>
            <w:tcW w:w="1891" w:type="dxa"/>
          </w:tcPr>
          <w:p w14:paraId="79EE0E88" w14:textId="77777777" w:rsidR="00242A45" w:rsidRPr="00242A45" w:rsidRDefault="00242A45" w:rsidP="00242A45">
            <w:pPr>
              <w:pStyle w:val="Body"/>
              <w:spacing w:after="0"/>
              <w:rPr>
                <w:rFonts w:ascii="Arial" w:hAnsi="Arial" w:cs="Arial"/>
                <w:rtl/>
              </w:rPr>
            </w:pPr>
            <w:r w:rsidRPr="00242A45">
              <w:rPr>
                <w:rFonts w:ascii="Arial" w:hAnsi="Arial" w:cs="Arial"/>
                <w:rtl/>
              </w:rPr>
              <w:t>53.54</w:t>
            </w:r>
            <w:r w:rsidRPr="00242A45">
              <w:rPr>
                <w:rFonts w:ascii="Arial" w:hAnsi="Arial" w:cs="Arial"/>
              </w:rPr>
              <w:t xml:space="preserve"> b</w:t>
            </w:r>
          </w:p>
        </w:tc>
        <w:tc>
          <w:tcPr>
            <w:tcW w:w="1891" w:type="dxa"/>
          </w:tcPr>
          <w:p w14:paraId="3CB06F5E" w14:textId="77777777" w:rsidR="00242A45" w:rsidRPr="00242A45" w:rsidRDefault="00242A45" w:rsidP="00242A45">
            <w:pPr>
              <w:pStyle w:val="Body"/>
              <w:spacing w:after="0"/>
              <w:rPr>
                <w:rFonts w:ascii="Arial" w:hAnsi="Arial" w:cs="Arial"/>
                <w:lang w:val="en-GB"/>
              </w:rPr>
            </w:pPr>
            <w:r w:rsidRPr="00242A45">
              <w:rPr>
                <w:rFonts w:ascii="Arial" w:hAnsi="Arial" w:cs="Arial"/>
                <w:rtl/>
              </w:rPr>
              <w:t>60.16</w:t>
            </w:r>
            <w:r w:rsidRPr="00242A45">
              <w:rPr>
                <w:rFonts w:ascii="Arial" w:hAnsi="Arial" w:cs="Arial"/>
                <w:lang w:val="en-GB"/>
              </w:rPr>
              <w:t xml:space="preserve"> a</w:t>
            </w:r>
          </w:p>
        </w:tc>
        <w:tc>
          <w:tcPr>
            <w:tcW w:w="1891" w:type="dxa"/>
          </w:tcPr>
          <w:p w14:paraId="57AD3BA5" w14:textId="77777777" w:rsidR="00242A45" w:rsidRPr="00242A45" w:rsidRDefault="00242A45" w:rsidP="00242A45">
            <w:pPr>
              <w:pStyle w:val="Body"/>
              <w:spacing w:after="0"/>
              <w:rPr>
                <w:rFonts w:ascii="Arial" w:hAnsi="Arial" w:cs="Arial"/>
                <w:rtl/>
              </w:rPr>
            </w:pPr>
            <w:r w:rsidRPr="00242A45">
              <w:rPr>
                <w:rFonts w:ascii="Arial" w:hAnsi="Arial" w:cs="Arial"/>
              </w:rPr>
              <w:t>Mean</w:t>
            </w:r>
          </w:p>
        </w:tc>
      </w:tr>
    </w:tbl>
    <w:p w14:paraId="4C21653C" w14:textId="77777777" w:rsidR="00242A45" w:rsidRPr="00242A45" w:rsidRDefault="00242A45" w:rsidP="00242A45">
      <w:pPr>
        <w:pStyle w:val="Body"/>
        <w:spacing w:after="0"/>
        <w:rPr>
          <w:rFonts w:ascii="Arial" w:hAnsi="Arial" w:cs="Arial"/>
        </w:rPr>
      </w:pPr>
      <w:proofErr w:type="gramStart"/>
      <w:r w:rsidRPr="00242A45">
        <w:rPr>
          <w:rFonts w:ascii="Arial" w:hAnsi="Arial" w:cs="Arial"/>
        </w:rPr>
        <w:t>SE  for</w:t>
      </w:r>
      <w:proofErr w:type="gramEnd"/>
      <w:r w:rsidRPr="00242A45">
        <w:rPr>
          <w:rFonts w:ascii="Arial" w:hAnsi="Arial" w:cs="Arial"/>
        </w:rPr>
        <w:t xml:space="preserve"> A=1.</w:t>
      </w:r>
      <w:proofErr w:type="gramStart"/>
      <w:r w:rsidRPr="00242A45">
        <w:rPr>
          <w:rFonts w:ascii="Arial" w:hAnsi="Arial" w:cs="Arial"/>
        </w:rPr>
        <w:t>070  ,</w:t>
      </w:r>
      <w:proofErr w:type="gramEnd"/>
      <w:r w:rsidRPr="00242A45">
        <w:rPr>
          <w:rFonts w:ascii="Arial" w:hAnsi="Arial" w:cs="Arial"/>
        </w:rPr>
        <w:t xml:space="preserve"> SE for B=0.</w:t>
      </w:r>
      <w:proofErr w:type="gramStart"/>
      <w:r w:rsidRPr="00242A45">
        <w:rPr>
          <w:rFonts w:ascii="Arial" w:hAnsi="Arial" w:cs="Arial"/>
        </w:rPr>
        <w:t>926  SE</w:t>
      </w:r>
      <w:proofErr w:type="gramEnd"/>
      <w:r w:rsidRPr="00242A45">
        <w:rPr>
          <w:rFonts w:ascii="Arial" w:hAnsi="Arial" w:cs="Arial"/>
        </w:rPr>
        <w:t xml:space="preserve"> for interaction (A*</w:t>
      </w:r>
      <w:proofErr w:type="gramStart"/>
      <w:r w:rsidRPr="00242A45">
        <w:rPr>
          <w:rFonts w:ascii="Arial" w:hAnsi="Arial" w:cs="Arial"/>
        </w:rPr>
        <w:t>B)=</w:t>
      </w:r>
      <w:proofErr w:type="gramEnd"/>
      <w:r w:rsidRPr="00242A45">
        <w:rPr>
          <w:rFonts w:ascii="Arial" w:hAnsi="Arial" w:cs="Arial"/>
        </w:rPr>
        <w:t>1.853</w:t>
      </w:r>
    </w:p>
    <w:p w14:paraId="38357EAC" w14:textId="77777777" w:rsidR="00242A45" w:rsidRPr="00242A45" w:rsidRDefault="00242A45" w:rsidP="00242A45">
      <w:pPr>
        <w:pStyle w:val="Body"/>
        <w:rPr>
          <w:rFonts w:ascii="Arial" w:hAnsi="Arial" w:cs="Arial"/>
        </w:rPr>
      </w:pPr>
    </w:p>
    <w:p w14:paraId="77495815" w14:textId="77777777" w:rsidR="00242A45" w:rsidRPr="00242A45" w:rsidRDefault="00242A45" w:rsidP="00242A45">
      <w:pPr>
        <w:pStyle w:val="Body"/>
        <w:rPr>
          <w:rFonts w:ascii="Arial" w:hAnsi="Arial" w:cs="Arial"/>
        </w:rPr>
      </w:pPr>
    </w:p>
    <w:p w14:paraId="53C52865" w14:textId="77777777" w:rsidR="00242A45" w:rsidRPr="00242A45" w:rsidRDefault="00242A45" w:rsidP="00242A45">
      <w:pPr>
        <w:pStyle w:val="Body"/>
        <w:rPr>
          <w:rFonts w:ascii="Arial" w:hAnsi="Arial" w:cs="Arial"/>
        </w:rPr>
      </w:pPr>
    </w:p>
    <w:p w14:paraId="4DAB93D1" w14:textId="77777777" w:rsidR="00242A45" w:rsidRPr="00242A45" w:rsidRDefault="00242A45" w:rsidP="00242A45">
      <w:pPr>
        <w:pStyle w:val="Body"/>
        <w:rPr>
          <w:rFonts w:ascii="Arial" w:hAnsi="Arial" w:cs="Arial"/>
          <w:lang w:val="en-GB"/>
        </w:rPr>
      </w:pPr>
      <w:r w:rsidRPr="00242A45">
        <w:rPr>
          <w:rFonts w:ascii="Arial" w:hAnsi="Arial" w:cs="Arial"/>
        </w:rPr>
        <w:t>Table 6. The effect of genotypes and micro</w:t>
      </w:r>
      <w:r w:rsidR="00A8170F">
        <w:rPr>
          <w:rFonts w:ascii="Arial" w:hAnsi="Arial" w:cs="Arial"/>
        </w:rPr>
        <w:t>-</w:t>
      </w:r>
      <w:r w:rsidRPr="00242A45">
        <w:rPr>
          <w:rFonts w:ascii="Arial" w:hAnsi="Arial" w:cs="Arial"/>
        </w:rPr>
        <w:t>doses of NPK on number of grains/panicle of sorghum (</w:t>
      </w:r>
      <w:r w:rsidRPr="00242A45">
        <w:rPr>
          <w:rFonts w:ascii="Arial" w:hAnsi="Arial" w:cs="Arial"/>
          <w:i/>
          <w:iCs/>
        </w:rPr>
        <w:t>Sorghum bicolor</w:t>
      </w:r>
      <w:r w:rsidRPr="00242A45">
        <w:rPr>
          <w:rFonts w:ascii="Arial" w:hAnsi="Arial" w:cs="Arial"/>
        </w:rPr>
        <w:t xml:space="preserve"> L. Moench) </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6"/>
        <w:gridCol w:w="1686"/>
        <w:gridCol w:w="1687"/>
        <w:gridCol w:w="1687"/>
        <w:gridCol w:w="1678"/>
      </w:tblGrid>
      <w:tr w:rsidR="00242A45" w:rsidRPr="00242A45" w14:paraId="6C729909" w14:textId="77777777" w:rsidTr="008F44C7">
        <w:trPr>
          <w:jc w:val="right"/>
        </w:trPr>
        <w:tc>
          <w:tcPr>
            <w:tcW w:w="1890" w:type="dxa"/>
          </w:tcPr>
          <w:p w14:paraId="4A528CB2" w14:textId="77777777" w:rsidR="00242A45" w:rsidRPr="00242A45" w:rsidRDefault="00242A45" w:rsidP="00242A45">
            <w:pPr>
              <w:pStyle w:val="Body"/>
              <w:spacing w:after="0"/>
              <w:rPr>
                <w:rFonts w:ascii="Arial" w:hAnsi="Arial" w:cs="Arial"/>
              </w:rPr>
            </w:pPr>
            <w:r w:rsidRPr="00242A45">
              <w:rPr>
                <w:rFonts w:ascii="Arial" w:hAnsi="Arial" w:cs="Arial"/>
              </w:rPr>
              <w:t>Mean</w:t>
            </w:r>
          </w:p>
        </w:tc>
        <w:tc>
          <w:tcPr>
            <w:tcW w:w="1890" w:type="dxa"/>
          </w:tcPr>
          <w:p w14:paraId="5BEC6559" w14:textId="77777777" w:rsidR="00242A45" w:rsidRPr="00242A45" w:rsidRDefault="00242A45" w:rsidP="00242A45">
            <w:pPr>
              <w:pStyle w:val="Body"/>
              <w:spacing w:after="0"/>
              <w:rPr>
                <w:rFonts w:ascii="Arial" w:hAnsi="Arial" w:cs="Arial"/>
              </w:rPr>
            </w:pPr>
            <w:r w:rsidRPr="00242A45">
              <w:rPr>
                <w:rFonts w:ascii="Arial" w:hAnsi="Arial" w:cs="Arial"/>
              </w:rPr>
              <w:t>0.0 g</w:t>
            </w:r>
          </w:p>
        </w:tc>
        <w:tc>
          <w:tcPr>
            <w:tcW w:w="1891" w:type="dxa"/>
          </w:tcPr>
          <w:p w14:paraId="16F8FBA0" w14:textId="77777777" w:rsidR="00242A45" w:rsidRPr="00242A45" w:rsidRDefault="00242A45" w:rsidP="00242A45">
            <w:pPr>
              <w:pStyle w:val="Body"/>
              <w:spacing w:after="0"/>
              <w:rPr>
                <w:rFonts w:ascii="Arial" w:hAnsi="Arial" w:cs="Arial"/>
                <w:rtl/>
              </w:rPr>
            </w:pPr>
            <w:r w:rsidRPr="00242A45">
              <w:rPr>
                <w:rFonts w:ascii="Arial" w:hAnsi="Arial" w:cs="Arial"/>
                <w:rtl/>
              </w:rPr>
              <w:t>0.6</w:t>
            </w:r>
            <w:r w:rsidRPr="00242A45">
              <w:rPr>
                <w:rFonts w:ascii="Arial" w:hAnsi="Arial" w:cs="Arial"/>
              </w:rPr>
              <w:t xml:space="preserve"> g</w:t>
            </w:r>
          </w:p>
        </w:tc>
        <w:tc>
          <w:tcPr>
            <w:tcW w:w="1891" w:type="dxa"/>
          </w:tcPr>
          <w:p w14:paraId="68D9D901" w14:textId="77777777" w:rsidR="00242A45" w:rsidRPr="00242A45" w:rsidRDefault="00242A45" w:rsidP="00242A45">
            <w:pPr>
              <w:pStyle w:val="Body"/>
              <w:spacing w:after="0"/>
              <w:rPr>
                <w:rFonts w:ascii="Arial" w:hAnsi="Arial" w:cs="Arial"/>
                <w:rtl/>
              </w:rPr>
            </w:pPr>
            <w:r w:rsidRPr="00242A45">
              <w:rPr>
                <w:rFonts w:ascii="Arial" w:hAnsi="Arial" w:cs="Arial"/>
                <w:rtl/>
              </w:rPr>
              <w:t>0.9</w:t>
            </w:r>
            <w:r w:rsidRPr="00242A45">
              <w:rPr>
                <w:rFonts w:ascii="Arial" w:hAnsi="Arial" w:cs="Arial"/>
              </w:rPr>
              <w:t xml:space="preserve"> g</w:t>
            </w:r>
          </w:p>
        </w:tc>
        <w:tc>
          <w:tcPr>
            <w:tcW w:w="1891" w:type="dxa"/>
          </w:tcPr>
          <w:p w14:paraId="0866D7D4" w14:textId="77777777" w:rsidR="00242A45" w:rsidRPr="00242A45" w:rsidRDefault="00242A45" w:rsidP="00242A45">
            <w:pPr>
              <w:pStyle w:val="Body"/>
              <w:spacing w:after="0"/>
              <w:rPr>
                <w:rFonts w:ascii="Arial" w:hAnsi="Arial" w:cs="Arial"/>
              </w:rPr>
            </w:pPr>
            <w:r w:rsidRPr="00242A45">
              <w:rPr>
                <w:rFonts w:ascii="Arial" w:hAnsi="Arial" w:cs="Arial"/>
              </w:rPr>
              <w:t>Micro dose</w:t>
            </w:r>
          </w:p>
        </w:tc>
      </w:tr>
      <w:tr w:rsidR="00242A45" w:rsidRPr="00242A45" w14:paraId="53DC2EC3" w14:textId="77777777" w:rsidTr="008F44C7">
        <w:trPr>
          <w:jc w:val="right"/>
        </w:trPr>
        <w:tc>
          <w:tcPr>
            <w:tcW w:w="1890" w:type="dxa"/>
          </w:tcPr>
          <w:p w14:paraId="0365D0E1" w14:textId="77777777" w:rsidR="00242A45" w:rsidRPr="00242A45" w:rsidRDefault="00242A45" w:rsidP="00242A45">
            <w:pPr>
              <w:pStyle w:val="Body"/>
              <w:spacing w:after="0"/>
              <w:rPr>
                <w:rFonts w:ascii="Arial" w:hAnsi="Arial" w:cs="Arial"/>
                <w:rtl/>
              </w:rPr>
            </w:pPr>
          </w:p>
        </w:tc>
        <w:tc>
          <w:tcPr>
            <w:tcW w:w="1890" w:type="dxa"/>
          </w:tcPr>
          <w:p w14:paraId="740AFCB6" w14:textId="77777777" w:rsidR="00242A45" w:rsidRPr="00242A45" w:rsidRDefault="00242A45" w:rsidP="00242A45">
            <w:pPr>
              <w:pStyle w:val="Body"/>
              <w:spacing w:after="0"/>
              <w:rPr>
                <w:rFonts w:ascii="Arial" w:hAnsi="Arial" w:cs="Arial"/>
                <w:rtl/>
              </w:rPr>
            </w:pPr>
          </w:p>
        </w:tc>
        <w:tc>
          <w:tcPr>
            <w:tcW w:w="1891" w:type="dxa"/>
          </w:tcPr>
          <w:p w14:paraId="648DBC10" w14:textId="77777777" w:rsidR="00242A45" w:rsidRPr="00242A45" w:rsidRDefault="00242A45" w:rsidP="00242A45">
            <w:pPr>
              <w:pStyle w:val="Body"/>
              <w:spacing w:after="0"/>
              <w:rPr>
                <w:rFonts w:ascii="Arial" w:hAnsi="Arial" w:cs="Arial"/>
                <w:rtl/>
              </w:rPr>
            </w:pPr>
          </w:p>
        </w:tc>
        <w:tc>
          <w:tcPr>
            <w:tcW w:w="1891" w:type="dxa"/>
          </w:tcPr>
          <w:p w14:paraId="2C74AC06" w14:textId="77777777" w:rsidR="00242A45" w:rsidRPr="00242A45" w:rsidRDefault="00242A45" w:rsidP="00242A45">
            <w:pPr>
              <w:pStyle w:val="Body"/>
              <w:spacing w:after="0"/>
              <w:rPr>
                <w:rFonts w:ascii="Arial" w:hAnsi="Arial" w:cs="Arial"/>
                <w:rtl/>
              </w:rPr>
            </w:pPr>
          </w:p>
        </w:tc>
        <w:tc>
          <w:tcPr>
            <w:tcW w:w="1891" w:type="dxa"/>
          </w:tcPr>
          <w:p w14:paraId="12F81F79" w14:textId="77777777" w:rsidR="00242A45" w:rsidRPr="00242A45" w:rsidRDefault="00242A45" w:rsidP="00242A45">
            <w:pPr>
              <w:pStyle w:val="Body"/>
              <w:spacing w:after="0"/>
              <w:rPr>
                <w:rFonts w:ascii="Arial" w:hAnsi="Arial" w:cs="Arial"/>
              </w:rPr>
            </w:pPr>
            <w:r w:rsidRPr="00242A45">
              <w:rPr>
                <w:rFonts w:ascii="Arial" w:hAnsi="Arial" w:cs="Arial"/>
              </w:rPr>
              <w:t>Gene type</w:t>
            </w:r>
          </w:p>
        </w:tc>
      </w:tr>
      <w:tr w:rsidR="00242A45" w:rsidRPr="00242A45" w14:paraId="788B1CE4" w14:textId="77777777" w:rsidTr="008F44C7">
        <w:trPr>
          <w:jc w:val="right"/>
        </w:trPr>
        <w:tc>
          <w:tcPr>
            <w:tcW w:w="1890" w:type="dxa"/>
          </w:tcPr>
          <w:p w14:paraId="40FAC575" w14:textId="77777777" w:rsidR="00242A45" w:rsidRPr="00242A45" w:rsidRDefault="00242A45" w:rsidP="00242A45">
            <w:pPr>
              <w:pStyle w:val="Body"/>
              <w:spacing w:after="0"/>
              <w:rPr>
                <w:rFonts w:ascii="Arial" w:hAnsi="Arial" w:cs="Arial"/>
              </w:rPr>
            </w:pPr>
            <w:r w:rsidRPr="00242A45">
              <w:rPr>
                <w:rFonts w:ascii="Arial" w:hAnsi="Arial" w:cs="Arial"/>
                <w:rtl/>
              </w:rPr>
              <w:t>2376.17</w:t>
            </w:r>
            <w:r w:rsidRPr="00242A45">
              <w:rPr>
                <w:rFonts w:ascii="Arial" w:hAnsi="Arial" w:cs="Arial"/>
              </w:rPr>
              <w:t xml:space="preserve"> B</w:t>
            </w:r>
          </w:p>
        </w:tc>
        <w:tc>
          <w:tcPr>
            <w:tcW w:w="1890" w:type="dxa"/>
          </w:tcPr>
          <w:p w14:paraId="6F75F271" w14:textId="77777777" w:rsidR="00242A45" w:rsidRPr="00242A45" w:rsidRDefault="00242A45" w:rsidP="00242A45">
            <w:pPr>
              <w:pStyle w:val="Body"/>
              <w:spacing w:after="0"/>
              <w:rPr>
                <w:rFonts w:ascii="Arial" w:hAnsi="Arial" w:cs="Arial"/>
                <w:rtl/>
              </w:rPr>
            </w:pPr>
            <w:r w:rsidRPr="00242A45">
              <w:rPr>
                <w:rFonts w:ascii="Arial" w:hAnsi="Arial" w:cs="Arial"/>
              </w:rPr>
              <w:t>1820.7 d</w:t>
            </w:r>
          </w:p>
        </w:tc>
        <w:tc>
          <w:tcPr>
            <w:tcW w:w="1891" w:type="dxa"/>
          </w:tcPr>
          <w:p w14:paraId="1AE2CA32" w14:textId="77777777" w:rsidR="00242A45" w:rsidRPr="00242A45" w:rsidRDefault="00242A45" w:rsidP="00242A45">
            <w:pPr>
              <w:pStyle w:val="Body"/>
              <w:spacing w:after="0"/>
              <w:rPr>
                <w:rFonts w:ascii="Arial" w:hAnsi="Arial" w:cs="Arial"/>
                <w:rtl/>
              </w:rPr>
            </w:pPr>
            <w:r w:rsidRPr="00242A45">
              <w:rPr>
                <w:rFonts w:ascii="Arial" w:hAnsi="Arial" w:cs="Arial"/>
              </w:rPr>
              <w:t xml:space="preserve">3135.0 </w:t>
            </w:r>
            <w:proofErr w:type="spellStart"/>
            <w:r w:rsidRPr="00242A45">
              <w:rPr>
                <w:rFonts w:ascii="Arial" w:hAnsi="Arial" w:cs="Arial"/>
              </w:rPr>
              <w:t>bcd</w:t>
            </w:r>
            <w:proofErr w:type="spellEnd"/>
          </w:p>
        </w:tc>
        <w:tc>
          <w:tcPr>
            <w:tcW w:w="1891" w:type="dxa"/>
          </w:tcPr>
          <w:p w14:paraId="09739E6F" w14:textId="77777777" w:rsidR="00242A45" w:rsidRPr="00242A45" w:rsidRDefault="00242A45" w:rsidP="00242A45">
            <w:pPr>
              <w:pStyle w:val="Body"/>
              <w:spacing w:after="0"/>
              <w:rPr>
                <w:rFonts w:ascii="Arial" w:hAnsi="Arial" w:cs="Arial"/>
              </w:rPr>
            </w:pPr>
            <w:r w:rsidRPr="00242A45">
              <w:rPr>
                <w:rFonts w:ascii="Arial" w:hAnsi="Arial" w:cs="Arial"/>
              </w:rPr>
              <w:t>2074.5 cd</w:t>
            </w:r>
          </w:p>
        </w:tc>
        <w:tc>
          <w:tcPr>
            <w:tcW w:w="1891" w:type="dxa"/>
          </w:tcPr>
          <w:p w14:paraId="3391B9A1" w14:textId="77777777" w:rsidR="00242A45" w:rsidRPr="00242A45" w:rsidRDefault="00242A45" w:rsidP="00242A45">
            <w:pPr>
              <w:pStyle w:val="Body"/>
              <w:spacing w:after="0"/>
              <w:rPr>
                <w:rFonts w:ascii="Arial" w:hAnsi="Arial" w:cs="Arial"/>
                <w:rtl/>
              </w:rPr>
            </w:pPr>
            <w:proofErr w:type="spellStart"/>
            <w:r w:rsidRPr="00242A45">
              <w:rPr>
                <w:rFonts w:ascii="Arial" w:hAnsi="Arial" w:cs="Arial"/>
              </w:rPr>
              <w:t>Elwafer</w:t>
            </w:r>
            <w:proofErr w:type="spellEnd"/>
          </w:p>
        </w:tc>
      </w:tr>
      <w:tr w:rsidR="00242A45" w:rsidRPr="00242A45" w14:paraId="48924174" w14:textId="77777777" w:rsidTr="008F44C7">
        <w:trPr>
          <w:jc w:val="right"/>
        </w:trPr>
        <w:tc>
          <w:tcPr>
            <w:tcW w:w="1890" w:type="dxa"/>
          </w:tcPr>
          <w:p w14:paraId="0BE05B01" w14:textId="77777777" w:rsidR="00242A45" w:rsidRPr="00242A45" w:rsidRDefault="00242A45" w:rsidP="00242A45">
            <w:pPr>
              <w:pStyle w:val="Body"/>
              <w:spacing w:after="0"/>
              <w:rPr>
                <w:rFonts w:ascii="Arial" w:hAnsi="Arial" w:cs="Arial"/>
                <w:rtl/>
              </w:rPr>
            </w:pPr>
            <w:r w:rsidRPr="00242A45">
              <w:rPr>
                <w:rFonts w:ascii="Arial" w:hAnsi="Arial" w:cs="Arial"/>
                <w:rtl/>
              </w:rPr>
              <w:t>1605.75</w:t>
            </w:r>
            <w:r w:rsidRPr="00242A45">
              <w:rPr>
                <w:rFonts w:ascii="Arial" w:hAnsi="Arial" w:cs="Arial"/>
              </w:rPr>
              <w:t xml:space="preserve"> C</w:t>
            </w:r>
          </w:p>
        </w:tc>
        <w:tc>
          <w:tcPr>
            <w:tcW w:w="1890" w:type="dxa"/>
          </w:tcPr>
          <w:p w14:paraId="390FF8B9" w14:textId="77777777" w:rsidR="00242A45" w:rsidRPr="00242A45" w:rsidRDefault="00242A45" w:rsidP="00242A45">
            <w:pPr>
              <w:pStyle w:val="Body"/>
              <w:spacing w:after="0"/>
              <w:rPr>
                <w:rFonts w:ascii="Arial" w:hAnsi="Arial" w:cs="Arial"/>
                <w:rtl/>
              </w:rPr>
            </w:pPr>
            <w:r w:rsidRPr="00242A45">
              <w:rPr>
                <w:rFonts w:ascii="Arial" w:hAnsi="Arial" w:cs="Arial"/>
                <w:rtl/>
              </w:rPr>
              <w:t>1345.50</w:t>
            </w:r>
            <w:r w:rsidRPr="00242A45">
              <w:rPr>
                <w:rFonts w:ascii="Arial" w:hAnsi="Arial" w:cs="Arial"/>
              </w:rPr>
              <w:t xml:space="preserve"> f</w:t>
            </w:r>
          </w:p>
        </w:tc>
        <w:tc>
          <w:tcPr>
            <w:tcW w:w="1891" w:type="dxa"/>
          </w:tcPr>
          <w:p w14:paraId="34C5B65C" w14:textId="77777777" w:rsidR="00242A45" w:rsidRPr="00242A45" w:rsidRDefault="00242A45" w:rsidP="00242A45">
            <w:pPr>
              <w:pStyle w:val="Body"/>
              <w:spacing w:after="0"/>
              <w:rPr>
                <w:rFonts w:ascii="Arial" w:hAnsi="Arial" w:cs="Arial"/>
              </w:rPr>
            </w:pPr>
            <w:r w:rsidRPr="00242A45">
              <w:rPr>
                <w:rFonts w:ascii="Arial" w:hAnsi="Arial" w:cs="Arial"/>
                <w:rtl/>
              </w:rPr>
              <w:t>1191.75</w:t>
            </w:r>
            <w:r w:rsidRPr="00242A45">
              <w:rPr>
                <w:rFonts w:ascii="Arial" w:hAnsi="Arial" w:cs="Arial"/>
              </w:rPr>
              <w:t xml:space="preserve"> f</w:t>
            </w:r>
          </w:p>
        </w:tc>
        <w:tc>
          <w:tcPr>
            <w:tcW w:w="1891" w:type="dxa"/>
          </w:tcPr>
          <w:p w14:paraId="1FF1C981" w14:textId="77777777" w:rsidR="00242A45" w:rsidRPr="00242A45" w:rsidRDefault="00242A45" w:rsidP="00242A45">
            <w:pPr>
              <w:pStyle w:val="Body"/>
              <w:spacing w:after="0"/>
              <w:rPr>
                <w:rFonts w:ascii="Arial" w:hAnsi="Arial" w:cs="Arial"/>
                <w:rtl/>
              </w:rPr>
            </w:pPr>
            <w:r w:rsidRPr="00242A45">
              <w:rPr>
                <w:rFonts w:ascii="Arial" w:hAnsi="Arial" w:cs="Arial"/>
                <w:rtl/>
              </w:rPr>
              <w:t>2280.00</w:t>
            </w:r>
            <w:r w:rsidRPr="00242A45">
              <w:rPr>
                <w:rFonts w:ascii="Arial" w:hAnsi="Arial" w:cs="Arial"/>
              </w:rPr>
              <w:t xml:space="preserve"> d</w:t>
            </w:r>
          </w:p>
        </w:tc>
        <w:tc>
          <w:tcPr>
            <w:tcW w:w="1891" w:type="dxa"/>
          </w:tcPr>
          <w:p w14:paraId="19CC2ACA"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Butana</w:t>
            </w:r>
            <w:proofErr w:type="spellEnd"/>
          </w:p>
        </w:tc>
      </w:tr>
      <w:tr w:rsidR="00242A45" w:rsidRPr="00242A45" w14:paraId="455E7531" w14:textId="77777777" w:rsidTr="008F44C7">
        <w:trPr>
          <w:jc w:val="right"/>
        </w:trPr>
        <w:tc>
          <w:tcPr>
            <w:tcW w:w="1890" w:type="dxa"/>
          </w:tcPr>
          <w:p w14:paraId="2DE5D037" w14:textId="77777777" w:rsidR="00242A45" w:rsidRPr="00242A45" w:rsidRDefault="00242A45" w:rsidP="00242A45">
            <w:pPr>
              <w:pStyle w:val="Body"/>
              <w:spacing w:after="0"/>
              <w:rPr>
                <w:rFonts w:ascii="Arial" w:hAnsi="Arial" w:cs="Arial"/>
                <w:rtl/>
              </w:rPr>
            </w:pPr>
            <w:r w:rsidRPr="00242A45">
              <w:rPr>
                <w:rFonts w:ascii="Arial" w:hAnsi="Arial" w:cs="Arial"/>
                <w:rtl/>
              </w:rPr>
              <w:t>2751.33</w:t>
            </w:r>
            <w:r w:rsidRPr="00242A45">
              <w:rPr>
                <w:rFonts w:ascii="Arial" w:hAnsi="Arial" w:cs="Arial"/>
              </w:rPr>
              <w:t xml:space="preserve"> A</w:t>
            </w:r>
          </w:p>
        </w:tc>
        <w:tc>
          <w:tcPr>
            <w:tcW w:w="1890" w:type="dxa"/>
          </w:tcPr>
          <w:p w14:paraId="647195FC" w14:textId="77777777" w:rsidR="00242A45" w:rsidRPr="00242A45" w:rsidRDefault="00242A45" w:rsidP="00242A45">
            <w:pPr>
              <w:pStyle w:val="Body"/>
              <w:spacing w:after="0"/>
              <w:rPr>
                <w:rFonts w:ascii="Arial" w:hAnsi="Arial" w:cs="Arial"/>
                <w:rtl/>
              </w:rPr>
            </w:pPr>
            <w:r w:rsidRPr="00242A45">
              <w:rPr>
                <w:rFonts w:ascii="Arial" w:hAnsi="Arial" w:cs="Arial"/>
                <w:rtl/>
              </w:rPr>
              <w:t>2639.25</w:t>
            </w:r>
            <w:r w:rsidRPr="00242A45">
              <w:rPr>
                <w:rFonts w:ascii="Arial" w:hAnsi="Arial" w:cs="Arial"/>
              </w:rPr>
              <w:t xml:space="preserve"> </w:t>
            </w:r>
            <w:proofErr w:type="spellStart"/>
            <w:r w:rsidRPr="00242A45">
              <w:rPr>
                <w:rFonts w:ascii="Arial" w:hAnsi="Arial" w:cs="Arial"/>
              </w:rPr>
              <w:t>abc</w:t>
            </w:r>
            <w:proofErr w:type="spellEnd"/>
          </w:p>
        </w:tc>
        <w:tc>
          <w:tcPr>
            <w:tcW w:w="1891" w:type="dxa"/>
          </w:tcPr>
          <w:p w14:paraId="7493D3BD" w14:textId="77777777" w:rsidR="00242A45" w:rsidRPr="00242A45" w:rsidRDefault="00242A45" w:rsidP="00242A45">
            <w:pPr>
              <w:pStyle w:val="Body"/>
              <w:spacing w:after="0"/>
              <w:rPr>
                <w:rFonts w:ascii="Arial" w:hAnsi="Arial" w:cs="Arial"/>
                <w:rtl/>
              </w:rPr>
            </w:pPr>
            <w:r w:rsidRPr="00242A45">
              <w:rPr>
                <w:rFonts w:ascii="Arial" w:hAnsi="Arial" w:cs="Arial"/>
                <w:rtl/>
              </w:rPr>
              <w:t>2888.50</w:t>
            </w:r>
            <w:r w:rsidRPr="00242A45">
              <w:rPr>
                <w:rFonts w:ascii="Arial" w:hAnsi="Arial" w:cs="Arial"/>
              </w:rPr>
              <w:t xml:space="preserve"> a</w:t>
            </w:r>
          </w:p>
        </w:tc>
        <w:tc>
          <w:tcPr>
            <w:tcW w:w="1891" w:type="dxa"/>
          </w:tcPr>
          <w:p w14:paraId="662EE8C7" w14:textId="77777777" w:rsidR="00242A45" w:rsidRPr="00242A45" w:rsidRDefault="00242A45" w:rsidP="00242A45">
            <w:pPr>
              <w:pStyle w:val="Body"/>
              <w:spacing w:after="0"/>
              <w:rPr>
                <w:rFonts w:ascii="Arial" w:hAnsi="Arial" w:cs="Arial"/>
                <w:rtl/>
              </w:rPr>
            </w:pPr>
            <w:r w:rsidRPr="00242A45">
              <w:rPr>
                <w:rFonts w:ascii="Arial" w:hAnsi="Arial" w:cs="Arial"/>
                <w:rtl/>
              </w:rPr>
              <w:t>2726.25</w:t>
            </w:r>
            <w:r w:rsidRPr="00242A45">
              <w:rPr>
                <w:rFonts w:ascii="Arial" w:hAnsi="Arial" w:cs="Arial"/>
              </w:rPr>
              <w:t xml:space="preserve"> ab</w:t>
            </w:r>
          </w:p>
        </w:tc>
        <w:tc>
          <w:tcPr>
            <w:tcW w:w="1891" w:type="dxa"/>
          </w:tcPr>
          <w:p w14:paraId="30A50285" w14:textId="77777777" w:rsidR="00242A45" w:rsidRPr="00242A45" w:rsidRDefault="00242A45" w:rsidP="00242A45">
            <w:pPr>
              <w:pStyle w:val="Body"/>
              <w:spacing w:after="0"/>
              <w:rPr>
                <w:rFonts w:ascii="Arial" w:hAnsi="Arial" w:cs="Arial"/>
              </w:rPr>
            </w:pPr>
            <w:r w:rsidRPr="00242A45">
              <w:rPr>
                <w:rFonts w:ascii="Arial" w:hAnsi="Arial" w:cs="Arial"/>
              </w:rPr>
              <w:t>Gurry</w:t>
            </w:r>
          </w:p>
        </w:tc>
      </w:tr>
      <w:tr w:rsidR="00242A45" w:rsidRPr="00242A45" w14:paraId="7BD9AD30" w14:textId="77777777" w:rsidTr="008F44C7">
        <w:trPr>
          <w:jc w:val="right"/>
        </w:trPr>
        <w:tc>
          <w:tcPr>
            <w:tcW w:w="1890" w:type="dxa"/>
          </w:tcPr>
          <w:p w14:paraId="53C2C093" w14:textId="77777777" w:rsidR="00242A45" w:rsidRPr="00242A45" w:rsidRDefault="00242A45" w:rsidP="00242A45">
            <w:pPr>
              <w:pStyle w:val="Body"/>
              <w:spacing w:after="0"/>
              <w:rPr>
                <w:rFonts w:ascii="Arial" w:hAnsi="Arial" w:cs="Arial"/>
              </w:rPr>
            </w:pPr>
            <w:r w:rsidRPr="00242A45">
              <w:rPr>
                <w:rFonts w:ascii="Arial" w:hAnsi="Arial" w:cs="Arial"/>
                <w:rtl/>
              </w:rPr>
              <w:t>1594</w:t>
            </w:r>
            <w:r w:rsidRPr="00242A45">
              <w:rPr>
                <w:rFonts w:ascii="Arial" w:hAnsi="Arial" w:cs="Arial"/>
              </w:rPr>
              <w:t xml:space="preserve"> C</w:t>
            </w:r>
          </w:p>
        </w:tc>
        <w:tc>
          <w:tcPr>
            <w:tcW w:w="1890" w:type="dxa"/>
          </w:tcPr>
          <w:p w14:paraId="7162B731" w14:textId="77777777" w:rsidR="00242A45" w:rsidRPr="00242A45" w:rsidRDefault="00242A45" w:rsidP="00242A45">
            <w:pPr>
              <w:pStyle w:val="Body"/>
              <w:spacing w:after="0"/>
              <w:rPr>
                <w:rFonts w:ascii="Arial" w:hAnsi="Arial" w:cs="Arial"/>
                <w:rtl/>
              </w:rPr>
            </w:pPr>
            <w:r w:rsidRPr="00242A45">
              <w:rPr>
                <w:rFonts w:ascii="Arial" w:hAnsi="Arial" w:cs="Arial"/>
                <w:rtl/>
              </w:rPr>
              <w:t>1167.50</w:t>
            </w:r>
            <w:r w:rsidRPr="00242A45">
              <w:rPr>
                <w:rFonts w:ascii="Arial" w:hAnsi="Arial" w:cs="Arial"/>
              </w:rPr>
              <w:t xml:space="preserve"> f</w:t>
            </w:r>
          </w:p>
        </w:tc>
        <w:tc>
          <w:tcPr>
            <w:tcW w:w="1891" w:type="dxa"/>
          </w:tcPr>
          <w:p w14:paraId="731AD34D" w14:textId="77777777" w:rsidR="00242A45" w:rsidRPr="00242A45" w:rsidRDefault="00242A45" w:rsidP="00242A45">
            <w:pPr>
              <w:pStyle w:val="Body"/>
              <w:spacing w:after="0"/>
              <w:rPr>
                <w:rFonts w:ascii="Arial" w:hAnsi="Arial" w:cs="Arial"/>
                <w:rtl/>
              </w:rPr>
            </w:pPr>
            <w:r w:rsidRPr="00242A45">
              <w:rPr>
                <w:rFonts w:ascii="Arial" w:hAnsi="Arial" w:cs="Arial"/>
                <w:rtl/>
              </w:rPr>
              <w:t>1804.00</w:t>
            </w:r>
            <w:r w:rsidRPr="00242A45">
              <w:rPr>
                <w:rFonts w:ascii="Arial" w:hAnsi="Arial" w:cs="Arial"/>
              </w:rPr>
              <w:t xml:space="preserve"> e</w:t>
            </w:r>
          </w:p>
        </w:tc>
        <w:tc>
          <w:tcPr>
            <w:tcW w:w="1891" w:type="dxa"/>
          </w:tcPr>
          <w:p w14:paraId="67291E97" w14:textId="77777777" w:rsidR="00242A45" w:rsidRPr="00242A45" w:rsidRDefault="00242A45" w:rsidP="00242A45">
            <w:pPr>
              <w:pStyle w:val="Body"/>
              <w:spacing w:after="0"/>
              <w:rPr>
                <w:rFonts w:ascii="Arial" w:hAnsi="Arial" w:cs="Arial"/>
                <w:lang w:val="en-GB"/>
              </w:rPr>
            </w:pPr>
            <w:r w:rsidRPr="00242A45">
              <w:rPr>
                <w:rFonts w:ascii="Arial" w:hAnsi="Arial" w:cs="Arial"/>
                <w:rtl/>
              </w:rPr>
              <w:t>1812.50</w:t>
            </w:r>
            <w:r w:rsidRPr="00242A45">
              <w:rPr>
                <w:rFonts w:ascii="Arial" w:hAnsi="Arial" w:cs="Arial"/>
              </w:rPr>
              <w:t xml:space="preserve"> e</w:t>
            </w:r>
          </w:p>
        </w:tc>
        <w:tc>
          <w:tcPr>
            <w:tcW w:w="1891" w:type="dxa"/>
          </w:tcPr>
          <w:p w14:paraId="2F877D2B"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Batania</w:t>
            </w:r>
            <w:proofErr w:type="spellEnd"/>
          </w:p>
        </w:tc>
      </w:tr>
      <w:tr w:rsidR="00242A45" w:rsidRPr="00242A45" w14:paraId="53C79028" w14:textId="77777777" w:rsidTr="008F44C7">
        <w:trPr>
          <w:jc w:val="right"/>
        </w:trPr>
        <w:tc>
          <w:tcPr>
            <w:tcW w:w="1890" w:type="dxa"/>
          </w:tcPr>
          <w:p w14:paraId="68D61115" w14:textId="77777777" w:rsidR="00242A45" w:rsidRPr="00242A45" w:rsidRDefault="00242A45" w:rsidP="00242A45">
            <w:pPr>
              <w:pStyle w:val="Body"/>
              <w:spacing w:after="0"/>
              <w:rPr>
                <w:rFonts w:ascii="Arial" w:hAnsi="Arial" w:cs="Arial"/>
                <w:rtl/>
              </w:rPr>
            </w:pPr>
            <w:r w:rsidRPr="00242A45">
              <w:rPr>
                <w:rFonts w:ascii="Arial" w:hAnsi="Arial" w:cs="Arial"/>
                <w:rtl/>
              </w:rPr>
              <w:t>2081.98</w:t>
            </w:r>
          </w:p>
        </w:tc>
        <w:tc>
          <w:tcPr>
            <w:tcW w:w="1890" w:type="dxa"/>
          </w:tcPr>
          <w:p w14:paraId="775A3C33" w14:textId="77777777" w:rsidR="00242A45" w:rsidRPr="00242A45" w:rsidRDefault="00242A45" w:rsidP="00242A45">
            <w:pPr>
              <w:pStyle w:val="Body"/>
              <w:spacing w:after="0"/>
              <w:rPr>
                <w:rFonts w:ascii="Arial" w:hAnsi="Arial" w:cs="Arial"/>
              </w:rPr>
            </w:pPr>
            <w:r w:rsidRPr="00242A45">
              <w:rPr>
                <w:rFonts w:ascii="Arial" w:hAnsi="Arial" w:cs="Arial"/>
                <w:rtl/>
              </w:rPr>
              <w:t>1853.81</w:t>
            </w:r>
            <w:r w:rsidRPr="00242A45">
              <w:rPr>
                <w:rFonts w:ascii="Arial" w:hAnsi="Arial" w:cs="Arial"/>
              </w:rPr>
              <w:t xml:space="preserve"> c</w:t>
            </w:r>
          </w:p>
        </w:tc>
        <w:tc>
          <w:tcPr>
            <w:tcW w:w="1891" w:type="dxa"/>
          </w:tcPr>
          <w:p w14:paraId="5BC46E1B" w14:textId="77777777" w:rsidR="00242A45" w:rsidRPr="00242A45" w:rsidRDefault="00242A45" w:rsidP="00242A45">
            <w:pPr>
              <w:pStyle w:val="Body"/>
              <w:spacing w:after="0"/>
              <w:rPr>
                <w:rFonts w:ascii="Arial" w:hAnsi="Arial" w:cs="Arial"/>
                <w:rtl/>
              </w:rPr>
            </w:pPr>
            <w:r w:rsidRPr="00242A45">
              <w:rPr>
                <w:rFonts w:ascii="Arial" w:hAnsi="Arial" w:cs="Arial"/>
                <w:rtl/>
              </w:rPr>
              <w:t>2087.88</w:t>
            </w:r>
            <w:r w:rsidRPr="00242A45">
              <w:rPr>
                <w:rFonts w:ascii="Arial" w:hAnsi="Arial" w:cs="Arial"/>
              </w:rPr>
              <w:t xml:space="preserve"> b</w:t>
            </w:r>
          </w:p>
        </w:tc>
        <w:tc>
          <w:tcPr>
            <w:tcW w:w="1891" w:type="dxa"/>
          </w:tcPr>
          <w:p w14:paraId="19C0EC22" w14:textId="77777777" w:rsidR="00242A45" w:rsidRPr="00242A45" w:rsidRDefault="00242A45" w:rsidP="00242A45">
            <w:pPr>
              <w:pStyle w:val="Body"/>
              <w:spacing w:after="0"/>
              <w:rPr>
                <w:rFonts w:ascii="Arial" w:hAnsi="Arial" w:cs="Arial"/>
              </w:rPr>
            </w:pPr>
            <w:r w:rsidRPr="00242A45">
              <w:rPr>
                <w:rFonts w:ascii="Arial" w:hAnsi="Arial" w:cs="Arial"/>
                <w:rtl/>
              </w:rPr>
              <w:t>2304.25</w:t>
            </w:r>
            <w:r w:rsidRPr="00242A45">
              <w:rPr>
                <w:rFonts w:ascii="Arial" w:hAnsi="Arial" w:cs="Arial"/>
              </w:rPr>
              <w:t xml:space="preserve"> a</w:t>
            </w:r>
          </w:p>
        </w:tc>
        <w:tc>
          <w:tcPr>
            <w:tcW w:w="1891" w:type="dxa"/>
          </w:tcPr>
          <w:p w14:paraId="192FA487" w14:textId="77777777" w:rsidR="00242A45" w:rsidRPr="00242A45" w:rsidRDefault="00242A45" w:rsidP="00242A45">
            <w:pPr>
              <w:pStyle w:val="Body"/>
              <w:spacing w:after="0"/>
              <w:rPr>
                <w:rFonts w:ascii="Arial" w:hAnsi="Arial" w:cs="Arial"/>
                <w:rtl/>
              </w:rPr>
            </w:pPr>
            <w:r w:rsidRPr="00242A45">
              <w:rPr>
                <w:rFonts w:ascii="Arial" w:hAnsi="Arial" w:cs="Arial"/>
              </w:rPr>
              <w:t>Mean</w:t>
            </w:r>
          </w:p>
        </w:tc>
      </w:tr>
    </w:tbl>
    <w:p w14:paraId="29F22274" w14:textId="77777777" w:rsidR="00242A45" w:rsidRPr="00242A45" w:rsidRDefault="00242A45" w:rsidP="00242A45">
      <w:pPr>
        <w:pStyle w:val="Body"/>
        <w:spacing w:after="0"/>
        <w:rPr>
          <w:rFonts w:ascii="Arial" w:hAnsi="Arial" w:cs="Arial"/>
        </w:rPr>
      </w:pPr>
      <w:proofErr w:type="gramStart"/>
      <w:r w:rsidRPr="00242A45">
        <w:rPr>
          <w:rFonts w:ascii="Arial" w:hAnsi="Arial" w:cs="Arial"/>
        </w:rPr>
        <w:t>SE  for</w:t>
      </w:r>
      <w:proofErr w:type="gramEnd"/>
      <w:r w:rsidRPr="00242A45">
        <w:rPr>
          <w:rFonts w:ascii="Arial" w:hAnsi="Arial" w:cs="Arial"/>
        </w:rPr>
        <w:t xml:space="preserve"> A= </w:t>
      </w:r>
      <w:proofErr w:type="gramStart"/>
      <w:r w:rsidRPr="00242A45">
        <w:rPr>
          <w:rFonts w:ascii="Arial" w:hAnsi="Arial" w:cs="Arial"/>
        </w:rPr>
        <w:t>54.736 ,</w:t>
      </w:r>
      <w:proofErr w:type="gramEnd"/>
      <w:r w:rsidRPr="00242A45">
        <w:rPr>
          <w:rFonts w:ascii="Arial" w:hAnsi="Arial" w:cs="Arial"/>
        </w:rPr>
        <w:t xml:space="preserve"> SE for B=47.</w:t>
      </w:r>
      <w:proofErr w:type="gramStart"/>
      <w:r w:rsidRPr="00242A45">
        <w:rPr>
          <w:rFonts w:ascii="Arial" w:hAnsi="Arial" w:cs="Arial"/>
        </w:rPr>
        <w:t>403  SE</w:t>
      </w:r>
      <w:proofErr w:type="gramEnd"/>
      <w:r w:rsidRPr="00242A45">
        <w:rPr>
          <w:rFonts w:ascii="Arial" w:hAnsi="Arial" w:cs="Arial"/>
        </w:rPr>
        <w:t xml:space="preserve"> for interaction (A*</w:t>
      </w:r>
      <w:proofErr w:type="gramStart"/>
      <w:r w:rsidRPr="00242A45">
        <w:rPr>
          <w:rFonts w:ascii="Arial" w:hAnsi="Arial" w:cs="Arial"/>
        </w:rPr>
        <w:t>B)=</w:t>
      </w:r>
      <w:proofErr w:type="gramEnd"/>
      <w:r w:rsidRPr="00242A45">
        <w:rPr>
          <w:rFonts w:ascii="Arial" w:hAnsi="Arial" w:cs="Arial"/>
        </w:rPr>
        <w:t>94.805</w:t>
      </w:r>
    </w:p>
    <w:p w14:paraId="49208066" w14:textId="77777777" w:rsidR="00242A45" w:rsidRPr="00242A45" w:rsidRDefault="00242A45" w:rsidP="00242A45">
      <w:pPr>
        <w:pStyle w:val="Body"/>
        <w:rPr>
          <w:rFonts w:ascii="Arial" w:hAnsi="Arial" w:cs="Arial"/>
          <w:b/>
          <w:bCs/>
          <w:lang w:val="en-GB"/>
        </w:rPr>
      </w:pPr>
    </w:p>
    <w:p w14:paraId="7EEAB519" w14:textId="77777777" w:rsidR="00242A45" w:rsidRPr="00242A45" w:rsidRDefault="00242A45" w:rsidP="00242A45">
      <w:pPr>
        <w:pStyle w:val="Body"/>
        <w:rPr>
          <w:rFonts w:ascii="Arial" w:hAnsi="Arial" w:cs="Arial"/>
          <w:lang w:val="en-GB"/>
        </w:rPr>
      </w:pPr>
      <w:r w:rsidRPr="00242A45">
        <w:rPr>
          <w:rFonts w:ascii="Arial" w:hAnsi="Arial" w:cs="Arial"/>
        </w:rPr>
        <w:t>Table 7. The effect of genotypes and micro</w:t>
      </w:r>
      <w:r w:rsidR="00A8170F">
        <w:rPr>
          <w:rFonts w:ascii="Arial" w:hAnsi="Arial" w:cs="Arial"/>
        </w:rPr>
        <w:t>-doses of NPK on 100-</w:t>
      </w:r>
      <w:r w:rsidRPr="00242A45">
        <w:rPr>
          <w:rFonts w:ascii="Arial" w:hAnsi="Arial" w:cs="Arial"/>
        </w:rPr>
        <w:t>grain weight (g) of sorghum (</w:t>
      </w:r>
      <w:r w:rsidRPr="00242A45">
        <w:rPr>
          <w:rFonts w:ascii="Arial" w:hAnsi="Arial" w:cs="Arial"/>
          <w:i/>
          <w:iCs/>
        </w:rPr>
        <w:t>Sorghum bicolor</w:t>
      </w:r>
      <w:r w:rsidRPr="00242A45">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6"/>
        <w:gridCol w:w="1686"/>
        <w:gridCol w:w="1667"/>
        <w:gridCol w:w="1667"/>
        <w:gridCol w:w="1718"/>
      </w:tblGrid>
      <w:tr w:rsidR="00242A45" w:rsidRPr="00242A45" w14:paraId="2D633D83" w14:textId="77777777" w:rsidTr="008F44C7">
        <w:trPr>
          <w:jc w:val="right"/>
        </w:trPr>
        <w:tc>
          <w:tcPr>
            <w:tcW w:w="1676" w:type="dxa"/>
          </w:tcPr>
          <w:p w14:paraId="0D327D71" w14:textId="77777777" w:rsidR="00242A45" w:rsidRPr="00242A45" w:rsidRDefault="00242A45" w:rsidP="00242A45">
            <w:pPr>
              <w:pStyle w:val="Body"/>
              <w:spacing w:after="0"/>
              <w:rPr>
                <w:rFonts w:ascii="Arial" w:hAnsi="Arial" w:cs="Arial"/>
              </w:rPr>
            </w:pPr>
            <w:r w:rsidRPr="00242A45">
              <w:rPr>
                <w:rFonts w:ascii="Arial" w:hAnsi="Arial" w:cs="Arial"/>
              </w:rPr>
              <w:t>Mean</w:t>
            </w:r>
          </w:p>
        </w:tc>
        <w:tc>
          <w:tcPr>
            <w:tcW w:w="1686" w:type="dxa"/>
          </w:tcPr>
          <w:p w14:paraId="6503072E" w14:textId="77777777" w:rsidR="00242A45" w:rsidRPr="00242A45" w:rsidRDefault="00242A45" w:rsidP="00242A45">
            <w:pPr>
              <w:pStyle w:val="Body"/>
              <w:spacing w:after="0"/>
              <w:rPr>
                <w:rFonts w:ascii="Arial" w:hAnsi="Arial" w:cs="Arial"/>
              </w:rPr>
            </w:pPr>
            <w:r w:rsidRPr="00242A45">
              <w:rPr>
                <w:rFonts w:ascii="Arial" w:hAnsi="Arial" w:cs="Arial"/>
              </w:rPr>
              <w:t>0.0 g</w:t>
            </w:r>
          </w:p>
        </w:tc>
        <w:tc>
          <w:tcPr>
            <w:tcW w:w="1687" w:type="dxa"/>
          </w:tcPr>
          <w:p w14:paraId="40375337" w14:textId="77777777" w:rsidR="00242A45" w:rsidRPr="00242A45" w:rsidRDefault="00242A45" w:rsidP="00242A45">
            <w:pPr>
              <w:pStyle w:val="Body"/>
              <w:spacing w:after="0"/>
              <w:rPr>
                <w:rFonts w:ascii="Arial" w:hAnsi="Arial" w:cs="Arial"/>
                <w:rtl/>
              </w:rPr>
            </w:pPr>
            <w:r w:rsidRPr="00242A45">
              <w:rPr>
                <w:rFonts w:ascii="Arial" w:hAnsi="Arial" w:cs="Arial"/>
                <w:rtl/>
              </w:rPr>
              <w:t>0.6</w:t>
            </w:r>
            <w:r w:rsidRPr="00242A45">
              <w:rPr>
                <w:rFonts w:ascii="Arial" w:hAnsi="Arial" w:cs="Arial"/>
              </w:rPr>
              <w:t xml:space="preserve"> g</w:t>
            </w:r>
          </w:p>
        </w:tc>
        <w:tc>
          <w:tcPr>
            <w:tcW w:w="1677" w:type="dxa"/>
          </w:tcPr>
          <w:p w14:paraId="25804737" w14:textId="77777777" w:rsidR="00242A45" w:rsidRPr="00242A45" w:rsidRDefault="00242A45" w:rsidP="00242A45">
            <w:pPr>
              <w:pStyle w:val="Body"/>
              <w:spacing w:after="0"/>
              <w:rPr>
                <w:rFonts w:ascii="Arial" w:hAnsi="Arial" w:cs="Arial"/>
                <w:lang w:val="en-GB"/>
              </w:rPr>
            </w:pPr>
            <w:r w:rsidRPr="00242A45">
              <w:rPr>
                <w:rFonts w:ascii="Arial" w:hAnsi="Arial" w:cs="Arial"/>
                <w:rtl/>
              </w:rPr>
              <w:t>0.9</w:t>
            </w:r>
            <w:r w:rsidRPr="00242A45">
              <w:rPr>
                <w:rFonts w:ascii="Arial" w:hAnsi="Arial" w:cs="Arial"/>
              </w:rPr>
              <w:t xml:space="preserve"> g</w:t>
            </w:r>
          </w:p>
        </w:tc>
        <w:tc>
          <w:tcPr>
            <w:tcW w:w="1698" w:type="dxa"/>
          </w:tcPr>
          <w:p w14:paraId="4538C17A" w14:textId="77777777" w:rsidR="00242A45" w:rsidRPr="00242A45" w:rsidRDefault="00242A45" w:rsidP="00242A45">
            <w:pPr>
              <w:pStyle w:val="Body"/>
              <w:spacing w:after="0"/>
              <w:rPr>
                <w:rFonts w:ascii="Arial" w:hAnsi="Arial" w:cs="Arial"/>
              </w:rPr>
            </w:pPr>
            <w:r w:rsidRPr="00242A45">
              <w:rPr>
                <w:rFonts w:ascii="Arial" w:hAnsi="Arial" w:cs="Arial"/>
              </w:rPr>
              <w:t>Micro dose</w:t>
            </w:r>
          </w:p>
        </w:tc>
      </w:tr>
      <w:tr w:rsidR="00242A45" w:rsidRPr="00242A45" w14:paraId="265CDFB9" w14:textId="77777777" w:rsidTr="008F44C7">
        <w:trPr>
          <w:jc w:val="right"/>
        </w:trPr>
        <w:tc>
          <w:tcPr>
            <w:tcW w:w="1890" w:type="dxa"/>
          </w:tcPr>
          <w:p w14:paraId="533B9C69" w14:textId="77777777" w:rsidR="00242A45" w:rsidRPr="00242A45" w:rsidRDefault="00242A45" w:rsidP="00242A45">
            <w:pPr>
              <w:pStyle w:val="Body"/>
              <w:spacing w:after="0"/>
              <w:rPr>
                <w:rFonts w:ascii="Arial" w:hAnsi="Arial" w:cs="Arial"/>
                <w:rtl/>
              </w:rPr>
            </w:pPr>
          </w:p>
        </w:tc>
        <w:tc>
          <w:tcPr>
            <w:tcW w:w="1890" w:type="dxa"/>
          </w:tcPr>
          <w:p w14:paraId="30EC4F79" w14:textId="77777777" w:rsidR="00242A45" w:rsidRPr="00242A45" w:rsidRDefault="00242A45" w:rsidP="00242A45">
            <w:pPr>
              <w:pStyle w:val="Body"/>
              <w:spacing w:after="0"/>
              <w:rPr>
                <w:rFonts w:ascii="Arial" w:hAnsi="Arial" w:cs="Arial"/>
                <w:rtl/>
              </w:rPr>
            </w:pPr>
          </w:p>
        </w:tc>
        <w:tc>
          <w:tcPr>
            <w:tcW w:w="1891" w:type="dxa"/>
          </w:tcPr>
          <w:p w14:paraId="74B19AF0" w14:textId="77777777" w:rsidR="00242A45" w:rsidRPr="00242A45" w:rsidRDefault="00242A45" w:rsidP="00242A45">
            <w:pPr>
              <w:pStyle w:val="Body"/>
              <w:spacing w:after="0"/>
              <w:rPr>
                <w:rFonts w:ascii="Arial" w:hAnsi="Arial" w:cs="Arial"/>
                <w:rtl/>
              </w:rPr>
            </w:pPr>
          </w:p>
        </w:tc>
        <w:tc>
          <w:tcPr>
            <w:tcW w:w="1891" w:type="dxa"/>
          </w:tcPr>
          <w:p w14:paraId="5C91DC0D" w14:textId="77777777" w:rsidR="00242A45" w:rsidRPr="00242A45" w:rsidRDefault="00242A45" w:rsidP="00242A45">
            <w:pPr>
              <w:pStyle w:val="Body"/>
              <w:spacing w:after="0"/>
              <w:rPr>
                <w:rFonts w:ascii="Arial" w:hAnsi="Arial" w:cs="Arial"/>
                <w:rtl/>
              </w:rPr>
            </w:pPr>
          </w:p>
        </w:tc>
        <w:tc>
          <w:tcPr>
            <w:tcW w:w="1891" w:type="dxa"/>
          </w:tcPr>
          <w:p w14:paraId="62B3CA18" w14:textId="77777777" w:rsidR="00242A45" w:rsidRPr="00242A45" w:rsidRDefault="00242A45" w:rsidP="00242A45">
            <w:pPr>
              <w:pStyle w:val="Body"/>
              <w:spacing w:after="0"/>
              <w:rPr>
                <w:rFonts w:ascii="Arial" w:hAnsi="Arial" w:cs="Arial"/>
              </w:rPr>
            </w:pPr>
            <w:r w:rsidRPr="00242A45">
              <w:rPr>
                <w:rFonts w:ascii="Arial" w:hAnsi="Arial" w:cs="Arial"/>
              </w:rPr>
              <w:t>Gene type</w:t>
            </w:r>
          </w:p>
        </w:tc>
      </w:tr>
      <w:tr w:rsidR="00242A45" w:rsidRPr="00242A45" w14:paraId="5CF6D139" w14:textId="77777777" w:rsidTr="008F44C7">
        <w:trPr>
          <w:jc w:val="right"/>
        </w:trPr>
        <w:tc>
          <w:tcPr>
            <w:tcW w:w="1890" w:type="dxa"/>
          </w:tcPr>
          <w:p w14:paraId="53FF905A"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8</w:t>
            </w:r>
          </w:p>
        </w:tc>
        <w:tc>
          <w:tcPr>
            <w:tcW w:w="1890" w:type="dxa"/>
          </w:tcPr>
          <w:p w14:paraId="0E51A5DD"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 xml:space="preserve">.7 </w:t>
            </w:r>
          </w:p>
        </w:tc>
        <w:tc>
          <w:tcPr>
            <w:tcW w:w="1891" w:type="dxa"/>
          </w:tcPr>
          <w:p w14:paraId="6D54C89A" w14:textId="77777777" w:rsidR="00242A45" w:rsidRPr="00242A45" w:rsidRDefault="00242A45" w:rsidP="00242A45">
            <w:pPr>
              <w:pStyle w:val="Body"/>
              <w:spacing w:after="0"/>
              <w:rPr>
                <w:rFonts w:ascii="Arial" w:hAnsi="Arial" w:cs="Arial"/>
              </w:rPr>
            </w:pPr>
            <w:r w:rsidRPr="00242A45">
              <w:rPr>
                <w:rFonts w:ascii="Arial" w:hAnsi="Arial" w:cs="Arial"/>
                <w:rtl/>
              </w:rPr>
              <w:t>2</w:t>
            </w:r>
            <w:r w:rsidRPr="00242A45">
              <w:rPr>
                <w:rFonts w:ascii="Arial" w:hAnsi="Arial" w:cs="Arial"/>
              </w:rPr>
              <w:t>.8</w:t>
            </w:r>
            <w:r w:rsidRPr="00242A45">
              <w:rPr>
                <w:rFonts w:ascii="Arial" w:hAnsi="Arial" w:cs="Arial"/>
                <w:rtl/>
              </w:rPr>
              <w:t xml:space="preserve"> </w:t>
            </w:r>
          </w:p>
        </w:tc>
        <w:tc>
          <w:tcPr>
            <w:tcW w:w="1891" w:type="dxa"/>
          </w:tcPr>
          <w:p w14:paraId="68A0BA6C" w14:textId="77777777" w:rsidR="00242A45" w:rsidRPr="00242A45" w:rsidRDefault="00242A45" w:rsidP="00242A45">
            <w:pPr>
              <w:pStyle w:val="Body"/>
              <w:spacing w:after="0"/>
              <w:rPr>
                <w:rFonts w:ascii="Arial" w:hAnsi="Arial" w:cs="Arial"/>
              </w:rPr>
            </w:pPr>
            <w:r w:rsidRPr="00242A45">
              <w:rPr>
                <w:rFonts w:ascii="Arial" w:hAnsi="Arial" w:cs="Arial"/>
                <w:rtl/>
              </w:rPr>
              <w:t>2</w:t>
            </w:r>
            <w:r w:rsidRPr="00242A45">
              <w:rPr>
                <w:rFonts w:ascii="Arial" w:hAnsi="Arial" w:cs="Arial"/>
              </w:rPr>
              <w:t>.</w:t>
            </w:r>
            <w:r w:rsidRPr="00242A45">
              <w:rPr>
                <w:rFonts w:ascii="Arial" w:hAnsi="Arial" w:cs="Arial"/>
                <w:rtl/>
              </w:rPr>
              <w:t>9</w:t>
            </w:r>
            <w:r w:rsidRPr="00242A45">
              <w:rPr>
                <w:rFonts w:ascii="Arial" w:hAnsi="Arial" w:cs="Arial"/>
              </w:rPr>
              <w:t xml:space="preserve"> </w:t>
            </w:r>
          </w:p>
        </w:tc>
        <w:tc>
          <w:tcPr>
            <w:tcW w:w="1891" w:type="dxa"/>
          </w:tcPr>
          <w:p w14:paraId="791CB273" w14:textId="77777777" w:rsidR="00242A45" w:rsidRPr="00242A45" w:rsidRDefault="00242A45" w:rsidP="00242A45">
            <w:pPr>
              <w:pStyle w:val="Body"/>
              <w:spacing w:after="0"/>
              <w:rPr>
                <w:rFonts w:ascii="Arial" w:hAnsi="Arial" w:cs="Arial"/>
                <w:rtl/>
              </w:rPr>
            </w:pPr>
            <w:proofErr w:type="spellStart"/>
            <w:r w:rsidRPr="00242A45">
              <w:rPr>
                <w:rFonts w:ascii="Arial" w:hAnsi="Arial" w:cs="Arial"/>
              </w:rPr>
              <w:t>Elwafer</w:t>
            </w:r>
            <w:proofErr w:type="spellEnd"/>
          </w:p>
        </w:tc>
      </w:tr>
      <w:tr w:rsidR="00242A45" w:rsidRPr="00242A45" w14:paraId="3D8B08DC" w14:textId="77777777" w:rsidTr="008F44C7">
        <w:trPr>
          <w:jc w:val="right"/>
        </w:trPr>
        <w:tc>
          <w:tcPr>
            <w:tcW w:w="1676" w:type="dxa"/>
          </w:tcPr>
          <w:p w14:paraId="03C563D5"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8</w:t>
            </w:r>
          </w:p>
        </w:tc>
        <w:tc>
          <w:tcPr>
            <w:tcW w:w="1686" w:type="dxa"/>
          </w:tcPr>
          <w:p w14:paraId="469399FA"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7</w:t>
            </w:r>
            <w:r w:rsidRPr="00242A45">
              <w:rPr>
                <w:rFonts w:ascii="Arial" w:hAnsi="Arial" w:cs="Arial"/>
              </w:rPr>
              <w:t xml:space="preserve"> </w:t>
            </w:r>
          </w:p>
        </w:tc>
        <w:tc>
          <w:tcPr>
            <w:tcW w:w="1687" w:type="dxa"/>
          </w:tcPr>
          <w:p w14:paraId="2786DD1F"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8</w:t>
            </w:r>
            <w:r w:rsidRPr="00242A45">
              <w:rPr>
                <w:rFonts w:ascii="Arial" w:hAnsi="Arial" w:cs="Arial"/>
              </w:rPr>
              <w:t xml:space="preserve"> </w:t>
            </w:r>
          </w:p>
        </w:tc>
        <w:tc>
          <w:tcPr>
            <w:tcW w:w="1677" w:type="dxa"/>
          </w:tcPr>
          <w:p w14:paraId="7BDDA4CE"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9</w:t>
            </w:r>
            <w:r w:rsidRPr="00242A45">
              <w:rPr>
                <w:rFonts w:ascii="Arial" w:hAnsi="Arial" w:cs="Arial"/>
              </w:rPr>
              <w:t xml:space="preserve"> </w:t>
            </w:r>
          </w:p>
        </w:tc>
        <w:tc>
          <w:tcPr>
            <w:tcW w:w="1698" w:type="dxa"/>
          </w:tcPr>
          <w:p w14:paraId="01087C09"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Butana</w:t>
            </w:r>
            <w:proofErr w:type="spellEnd"/>
          </w:p>
        </w:tc>
      </w:tr>
      <w:tr w:rsidR="00242A45" w:rsidRPr="00242A45" w14:paraId="4AB0399C" w14:textId="77777777" w:rsidTr="008F44C7">
        <w:trPr>
          <w:jc w:val="right"/>
        </w:trPr>
        <w:tc>
          <w:tcPr>
            <w:tcW w:w="1676" w:type="dxa"/>
          </w:tcPr>
          <w:p w14:paraId="19DFC47B"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9</w:t>
            </w:r>
          </w:p>
        </w:tc>
        <w:tc>
          <w:tcPr>
            <w:tcW w:w="1686" w:type="dxa"/>
          </w:tcPr>
          <w:p w14:paraId="3881587C" w14:textId="77777777" w:rsidR="00242A45" w:rsidRPr="00242A45" w:rsidRDefault="00242A45" w:rsidP="00242A45">
            <w:pPr>
              <w:pStyle w:val="Body"/>
              <w:spacing w:after="0"/>
              <w:rPr>
                <w:rFonts w:ascii="Arial" w:hAnsi="Arial" w:cs="Arial"/>
              </w:rPr>
            </w:pPr>
            <w:r w:rsidRPr="00242A45">
              <w:rPr>
                <w:rFonts w:ascii="Arial" w:hAnsi="Arial" w:cs="Arial"/>
                <w:rtl/>
              </w:rPr>
              <w:t>2</w:t>
            </w:r>
            <w:r w:rsidRPr="00242A45">
              <w:rPr>
                <w:rFonts w:ascii="Arial" w:hAnsi="Arial" w:cs="Arial"/>
              </w:rPr>
              <w:t>.8</w:t>
            </w:r>
            <w:r w:rsidRPr="00242A45">
              <w:rPr>
                <w:rFonts w:ascii="Arial" w:hAnsi="Arial" w:cs="Arial"/>
                <w:rtl/>
              </w:rPr>
              <w:t xml:space="preserve"> </w:t>
            </w:r>
            <w:r w:rsidRPr="00242A45">
              <w:rPr>
                <w:rFonts w:ascii="Arial" w:hAnsi="Arial" w:cs="Arial"/>
              </w:rPr>
              <w:t xml:space="preserve"> </w:t>
            </w:r>
          </w:p>
        </w:tc>
        <w:tc>
          <w:tcPr>
            <w:tcW w:w="1687" w:type="dxa"/>
          </w:tcPr>
          <w:p w14:paraId="552C508E"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9</w:t>
            </w:r>
            <w:r w:rsidRPr="00242A45">
              <w:rPr>
                <w:rFonts w:ascii="Arial" w:hAnsi="Arial" w:cs="Arial"/>
              </w:rPr>
              <w:t xml:space="preserve"> </w:t>
            </w:r>
          </w:p>
        </w:tc>
        <w:tc>
          <w:tcPr>
            <w:tcW w:w="1677" w:type="dxa"/>
          </w:tcPr>
          <w:p w14:paraId="201B4AAE"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9</w:t>
            </w:r>
            <w:r w:rsidRPr="00242A45">
              <w:rPr>
                <w:rFonts w:ascii="Arial" w:hAnsi="Arial" w:cs="Arial"/>
              </w:rPr>
              <w:t xml:space="preserve"> </w:t>
            </w:r>
          </w:p>
        </w:tc>
        <w:tc>
          <w:tcPr>
            <w:tcW w:w="1698" w:type="dxa"/>
          </w:tcPr>
          <w:p w14:paraId="520CA8B0" w14:textId="77777777" w:rsidR="00242A45" w:rsidRPr="00242A45" w:rsidRDefault="00242A45" w:rsidP="00242A45">
            <w:pPr>
              <w:pStyle w:val="Body"/>
              <w:spacing w:after="0"/>
              <w:rPr>
                <w:rFonts w:ascii="Arial" w:hAnsi="Arial" w:cs="Arial"/>
              </w:rPr>
            </w:pPr>
            <w:r w:rsidRPr="00242A45">
              <w:rPr>
                <w:rFonts w:ascii="Arial" w:hAnsi="Arial" w:cs="Arial"/>
              </w:rPr>
              <w:t>Gurry</w:t>
            </w:r>
          </w:p>
        </w:tc>
      </w:tr>
      <w:tr w:rsidR="00242A45" w:rsidRPr="00242A45" w14:paraId="050853EC" w14:textId="77777777" w:rsidTr="008F44C7">
        <w:trPr>
          <w:jc w:val="right"/>
        </w:trPr>
        <w:tc>
          <w:tcPr>
            <w:tcW w:w="1676" w:type="dxa"/>
          </w:tcPr>
          <w:p w14:paraId="659EEF0F"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9</w:t>
            </w:r>
          </w:p>
        </w:tc>
        <w:tc>
          <w:tcPr>
            <w:tcW w:w="1686" w:type="dxa"/>
          </w:tcPr>
          <w:p w14:paraId="1D46070A" w14:textId="77777777" w:rsidR="00242A45" w:rsidRPr="00242A45" w:rsidRDefault="00242A45" w:rsidP="00242A45">
            <w:pPr>
              <w:pStyle w:val="Body"/>
              <w:spacing w:after="0"/>
              <w:rPr>
                <w:rFonts w:ascii="Arial" w:hAnsi="Arial" w:cs="Arial"/>
              </w:rPr>
            </w:pPr>
            <w:r w:rsidRPr="00242A45">
              <w:rPr>
                <w:rFonts w:ascii="Arial" w:hAnsi="Arial" w:cs="Arial"/>
                <w:rtl/>
              </w:rPr>
              <w:t>2</w:t>
            </w:r>
            <w:r w:rsidRPr="00242A45">
              <w:rPr>
                <w:rFonts w:ascii="Arial" w:hAnsi="Arial" w:cs="Arial"/>
              </w:rPr>
              <w:t xml:space="preserve">.8 </w:t>
            </w:r>
          </w:p>
        </w:tc>
        <w:tc>
          <w:tcPr>
            <w:tcW w:w="1687" w:type="dxa"/>
          </w:tcPr>
          <w:p w14:paraId="2288D663"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w:t>
            </w:r>
            <w:r w:rsidRPr="00242A45">
              <w:rPr>
                <w:rFonts w:ascii="Arial" w:hAnsi="Arial" w:cs="Arial"/>
                <w:rtl/>
              </w:rPr>
              <w:t>9</w:t>
            </w:r>
            <w:r w:rsidRPr="00242A45">
              <w:rPr>
                <w:rFonts w:ascii="Arial" w:hAnsi="Arial" w:cs="Arial"/>
              </w:rPr>
              <w:t xml:space="preserve"> </w:t>
            </w:r>
          </w:p>
        </w:tc>
        <w:tc>
          <w:tcPr>
            <w:tcW w:w="1677" w:type="dxa"/>
          </w:tcPr>
          <w:p w14:paraId="76955FF0" w14:textId="77777777" w:rsidR="00242A45" w:rsidRPr="00242A45" w:rsidRDefault="00242A45" w:rsidP="00242A45">
            <w:pPr>
              <w:pStyle w:val="Body"/>
              <w:spacing w:after="0"/>
              <w:rPr>
                <w:rFonts w:ascii="Arial" w:hAnsi="Arial" w:cs="Arial"/>
                <w:rtl/>
              </w:rPr>
            </w:pPr>
            <w:r w:rsidRPr="00242A45">
              <w:rPr>
                <w:rFonts w:ascii="Arial" w:hAnsi="Arial" w:cs="Arial"/>
              </w:rPr>
              <w:t xml:space="preserve">3.0 </w:t>
            </w:r>
          </w:p>
        </w:tc>
        <w:tc>
          <w:tcPr>
            <w:tcW w:w="1698" w:type="dxa"/>
          </w:tcPr>
          <w:p w14:paraId="5B8E816F"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Batania</w:t>
            </w:r>
            <w:proofErr w:type="spellEnd"/>
          </w:p>
        </w:tc>
      </w:tr>
      <w:tr w:rsidR="00242A45" w:rsidRPr="00242A45" w14:paraId="153B528A" w14:textId="77777777" w:rsidTr="008F44C7">
        <w:trPr>
          <w:jc w:val="right"/>
        </w:trPr>
        <w:tc>
          <w:tcPr>
            <w:tcW w:w="1676" w:type="dxa"/>
          </w:tcPr>
          <w:p w14:paraId="2B883AFC"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.9</w:t>
            </w:r>
          </w:p>
        </w:tc>
        <w:tc>
          <w:tcPr>
            <w:tcW w:w="1686" w:type="dxa"/>
          </w:tcPr>
          <w:p w14:paraId="244B9C82"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.75b</w:t>
            </w:r>
          </w:p>
        </w:tc>
        <w:tc>
          <w:tcPr>
            <w:tcW w:w="1687" w:type="dxa"/>
          </w:tcPr>
          <w:p w14:paraId="03BFDB3B" w14:textId="77777777" w:rsidR="00242A45" w:rsidRPr="00242A45" w:rsidRDefault="00242A45" w:rsidP="00242A45">
            <w:pPr>
              <w:pStyle w:val="Body"/>
              <w:spacing w:after="0"/>
              <w:rPr>
                <w:rFonts w:ascii="Arial" w:hAnsi="Arial" w:cs="Arial"/>
                <w:rtl/>
              </w:rPr>
            </w:pPr>
            <w:r w:rsidRPr="00242A45">
              <w:rPr>
                <w:rFonts w:ascii="Arial" w:hAnsi="Arial" w:cs="Arial"/>
                <w:rtl/>
              </w:rPr>
              <w:t>2</w:t>
            </w:r>
            <w:r w:rsidRPr="00242A45">
              <w:rPr>
                <w:rFonts w:ascii="Arial" w:hAnsi="Arial" w:cs="Arial"/>
              </w:rPr>
              <w:t>.9a</w:t>
            </w:r>
          </w:p>
        </w:tc>
        <w:tc>
          <w:tcPr>
            <w:tcW w:w="1677" w:type="dxa"/>
          </w:tcPr>
          <w:p w14:paraId="724A1C28" w14:textId="77777777" w:rsidR="00242A45" w:rsidRPr="00242A45" w:rsidRDefault="00242A45" w:rsidP="00242A45">
            <w:pPr>
              <w:pStyle w:val="Body"/>
              <w:spacing w:after="0"/>
              <w:rPr>
                <w:rFonts w:ascii="Arial" w:hAnsi="Arial" w:cs="Arial"/>
                <w:lang w:val="en-GB"/>
              </w:rPr>
            </w:pPr>
            <w:r w:rsidRPr="00242A45">
              <w:rPr>
                <w:rFonts w:ascii="Arial" w:hAnsi="Arial" w:cs="Arial"/>
                <w:rtl/>
              </w:rPr>
              <w:t>2</w:t>
            </w:r>
            <w:r w:rsidRPr="00242A45">
              <w:rPr>
                <w:rFonts w:ascii="Arial" w:hAnsi="Arial" w:cs="Arial"/>
              </w:rPr>
              <w:t>.</w:t>
            </w:r>
            <w:r w:rsidRPr="00242A45">
              <w:rPr>
                <w:rFonts w:ascii="Arial" w:hAnsi="Arial" w:cs="Arial"/>
                <w:rtl/>
              </w:rPr>
              <w:t>9</w:t>
            </w:r>
            <w:r w:rsidRPr="00242A45">
              <w:rPr>
                <w:rFonts w:ascii="Arial" w:hAnsi="Arial" w:cs="Arial"/>
              </w:rPr>
              <w:t>a</w:t>
            </w:r>
          </w:p>
        </w:tc>
        <w:tc>
          <w:tcPr>
            <w:tcW w:w="1698" w:type="dxa"/>
          </w:tcPr>
          <w:p w14:paraId="20270D70" w14:textId="77777777" w:rsidR="00242A45" w:rsidRPr="00242A45" w:rsidRDefault="00242A45" w:rsidP="00242A45">
            <w:pPr>
              <w:pStyle w:val="Body"/>
              <w:spacing w:after="0"/>
              <w:rPr>
                <w:rFonts w:ascii="Arial" w:hAnsi="Arial" w:cs="Arial"/>
                <w:rtl/>
              </w:rPr>
            </w:pPr>
            <w:r w:rsidRPr="00242A45">
              <w:rPr>
                <w:rFonts w:ascii="Arial" w:hAnsi="Arial" w:cs="Arial"/>
              </w:rPr>
              <w:t>Mean</w:t>
            </w:r>
          </w:p>
        </w:tc>
      </w:tr>
    </w:tbl>
    <w:p w14:paraId="1FDA2B3C" w14:textId="77777777" w:rsidR="00242A45" w:rsidRPr="00242A45" w:rsidRDefault="00242A45" w:rsidP="00242A45">
      <w:pPr>
        <w:pStyle w:val="Body"/>
        <w:spacing w:after="0"/>
        <w:rPr>
          <w:rFonts w:ascii="Arial" w:hAnsi="Arial" w:cs="Arial"/>
        </w:rPr>
      </w:pPr>
      <w:r w:rsidRPr="00242A45">
        <w:rPr>
          <w:rFonts w:ascii="Arial" w:hAnsi="Arial" w:cs="Arial"/>
        </w:rPr>
        <w:t>SE  for A=0.</w:t>
      </w:r>
      <w:r w:rsidR="00CD11DF">
        <w:rPr>
          <w:rFonts w:ascii="Arial" w:hAnsi="Arial" w:cs="Arial"/>
        </w:rPr>
        <w:t>03</w:t>
      </w:r>
      <w:r w:rsidRPr="00242A45">
        <w:rPr>
          <w:rFonts w:ascii="Arial" w:hAnsi="Arial" w:cs="Arial"/>
        </w:rPr>
        <w:t xml:space="preserve">  , SE for B=0.</w:t>
      </w:r>
      <w:r w:rsidR="00CD11DF">
        <w:rPr>
          <w:rFonts w:ascii="Arial" w:hAnsi="Arial" w:cs="Arial"/>
        </w:rPr>
        <w:t>05  SE for interaction (A*B)=0.12</w:t>
      </w:r>
    </w:p>
    <w:p w14:paraId="0FB971FE" w14:textId="77777777" w:rsidR="00242A45" w:rsidRPr="00242A45" w:rsidRDefault="00242A45" w:rsidP="00242A45">
      <w:pPr>
        <w:pStyle w:val="Body"/>
        <w:rPr>
          <w:rFonts w:ascii="Arial" w:hAnsi="Arial" w:cs="Arial"/>
          <w:b/>
          <w:bCs/>
          <w:lang w:val="en-GB"/>
        </w:rPr>
      </w:pPr>
    </w:p>
    <w:p w14:paraId="5856E4E7" w14:textId="77777777" w:rsidR="00242A45" w:rsidRPr="00242A45" w:rsidRDefault="00242A45" w:rsidP="00242A45">
      <w:pPr>
        <w:pStyle w:val="Body"/>
        <w:rPr>
          <w:rFonts w:ascii="Arial" w:hAnsi="Arial" w:cs="Arial"/>
          <w:lang w:val="en-GB"/>
        </w:rPr>
      </w:pPr>
      <w:r w:rsidRPr="00242A45">
        <w:rPr>
          <w:rFonts w:ascii="Arial" w:hAnsi="Arial" w:cs="Arial"/>
        </w:rPr>
        <w:t>Table 8. The effect of genotypes and micro</w:t>
      </w:r>
      <w:r w:rsidR="00A8170F">
        <w:rPr>
          <w:rFonts w:ascii="Arial" w:hAnsi="Arial" w:cs="Arial"/>
        </w:rPr>
        <w:t>-</w:t>
      </w:r>
      <w:r w:rsidRPr="00242A45">
        <w:rPr>
          <w:rFonts w:ascii="Arial" w:hAnsi="Arial" w:cs="Arial"/>
        </w:rPr>
        <w:t>doses of NPK on Grain yield (ton/ha) of sorghum (</w:t>
      </w:r>
      <w:r w:rsidRPr="00242A45">
        <w:rPr>
          <w:rFonts w:ascii="Arial" w:hAnsi="Arial" w:cs="Arial"/>
          <w:i/>
          <w:iCs/>
        </w:rPr>
        <w:t>Sorghum bicolor</w:t>
      </w:r>
      <w:r w:rsidRPr="00242A45">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1660"/>
        <w:gridCol w:w="1679"/>
        <w:gridCol w:w="1661"/>
        <w:gridCol w:w="1727"/>
      </w:tblGrid>
      <w:tr w:rsidR="00242A45" w:rsidRPr="00242A45" w14:paraId="1E77548C" w14:textId="77777777" w:rsidTr="008F44C7">
        <w:trPr>
          <w:jc w:val="right"/>
        </w:trPr>
        <w:tc>
          <w:tcPr>
            <w:tcW w:w="1813" w:type="dxa"/>
          </w:tcPr>
          <w:p w14:paraId="189864A3" w14:textId="77777777" w:rsidR="00242A45" w:rsidRPr="00242A45" w:rsidRDefault="00242A45" w:rsidP="00242A45">
            <w:pPr>
              <w:pStyle w:val="Body"/>
              <w:spacing w:after="0"/>
              <w:rPr>
                <w:rFonts w:ascii="Arial" w:hAnsi="Arial" w:cs="Arial"/>
                <w:rtl/>
              </w:rPr>
            </w:pPr>
            <w:r w:rsidRPr="00242A45">
              <w:rPr>
                <w:rFonts w:ascii="Arial" w:hAnsi="Arial" w:cs="Arial"/>
              </w:rPr>
              <w:t>Mean</w:t>
            </w:r>
          </w:p>
        </w:tc>
        <w:tc>
          <w:tcPr>
            <w:tcW w:w="1795" w:type="dxa"/>
          </w:tcPr>
          <w:p w14:paraId="29597837" w14:textId="77777777" w:rsidR="00242A45" w:rsidRPr="00242A45" w:rsidRDefault="00242A45" w:rsidP="00242A45">
            <w:pPr>
              <w:pStyle w:val="Body"/>
              <w:spacing w:after="0"/>
              <w:rPr>
                <w:rFonts w:ascii="Arial" w:hAnsi="Arial" w:cs="Arial"/>
              </w:rPr>
            </w:pPr>
            <w:r w:rsidRPr="00242A45">
              <w:rPr>
                <w:rFonts w:ascii="Arial" w:hAnsi="Arial" w:cs="Arial"/>
              </w:rPr>
              <w:t>0.0 g</w:t>
            </w:r>
          </w:p>
        </w:tc>
        <w:tc>
          <w:tcPr>
            <w:tcW w:w="1796" w:type="dxa"/>
          </w:tcPr>
          <w:p w14:paraId="686595E4" w14:textId="77777777" w:rsidR="00242A45" w:rsidRPr="00242A45" w:rsidRDefault="00242A45" w:rsidP="00242A45">
            <w:pPr>
              <w:pStyle w:val="Body"/>
              <w:spacing w:after="0"/>
              <w:rPr>
                <w:rFonts w:ascii="Arial" w:hAnsi="Arial" w:cs="Arial"/>
                <w:rtl/>
              </w:rPr>
            </w:pPr>
            <w:r w:rsidRPr="00242A45">
              <w:rPr>
                <w:rFonts w:ascii="Arial" w:hAnsi="Arial" w:cs="Arial"/>
                <w:rtl/>
              </w:rPr>
              <w:t>0.6</w:t>
            </w:r>
            <w:r w:rsidRPr="00242A45">
              <w:rPr>
                <w:rFonts w:ascii="Arial" w:hAnsi="Arial" w:cs="Arial"/>
              </w:rPr>
              <w:t xml:space="preserve"> g</w:t>
            </w:r>
          </w:p>
        </w:tc>
        <w:tc>
          <w:tcPr>
            <w:tcW w:w="1796" w:type="dxa"/>
          </w:tcPr>
          <w:p w14:paraId="1C3449B6" w14:textId="77777777" w:rsidR="00242A45" w:rsidRPr="00242A45" w:rsidRDefault="00242A45" w:rsidP="00242A45">
            <w:pPr>
              <w:pStyle w:val="Body"/>
              <w:spacing w:after="0"/>
              <w:rPr>
                <w:rFonts w:ascii="Arial" w:hAnsi="Arial" w:cs="Arial"/>
                <w:rtl/>
              </w:rPr>
            </w:pPr>
            <w:r w:rsidRPr="00242A45">
              <w:rPr>
                <w:rFonts w:ascii="Arial" w:hAnsi="Arial" w:cs="Arial"/>
                <w:rtl/>
              </w:rPr>
              <w:t>0.9</w:t>
            </w:r>
            <w:r w:rsidRPr="00242A45">
              <w:rPr>
                <w:rFonts w:ascii="Arial" w:hAnsi="Arial" w:cs="Arial"/>
              </w:rPr>
              <w:t xml:space="preserve"> g</w:t>
            </w:r>
          </w:p>
        </w:tc>
        <w:tc>
          <w:tcPr>
            <w:tcW w:w="1816" w:type="dxa"/>
          </w:tcPr>
          <w:p w14:paraId="1CFC8497" w14:textId="77777777" w:rsidR="00242A45" w:rsidRPr="00242A45" w:rsidRDefault="00242A45" w:rsidP="00242A45">
            <w:pPr>
              <w:pStyle w:val="Body"/>
              <w:spacing w:after="0"/>
              <w:rPr>
                <w:rFonts w:ascii="Arial" w:hAnsi="Arial" w:cs="Arial"/>
              </w:rPr>
            </w:pPr>
            <w:r w:rsidRPr="00242A45">
              <w:rPr>
                <w:rFonts w:ascii="Arial" w:hAnsi="Arial" w:cs="Arial"/>
              </w:rPr>
              <w:t>Micro dose</w:t>
            </w:r>
          </w:p>
        </w:tc>
      </w:tr>
      <w:tr w:rsidR="00242A45" w:rsidRPr="00242A45" w14:paraId="3E9D81B9" w14:textId="77777777" w:rsidTr="008F44C7">
        <w:trPr>
          <w:jc w:val="right"/>
        </w:trPr>
        <w:tc>
          <w:tcPr>
            <w:tcW w:w="1890" w:type="dxa"/>
          </w:tcPr>
          <w:p w14:paraId="62F34178" w14:textId="77777777" w:rsidR="00242A45" w:rsidRPr="00242A45" w:rsidRDefault="00242A45" w:rsidP="00242A45">
            <w:pPr>
              <w:pStyle w:val="Body"/>
              <w:spacing w:after="0"/>
              <w:rPr>
                <w:rFonts w:ascii="Arial" w:hAnsi="Arial" w:cs="Arial"/>
                <w:rtl/>
              </w:rPr>
            </w:pPr>
          </w:p>
        </w:tc>
        <w:tc>
          <w:tcPr>
            <w:tcW w:w="1890" w:type="dxa"/>
          </w:tcPr>
          <w:p w14:paraId="292384CB" w14:textId="77777777" w:rsidR="00242A45" w:rsidRPr="00242A45" w:rsidRDefault="00242A45" w:rsidP="00242A45">
            <w:pPr>
              <w:pStyle w:val="Body"/>
              <w:spacing w:after="0"/>
              <w:rPr>
                <w:rFonts w:ascii="Arial" w:hAnsi="Arial" w:cs="Arial"/>
                <w:rtl/>
              </w:rPr>
            </w:pPr>
          </w:p>
        </w:tc>
        <w:tc>
          <w:tcPr>
            <w:tcW w:w="1891" w:type="dxa"/>
          </w:tcPr>
          <w:p w14:paraId="52AA1E4F" w14:textId="77777777" w:rsidR="00242A45" w:rsidRPr="00242A45" w:rsidRDefault="00242A45" w:rsidP="00242A45">
            <w:pPr>
              <w:pStyle w:val="Body"/>
              <w:spacing w:after="0"/>
              <w:rPr>
                <w:rFonts w:ascii="Arial" w:hAnsi="Arial" w:cs="Arial"/>
                <w:rtl/>
              </w:rPr>
            </w:pPr>
          </w:p>
        </w:tc>
        <w:tc>
          <w:tcPr>
            <w:tcW w:w="1891" w:type="dxa"/>
          </w:tcPr>
          <w:p w14:paraId="6359B03D" w14:textId="77777777" w:rsidR="00242A45" w:rsidRPr="00242A45" w:rsidRDefault="00242A45" w:rsidP="00242A45">
            <w:pPr>
              <w:pStyle w:val="Body"/>
              <w:spacing w:after="0"/>
              <w:rPr>
                <w:rFonts w:ascii="Arial" w:hAnsi="Arial" w:cs="Arial"/>
                <w:rtl/>
              </w:rPr>
            </w:pPr>
          </w:p>
        </w:tc>
        <w:tc>
          <w:tcPr>
            <w:tcW w:w="1891" w:type="dxa"/>
          </w:tcPr>
          <w:p w14:paraId="02CAF173" w14:textId="77777777" w:rsidR="00242A45" w:rsidRPr="00242A45" w:rsidRDefault="00242A45" w:rsidP="00242A45">
            <w:pPr>
              <w:pStyle w:val="Body"/>
              <w:spacing w:after="0"/>
              <w:rPr>
                <w:rFonts w:ascii="Arial" w:hAnsi="Arial" w:cs="Arial"/>
                <w:lang w:val="en-GB"/>
              </w:rPr>
            </w:pPr>
            <w:r w:rsidRPr="00242A45">
              <w:rPr>
                <w:rFonts w:ascii="Arial" w:hAnsi="Arial" w:cs="Arial"/>
              </w:rPr>
              <w:t>Gene type</w:t>
            </w:r>
          </w:p>
        </w:tc>
      </w:tr>
      <w:tr w:rsidR="00242A45" w:rsidRPr="00242A45" w14:paraId="23BB233B" w14:textId="77777777" w:rsidTr="008F44C7">
        <w:trPr>
          <w:jc w:val="right"/>
        </w:trPr>
        <w:tc>
          <w:tcPr>
            <w:tcW w:w="1890" w:type="dxa"/>
          </w:tcPr>
          <w:p w14:paraId="3B8671D9" w14:textId="77777777" w:rsidR="00242A45" w:rsidRPr="00242A45" w:rsidRDefault="00242A45" w:rsidP="00242A45">
            <w:pPr>
              <w:pStyle w:val="Body"/>
              <w:spacing w:after="0"/>
              <w:rPr>
                <w:rFonts w:ascii="Arial" w:hAnsi="Arial" w:cs="Arial"/>
                <w:rtl/>
              </w:rPr>
            </w:pPr>
            <w:r w:rsidRPr="00242A45">
              <w:rPr>
                <w:rFonts w:ascii="Arial" w:hAnsi="Arial" w:cs="Arial"/>
              </w:rPr>
              <w:t>6.1 C</w:t>
            </w:r>
          </w:p>
        </w:tc>
        <w:tc>
          <w:tcPr>
            <w:tcW w:w="1890" w:type="dxa"/>
          </w:tcPr>
          <w:p w14:paraId="2FCA61EF" w14:textId="77777777" w:rsidR="00242A45" w:rsidRPr="00242A45" w:rsidRDefault="00242A45" w:rsidP="00242A45">
            <w:pPr>
              <w:pStyle w:val="Body"/>
              <w:spacing w:after="0"/>
              <w:rPr>
                <w:rFonts w:ascii="Arial" w:hAnsi="Arial" w:cs="Arial"/>
                <w:rtl/>
              </w:rPr>
            </w:pPr>
            <w:r w:rsidRPr="00242A45">
              <w:rPr>
                <w:rFonts w:ascii="Arial" w:hAnsi="Arial" w:cs="Arial"/>
              </w:rPr>
              <w:t>5.4 e</w:t>
            </w:r>
          </w:p>
        </w:tc>
        <w:tc>
          <w:tcPr>
            <w:tcW w:w="1891" w:type="dxa"/>
          </w:tcPr>
          <w:p w14:paraId="021BC7F9" w14:textId="77777777" w:rsidR="00242A45" w:rsidRPr="00242A45" w:rsidRDefault="00242A45" w:rsidP="00242A45">
            <w:pPr>
              <w:pStyle w:val="Body"/>
              <w:spacing w:after="0"/>
              <w:rPr>
                <w:rFonts w:ascii="Arial" w:hAnsi="Arial" w:cs="Arial"/>
                <w:rtl/>
              </w:rPr>
            </w:pPr>
            <w:r w:rsidRPr="00242A45">
              <w:rPr>
                <w:rFonts w:ascii="Arial" w:hAnsi="Arial" w:cs="Arial"/>
              </w:rPr>
              <w:t>6.3 d</w:t>
            </w:r>
          </w:p>
        </w:tc>
        <w:tc>
          <w:tcPr>
            <w:tcW w:w="1891" w:type="dxa"/>
          </w:tcPr>
          <w:p w14:paraId="7ED34D22" w14:textId="77777777" w:rsidR="00242A45" w:rsidRPr="00242A45" w:rsidRDefault="00242A45" w:rsidP="00242A45">
            <w:pPr>
              <w:pStyle w:val="Body"/>
              <w:spacing w:after="0"/>
              <w:rPr>
                <w:rFonts w:ascii="Arial" w:hAnsi="Arial" w:cs="Arial"/>
              </w:rPr>
            </w:pPr>
            <w:r w:rsidRPr="00242A45">
              <w:rPr>
                <w:rFonts w:ascii="Arial" w:hAnsi="Arial" w:cs="Arial"/>
              </w:rPr>
              <w:t>6.4 d</w:t>
            </w:r>
          </w:p>
        </w:tc>
        <w:tc>
          <w:tcPr>
            <w:tcW w:w="1891" w:type="dxa"/>
          </w:tcPr>
          <w:p w14:paraId="0B42FB9B" w14:textId="77777777" w:rsidR="00242A45" w:rsidRPr="00242A45" w:rsidRDefault="00242A45" w:rsidP="00242A45">
            <w:pPr>
              <w:pStyle w:val="Body"/>
              <w:spacing w:after="0"/>
              <w:rPr>
                <w:rFonts w:ascii="Arial" w:hAnsi="Arial" w:cs="Arial"/>
                <w:rtl/>
              </w:rPr>
            </w:pPr>
            <w:proofErr w:type="spellStart"/>
            <w:r w:rsidRPr="00242A45">
              <w:rPr>
                <w:rFonts w:ascii="Arial" w:hAnsi="Arial" w:cs="Arial"/>
              </w:rPr>
              <w:t>Elwafer</w:t>
            </w:r>
            <w:proofErr w:type="spellEnd"/>
          </w:p>
        </w:tc>
      </w:tr>
      <w:tr w:rsidR="00242A45" w:rsidRPr="00242A45" w14:paraId="067168D0" w14:textId="77777777" w:rsidTr="008F44C7">
        <w:trPr>
          <w:jc w:val="right"/>
        </w:trPr>
        <w:tc>
          <w:tcPr>
            <w:tcW w:w="1890" w:type="dxa"/>
          </w:tcPr>
          <w:p w14:paraId="5D435191" w14:textId="77777777" w:rsidR="00242A45" w:rsidRPr="00242A45" w:rsidRDefault="00242A45" w:rsidP="00242A45">
            <w:pPr>
              <w:pStyle w:val="Body"/>
              <w:spacing w:after="0"/>
              <w:rPr>
                <w:rFonts w:ascii="Arial" w:hAnsi="Arial" w:cs="Arial"/>
              </w:rPr>
            </w:pPr>
            <w:r w:rsidRPr="00242A45">
              <w:rPr>
                <w:rFonts w:ascii="Arial" w:hAnsi="Arial" w:cs="Arial"/>
              </w:rPr>
              <w:t>5.3 B</w:t>
            </w:r>
          </w:p>
        </w:tc>
        <w:tc>
          <w:tcPr>
            <w:tcW w:w="1890" w:type="dxa"/>
          </w:tcPr>
          <w:p w14:paraId="7A9D1E49" w14:textId="77777777" w:rsidR="00242A45" w:rsidRPr="00242A45" w:rsidRDefault="00242A45" w:rsidP="00242A45">
            <w:pPr>
              <w:pStyle w:val="Body"/>
              <w:spacing w:after="0"/>
              <w:rPr>
                <w:rFonts w:ascii="Arial" w:hAnsi="Arial" w:cs="Arial"/>
                <w:rtl/>
              </w:rPr>
            </w:pPr>
            <w:r w:rsidRPr="00242A45">
              <w:rPr>
                <w:rFonts w:ascii="Arial" w:hAnsi="Arial" w:cs="Arial"/>
              </w:rPr>
              <w:t>4.9 d</w:t>
            </w:r>
          </w:p>
        </w:tc>
        <w:tc>
          <w:tcPr>
            <w:tcW w:w="1891" w:type="dxa"/>
          </w:tcPr>
          <w:p w14:paraId="789FC4F6" w14:textId="77777777" w:rsidR="00242A45" w:rsidRPr="00242A45" w:rsidRDefault="00242A45" w:rsidP="00242A45">
            <w:pPr>
              <w:pStyle w:val="Body"/>
              <w:spacing w:after="0"/>
              <w:rPr>
                <w:rFonts w:ascii="Arial" w:hAnsi="Arial" w:cs="Arial"/>
                <w:rtl/>
              </w:rPr>
            </w:pPr>
            <w:r w:rsidRPr="00242A45">
              <w:rPr>
                <w:rFonts w:ascii="Arial" w:hAnsi="Arial" w:cs="Arial"/>
              </w:rPr>
              <w:t>5.3</w:t>
            </w:r>
            <w:r w:rsidRPr="00242A45">
              <w:rPr>
                <w:rFonts w:ascii="Arial" w:hAnsi="Arial" w:cs="Arial"/>
                <w:rtl/>
              </w:rPr>
              <w:t>1</w:t>
            </w:r>
            <w:r w:rsidRPr="00242A45">
              <w:rPr>
                <w:rFonts w:ascii="Arial" w:hAnsi="Arial" w:cs="Arial"/>
              </w:rPr>
              <w:t xml:space="preserve"> c</w:t>
            </w:r>
          </w:p>
        </w:tc>
        <w:tc>
          <w:tcPr>
            <w:tcW w:w="1891" w:type="dxa"/>
          </w:tcPr>
          <w:p w14:paraId="245407AE" w14:textId="77777777" w:rsidR="00242A45" w:rsidRPr="00242A45" w:rsidRDefault="00242A45" w:rsidP="00242A45">
            <w:pPr>
              <w:pStyle w:val="Body"/>
              <w:spacing w:after="0"/>
              <w:rPr>
                <w:rFonts w:ascii="Arial" w:hAnsi="Arial" w:cs="Arial"/>
                <w:rtl/>
              </w:rPr>
            </w:pPr>
            <w:r w:rsidRPr="00242A45">
              <w:rPr>
                <w:rFonts w:ascii="Arial" w:hAnsi="Arial" w:cs="Arial"/>
              </w:rPr>
              <w:t>5.6 b</w:t>
            </w:r>
          </w:p>
        </w:tc>
        <w:tc>
          <w:tcPr>
            <w:tcW w:w="1891" w:type="dxa"/>
          </w:tcPr>
          <w:p w14:paraId="46B770DB"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Butana</w:t>
            </w:r>
            <w:proofErr w:type="spellEnd"/>
          </w:p>
        </w:tc>
      </w:tr>
      <w:tr w:rsidR="00242A45" w:rsidRPr="00242A45" w14:paraId="3AADF099" w14:textId="77777777" w:rsidTr="008F44C7">
        <w:trPr>
          <w:jc w:val="right"/>
        </w:trPr>
        <w:tc>
          <w:tcPr>
            <w:tcW w:w="1890" w:type="dxa"/>
          </w:tcPr>
          <w:p w14:paraId="47CEB294" w14:textId="77777777" w:rsidR="00242A45" w:rsidRPr="00242A45" w:rsidRDefault="00242A45" w:rsidP="00242A45">
            <w:pPr>
              <w:pStyle w:val="Body"/>
              <w:spacing w:after="0"/>
              <w:rPr>
                <w:rFonts w:ascii="Arial" w:hAnsi="Arial" w:cs="Arial"/>
              </w:rPr>
            </w:pPr>
            <w:r w:rsidRPr="00242A45">
              <w:rPr>
                <w:rFonts w:ascii="Arial" w:hAnsi="Arial" w:cs="Arial"/>
              </w:rPr>
              <w:t>6.8 A</w:t>
            </w:r>
          </w:p>
        </w:tc>
        <w:tc>
          <w:tcPr>
            <w:tcW w:w="1890" w:type="dxa"/>
          </w:tcPr>
          <w:p w14:paraId="5FA5A863" w14:textId="77777777" w:rsidR="00242A45" w:rsidRPr="00242A45" w:rsidRDefault="00242A45" w:rsidP="00242A45">
            <w:pPr>
              <w:pStyle w:val="Body"/>
              <w:spacing w:after="0"/>
              <w:rPr>
                <w:rFonts w:ascii="Arial" w:hAnsi="Arial" w:cs="Arial"/>
                <w:rtl/>
              </w:rPr>
            </w:pPr>
            <w:r w:rsidRPr="00242A45">
              <w:rPr>
                <w:rFonts w:ascii="Arial" w:hAnsi="Arial" w:cs="Arial"/>
              </w:rPr>
              <w:t>5.7 a</w:t>
            </w:r>
          </w:p>
        </w:tc>
        <w:tc>
          <w:tcPr>
            <w:tcW w:w="1891" w:type="dxa"/>
          </w:tcPr>
          <w:p w14:paraId="7139C8E3" w14:textId="77777777" w:rsidR="00242A45" w:rsidRPr="00242A45" w:rsidRDefault="00242A45" w:rsidP="00242A45">
            <w:pPr>
              <w:pStyle w:val="Body"/>
              <w:spacing w:after="0"/>
              <w:rPr>
                <w:rFonts w:ascii="Arial" w:hAnsi="Arial" w:cs="Arial"/>
                <w:rtl/>
              </w:rPr>
            </w:pPr>
            <w:r w:rsidRPr="00242A45">
              <w:rPr>
                <w:rFonts w:ascii="Arial" w:hAnsi="Arial" w:cs="Arial"/>
              </w:rPr>
              <w:t>6.7 a</w:t>
            </w:r>
          </w:p>
        </w:tc>
        <w:tc>
          <w:tcPr>
            <w:tcW w:w="1891" w:type="dxa"/>
          </w:tcPr>
          <w:p w14:paraId="50DC8E05" w14:textId="77777777" w:rsidR="00242A45" w:rsidRPr="00242A45" w:rsidRDefault="00242A45" w:rsidP="00242A45">
            <w:pPr>
              <w:pStyle w:val="Body"/>
              <w:spacing w:after="0"/>
              <w:rPr>
                <w:rFonts w:ascii="Arial" w:hAnsi="Arial" w:cs="Arial"/>
                <w:rtl/>
              </w:rPr>
            </w:pPr>
            <w:r w:rsidRPr="00242A45">
              <w:rPr>
                <w:rFonts w:ascii="Arial" w:hAnsi="Arial" w:cs="Arial"/>
              </w:rPr>
              <w:t>8.0 a</w:t>
            </w:r>
          </w:p>
        </w:tc>
        <w:tc>
          <w:tcPr>
            <w:tcW w:w="1891" w:type="dxa"/>
          </w:tcPr>
          <w:p w14:paraId="384142D6" w14:textId="77777777" w:rsidR="00242A45" w:rsidRPr="00242A45" w:rsidRDefault="00242A45" w:rsidP="00242A45">
            <w:pPr>
              <w:pStyle w:val="Body"/>
              <w:spacing w:after="0"/>
              <w:rPr>
                <w:rFonts w:ascii="Arial" w:hAnsi="Arial" w:cs="Arial"/>
              </w:rPr>
            </w:pPr>
            <w:r w:rsidRPr="00242A45">
              <w:rPr>
                <w:rFonts w:ascii="Arial" w:hAnsi="Arial" w:cs="Arial"/>
              </w:rPr>
              <w:t>Gurry</w:t>
            </w:r>
          </w:p>
        </w:tc>
      </w:tr>
      <w:tr w:rsidR="00242A45" w:rsidRPr="00242A45" w14:paraId="60B09A3E" w14:textId="77777777" w:rsidTr="008F44C7">
        <w:trPr>
          <w:jc w:val="right"/>
        </w:trPr>
        <w:tc>
          <w:tcPr>
            <w:tcW w:w="1812" w:type="dxa"/>
          </w:tcPr>
          <w:p w14:paraId="3DF3E3CA" w14:textId="77777777" w:rsidR="00242A45" w:rsidRPr="00242A45" w:rsidRDefault="00242A45" w:rsidP="00242A45">
            <w:pPr>
              <w:pStyle w:val="Body"/>
              <w:spacing w:after="0"/>
              <w:rPr>
                <w:rFonts w:ascii="Arial" w:hAnsi="Arial" w:cs="Arial"/>
              </w:rPr>
            </w:pPr>
            <w:r w:rsidRPr="00242A45">
              <w:rPr>
                <w:rFonts w:ascii="Arial" w:hAnsi="Arial" w:cs="Arial"/>
              </w:rPr>
              <w:t>4.6 D</w:t>
            </w:r>
          </w:p>
        </w:tc>
        <w:tc>
          <w:tcPr>
            <w:tcW w:w="1795" w:type="dxa"/>
          </w:tcPr>
          <w:p w14:paraId="50769DCA" w14:textId="77777777" w:rsidR="00242A45" w:rsidRPr="00242A45" w:rsidRDefault="00242A45" w:rsidP="00242A45">
            <w:pPr>
              <w:pStyle w:val="Body"/>
              <w:spacing w:after="0"/>
              <w:rPr>
                <w:rFonts w:ascii="Arial" w:hAnsi="Arial" w:cs="Arial"/>
                <w:rtl/>
              </w:rPr>
            </w:pPr>
            <w:r w:rsidRPr="00242A45">
              <w:rPr>
                <w:rFonts w:ascii="Arial" w:hAnsi="Arial" w:cs="Arial"/>
              </w:rPr>
              <w:t>4.0 f</w:t>
            </w:r>
          </w:p>
        </w:tc>
        <w:tc>
          <w:tcPr>
            <w:tcW w:w="1796" w:type="dxa"/>
          </w:tcPr>
          <w:p w14:paraId="71902D50" w14:textId="77777777" w:rsidR="00242A45" w:rsidRPr="00242A45" w:rsidRDefault="00242A45" w:rsidP="00242A45">
            <w:pPr>
              <w:pStyle w:val="Body"/>
              <w:spacing w:after="0"/>
              <w:rPr>
                <w:rFonts w:ascii="Arial" w:hAnsi="Arial" w:cs="Arial"/>
                <w:rtl/>
              </w:rPr>
            </w:pPr>
            <w:r w:rsidRPr="00242A45">
              <w:rPr>
                <w:rFonts w:ascii="Arial" w:hAnsi="Arial" w:cs="Arial"/>
              </w:rPr>
              <w:t xml:space="preserve">4.3 </w:t>
            </w:r>
            <w:proofErr w:type="spellStart"/>
            <w:r w:rsidRPr="00242A45">
              <w:rPr>
                <w:rFonts w:ascii="Arial" w:hAnsi="Arial" w:cs="Arial"/>
              </w:rPr>
              <w:t>ef</w:t>
            </w:r>
            <w:proofErr w:type="spellEnd"/>
          </w:p>
        </w:tc>
        <w:tc>
          <w:tcPr>
            <w:tcW w:w="1796" w:type="dxa"/>
          </w:tcPr>
          <w:p w14:paraId="43275B96" w14:textId="77777777" w:rsidR="00242A45" w:rsidRPr="00242A45" w:rsidRDefault="00242A45" w:rsidP="00242A45">
            <w:pPr>
              <w:pStyle w:val="Body"/>
              <w:spacing w:after="0"/>
              <w:rPr>
                <w:rFonts w:ascii="Arial" w:hAnsi="Arial" w:cs="Arial"/>
                <w:rtl/>
              </w:rPr>
            </w:pPr>
            <w:r w:rsidRPr="00242A45">
              <w:rPr>
                <w:rFonts w:ascii="Arial" w:hAnsi="Arial" w:cs="Arial"/>
              </w:rPr>
              <w:t>5.6 d</w:t>
            </w:r>
          </w:p>
        </w:tc>
        <w:tc>
          <w:tcPr>
            <w:tcW w:w="1817" w:type="dxa"/>
          </w:tcPr>
          <w:p w14:paraId="57F15757" w14:textId="77777777" w:rsidR="00242A45" w:rsidRPr="00242A45" w:rsidRDefault="00242A45" w:rsidP="00242A45">
            <w:pPr>
              <w:pStyle w:val="Body"/>
              <w:spacing w:after="0"/>
              <w:rPr>
                <w:rFonts w:ascii="Arial" w:hAnsi="Arial" w:cs="Arial"/>
              </w:rPr>
            </w:pPr>
            <w:proofErr w:type="spellStart"/>
            <w:r w:rsidRPr="00242A45">
              <w:rPr>
                <w:rFonts w:ascii="Arial" w:hAnsi="Arial" w:cs="Arial"/>
              </w:rPr>
              <w:t>Batania</w:t>
            </w:r>
            <w:proofErr w:type="spellEnd"/>
          </w:p>
        </w:tc>
      </w:tr>
      <w:tr w:rsidR="00242A45" w:rsidRPr="00242A45" w14:paraId="5A61C471" w14:textId="77777777" w:rsidTr="008F44C7">
        <w:trPr>
          <w:jc w:val="right"/>
        </w:trPr>
        <w:tc>
          <w:tcPr>
            <w:tcW w:w="1803" w:type="dxa"/>
          </w:tcPr>
          <w:p w14:paraId="721A1D1A" w14:textId="77777777" w:rsidR="00242A45" w:rsidRPr="00242A45" w:rsidRDefault="00242A45" w:rsidP="00242A45">
            <w:pPr>
              <w:pStyle w:val="Body"/>
              <w:spacing w:after="0"/>
              <w:rPr>
                <w:rFonts w:ascii="Arial" w:hAnsi="Arial" w:cs="Arial"/>
                <w:rtl/>
              </w:rPr>
            </w:pPr>
            <w:r w:rsidRPr="00242A45">
              <w:rPr>
                <w:rFonts w:ascii="Arial" w:hAnsi="Arial" w:cs="Arial"/>
              </w:rPr>
              <w:t>5.7</w:t>
            </w:r>
          </w:p>
        </w:tc>
        <w:tc>
          <w:tcPr>
            <w:tcW w:w="1802" w:type="dxa"/>
          </w:tcPr>
          <w:p w14:paraId="6EDB73D1" w14:textId="77777777" w:rsidR="00242A45" w:rsidRPr="00242A45" w:rsidRDefault="00242A45" w:rsidP="00242A45">
            <w:pPr>
              <w:pStyle w:val="Body"/>
              <w:spacing w:after="0"/>
              <w:rPr>
                <w:rFonts w:ascii="Arial" w:hAnsi="Arial" w:cs="Arial"/>
                <w:rtl/>
              </w:rPr>
            </w:pPr>
            <w:r w:rsidRPr="00242A45">
              <w:rPr>
                <w:rFonts w:ascii="Arial" w:hAnsi="Arial" w:cs="Arial"/>
              </w:rPr>
              <w:t>5.0 c</w:t>
            </w:r>
          </w:p>
        </w:tc>
        <w:tc>
          <w:tcPr>
            <w:tcW w:w="1803" w:type="dxa"/>
          </w:tcPr>
          <w:p w14:paraId="73F6FF0D" w14:textId="77777777" w:rsidR="00242A45" w:rsidRPr="00242A45" w:rsidRDefault="00242A45" w:rsidP="00242A45">
            <w:pPr>
              <w:pStyle w:val="Body"/>
              <w:spacing w:after="0"/>
              <w:rPr>
                <w:rFonts w:ascii="Arial" w:hAnsi="Arial" w:cs="Arial"/>
                <w:rtl/>
              </w:rPr>
            </w:pPr>
            <w:r w:rsidRPr="00242A45">
              <w:rPr>
                <w:rFonts w:ascii="Arial" w:hAnsi="Arial" w:cs="Arial"/>
              </w:rPr>
              <w:t>5.7 b</w:t>
            </w:r>
          </w:p>
        </w:tc>
        <w:tc>
          <w:tcPr>
            <w:tcW w:w="1803" w:type="dxa"/>
          </w:tcPr>
          <w:p w14:paraId="65A385BD" w14:textId="77777777" w:rsidR="00242A45" w:rsidRPr="00242A45" w:rsidRDefault="00242A45" w:rsidP="00242A45">
            <w:pPr>
              <w:pStyle w:val="Body"/>
              <w:spacing w:after="0"/>
              <w:rPr>
                <w:rFonts w:ascii="Arial" w:hAnsi="Arial" w:cs="Arial"/>
                <w:rtl/>
              </w:rPr>
            </w:pPr>
            <w:r w:rsidRPr="00242A45">
              <w:rPr>
                <w:rFonts w:ascii="Arial" w:hAnsi="Arial" w:cs="Arial"/>
              </w:rPr>
              <w:t>6.4 a</w:t>
            </w:r>
          </w:p>
        </w:tc>
        <w:tc>
          <w:tcPr>
            <w:tcW w:w="1805" w:type="dxa"/>
          </w:tcPr>
          <w:p w14:paraId="4D4E92C7" w14:textId="77777777" w:rsidR="00242A45" w:rsidRPr="00242A45" w:rsidRDefault="00242A45" w:rsidP="00242A45">
            <w:pPr>
              <w:pStyle w:val="Body"/>
              <w:spacing w:after="0"/>
              <w:rPr>
                <w:rFonts w:ascii="Arial" w:hAnsi="Arial" w:cs="Arial"/>
                <w:lang w:val="en-GB"/>
              </w:rPr>
            </w:pPr>
            <w:r w:rsidRPr="00242A45">
              <w:rPr>
                <w:rFonts w:ascii="Arial" w:hAnsi="Arial" w:cs="Arial"/>
              </w:rPr>
              <w:t>Mean</w:t>
            </w:r>
          </w:p>
        </w:tc>
      </w:tr>
    </w:tbl>
    <w:p w14:paraId="73BA0F52" w14:textId="77777777" w:rsidR="00242A45" w:rsidRDefault="00242A45" w:rsidP="00242A45">
      <w:pPr>
        <w:pStyle w:val="Body"/>
        <w:spacing w:after="0"/>
        <w:rPr>
          <w:rFonts w:ascii="Arial" w:hAnsi="Arial" w:cs="Arial"/>
        </w:rPr>
      </w:pPr>
      <w:r w:rsidRPr="00242A45">
        <w:rPr>
          <w:rFonts w:ascii="Arial" w:hAnsi="Arial" w:cs="Arial"/>
        </w:rPr>
        <w:t>SE  for A=0.146   , SE for B= 0.126 SE for interaction (A*B)=0.253</w:t>
      </w:r>
      <w:r>
        <w:rPr>
          <w:rFonts w:ascii="Arial" w:hAnsi="Arial" w:cs="Arial"/>
        </w:rPr>
        <w:t xml:space="preserve"> </w:t>
      </w:r>
    </w:p>
    <w:p w14:paraId="43EAA8B0" w14:textId="77777777" w:rsidR="00242A45" w:rsidRPr="00242A45" w:rsidRDefault="00242A45" w:rsidP="00242A45">
      <w:pPr>
        <w:pStyle w:val="Body"/>
        <w:spacing w:after="0"/>
        <w:rPr>
          <w:rFonts w:ascii="Arial" w:hAnsi="Arial" w:cs="Arial"/>
        </w:rPr>
      </w:pPr>
    </w:p>
    <w:p w14:paraId="1C5630FF" w14:textId="77777777" w:rsidR="00242A45" w:rsidRPr="00242A45" w:rsidRDefault="00242A45" w:rsidP="00242A45">
      <w:pPr>
        <w:pStyle w:val="Body"/>
        <w:rPr>
          <w:rFonts w:ascii="Arial" w:hAnsi="Arial" w:cs="Arial"/>
        </w:rPr>
      </w:pPr>
      <w:r w:rsidRPr="00242A45">
        <w:rPr>
          <w:rFonts w:ascii="Arial" w:hAnsi="Arial" w:cs="Arial"/>
        </w:rPr>
        <w:t>Table 9. Mean squares analysis of va</w:t>
      </w:r>
      <w:r>
        <w:rPr>
          <w:rFonts w:ascii="Arial" w:hAnsi="Arial" w:cs="Arial"/>
        </w:rPr>
        <w:t>riance for panicle grain weight,</w:t>
      </w:r>
      <w:r w:rsidRPr="00242A45">
        <w:rPr>
          <w:rFonts w:ascii="Arial" w:hAnsi="Arial" w:cs="Arial"/>
        </w:rPr>
        <w:t xml:space="preserve"> number of grains per panicle, 100-grain weight and grain yield (ton/ha) of sorghum as affected by genotype and micro</w:t>
      </w:r>
      <w:r>
        <w:rPr>
          <w:rFonts w:ascii="Arial" w:hAnsi="Arial" w:cs="Arial"/>
        </w:rPr>
        <w:t>-</w:t>
      </w:r>
      <w:r w:rsidRPr="00242A45">
        <w:rPr>
          <w:rFonts w:ascii="Arial" w:hAnsi="Arial" w:cs="Arial"/>
        </w:rPr>
        <w:t>dosing of NPK</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9"/>
        <w:gridCol w:w="491"/>
        <w:gridCol w:w="1879"/>
        <w:gridCol w:w="1919"/>
        <w:gridCol w:w="1356"/>
        <w:gridCol w:w="1438"/>
      </w:tblGrid>
      <w:tr w:rsidR="00242A45" w:rsidRPr="00242A45" w14:paraId="4E61F6B7" w14:textId="77777777" w:rsidTr="008F44C7">
        <w:tc>
          <w:tcPr>
            <w:tcW w:w="0" w:type="auto"/>
            <w:tcBorders>
              <w:top w:val="single" w:sz="4" w:space="0" w:color="000000"/>
              <w:left w:val="single" w:sz="4" w:space="0" w:color="000000"/>
              <w:bottom w:val="single" w:sz="4" w:space="0" w:color="000000"/>
              <w:right w:val="single" w:sz="4" w:space="0" w:color="000000"/>
            </w:tcBorders>
            <w:hideMark/>
          </w:tcPr>
          <w:p w14:paraId="31A25DEF" w14:textId="77777777" w:rsidR="00242A45" w:rsidRPr="00242A45" w:rsidRDefault="00242A45" w:rsidP="00242A45">
            <w:pPr>
              <w:pStyle w:val="Body"/>
              <w:rPr>
                <w:rFonts w:ascii="Arial" w:hAnsi="Arial" w:cs="Arial"/>
                <w:lang w:val="en-GB"/>
              </w:rPr>
            </w:pPr>
            <w:r w:rsidRPr="00242A45">
              <w:rPr>
                <w:rFonts w:ascii="Arial" w:hAnsi="Arial" w:cs="Arial"/>
                <w:lang w:val="en-GB"/>
              </w:rPr>
              <w:t>S of V.</w:t>
            </w:r>
          </w:p>
        </w:tc>
        <w:tc>
          <w:tcPr>
            <w:tcW w:w="0" w:type="auto"/>
            <w:tcBorders>
              <w:top w:val="single" w:sz="4" w:space="0" w:color="000000"/>
              <w:left w:val="single" w:sz="4" w:space="0" w:color="000000"/>
              <w:bottom w:val="single" w:sz="4" w:space="0" w:color="000000"/>
              <w:right w:val="single" w:sz="4" w:space="0" w:color="000000"/>
            </w:tcBorders>
            <w:hideMark/>
          </w:tcPr>
          <w:p w14:paraId="3CFA759D" w14:textId="77777777" w:rsidR="00242A45" w:rsidRPr="00242A45" w:rsidRDefault="00242A45" w:rsidP="00242A45">
            <w:pPr>
              <w:pStyle w:val="Body"/>
              <w:rPr>
                <w:rFonts w:ascii="Arial" w:hAnsi="Arial" w:cs="Arial"/>
                <w:lang w:val="en-GB"/>
              </w:rPr>
            </w:pPr>
            <w:r w:rsidRPr="00242A45">
              <w:rPr>
                <w:rFonts w:ascii="Arial" w:hAnsi="Arial" w:cs="Arial"/>
                <w:lang w:val="en-GB"/>
              </w:rPr>
              <w:t>d. f.</w:t>
            </w:r>
          </w:p>
        </w:tc>
        <w:tc>
          <w:tcPr>
            <w:tcW w:w="0" w:type="auto"/>
            <w:tcBorders>
              <w:top w:val="single" w:sz="4" w:space="0" w:color="000000"/>
              <w:left w:val="single" w:sz="4" w:space="0" w:color="000000"/>
              <w:bottom w:val="single" w:sz="4" w:space="0" w:color="000000"/>
              <w:right w:val="single" w:sz="4" w:space="0" w:color="000000"/>
            </w:tcBorders>
          </w:tcPr>
          <w:p w14:paraId="6F7ECF11" w14:textId="77777777" w:rsidR="00242A45" w:rsidRPr="00242A45" w:rsidRDefault="00242A45" w:rsidP="00242A45">
            <w:pPr>
              <w:pStyle w:val="Body"/>
              <w:rPr>
                <w:rFonts w:ascii="Arial" w:hAnsi="Arial" w:cs="Arial"/>
                <w:lang w:val="en-GB"/>
              </w:rPr>
            </w:pPr>
            <w:r w:rsidRPr="00242A45">
              <w:rPr>
                <w:rFonts w:ascii="Arial" w:hAnsi="Arial" w:cs="Arial"/>
                <w:lang w:val="en-GB"/>
              </w:rPr>
              <w:t>Grain weight/panicle (g)</w:t>
            </w:r>
          </w:p>
        </w:tc>
        <w:tc>
          <w:tcPr>
            <w:tcW w:w="0" w:type="auto"/>
            <w:tcBorders>
              <w:top w:val="single" w:sz="4" w:space="0" w:color="000000"/>
              <w:left w:val="single" w:sz="4" w:space="0" w:color="000000"/>
              <w:bottom w:val="single" w:sz="4" w:space="0" w:color="000000"/>
              <w:right w:val="single" w:sz="4" w:space="0" w:color="000000"/>
            </w:tcBorders>
          </w:tcPr>
          <w:p w14:paraId="6EDAA081" w14:textId="77777777" w:rsidR="00242A45" w:rsidRPr="00242A45" w:rsidRDefault="00242A45" w:rsidP="00242A45">
            <w:pPr>
              <w:pStyle w:val="Body"/>
              <w:rPr>
                <w:rFonts w:ascii="Arial" w:hAnsi="Arial" w:cs="Arial"/>
                <w:lang w:val="en-GB"/>
              </w:rPr>
            </w:pPr>
            <w:r w:rsidRPr="00242A45">
              <w:rPr>
                <w:rFonts w:ascii="Arial" w:hAnsi="Arial" w:cs="Arial"/>
                <w:lang w:val="en-GB"/>
              </w:rPr>
              <w:t>Number of grains/panicle</w:t>
            </w:r>
          </w:p>
        </w:tc>
        <w:tc>
          <w:tcPr>
            <w:tcW w:w="0" w:type="auto"/>
            <w:tcBorders>
              <w:top w:val="single" w:sz="4" w:space="0" w:color="000000"/>
              <w:left w:val="single" w:sz="4" w:space="0" w:color="000000"/>
              <w:bottom w:val="single" w:sz="4" w:space="0" w:color="000000"/>
              <w:right w:val="single" w:sz="4" w:space="0" w:color="000000"/>
            </w:tcBorders>
          </w:tcPr>
          <w:p w14:paraId="544C7344" w14:textId="77777777" w:rsidR="00242A45" w:rsidRPr="00242A45" w:rsidRDefault="00242A45" w:rsidP="00242A45">
            <w:pPr>
              <w:pStyle w:val="Body"/>
              <w:rPr>
                <w:rFonts w:ascii="Arial" w:hAnsi="Arial" w:cs="Arial"/>
                <w:lang w:val="en-GB"/>
              </w:rPr>
            </w:pPr>
            <w:r w:rsidRPr="00242A45">
              <w:rPr>
                <w:rFonts w:ascii="Arial" w:hAnsi="Arial" w:cs="Arial"/>
                <w:lang w:val="en-GB"/>
              </w:rPr>
              <w:t>100-grain weight (g)</w:t>
            </w:r>
          </w:p>
        </w:tc>
        <w:tc>
          <w:tcPr>
            <w:tcW w:w="0" w:type="auto"/>
            <w:tcBorders>
              <w:top w:val="single" w:sz="4" w:space="0" w:color="000000"/>
              <w:left w:val="single" w:sz="4" w:space="0" w:color="000000"/>
              <w:bottom w:val="single" w:sz="4" w:space="0" w:color="000000"/>
              <w:right w:val="single" w:sz="4" w:space="0" w:color="000000"/>
            </w:tcBorders>
          </w:tcPr>
          <w:p w14:paraId="13EEE208" w14:textId="77777777" w:rsidR="00242A45" w:rsidRPr="00242A45" w:rsidRDefault="00242A45" w:rsidP="00242A45">
            <w:pPr>
              <w:pStyle w:val="Body"/>
              <w:rPr>
                <w:rFonts w:ascii="Arial" w:hAnsi="Arial" w:cs="Arial"/>
                <w:lang w:val="en-GB"/>
              </w:rPr>
            </w:pPr>
            <w:r w:rsidRPr="00242A45">
              <w:rPr>
                <w:rFonts w:ascii="Arial" w:hAnsi="Arial" w:cs="Arial"/>
                <w:lang w:val="en-GB"/>
              </w:rPr>
              <w:t>Grain yield (ton/ha)</w:t>
            </w:r>
          </w:p>
        </w:tc>
      </w:tr>
      <w:tr w:rsidR="00242A45" w:rsidRPr="00242A45" w14:paraId="1632505E" w14:textId="77777777" w:rsidTr="008F44C7">
        <w:tc>
          <w:tcPr>
            <w:tcW w:w="0" w:type="auto"/>
            <w:tcBorders>
              <w:top w:val="single" w:sz="4" w:space="0" w:color="000000"/>
              <w:left w:val="single" w:sz="4" w:space="0" w:color="000000"/>
              <w:bottom w:val="single" w:sz="4" w:space="0" w:color="000000"/>
              <w:right w:val="single" w:sz="4" w:space="0" w:color="000000"/>
            </w:tcBorders>
            <w:hideMark/>
          </w:tcPr>
          <w:p w14:paraId="1F42B1F5" w14:textId="77777777" w:rsidR="00242A45" w:rsidRPr="00242A45" w:rsidRDefault="00242A45" w:rsidP="00242A45">
            <w:pPr>
              <w:pStyle w:val="Body"/>
              <w:rPr>
                <w:rFonts w:ascii="Arial" w:hAnsi="Arial" w:cs="Arial"/>
                <w:lang w:val="en-GB"/>
              </w:rPr>
            </w:pPr>
            <w:r w:rsidRPr="00242A45">
              <w:rPr>
                <w:rFonts w:ascii="Arial" w:hAnsi="Arial" w:cs="Arial"/>
                <w:lang w:val="en-GB"/>
              </w:rPr>
              <w:t>Rep.</w:t>
            </w:r>
          </w:p>
        </w:tc>
        <w:tc>
          <w:tcPr>
            <w:tcW w:w="0" w:type="auto"/>
            <w:tcBorders>
              <w:top w:val="single" w:sz="4" w:space="0" w:color="000000"/>
              <w:left w:val="single" w:sz="4" w:space="0" w:color="000000"/>
              <w:bottom w:val="single" w:sz="4" w:space="0" w:color="000000"/>
              <w:right w:val="single" w:sz="4" w:space="0" w:color="000000"/>
            </w:tcBorders>
            <w:hideMark/>
          </w:tcPr>
          <w:p w14:paraId="5CB1D7EC" w14:textId="77777777" w:rsidR="00242A45" w:rsidRPr="00242A45" w:rsidRDefault="00242A45" w:rsidP="00242A45">
            <w:pPr>
              <w:pStyle w:val="Body"/>
              <w:rPr>
                <w:rFonts w:ascii="Arial" w:hAnsi="Arial" w:cs="Arial"/>
                <w:lang w:val="en-GB"/>
              </w:rPr>
            </w:pPr>
            <w:r w:rsidRPr="00242A45">
              <w:rPr>
                <w:rFonts w:ascii="Arial" w:hAnsi="Arial" w:cs="Arial"/>
                <w:lang w:val="en-GB"/>
              </w:rPr>
              <w:t>3</w:t>
            </w:r>
          </w:p>
        </w:tc>
        <w:tc>
          <w:tcPr>
            <w:tcW w:w="0" w:type="auto"/>
            <w:tcBorders>
              <w:top w:val="single" w:sz="4" w:space="0" w:color="000000"/>
              <w:left w:val="single" w:sz="4" w:space="0" w:color="000000"/>
              <w:bottom w:val="single" w:sz="4" w:space="0" w:color="000000"/>
              <w:right w:val="single" w:sz="4" w:space="0" w:color="000000"/>
            </w:tcBorders>
          </w:tcPr>
          <w:p w14:paraId="2DB5635C" w14:textId="77777777" w:rsidR="00242A45" w:rsidRPr="00242A45" w:rsidRDefault="00242A45" w:rsidP="00242A45">
            <w:pPr>
              <w:pStyle w:val="Body"/>
              <w:rPr>
                <w:rFonts w:ascii="Arial" w:hAnsi="Arial" w:cs="Arial"/>
                <w:lang w:val="en-GB"/>
              </w:rPr>
            </w:pPr>
            <w:r w:rsidRPr="00242A45">
              <w:rPr>
                <w:rFonts w:ascii="Arial" w:hAnsi="Arial" w:cs="Arial"/>
                <w:lang w:val="en-GB"/>
              </w:rPr>
              <w:t>7.936</w:t>
            </w:r>
          </w:p>
        </w:tc>
        <w:tc>
          <w:tcPr>
            <w:tcW w:w="0" w:type="auto"/>
            <w:tcBorders>
              <w:top w:val="single" w:sz="4" w:space="0" w:color="000000"/>
              <w:left w:val="single" w:sz="4" w:space="0" w:color="000000"/>
              <w:bottom w:val="single" w:sz="4" w:space="0" w:color="000000"/>
              <w:right w:val="single" w:sz="4" w:space="0" w:color="000000"/>
            </w:tcBorders>
          </w:tcPr>
          <w:p w14:paraId="22B1861B" w14:textId="77777777" w:rsidR="00242A45" w:rsidRPr="00242A45" w:rsidRDefault="00242A45" w:rsidP="00242A45">
            <w:pPr>
              <w:pStyle w:val="Body"/>
              <w:rPr>
                <w:rFonts w:ascii="Arial" w:hAnsi="Arial" w:cs="Arial"/>
                <w:lang w:val="en-GB"/>
              </w:rPr>
            </w:pPr>
            <w:r w:rsidRPr="00242A45">
              <w:rPr>
                <w:rFonts w:ascii="Arial" w:hAnsi="Arial" w:cs="Arial"/>
                <w:lang w:val="en-GB"/>
              </w:rPr>
              <w:t>6907.521</w:t>
            </w:r>
          </w:p>
        </w:tc>
        <w:tc>
          <w:tcPr>
            <w:tcW w:w="0" w:type="auto"/>
            <w:tcBorders>
              <w:top w:val="single" w:sz="4" w:space="0" w:color="000000"/>
              <w:left w:val="single" w:sz="4" w:space="0" w:color="000000"/>
              <w:bottom w:val="single" w:sz="4" w:space="0" w:color="000000"/>
              <w:right w:val="single" w:sz="4" w:space="0" w:color="000000"/>
            </w:tcBorders>
          </w:tcPr>
          <w:p w14:paraId="0F7290CE" w14:textId="77777777" w:rsidR="00242A45" w:rsidRPr="00242A45" w:rsidRDefault="00242A45" w:rsidP="00242A45">
            <w:pPr>
              <w:pStyle w:val="Body"/>
              <w:rPr>
                <w:rFonts w:ascii="Arial" w:hAnsi="Arial" w:cs="Arial"/>
                <w:lang w:val="en-GB"/>
              </w:rPr>
            </w:pPr>
            <w:r w:rsidRPr="00242A45">
              <w:rPr>
                <w:rFonts w:ascii="Arial" w:hAnsi="Arial" w:cs="Arial"/>
                <w:lang w:val="en-GB"/>
              </w:rPr>
              <w:t>2.130</w:t>
            </w:r>
          </w:p>
        </w:tc>
        <w:tc>
          <w:tcPr>
            <w:tcW w:w="0" w:type="auto"/>
            <w:tcBorders>
              <w:top w:val="single" w:sz="4" w:space="0" w:color="000000"/>
              <w:left w:val="single" w:sz="4" w:space="0" w:color="000000"/>
              <w:bottom w:val="single" w:sz="4" w:space="0" w:color="000000"/>
              <w:right w:val="single" w:sz="4" w:space="0" w:color="000000"/>
            </w:tcBorders>
          </w:tcPr>
          <w:p w14:paraId="3929DDE4" w14:textId="77777777" w:rsidR="00242A45" w:rsidRPr="00242A45" w:rsidRDefault="00242A45" w:rsidP="00242A45">
            <w:pPr>
              <w:pStyle w:val="Body"/>
              <w:rPr>
                <w:rFonts w:ascii="Arial" w:hAnsi="Arial" w:cs="Arial"/>
                <w:lang w:val="en-GB"/>
              </w:rPr>
            </w:pPr>
            <w:r w:rsidRPr="00242A45">
              <w:rPr>
                <w:rFonts w:ascii="Arial" w:hAnsi="Arial" w:cs="Arial"/>
                <w:lang w:val="en-GB"/>
              </w:rPr>
              <w:t>0.254</w:t>
            </w:r>
          </w:p>
        </w:tc>
      </w:tr>
      <w:tr w:rsidR="00242A45" w:rsidRPr="00242A45" w14:paraId="78C26267" w14:textId="77777777" w:rsidTr="008F44C7">
        <w:tc>
          <w:tcPr>
            <w:tcW w:w="0" w:type="auto"/>
            <w:tcBorders>
              <w:top w:val="single" w:sz="4" w:space="0" w:color="000000"/>
              <w:left w:val="single" w:sz="4" w:space="0" w:color="000000"/>
              <w:bottom w:val="single" w:sz="4" w:space="0" w:color="000000"/>
              <w:right w:val="single" w:sz="4" w:space="0" w:color="000000"/>
            </w:tcBorders>
            <w:hideMark/>
          </w:tcPr>
          <w:p w14:paraId="2341E624" w14:textId="77777777" w:rsidR="00242A45" w:rsidRPr="00242A45" w:rsidRDefault="00242A45" w:rsidP="00242A45">
            <w:pPr>
              <w:pStyle w:val="Body"/>
              <w:rPr>
                <w:rFonts w:ascii="Arial" w:hAnsi="Arial" w:cs="Arial"/>
                <w:lang w:val="en-GB"/>
              </w:rPr>
            </w:pPr>
            <w:r w:rsidRPr="00242A45">
              <w:rPr>
                <w:rFonts w:ascii="Arial" w:hAnsi="Arial" w:cs="Arial"/>
                <w:lang w:val="en-GB"/>
              </w:rPr>
              <w:lastRenderedPageBreak/>
              <w:t>Genotype</w:t>
            </w:r>
          </w:p>
        </w:tc>
        <w:tc>
          <w:tcPr>
            <w:tcW w:w="0" w:type="auto"/>
            <w:tcBorders>
              <w:top w:val="single" w:sz="4" w:space="0" w:color="000000"/>
              <w:left w:val="single" w:sz="4" w:space="0" w:color="000000"/>
              <w:bottom w:val="single" w:sz="4" w:space="0" w:color="000000"/>
              <w:right w:val="single" w:sz="4" w:space="0" w:color="000000"/>
            </w:tcBorders>
            <w:hideMark/>
          </w:tcPr>
          <w:p w14:paraId="3226AB33" w14:textId="77777777" w:rsidR="00242A45" w:rsidRPr="00242A45" w:rsidRDefault="00242A45" w:rsidP="00242A45">
            <w:pPr>
              <w:pStyle w:val="Body"/>
              <w:rPr>
                <w:rFonts w:ascii="Arial" w:hAnsi="Arial" w:cs="Arial"/>
                <w:lang w:val="en-GB"/>
              </w:rPr>
            </w:pPr>
            <w:r w:rsidRPr="00242A45">
              <w:rPr>
                <w:rFonts w:ascii="Arial" w:hAnsi="Arial" w:cs="Arial"/>
                <w:lang w:val="en-GB"/>
              </w:rPr>
              <w:t>3</w:t>
            </w:r>
          </w:p>
        </w:tc>
        <w:tc>
          <w:tcPr>
            <w:tcW w:w="0" w:type="auto"/>
            <w:tcBorders>
              <w:top w:val="single" w:sz="4" w:space="0" w:color="000000"/>
              <w:left w:val="single" w:sz="4" w:space="0" w:color="000000"/>
              <w:bottom w:val="single" w:sz="4" w:space="0" w:color="000000"/>
              <w:right w:val="single" w:sz="4" w:space="0" w:color="000000"/>
            </w:tcBorders>
          </w:tcPr>
          <w:p w14:paraId="10829F3E" w14:textId="77777777" w:rsidR="00242A45" w:rsidRPr="00242A45" w:rsidRDefault="00242A45" w:rsidP="00242A45">
            <w:pPr>
              <w:pStyle w:val="Body"/>
              <w:rPr>
                <w:rFonts w:ascii="Arial" w:hAnsi="Arial" w:cs="Arial"/>
                <w:lang w:val="en-GB"/>
              </w:rPr>
            </w:pPr>
            <w:r w:rsidRPr="00242A45">
              <w:rPr>
                <w:rFonts w:ascii="Arial" w:hAnsi="Arial" w:cs="Arial"/>
                <w:lang w:val="en-GB"/>
              </w:rPr>
              <w:t>1026.585*</w:t>
            </w:r>
          </w:p>
        </w:tc>
        <w:tc>
          <w:tcPr>
            <w:tcW w:w="0" w:type="auto"/>
            <w:tcBorders>
              <w:top w:val="single" w:sz="4" w:space="0" w:color="000000"/>
              <w:left w:val="single" w:sz="4" w:space="0" w:color="000000"/>
              <w:bottom w:val="single" w:sz="4" w:space="0" w:color="000000"/>
              <w:right w:val="single" w:sz="4" w:space="0" w:color="000000"/>
            </w:tcBorders>
          </w:tcPr>
          <w:p w14:paraId="7E23CD95" w14:textId="77777777" w:rsidR="00242A45" w:rsidRPr="00242A45" w:rsidRDefault="00242A45" w:rsidP="00242A45">
            <w:pPr>
              <w:pStyle w:val="Body"/>
              <w:rPr>
                <w:rFonts w:ascii="Arial" w:hAnsi="Arial" w:cs="Arial"/>
                <w:lang w:val="en-GB"/>
              </w:rPr>
            </w:pPr>
            <w:r w:rsidRPr="00242A45">
              <w:rPr>
                <w:rFonts w:ascii="Arial" w:hAnsi="Arial" w:cs="Arial"/>
                <w:lang w:val="en-GB"/>
              </w:rPr>
              <w:t>3995395.910*</w:t>
            </w:r>
          </w:p>
        </w:tc>
        <w:tc>
          <w:tcPr>
            <w:tcW w:w="0" w:type="auto"/>
            <w:tcBorders>
              <w:top w:val="single" w:sz="4" w:space="0" w:color="000000"/>
              <w:left w:val="single" w:sz="4" w:space="0" w:color="000000"/>
              <w:bottom w:val="single" w:sz="4" w:space="0" w:color="000000"/>
              <w:right w:val="single" w:sz="4" w:space="0" w:color="000000"/>
            </w:tcBorders>
          </w:tcPr>
          <w:p w14:paraId="3E92D8F2" w14:textId="77777777" w:rsidR="00242A45" w:rsidRPr="00242A45" w:rsidRDefault="00242A45" w:rsidP="00242A45">
            <w:pPr>
              <w:pStyle w:val="Body"/>
              <w:rPr>
                <w:rFonts w:ascii="Arial" w:hAnsi="Arial" w:cs="Arial"/>
                <w:lang w:val="en-GB"/>
              </w:rPr>
            </w:pPr>
            <w:r w:rsidRPr="00242A45">
              <w:rPr>
                <w:rFonts w:ascii="Arial" w:hAnsi="Arial" w:cs="Arial"/>
                <w:lang w:val="en-GB"/>
              </w:rPr>
              <w:t>2.090</w:t>
            </w:r>
          </w:p>
        </w:tc>
        <w:tc>
          <w:tcPr>
            <w:tcW w:w="0" w:type="auto"/>
            <w:tcBorders>
              <w:top w:val="single" w:sz="4" w:space="0" w:color="000000"/>
              <w:left w:val="single" w:sz="4" w:space="0" w:color="000000"/>
              <w:bottom w:val="single" w:sz="4" w:space="0" w:color="000000"/>
              <w:right w:val="single" w:sz="4" w:space="0" w:color="000000"/>
            </w:tcBorders>
          </w:tcPr>
          <w:p w14:paraId="229993A8" w14:textId="77777777" w:rsidR="00242A45" w:rsidRPr="00242A45" w:rsidRDefault="00242A45" w:rsidP="00242A45">
            <w:pPr>
              <w:pStyle w:val="Body"/>
              <w:rPr>
                <w:rFonts w:ascii="Arial" w:hAnsi="Arial" w:cs="Arial"/>
                <w:lang w:val="en-GB"/>
              </w:rPr>
            </w:pPr>
            <w:r w:rsidRPr="00242A45">
              <w:rPr>
                <w:rFonts w:ascii="Arial" w:hAnsi="Arial" w:cs="Arial"/>
                <w:lang w:val="en-GB"/>
              </w:rPr>
              <w:t>185.968*</w:t>
            </w:r>
          </w:p>
        </w:tc>
      </w:tr>
      <w:tr w:rsidR="00242A45" w:rsidRPr="00242A45" w14:paraId="5458AB30" w14:textId="77777777" w:rsidTr="008F44C7">
        <w:tc>
          <w:tcPr>
            <w:tcW w:w="0" w:type="auto"/>
            <w:tcBorders>
              <w:top w:val="single" w:sz="4" w:space="0" w:color="000000"/>
              <w:left w:val="single" w:sz="4" w:space="0" w:color="000000"/>
              <w:bottom w:val="single" w:sz="4" w:space="0" w:color="000000"/>
              <w:right w:val="single" w:sz="4" w:space="0" w:color="000000"/>
            </w:tcBorders>
            <w:hideMark/>
          </w:tcPr>
          <w:p w14:paraId="54460978" w14:textId="77777777" w:rsidR="00242A45" w:rsidRPr="00242A45" w:rsidRDefault="00242A45" w:rsidP="00242A45">
            <w:pPr>
              <w:pStyle w:val="Body"/>
              <w:rPr>
                <w:rFonts w:ascii="Arial" w:hAnsi="Arial" w:cs="Arial"/>
                <w:lang w:val="en-GB"/>
              </w:rPr>
            </w:pPr>
            <w:r w:rsidRPr="00242A45">
              <w:rPr>
                <w:rFonts w:ascii="Arial" w:hAnsi="Arial" w:cs="Arial"/>
                <w:lang w:val="en-GB"/>
              </w:rPr>
              <w:t>Micro</w:t>
            </w:r>
            <w:r w:rsidR="00A8170F">
              <w:rPr>
                <w:rFonts w:ascii="Arial" w:hAnsi="Arial" w:cs="Arial"/>
                <w:lang w:val="en-GB"/>
              </w:rPr>
              <w:t>-</w:t>
            </w:r>
            <w:r w:rsidRPr="00242A45">
              <w:rPr>
                <w:rFonts w:ascii="Arial" w:hAnsi="Arial" w:cs="Arial"/>
                <w:lang w:val="en-GB"/>
              </w:rPr>
              <w:t>dose</w:t>
            </w:r>
          </w:p>
        </w:tc>
        <w:tc>
          <w:tcPr>
            <w:tcW w:w="0" w:type="auto"/>
            <w:tcBorders>
              <w:top w:val="single" w:sz="4" w:space="0" w:color="000000"/>
              <w:left w:val="single" w:sz="4" w:space="0" w:color="000000"/>
              <w:bottom w:val="single" w:sz="4" w:space="0" w:color="000000"/>
              <w:right w:val="single" w:sz="4" w:space="0" w:color="000000"/>
            </w:tcBorders>
            <w:hideMark/>
          </w:tcPr>
          <w:p w14:paraId="1DE62AC5" w14:textId="77777777" w:rsidR="00242A45" w:rsidRPr="00242A45" w:rsidRDefault="00242A45" w:rsidP="00242A45">
            <w:pPr>
              <w:pStyle w:val="Body"/>
              <w:rPr>
                <w:rFonts w:ascii="Arial" w:hAnsi="Arial" w:cs="Arial"/>
                <w:lang w:val="en-GB"/>
              </w:rPr>
            </w:pPr>
            <w:r w:rsidRPr="00242A45">
              <w:rPr>
                <w:rFonts w:ascii="Arial" w:hAnsi="Arial" w:cs="Arial"/>
                <w:lang w:val="en-GB"/>
              </w:rPr>
              <w:t>2</w:t>
            </w:r>
          </w:p>
        </w:tc>
        <w:tc>
          <w:tcPr>
            <w:tcW w:w="0" w:type="auto"/>
            <w:tcBorders>
              <w:top w:val="single" w:sz="4" w:space="0" w:color="000000"/>
              <w:left w:val="single" w:sz="4" w:space="0" w:color="000000"/>
              <w:bottom w:val="single" w:sz="4" w:space="0" w:color="000000"/>
              <w:right w:val="single" w:sz="4" w:space="0" w:color="000000"/>
            </w:tcBorders>
          </w:tcPr>
          <w:p w14:paraId="220389CE" w14:textId="77777777" w:rsidR="00242A45" w:rsidRPr="00242A45" w:rsidRDefault="00242A45" w:rsidP="00242A45">
            <w:pPr>
              <w:pStyle w:val="Body"/>
              <w:rPr>
                <w:rFonts w:ascii="Arial" w:hAnsi="Arial" w:cs="Arial"/>
                <w:lang w:val="en-GB"/>
              </w:rPr>
            </w:pPr>
            <w:r w:rsidRPr="00242A45">
              <w:rPr>
                <w:rFonts w:ascii="Arial" w:hAnsi="Arial" w:cs="Arial"/>
                <w:lang w:val="en-GB"/>
              </w:rPr>
              <w:t>674.148*</w:t>
            </w:r>
          </w:p>
        </w:tc>
        <w:tc>
          <w:tcPr>
            <w:tcW w:w="0" w:type="auto"/>
            <w:tcBorders>
              <w:top w:val="single" w:sz="4" w:space="0" w:color="000000"/>
              <w:left w:val="single" w:sz="4" w:space="0" w:color="000000"/>
              <w:bottom w:val="single" w:sz="4" w:space="0" w:color="000000"/>
              <w:right w:val="single" w:sz="4" w:space="0" w:color="000000"/>
            </w:tcBorders>
          </w:tcPr>
          <w:p w14:paraId="7CCA6D30" w14:textId="77777777" w:rsidR="00242A45" w:rsidRPr="00242A45" w:rsidRDefault="00242A45" w:rsidP="00242A45">
            <w:pPr>
              <w:pStyle w:val="Body"/>
              <w:rPr>
                <w:rFonts w:ascii="Arial" w:hAnsi="Arial" w:cs="Arial"/>
                <w:lang w:val="en-GB"/>
              </w:rPr>
            </w:pPr>
            <w:r w:rsidRPr="00242A45">
              <w:rPr>
                <w:rFonts w:ascii="Arial" w:hAnsi="Arial" w:cs="Arial"/>
                <w:lang w:val="en-GB"/>
              </w:rPr>
              <w:t>811992.896*</w:t>
            </w:r>
          </w:p>
        </w:tc>
        <w:tc>
          <w:tcPr>
            <w:tcW w:w="0" w:type="auto"/>
            <w:tcBorders>
              <w:top w:val="single" w:sz="4" w:space="0" w:color="000000"/>
              <w:left w:val="single" w:sz="4" w:space="0" w:color="000000"/>
              <w:bottom w:val="single" w:sz="4" w:space="0" w:color="000000"/>
              <w:right w:val="single" w:sz="4" w:space="0" w:color="000000"/>
            </w:tcBorders>
          </w:tcPr>
          <w:p w14:paraId="7CCBC3F8" w14:textId="77777777" w:rsidR="00242A45" w:rsidRPr="00242A45" w:rsidRDefault="00242A45" w:rsidP="00242A45">
            <w:pPr>
              <w:pStyle w:val="Body"/>
              <w:rPr>
                <w:rFonts w:ascii="Arial" w:hAnsi="Arial" w:cs="Arial"/>
                <w:lang w:val="en-GB"/>
              </w:rPr>
            </w:pPr>
            <w:r w:rsidRPr="00242A45">
              <w:rPr>
                <w:rFonts w:ascii="Arial" w:hAnsi="Arial" w:cs="Arial"/>
                <w:lang w:val="en-GB"/>
              </w:rPr>
              <w:t>4.519*</w:t>
            </w:r>
          </w:p>
        </w:tc>
        <w:tc>
          <w:tcPr>
            <w:tcW w:w="0" w:type="auto"/>
            <w:tcBorders>
              <w:top w:val="single" w:sz="4" w:space="0" w:color="000000"/>
              <w:left w:val="single" w:sz="4" w:space="0" w:color="000000"/>
              <w:bottom w:val="single" w:sz="4" w:space="0" w:color="000000"/>
              <w:right w:val="single" w:sz="4" w:space="0" w:color="000000"/>
            </w:tcBorders>
          </w:tcPr>
          <w:p w14:paraId="3029F2E9" w14:textId="77777777" w:rsidR="00242A45" w:rsidRPr="00242A45" w:rsidRDefault="00242A45" w:rsidP="00242A45">
            <w:pPr>
              <w:pStyle w:val="Body"/>
              <w:rPr>
                <w:rFonts w:ascii="Arial" w:hAnsi="Arial" w:cs="Arial"/>
                <w:lang w:val="en-GB"/>
              </w:rPr>
            </w:pPr>
            <w:r w:rsidRPr="00242A45">
              <w:rPr>
                <w:rFonts w:ascii="Arial" w:hAnsi="Arial" w:cs="Arial"/>
                <w:lang w:val="en-GB"/>
              </w:rPr>
              <w:t>15.990*</w:t>
            </w:r>
          </w:p>
        </w:tc>
      </w:tr>
      <w:tr w:rsidR="00242A45" w:rsidRPr="00242A45" w14:paraId="565D08F6" w14:textId="77777777" w:rsidTr="008F44C7">
        <w:tc>
          <w:tcPr>
            <w:tcW w:w="0" w:type="auto"/>
            <w:tcBorders>
              <w:top w:val="single" w:sz="4" w:space="0" w:color="000000"/>
              <w:left w:val="single" w:sz="4" w:space="0" w:color="000000"/>
              <w:bottom w:val="single" w:sz="4" w:space="0" w:color="000000"/>
              <w:right w:val="single" w:sz="4" w:space="0" w:color="000000"/>
            </w:tcBorders>
            <w:hideMark/>
          </w:tcPr>
          <w:p w14:paraId="68AC2268" w14:textId="77777777" w:rsidR="00242A45" w:rsidRPr="00242A45" w:rsidRDefault="00242A45" w:rsidP="00242A45">
            <w:pPr>
              <w:pStyle w:val="Body"/>
              <w:rPr>
                <w:rFonts w:ascii="Arial" w:hAnsi="Arial" w:cs="Arial"/>
                <w:lang w:val="en-GB"/>
              </w:rPr>
            </w:pPr>
            <w:r w:rsidRPr="00242A45">
              <w:rPr>
                <w:rFonts w:ascii="Arial" w:hAnsi="Arial" w:cs="Arial"/>
                <w:lang w:val="en-GB"/>
              </w:rPr>
              <w:t>Genotype</w:t>
            </w:r>
            <w:r w:rsidR="00A8170F">
              <w:rPr>
                <w:rFonts w:ascii="Arial" w:hAnsi="Arial" w:cs="Arial"/>
                <w:lang w:val="en-GB"/>
              </w:rPr>
              <w:t xml:space="preserve"> </w:t>
            </w:r>
            <w:r w:rsidRPr="00242A45">
              <w:rPr>
                <w:rFonts w:ascii="Arial" w:hAnsi="Arial" w:cs="Arial"/>
                <w:lang w:val="en-GB"/>
              </w:rPr>
              <w:t>X Micro</w:t>
            </w:r>
            <w:r w:rsidR="00A8170F">
              <w:rPr>
                <w:rFonts w:ascii="Arial" w:hAnsi="Arial" w:cs="Arial"/>
                <w:lang w:val="en-GB"/>
              </w:rPr>
              <w:t>-</w:t>
            </w:r>
            <w:r w:rsidRPr="00242A45">
              <w:rPr>
                <w:rFonts w:ascii="Arial" w:hAnsi="Arial" w:cs="Arial"/>
                <w:lang w:val="en-GB"/>
              </w:rPr>
              <w:t>dose</w:t>
            </w:r>
          </w:p>
        </w:tc>
        <w:tc>
          <w:tcPr>
            <w:tcW w:w="0" w:type="auto"/>
            <w:tcBorders>
              <w:top w:val="single" w:sz="4" w:space="0" w:color="000000"/>
              <w:left w:val="single" w:sz="4" w:space="0" w:color="000000"/>
              <w:bottom w:val="single" w:sz="4" w:space="0" w:color="000000"/>
              <w:right w:val="single" w:sz="4" w:space="0" w:color="000000"/>
            </w:tcBorders>
            <w:hideMark/>
          </w:tcPr>
          <w:p w14:paraId="2EB0E50C" w14:textId="77777777" w:rsidR="00242A45" w:rsidRPr="00242A45" w:rsidRDefault="00242A45" w:rsidP="00242A45">
            <w:pPr>
              <w:pStyle w:val="Body"/>
              <w:rPr>
                <w:rFonts w:ascii="Arial" w:hAnsi="Arial" w:cs="Arial"/>
                <w:lang w:val="en-GB"/>
              </w:rPr>
            </w:pPr>
            <w:r w:rsidRPr="00242A45">
              <w:rPr>
                <w:rFonts w:ascii="Arial" w:hAnsi="Arial" w:cs="Arial"/>
                <w:lang w:val="en-GB"/>
              </w:rPr>
              <w:t>6</w:t>
            </w:r>
          </w:p>
        </w:tc>
        <w:tc>
          <w:tcPr>
            <w:tcW w:w="0" w:type="auto"/>
            <w:tcBorders>
              <w:top w:val="single" w:sz="4" w:space="0" w:color="000000"/>
              <w:left w:val="single" w:sz="4" w:space="0" w:color="000000"/>
              <w:bottom w:val="single" w:sz="4" w:space="0" w:color="000000"/>
              <w:right w:val="single" w:sz="4" w:space="0" w:color="000000"/>
            </w:tcBorders>
          </w:tcPr>
          <w:p w14:paraId="534FBB19" w14:textId="77777777" w:rsidR="00242A45" w:rsidRPr="00242A45" w:rsidRDefault="00242A45" w:rsidP="00242A45">
            <w:pPr>
              <w:pStyle w:val="Body"/>
              <w:rPr>
                <w:rFonts w:ascii="Arial" w:hAnsi="Arial" w:cs="Arial"/>
                <w:lang w:val="en-GB"/>
              </w:rPr>
            </w:pPr>
            <w:r w:rsidRPr="00242A45">
              <w:rPr>
                <w:rFonts w:ascii="Arial" w:hAnsi="Arial" w:cs="Arial"/>
                <w:lang w:val="en-GB"/>
              </w:rPr>
              <w:t>60.829*</w:t>
            </w:r>
          </w:p>
        </w:tc>
        <w:tc>
          <w:tcPr>
            <w:tcW w:w="0" w:type="auto"/>
            <w:tcBorders>
              <w:top w:val="single" w:sz="4" w:space="0" w:color="000000"/>
              <w:left w:val="single" w:sz="4" w:space="0" w:color="000000"/>
              <w:bottom w:val="single" w:sz="4" w:space="0" w:color="000000"/>
              <w:right w:val="single" w:sz="4" w:space="0" w:color="000000"/>
            </w:tcBorders>
          </w:tcPr>
          <w:p w14:paraId="34C9A1B3" w14:textId="77777777" w:rsidR="00242A45" w:rsidRPr="00242A45" w:rsidRDefault="00242A45" w:rsidP="00242A45">
            <w:pPr>
              <w:pStyle w:val="Body"/>
              <w:rPr>
                <w:rFonts w:ascii="Arial" w:hAnsi="Arial" w:cs="Arial"/>
                <w:lang w:val="en-GB"/>
              </w:rPr>
            </w:pPr>
            <w:r w:rsidRPr="00242A45">
              <w:rPr>
                <w:rFonts w:ascii="Arial" w:hAnsi="Arial" w:cs="Arial"/>
                <w:lang w:val="en-GB"/>
              </w:rPr>
              <w:t>410055.285*</w:t>
            </w:r>
          </w:p>
        </w:tc>
        <w:tc>
          <w:tcPr>
            <w:tcW w:w="0" w:type="auto"/>
            <w:tcBorders>
              <w:top w:val="single" w:sz="4" w:space="0" w:color="000000"/>
              <w:left w:val="single" w:sz="4" w:space="0" w:color="000000"/>
              <w:bottom w:val="single" w:sz="4" w:space="0" w:color="000000"/>
              <w:right w:val="single" w:sz="4" w:space="0" w:color="000000"/>
            </w:tcBorders>
          </w:tcPr>
          <w:p w14:paraId="364D0DEB" w14:textId="77777777" w:rsidR="00242A45" w:rsidRPr="00242A45" w:rsidRDefault="00242A45" w:rsidP="00242A45">
            <w:pPr>
              <w:pStyle w:val="Body"/>
              <w:rPr>
                <w:rFonts w:ascii="Arial" w:hAnsi="Arial" w:cs="Arial"/>
                <w:lang w:val="en-GB"/>
              </w:rPr>
            </w:pPr>
            <w:r w:rsidRPr="00242A45">
              <w:rPr>
                <w:rFonts w:ascii="Arial" w:hAnsi="Arial" w:cs="Arial"/>
                <w:lang w:val="en-GB"/>
              </w:rPr>
              <w:t>0.375</w:t>
            </w:r>
          </w:p>
        </w:tc>
        <w:tc>
          <w:tcPr>
            <w:tcW w:w="0" w:type="auto"/>
            <w:tcBorders>
              <w:top w:val="single" w:sz="4" w:space="0" w:color="000000"/>
              <w:left w:val="single" w:sz="4" w:space="0" w:color="000000"/>
              <w:bottom w:val="single" w:sz="4" w:space="0" w:color="000000"/>
              <w:right w:val="single" w:sz="4" w:space="0" w:color="000000"/>
            </w:tcBorders>
          </w:tcPr>
          <w:p w14:paraId="451BCB8F" w14:textId="77777777" w:rsidR="00242A45" w:rsidRPr="00242A45" w:rsidRDefault="00242A45" w:rsidP="00242A45">
            <w:pPr>
              <w:pStyle w:val="Body"/>
              <w:rPr>
                <w:rFonts w:ascii="Arial" w:hAnsi="Arial" w:cs="Arial"/>
                <w:lang w:val="en-GB"/>
              </w:rPr>
            </w:pPr>
            <w:r w:rsidRPr="00242A45">
              <w:rPr>
                <w:rFonts w:ascii="Arial" w:hAnsi="Arial" w:cs="Arial"/>
                <w:lang w:val="en-GB"/>
              </w:rPr>
              <w:t>2.358*</w:t>
            </w:r>
          </w:p>
        </w:tc>
      </w:tr>
      <w:tr w:rsidR="00242A45" w:rsidRPr="00242A45" w14:paraId="6473889D" w14:textId="77777777" w:rsidTr="008F44C7">
        <w:tc>
          <w:tcPr>
            <w:tcW w:w="0" w:type="auto"/>
            <w:tcBorders>
              <w:top w:val="single" w:sz="4" w:space="0" w:color="000000"/>
              <w:left w:val="single" w:sz="4" w:space="0" w:color="000000"/>
              <w:bottom w:val="single" w:sz="4" w:space="0" w:color="000000"/>
              <w:right w:val="single" w:sz="4" w:space="0" w:color="000000"/>
            </w:tcBorders>
            <w:hideMark/>
          </w:tcPr>
          <w:p w14:paraId="4A2DA14E" w14:textId="77777777" w:rsidR="00242A45" w:rsidRPr="00242A45" w:rsidRDefault="00242A45" w:rsidP="00242A45">
            <w:pPr>
              <w:pStyle w:val="Body"/>
              <w:rPr>
                <w:rFonts w:ascii="Arial" w:hAnsi="Arial" w:cs="Arial"/>
                <w:lang w:val="en-GB"/>
              </w:rPr>
            </w:pPr>
            <w:r w:rsidRPr="00242A45">
              <w:rPr>
                <w:rFonts w:ascii="Arial" w:hAnsi="Arial" w:cs="Arial"/>
                <w:lang w:val="en-GB"/>
              </w:rPr>
              <w:t>Error</w:t>
            </w:r>
          </w:p>
        </w:tc>
        <w:tc>
          <w:tcPr>
            <w:tcW w:w="0" w:type="auto"/>
            <w:tcBorders>
              <w:top w:val="single" w:sz="4" w:space="0" w:color="000000"/>
              <w:left w:val="single" w:sz="4" w:space="0" w:color="000000"/>
              <w:bottom w:val="single" w:sz="4" w:space="0" w:color="000000"/>
              <w:right w:val="single" w:sz="4" w:space="0" w:color="000000"/>
            </w:tcBorders>
            <w:hideMark/>
          </w:tcPr>
          <w:p w14:paraId="5392024E" w14:textId="77777777" w:rsidR="00242A45" w:rsidRPr="00242A45" w:rsidRDefault="00242A45" w:rsidP="00242A45">
            <w:pPr>
              <w:pStyle w:val="Body"/>
              <w:rPr>
                <w:rFonts w:ascii="Arial" w:hAnsi="Arial" w:cs="Arial"/>
                <w:lang w:val="en-GB"/>
              </w:rPr>
            </w:pPr>
            <w:r w:rsidRPr="00242A45">
              <w:rPr>
                <w:rFonts w:ascii="Arial" w:hAnsi="Arial" w:cs="Arial"/>
                <w:lang w:val="en-GB"/>
              </w:rPr>
              <w:t>33</w:t>
            </w:r>
          </w:p>
        </w:tc>
        <w:tc>
          <w:tcPr>
            <w:tcW w:w="0" w:type="auto"/>
            <w:tcBorders>
              <w:top w:val="single" w:sz="4" w:space="0" w:color="000000"/>
              <w:left w:val="single" w:sz="4" w:space="0" w:color="000000"/>
              <w:bottom w:val="single" w:sz="4" w:space="0" w:color="000000"/>
              <w:right w:val="single" w:sz="4" w:space="0" w:color="000000"/>
            </w:tcBorders>
          </w:tcPr>
          <w:p w14:paraId="236F436E" w14:textId="77777777" w:rsidR="00242A45" w:rsidRPr="00242A45" w:rsidRDefault="00242A45" w:rsidP="00242A45">
            <w:pPr>
              <w:pStyle w:val="Body"/>
              <w:rPr>
                <w:rFonts w:ascii="Arial" w:hAnsi="Arial" w:cs="Arial"/>
                <w:lang w:val="en-GB"/>
              </w:rPr>
            </w:pPr>
            <w:r w:rsidRPr="00242A45">
              <w:rPr>
                <w:rFonts w:ascii="Arial" w:hAnsi="Arial" w:cs="Arial"/>
                <w:lang w:val="en-GB"/>
              </w:rPr>
              <w:t>13.728</w:t>
            </w:r>
          </w:p>
        </w:tc>
        <w:tc>
          <w:tcPr>
            <w:tcW w:w="0" w:type="auto"/>
            <w:tcBorders>
              <w:top w:val="single" w:sz="4" w:space="0" w:color="000000"/>
              <w:left w:val="single" w:sz="4" w:space="0" w:color="000000"/>
              <w:bottom w:val="single" w:sz="4" w:space="0" w:color="000000"/>
              <w:right w:val="single" w:sz="4" w:space="0" w:color="000000"/>
            </w:tcBorders>
          </w:tcPr>
          <w:p w14:paraId="7E7A854F" w14:textId="77777777" w:rsidR="00242A45" w:rsidRPr="00242A45" w:rsidRDefault="00242A45" w:rsidP="00242A45">
            <w:pPr>
              <w:pStyle w:val="Body"/>
              <w:rPr>
                <w:rFonts w:ascii="Arial" w:hAnsi="Arial" w:cs="Arial"/>
                <w:lang w:val="en-GB"/>
              </w:rPr>
            </w:pPr>
            <w:r w:rsidRPr="00242A45">
              <w:rPr>
                <w:rFonts w:ascii="Arial" w:hAnsi="Arial" w:cs="Arial"/>
                <w:lang w:val="en-GB"/>
              </w:rPr>
              <w:t>35952.157</w:t>
            </w:r>
          </w:p>
        </w:tc>
        <w:tc>
          <w:tcPr>
            <w:tcW w:w="0" w:type="auto"/>
            <w:tcBorders>
              <w:top w:val="single" w:sz="4" w:space="0" w:color="000000"/>
              <w:left w:val="single" w:sz="4" w:space="0" w:color="000000"/>
              <w:bottom w:val="single" w:sz="4" w:space="0" w:color="000000"/>
              <w:right w:val="single" w:sz="4" w:space="0" w:color="000000"/>
            </w:tcBorders>
          </w:tcPr>
          <w:p w14:paraId="3D592A4D" w14:textId="77777777" w:rsidR="00242A45" w:rsidRPr="00242A45" w:rsidRDefault="00242A45" w:rsidP="00242A45">
            <w:pPr>
              <w:pStyle w:val="Body"/>
              <w:rPr>
                <w:rFonts w:ascii="Arial" w:hAnsi="Arial" w:cs="Arial"/>
                <w:lang w:val="en-GB"/>
              </w:rPr>
            </w:pPr>
            <w:r w:rsidRPr="00242A45">
              <w:rPr>
                <w:rFonts w:ascii="Arial" w:hAnsi="Arial" w:cs="Arial"/>
                <w:lang w:val="en-GB"/>
              </w:rPr>
              <w:t>1.372</w:t>
            </w:r>
          </w:p>
        </w:tc>
        <w:tc>
          <w:tcPr>
            <w:tcW w:w="0" w:type="auto"/>
            <w:tcBorders>
              <w:top w:val="single" w:sz="4" w:space="0" w:color="000000"/>
              <w:left w:val="single" w:sz="4" w:space="0" w:color="000000"/>
              <w:bottom w:val="single" w:sz="4" w:space="0" w:color="000000"/>
              <w:right w:val="single" w:sz="4" w:space="0" w:color="000000"/>
            </w:tcBorders>
          </w:tcPr>
          <w:p w14:paraId="20B89687" w14:textId="77777777" w:rsidR="00242A45" w:rsidRPr="00242A45" w:rsidRDefault="00242A45" w:rsidP="00242A45">
            <w:pPr>
              <w:pStyle w:val="Body"/>
              <w:rPr>
                <w:rFonts w:ascii="Arial" w:hAnsi="Arial" w:cs="Arial"/>
                <w:lang w:val="en-GB"/>
              </w:rPr>
            </w:pPr>
            <w:r w:rsidRPr="00242A45">
              <w:rPr>
                <w:rFonts w:ascii="Arial" w:hAnsi="Arial" w:cs="Arial"/>
                <w:lang w:val="en-GB"/>
              </w:rPr>
              <w:t>0.256</w:t>
            </w:r>
          </w:p>
        </w:tc>
      </w:tr>
      <w:tr w:rsidR="00242A45" w:rsidRPr="00242A45" w14:paraId="15E84144" w14:textId="77777777" w:rsidTr="008F44C7">
        <w:tc>
          <w:tcPr>
            <w:tcW w:w="0" w:type="auto"/>
            <w:tcBorders>
              <w:top w:val="single" w:sz="4" w:space="0" w:color="000000"/>
              <w:left w:val="single" w:sz="4" w:space="0" w:color="000000"/>
              <w:bottom w:val="single" w:sz="4" w:space="0" w:color="000000"/>
              <w:right w:val="single" w:sz="4" w:space="0" w:color="000000"/>
            </w:tcBorders>
            <w:hideMark/>
          </w:tcPr>
          <w:p w14:paraId="3F4CEB7E" w14:textId="77777777" w:rsidR="00242A45" w:rsidRPr="00242A45" w:rsidRDefault="00F51EC0" w:rsidP="00242A45">
            <w:pPr>
              <w:pStyle w:val="Body"/>
              <w:rPr>
                <w:rFonts w:ascii="Arial" w:hAnsi="Arial" w:cs="Arial"/>
                <w:lang w:val="en-GB"/>
              </w:rPr>
            </w:pPr>
            <w:r>
              <w:rPr>
                <w:rFonts w:ascii="Arial" w:hAnsi="Arial" w:cs="Arial"/>
                <w:lang w:val="en-GB"/>
              </w:rPr>
              <w:t>C.V</w:t>
            </w:r>
            <w:r w:rsidR="00242A45" w:rsidRPr="00242A45">
              <w:rPr>
                <w:rFonts w:ascii="Arial" w:hAnsi="Arial" w:cs="Arial"/>
                <w:lang w:val="en-GB"/>
              </w:rPr>
              <w:t>%</w:t>
            </w:r>
          </w:p>
        </w:tc>
        <w:tc>
          <w:tcPr>
            <w:tcW w:w="0" w:type="auto"/>
            <w:tcBorders>
              <w:top w:val="single" w:sz="4" w:space="0" w:color="000000"/>
              <w:left w:val="single" w:sz="4" w:space="0" w:color="000000"/>
              <w:bottom w:val="single" w:sz="4" w:space="0" w:color="000000"/>
              <w:right w:val="single" w:sz="4" w:space="0" w:color="000000"/>
            </w:tcBorders>
          </w:tcPr>
          <w:p w14:paraId="04F30F4D" w14:textId="77777777" w:rsidR="00242A45" w:rsidRPr="00242A45" w:rsidRDefault="00242A45" w:rsidP="00242A45">
            <w:pPr>
              <w:pStyle w:val="Body"/>
              <w:rPr>
                <w:rFonts w:ascii="Arial" w:hAnsi="Arial" w:cs="Arial"/>
                <w:lang w:val="en-GB"/>
              </w:rPr>
            </w:pPr>
          </w:p>
        </w:tc>
        <w:tc>
          <w:tcPr>
            <w:tcW w:w="0" w:type="auto"/>
            <w:tcBorders>
              <w:top w:val="single" w:sz="4" w:space="0" w:color="000000"/>
              <w:left w:val="single" w:sz="4" w:space="0" w:color="000000"/>
              <w:bottom w:val="single" w:sz="4" w:space="0" w:color="000000"/>
              <w:right w:val="single" w:sz="4" w:space="0" w:color="000000"/>
            </w:tcBorders>
          </w:tcPr>
          <w:p w14:paraId="7B9EBE3B" w14:textId="77777777" w:rsidR="00242A45" w:rsidRPr="00242A45" w:rsidRDefault="00242A45" w:rsidP="00242A45">
            <w:pPr>
              <w:pStyle w:val="Body"/>
              <w:rPr>
                <w:rFonts w:ascii="Arial" w:hAnsi="Arial" w:cs="Arial"/>
                <w:lang w:val="en-GB"/>
              </w:rPr>
            </w:pPr>
            <w:r w:rsidRPr="00242A45">
              <w:rPr>
                <w:rFonts w:ascii="Arial" w:hAnsi="Arial" w:cs="Arial"/>
                <w:lang w:val="en-GB"/>
              </w:rPr>
              <w:t>6.91</w:t>
            </w:r>
          </w:p>
        </w:tc>
        <w:tc>
          <w:tcPr>
            <w:tcW w:w="0" w:type="auto"/>
            <w:tcBorders>
              <w:top w:val="single" w:sz="4" w:space="0" w:color="000000"/>
              <w:left w:val="single" w:sz="4" w:space="0" w:color="000000"/>
              <w:bottom w:val="single" w:sz="4" w:space="0" w:color="000000"/>
              <w:right w:val="single" w:sz="4" w:space="0" w:color="000000"/>
            </w:tcBorders>
          </w:tcPr>
          <w:p w14:paraId="13F4E5A8" w14:textId="77777777" w:rsidR="00242A45" w:rsidRPr="00242A45" w:rsidRDefault="00242A45" w:rsidP="00242A45">
            <w:pPr>
              <w:pStyle w:val="Body"/>
              <w:rPr>
                <w:rFonts w:ascii="Arial" w:hAnsi="Arial" w:cs="Arial"/>
                <w:lang w:val="en-GB"/>
              </w:rPr>
            </w:pPr>
            <w:r w:rsidRPr="00242A45">
              <w:rPr>
                <w:rFonts w:ascii="Arial" w:hAnsi="Arial" w:cs="Arial"/>
                <w:lang w:val="en-GB"/>
              </w:rPr>
              <w:t>9.11</w:t>
            </w:r>
          </w:p>
        </w:tc>
        <w:tc>
          <w:tcPr>
            <w:tcW w:w="0" w:type="auto"/>
            <w:tcBorders>
              <w:top w:val="single" w:sz="4" w:space="0" w:color="000000"/>
              <w:left w:val="single" w:sz="4" w:space="0" w:color="000000"/>
              <w:bottom w:val="single" w:sz="4" w:space="0" w:color="000000"/>
              <w:right w:val="single" w:sz="4" w:space="0" w:color="000000"/>
            </w:tcBorders>
          </w:tcPr>
          <w:p w14:paraId="351B1A33" w14:textId="77777777" w:rsidR="00242A45" w:rsidRPr="00242A45" w:rsidRDefault="00242A45" w:rsidP="00242A45">
            <w:pPr>
              <w:pStyle w:val="Body"/>
              <w:rPr>
                <w:rFonts w:ascii="Arial" w:hAnsi="Arial" w:cs="Arial"/>
                <w:lang w:val="en-GB"/>
              </w:rPr>
            </w:pPr>
            <w:r w:rsidRPr="00242A45">
              <w:rPr>
                <w:rFonts w:ascii="Arial" w:hAnsi="Arial" w:cs="Arial"/>
                <w:lang w:val="en-GB"/>
              </w:rPr>
              <w:t>4.04</w:t>
            </w:r>
          </w:p>
        </w:tc>
        <w:tc>
          <w:tcPr>
            <w:tcW w:w="0" w:type="auto"/>
            <w:tcBorders>
              <w:top w:val="single" w:sz="4" w:space="0" w:color="000000"/>
              <w:left w:val="single" w:sz="4" w:space="0" w:color="000000"/>
              <w:bottom w:val="single" w:sz="4" w:space="0" w:color="000000"/>
              <w:right w:val="single" w:sz="4" w:space="0" w:color="000000"/>
            </w:tcBorders>
          </w:tcPr>
          <w:p w14:paraId="6BC8EAE5" w14:textId="77777777" w:rsidR="00242A45" w:rsidRPr="00242A45" w:rsidRDefault="00242A45" w:rsidP="00242A45">
            <w:pPr>
              <w:pStyle w:val="Body"/>
              <w:rPr>
                <w:rFonts w:ascii="Arial" w:hAnsi="Arial" w:cs="Arial"/>
                <w:lang w:val="en-GB"/>
              </w:rPr>
            </w:pPr>
            <w:r w:rsidRPr="00242A45">
              <w:rPr>
                <w:rFonts w:ascii="Arial" w:hAnsi="Arial" w:cs="Arial"/>
                <w:lang w:val="en-GB"/>
              </w:rPr>
              <w:t>3.90</w:t>
            </w:r>
          </w:p>
        </w:tc>
      </w:tr>
    </w:tbl>
    <w:p w14:paraId="0A1C7ABD" w14:textId="77777777" w:rsidR="00790ADA" w:rsidRPr="00B918B1" w:rsidRDefault="00790ADA" w:rsidP="00441B6F">
      <w:pPr>
        <w:pStyle w:val="Body"/>
        <w:spacing w:after="0"/>
        <w:rPr>
          <w:rFonts w:ascii="Arial" w:hAnsi="Arial" w:cs="Arial"/>
        </w:rPr>
      </w:pPr>
    </w:p>
    <w:p w14:paraId="019D5E82" w14:textId="77777777" w:rsidR="00790ADA" w:rsidRPr="00B918B1" w:rsidRDefault="00790ADA" w:rsidP="00441B6F">
      <w:pPr>
        <w:pStyle w:val="Body"/>
        <w:spacing w:after="0"/>
        <w:rPr>
          <w:rFonts w:ascii="Arial" w:hAnsi="Arial" w:cs="Arial"/>
        </w:rPr>
      </w:pPr>
    </w:p>
    <w:p w14:paraId="0D3F5D66" w14:textId="77777777" w:rsidR="00B01FCD" w:rsidRPr="00B918B1" w:rsidRDefault="00000F8F" w:rsidP="00441B6F">
      <w:pPr>
        <w:pStyle w:val="ConcHead"/>
        <w:spacing w:after="0"/>
        <w:jc w:val="both"/>
        <w:rPr>
          <w:rFonts w:ascii="Arial" w:hAnsi="Arial" w:cs="Arial"/>
        </w:rPr>
      </w:pPr>
      <w:r w:rsidRPr="00B918B1">
        <w:rPr>
          <w:rFonts w:ascii="Arial" w:hAnsi="Arial" w:cs="Arial"/>
        </w:rPr>
        <w:t xml:space="preserve">4. </w:t>
      </w:r>
      <w:r w:rsidR="00B01FCD" w:rsidRPr="00B918B1">
        <w:rPr>
          <w:rFonts w:ascii="Arial" w:hAnsi="Arial" w:cs="Arial"/>
        </w:rPr>
        <w:t>Conclusion</w:t>
      </w:r>
    </w:p>
    <w:p w14:paraId="52EEC010" w14:textId="77777777" w:rsidR="00790ADA" w:rsidRPr="00B918B1" w:rsidRDefault="00790ADA" w:rsidP="00441B6F">
      <w:pPr>
        <w:pStyle w:val="ConcHead"/>
        <w:spacing w:after="0"/>
        <w:jc w:val="both"/>
        <w:rPr>
          <w:rFonts w:ascii="Arial" w:hAnsi="Arial" w:cs="Arial"/>
        </w:rPr>
      </w:pPr>
    </w:p>
    <w:p w14:paraId="2C4AF906" w14:textId="77777777" w:rsidR="00A13FC4" w:rsidRDefault="00C14300" w:rsidP="00E11435">
      <w:pPr>
        <w:pStyle w:val="Body"/>
        <w:spacing w:after="0"/>
        <w:rPr>
          <w:rFonts w:ascii="Arial" w:hAnsi="Arial" w:cs="Arial"/>
        </w:rPr>
      </w:pPr>
      <w:r>
        <w:rPr>
          <w:rFonts w:ascii="Arial" w:hAnsi="Arial" w:cs="Arial"/>
        </w:rPr>
        <w:t>The study demonstrated clear variation in sorghum performance among the four genotypes and among the three NPK (15-15-15) micro-dose levels under the rain-fed conditions of South Kordofan. Gurry produced the highest mean grain yield at 6.8 ton/ha, while Batania had the lowest mean yield at 4.6 ton/ha. Across genotypes, application of 0.9 g NPK per planting hole produced the highest mean grain yield of 6.4 ton/ha, compared with 5.7 ton/ha at 0.6 g/hole and 5.0 ton/ha without fertiliser. The 0.9 g micro-dose also produced the highest mean values for plant height, number of grains per panicle, 100-grain weight, and grain weight per panicle. These results indicate that both genotype and fertiliser micro-dosing influenced sorghum productivity in the study environment. Within the tested treatments and season, the combination of an adapted high-yielding genotype and a small, localised NPK dose appears suitable for improving grain yield while limiting fertiliser quantity. The findings should be applied primarily to conditions comparable with those of the present experiment. In this experiment</w:t>
      </w:r>
      <w:r>
        <w:rPr>
          <w:rFonts w:ascii="Arial" w:hAnsi="Arial" w:cs="Arial"/>
          <w:highlight w:val="yellow"/>
        </w:rPr>
        <w:t>,</w:t>
      </w:r>
      <w:r>
        <w:rPr>
          <w:rFonts w:ascii="Arial" w:hAnsi="Arial" w:cs="Arial"/>
        </w:rPr>
        <w:t xml:space="preserve"> 0.9 g/hole should be described as the highest tested dose rather than an established optimum. Further studies</w:t>
      </w:r>
      <w:r>
        <w:rPr>
          <w:rFonts w:ascii="Arial" w:hAnsi="Arial" w:cs="Arial"/>
          <w:highlight w:val="yellow"/>
        </w:rPr>
        <w:t xml:space="preserve"> are</w:t>
      </w:r>
      <w:r>
        <w:rPr>
          <w:rFonts w:ascii="Arial" w:hAnsi="Arial" w:cs="Arial"/>
        </w:rPr>
        <w:t xml:space="preserve"> needed to test </w:t>
      </w:r>
      <w:r>
        <w:rPr>
          <w:rFonts w:ascii="Arial" w:hAnsi="Arial" w:cs="Arial"/>
          <w:highlight w:val="yellow"/>
        </w:rPr>
        <w:t>NPK d</w:t>
      </w:r>
      <w:r>
        <w:rPr>
          <w:rFonts w:ascii="Arial" w:hAnsi="Arial" w:cs="Arial"/>
        </w:rPr>
        <w:t>o</w:t>
      </w:r>
      <w:r>
        <w:rPr>
          <w:rFonts w:ascii="Arial" w:hAnsi="Arial" w:cs="Arial"/>
          <w:highlight w:val="yellow"/>
        </w:rPr>
        <w:t>s</w:t>
      </w:r>
      <w:r>
        <w:rPr>
          <w:rFonts w:ascii="Arial" w:hAnsi="Arial" w:cs="Arial"/>
        </w:rPr>
        <w:t>e</w:t>
      </w:r>
      <w:r>
        <w:rPr>
          <w:rFonts w:ascii="Arial" w:hAnsi="Arial" w:cs="Arial"/>
          <w:highlight w:val="yellow"/>
        </w:rPr>
        <w:t>s</w:t>
      </w:r>
      <w:r>
        <w:rPr>
          <w:rFonts w:ascii="Arial" w:hAnsi="Arial" w:cs="Arial"/>
        </w:rPr>
        <w:t xml:space="preserve"> higher than 0.9 g</w:t>
      </w:r>
      <w:r>
        <w:rPr>
          <w:rFonts w:ascii="Arial" w:hAnsi="Arial" w:cs="Arial"/>
          <w:highlight w:val="yellow"/>
        </w:rPr>
        <w:t>/hole</w:t>
      </w:r>
      <w:r>
        <w:rPr>
          <w:rFonts w:ascii="Arial" w:hAnsi="Arial" w:cs="Arial"/>
        </w:rPr>
        <w:t xml:space="preserve"> to establish </w:t>
      </w:r>
      <w:r>
        <w:rPr>
          <w:rFonts w:ascii="Arial" w:hAnsi="Arial" w:cs="Arial"/>
          <w:highlight w:val="yellow"/>
        </w:rPr>
        <w:t>the</w:t>
      </w:r>
      <w:r>
        <w:rPr>
          <w:rFonts w:ascii="Arial" w:hAnsi="Arial" w:cs="Arial"/>
        </w:rPr>
        <w:t xml:space="preserve"> optimum micr</w:t>
      </w:r>
      <w:r>
        <w:rPr>
          <w:rFonts w:ascii="Arial" w:hAnsi="Arial" w:cs="Arial"/>
          <w:highlight w:val="yellow"/>
        </w:rPr>
        <w:t>o</w:t>
      </w:r>
      <w:r>
        <w:rPr>
          <w:rFonts w:ascii="Arial" w:hAnsi="Arial" w:cs="Arial"/>
        </w:rPr>
        <w:t>-dose.</w:t>
      </w:r>
    </w:p>
    <w:p w14:paraId="534016D2" w14:textId="77777777" w:rsidR="00C14300" w:rsidRPr="00B918B1" w:rsidRDefault="00C14300" w:rsidP="00E11435">
      <w:pPr>
        <w:pStyle w:val="Body"/>
        <w:spacing w:after="0"/>
        <w:rPr>
          <w:rFonts w:ascii="Arial" w:hAnsi="Arial" w:cs="Arial"/>
          <w:lang w:val="en-GB"/>
        </w:rPr>
      </w:pPr>
    </w:p>
    <w:p w14:paraId="5CB8669B" w14:textId="77777777" w:rsidR="00A13FC4" w:rsidRPr="00A13FC4" w:rsidRDefault="00FA270E" w:rsidP="00A13FC4">
      <w:pPr>
        <w:pStyle w:val="Body"/>
        <w:rPr>
          <w:rFonts w:ascii="Arial" w:hAnsi="Arial" w:cs="Arial"/>
          <w:b/>
          <w:bCs/>
          <w:sz w:val="22"/>
          <w:szCs w:val="22"/>
        </w:rPr>
      </w:pPr>
      <w:r>
        <w:rPr>
          <w:rFonts w:ascii="Arial" w:hAnsi="Arial" w:cs="Arial"/>
          <w:b/>
          <w:bCs/>
          <w:sz w:val="22"/>
          <w:szCs w:val="22"/>
        </w:rPr>
        <w:t>5</w:t>
      </w:r>
      <w:r w:rsidR="00A13FC4" w:rsidRPr="00A13FC4">
        <w:rPr>
          <w:rFonts w:ascii="Arial" w:hAnsi="Arial" w:cs="Arial"/>
          <w:b/>
          <w:bCs/>
          <w:sz w:val="22"/>
          <w:szCs w:val="22"/>
        </w:rPr>
        <w:t>. Limitation</w:t>
      </w:r>
    </w:p>
    <w:p w14:paraId="29452CDD" w14:textId="77777777" w:rsidR="00790ADA" w:rsidRPr="00B918B1" w:rsidRDefault="00A13FC4" w:rsidP="00A13FC4">
      <w:pPr>
        <w:pStyle w:val="Body"/>
        <w:rPr>
          <w:rFonts w:ascii="Arial" w:hAnsi="Arial" w:cs="Arial"/>
        </w:rPr>
      </w:pPr>
      <w:r w:rsidRPr="009D4287">
        <w:rPr>
          <w:rFonts w:ascii="Arial" w:hAnsi="Arial" w:cs="Arial"/>
        </w:rPr>
        <w:t xml:space="preserve">This study was limited to </w:t>
      </w:r>
      <w:r w:rsidRPr="009D4287">
        <w:rPr>
          <w:rFonts w:ascii="Arial" w:eastAsia="Calibri" w:hAnsi="Arial" w:cs="Arial"/>
          <w:szCs w:val="22"/>
          <w:lang w:val="en-GB"/>
        </w:rPr>
        <w:t>determining the effects of three NPK</w:t>
      </w:r>
      <w:r w:rsidRPr="009D4287">
        <w:rPr>
          <w:rFonts w:ascii="Arial" w:eastAsia="Calibri" w:hAnsi="Arial" w:cs="Arial"/>
          <w:b/>
          <w:bCs/>
          <w:szCs w:val="22"/>
        </w:rPr>
        <w:t xml:space="preserve"> </w:t>
      </w:r>
      <w:r w:rsidRPr="009D4287">
        <w:rPr>
          <w:rFonts w:ascii="Arial" w:eastAsia="Calibri" w:hAnsi="Arial" w:cs="Arial"/>
          <w:szCs w:val="22"/>
        </w:rPr>
        <w:t>(15-15-15) fertiliser</w:t>
      </w:r>
      <w:r w:rsidRPr="009D4287">
        <w:rPr>
          <w:rFonts w:ascii="Arial" w:eastAsia="Calibri" w:hAnsi="Arial" w:cs="Arial"/>
          <w:b/>
          <w:bCs/>
          <w:szCs w:val="22"/>
        </w:rPr>
        <w:t xml:space="preserve"> </w:t>
      </w:r>
      <w:r w:rsidRPr="009D4287">
        <w:rPr>
          <w:rFonts w:ascii="Arial" w:eastAsia="Calibri" w:hAnsi="Arial" w:cs="Arial"/>
          <w:szCs w:val="22"/>
        </w:rPr>
        <w:t xml:space="preserve">micro-doses (0.9, 0.6, and 0.0 g/hole) on the yield of four sorghum genotypes (Elwafir, Butana, Gurry, and Batania). </w:t>
      </w:r>
      <w:r w:rsidRPr="009D4287">
        <w:rPr>
          <w:rFonts w:ascii="Arial" w:hAnsi="Arial" w:cs="Arial"/>
        </w:rPr>
        <w:t>Further validation using different doses and additional sorghum cultivars is required to strengthen the evidence for the effects of fertiliser micro-dosing on sorghum grain yield.</w:t>
      </w:r>
    </w:p>
    <w:p w14:paraId="5DD6EAFB" w14:textId="77777777" w:rsidR="00860000" w:rsidRPr="00B918B1" w:rsidRDefault="00860000" w:rsidP="00441B6F">
      <w:pPr>
        <w:pStyle w:val="ReferHead"/>
        <w:spacing w:after="0"/>
        <w:jc w:val="both"/>
        <w:rPr>
          <w:rFonts w:ascii="Arial" w:hAnsi="Arial" w:cs="Arial"/>
          <w:bCs/>
        </w:rPr>
      </w:pPr>
      <w:r w:rsidRPr="00B918B1">
        <w:rPr>
          <w:rFonts w:ascii="Arial" w:hAnsi="Arial" w:cs="Arial"/>
          <w:bCs/>
        </w:rPr>
        <w:lastRenderedPageBreak/>
        <w:t>Competing interests</w:t>
      </w:r>
    </w:p>
    <w:p w14:paraId="19019114" w14:textId="77777777" w:rsidR="00860000" w:rsidRPr="00B918B1" w:rsidRDefault="00860000" w:rsidP="00441B6F">
      <w:pPr>
        <w:pStyle w:val="ReferHead"/>
        <w:spacing w:after="0"/>
        <w:jc w:val="both"/>
        <w:rPr>
          <w:rFonts w:ascii="Arial" w:hAnsi="Arial" w:cs="Arial"/>
        </w:rPr>
      </w:pPr>
    </w:p>
    <w:p w14:paraId="6C276356" w14:textId="77777777" w:rsidR="00371FB6" w:rsidRPr="00B918B1" w:rsidRDefault="003C1CB3" w:rsidP="00441B6F">
      <w:pPr>
        <w:pStyle w:val="ReferHead"/>
        <w:spacing w:after="0"/>
        <w:jc w:val="both"/>
        <w:rPr>
          <w:rFonts w:ascii="Arial" w:hAnsi="Arial" w:cs="Arial"/>
          <w:b w:val="0"/>
          <w:caps w:val="0"/>
          <w:sz w:val="20"/>
        </w:rPr>
      </w:pPr>
      <w:r w:rsidRPr="00B918B1">
        <w:rPr>
          <w:rFonts w:ascii="Arial" w:hAnsi="Arial" w:cs="Arial"/>
          <w:b w:val="0"/>
          <w:caps w:val="0"/>
          <w:sz w:val="20"/>
        </w:rPr>
        <w:t xml:space="preserve">Authors have declared that no competing interests exist.  </w:t>
      </w:r>
    </w:p>
    <w:p w14:paraId="3E1AC77D" w14:textId="77777777" w:rsidR="003C1CB3" w:rsidRPr="00B918B1" w:rsidRDefault="003C1CB3" w:rsidP="00441B6F">
      <w:pPr>
        <w:pStyle w:val="ReferHead"/>
        <w:spacing w:after="0"/>
        <w:jc w:val="both"/>
        <w:rPr>
          <w:rFonts w:ascii="Arial" w:hAnsi="Arial" w:cs="Arial"/>
          <w:b w:val="0"/>
          <w:caps w:val="0"/>
          <w:sz w:val="20"/>
        </w:rPr>
      </w:pPr>
    </w:p>
    <w:p w14:paraId="2463D9F5" w14:textId="77777777" w:rsidR="002B685A" w:rsidRPr="00B918B1" w:rsidRDefault="002B685A" w:rsidP="00441B6F">
      <w:pPr>
        <w:pStyle w:val="ReferHead"/>
        <w:spacing w:after="0"/>
        <w:jc w:val="both"/>
        <w:rPr>
          <w:rFonts w:ascii="Arial" w:hAnsi="Arial" w:cs="Arial"/>
          <w:bCs/>
        </w:rPr>
      </w:pPr>
      <w:r w:rsidRPr="00B918B1">
        <w:rPr>
          <w:rFonts w:ascii="Arial" w:hAnsi="Arial" w:cs="Arial"/>
          <w:bCs/>
        </w:rPr>
        <w:t xml:space="preserve">Consent </w:t>
      </w:r>
    </w:p>
    <w:p w14:paraId="25AD53CA" w14:textId="77777777" w:rsidR="002B685A" w:rsidRPr="00B918B1" w:rsidRDefault="002B685A" w:rsidP="00441B6F">
      <w:pPr>
        <w:pStyle w:val="ReferHead"/>
        <w:spacing w:after="0"/>
        <w:jc w:val="both"/>
        <w:rPr>
          <w:rFonts w:ascii="Arial" w:hAnsi="Arial" w:cs="Arial"/>
          <w:bCs/>
        </w:rPr>
      </w:pPr>
    </w:p>
    <w:p w14:paraId="05742050" w14:textId="77777777" w:rsidR="003C1CB3" w:rsidRPr="00B918B1" w:rsidRDefault="003C1CB3" w:rsidP="003C1CB3">
      <w:pPr>
        <w:pStyle w:val="ReferHead"/>
        <w:spacing w:after="0"/>
        <w:jc w:val="both"/>
        <w:rPr>
          <w:rFonts w:ascii="Arial" w:hAnsi="Arial" w:cs="Arial"/>
          <w:b w:val="0"/>
          <w:caps w:val="0"/>
          <w:sz w:val="20"/>
          <w:u w:val="single"/>
        </w:rPr>
      </w:pPr>
      <w:r w:rsidRPr="00B918B1">
        <w:rPr>
          <w:rFonts w:ascii="Arial" w:hAnsi="Arial" w:cs="Arial"/>
          <w:b w:val="0"/>
          <w:caps w:val="0"/>
          <w:sz w:val="20"/>
        </w:rPr>
        <w:t>Not applicable</w:t>
      </w:r>
      <w:r w:rsidR="00E84F3C" w:rsidRPr="00B918B1">
        <w:rPr>
          <w:rFonts w:ascii="Arial" w:hAnsi="Arial" w:cs="Arial"/>
          <w:b w:val="0"/>
          <w:caps w:val="0"/>
          <w:sz w:val="20"/>
        </w:rPr>
        <w:t xml:space="preserve"> </w:t>
      </w:r>
    </w:p>
    <w:p w14:paraId="53084BD1" w14:textId="77777777" w:rsidR="005C784C" w:rsidRPr="00B918B1" w:rsidRDefault="005C784C" w:rsidP="00441B6F">
      <w:pPr>
        <w:pStyle w:val="ReferHead"/>
        <w:spacing w:after="0"/>
        <w:jc w:val="both"/>
        <w:rPr>
          <w:rFonts w:ascii="Arial" w:hAnsi="Arial" w:cs="Arial"/>
          <w:b w:val="0"/>
          <w:caps w:val="0"/>
          <w:sz w:val="20"/>
        </w:rPr>
      </w:pPr>
    </w:p>
    <w:p w14:paraId="005177F5" w14:textId="77777777" w:rsidR="005C784C" w:rsidRPr="00B918B1" w:rsidRDefault="005C784C" w:rsidP="00441B6F">
      <w:pPr>
        <w:pStyle w:val="ReferHead"/>
        <w:spacing w:after="0"/>
        <w:jc w:val="both"/>
        <w:rPr>
          <w:rFonts w:ascii="Arial" w:hAnsi="Arial" w:cs="Arial"/>
          <w:bCs/>
        </w:rPr>
      </w:pPr>
      <w:r w:rsidRPr="00B918B1">
        <w:rPr>
          <w:rFonts w:ascii="Arial" w:hAnsi="Arial" w:cs="Arial"/>
          <w:bCs/>
        </w:rPr>
        <w:t xml:space="preserve">Ethical approval </w:t>
      </w:r>
    </w:p>
    <w:p w14:paraId="50739C1D" w14:textId="77777777" w:rsidR="003C1CB3" w:rsidRPr="00B918B1" w:rsidRDefault="003C1CB3" w:rsidP="00441B6F">
      <w:pPr>
        <w:pStyle w:val="ReferHead"/>
        <w:spacing w:after="0"/>
        <w:jc w:val="both"/>
        <w:rPr>
          <w:rFonts w:ascii="Arial" w:hAnsi="Arial" w:cs="Arial"/>
          <w:bCs/>
        </w:rPr>
      </w:pPr>
    </w:p>
    <w:p w14:paraId="7E38E185" w14:textId="77777777" w:rsidR="003C1CB3" w:rsidRPr="00B918B1" w:rsidRDefault="003C1CB3" w:rsidP="00441B6F">
      <w:pPr>
        <w:pStyle w:val="ReferHead"/>
        <w:spacing w:after="0"/>
        <w:jc w:val="both"/>
        <w:rPr>
          <w:rFonts w:ascii="Arial" w:hAnsi="Arial" w:cs="Arial"/>
          <w:bCs/>
          <w:caps w:val="0"/>
          <w:sz w:val="18"/>
          <w:szCs w:val="16"/>
        </w:rPr>
      </w:pPr>
      <w:r w:rsidRPr="00B918B1">
        <w:rPr>
          <w:rFonts w:ascii="Arial" w:hAnsi="Arial" w:cs="Arial"/>
          <w:bCs/>
          <w:caps w:val="0"/>
          <w:sz w:val="18"/>
          <w:szCs w:val="16"/>
        </w:rPr>
        <w:t>Not applicable</w:t>
      </w:r>
    </w:p>
    <w:p w14:paraId="6730A380" w14:textId="77777777" w:rsidR="00131371" w:rsidRPr="00B918B1" w:rsidRDefault="00131371" w:rsidP="00441B6F">
      <w:pPr>
        <w:pStyle w:val="ReferHead"/>
        <w:spacing w:after="0"/>
        <w:jc w:val="both"/>
        <w:rPr>
          <w:rFonts w:ascii="Arial" w:hAnsi="Arial" w:cs="Arial"/>
          <w:bCs/>
          <w:caps w:val="0"/>
          <w:sz w:val="18"/>
          <w:szCs w:val="16"/>
        </w:rPr>
      </w:pPr>
    </w:p>
    <w:p w14:paraId="4FFD4CD3" w14:textId="77777777" w:rsidR="00131371" w:rsidRPr="00B918B1" w:rsidRDefault="00131371" w:rsidP="00441B6F">
      <w:pPr>
        <w:pStyle w:val="ReferHead"/>
        <w:spacing w:after="0"/>
        <w:jc w:val="both"/>
        <w:rPr>
          <w:rFonts w:ascii="Arial" w:hAnsi="Arial" w:cs="Arial"/>
          <w:bCs/>
          <w:caps w:val="0"/>
          <w:sz w:val="18"/>
          <w:szCs w:val="16"/>
        </w:rPr>
      </w:pPr>
    </w:p>
    <w:p w14:paraId="43792700" w14:textId="77777777" w:rsidR="00131371" w:rsidRPr="00B918B1" w:rsidRDefault="00131371" w:rsidP="00131371">
      <w:pPr>
        <w:rPr>
          <w:rFonts w:ascii="Arial" w:eastAsiaTheme="minorHAnsi" w:hAnsi="Arial" w:cs="Arial"/>
          <w:b/>
        </w:rPr>
      </w:pPr>
      <w:bookmarkStart w:id="0" w:name="_Hlk238550938"/>
      <w:bookmarkStart w:id="1" w:name="_Hlk237856463"/>
      <w:r w:rsidRPr="00B918B1">
        <w:rPr>
          <w:rFonts w:ascii="Arial" w:eastAsiaTheme="minorHAnsi" w:hAnsi="Arial" w:cs="Arial"/>
          <w:b/>
        </w:rPr>
        <w:t>Declaration of AI Use</w:t>
      </w:r>
    </w:p>
    <w:p w14:paraId="19D9F781" w14:textId="77777777" w:rsidR="00131371" w:rsidRPr="00B918B1" w:rsidRDefault="00131371" w:rsidP="00131371">
      <w:pPr>
        <w:rPr>
          <w:rFonts w:ascii="Arial" w:eastAsiaTheme="minorHAnsi" w:hAnsi="Arial" w:cs="Arial"/>
        </w:rPr>
      </w:pPr>
      <w:bookmarkStart w:id="2" w:name="_Hlk239068730"/>
    </w:p>
    <w:p w14:paraId="59F8D4CC" w14:textId="77777777" w:rsidR="00131371" w:rsidRPr="00B918B1" w:rsidRDefault="00131371" w:rsidP="00131371">
      <w:pPr>
        <w:rPr>
          <w:rFonts w:ascii="Arial" w:eastAsiaTheme="minorHAnsi" w:hAnsi="Arial" w:cs="Arial"/>
        </w:rPr>
      </w:pPr>
      <w:bookmarkStart w:id="3" w:name="_Hlk237862032"/>
      <w:r w:rsidRPr="00B918B1">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B918B1">
        <w:rPr>
          <w:rFonts w:ascii="Arial" w:eastAsiaTheme="minorHAnsi" w:hAnsi="Arial" w:cs="Arial"/>
        </w:rPr>
        <w:t>.</w:t>
      </w:r>
    </w:p>
    <w:bookmarkEnd w:id="1"/>
    <w:bookmarkEnd w:id="2"/>
    <w:bookmarkEnd w:id="3"/>
    <w:p w14:paraId="3A087425" w14:textId="77777777" w:rsidR="00131371" w:rsidRPr="00B918B1" w:rsidRDefault="00131371" w:rsidP="00441B6F">
      <w:pPr>
        <w:pStyle w:val="ReferHead"/>
        <w:spacing w:after="0"/>
        <w:jc w:val="both"/>
        <w:rPr>
          <w:rFonts w:ascii="Arial" w:hAnsi="Arial" w:cs="Arial"/>
          <w:bCs/>
          <w:sz w:val="18"/>
          <w:szCs w:val="16"/>
        </w:rPr>
      </w:pPr>
    </w:p>
    <w:p w14:paraId="715C87B4" w14:textId="77777777" w:rsidR="005C784C" w:rsidRPr="00B918B1" w:rsidRDefault="005C784C" w:rsidP="00441B6F">
      <w:pPr>
        <w:pStyle w:val="ReferHead"/>
        <w:spacing w:after="0"/>
        <w:jc w:val="both"/>
        <w:rPr>
          <w:rFonts w:ascii="Arial" w:hAnsi="Arial" w:cs="Arial"/>
          <w:bCs/>
        </w:rPr>
      </w:pPr>
    </w:p>
    <w:p w14:paraId="05CF038C" w14:textId="77777777" w:rsidR="00B01FCD" w:rsidRPr="00B918B1" w:rsidRDefault="00B01FCD" w:rsidP="00441B6F">
      <w:pPr>
        <w:pStyle w:val="ReferHead"/>
        <w:spacing w:after="0"/>
        <w:jc w:val="both"/>
        <w:rPr>
          <w:rFonts w:ascii="Arial" w:hAnsi="Arial" w:cs="Arial"/>
        </w:rPr>
      </w:pPr>
      <w:r w:rsidRPr="00B918B1">
        <w:rPr>
          <w:rFonts w:ascii="Arial" w:hAnsi="Arial" w:cs="Arial"/>
        </w:rPr>
        <w:t>References</w:t>
      </w:r>
    </w:p>
    <w:p w14:paraId="71C7CEC6" w14:textId="77777777" w:rsidR="00790ADA" w:rsidRDefault="00790ADA" w:rsidP="00441B6F">
      <w:pPr>
        <w:pStyle w:val="ReferHead"/>
        <w:spacing w:after="0"/>
        <w:jc w:val="both"/>
        <w:rPr>
          <w:rFonts w:ascii="Arial" w:hAnsi="Arial" w:cs="Arial"/>
        </w:rPr>
      </w:pPr>
    </w:p>
    <w:p w14:paraId="178EAD1F"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Abdalla, E. A., Osman, A. K., Maki, M. A., Nur, F. M., Ali, S. B., &amp; Aune, J. B. (2015). The response of sorghum, groundnut, sesame, and cowpea to seed priming and fertilizer micro-dosing in South Kordofan State, Sudan. Agronomy, 5(4), 476–490. </w:t>
      </w:r>
      <w:hyperlink r:id="rId14" w:history="1">
        <w:r w:rsidRPr="00C16D40">
          <w:rPr>
            <w:rFonts w:ascii="Times New Roman" w:hAnsi="Times New Roman"/>
            <w:color w:val="0000FF"/>
            <w:sz w:val="24"/>
            <w:szCs w:val="24"/>
            <w:u w:val="single"/>
          </w:rPr>
          <w:t>https://doi.org/10.3390/agronomy5040476</w:t>
        </w:r>
      </w:hyperlink>
    </w:p>
    <w:p w14:paraId="57944990"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Ahmed, A. A., Hassan, M. S. M., &amp; El Naim, A. M. (2016). Evaluation of some local sorghum genotypes in North Kordofan of Sudan semi-arid </w:t>
      </w:r>
      <w:proofErr w:type="spellStart"/>
      <w:r w:rsidRPr="00C16D40">
        <w:rPr>
          <w:rFonts w:ascii="Times New Roman" w:hAnsi="Times New Roman"/>
          <w:sz w:val="24"/>
          <w:szCs w:val="24"/>
        </w:rPr>
        <w:t>agro</w:t>
      </w:r>
      <w:proofErr w:type="spellEnd"/>
      <w:r w:rsidRPr="00C16D40">
        <w:rPr>
          <w:rFonts w:ascii="Times New Roman" w:hAnsi="Times New Roman"/>
          <w:sz w:val="24"/>
          <w:szCs w:val="24"/>
        </w:rPr>
        <w:t xml:space="preserve">-ecological environment. International Journal of Agriculture and Forestry, 6(1), 54–57. </w:t>
      </w:r>
      <w:hyperlink r:id="rId15" w:history="1">
        <w:r w:rsidRPr="00C16D40">
          <w:rPr>
            <w:rFonts w:ascii="Times New Roman" w:hAnsi="Times New Roman"/>
            <w:color w:val="0000FF"/>
            <w:sz w:val="24"/>
            <w:szCs w:val="24"/>
            <w:u w:val="single"/>
          </w:rPr>
          <w:t>https://doi.org/10.5923/j.ijaf.20160601.06</w:t>
        </w:r>
      </w:hyperlink>
    </w:p>
    <w:p w14:paraId="6ED70834"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Altaf, M. T., Liaqat, W., Bedir, M., </w:t>
      </w:r>
      <w:proofErr w:type="spellStart"/>
      <w:r w:rsidRPr="00C16D40">
        <w:rPr>
          <w:rFonts w:ascii="Times New Roman" w:hAnsi="Times New Roman"/>
          <w:sz w:val="24"/>
          <w:szCs w:val="24"/>
        </w:rPr>
        <w:t>Cömertpay</w:t>
      </w:r>
      <w:proofErr w:type="spellEnd"/>
      <w:r w:rsidRPr="00C16D40">
        <w:rPr>
          <w:rFonts w:ascii="Times New Roman" w:hAnsi="Times New Roman"/>
          <w:sz w:val="24"/>
          <w:szCs w:val="24"/>
        </w:rPr>
        <w:t xml:space="preserve">, G., Ali, S. A., Aasim, M., Nadeem, M. A., &amp; Baloch, F. S. (2026). Multivariate analysis and machine learning prediction of sorghum cultivar traits under nitrogen regulation. BMC Plant Biology, 26, Article 617. </w:t>
      </w:r>
      <w:hyperlink r:id="rId16" w:history="1">
        <w:r w:rsidRPr="00C16D40">
          <w:rPr>
            <w:rFonts w:ascii="Times New Roman" w:hAnsi="Times New Roman"/>
            <w:color w:val="0000FF"/>
            <w:sz w:val="24"/>
            <w:szCs w:val="24"/>
            <w:u w:val="single"/>
          </w:rPr>
          <w:t>https://doi.org/10.1186/s12870-026-08434-9</w:t>
        </w:r>
      </w:hyperlink>
    </w:p>
    <w:p w14:paraId="4A62AC80"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Aune, J. B., &amp; Ousman, A. (2011). Effect of seed priming and micro-dosing of fertilizer on sorghum and pearl millet in western Sudan. Experimental Agriculture, 47(3), 419–430. </w:t>
      </w:r>
      <w:hyperlink r:id="rId17" w:history="1">
        <w:r w:rsidRPr="00C16D40">
          <w:rPr>
            <w:rFonts w:ascii="Times New Roman" w:hAnsi="Times New Roman"/>
            <w:color w:val="0000FF"/>
            <w:sz w:val="24"/>
            <w:szCs w:val="24"/>
            <w:u w:val="single"/>
          </w:rPr>
          <w:t>https://doi.org/10.1017/S0014479711000056</w:t>
        </w:r>
      </w:hyperlink>
    </w:p>
    <w:p w14:paraId="46807CD9"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Bationo, A., </w:t>
      </w:r>
      <w:proofErr w:type="spellStart"/>
      <w:r w:rsidRPr="00C16D40">
        <w:rPr>
          <w:rFonts w:ascii="Times New Roman" w:hAnsi="Times New Roman"/>
          <w:sz w:val="24"/>
          <w:szCs w:val="24"/>
        </w:rPr>
        <w:t>Mokwunye</w:t>
      </w:r>
      <w:proofErr w:type="spellEnd"/>
      <w:r w:rsidRPr="00C16D40">
        <w:rPr>
          <w:rFonts w:ascii="Times New Roman" w:hAnsi="Times New Roman"/>
          <w:sz w:val="24"/>
          <w:szCs w:val="24"/>
        </w:rPr>
        <w:t xml:space="preserve">, U., </w:t>
      </w:r>
      <w:proofErr w:type="spellStart"/>
      <w:r w:rsidRPr="00C16D40">
        <w:rPr>
          <w:rFonts w:ascii="Times New Roman" w:hAnsi="Times New Roman"/>
          <w:sz w:val="24"/>
          <w:szCs w:val="24"/>
        </w:rPr>
        <w:t>Vlek</w:t>
      </w:r>
      <w:proofErr w:type="spellEnd"/>
      <w:r w:rsidRPr="00C16D40">
        <w:rPr>
          <w:rFonts w:ascii="Times New Roman" w:hAnsi="Times New Roman"/>
          <w:sz w:val="24"/>
          <w:szCs w:val="24"/>
        </w:rPr>
        <w:t xml:space="preserve">, P. L. G., Koala, S., &amp; Shapiro, B. I. (2003). Soil fertility management for sustainable land use in the West African Sudano-Sahelian zone. In M. P. </w:t>
      </w:r>
      <w:proofErr w:type="spellStart"/>
      <w:r w:rsidRPr="00C16D40">
        <w:rPr>
          <w:rFonts w:ascii="Times New Roman" w:hAnsi="Times New Roman"/>
          <w:sz w:val="24"/>
          <w:szCs w:val="24"/>
        </w:rPr>
        <w:t>Gichuri</w:t>
      </w:r>
      <w:proofErr w:type="spellEnd"/>
      <w:r w:rsidRPr="00C16D40">
        <w:rPr>
          <w:rFonts w:ascii="Times New Roman" w:hAnsi="Times New Roman"/>
          <w:sz w:val="24"/>
          <w:szCs w:val="24"/>
        </w:rPr>
        <w:t xml:space="preserve">, A. Bationo, M. A. </w:t>
      </w:r>
      <w:proofErr w:type="spellStart"/>
      <w:r w:rsidRPr="00C16D40">
        <w:rPr>
          <w:rFonts w:ascii="Times New Roman" w:hAnsi="Times New Roman"/>
          <w:sz w:val="24"/>
          <w:szCs w:val="24"/>
        </w:rPr>
        <w:t>Bekunda</w:t>
      </w:r>
      <w:proofErr w:type="spellEnd"/>
      <w:r w:rsidRPr="00C16D40">
        <w:rPr>
          <w:rFonts w:ascii="Times New Roman" w:hAnsi="Times New Roman"/>
          <w:sz w:val="24"/>
          <w:szCs w:val="24"/>
        </w:rPr>
        <w:t xml:space="preserve">, H. C. Goma, P. L. </w:t>
      </w:r>
      <w:proofErr w:type="spellStart"/>
      <w:r w:rsidRPr="00C16D40">
        <w:rPr>
          <w:rFonts w:ascii="Times New Roman" w:hAnsi="Times New Roman"/>
          <w:sz w:val="24"/>
          <w:szCs w:val="24"/>
        </w:rPr>
        <w:t>Mafongoya</w:t>
      </w:r>
      <w:proofErr w:type="spellEnd"/>
      <w:r w:rsidRPr="00C16D40">
        <w:rPr>
          <w:rFonts w:ascii="Times New Roman" w:hAnsi="Times New Roman"/>
          <w:sz w:val="24"/>
          <w:szCs w:val="24"/>
        </w:rPr>
        <w:t xml:space="preserve">, D. N. Mugendi, H. K. Murwira, S. M. Nandwa, P. Nyathi, &amp; M. J. Swift (Eds.), Soil </w:t>
      </w:r>
      <w:r w:rsidRPr="00C16D40">
        <w:rPr>
          <w:rFonts w:ascii="Times New Roman" w:hAnsi="Times New Roman"/>
          <w:sz w:val="24"/>
          <w:szCs w:val="24"/>
        </w:rPr>
        <w:lastRenderedPageBreak/>
        <w:t xml:space="preserve">fertility management in Africa: A regional perspective (pp. 253–292). Academy Science Publishers; Centro Internacional de Agricultura Tropical; Tropical Soil Biology and Fertility. </w:t>
      </w:r>
      <w:hyperlink r:id="rId18" w:history="1">
        <w:r w:rsidRPr="00C16D40">
          <w:rPr>
            <w:rFonts w:ascii="Times New Roman" w:hAnsi="Times New Roman"/>
            <w:color w:val="0000FF"/>
            <w:sz w:val="24"/>
            <w:szCs w:val="24"/>
            <w:u w:val="single"/>
          </w:rPr>
          <w:t>https://hdl.handle.net/10568/55316</w:t>
        </w:r>
      </w:hyperlink>
    </w:p>
    <w:p w14:paraId="4A425C36"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Berhe, T., Tadele, T., </w:t>
      </w:r>
      <w:proofErr w:type="spellStart"/>
      <w:r w:rsidRPr="00C16D40">
        <w:rPr>
          <w:rFonts w:ascii="Times New Roman" w:hAnsi="Times New Roman"/>
          <w:sz w:val="24"/>
          <w:szCs w:val="24"/>
        </w:rPr>
        <w:t>Kahsu</w:t>
      </w:r>
      <w:proofErr w:type="spellEnd"/>
      <w:r w:rsidRPr="00C16D40">
        <w:rPr>
          <w:rFonts w:ascii="Times New Roman" w:hAnsi="Times New Roman"/>
          <w:sz w:val="24"/>
          <w:szCs w:val="24"/>
        </w:rPr>
        <w:t xml:space="preserve">, G., </w:t>
      </w:r>
      <w:proofErr w:type="spellStart"/>
      <w:r w:rsidRPr="00C16D40">
        <w:rPr>
          <w:rFonts w:ascii="Times New Roman" w:hAnsi="Times New Roman"/>
          <w:sz w:val="24"/>
          <w:szCs w:val="24"/>
        </w:rPr>
        <w:t>Tekulu</w:t>
      </w:r>
      <w:proofErr w:type="spellEnd"/>
      <w:r w:rsidRPr="00C16D40">
        <w:rPr>
          <w:rFonts w:ascii="Times New Roman" w:hAnsi="Times New Roman"/>
          <w:sz w:val="24"/>
          <w:szCs w:val="24"/>
        </w:rPr>
        <w:t xml:space="preserve">, K., Gebrehiwet, W., </w:t>
      </w:r>
      <w:proofErr w:type="spellStart"/>
      <w:r w:rsidRPr="00C16D40">
        <w:rPr>
          <w:rFonts w:ascii="Times New Roman" w:hAnsi="Times New Roman"/>
          <w:sz w:val="24"/>
          <w:szCs w:val="24"/>
        </w:rPr>
        <w:t>Tasew</w:t>
      </w:r>
      <w:proofErr w:type="spellEnd"/>
      <w:r w:rsidRPr="00C16D40">
        <w:rPr>
          <w:rFonts w:ascii="Times New Roman" w:hAnsi="Times New Roman"/>
          <w:sz w:val="24"/>
          <w:szCs w:val="24"/>
        </w:rPr>
        <w:t xml:space="preserve">, G., &amp; Gebremedhin, A. (2024). Fertilizer micro-dosing: Evaluating the yield response of sorghum to different levels of fertilizers applied on the planting pit at </w:t>
      </w:r>
      <w:proofErr w:type="spellStart"/>
      <w:r w:rsidRPr="00C16D40">
        <w:rPr>
          <w:rFonts w:ascii="Times New Roman" w:hAnsi="Times New Roman"/>
          <w:sz w:val="24"/>
          <w:szCs w:val="24"/>
        </w:rPr>
        <w:t>Mereb-Lekhe</w:t>
      </w:r>
      <w:proofErr w:type="spellEnd"/>
      <w:r w:rsidRPr="00C16D40">
        <w:rPr>
          <w:rFonts w:ascii="Times New Roman" w:hAnsi="Times New Roman"/>
          <w:sz w:val="24"/>
          <w:szCs w:val="24"/>
        </w:rPr>
        <w:t xml:space="preserve"> District. Asian Soil Research Journal, 8(4), 54–60. </w:t>
      </w:r>
      <w:hyperlink r:id="rId19" w:history="1">
        <w:r w:rsidRPr="00C16D40">
          <w:rPr>
            <w:rFonts w:ascii="Times New Roman" w:hAnsi="Times New Roman"/>
            <w:color w:val="0000FF"/>
            <w:sz w:val="24"/>
            <w:szCs w:val="24"/>
            <w:u w:val="single"/>
          </w:rPr>
          <w:t>https://doi.org/10.9734/asrj/2024/v8i4162</w:t>
        </w:r>
      </w:hyperlink>
    </w:p>
    <w:p w14:paraId="6ED8531D"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Bi, J., Liu, Z., Lin, Z., Alim, M. A., Rehmani, M. I. A., Li, G., Wang, Q., Wang, S., &amp; Ding, Y. (2013). Phosphorus accumulation in grains of japonica rice as affected by nitrogen fertilizer. Plant and Soil, 369(1–2), 231–240. </w:t>
      </w:r>
      <w:hyperlink r:id="rId20" w:history="1">
        <w:r w:rsidRPr="00C16D40">
          <w:rPr>
            <w:rFonts w:ascii="Times New Roman" w:hAnsi="Times New Roman"/>
            <w:color w:val="0000FF"/>
            <w:sz w:val="24"/>
            <w:szCs w:val="24"/>
            <w:u w:val="single"/>
          </w:rPr>
          <w:t>https://doi.org/10.1007/s11104-012-1561-4</w:t>
        </w:r>
      </w:hyperlink>
    </w:p>
    <w:p w14:paraId="7BF97505"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El Naim, A. M., </w:t>
      </w:r>
      <w:proofErr w:type="spellStart"/>
      <w:r w:rsidRPr="00C16D40">
        <w:rPr>
          <w:rFonts w:ascii="Times New Roman" w:hAnsi="Times New Roman"/>
          <w:sz w:val="24"/>
          <w:szCs w:val="24"/>
        </w:rPr>
        <w:t>Baldu</w:t>
      </w:r>
      <w:proofErr w:type="spellEnd"/>
      <w:r w:rsidRPr="00C16D40">
        <w:rPr>
          <w:rFonts w:ascii="Times New Roman" w:hAnsi="Times New Roman"/>
          <w:sz w:val="24"/>
          <w:szCs w:val="24"/>
        </w:rPr>
        <w:t xml:space="preserve">, M. A. M., &amp; Zaied, M. M. B. (2012a). Effect of tillage depth and pattern on growth and yield of grain sorghum (Sorghum bicolor L. Moench) under rain-fed. Journal of Novel Applied Sciences, 1(3), 68–73. </w:t>
      </w:r>
      <w:hyperlink r:id="rId21" w:history="1">
        <w:r w:rsidRPr="00C16D40">
          <w:rPr>
            <w:rFonts w:ascii="Times New Roman" w:hAnsi="Times New Roman"/>
            <w:color w:val="0000FF"/>
            <w:sz w:val="24"/>
            <w:szCs w:val="24"/>
            <w:u w:val="single"/>
          </w:rPr>
          <w:t>https://www.researchgate.net/publication/235764798</w:t>
        </w:r>
      </w:hyperlink>
    </w:p>
    <w:p w14:paraId="2C0B39D4"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El Naim, A. M., Ibrahim, I. M., Abdel Rahman, M. E., &amp; Ibrahim, E. A. (2012b). Evaluation of some local sorghum (Sorghum bicolor L. Moench) genotypes in rain-fed conditions. International Journal of Plant Research, 2(1), 15–20. </w:t>
      </w:r>
      <w:hyperlink r:id="rId22" w:history="1">
        <w:r w:rsidRPr="00C16D40">
          <w:rPr>
            <w:rFonts w:ascii="Times New Roman" w:hAnsi="Times New Roman"/>
            <w:color w:val="0000FF"/>
            <w:sz w:val="24"/>
            <w:szCs w:val="24"/>
            <w:u w:val="single"/>
          </w:rPr>
          <w:t>https://doi.org/10.5923/j.plant.20120201.03</w:t>
        </w:r>
      </w:hyperlink>
    </w:p>
    <w:p w14:paraId="45B63AFA"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El Naim, A. M., </w:t>
      </w:r>
      <w:proofErr w:type="spellStart"/>
      <w:r w:rsidRPr="00C16D40">
        <w:rPr>
          <w:rFonts w:ascii="Times New Roman" w:hAnsi="Times New Roman"/>
          <w:sz w:val="24"/>
          <w:szCs w:val="24"/>
        </w:rPr>
        <w:t>Kilali</w:t>
      </w:r>
      <w:proofErr w:type="spellEnd"/>
      <w:r w:rsidRPr="00C16D40">
        <w:rPr>
          <w:rFonts w:ascii="Times New Roman" w:hAnsi="Times New Roman"/>
          <w:sz w:val="24"/>
          <w:szCs w:val="24"/>
        </w:rPr>
        <w:t xml:space="preserve">, B. A., Hassan, A. E., &amp; Ahmed, M. F. (2013). Agronomic evaluation of sorghum and cowpea intercropped at different spatial arrangements. Journal of Renewable Agriculture, 1(2), 11–16. </w:t>
      </w:r>
      <w:hyperlink r:id="rId23" w:history="1">
        <w:r w:rsidRPr="00C16D40">
          <w:rPr>
            <w:rFonts w:ascii="Times New Roman" w:hAnsi="Times New Roman"/>
            <w:color w:val="0000FF"/>
            <w:sz w:val="24"/>
            <w:szCs w:val="24"/>
            <w:u w:val="single"/>
          </w:rPr>
          <w:t>https://doi.org/10.12966/jra.05.01.2013</w:t>
        </w:r>
      </w:hyperlink>
    </w:p>
    <w:p w14:paraId="7B01752A"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Food and Agriculture Organization of the United Nations. (2023). World food and agriculture – Statistical yearbook 2023. </w:t>
      </w:r>
      <w:hyperlink r:id="rId24" w:history="1">
        <w:r w:rsidRPr="00C16D40">
          <w:rPr>
            <w:rFonts w:ascii="Times New Roman" w:hAnsi="Times New Roman"/>
            <w:color w:val="0000FF"/>
            <w:sz w:val="24"/>
            <w:szCs w:val="24"/>
            <w:u w:val="single"/>
          </w:rPr>
          <w:t>https://doi.org/10.4060/cc8166en</w:t>
        </w:r>
      </w:hyperlink>
    </w:p>
    <w:p w14:paraId="01F8BF21"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Gomez, K. A., &amp; Gomez, A. A. (1984). Statistical procedures for agricultural research (2nd ed.). John Wiley &amp; Sons. </w:t>
      </w:r>
      <w:hyperlink r:id="rId25" w:history="1">
        <w:r w:rsidRPr="00C16D40">
          <w:rPr>
            <w:rFonts w:ascii="Times New Roman" w:hAnsi="Times New Roman"/>
            <w:color w:val="0000FF"/>
            <w:sz w:val="24"/>
            <w:szCs w:val="24"/>
            <w:u w:val="single"/>
          </w:rPr>
          <w:t>https://agris.fao.org/search/en/records/65ddf0374c5aef494fd7a8f5</w:t>
        </w:r>
      </w:hyperlink>
    </w:p>
    <w:p w14:paraId="3EC8F3A2"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Holman, J. D., Ruiz Diaz, D. A., Obour, A. K., &amp; Assefa, Y. (2024). Nitrogen fertilizer source, rate, placement, and application timing effect on sorghum (grain and forage) and corn grain yields. </w:t>
      </w:r>
      <w:proofErr w:type="spellStart"/>
      <w:r w:rsidRPr="00C16D40">
        <w:rPr>
          <w:rFonts w:ascii="Times New Roman" w:hAnsi="Times New Roman"/>
          <w:sz w:val="24"/>
          <w:szCs w:val="24"/>
        </w:rPr>
        <w:t>Agrosystems</w:t>
      </w:r>
      <w:proofErr w:type="spellEnd"/>
      <w:r w:rsidRPr="00C16D40">
        <w:rPr>
          <w:rFonts w:ascii="Times New Roman" w:hAnsi="Times New Roman"/>
          <w:sz w:val="24"/>
          <w:szCs w:val="24"/>
        </w:rPr>
        <w:t xml:space="preserve">, Geosciences &amp; Environment, 7(1), Article e20469. </w:t>
      </w:r>
      <w:hyperlink r:id="rId26" w:history="1">
        <w:r w:rsidRPr="00C16D40">
          <w:rPr>
            <w:rFonts w:ascii="Times New Roman" w:hAnsi="Times New Roman"/>
            <w:color w:val="0000FF"/>
            <w:sz w:val="24"/>
            <w:szCs w:val="24"/>
            <w:u w:val="single"/>
          </w:rPr>
          <w:t>https://doi.org/10.1002/agg2.20469</w:t>
        </w:r>
      </w:hyperlink>
    </w:p>
    <w:p w14:paraId="3E3772DC"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Ibrahim, A., </w:t>
      </w:r>
      <w:proofErr w:type="spellStart"/>
      <w:r w:rsidRPr="00C16D40">
        <w:rPr>
          <w:rFonts w:ascii="Times New Roman" w:hAnsi="Times New Roman"/>
          <w:sz w:val="24"/>
          <w:szCs w:val="24"/>
        </w:rPr>
        <w:t>Abaidoo</w:t>
      </w:r>
      <w:proofErr w:type="spellEnd"/>
      <w:r w:rsidRPr="00C16D40">
        <w:rPr>
          <w:rFonts w:ascii="Times New Roman" w:hAnsi="Times New Roman"/>
          <w:sz w:val="24"/>
          <w:szCs w:val="24"/>
        </w:rPr>
        <w:t xml:space="preserve">, R. C., Fatondji, D., &amp; Opoku, A. (2015). Integrated use of fertilizer micro-dosing and Acacia </w:t>
      </w:r>
      <w:proofErr w:type="spellStart"/>
      <w:r w:rsidRPr="00C16D40">
        <w:rPr>
          <w:rFonts w:ascii="Times New Roman" w:hAnsi="Times New Roman"/>
          <w:sz w:val="24"/>
          <w:szCs w:val="24"/>
        </w:rPr>
        <w:t>tumida</w:t>
      </w:r>
      <w:proofErr w:type="spellEnd"/>
      <w:r w:rsidRPr="00C16D40">
        <w:rPr>
          <w:rFonts w:ascii="Times New Roman" w:hAnsi="Times New Roman"/>
          <w:sz w:val="24"/>
          <w:szCs w:val="24"/>
        </w:rPr>
        <w:t xml:space="preserve"> mulching increases millet yield and water </w:t>
      </w:r>
      <w:r w:rsidRPr="00C16D40">
        <w:rPr>
          <w:rFonts w:ascii="Times New Roman" w:hAnsi="Times New Roman"/>
          <w:sz w:val="24"/>
          <w:szCs w:val="24"/>
        </w:rPr>
        <w:lastRenderedPageBreak/>
        <w:t xml:space="preserve">use efficiency in Sahelian semi-arid environment. Nutrient Cycling in Agroecosystems, 103, 375–388. </w:t>
      </w:r>
      <w:hyperlink r:id="rId27" w:history="1">
        <w:r w:rsidRPr="00C16D40">
          <w:rPr>
            <w:rFonts w:ascii="Times New Roman" w:hAnsi="Times New Roman"/>
            <w:color w:val="0000FF"/>
            <w:sz w:val="24"/>
            <w:szCs w:val="24"/>
            <w:u w:val="single"/>
          </w:rPr>
          <w:t>https://doi.org/10.1007/s10705-015-9752-z</w:t>
        </w:r>
      </w:hyperlink>
    </w:p>
    <w:p w14:paraId="703E26B4"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Ibrahim, A., </w:t>
      </w:r>
      <w:proofErr w:type="spellStart"/>
      <w:r w:rsidRPr="00C16D40">
        <w:rPr>
          <w:rFonts w:ascii="Times New Roman" w:hAnsi="Times New Roman"/>
          <w:sz w:val="24"/>
          <w:szCs w:val="24"/>
        </w:rPr>
        <w:t>Abaidoo</w:t>
      </w:r>
      <w:proofErr w:type="spellEnd"/>
      <w:r w:rsidRPr="00C16D40">
        <w:rPr>
          <w:rFonts w:ascii="Times New Roman" w:hAnsi="Times New Roman"/>
          <w:sz w:val="24"/>
          <w:szCs w:val="24"/>
        </w:rPr>
        <w:t xml:space="preserve">, R. C., Fatondji, D., &amp; Opoku, A. (2016a). Determinants of fertilizer microdosing-induced yield increment of pearl millet on an acid sandy soil. Experimental Agriculture, 52(4), 562–578. </w:t>
      </w:r>
      <w:hyperlink r:id="rId28" w:history="1">
        <w:r w:rsidRPr="00C16D40">
          <w:rPr>
            <w:rFonts w:ascii="Times New Roman" w:hAnsi="Times New Roman"/>
            <w:color w:val="0000FF"/>
            <w:sz w:val="24"/>
            <w:szCs w:val="24"/>
            <w:u w:val="single"/>
          </w:rPr>
          <w:t>https://doi.org/10.1017/S0014479715000241</w:t>
        </w:r>
      </w:hyperlink>
    </w:p>
    <w:p w14:paraId="1B5FBDDB"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Ibrahim, A., </w:t>
      </w:r>
      <w:proofErr w:type="spellStart"/>
      <w:r w:rsidRPr="00C16D40">
        <w:rPr>
          <w:rFonts w:ascii="Times New Roman" w:hAnsi="Times New Roman"/>
          <w:sz w:val="24"/>
          <w:szCs w:val="24"/>
        </w:rPr>
        <w:t>Abaidoo</w:t>
      </w:r>
      <w:proofErr w:type="spellEnd"/>
      <w:r w:rsidRPr="00C16D40">
        <w:rPr>
          <w:rFonts w:ascii="Times New Roman" w:hAnsi="Times New Roman"/>
          <w:sz w:val="24"/>
          <w:szCs w:val="24"/>
        </w:rPr>
        <w:t xml:space="preserve">, R. C., Fatondji, D., &amp; Opoku, A. (2016b). Fertilizer micro-dosing increases crop yield in the Sahelian low-input cropping system: A success with a shadow. Soil Science and Plant Nutrition, 62(3), 277–288. </w:t>
      </w:r>
      <w:hyperlink r:id="rId29" w:history="1">
        <w:r w:rsidRPr="00C16D40">
          <w:rPr>
            <w:rFonts w:ascii="Times New Roman" w:hAnsi="Times New Roman"/>
            <w:color w:val="0000FF"/>
            <w:sz w:val="24"/>
            <w:szCs w:val="24"/>
            <w:u w:val="single"/>
          </w:rPr>
          <w:t>https://doi.org/10.1080/00380768.2016.1194169</w:t>
        </w:r>
      </w:hyperlink>
    </w:p>
    <w:p w14:paraId="430334C7" w14:textId="77777777" w:rsidR="00C16D40" w:rsidRPr="00C16D40" w:rsidRDefault="00C16D40" w:rsidP="00C16D40">
      <w:pPr>
        <w:spacing w:before="100" w:beforeAutospacing="1" w:after="100" w:afterAutospacing="1"/>
        <w:rPr>
          <w:rFonts w:ascii="Times New Roman" w:hAnsi="Times New Roman"/>
          <w:sz w:val="24"/>
          <w:szCs w:val="24"/>
        </w:rPr>
      </w:pPr>
      <w:proofErr w:type="spellStart"/>
      <w:r w:rsidRPr="00C16D40">
        <w:rPr>
          <w:rFonts w:ascii="Times New Roman" w:hAnsi="Times New Roman"/>
          <w:sz w:val="24"/>
          <w:szCs w:val="24"/>
        </w:rPr>
        <w:t>Jabereldar</w:t>
      </w:r>
      <w:proofErr w:type="spellEnd"/>
      <w:r w:rsidRPr="00C16D40">
        <w:rPr>
          <w:rFonts w:ascii="Times New Roman" w:hAnsi="Times New Roman"/>
          <w:sz w:val="24"/>
          <w:szCs w:val="24"/>
        </w:rPr>
        <w:t xml:space="preserve">, A. A., El Naim, A. M., </w:t>
      </w:r>
      <w:proofErr w:type="spellStart"/>
      <w:r w:rsidRPr="00C16D40">
        <w:rPr>
          <w:rFonts w:ascii="Times New Roman" w:hAnsi="Times New Roman"/>
          <w:sz w:val="24"/>
          <w:szCs w:val="24"/>
        </w:rPr>
        <w:t>Dagash</w:t>
      </w:r>
      <w:proofErr w:type="spellEnd"/>
      <w:r w:rsidRPr="00C16D40">
        <w:rPr>
          <w:rFonts w:ascii="Times New Roman" w:hAnsi="Times New Roman"/>
          <w:sz w:val="24"/>
          <w:szCs w:val="24"/>
        </w:rPr>
        <w:t xml:space="preserve">, Y. M., Abdalla, A. A., &amp; Ahmed, S. E. (2017). Effect of water stress on drought tolerance index of sorghum (Sorghum bicolor L. Moench) in North Kordofan State. University of Kordofan Journal of Natural Resources and Environmental Studies, Special Issue, 11–20. </w:t>
      </w:r>
      <w:hyperlink r:id="rId30" w:history="1">
        <w:r w:rsidRPr="00C16D40">
          <w:rPr>
            <w:rFonts w:ascii="Times New Roman" w:hAnsi="Times New Roman"/>
            <w:color w:val="0000FF"/>
            <w:sz w:val="24"/>
            <w:szCs w:val="24"/>
            <w:u w:val="single"/>
          </w:rPr>
          <w:t>https://www.researchgate.net/publication/320730196</w:t>
        </w:r>
      </w:hyperlink>
    </w:p>
    <w:p w14:paraId="6D0C954D"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Liu, C., Gu, W., Liu, C., Shi, X., Li, B., &amp; Zhou, Y. (2024). Comparative phenotypic and transcriptomic analysis reveals genotypic differences in nitrogen use efficiency in sorghum. Plant Physiology and Biochemistry, 215, Article 109028. </w:t>
      </w:r>
      <w:hyperlink r:id="rId31" w:history="1">
        <w:r w:rsidRPr="00C16D40">
          <w:rPr>
            <w:rFonts w:ascii="Times New Roman" w:hAnsi="Times New Roman"/>
            <w:color w:val="0000FF"/>
            <w:sz w:val="24"/>
            <w:szCs w:val="24"/>
            <w:u w:val="single"/>
          </w:rPr>
          <w:t>https://doi.org/10.1016/j.plaphy.2024.109028</w:t>
        </w:r>
      </w:hyperlink>
    </w:p>
    <w:p w14:paraId="16C8911A"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Mahama, G. Y., Prasad, P. V. V., Mengel, D. B., &amp; Tesso, T. T. (2014). Influence of nitrogen fertilizer on growth and yield of grain sorghum hybrids and inbred lines. Agronomy Journal, 106(5), 1623–1630. </w:t>
      </w:r>
      <w:hyperlink r:id="rId32" w:history="1">
        <w:r w:rsidRPr="00C16D40">
          <w:rPr>
            <w:rFonts w:ascii="Times New Roman" w:hAnsi="Times New Roman"/>
            <w:color w:val="0000FF"/>
            <w:sz w:val="24"/>
            <w:szCs w:val="24"/>
            <w:u w:val="single"/>
          </w:rPr>
          <w:t>https://doi.org/10.2134/agronj14.0092</w:t>
        </w:r>
      </w:hyperlink>
    </w:p>
    <w:p w14:paraId="27735C1A" w14:textId="77777777" w:rsidR="00C16D40" w:rsidRPr="00C16D40" w:rsidRDefault="00C16D40" w:rsidP="00C16D40">
      <w:pPr>
        <w:spacing w:before="100" w:beforeAutospacing="1" w:after="100" w:afterAutospacing="1"/>
        <w:rPr>
          <w:rFonts w:ascii="Times New Roman" w:hAnsi="Times New Roman"/>
          <w:sz w:val="24"/>
          <w:szCs w:val="24"/>
        </w:rPr>
      </w:pPr>
      <w:proofErr w:type="spellStart"/>
      <w:r w:rsidRPr="00C16D40">
        <w:rPr>
          <w:rFonts w:ascii="Times New Roman" w:hAnsi="Times New Roman"/>
          <w:sz w:val="24"/>
          <w:szCs w:val="24"/>
        </w:rPr>
        <w:t>Mahaman</w:t>
      </w:r>
      <w:proofErr w:type="spellEnd"/>
      <w:r w:rsidRPr="00C16D40">
        <w:rPr>
          <w:rFonts w:ascii="Times New Roman" w:hAnsi="Times New Roman"/>
          <w:sz w:val="24"/>
          <w:szCs w:val="24"/>
        </w:rPr>
        <w:t xml:space="preserve"> Sanoussi, S. I., Dougbedji, F., Matthew, E., </w:t>
      </w:r>
      <w:proofErr w:type="spellStart"/>
      <w:r w:rsidRPr="00C16D40">
        <w:rPr>
          <w:rFonts w:ascii="Times New Roman" w:hAnsi="Times New Roman"/>
          <w:sz w:val="24"/>
          <w:szCs w:val="24"/>
        </w:rPr>
        <w:t>Okhimamhe</w:t>
      </w:r>
      <w:proofErr w:type="spellEnd"/>
      <w:r w:rsidRPr="00C16D40">
        <w:rPr>
          <w:rFonts w:ascii="Times New Roman" w:hAnsi="Times New Roman"/>
          <w:sz w:val="24"/>
          <w:szCs w:val="24"/>
        </w:rPr>
        <w:t xml:space="preserve">, A. A., Ibrahim, A., &amp; Sule, I. (2020). Assessing soil nutrient change under long-term application of mineral fertilizer micro-dosing to pearl millet [Pennisetum glaucum (L.) R. Br.] on a Sahelian sandy soil. Eurasian Journal of Soil Science, 9(1), 34–42. </w:t>
      </w:r>
      <w:hyperlink r:id="rId33" w:history="1">
        <w:r w:rsidRPr="00C16D40">
          <w:rPr>
            <w:rFonts w:ascii="Times New Roman" w:hAnsi="Times New Roman"/>
            <w:color w:val="0000FF"/>
            <w:sz w:val="24"/>
            <w:szCs w:val="24"/>
            <w:u w:val="single"/>
          </w:rPr>
          <w:t>https://doi.org/10.18393/ejss.642212</w:t>
        </w:r>
      </w:hyperlink>
    </w:p>
    <w:p w14:paraId="0FA11A21" w14:textId="77777777" w:rsidR="00C16D40" w:rsidRPr="00C16D40" w:rsidRDefault="00C16D40" w:rsidP="00C16D40">
      <w:pPr>
        <w:spacing w:before="100" w:beforeAutospacing="1" w:after="100" w:afterAutospacing="1"/>
        <w:rPr>
          <w:rFonts w:ascii="Times New Roman" w:hAnsi="Times New Roman"/>
          <w:sz w:val="24"/>
          <w:szCs w:val="24"/>
        </w:rPr>
      </w:pPr>
      <w:proofErr w:type="spellStart"/>
      <w:r w:rsidRPr="00C16D40">
        <w:rPr>
          <w:rFonts w:ascii="Times New Roman" w:hAnsi="Times New Roman"/>
          <w:sz w:val="24"/>
          <w:szCs w:val="24"/>
        </w:rPr>
        <w:t>Naroua</w:t>
      </w:r>
      <w:proofErr w:type="spellEnd"/>
      <w:r w:rsidRPr="00C16D40">
        <w:rPr>
          <w:rFonts w:ascii="Times New Roman" w:hAnsi="Times New Roman"/>
          <w:sz w:val="24"/>
          <w:szCs w:val="24"/>
        </w:rPr>
        <w:t xml:space="preserve">, I., Issaka, S., Saidou, A. K., Issoufou, R. A., Sadi, S. M., &amp; Aune, J. B. (2020). Effects of fertilizer micro-dosing on grain yield of cereals and legumes in Western Niger, West Africa. Journal of Environmental and Agricultural Sciences, 22(2), 20–25. </w:t>
      </w:r>
      <w:hyperlink r:id="rId34" w:history="1">
        <w:r w:rsidRPr="00C16D40">
          <w:rPr>
            <w:rFonts w:ascii="Times New Roman" w:hAnsi="Times New Roman"/>
            <w:color w:val="0000FF"/>
            <w:sz w:val="24"/>
            <w:szCs w:val="24"/>
            <w:u w:val="single"/>
          </w:rPr>
          <w:t>https://jeas.agropublishers.com/2020/06/fertilizer-micro-dosing-and-yield-of-cereals-and-legumes/</w:t>
        </w:r>
      </w:hyperlink>
    </w:p>
    <w:p w14:paraId="32741ECF"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Obour, A. K., Holman, J. D., Prasad, P. V. V., &amp; Assefa, Y. (2025). Grain sorghum yield stability as affected by nitrogen fertilizer, tillage, and yield environment. Crop Science, 65(2), Article e70050. </w:t>
      </w:r>
      <w:hyperlink r:id="rId35" w:history="1">
        <w:r w:rsidRPr="00C16D40">
          <w:rPr>
            <w:rFonts w:ascii="Times New Roman" w:hAnsi="Times New Roman"/>
            <w:color w:val="0000FF"/>
            <w:sz w:val="24"/>
            <w:szCs w:val="24"/>
            <w:u w:val="single"/>
          </w:rPr>
          <w:t>https://doi.org/10.1002/csc2.70050</w:t>
        </w:r>
      </w:hyperlink>
    </w:p>
    <w:p w14:paraId="2BCEB53B" w14:textId="77777777" w:rsidR="00C16D40" w:rsidRPr="00C16D40" w:rsidRDefault="00C16D40" w:rsidP="00C16D40">
      <w:pPr>
        <w:spacing w:before="100" w:beforeAutospacing="1" w:after="100" w:afterAutospacing="1"/>
        <w:rPr>
          <w:rFonts w:ascii="Times New Roman" w:hAnsi="Times New Roman"/>
          <w:sz w:val="24"/>
          <w:szCs w:val="24"/>
        </w:rPr>
      </w:pPr>
      <w:proofErr w:type="spellStart"/>
      <w:r w:rsidRPr="00C16D40">
        <w:rPr>
          <w:rFonts w:ascii="Times New Roman" w:hAnsi="Times New Roman"/>
          <w:sz w:val="24"/>
          <w:szCs w:val="24"/>
        </w:rPr>
        <w:lastRenderedPageBreak/>
        <w:t>Okebalama</w:t>
      </w:r>
      <w:proofErr w:type="spellEnd"/>
      <w:r w:rsidRPr="00C16D40">
        <w:rPr>
          <w:rFonts w:ascii="Times New Roman" w:hAnsi="Times New Roman"/>
          <w:sz w:val="24"/>
          <w:szCs w:val="24"/>
        </w:rPr>
        <w:t xml:space="preserve">, C. B., Ibrahim, A., Safo, E. Y., Yeboah, E., </w:t>
      </w:r>
      <w:proofErr w:type="spellStart"/>
      <w:r w:rsidRPr="00C16D40">
        <w:rPr>
          <w:rFonts w:ascii="Times New Roman" w:hAnsi="Times New Roman"/>
          <w:sz w:val="24"/>
          <w:szCs w:val="24"/>
        </w:rPr>
        <w:t>Abaidoo</w:t>
      </w:r>
      <w:proofErr w:type="spellEnd"/>
      <w:r w:rsidRPr="00C16D40">
        <w:rPr>
          <w:rFonts w:ascii="Times New Roman" w:hAnsi="Times New Roman"/>
          <w:sz w:val="24"/>
          <w:szCs w:val="24"/>
        </w:rPr>
        <w:t xml:space="preserve">, R. C., </w:t>
      </w:r>
      <w:proofErr w:type="spellStart"/>
      <w:r w:rsidRPr="00C16D40">
        <w:rPr>
          <w:rFonts w:ascii="Times New Roman" w:hAnsi="Times New Roman"/>
          <w:sz w:val="24"/>
          <w:szCs w:val="24"/>
        </w:rPr>
        <w:t>Logah</w:t>
      </w:r>
      <w:proofErr w:type="spellEnd"/>
      <w:r w:rsidRPr="00C16D40">
        <w:rPr>
          <w:rFonts w:ascii="Times New Roman" w:hAnsi="Times New Roman"/>
          <w:sz w:val="24"/>
          <w:szCs w:val="24"/>
        </w:rPr>
        <w:t xml:space="preserve">, V., &amp; Uzoh, I. M. (2017). Fertilizer micro-dosing in West African low-input cereals cropping: Benefits, challenges and improvement strategies. African Journal of Agricultural Research, 12(14), 1169–1176. </w:t>
      </w:r>
      <w:hyperlink r:id="rId36" w:history="1">
        <w:r w:rsidRPr="00C16D40">
          <w:rPr>
            <w:rFonts w:ascii="Times New Roman" w:hAnsi="Times New Roman"/>
            <w:color w:val="0000FF"/>
            <w:sz w:val="24"/>
            <w:szCs w:val="24"/>
            <w:u w:val="single"/>
          </w:rPr>
          <w:t>https://doi.org/10.5897/AJAR2016.11559</w:t>
        </w:r>
      </w:hyperlink>
    </w:p>
    <w:p w14:paraId="340B5D98"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Ouedraogo, Y., </w:t>
      </w:r>
      <w:proofErr w:type="spellStart"/>
      <w:r w:rsidRPr="00C16D40">
        <w:rPr>
          <w:rFonts w:ascii="Times New Roman" w:hAnsi="Times New Roman"/>
          <w:sz w:val="24"/>
          <w:szCs w:val="24"/>
        </w:rPr>
        <w:t>Taonda</w:t>
      </w:r>
      <w:proofErr w:type="spellEnd"/>
      <w:r w:rsidRPr="00C16D40">
        <w:rPr>
          <w:rFonts w:ascii="Times New Roman" w:hAnsi="Times New Roman"/>
          <w:sz w:val="24"/>
          <w:szCs w:val="24"/>
        </w:rPr>
        <w:t xml:space="preserve">, J.-B. S., </w:t>
      </w:r>
      <w:proofErr w:type="spellStart"/>
      <w:r w:rsidRPr="00C16D40">
        <w:rPr>
          <w:rFonts w:ascii="Times New Roman" w:hAnsi="Times New Roman"/>
          <w:sz w:val="24"/>
          <w:szCs w:val="24"/>
        </w:rPr>
        <w:t>Sermé</w:t>
      </w:r>
      <w:proofErr w:type="spellEnd"/>
      <w:r w:rsidRPr="00C16D40">
        <w:rPr>
          <w:rFonts w:ascii="Times New Roman" w:hAnsi="Times New Roman"/>
          <w:sz w:val="24"/>
          <w:szCs w:val="24"/>
        </w:rPr>
        <w:t xml:space="preserve">, I., Tychon, B., &amp; </w:t>
      </w:r>
      <w:proofErr w:type="spellStart"/>
      <w:r w:rsidRPr="00C16D40">
        <w:rPr>
          <w:rFonts w:ascii="Times New Roman" w:hAnsi="Times New Roman"/>
          <w:sz w:val="24"/>
          <w:szCs w:val="24"/>
        </w:rPr>
        <w:t>Bielders</w:t>
      </w:r>
      <w:proofErr w:type="spellEnd"/>
      <w:r w:rsidRPr="00C16D40">
        <w:rPr>
          <w:rFonts w:ascii="Times New Roman" w:hAnsi="Times New Roman"/>
          <w:sz w:val="24"/>
          <w:szCs w:val="24"/>
        </w:rPr>
        <w:t xml:space="preserve">, C. L. (2022). Drivers of sorghum response to fertilizer microdosing on smallholder farms across Burkina Faso. Field Crops Research, 288, Article 108709. </w:t>
      </w:r>
      <w:hyperlink r:id="rId37" w:history="1">
        <w:r w:rsidRPr="00C16D40">
          <w:rPr>
            <w:rFonts w:ascii="Times New Roman" w:hAnsi="Times New Roman"/>
            <w:color w:val="0000FF"/>
            <w:sz w:val="24"/>
            <w:szCs w:val="24"/>
            <w:u w:val="single"/>
          </w:rPr>
          <w:t>https://doi.org/10.1016/j.fcr.2022.108709</w:t>
        </w:r>
      </w:hyperlink>
    </w:p>
    <w:p w14:paraId="33125CCC"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Ouedraogo, Y., </w:t>
      </w:r>
      <w:proofErr w:type="spellStart"/>
      <w:r w:rsidRPr="00C16D40">
        <w:rPr>
          <w:rFonts w:ascii="Times New Roman" w:hAnsi="Times New Roman"/>
          <w:sz w:val="24"/>
          <w:szCs w:val="24"/>
        </w:rPr>
        <w:t>Taonda</w:t>
      </w:r>
      <w:proofErr w:type="spellEnd"/>
      <w:r w:rsidRPr="00C16D40">
        <w:rPr>
          <w:rFonts w:ascii="Times New Roman" w:hAnsi="Times New Roman"/>
          <w:sz w:val="24"/>
          <w:szCs w:val="24"/>
        </w:rPr>
        <w:t xml:space="preserve">, J.-B. S., </w:t>
      </w:r>
      <w:proofErr w:type="spellStart"/>
      <w:r w:rsidRPr="00C16D40">
        <w:rPr>
          <w:rFonts w:ascii="Times New Roman" w:hAnsi="Times New Roman"/>
          <w:sz w:val="24"/>
          <w:szCs w:val="24"/>
        </w:rPr>
        <w:t>Sermé</w:t>
      </w:r>
      <w:proofErr w:type="spellEnd"/>
      <w:r w:rsidRPr="00C16D40">
        <w:rPr>
          <w:rFonts w:ascii="Times New Roman" w:hAnsi="Times New Roman"/>
          <w:sz w:val="24"/>
          <w:szCs w:val="24"/>
        </w:rPr>
        <w:t xml:space="preserve">, I., Tychon, B., Cornelis, J.-T., Nacro, H.-B., &amp; </w:t>
      </w:r>
      <w:proofErr w:type="spellStart"/>
      <w:r w:rsidRPr="00C16D40">
        <w:rPr>
          <w:rFonts w:ascii="Times New Roman" w:hAnsi="Times New Roman"/>
          <w:sz w:val="24"/>
          <w:szCs w:val="24"/>
        </w:rPr>
        <w:t>Bielders</w:t>
      </w:r>
      <w:proofErr w:type="spellEnd"/>
      <w:r w:rsidRPr="00C16D40">
        <w:rPr>
          <w:rFonts w:ascii="Times New Roman" w:hAnsi="Times New Roman"/>
          <w:sz w:val="24"/>
          <w:szCs w:val="24"/>
        </w:rPr>
        <w:t xml:space="preserve">, C. L. (2026). </w:t>
      </w:r>
      <w:proofErr w:type="spellStart"/>
      <w:r w:rsidRPr="00C16D40">
        <w:rPr>
          <w:rFonts w:ascii="Times New Roman" w:hAnsi="Times New Roman"/>
          <w:sz w:val="24"/>
          <w:szCs w:val="24"/>
        </w:rPr>
        <w:t>Fertiliser</w:t>
      </w:r>
      <w:proofErr w:type="spellEnd"/>
      <w:r w:rsidRPr="00C16D40">
        <w:rPr>
          <w:rFonts w:ascii="Times New Roman" w:hAnsi="Times New Roman"/>
          <w:sz w:val="24"/>
          <w:szCs w:val="24"/>
        </w:rPr>
        <w:t xml:space="preserve"> microdosing and organic amendments as an integrated soil fertility management strategy: Evidence from on-farm sorghum trials in Burkina Faso. Soil Use and Management, 42(1), Article e70182. </w:t>
      </w:r>
      <w:hyperlink r:id="rId38" w:history="1">
        <w:r w:rsidRPr="00C16D40">
          <w:rPr>
            <w:rFonts w:ascii="Times New Roman" w:hAnsi="Times New Roman"/>
            <w:color w:val="0000FF"/>
            <w:sz w:val="24"/>
            <w:szCs w:val="24"/>
            <w:u w:val="single"/>
          </w:rPr>
          <w:t>https://doi.org/10.1111/sum.70182</w:t>
        </w:r>
      </w:hyperlink>
    </w:p>
    <w:p w14:paraId="627ECA03"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Saba, F., </w:t>
      </w:r>
      <w:proofErr w:type="spellStart"/>
      <w:r w:rsidRPr="00C16D40">
        <w:rPr>
          <w:rFonts w:ascii="Times New Roman" w:hAnsi="Times New Roman"/>
          <w:sz w:val="24"/>
          <w:szCs w:val="24"/>
        </w:rPr>
        <w:t>Taonda</w:t>
      </w:r>
      <w:proofErr w:type="spellEnd"/>
      <w:r w:rsidRPr="00C16D40">
        <w:rPr>
          <w:rFonts w:ascii="Times New Roman" w:hAnsi="Times New Roman"/>
          <w:sz w:val="24"/>
          <w:szCs w:val="24"/>
        </w:rPr>
        <w:t xml:space="preserve">, S. J. B., </w:t>
      </w:r>
      <w:proofErr w:type="spellStart"/>
      <w:r w:rsidRPr="00C16D40">
        <w:rPr>
          <w:rFonts w:ascii="Times New Roman" w:hAnsi="Times New Roman"/>
          <w:sz w:val="24"/>
          <w:szCs w:val="24"/>
        </w:rPr>
        <w:t>Sermé</w:t>
      </w:r>
      <w:proofErr w:type="spellEnd"/>
      <w:r w:rsidRPr="00C16D40">
        <w:rPr>
          <w:rFonts w:ascii="Times New Roman" w:hAnsi="Times New Roman"/>
          <w:sz w:val="24"/>
          <w:szCs w:val="24"/>
        </w:rPr>
        <w:t xml:space="preserve">, I., Bandaogo, A. A., Sourwema, A. P., &amp; </w:t>
      </w:r>
      <w:proofErr w:type="spellStart"/>
      <w:r w:rsidRPr="00C16D40">
        <w:rPr>
          <w:rFonts w:ascii="Times New Roman" w:hAnsi="Times New Roman"/>
          <w:sz w:val="24"/>
          <w:szCs w:val="24"/>
        </w:rPr>
        <w:t>Kabré</w:t>
      </w:r>
      <w:proofErr w:type="spellEnd"/>
      <w:r w:rsidRPr="00C16D40">
        <w:rPr>
          <w:rFonts w:ascii="Times New Roman" w:hAnsi="Times New Roman"/>
          <w:sz w:val="24"/>
          <w:szCs w:val="24"/>
        </w:rPr>
        <w:t xml:space="preserve">, A. (2017). </w:t>
      </w:r>
      <w:proofErr w:type="spellStart"/>
      <w:r w:rsidRPr="00C16D40">
        <w:rPr>
          <w:rFonts w:ascii="Times New Roman" w:hAnsi="Times New Roman"/>
          <w:sz w:val="24"/>
          <w:szCs w:val="24"/>
        </w:rPr>
        <w:t>Effets</w:t>
      </w:r>
      <w:proofErr w:type="spellEnd"/>
      <w:r w:rsidRPr="00C16D40">
        <w:rPr>
          <w:rFonts w:ascii="Times New Roman" w:hAnsi="Times New Roman"/>
          <w:sz w:val="24"/>
          <w:szCs w:val="24"/>
        </w:rPr>
        <w:t xml:space="preserve"> de la microdose sur la production du </w:t>
      </w:r>
      <w:proofErr w:type="spellStart"/>
      <w:r w:rsidRPr="00C16D40">
        <w:rPr>
          <w:rFonts w:ascii="Times New Roman" w:hAnsi="Times New Roman"/>
          <w:sz w:val="24"/>
          <w:szCs w:val="24"/>
        </w:rPr>
        <w:t>niébé</w:t>
      </w:r>
      <w:proofErr w:type="spellEnd"/>
      <w:r w:rsidRPr="00C16D40">
        <w:rPr>
          <w:rFonts w:ascii="Times New Roman" w:hAnsi="Times New Roman"/>
          <w:sz w:val="24"/>
          <w:szCs w:val="24"/>
        </w:rPr>
        <w:t xml:space="preserve">, du mil et du sorgho </w:t>
      </w:r>
      <w:proofErr w:type="spellStart"/>
      <w:r w:rsidRPr="00C16D40">
        <w:rPr>
          <w:rFonts w:ascii="Times New Roman" w:hAnsi="Times New Roman"/>
          <w:sz w:val="24"/>
          <w:szCs w:val="24"/>
        </w:rPr>
        <w:t>en</w:t>
      </w:r>
      <w:proofErr w:type="spellEnd"/>
      <w:r w:rsidRPr="00C16D40">
        <w:rPr>
          <w:rFonts w:ascii="Times New Roman" w:hAnsi="Times New Roman"/>
          <w:sz w:val="24"/>
          <w:szCs w:val="24"/>
        </w:rPr>
        <w:t xml:space="preserve"> </w:t>
      </w:r>
      <w:proofErr w:type="spellStart"/>
      <w:r w:rsidRPr="00C16D40">
        <w:rPr>
          <w:rFonts w:ascii="Times New Roman" w:hAnsi="Times New Roman"/>
          <w:sz w:val="24"/>
          <w:szCs w:val="24"/>
        </w:rPr>
        <w:t>fonction</w:t>
      </w:r>
      <w:proofErr w:type="spellEnd"/>
      <w:r w:rsidRPr="00C16D40">
        <w:rPr>
          <w:rFonts w:ascii="Times New Roman" w:hAnsi="Times New Roman"/>
          <w:sz w:val="24"/>
          <w:szCs w:val="24"/>
        </w:rPr>
        <w:t xml:space="preserve"> de la </w:t>
      </w:r>
      <w:proofErr w:type="spellStart"/>
      <w:r w:rsidRPr="00C16D40">
        <w:rPr>
          <w:rFonts w:ascii="Times New Roman" w:hAnsi="Times New Roman"/>
          <w:sz w:val="24"/>
          <w:szCs w:val="24"/>
        </w:rPr>
        <w:t>toposéquence</w:t>
      </w:r>
      <w:proofErr w:type="spellEnd"/>
      <w:r w:rsidRPr="00C16D40">
        <w:rPr>
          <w:rFonts w:ascii="Times New Roman" w:hAnsi="Times New Roman"/>
          <w:sz w:val="24"/>
          <w:szCs w:val="24"/>
        </w:rPr>
        <w:t xml:space="preserve">. International Journal of Biological and Chemical Sciences, 11(5), 2082–2092. </w:t>
      </w:r>
      <w:hyperlink r:id="rId39" w:history="1">
        <w:r w:rsidRPr="00C16D40">
          <w:rPr>
            <w:rFonts w:ascii="Times New Roman" w:hAnsi="Times New Roman"/>
            <w:color w:val="0000FF"/>
            <w:sz w:val="24"/>
            <w:szCs w:val="24"/>
            <w:u w:val="single"/>
          </w:rPr>
          <w:t>https://doi.org/10.4314/ijbcs.v11i5.12</w:t>
        </w:r>
      </w:hyperlink>
    </w:p>
    <w:p w14:paraId="3518AF01"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Salim, N., &amp; Raza, A. (2020). Nutrient use efficiency (NUE) for sustainable wheat production: A review. Journal of Plant Nutrition, 43(2), 297–315. </w:t>
      </w:r>
      <w:hyperlink r:id="rId40" w:history="1">
        <w:r w:rsidRPr="00C16D40">
          <w:rPr>
            <w:rFonts w:ascii="Times New Roman" w:hAnsi="Times New Roman"/>
            <w:color w:val="0000FF"/>
            <w:sz w:val="24"/>
            <w:szCs w:val="24"/>
            <w:u w:val="single"/>
          </w:rPr>
          <w:t>https://doi.org/10.1080/01904167.2019.1676907</w:t>
        </w:r>
      </w:hyperlink>
    </w:p>
    <w:p w14:paraId="0EFE9202"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Schlegel, A. J., &amp; Havlin, J. L. (2021). Irrigated grain sorghum response to 55 years of nitrogen, phosphorus, and potassium fertilization. Agronomy Journal, 113(1), 464–477. </w:t>
      </w:r>
      <w:hyperlink r:id="rId41" w:history="1">
        <w:r w:rsidRPr="00C16D40">
          <w:rPr>
            <w:rFonts w:ascii="Times New Roman" w:hAnsi="Times New Roman"/>
            <w:color w:val="0000FF"/>
            <w:sz w:val="24"/>
            <w:szCs w:val="24"/>
            <w:u w:val="single"/>
          </w:rPr>
          <w:t>https://doi.org/10.1002/agj2.20453</w:t>
        </w:r>
      </w:hyperlink>
    </w:p>
    <w:p w14:paraId="573405A1" w14:textId="77777777" w:rsidR="00C16D40" w:rsidRPr="00C16D40" w:rsidRDefault="00C16D40" w:rsidP="00C16D40">
      <w:pPr>
        <w:spacing w:before="100" w:beforeAutospacing="1" w:after="100" w:afterAutospacing="1"/>
        <w:rPr>
          <w:rFonts w:ascii="Times New Roman" w:hAnsi="Times New Roman"/>
          <w:sz w:val="24"/>
          <w:szCs w:val="24"/>
        </w:rPr>
      </w:pPr>
      <w:proofErr w:type="spellStart"/>
      <w:r w:rsidRPr="00C16D40">
        <w:rPr>
          <w:rFonts w:ascii="Times New Roman" w:hAnsi="Times New Roman"/>
          <w:sz w:val="24"/>
          <w:szCs w:val="24"/>
        </w:rPr>
        <w:t>Sebnie</w:t>
      </w:r>
      <w:proofErr w:type="spellEnd"/>
      <w:r w:rsidRPr="00C16D40">
        <w:rPr>
          <w:rFonts w:ascii="Times New Roman" w:hAnsi="Times New Roman"/>
          <w:sz w:val="24"/>
          <w:szCs w:val="24"/>
        </w:rPr>
        <w:t xml:space="preserve">, W., Mengesha, M., Girmay, G., Feyisa, T., Asgedom, B., Beza, G., &amp; Dejene, D. (2020). Evaluation of micro-dosing fertilizer application on sorghum (Sorghum </w:t>
      </w:r>
      <w:proofErr w:type="spellStart"/>
      <w:r w:rsidRPr="00C16D40">
        <w:rPr>
          <w:rFonts w:ascii="Times New Roman" w:hAnsi="Times New Roman"/>
          <w:sz w:val="24"/>
          <w:szCs w:val="24"/>
        </w:rPr>
        <w:t>bicholor</w:t>
      </w:r>
      <w:proofErr w:type="spellEnd"/>
      <w:r w:rsidRPr="00C16D40">
        <w:rPr>
          <w:rFonts w:ascii="Times New Roman" w:hAnsi="Times New Roman"/>
          <w:sz w:val="24"/>
          <w:szCs w:val="24"/>
        </w:rPr>
        <w:t xml:space="preserve"> L.) production at Wag-Lasta areas of Amhara Region, Ethiopia. Scientific Reports, 10, Article 6889. </w:t>
      </w:r>
      <w:hyperlink r:id="rId42" w:history="1">
        <w:r w:rsidRPr="00C16D40">
          <w:rPr>
            <w:rFonts w:ascii="Times New Roman" w:hAnsi="Times New Roman"/>
            <w:color w:val="0000FF"/>
            <w:sz w:val="24"/>
            <w:szCs w:val="24"/>
            <w:u w:val="single"/>
          </w:rPr>
          <w:t>https://doi.org/10.1038/s41598-020-63851-6</w:t>
        </w:r>
      </w:hyperlink>
    </w:p>
    <w:p w14:paraId="01C8E675"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Sharma, L. K., &amp; Bali, S. K. (2018). A review of methods to improve nitrogen use efficiency in agriculture. Sustainability, 10(1), Article 51. </w:t>
      </w:r>
      <w:hyperlink r:id="rId43" w:history="1">
        <w:r w:rsidRPr="00C16D40">
          <w:rPr>
            <w:rFonts w:ascii="Times New Roman" w:hAnsi="Times New Roman"/>
            <w:color w:val="0000FF"/>
            <w:sz w:val="24"/>
            <w:szCs w:val="24"/>
            <w:u w:val="single"/>
          </w:rPr>
          <w:t>https://doi.org/10.3390/su10010051</w:t>
        </w:r>
      </w:hyperlink>
    </w:p>
    <w:p w14:paraId="133DB860"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Sharma, M., Sandhu, R., &amp; </w:t>
      </w:r>
      <w:proofErr w:type="spellStart"/>
      <w:r w:rsidRPr="00C16D40">
        <w:rPr>
          <w:rFonts w:ascii="Times New Roman" w:hAnsi="Times New Roman"/>
          <w:sz w:val="24"/>
          <w:szCs w:val="24"/>
        </w:rPr>
        <w:t>Chetariya</w:t>
      </w:r>
      <w:proofErr w:type="spellEnd"/>
      <w:r w:rsidRPr="00C16D40">
        <w:rPr>
          <w:rFonts w:ascii="Times New Roman" w:hAnsi="Times New Roman"/>
          <w:sz w:val="24"/>
          <w:szCs w:val="24"/>
        </w:rPr>
        <w:t xml:space="preserve">, C. P. (2025). Breeding grain sorghum for resilience and quality: Progress in yield, stress tolerance and grain traits. Plant Cell Biotechnology and Molecular Biology, 26(5–6), 45–66. </w:t>
      </w:r>
      <w:hyperlink r:id="rId44" w:history="1">
        <w:r w:rsidRPr="00C16D40">
          <w:rPr>
            <w:rFonts w:ascii="Times New Roman" w:hAnsi="Times New Roman"/>
            <w:color w:val="0000FF"/>
            <w:sz w:val="24"/>
            <w:szCs w:val="24"/>
            <w:u w:val="single"/>
          </w:rPr>
          <w:t>https://doi.org/10.56557/pcbmb/2025/v26i5-69284</w:t>
        </w:r>
      </w:hyperlink>
    </w:p>
    <w:p w14:paraId="41D6F240"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lastRenderedPageBreak/>
        <w:t xml:space="preserve">Somda, B. B., Ouattara, B., </w:t>
      </w:r>
      <w:proofErr w:type="spellStart"/>
      <w:r w:rsidRPr="00C16D40">
        <w:rPr>
          <w:rFonts w:ascii="Times New Roman" w:hAnsi="Times New Roman"/>
          <w:sz w:val="24"/>
          <w:szCs w:val="24"/>
        </w:rPr>
        <w:t>Sermé</w:t>
      </w:r>
      <w:proofErr w:type="spellEnd"/>
      <w:r w:rsidRPr="00C16D40">
        <w:rPr>
          <w:rFonts w:ascii="Times New Roman" w:hAnsi="Times New Roman"/>
          <w:sz w:val="24"/>
          <w:szCs w:val="24"/>
        </w:rPr>
        <w:t xml:space="preserve">, I., Pouya, M. B., Lompo, F., </w:t>
      </w:r>
      <w:proofErr w:type="spellStart"/>
      <w:r w:rsidRPr="00C16D40">
        <w:rPr>
          <w:rFonts w:ascii="Times New Roman" w:hAnsi="Times New Roman"/>
          <w:sz w:val="24"/>
          <w:szCs w:val="24"/>
        </w:rPr>
        <w:t>Taonda</w:t>
      </w:r>
      <w:proofErr w:type="spellEnd"/>
      <w:r w:rsidRPr="00C16D40">
        <w:rPr>
          <w:rFonts w:ascii="Times New Roman" w:hAnsi="Times New Roman"/>
          <w:sz w:val="24"/>
          <w:szCs w:val="24"/>
        </w:rPr>
        <w:t xml:space="preserve">, S. J. B., &amp; </w:t>
      </w:r>
      <w:proofErr w:type="spellStart"/>
      <w:r w:rsidRPr="00C16D40">
        <w:rPr>
          <w:rFonts w:ascii="Times New Roman" w:hAnsi="Times New Roman"/>
          <w:sz w:val="24"/>
          <w:szCs w:val="24"/>
        </w:rPr>
        <w:t>Sédogo</w:t>
      </w:r>
      <w:proofErr w:type="spellEnd"/>
      <w:r w:rsidRPr="00C16D40">
        <w:rPr>
          <w:rFonts w:ascii="Times New Roman" w:hAnsi="Times New Roman"/>
          <w:sz w:val="24"/>
          <w:szCs w:val="24"/>
        </w:rPr>
        <w:t xml:space="preserve">, P. M. (2017). </w:t>
      </w:r>
      <w:proofErr w:type="spellStart"/>
      <w:r w:rsidRPr="00C16D40">
        <w:rPr>
          <w:rFonts w:ascii="Times New Roman" w:hAnsi="Times New Roman"/>
          <w:sz w:val="24"/>
          <w:szCs w:val="24"/>
        </w:rPr>
        <w:t>Détermination</w:t>
      </w:r>
      <w:proofErr w:type="spellEnd"/>
      <w:r w:rsidRPr="00C16D40">
        <w:rPr>
          <w:rFonts w:ascii="Times New Roman" w:hAnsi="Times New Roman"/>
          <w:sz w:val="24"/>
          <w:szCs w:val="24"/>
        </w:rPr>
        <w:t xml:space="preserve"> des doses </w:t>
      </w:r>
      <w:proofErr w:type="spellStart"/>
      <w:r w:rsidRPr="00C16D40">
        <w:rPr>
          <w:rFonts w:ascii="Times New Roman" w:hAnsi="Times New Roman"/>
          <w:sz w:val="24"/>
          <w:szCs w:val="24"/>
        </w:rPr>
        <w:t>optimales</w:t>
      </w:r>
      <w:proofErr w:type="spellEnd"/>
      <w:r w:rsidRPr="00C16D40">
        <w:rPr>
          <w:rFonts w:ascii="Times New Roman" w:hAnsi="Times New Roman"/>
          <w:sz w:val="24"/>
          <w:szCs w:val="24"/>
        </w:rPr>
        <w:t xml:space="preserve"> de </w:t>
      </w:r>
      <w:proofErr w:type="spellStart"/>
      <w:r w:rsidRPr="00C16D40">
        <w:rPr>
          <w:rFonts w:ascii="Times New Roman" w:hAnsi="Times New Roman"/>
          <w:sz w:val="24"/>
          <w:szCs w:val="24"/>
        </w:rPr>
        <w:t>fumures</w:t>
      </w:r>
      <w:proofErr w:type="spellEnd"/>
      <w:r w:rsidRPr="00C16D40">
        <w:rPr>
          <w:rFonts w:ascii="Times New Roman" w:hAnsi="Times New Roman"/>
          <w:sz w:val="24"/>
          <w:szCs w:val="24"/>
        </w:rPr>
        <w:t xml:space="preserve"> organo-</w:t>
      </w:r>
      <w:proofErr w:type="spellStart"/>
      <w:r w:rsidRPr="00C16D40">
        <w:rPr>
          <w:rFonts w:ascii="Times New Roman" w:hAnsi="Times New Roman"/>
          <w:sz w:val="24"/>
          <w:szCs w:val="24"/>
        </w:rPr>
        <w:t>minérales</w:t>
      </w:r>
      <w:proofErr w:type="spellEnd"/>
      <w:r w:rsidRPr="00C16D40">
        <w:rPr>
          <w:rFonts w:ascii="Times New Roman" w:hAnsi="Times New Roman"/>
          <w:sz w:val="24"/>
          <w:szCs w:val="24"/>
        </w:rPr>
        <w:t xml:space="preserve"> </w:t>
      </w:r>
      <w:proofErr w:type="spellStart"/>
      <w:r w:rsidRPr="00C16D40">
        <w:rPr>
          <w:rFonts w:ascii="Times New Roman" w:hAnsi="Times New Roman"/>
          <w:sz w:val="24"/>
          <w:szCs w:val="24"/>
        </w:rPr>
        <w:t>en</w:t>
      </w:r>
      <w:proofErr w:type="spellEnd"/>
      <w:r w:rsidRPr="00C16D40">
        <w:rPr>
          <w:rFonts w:ascii="Times New Roman" w:hAnsi="Times New Roman"/>
          <w:sz w:val="24"/>
          <w:szCs w:val="24"/>
        </w:rPr>
        <w:t xml:space="preserve"> microdose dans la zone </w:t>
      </w:r>
      <w:proofErr w:type="spellStart"/>
      <w:r w:rsidRPr="00C16D40">
        <w:rPr>
          <w:rFonts w:ascii="Times New Roman" w:hAnsi="Times New Roman"/>
          <w:sz w:val="24"/>
          <w:szCs w:val="24"/>
        </w:rPr>
        <w:t>soudano-sahélienne</w:t>
      </w:r>
      <w:proofErr w:type="spellEnd"/>
      <w:r w:rsidRPr="00C16D40">
        <w:rPr>
          <w:rFonts w:ascii="Times New Roman" w:hAnsi="Times New Roman"/>
          <w:sz w:val="24"/>
          <w:szCs w:val="24"/>
        </w:rPr>
        <w:t xml:space="preserve"> du Burkina Faso. International Journal of Biological and Chemical Sciences, 11(2), 670–683. </w:t>
      </w:r>
      <w:hyperlink r:id="rId45" w:history="1">
        <w:r w:rsidRPr="00C16D40">
          <w:rPr>
            <w:rFonts w:ascii="Times New Roman" w:hAnsi="Times New Roman"/>
            <w:color w:val="0000FF"/>
            <w:sz w:val="24"/>
            <w:szCs w:val="24"/>
            <w:u w:val="single"/>
          </w:rPr>
          <w:t>https://doi.org/10.4314/ijbcs.v11i2.11</w:t>
        </w:r>
      </w:hyperlink>
    </w:p>
    <w:p w14:paraId="6E1854A5"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Sultan, M., &amp; Tadesse, A. (2025). Response of sorghum (Sorghum bicolor (L.) Moench) yield for plant density and blended fertilizer rates under irrigated condition in lowland areas of South Omo Zone, Ethiopia. Asian Journal of Agriculture and Allied Sciences, 8(1), 162–175. </w:t>
      </w:r>
      <w:hyperlink r:id="rId46" w:history="1">
        <w:r w:rsidRPr="00C16D40">
          <w:rPr>
            <w:rFonts w:ascii="Times New Roman" w:hAnsi="Times New Roman"/>
            <w:color w:val="0000FF"/>
            <w:sz w:val="24"/>
            <w:szCs w:val="24"/>
            <w:u w:val="single"/>
          </w:rPr>
          <w:t>https://doi.org/10.56557/ajaas/2025/v8i161</w:t>
        </w:r>
      </w:hyperlink>
    </w:p>
    <w:p w14:paraId="36741E26"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Yan, C., Ding, Y., Wang, Q., Liu, Z., Li, G., Rehmani, M., &amp; Wang, S. (2010). The impact of relative humidity, genotypes and fertilizer application rates on panicle, leaf temperature, fertility and seed setting of rice. The Journal of Agricultural Science, 148(3), 329–339. </w:t>
      </w:r>
      <w:hyperlink r:id="rId47" w:history="1">
        <w:r w:rsidRPr="00C16D40">
          <w:rPr>
            <w:rFonts w:ascii="Times New Roman" w:hAnsi="Times New Roman"/>
            <w:color w:val="0000FF"/>
            <w:sz w:val="24"/>
            <w:szCs w:val="24"/>
            <w:u w:val="single"/>
          </w:rPr>
          <w:t>https://doi.org/10.1017/S0021859610000018</w:t>
        </w:r>
      </w:hyperlink>
    </w:p>
    <w:p w14:paraId="1FB57A56"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Zhang, Y.-H., Dong, E.-W., Wang, J.-S., Wu, A.-L., Wang, Y., Liu, Q.-X., Jiang, Y.-X., &amp; Jiao, X.-Y. (2023). Responses of yield, nutrient uptake, and quality of hybrid sorghum varieties with different shoot heights to nitrogen fertilizer in China. Journal of Plant Nutrition and Fertilizers, 29(1), 68–80. </w:t>
      </w:r>
      <w:hyperlink r:id="rId48" w:history="1">
        <w:r w:rsidRPr="00C16D40">
          <w:rPr>
            <w:rFonts w:ascii="Times New Roman" w:hAnsi="Times New Roman"/>
            <w:color w:val="0000FF"/>
            <w:sz w:val="24"/>
            <w:szCs w:val="24"/>
            <w:u w:val="single"/>
          </w:rPr>
          <w:t>https://doi.org/10.11674/zwyf.2022231</w:t>
        </w:r>
      </w:hyperlink>
    </w:p>
    <w:p w14:paraId="1023099D" w14:textId="77777777" w:rsidR="00C16D40" w:rsidRPr="00C16D40" w:rsidRDefault="00C16D40" w:rsidP="00C16D40">
      <w:pPr>
        <w:spacing w:before="100" w:beforeAutospacing="1" w:after="100" w:afterAutospacing="1"/>
        <w:rPr>
          <w:rFonts w:ascii="Times New Roman" w:hAnsi="Times New Roman"/>
          <w:sz w:val="24"/>
          <w:szCs w:val="24"/>
        </w:rPr>
      </w:pPr>
      <w:r w:rsidRPr="00C16D40">
        <w:rPr>
          <w:rFonts w:ascii="Times New Roman" w:hAnsi="Times New Roman"/>
          <w:sz w:val="24"/>
          <w:szCs w:val="24"/>
        </w:rPr>
        <w:t xml:space="preserve">Zhou, Y., Huang, J., Li, Z., Wang, Q., Li, Y., Zhang, Y., Zhang, X., &amp; Wu, Y. (2024). Optimal nitrogen management for high yield and N use efficiency of ratoon sorghum. Scientific Reports, 14, Article 19566. </w:t>
      </w:r>
      <w:hyperlink r:id="rId49" w:history="1">
        <w:r w:rsidRPr="00C16D40">
          <w:rPr>
            <w:rFonts w:ascii="Times New Roman" w:hAnsi="Times New Roman"/>
            <w:color w:val="0000FF"/>
            <w:sz w:val="24"/>
            <w:szCs w:val="24"/>
            <w:u w:val="single"/>
          </w:rPr>
          <w:t>https://doi.org/10.1038/s41598-024-70555-8</w:t>
        </w:r>
      </w:hyperlink>
    </w:p>
    <w:p w14:paraId="7950AA34" w14:textId="77777777" w:rsidR="00C16D40" w:rsidRPr="00B918B1" w:rsidRDefault="00C16D40" w:rsidP="00441B6F">
      <w:pPr>
        <w:pStyle w:val="ReferHead"/>
        <w:spacing w:after="0"/>
        <w:jc w:val="both"/>
        <w:rPr>
          <w:rFonts w:ascii="Arial" w:hAnsi="Arial" w:cs="Arial"/>
        </w:rPr>
      </w:pPr>
    </w:p>
    <w:sectPr w:rsidR="00C16D40" w:rsidRPr="00B918B1" w:rsidSect="005265B3">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6907F" w14:textId="77777777" w:rsidR="00485C83" w:rsidRDefault="00485C83" w:rsidP="00C37E61">
      <w:r>
        <w:separator/>
      </w:r>
    </w:p>
  </w:endnote>
  <w:endnote w:type="continuationSeparator" w:id="0">
    <w:p w14:paraId="55F4F34B" w14:textId="77777777" w:rsidR="00485C83" w:rsidRDefault="00485C8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E4572" w14:textId="77777777" w:rsidR="00EF5197" w:rsidRDefault="00EF51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CD90C" w14:textId="77777777" w:rsidR="00EF5197" w:rsidRPr="00131371" w:rsidRDefault="00EF5197" w:rsidP="00131371">
    <w:pPr>
      <w:pStyle w:val="Footer"/>
    </w:pPr>
    <w:r w:rsidRPr="0013137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A705F" w14:textId="77777777" w:rsidR="00EF5197" w:rsidRPr="005265B3" w:rsidRDefault="00EF5197" w:rsidP="00526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A7314" w14:textId="77777777" w:rsidR="00485C83" w:rsidRDefault="00485C83" w:rsidP="00C37E61">
      <w:r>
        <w:separator/>
      </w:r>
    </w:p>
  </w:footnote>
  <w:footnote w:type="continuationSeparator" w:id="0">
    <w:p w14:paraId="34235598" w14:textId="77777777" w:rsidR="00485C83" w:rsidRDefault="00485C8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1500" w14:textId="77777777" w:rsidR="00EF5197" w:rsidRDefault="00000000">
    <w:pPr>
      <w:pStyle w:val="Header"/>
    </w:pPr>
    <w:r>
      <w:rPr>
        <w:noProof/>
      </w:rPr>
      <w:pict w14:anchorId="351B2C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9193" w14:textId="77777777" w:rsidR="00EF5197" w:rsidRDefault="00000000">
    <w:pPr>
      <w:pStyle w:val="Header"/>
    </w:pPr>
    <w:r>
      <w:rPr>
        <w:noProof/>
      </w:rPr>
      <w:pict w14:anchorId="73957C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03EB" w14:textId="77777777" w:rsidR="00EF5197" w:rsidRPr="00296529" w:rsidRDefault="00000000" w:rsidP="00296529">
    <w:pPr>
      <w:ind w:left="2160"/>
      <w:jc w:val="center"/>
      <w:rPr>
        <w:rFonts w:ascii="Times New Roman" w:eastAsia="Calibri" w:hAnsi="Times New Roman"/>
        <w:i/>
        <w:sz w:val="18"/>
        <w:szCs w:val="22"/>
      </w:rPr>
    </w:pPr>
    <w:r>
      <w:rPr>
        <w:noProof/>
      </w:rPr>
      <w:pict w14:anchorId="6C77A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12751F3" w14:textId="77777777" w:rsidR="00EF5197" w:rsidRPr="00296529" w:rsidRDefault="00EF5197"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C7F8942" w14:textId="77777777" w:rsidR="00EF5197" w:rsidRPr="00296529" w:rsidRDefault="00EF5197"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3C1625F" w14:textId="77777777" w:rsidR="00EF5197" w:rsidRPr="00296529" w:rsidRDefault="00EF5197"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CE7B599" w14:textId="77777777" w:rsidR="00EF5197" w:rsidRDefault="00EF5197"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02E7552" w14:textId="77777777" w:rsidR="00EF5197" w:rsidRDefault="00EF5197"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15769E3" w14:textId="77777777" w:rsidR="00EF5197" w:rsidRDefault="00EF5197">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4A235C9"/>
    <w:multiLevelType w:val="multilevel"/>
    <w:tmpl w:val="23DAB1F0"/>
    <w:lvl w:ilvl="0">
      <w:start w:val="2"/>
      <w:numFmt w:val="decimal"/>
      <w:lvlText w:val="%1"/>
      <w:lvlJc w:val="left"/>
      <w:pPr>
        <w:ind w:left="375" w:hanging="375"/>
      </w:pPr>
      <w:rPr>
        <w:rFonts w:hint="default"/>
      </w:rPr>
    </w:lvl>
    <w:lvl w:ilvl="1">
      <w:start w:val="3"/>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35581213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83501972">
    <w:abstractNumId w:val="15"/>
  </w:num>
  <w:num w:numId="3" w16cid:durableId="1362128013">
    <w:abstractNumId w:val="23"/>
  </w:num>
  <w:num w:numId="4" w16cid:durableId="210183032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542670462">
    <w:abstractNumId w:val="7"/>
  </w:num>
  <w:num w:numId="6" w16cid:durableId="730815255">
    <w:abstractNumId w:val="6"/>
  </w:num>
  <w:num w:numId="7" w16cid:durableId="381951150">
    <w:abstractNumId w:val="1"/>
  </w:num>
  <w:num w:numId="8" w16cid:durableId="1819153001">
    <w:abstractNumId w:val="12"/>
  </w:num>
  <w:num w:numId="9" w16cid:durableId="1228687566">
    <w:abstractNumId w:val="26"/>
  </w:num>
  <w:num w:numId="10" w16cid:durableId="1812552781">
    <w:abstractNumId w:val="2"/>
  </w:num>
  <w:num w:numId="11" w16cid:durableId="1080516191">
    <w:abstractNumId w:val="18"/>
  </w:num>
  <w:num w:numId="12" w16cid:durableId="2110422167">
    <w:abstractNumId w:val="3"/>
  </w:num>
  <w:num w:numId="13" w16cid:durableId="788822319">
    <w:abstractNumId w:val="17"/>
  </w:num>
  <w:num w:numId="14" w16cid:durableId="527380028">
    <w:abstractNumId w:val="8"/>
  </w:num>
  <w:num w:numId="15" w16cid:durableId="936060566">
    <w:abstractNumId w:val="21"/>
  </w:num>
  <w:num w:numId="16" w16cid:durableId="1405764396">
    <w:abstractNumId w:val="5"/>
  </w:num>
  <w:num w:numId="17" w16cid:durableId="121660074">
    <w:abstractNumId w:val="22"/>
  </w:num>
  <w:num w:numId="18" w16cid:durableId="236675517">
    <w:abstractNumId w:val="14"/>
  </w:num>
  <w:num w:numId="19" w16cid:durableId="482355480">
    <w:abstractNumId w:val="29"/>
  </w:num>
  <w:num w:numId="20" w16cid:durableId="296028242">
    <w:abstractNumId w:val="11"/>
  </w:num>
  <w:num w:numId="21" w16cid:durableId="706373999">
    <w:abstractNumId w:val="9"/>
  </w:num>
  <w:num w:numId="22" w16cid:durableId="1939096479">
    <w:abstractNumId w:val="13"/>
  </w:num>
  <w:num w:numId="23" w16cid:durableId="1577126852">
    <w:abstractNumId w:val="19"/>
  </w:num>
  <w:num w:numId="24" w16cid:durableId="1980839618">
    <w:abstractNumId w:val="27"/>
  </w:num>
  <w:num w:numId="25" w16cid:durableId="1064254053">
    <w:abstractNumId w:val="4"/>
  </w:num>
  <w:num w:numId="26" w16cid:durableId="813332167">
    <w:abstractNumId w:val="16"/>
  </w:num>
  <w:num w:numId="27" w16cid:durableId="557862044">
    <w:abstractNumId w:val="20"/>
  </w:num>
  <w:num w:numId="28" w16cid:durableId="420759254">
    <w:abstractNumId w:val="28"/>
  </w:num>
  <w:num w:numId="29" w16cid:durableId="2106730590">
    <w:abstractNumId w:val="25"/>
  </w:num>
  <w:num w:numId="30" w16cid:durableId="1254321375">
    <w:abstractNumId w:val="10"/>
  </w:num>
  <w:num w:numId="31" w16cid:durableId="13001902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21D6E"/>
    <w:rsid w:val="00030174"/>
    <w:rsid w:val="0004579C"/>
    <w:rsid w:val="000541EA"/>
    <w:rsid w:val="00077817"/>
    <w:rsid w:val="0009499A"/>
    <w:rsid w:val="000A47FA"/>
    <w:rsid w:val="000A65D3"/>
    <w:rsid w:val="000B1E33"/>
    <w:rsid w:val="000B73FC"/>
    <w:rsid w:val="000C3EE2"/>
    <w:rsid w:val="000D689F"/>
    <w:rsid w:val="000E7B7B"/>
    <w:rsid w:val="000E7D62"/>
    <w:rsid w:val="00103357"/>
    <w:rsid w:val="00123C9F"/>
    <w:rsid w:val="00126190"/>
    <w:rsid w:val="00130F17"/>
    <w:rsid w:val="00131371"/>
    <w:rsid w:val="001320BF"/>
    <w:rsid w:val="00163BC4"/>
    <w:rsid w:val="00164737"/>
    <w:rsid w:val="00191062"/>
    <w:rsid w:val="00192B72"/>
    <w:rsid w:val="00194101"/>
    <w:rsid w:val="001A29D8"/>
    <w:rsid w:val="001A5CAA"/>
    <w:rsid w:val="001B0427"/>
    <w:rsid w:val="001D3A51"/>
    <w:rsid w:val="001E10D2"/>
    <w:rsid w:val="001E25B4"/>
    <w:rsid w:val="001E44FE"/>
    <w:rsid w:val="001E7C8F"/>
    <w:rsid w:val="001F4EBF"/>
    <w:rsid w:val="00200595"/>
    <w:rsid w:val="00204835"/>
    <w:rsid w:val="00220B3D"/>
    <w:rsid w:val="00231920"/>
    <w:rsid w:val="0023195C"/>
    <w:rsid w:val="00236489"/>
    <w:rsid w:val="0024282C"/>
    <w:rsid w:val="00242A45"/>
    <w:rsid w:val="002460DC"/>
    <w:rsid w:val="00250985"/>
    <w:rsid w:val="002556F6"/>
    <w:rsid w:val="002747E1"/>
    <w:rsid w:val="00275EB2"/>
    <w:rsid w:val="00283105"/>
    <w:rsid w:val="00284C4C"/>
    <w:rsid w:val="00287E68"/>
    <w:rsid w:val="00296529"/>
    <w:rsid w:val="00297885"/>
    <w:rsid w:val="002B27FB"/>
    <w:rsid w:val="002B685A"/>
    <w:rsid w:val="002C57D2"/>
    <w:rsid w:val="002E0D56"/>
    <w:rsid w:val="00315186"/>
    <w:rsid w:val="00320F32"/>
    <w:rsid w:val="0033343E"/>
    <w:rsid w:val="003512C2"/>
    <w:rsid w:val="00371FB6"/>
    <w:rsid w:val="003755E0"/>
    <w:rsid w:val="00375D6B"/>
    <w:rsid w:val="003763C1"/>
    <w:rsid w:val="00376BBE"/>
    <w:rsid w:val="0039224F"/>
    <w:rsid w:val="003A43A4"/>
    <w:rsid w:val="003A7E18"/>
    <w:rsid w:val="003C1CB3"/>
    <w:rsid w:val="003C4C86"/>
    <w:rsid w:val="003C6258"/>
    <w:rsid w:val="003E2904"/>
    <w:rsid w:val="00401927"/>
    <w:rsid w:val="0041027F"/>
    <w:rsid w:val="00412475"/>
    <w:rsid w:val="00423789"/>
    <w:rsid w:val="00440F43"/>
    <w:rsid w:val="00441B6F"/>
    <w:rsid w:val="00446221"/>
    <w:rsid w:val="00450E62"/>
    <w:rsid w:val="004539DB"/>
    <w:rsid w:val="00471A80"/>
    <w:rsid w:val="00485C83"/>
    <w:rsid w:val="004D305E"/>
    <w:rsid w:val="004D4277"/>
    <w:rsid w:val="004E7C8B"/>
    <w:rsid w:val="00502516"/>
    <w:rsid w:val="00505F06"/>
    <w:rsid w:val="00506828"/>
    <w:rsid w:val="005227D1"/>
    <w:rsid w:val="005265B3"/>
    <w:rsid w:val="0053056E"/>
    <w:rsid w:val="00534BAA"/>
    <w:rsid w:val="00537151"/>
    <w:rsid w:val="0054355A"/>
    <w:rsid w:val="00554FDA"/>
    <w:rsid w:val="005C3BFF"/>
    <w:rsid w:val="005C784C"/>
    <w:rsid w:val="005D05B5"/>
    <w:rsid w:val="005D17F6"/>
    <w:rsid w:val="005E5539"/>
    <w:rsid w:val="006029BE"/>
    <w:rsid w:val="00602BF5"/>
    <w:rsid w:val="00617FDD"/>
    <w:rsid w:val="00632CED"/>
    <w:rsid w:val="00633614"/>
    <w:rsid w:val="00633F68"/>
    <w:rsid w:val="00636EB2"/>
    <w:rsid w:val="006375B8"/>
    <w:rsid w:val="006614E5"/>
    <w:rsid w:val="0066510A"/>
    <w:rsid w:val="00667816"/>
    <w:rsid w:val="00673F9F"/>
    <w:rsid w:val="00686953"/>
    <w:rsid w:val="00687DEA"/>
    <w:rsid w:val="00687E67"/>
    <w:rsid w:val="006967F7"/>
    <w:rsid w:val="006A250C"/>
    <w:rsid w:val="006B21D3"/>
    <w:rsid w:val="006B57D0"/>
    <w:rsid w:val="006C5876"/>
    <w:rsid w:val="006D30FF"/>
    <w:rsid w:val="006D6940"/>
    <w:rsid w:val="006F11EC"/>
    <w:rsid w:val="0070082C"/>
    <w:rsid w:val="00724C74"/>
    <w:rsid w:val="007369E6"/>
    <w:rsid w:val="00746E59"/>
    <w:rsid w:val="00754C9A"/>
    <w:rsid w:val="0075599A"/>
    <w:rsid w:val="00761D52"/>
    <w:rsid w:val="0077749E"/>
    <w:rsid w:val="00790ADA"/>
    <w:rsid w:val="007A770E"/>
    <w:rsid w:val="007B28D6"/>
    <w:rsid w:val="007D2288"/>
    <w:rsid w:val="007E088F"/>
    <w:rsid w:val="007F7B32"/>
    <w:rsid w:val="00804BC2"/>
    <w:rsid w:val="0081431A"/>
    <w:rsid w:val="00815C28"/>
    <w:rsid w:val="0083216F"/>
    <w:rsid w:val="008522AA"/>
    <w:rsid w:val="00860000"/>
    <w:rsid w:val="00863BD3"/>
    <w:rsid w:val="008641ED"/>
    <w:rsid w:val="00866D66"/>
    <w:rsid w:val="008671C6"/>
    <w:rsid w:val="00875803"/>
    <w:rsid w:val="008B459E"/>
    <w:rsid w:val="008E0F1D"/>
    <w:rsid w:val="008E13AE"/>
    <w:rsid w:val="008E1506"/>
    <w:rsid w:val="008E710C"/>
    <w:rsid w:val="008F44C7"/>
    <w:rsid w:val="008F69D6"/>
    <w:rsid w:val="00902823"/>
    <w:rsid w:val="00915CA6"/>
    <w:rsid w:val="00927834"/>
    <w:rsid w:val="009500A6"/>
    <w:rsid w:val="00957C18"/>
    <w:rsid w:val="009659BA"/>
    <w:rsid w:val="00983040"/>
    <w:rsid w:val="009B3FB9"/>
    <w:rsid w:val="009B5864"/>
    <w:rsid w:val="009C2465"/>
    <w:rsid w:val="009D35A0"/>
    <w:rsid w:val="009D4287"/>
    <w:rsid w:val="009D7EB7"/>
    <w:rsid w:val="009E048A"/>
    <w:rsid w:val="009E08E9"/>
    <w:rsid w:val="009E3DB9"/>
    <w:rsid w:val="009E6E35"/>
    <w:rsid w:val="009F0EDA"/>
    <w:rsid w:val="00A03B96"/>
    <w:rsid w:val="00A05B19"/>
    <w:rsid w:val="00A1134E"/>
    <w:rsid w:val="00A13FC4"/>
    <w:rsid w:val="00A24E7E"/>
    <w:rsid w:val="00A258C3"/>
    <w:rsid w:val="00A347C0"/>
    <w:rsid w:val="00A3691F"/>
    <w:rsid w:val="00A51431"/>
    <w:rsid w:val="00A539AD"/>
    <w:rsid w:val="00A8170F"/>
    <w:rsid w:val="00A94063"/>
    <w:rsid w:val="00AA6219"/>
    <w:rsid w:val="00AA74E0"/>
    <w:rsid w:val="00AB703F"/>
    <w:rsid w:val="00AC6BB8"/>
    <w:rsid w:val="00AE008F"/>
    <w:rsid w:val="00B01FCD"/>
    <w:rsid w:val="00B1776C"/>
    <w:rsid w:val="00B2207F"/>
    <w:rsid w:val="00B52583"/>
    <w:rsid w:val="00B52896"/>
    <w:rsid w:val="00B53331"/>
    <w:rsid w:val="00B87A6F"/>
    <w:rsid w:val="00B918B1"/>
    <w:rsid w:val="00B95236"/>
    <w:rsid w:val="00B96BD9"/>
    <w:rsid w:val="00BA1B01"/>
    <w:rsid w:val="00BA2641"/>
    <w:rsid w:val="00BB2378"/>
    <w:rsid w:val="00BB37AA"/>
    <w:rsid w:val="00BC53A0"/>
    <w:rsid w:val="00BE51EB"/>
    <w:rsid w:val="00BE62AD"/>
    <w:rsid w:val="00BF121F"/>
    <w:rsid w:val="00BF1F80"/>
    <w:rsid w:val="00C14300"/>
    <w:rsid w:val="00C166EF"/>
    <w:rsid w:val="00C16D40"/>
    <w:rsid w:val="00C17EB0"/>
    <w:rsid w:val="00C242BE"/>
    <w:rsid w:val="00C27F5F"/>
    <w:rsid w:val="00C30A0F"/>
    <w:rsid w:val="00C37E61"/>
    <w:rsid w:val="00C70F1B"/>
    <w:rsid w:val="00C71A47"/>
    <w:rsid w:val="00C7464C"/>
    <w:rsid w:val="00C75773"/>
    <w:rsid w:val="00C85588"/>
    <w:rsid w:val="00C93CAA"/>
    <w:rsid w:val="00CD11DF"/>
    <w:rsid w:val="00CD6755"/>
    <w:rsid w:val="00CD6856"/>
    <w:rsid w:val="00CE0089"/>
    <w:rsid w:val="00CE2781"/>
    <w:rsid w:val="00CE793C"/>
    <w:rsid w:val="00CF193C"/>
    <w:rsid w:val="00D173F1"/>
    <w:rsid w:val="00D36784"/>
    <w:rsid w:val="00D46B47"/>
    <w:rsid w:val="00D74CB0"/>
    <w:rsid w:val="00D80811"/>
    <w:rsid w:val="00D8295D"/>
    <w:rsid w:val="00D830A7"/>
    <w:rsid w:val="00DC2A65"/>
    <w:rsid w:val="00DE15F0"/>
    <w:rsid w:val="00DE5663"/>
    <w:rsid w:val="00DE6917"/>
    <w:rsid w:val="00DE78AA"/>
    <w:rsid w:val="00E053D0"/>
    <w:rsid w:val="00E11435"/>
    <w:rsid w:val="00E15994"/>
    <w:rsid w:val="00E22DC2"/>
    <w:rsid w:val="00E3114E"/>
    <w:rsid w:val="00E31A70"/>
    <w:rsid w:val="00E35B02"/>
    <w:rsid w:val="00E5557C"/>
    <w:rsid w:val="00E64B5A"/>
    <w:rsid w:val="00E66496"/>
    <w:rsid w:val="00E66B35"/>
    <w:rsid w:val="00E66E10"/>
    <w:rsid w:val="00E769F6"/>
    <w:rsid w:val="00E8106C"/>
    <w:rsid w:val="00E8407C"/>
    <w:rsid w:val="00E84F3C"/>
    <w:rsid w:val="00EA012C"/>
    <w:rsid w:val="00EA12B5"/>
    <w:rsid w:val="00EC6A55"/>
    <w:rsid w:val="00ED0288"/>
    <w:rsid w:val="00EE17F9"/>
    <w:rsid w:val="00EE3F4C"/>
    <w:rsid w:val="00EE52CB"/>
    <w:rsid w:val="00EF5197"/>
    <w:rsid w:val="00EF581D"/>
    <w:rsid w:val="00EF7FD8"/>
    <w:rsid w:val="00F06F59"/>
    <w:rsid w:val="00F100BA"/>
    <w:rsid w:val="00F17988"/>
    <w:rsid w:val="00F203A7"/>
    <w:rsid w:val="00F43602"/>
    <w:rsid w:val="00F469F0"/>
    <w:rsid w:val="00F51EC0"/>
    <w:rsid w:val="00F53273"/>
    <w:rsid w:val="00F57F09"/>
    <w:rsid w:val="00F755E4"/>
    <w:rsid w:val="00F77D02"/>
    <w:rsid w:val="00FA270E"/>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6A6EE28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220B3D"/>
    <w:pPr>
      <w:spacing w:after="160" w:line="259" w:lineRule="auto"/>
      <w:ind w:left="720"/>
      <w:contextualSpacing/>
    </w:pPr>
    <w:rPr>
      <w:rFonts w:asciiTheme="minorHAnsi" w:eastAsiaTheme="minorHAnsi" w:hAnsiTheme="minorHAnsi" w:cstheme="minorBidi"/>
      <w:sz w:val="22"/>
      <w:szCs w:val="22"/>
      <w:lang w:val="en-GB"/>
    </w:rPr>
  </w:style>
  <w:style w:type="table" w:customStyle="1" w:styleId="TableGrid1">
    <w:name w:val="Table Grid1"/>
    <w:basedOn w:val="TableNormal"/>
    <w:next w:val="TableGrid"/>
    <w:uiPriority w:val="39"/>
    <w:rsid w:val="006029BE"/>
    <w:rPr>
      <w:rFonts w:ascii="Calibri" w:eastAsia="Calibri" w:hAnsi="Calibri" w:cs="Vrinda"/>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029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hdl.handle.net/10568/55316?utm_source=chatgpt.com" TargetMode="External"/><Relationship Id="rId26" Type="http://schemas.openxmlformats.org/officeDocument/2006/relationships/hyperlink" Target="https://doi.org/10.1002/agg2.20469?utm_source=chatgpt.com" TargetMode="External"/><Relationship Id="rId39" Type="http://schemas.openxmlformats.org/officeDocument/2006/relationships/hyperlink" Target="https://doi.org/10.4314/ijbcs.v11i5.12?utm_source=chatgpt.com" TargetMode="External"/><Relationship Id="rId21" Type="http://schemas.openxmlformats.org/officeDocument/2006/relationships/hyperlink" Target="https://www.researchgate.net/publication/235764798?utm_source=chatgpt.com" TargetMode="External"/><Relationship Id="rId34" Type="http://schemas.openxmlformats.org/officeDocument/2006/relationships/hyperlink" Target="https://jeas.agropublishers.com/2020/06/fertilizer-micro-dosing-and-yield-of-cereals-and-legumes/?utm_source=chatgpt.com" TargetMode="External"/><Relationship Id="rId42" Type="http://schemas.openxmlformats.org/officeDocument/2006/relationships/hyperlink" Target="https://doi.org/10.1038/s41598-020-63851-6?utm_source=chatgpt.com" TargetMode="External"/><Relationship Id="rId47" Type="http://schemas.openxmlformats.org/officeDocument/2006/relationships/hyperlink" Target="https://doi.org/10.1017/S0021859610000018?utm_source=chatgpt.com"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86/s12870-026-08434-9?utm_source=chatgpt.com" TargetMode="External"/><Relationship Id="rId29" Type="http://schemas.openxmlformats.org/officeDocument/2006/relationships/hyperlink" Target="https://doi.org/10.1080/00380768.2016.1194169?utm_source=chatgpt.com" TargetMode="External"/><Relationship Id="rId11" Type="http://schemas.openxmlformats.org/officeDocument/2006/relationships/footer" Target="footer2.xml"/><Relationship Id="rId24" Type="http://schemas.openxmlformats.org/officeDocument/2006/relationships/hyperlink" Target="https://doi.org/10.4060/cc8166en?utm_source=chatgpt.com" TargetMode="External"/><Relationship Id="rId32" Type="http://schemas.openxmlformats.org/officeDocument/2006/relationships/hyperlink" Target="https://doi.org/10.2134/agronj14.0092?utm_source=chatgpt.com" TargetMode="External"/><Relationship Id="rId37" Type="http://schemas.openxmlformats.org/officeDocument/2006/relationships/hyperlink" Target="https://doi.org/10.1016/j.fcr.2022.108709?utm_source=chatgpt.com" TargetMode="External"/><Relationship Id="rId40" Type="http://schemas.openxmlformats.org/officeDocument/2006/relationships/hyperlink" Target="https://doi.org/10.1080/01904167.2019.1676907?utm_source=chatgpt.com" TargetMode="External"/><Relationship Id="rId45" Type="http://schemas.openxmlformats.org/officeDocument/2006/relationships/hyperlink" Target="https://doi.org/10.4314/ijbcs.v11i2.11?utm_source=chatgpt.com" TargetMode="External"/><Relationship Id="rId5" Type="http://schemas.openxmlformats.org/officeDocument/2006/relationships/webSettings" Target="webSettings.xml"/><Relationship Id="rId15" Type="http://schemas.openxmlformats.org/officeDocument/2006/relationships/hyperlink" Target="https://doi.org/10.5923/j.ijaf.20160601.06?utm_source=chatgpt.com" TargetMode="External"/><Relationship Id="rId23" Type="http://schemas.openxmlformats.org/officeDocument/2006/relationships/hyperlink" Target="https://doi.org/10.12966/jra.05.01.2013?utm_source=chatgpt.com" TargetMode="External"/><Relationship Id="rId28" Type="http://schemas.openxmlformats.org/officeDocument/2006/relationships/hyperlink" Target="https://doi.org/10.1017/S0014479715000241?utm_source=chatgpt.com" TargetMode="External"/><Relationship Id="rId36" Type="http://schemas.openxmlformats.org/officeDocument/2006/relationships/hyperlink" Target="https://doi.org/10.5897/AJAR2016.11559?utm_source=chatgpt.com" TargetMode="External"/><Relationship Id="rId49" Type="http://schemas.openxmlformats.org/officeDocument/2006/relationships/hyperlink" Target="https://doi.org/10.1038/s41598-024-70555-8?utm_source=chatgpt.com" TargetMode="External"/><Relationship Id="rId10" Type="http://schemas.openxmlformats.org/officeDocument/2006/relationships/footer" Target="footer1.xml"/><Relationship Id="rId19" Type="http://schemas.openxmlformats.org/officeDocument/2006/relationships/hyperlink" Target="https://doi.org/10.9734/asrj/2024/v8i4162?utm_source=chatgpt.com" TargetMode="External"/><Relationship Id="rId31" Type="http://schemas.openxmlformats.org/officeDocument/2006/relationships/hyperlink" Target="https://doi.org/10.1016/j.plaphy.2024.109028?utm_source=chatgpt.com" TargetMode="External"/><Relationship Id="rId44" Type="http://schemas.openxmlformats.org/officeDocument/2006/relationships/hyperlink" Target="https://doi.org/10.56557/pcbmb/2025/v26i5-69284?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390/agronomy5040476?utm_source=chatgpt.com" TargetMode="External"/><Relationship Id="rId22" Type="http://schemas.openxmlformats.org/officeDocument/2006/relationships/hyperlink" Target="https://doi.org/10.5923/j.plant.20120201.03?utm_source=chatgpt.com" TargetMode="External"/><Relationship Id="rId27" Type="http://schemas.openxmlformats.org/officeDocument/2006/relationships/hyperlink" Target="https://doi.org/10.1007/s10705-015-9752-z?utm_source=chatgpt.com" TargetMode="External"/><Relationship Id="rId30" Type="http://schemas.openxmlformats.org/officeDocument/2006/relationships/hyperlink" Target="https://www.researchgate.net/publication/320730196?utm_source=chatgpt.com" TargetMode="External"/><Relationship Id="rId35" Type="http://schemas.openxmlformats.org/officeDocument/2006/relationships/hyperlink" Target="https://doi.org/10.1002/csc2.70050?utm_source=chatgpt.com" TargetMode="External"/><Relationship Id="rId43" Type="http://schemas.openxmlformats.org/officeDocument/2006/relationships/hyperlink" Target="https://doi.org/10.3390/su10010051?utm_source=chatgpt.com" TargetMode="External"/><Relationship Id="rId48" Type="http://schemas.openxmlformats.org/officeDocument/2006/relationships/hyperlink" Target="https://doi.org/10.11674/zwyf.2022231?utm_source=chatgpt.com" TargetMode="Externa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017/S0014479711000056?utm_source=chatgpt.com" TargetMode="External"/><Relationship Id="rId25" Type="http://schemas.openxmlformats.org/officeDocument/2006/relationships/hyperlink" Target="https://agris.fao.org/search/en/records/65ddf0374c5aef494fd7a8f5?utm_source=chatgpt.com" TargetMode="External"/><Relationship Id="rId33" Type="http://schemas.openxmlformats.org/officeDocument/2006/relationships/hyperlink" Target="https://doi.org/10.18393/ejss.642212?utm_source=chatgpt.com" TargetMode="External"/><Relationship Id="rId38" Type="http://schemas.openxmlformats.org/officeDocument/2006/relationships/hyperlink" Target="https://doi.org/10.1111/sum.70182?utm_source=chatgpt.com" TargetMode="External"/><Relationship Id="rId46" Type="http://schemas.openxmlformats.org/officeDocument/2006/relationships/hyperlink" Target="https://doi.org/10.56557/ajaas/2025/v8i161?utm_source=chatgpt.com" TargetMode="External"/><Relationship Id="rId20" Type="http://schemas.openxmlformats.org/officeDocument/2006/relationships/hyperlink" Target="https://doi.org/10.1007/s11104-012-1561-4?utm_source=chatgpt.com" TargetMode="External"/><Relationship Id="rId41" Type="http://schemas.openxmlformats.org/officeDocument/2006/relationships/hyperlink" Target="https://doi.org/10.1002/agj2.20453?utm_source=chatgpt.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9A920-00E5-40BA-9AFD-9B2AD6C75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258</TotalTime>
  <Pages>14</Pages>
  <Words>5480</Words>
  <Characters>31238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36645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1087</cp:lastModifiedBy>
  <cp:revision>77</cp:revision>
  <cp:lastPrinted>1999-07-06T11:00:00Z</cp:lastPrinted>
  <dcterms:created xsi:type="dcterms:W3CDTF">2014-10-25T14:34:00Z</dcterms:created>
  <dcterms:modified xsi:type="dcterms:W3CDTF">2026-10-17T04:05:00Z</dcterms:modified>
</cp:coreProperties>
</file>