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964FC1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964FC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964FC1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64FC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964FC1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964FC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1716DBB6" w:rsidR="00D77E27" w:rsidRPr="00964FC1" w:rsidRDefault="00DF29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Ms_ARJOCS_2897</w:t>
            </w:r>
          </w:p>
        </w:tc>
      </w:tr>
      <w:tr w:rsidR="00D77E27" w:rsidRPr="00964FC1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964FC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E7C5729" w:rsidR="00D77E27" w:rsidRPr="00964FC1" w:rsidRDefault="00DF29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MULTIVARIATE ANALYSIS OF THE VOLATILITY TRANSMISSION OF COMMODITY MARKET AND FINANCIAL MARKETS IN NIGERIA</w:t>
            </w:r>
          </w:p>
        </w:tc>
      </w:tr>
      <w:tr w:rsidR="00D77E27" w:rsidRPr="00964FC1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964FC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964FC1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964FC1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94CE364" w14:textId="77777777" w:rsidR="00D77E27" w:rsidRPr="00964FC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64FC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64FC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964FC1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964FC1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964FC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64FC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4FC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964FC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A7DFE4E" w14:textId="77777777" w:rsidR="00726F26" w:rsidRPr="00964FC1" w:rsidRDefault="00726F26" w:rsidP="00726F2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64FC1">
              <w:rPr>
                <w:rFonts w:ascii="Arial" w:hAnsi="Arial" w:cs="Arial"/>
                <w:sz w:val="20"/>
                <w:szCs w:val="20"/>
              </w:rPr>
              <w:t>Nigerian commodity and financial markets,</w:t>
            </w:r>
          </w:p>
          <w:p w14:paraId="6EA8CECB" w14:textId="1C2AB99D" w:rsidR="00D77E27" w:rsidRPr="00964FC1" w:rsidRDefault="00726F2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64FC1">
              <w:rPr>
                <w:rFonts w:ascii="Arial" w:hAnsi="Arial" w:cs="Arial"/>
                <w:sz w:val="20"/>
                <w:szCs w:val="20"/>
              </w:rPr>
              <w:t>VECH-MGARCH, BEKK-GARCH models,</w:t>
            </w:r>
          </w:p>
          <w:p w14:paraId="6DB35333" w14:textId="3634764E" w:rsidR="00726F26" w:rsidRPr="00964FC1" w:rsidRDefault="00726F26" w:rsidP="00726F2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Data source from</w:t>
            </w: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964FC1">
              <w:rPr>
                <w:rFonts w:ascii="Arial" w:hAnsi="Arial" w:cs="Arial"/>
                <w:sz w:val="20"/>
                <w:szCs w:val="20"/>
              </w:rPr>
              <w:t>Central Bank of Nigeria (CBN) and Nigerian Exchange Group (NGX)</w:t>
            </w:r>
          </w:p>
        </w:tc>
        <w:tc>
          <w:tcPr>
            <w:tcW w:w="1667" w:type="pct"/>
          </w:tcPr>
          <w:p w14:paraId="138BB81A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964FC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964FC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64FC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964FC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964FC1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964FC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4FC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964FC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964FC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964FC1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964FC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15AB6FBF" w:rsidR="00D77E27" w:rsidRPr="00964FC1" w:rsidRDefault="00726F2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773673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6CEAAAF5" w:rsidR="00D77E27" w:rsidRPr="00964FC1" w:rsidRDefault="00726F2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7B69A0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01AD582B" w:rsidR="00D77E27" w:rsidRPr="00964FC1" w:rsidRDefault="00726F2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CA8B29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21C111B" w:rsidR="00D77E27" w:rsidRPr="00964FC1" w:rsidRDefault="00726F2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F3B0AB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22D38CD1" w:rsidR="00D77E27" w:rsidRPr="00964FC1" w:rsidRDefault="00726F2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5997A7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28CDEA65" w:rsidR="00D77E27" w:rsidRPr="00964FC1" w:rsidRDefault="00726F2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0DFC1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21F5B305" w:rsidR="00D77E27" w:rsidRPr="00964FC1" w:rsidRDefault="00726F2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798981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529B1E0A" w:rsidR="00D77E27" w:rsidRPr="00964FC1" w:rsidRDefault="00726F2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54B3E9FF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23DC5A00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981DC7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964FC1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964FC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577568D9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1DC556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AEAC14E" w14:textId="4E44252C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B068503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2752E8BF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B8A536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32B7A01C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84E2A5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498618E7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9353AA3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964FC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964FC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387641BE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964FC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964FC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964FC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64FC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964FC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964FC1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964FC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964FC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64FC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64FC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64FC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964FC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964FC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964FC1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05935D28" w:rsidR="00D77E27" w:rsidRPr="00964FC1" w:rsidRDefault="00726F26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6CBE59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964FC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964FC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1833ECEA" w:rsidR="00D77E27" w:rsidRPr="00964FC1" w:rsidRDefault="00726F2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964FC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64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964FC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E6B707C" w14:textId="77777777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400C219" w14:textId="54ABCB69" w:rsidR="0097142D" w:rsidRPr="00964FC1" w:rsidRDefault="0097142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Paper needs Literature review, Comparative discussion on methods used, and Results can be interpreted by graphical nature.</w:t>
            </w:r>
          </w:p>
        </w:tc>
        <w:tc>
          <w:tcPr>
            <w:tcW w:w="1667" w:type="pct"/>
          </w:tcPr>
          <w:p w14:paraId="3C231A31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964FC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964FC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964FC1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3CCB8" w14:textId="77777777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69716691" w14:textId="3857DAED" w:rsidR="00726F26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More recent references are needed to understand recent advancement in this field of study.</w:t>
            </w:r>
          </w:p>
          <w:p w14:paraId="6AB08BAC" w14:textId="77777777" w:rsidR="00726F26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Papers from Years 1982, 1986 are too old.</w:t>
            </w:r>
          </w:p>
          <w:p w14:paraId="19B4EC49" w14:textId="77777777" w:rsidR="0097142D" w:rsidRPr="00964FC1" w:rsidRDefault="0097142D" w:rsidP="0097142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Paper should be formatted as per journal guidelines</w:t>
            </w:r>
          </w:p>
          <w:p w14:paraId="51E46483" w14:textId="4CD96504" w:rsidR="0097142D" w:rsidRPr="00964FC1" w:rsidRDefault="0097142D" w:rsidP="0097142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Result supported with graphical representations</w:t>
            </w:r>
          </w:p>
        </w:tc>
        <w:tc>
          <w:tcPr>
            <w:tcW w:w="1667" w:type="pct"/>
          </w:tcPr>
          <w:p w14:paraId="41F0CB9A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964FC1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964FC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964FC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964FC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964FC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203F5CC5" w:rsidR="00D77E27" w:rsidRPr="00964FC1" w:rsidRDefault="00726F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4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964FC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DEFFEA" w14:textId="77777777" w:rsidR="00964FC1" w:rsidRPr="00964FC1" w:rsidRDefault="00964FC1" w:rsidP="00964FC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64FC1">
        <w:rPr>
          <w:rFonts w:ascii="Arial" w:hAnsi="Arial" w:cs="Arial"/>
          <w:b/>
          <w:u w:val="single"/>
        </w:rPr>
        <w:t>Reviewer details:</w:t>
      </w:r>
    </w:p>
    <w:p w14:paraId="100C5D12" w14:textId="77777777" w:rsidR="00964FC1" w:rsidRPr="00964FC1" w:rsidRDefault="00964FC1" w:rsidP="00964FC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55B43B2" w14:textId="77777777" w:rsidR="00964FC1" w:rsidRPr="00964FC1" w:rsidRDefault="00964FC1" w:rsidP="00964FC1">
      <w:pPr>
        <w:rPr>
          <w:rFonts w:ascii="Arial" w:hAnsi="Arial" w:cs="Arial"/>
          <w:sz w:val="20"/>
          <w:szCs w:val="20"/>
        </w:rPr>
      </w:pPr>
      <w:r w:rsidRPr="00964FC1">
        <w:rPr>
          <w:rFonts w:ascii="Arial" w:hAnsi="Arial" w:cs="Arial"/>
          <w:color w:val="000000"/>
          <w:sz w:val="20"/>
          <w:szCs w:val="20"/>
        </w:rPr>
        <w:t>Hitesh Momaya, Ganpat University, India</w:t>
      </w:r>
      <w:r w:rsidRPr="00964FC1">
        <w:rPr>
          <w:rFonts w:ascii="Arial" w:hAnsi="Arial" w:cs="Arial"/>
          <w:color w:val="000000"/>
          <w:sz w:val="20"/>
          <w:szCs w:val="20"/>
        </w:rPr>
        <w:br/>
      </w:r>
    </w:p>
    <w:p w14:paraId="60ABC097" w14:textId="77777777" w:rsidR="00D77E27" w:rsidRPr="00964FC1" w:rsidRDefault="00D77E27" w:rsidP="00767FD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964FC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4BE10" w14:textId="77777777" w:rsidR="00A422C6" w:rsidRDefault="00A422C6">
      <w:r>
        <w:separator/>
      </w:r>
    </w:p>
  </w:endnote>
  <w:endnote w:type="continuationSeparator" w:id="0">
    <w:p w14:paraId="1EBA5E7B" w14:textId="77777777" w:rsidR="00A422C6" w:rsidRDefault="00A42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07A4C" w14:textId="77777777" w:rsidR="00A422C6" w:rsidRDefault="00A422C6">
      <w:r>
        <w:separator/>
      </w:r>
    </w:p>
  </w:footnote>
  <w:footnote w:type="continuationSeparator" w:id="0">
    <w:p w14:paraId="224D039D" w14:textId="77777777" w:rsidR="00A422C6" w:rsidRDefault="00A42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C3971"/>
    <w:rsid w:val="000F5459"/>
    <w:rsid w:val="00160C7D"/>
    <w:rsid w:val="00205491"/>
    <w:rsid w:val="002120B8"/>
    <w:rsid w:val="002431D0"/>
    <w:rsid w:val="00285FEA"/>
    <w:rsid w:val="00301D9C"/>
    <w:rsid w:val="006B1ED2"/>
    <w:rsid w:val="00726F26"/>
    <w:rsid w:val="00767FDE"/>
    <w:rsid w:val="00964FC1"/>
    <w:rsid w:val="0097142D"/>
    <w:rsid w:val="009832B2"/>
    <w:rsid w:val="00A32811"/>
    <w:rsid w:val="00A422C6"/>
    <w:rsid w:val="00AC0FF4"/>
    <w:rsid w:val="00B41068"/>
    <w:rsid w:val="00B45DC6"/>
    <w:rsid w:val="00BA1AA9"/>
    <w:rsid w:val="00C626D1"/>
    <w:rsid w:val="00C677A7"/>
    <w:rsid w:val="00D439EC"/>
    <w:rsid w:val="00D77E27"/>
    <w:rsid w:val="00DD4A03"/>
    <w:rsid w:val="00D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64FC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