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645CE3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645CE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645CE3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45CE3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645CE3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645CE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338E565B" w:rsidR="00D77E27" w:rsidRPr="00645CE3" w:rsidRDefault="00850EA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Ms_ARJOCS_2886</w:t>
            </w:r>
          </w:p>
        </w:tc>
      </w:tr>
      <w:tr w:rsidR="00D77E27" w:rsidRPr="00645CE3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645CE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12022D6E" w:rsidR="00D77E27" w:rsidRPr="00645CE3" w:rsidRDefault="00850EA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sz w:val="20"/>
                <w:szCs w:val="20"/>
                <w:lang w:val="en-GB"/>
              </w:rPr>
              <w:t>Edge-Enabled Infrastructure Monitoring: Integrating Zabbix Agent-Based Data Collection with Electron Desktop Visualization for Low-Latency Cloud Observability</w:t>
            </w:r>
          </w:p>
        </w:tc>
      </w:tr>
      <w:tr w:rsidR="00D77E27" w:rsidRPr="00645CE3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645CE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645CE3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645CE3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645CE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45CE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45CE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645CE3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645CE3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645CE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45C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45CE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645CE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645CE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229CB4F4" w:rsidR="00D77E27" w:rsidRPr="00645CE3" w:rsidRDefault="006B54E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is important to the scientific community because it presents a practical edge-enabled approach to infrastructure monitoring that addresses the limitations of conventional web-based visualization, particularly monitoring latency and dependence on continuous cloud connectivity. The integration of Zabbix agent-based monitoring with an Electron desktop application provides a practical reference architecture for low-latency, human-in-the-loop observability and contributes empirical evidence to the growing field of edge computing and infrastructure monitoring. The study demonstrates measurable improvements, including a 58% reduction in data collection latency and an 85% reduction in bandwidth consumption compared with traditional web-based monitoring, while also achieving high user satisfaction. These findings provide a useful foundation for researchers and practitioners developing efficient, cost-effective, and offline-capable monitoring systems for cloud, hybrid, edge, data-</w:t>
            </w:r>
            <w:proofErr w:type="spellStart"/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center</w:t>
            </w:r>
            <w:proofErr w:type="spellEnd"/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 and distributed infrastructure environments.</w:t>
            </w:r>
          </w:p>
        </w:tc>
        <w:tc>
          <w:tcPr>
            <w:tcW w:w="1667" w:type="pct"/>
          </w:tcPr>
          <w:p w14:paraId="138BB81A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645CE3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645CE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45CE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645CE3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645CE3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645CE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45CE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645CE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645CE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645CE3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645CE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70D6C5C9" w:rsidR="00D77E27" w:rsidRPr="00645CE3" w:rsidRDefault="006B54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773673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12B363DD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7A6EA55B" w:rsidR="00D77E27" w:rsidRPr="00645CE3" w:rsidRDefault="006B54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B69A0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01CA7F49" w:rsidR="00D77E27" w:rsidRPr="00645CE3" w:rsidRDefault="006B54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CA8B29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5081C44C" w:rsidR="00D77E27" w:rsidRPr="00645CE3" w:rsidRDefault="006B54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F3B0AB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1D547AF8" w:rsidR="00D77E27" w:rsidRPr="00645CE3" w:rsidRDefault="006B54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5997A7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4CFE4107" w:rsidR="00D77E27" w:rsidRPr="00645CE3" w:rsidRDefault="006B54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D0DFC1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51118794" w:rsidR="00D77E27" w:rsidRPr="00645CE3" w:rsidRDefault="006B54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1798981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288B1108" w:rsidR="00D77E27" w:rsidRPr="00645CE3" w:rsidRDefault="006B54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4B3E9FF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645CE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645CE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7A1938B1" w:rsidR="00D77E27" w:rsidRPr="00645CE3" w:rsidRDefault="006B54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81DC7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645CE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645CE3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645CE3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34A0E7DF" w:rsidR="00D77E27" w:rsidRPr="00645CE3" w:rsidRDefault="006B54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1DC556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645CE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1BEC1C5F" w:rsidR="00D77E27" w:rsidRPr="00645CE3" w:rsidRDefault="006B54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068503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645CE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4C09317E" w:rsidR="00D77E27" w:rsidRPr="00645CE3" w:rsidRDefault="006B54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B8A536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645CE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17BC8578" w:rsidR="00D77E27" w:rsidRPr="00645CE3" w:rsidRDefault="006B54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84E2A5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645CE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36590624" w:rsidR="00D77E27" w:rsidRPr="00645CE3" w:rsidRDefault="006B54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9353AA3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645CE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645CE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645CE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104D59BD" w:rsidR="00D77E27" w:rsidRPr="00645CE3" w:rsidRDefault="006B54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E16DA5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645CE3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645CE3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645CE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45CE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74FFBE30" w14:textId="77777777" w:rsidR="00D77E27" w:rsidRPr="00645CE3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645CE3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645CE3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645CE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45C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45CE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45CE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645CE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645CE3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645CE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645CE3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2228C049" w:rsidR="00D77E27" w:rsidRPr="00645CE3" w:rsidRDefault="006B54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6CBE59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645CE3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645CE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645CE3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2FA97017" w:rsidR="00D77E27" w:rsidRPr="00645CE3" w:rsidRDefault="006B54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3ADB0D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645CE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45C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645CE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645CE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44C6CDFF" w:rsidR="00D77E27" w:rsidRPr="00645CE3" w:rsidRDefault="006B54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C231A31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645CE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645CE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645CE3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645CE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645CE3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0D2FD7E0" w:rsidR="00D77E27" w:rsidRPr="00645CE3" w:rsidRDefault="006B54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F0CB9A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645CE3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645CE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645CE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645CE3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645CE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645CE3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6F649419" w:rsidR="00D77E27" w:rsidRPr="00645CE3" w:rsidRDefault="006B54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5CE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9AD3F9" w14:textId="77777777" w:rsidR="00D77E27" w:rsidRPr="00645CE3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96B3EF3" w14:textId="77777777" w:rsidR="00645CE3" w:rsidRPr="00645CE3" w:rsidRDefault="00645CE3" w:rsidP="00645CE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45CE3">
        <w:rPr>
          <w:rFonts w:ascii="Arial" w:hAnsi="Arial" w:cs="Arial"/>
          <w:b/>
          <w:u w:val="single"/>
        </w:rPr>
        <w:t>Reviewer details:</w:t>
      </w:r>
    </w:p>
    <w:p w14:paraId="525AEA8F" w14:textId="77777777" w:rsidR="00645CE3" w:rsidRPr="00645CE3" w:rsidRDefault="00645CE3" w:rsidP="00645CE3">
      <w:pPr>
        <w:rPr>
          <w:rFonts w:ascii="Arial" w:hAnsi="Arial" w:cs="Arial"/>
          <w:sz w:val="20"/>
          <w:szCs w:val="20"/>
        </w:rPr>
      </w:pPr>
      <w:r w:rsidRPr="00645CE3">
        <w:rPr>
          <w:rFonts w:ascii="Arial" w:hAnsi="Arial" w:cs="Arial"/>
          <w:sz w:val="20"/>
          <w:szCs w:val="20"/>
        </w:rPr>
        <w:t>.</w:t>
      </w:r>
      <w:r w:rsidRPr="00645CE3">
        <w:rPr>
          <w:rFonts w:ascii="Arial" w:hAnsi="Arial" w:cs="Arial"/>
          <w:color w:val="000000"/>
          <w:sz w:val="20"/>
          <w:szCs w:val="20"/>
        </w:rPr>
        <w:t xml:space="preserve"> Patel Dip Bharatbhai, University OG North America, USA</w:t>
      </w:r>
      <w:r w:rsidRPr="00645CE3">
        <w:rPr>
          <w:rFonts w:ascii="Arial" w:hAnsi="Arial" w:cs="Arial"/>
          <w:color w:val="000000"/>
          <w:sz w:val="20"/>
          <w:szCs w:val="20"/>
        </w:rPr>
        <w:br/>
      </w:r>
    </w:p>
    <w:p w14:paraId="60ABC097" w14:textId="77777777" w:rsidR="00D77E27" w:rsidRPr="00645CE3" w:rsidRDefault="00D77E27" w:rsidP="00B50D8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77E27" w:rsidRPr="00645CE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CF3E1" w14:textId="77777777" w:rsidR="00983249" w:rsidRDefault="00983249">
      <w:r>
        <w:separator/>
      </w:r>
    </w:p>
  </w:endnote>
  <w:endnote w:type="continuationSeparator" w:id="0">
    <w:p w14:paraId="5B7F501F" w14:textId="77777777" w:rsidR="00983249" w:rsidRDefault="00983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4B89B" w14:textId="77777777" w:rsidR="00983249" w:rsidRDefault="00983249">
      <w:r>
        <w:separator/>
      </w:r>
    </w:p>
  </w:footnote>
  <w:footnote w:type="continuationSeparator" w:id="0">
    <w:p w14:paraId="245F238B" w14:textId="77777777" w:rsidR="00983249" w:rsidRDefault="00983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1"/>
  </w:num>
  <w:num w:numId="9" w16cid:durableId="147865902">
    <w:abstractNumId w:val="10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C7E77"/>
    <w:rsid w:val="00176F10"/>
    <w:rsid w:val="00205491"/>
    <w:rsid w:val="002431D0"/>
    <w:rsid w:val="0030026A"/>
    <w:rsid w:val="00301D9C"/>
    <w:rsid w:val="003C2637"/>
    <w:rsid w:val="005D67ED"/>
    <w:rsid w:val="005F33FE"/>
    <w:rsid w:val="00645CE3"/>
    <w:rsid w:val="006B1ED2"/>
    <w:rsid w:val="006B54E5"/>
    <w:rsid w:val="00770291"/>
    <w:rsid w:val="0080601F"/>
    <w:rsid w:val="00850EA6"/>
    <w:rsid w:val="0088017A"/>
    <w:rsid w:val="009660F0"/>
    <w:rsid w:val="00983249"/>
    <w:rsid w:val="00AC0FF4"/>
    <w:rsid w:val="00B50D8A"/>
    <w:rsid w:val="00BA1AA9"/>
    <w:rsid w:val="00C626D1"/>
    <w:rsid w:val="00D439EC"/>
    <w:rsid w:val="00D64040"/>
    <w:rsid w:val="00D77E27"/>
    <w:rsid w:val="00DD4A03"/>
    <w:rsid w:val="00F6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45CE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2026-10-09T07:44:00Z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