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44465" w:rsidRPr="00E62299" w14:paraId="0293331B" w14:textId="77777777">
        <w:trPr>
          <w:trHeight w:val="20"/>
          <w:jc w:val="center"/>
        </w:trPr>
        <w:tc>
          <w:tcPr>
            <w:tcW w:w="1186" w:type="pct"/>
          </w:tcPr>
          <w:p w14:paraId="0B4BBD3E" w14:textId="77777777" w:rsidR="00E44465" w:rsidRPr="00E62299" w:rsidRDefault="00EA59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3A7AC8B" w14:textId="77777777" w:rsidR="00E44465" w:rsidRPr="00E62299" w:rsidRDefault="00E4446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6229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Sociological Research</w:t>
              </w:r>
            </w:hyperlink>
          </w:p>
        </w:tc>
      </w:tr>
      <w:tr w:rsidR="00E44465" w:rsidRPr="00E62299" w14:paraId="4AE2FE02" w14:textId="77777777">
        <w:trPr>
          <w:trHeight w:val="20"/>
          <w:jc w:val="center"/>
        </w:trPr>
        <w:tc>
          <w:tcPr>
            <w:tcW w:w="1186" w:type="pct"/>
          </w:tcPr>
          <w:p w14:paraId="641C47C8" w14:textId="77777777" w:rsidR="00E44465" w:rsidRPr="00E62299" w:rsidRDefault="00EA59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BFAAD9C" w14:textId="357BA850" w:rsidR="00E44465" w:rsidRPr="00E62299" w:rsidRDefault="00B03E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Ms_AJSR_2908</w:t>
            </w:r>
          </w:p>
        </w:tc>
      </w:tr>
      <w:tr w:rsidR="00E44465" w:rsidRPr="00E62299" w14:paraId="3A460AF7" w14:textId="77777777">
        <w:trPr>
          <w:trHeight w:val="20"/>
          <w:jc w:val="center"/>
        </w:trPr>
        <w:tc>
          <w:tcPr>
            <w:tcW w:w="1186" w:type="pct"/>
          </w:tcPr>
          <w:p w14:paraId="01375F62" w14:textId="77777777" w:rsidR="00E44465" w:rsidRPr="00E62299" w:rsidRDefault="00EA59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452DF1C" w14:textId="361DE50E" w:rsidR="00E44465" w:rsidRPr="00E62299" w:rsidRDefault="00B03E2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>Relevance of the Specialization in Intelligent Logistics Systems at the Instituto Tecnológico de Colima, Mexico: Institutional Capacities, Regional Geoeconomic Context and Strategic Foresight</w:t>
            </w:r>
          </w:p>
        </w:tc>
      </w:tr>
      <w:tr w:rsidR="00E44465" w:rsidRPr="00E62299" w14:paraId="201F463F" w14:textId="77777777">
        <w:trPr>
          <w:trHeight w:val="20"/>
          <w:jc w:val="center"/>
        </w:trPr>
        <w:tc>
          <w:tcPr>
            <w:tcW w:w="1186" w:type="pct"/>
          </w:tcPr>
          <w:p w14:paraId="2C1F8A36" w14:textId="77777777" w:rsidR="00E44465" w:rsidRPr="00E62299" w:rsidRDefault="00EA591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EBB3CFA" w14:textId="1EA7EB0A" w:rsidR="00E44465" w:rsidRPr="00E62299" w:rsidRDefault="0021444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D6A970" w14:textId="77777777" w:rsidR="00E44465" w:rsidRPr="00E62299" w:rsidRDefault="00E4446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4A68C0A" w14:textId="77777777" w:rsidR="00E44465" w:rsidRPr="00E62299" w:rsidRDefault="00E4446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4572E95" w14:textId="77777777" w:rsidR="00E44465" w:rsidRPr="00E62299" w:rsidRDefault="00E4446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FA2C087" w14:textId="77777777" w:rsidR="00E44465" w:rsidRPr="00E62299" w:rsidRDefault="00EA591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6229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6229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1C0CFEF" w14:textId="77777777" w:rsidR="00E44465" w:rsidRPr="00E62299" w:rsidRDefault="00E4446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44465" w:rsidRPr="00E62299" w14:paraId="6275C2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5FC4F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3DD3F89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9DB46A2" w14:textId="77777777" w:rsidR="00E44465" w:rsidRPr="00E62299" w:rsidRDefault="00EA591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622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6229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C3182DB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57C02F2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AFE81F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968CD06" w14:textId="77777777" w:rsidR="00E44465" w:rsidRPr="00E62299" w:rsidRDefault="00EA591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48E17E7" w14:textId="70C78B70" w:rsidR="00E44465" w:rsidRPr="00E62299" w:rsidRDefault="00662A74" w:rsidP="00662A7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The manuscript tackles a practical question: does a technological specialization fit the labor demand of its host region? It uses the Manzanillo port-logistics cluster as its setting and gives other institutes a template for regional diagnosis, along with a useful finding on missing Logistics 4.0 tools. Its contribution is modest for now, because the evidence is descriptive, single-case and self-evaluated. Adding labor-market and graduate-outcome data would make it a stronger reference.</w:t>
            </w:r>
          </w:p>
        </w:tc>
        <w:tc>
          <w:tcPr>
            <w:tcW w:w="1667" w:type="pct"/>
          </w:tcPr>
          <w:p w14:paraId="4A37BFA6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DCC714" w14:textId="77777777" w:rsidR="00E44465" w:rsidRPr="00E62299" w:rsidRDefault="00E44465">
      <w:pPr>
        <w:rPr>
          <w:rFonts w:ascii="Arial" w:hAnsi="Arial" w:cs="Arial"/>
          <w:sz w:val="20"/>
          <w:szCs w:val="20"/>
          <w:lang w:val="en-GB"/>
        </w:rPr>
      </w:pPr>
    </w:p>
    <w:p w14:paraId="6ACE05AE" w14:textId="77777777" w:rsidR="00E44465" w:rsidRPr="00E62299" w:rsidRDefault="00E44465">
      <w:pPr>
        <w:rPr>
          <w:rFonts w:ascii="Arial" w:hAnsi="Arial" w:cs="Arial"/>
          <w:sz w:val="20"/>
          <w:szCs w:val="20"/>
          <w:lang w:val="en-GB"/>
        </w:rPr>
      </w:pPr>
    </w:p>
    <w:p w14:paraId="7CBCE5FC" w14:textId="77777777" w:rsidR="00E44465" w:rsidRPr="00E62299" w:rsidRDefault="00EA59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6229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5CFFC8A" w14:textId="77777777" w:rsidR="00E44465" w:rsidRPr="00E62299" w:rsidRDefault="00E4446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44465" w:rsidRPr="00E62299" w14:paraId="157E97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82E0C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5AB5C34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9FCE234" w14:textId="02261D7C" w:rsidR="00E44465" w:rsidRPr="00E62299" w:rsidRDefault="00EA591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6229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80F0B" w:rsidRPr="00E6229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80F0B" w:rsidRPr="00E6229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44465" w:rsidRPr="00E62299" w14:paraId="4F55C8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96E099" w14:textId="77777777" w:rsidR="00E44465" w:rsidRPr="00E62299" w:rsidRDefault="00EA59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B331956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5FC439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F77939" w14:textId="613007DC" w:rsidR="00E44465" w:rsidRPr="00E62299" w:rsidRDefault="00662A74" w:rsidP="00662A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3 (Satisfactory)</w:t>
            </w:r>
          </w:p>
        </w:tc>
        <w:tc>
          <w:tcPr>
            <w:tcW w:w="1667" w:type="pct"/>
          </w:tcPr>
          <w:p w14:paraId="76F27A96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2DDADF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F9A1A8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BBB64A1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10299D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193D8F" w14:textId="15104E4A" w:rsidR="00E44465" w:rsidRPr="00E62299" w:rsidRDefault="00662A74" w:rsidP="00662A7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3 (Satisfactory)</w:t>
            </w:r>
          </w:p>
        </w:tc>
        <w:tc>
          <w:tcPr>
            <w:tcW w:w="1667" w:type="pct"/>
          </w:tcPr>
          <w:p w14:paraId="555B6267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057D12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BD278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56189D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FB22C5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7189FA" w14:textId="4AD0A802" w:rsidR="00E44465" w:rsidRPr="00E62299" w:rsidRDefault="002851AA" w:rsidP="002851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4 (Good)</w:t>
            </w:r>
          </w:p>
        </w:tc>
        <w:tc>
          <w:tcPr>
            <w:tcW w:w="1667" w:type="pct"/>
          </w:tcPr>
          <w:p w14:paraId="0EC70E52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2973E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44CA48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C10FC08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A18A83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4B81A2" w14:textId="4D879977" w:rsidR="00E44465" w:rsidRPr="00E62299" w:rsidRDefault="002851AA" w:rsidP="002851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4 (Good)</w:t>
            </w:r>
          </w:p>
        </w:tc>
        <w:tc>
          <w:tcPr>
            <w:tcW w:w="1667" w:type="pct"/>
          </w:tcPr>
          <w:p w14:paraId="2DB8E69D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130A8F9D" w14:textId="77777777" w:rsidTr="002851AA">
        <w:trPr>
          <w:trHeight w:val="1223"/>
          <w:jc w:val="center"/>
        </w:trPr>
        <w:tc>
          <w:tcPr>
            <w:tcW w:w="1666" w:type="pct"/>
            <w:noWrap/>
            <w:hideMark/>
          </w:tcPr>
          <w:p w14:paraId="5EB70385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E0EF99B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8A858E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324EAF" w14:textId="27479BF2" w:rsidR="00E44465" w:rsidRPr="00E62299" w:rsidRDefault="002851AA" w:rsidP="002851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4 (Good)</w:t>
            </w:r>
          </w:p>
        </w:tc>
        <w:tc>
          <w:tcPr>
            <w:tcW w:w="1667" w:type="pct"/>
          </w:tcPr>
          <w:p w14:paraId="35016EF5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041D85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342F03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7FC49AD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A3458B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AFBB36" w14:textId="6117A79F" w:rsidR="00E44465" w:rsidRPr="00E62299" w:rsidRDefault="002851AA" w:rsidP="002851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4 (Good)</w:t>
            </w:r>
          </w:p>
        </w:tc>
        <w:tc>
          <w:tcPr>
            <w:tcW w:w="1667" w:type="pct"/>
          </w:tcPr>
          <w:p w14:paraId="4EADFF07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0D545A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96CCFF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3434281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5B300C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4F0664" w14:textId="1E90EC8E" w:rsidR="00E44465" w:rsidRPr="00E62299" w:rsidRDefault="002851AA" w:rsidP="002851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2 (</w:t>
            </w: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Needs Improvement</w:t>
            </w: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59B4EF7C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1DAC5B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3367CF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7227079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41D0F6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FA42A4" w14:textId="06901AD5" w:rsidR="00E44465" w:rsidRPr="00E62299" w:rsidRDefault="002851AA" w:rsidP="002851A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4 (Good)</w:t>
            </w:r>
          </w:p>
        </w:tc>
        <w:tc>
          <w:tcPr>
            <w:tcW w:w="1667" w:type="pct"/>
          </w:tcPr>
          <w:p w14:paraId="3DDB35D1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666EE3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31EB43" w14:textId="77777777" w:rsidR="00E44465" w:rsidRPr="00E62299" w:rsidRDefault="00EA59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E1B7276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02DBED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BC02BD" w14:textId="34E460F8" w:rsidR="00E44465" w:rsidRPr="00E62299" w:rsidRDefault="002851AA" w:rsidP="002851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Rating: 4 (Good)</w:t>
            </w:r>
          </w:p>
        </w:tc>
        <w:tc>
          <w:tcPr>
            <w:tcW w:w="1667" w:type="pct"/>
          </w:tcPr>
          <w:p w14:paraId="0DC1FF61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6791F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133AF2" w14:textId="77777777" w:rsidR="00E44465" w:rsidRPr="00E62299" w:rsidRDefault="00EA59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Are tables and figures clear, relevant, and </w:t>
            </w: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necessary?</w:t>
            </w:r>
          </w:p>
          <w:p w14:paraId="47C9294F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29BE9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563F5D1" w14:textId="77777777" w:rsidR="00E44465" w:rsidRPr="00E62299" w:rsidRDefault="00E4446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6DA00EF" w14:textId="77777777" w:rsidR="00E44465" w:rsidRPr="00E62299" w:rsidRDefault="00E44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629887" w14:textId="122D822B" w:rsidR="00E44465" w:rsidRPr="00E62299" w:rsidRDefault="002851AA" w:rsidP="002851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       Rating: 4 (Good)</w:t>
            </w:r>
          </w:p>
        </w:tc>
        <w:tc>
          <w:tcPr>
            <w:tcW w:w="1667" w:type="pct"/>
          </w:tcPr>
          <w:p w14:paraId="35826CBA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33632E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698FD9" w14:textId="77777777" w:rsidR="00E44465" w:rsidRPr="00E62299" w:rsidRDefault="00EA59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DC07231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E98D07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D42D77" w14:textId="64BACB2D" w:rsidR="00E44465" w:rsidRPr="00E62299" w:rsidRDefault="002851AA" w:rsidP="002851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Rating: 2 (</w:t>
            </w: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Needs Improvement</w:t>
            </w: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22E12C0A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3CEF1A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F09864" w14:textId="77777777" w:rsidR="00E44465" w:rsidRPr="00E62299" w:rsidRDefault="00EA59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F133F2B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6B44CA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3AD013" w14:textId="73A21497" w:rsidR="00E44465" w:rsidRPr="00E62299" w:rsidRDefault="002851AA" w:rsidP="002851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Rating: 2 (</w:t>
            </w: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Needs Improvement</w:t>
            </w: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67" w:type="pct"/>
          </w:tcPr>
          <w:p w14:paraId="714D48CF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523B42A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CDBB46" w14:textId="77777777" w:rsidR="00E44465" w:rsidRPr="00E62299" w:rsidRDefault="00EA59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96399B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2CCC98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B1C288" w14:textId="30A94C1A" w:rsidR="00E44465" w:rsidRPr="00E62299" w:rsidRDefault="002851AA" w:rsidP="002851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>Rating: 4 (Good)</w:t>
            </w:r>
          </w:p>
        </w:tc>
        <w:tc>
          <w:tcPr>
            <w:tcW w:w="1667" w:type="pct"/>
          </w:tcPr>
          <w:p w14:paraId="0F8090AF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79BADB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7983B2" w14:textId="77777777" w:rsidR="00E44465" w:rsidRPr="00E62299" w:rsidRDefault="00EA59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BE1AE2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A1410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8079FC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0D4A007" w14:textId="102DFBD9" w:rsidR="00E44465" w:rsidRPr="00E62299" w:rsidRDefault="002851AA" w:rsidP="002851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Rating: 4 (Good)</w:t>
            </w:r>
          </w:p>
        </w:tc>
        <w:tc>
          <w:tcPr>
            <w:tcW w:w="1667" w:type="pct"/>
          </w:tcPr>
          <w:p w14:paraId="780BDA19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388F90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8B800E" w14:textId="77777777" w:rsidR="00E44465" w:rsidRPr="00E62299" w:rsidRDefault="00EA59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2BC4FB5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4ABC8E" w14:textId="77777777" w:rsidR="00E44465" w:rsidRPr="00E62299" w:rsidRDefault="00EA591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7305958" w14:textId="77777777" w:rsidR="00E44465" w:rsidRPr="00E62299" w:rsidRDefault="00EA59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E062ED" w14:textId="5975BE7A" w:rsidR="00E44465" w:rsidRPr="00E62299" w:rsidRDefault="002851AA" w:rsidP="002851A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Rating: 4 (Good) </w:t>
            </w:r>
          </w:p>
        </w:tc>
        <w:tc>
          <w:tcPr>
            <w:tcW w:w="1667" w:type="pct"/>
          </w:tcPr>
          <w:p w14:paraId="5F4015C2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6A5E8AA" w14:textId="77777777" w:rsidR="00E44465" w:rsidRPr="00E62299" w:rsidRDefault="00E4446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5DBADE1" w14:textId="77777777" w:rsidR="00E44465" w:rsidRPr="00E62299" w:rsidRDefault="00E4446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7AA6EC5" w14:textId="77777777" w:rsidR="00E44465" w:rsidRPr="00E62299" w:rsidRDefault="00EA59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6229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687A33" w14:textId="77777777" w:rsidR="00E44465" w:rsidRPr="00E62299" w:rsidRDefault="00E4446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44465" w:rsidRPr="00E62299" w14:paraId="5CF4377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24A8F5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727BDA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305FA31" w14:textId="77777777" w:rsidR="00E44465" w:rsidRPr="00E62299" w:rsidRDefault="00E44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5BF2C8" w14:textId="77777777" w:rsidR="00E44465" w:rsidRPr="00E62299" w:rsidRDefault="00EA591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6229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6229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6229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D7DC4CF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65ACDC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003988" w14:textId="77777777" w:rsidR="00E44465" w:rsidRPr="00E62299" w:rsidRDefault="00EA59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3ABC875" w14:textId="77777777" w:rsidR="00E44465" w:rsidRPr="00E62299" w:rsidRDefault="00E444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36173B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260D66" w14:textId="77777777" w:rsidR="00E44465" w:rsidRPr="00E62299" w:rsidRDefault="00E4446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CDCC92A" w14:textId="77777777" w:rsidR="00E44465" w:rsidRPr="00E62299" w:rsidRDefault="00E444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1E1231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3F7CBC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811C62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B2AA567" w14:textId="12E35058" w:rsidR="00E44465" w:rsidRPr="00E62299" w:rsidRDefault="00E444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185D66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7C3EAFE" w14:textId="77777777" w:rsidR="00E44465" w:rsidRPr="00E62299" w:rsidRDefault="00E44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CB63AA" w14:textId="77777777" w:rsidR="00DF2772" w:rsidRPr="00E62299" w:rsidRDefault="00DF2772" w:rsidP="00DF2772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E62299">
              <w:rPr>
                <w:rFonts w:ascii="Arial" w:hAnsi="Arial" w:cs="Arial"/>
                <w:sz w:val="20"/>
                <w:szCs w:val="20"/>
              </w:rPr>
              <w:t>NO.</w:t>
            </w:r>
            <w:r w:rsidRPr="00E62299">
              <w:rPr>
                <w:rFonts w:ascii="Arial" w:hAnsi="Arial" w:cs="Arial"/>
                <w:sz w:val="20"/>
                <w:szCs w:val="20"/>
              </w:rPr>
              <w:br/>
              <w:t>Suggestion:</w:t>
            </w:r>
          </w:p>
          <w:p w14:paraId="18BB625A" w14:textId="77777777" w:rsidR="00DF2772" w:rsidRPr="00E62299" w:rsidRDefault="00DF2772" w:rsidP="00DF2772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62299">
              <w:rPr>
                <w:rFonts w:ascii="Arial" w:hAnsi="Arial" w:cs="Arial"/>
                <w:sz w:val="20"/>
                <w:szCs w:val="20"/>
              </w:rPr>
              <w:t>State that labor demand was inferred from port statistics, with no employer or graduate data.</w:t>
            </w:r>
          </w:p>
          <w:p w14:paraId="67B8D841" w14:textId="77777777" w:rsidR="00DF2772" w:rsidRPr="00E62299" w:rsidRDefault="00DF2772" w:rsidP="00DF2772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62299">
              <w:rPr>
                <w:rFonts w:ascii="Arial" w:hAnsi="Arial" w:cs="Arial"/>
                <w:sz w:val="20"/>
                <w:szCs w:val="20"/>
              </w:rPr>
              <w:t>Flag that the 2020–2026 cohort figures are provisional.</w:t>
            </w:r>
          </w:p>
          <w:p w14:paraId="394D3358" w14:textId="77777777" w:rsidR="00DF2772" w:rsidRPr="00E62299" w:rsidRDefault="00DF2772" w:rsidP="00DF2772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62299">
              <w:rPr>
                <w:rFonts w:ascii="Arial" w:hAnsi="Arial" w:cs="Arial"/>
                <w:sz w:val="20"/>
                <w:szCs w:val="20"/>
              </w:rPr>
              <w:t>Add the main limitation: a single-institution, self-evaluated case.</w:t>
            </w:r>
          </w:p>
          <w:p w14:paraId="61B788DD" w14:textId="77777777" w:rsidR="00DF2772" w:rsidRPr="00E62299" w:rsidRDefault="00DF2772" w:rsidP="00DF2772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62299">
              <w:rPr>
                <w:rFonts w:ascii="Arial" w:hAnsi="Arial" w:cs="Arial"/>
                <w:sz w:val="20"/>
                <w:szCs w:val="20"/>
              </w:rPr>
              <w:t>Give the action-plan measures briefly.</w:t>
            </w:r>
          </w:p>
          <w:p w14:paraId="590A7494" w14:textId="77777777" w:rsidR="00DF2772" w:rsidRPr="00E62299" w:rsidRDefault="00DF2772" w:rsidP="00DF2772">
            <w:pPr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E62299">
              <w:rPr>
                <w:rFonts w:ascii="Arial" w:hAnsi="Arial" w:cs="Arial"/>
                <w:sz w:val="20"/>
                <w:szCs w:val="20"/>
              </w:rPr>
              <w:t>Make the conclusion more cautious.</w:t>
            </w:r>
          </w:p>
          <w:p w14:paraId="321B036B" w14:textId="77777777" w:rsidR="00E44465" w:rsidRPr="00E62299" w:rsidRDefault="00E4446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515EDE23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70413F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53C302" w14:textId="77777777" w:rsidR="00E44465" w:rsidRPr="00E62299" w:rsidRDefault="00EA591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6229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B6D018A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FE0CE7E" w14:textId="77777777" w:rsidR="00E44465" w:rsidRPr="00E62299" w:rsidRDefault="00EA591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833D23A" w14:textId="77777777" w:rsidR="00DF2772" w:rsidRPr="00E62299" w:rsidRDefault="00DF2772" w:rsidP="00DF2772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NO.</w:t>
            </w:r>
            <w:r w:rsidRPr="00E62299">
              <w:rPr>
                <w:rFonts w:ascii="Arial" w:hAnsi="Arial" w:cs="Arial"/>
                <w:bCs/>
                <w:sz w:val="20"/>
                <w:szCs w:val="20"/>
              </w:rPr>
              <w:br/>
              <w:t>Suggestion:</w:t>
            </w:r>
          </w:p>
          <w:p w14:paraId="4714BEA8" w14:textId="77777777" w:rsidR="00DF2772" w:rsidRPr="00E62299" w:rsidRDefault="00DF2772" w:rsidP="00DF2772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Add real labor-demand evidence (job postings, an employer survey or a graduate tracer study).</w:t>
            </w:r>
          </w:p>
          <w:p w14:paraId="01E306BB" w14:textId="77777777" w:rsidR="00DF2772" w:rsidRPr="00E62299" w:rsidRDefault="00DF2772" w:rsidP="00DF2772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Report specialization-level data, not whole-program indicators.</w:t>
            </w:r>
          </w:p>
          <w:p w14:paraId="7D85E349" w14:textId="77777777" w:rsidR="00DF2772" w:rsidRPr="00E62299" w:rsidRDefault="00DF2772" w:rsidP="00DF2772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Correct the Table 2 inconsistencies (graduation exceeding terminal efficiency) and the survey percentages that cannot be reproduced at n = 438.</w:t>
            </w:r>
          </w:p>
          <w:p w14:paraId="146D5FEF" w14:textId="77777777" w:rsidR="00DF2772" w:rsidRPr="00E62299" w:rsidRDefault="00DF2772" w:rsidP="00DF2772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Treat the incomplete cohort’s dropout and graduation figures as censored, and drop causal claims about tutoring and residencies.</w:t>
            </w:r>
          </w:p>
          <w:p w14:paraId="43061A55" w14:textId="77777777" w:rsidR="00DF2772" w:rsidRPr="00E62299" w:rsidRDefault="00DF2772" w:rsidP="00DF2772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Add ethics committee approval, and address the instructors-surveying-their-own-students problem.</w:t>
            </w:r>
          </w:p>
          <w:p w14:paraId="5C2D05CB" w14:textId="77777777" w:rsidR="00DF2772" w:rsidRPr="00E62299" w:rsidRDefault="00DF2772" w:rsidP="00DF2772">
            <w:pPr>
              <w:numPr>
                <w:ilvl w:val="0"/>
                <w:numId w:val="15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Soften the conclusions.</w:t>
            </w:r>
          </w:p>
          <w:p w14:paraId="4E5E9CED" w14:textId="77777777" w:rsidR="00E44465" w:rsidRPr="00E62299" w:rsidRDefault="00E4446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7122E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103B4B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30A4A" w14:textId="77777777" w:rsidR="00E44465" w:rsidRPr="00E62299" w:rsidRDefault="00EA59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1E63AB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7E26618" w14:textId="77777777" w:rsidR="00E44465" w:rsidRPr="00E62299" w:rsidRDefault="00E444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7391CA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3ACE1E1" w14:textId="77777777" w:rsidR="00E44465" w:rsidRPr="00E62299" w:rsidRDefault="00E4446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6AE035" w14:textId="77777777" w:rsidR="00DF2772" w:rsidRPr="00E62299" w:rsidRDefault="00DF2772" w:rsidP="00DF2772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lastRenderedPageBreak/>
              <w:t>NO.</w:t>
            </w:r>
            <w:r w:rsidRPr="00E62299">
              <w:rPr>
                <w:rFonts w:ascii="Arial" w:hAnsi="Arial" w:cs="Arial"/>
                <w:bCs/>
                <w:sz w:val="20"/>
                <w:szCs w:val="20"/>
              </w:rPr>
              <w:br/>
              <w:t>Suggestion:</w:t>
            </w:r>
          </w:p>
          <w:p w14:paraId="3F28051B" w14:textId="77777777" w:rsidR="00DF2772" w:rsidRPr="00E62299" w:rsidRDefault="00DF2772" w:rsidP="00DF2772">
            <w:pPr>
              <w:numPr>
                <w:ilvl w:val="0"/>
                <w:numId w:val="16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The number and recency are acceptable (mostly 2022–2026). The problem is quality and fit.</w:t>
            </w:r>
          </w:p>
          <w:p w14:paraId="7D58AAF5" w14:textId="77777777" w:rsidR="00DF2772" w:rsidRPr="00E62299" w:rsidRDefault="00DF2772" w:rsidP="00DF2772">
            <w:pPr>
              <w:numPr>
                <w:ilvl w:val="0"/>
                <w:numId w:val="16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Replace the mismatched citations (González-Pérez, Tobón, Ivanov &amp; Dolgui, </w:t>
            </w:r>
            <w:proofErr w:type="spellStart"/>
            <w:r w:rsidRPr="00E62299">
              <w:rPr>
                <w:rFonts w:ascii="Arial" w:hAnsi="Arial" w:cs="Arial"/>
                <w:bCs/>
                <w:sz w:val="20"/>
                <w:szCs w:val="20"/>
              </w:rPr>
              <w:t>Notteboom</w:t>
            </w:r>
            <w:proofErr w:type="spellEnd"/>
            <w:r w:rsidRPr="00E62299">
              <w:rPr>
                <w:rFonts w:ascii="Arial" w:hAnsi="Arial" w:cs="Arial"/>
                <w:bCs/>
                <w:sz w:val="20"/>
                <w:szCs w:val="20"/>
              </w:rPr>
              <w:t>) with sources that support the claims.</w:t>
            </w:r>
          </w:p>
          <w:p w14:paraId="4DA36427" w14:textId="77777777" w:rsidR="00DF2772" w:rsidRPr="00E62299" w:rsidRDefault="00DF2772" w:rsidP="00DF2772">
            <w:pPr>
              <w:numPr>
                <w:ilvl w:val="0"/>
                <w:numId w:val="16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Add peer-reviewed work on curricular relevance and labor-market alignment in Latin America.</w:t>
            </w:r>
          </w:p>
          <w:p w14:paraId="1045FC6B" w14:textId="77777777" w:rsidR="00DF2772" w:rsidRPr="00E62299" w:rsidRDefault="00DF2772" w:rsidP="00DF2772">
            <w:pPr>
              <w:numPr>
                <w:ilvl w:val="0"/>
                <w:numId w:val="16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 xml:space="preserve">Provide verifiable sources for AMAN and KPMG, and fix the </w:t>
            </w:r>
            <w:proofErr w:type="spellStart"/>
            <w:r w:rsidRPr="00E62299">
              <w:rPr>
                <w:rFonts w:ascii="Arial" w:hAnsi="Arial" w:cs="Arial"/>
                <w:bCs/>
                <w:sz w:val="20"/>
                <w:szCs w:val="20"/>
              </w:rPr>
              <w:t>Monferdini</w:t>
            </w:r>
            <w:proofErr w:type="spellEnd"/>
            <w:r w:rsidRPr="00E62299">
              <w:rPr>
                <w:rFonts w:ascii="Arial" w:hAnsi="Arial" w:cs="Arial"/>
                <w:bCs/>
                <w:sz w:val="20"/>
                <w:szCs w:val="20"/>
              </w:rPr>
              <w:t xml:space="preserve"> link and the garbled bilingual titles.</w:t>
            </w:r>
          </w:p>
          <w:p w14:paraId="67F15CF3" w14:textId="77777777" w:rsidR="00DF2772" w:rsidRPr="00E62299" w:rsidRDefault="00DF2772" w:rsidP="00DF2772">
            <w:pPr>
              <w:numPr>
                <w:ilvl w:val="0"/>
                <w:numId w:val="16"/>
              </w:num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</w:rPr>
              <w:t>Check that the ASIPONA (2024) report really contains 2024 full-year data.</w:t>
            </w:r>
          </w:p>
          <w:p w14:paraId="0A623302" w14:textId="77777777" w:rsidR="00E44465" w:rsidRPr="00E62299" w:rsidRDefault="00E44465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744B8507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44465" w:rsidRPr="00E62299" w14:paraId="54ABBC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C519F2" w14:textId="77777777" w:rsidR="00E44465" w:rsidRPr="00E62299" w:rsidRDefault="00EA591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D81499C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3F1A058" w14:textId="77777777" w:rsidR="00E44465" w:rsidRPr="00E62299" w:rsidRDefault="00E444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A10C0F" w14:textId="77777777" w:rsidR="00E44465" w:rsidRPr="00E62299" w:rsidRDefault="00EA591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8588F37" w14:textId="77777777" w:rsidR="00E44465" w:rsidRPr="00E62299" w:rsidRDefault="00E4446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7AFCCE" w14:textId="54567F8F" w:rsidR="00E44465" w:rsidRPr="00E62299" w:rsidRDefault="002851AA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229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E62299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1416425" w14:textId="77777777" w:rsidR="00E44465" w:rsidRPr="00E62299" w:rsidRDefault="00E4446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B5FEBC8" w14:textId="77777777" w:rsidR="00E44465" w:rsidRPr="00E62299" w:rsidRDefault="00E4446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33414AD" w14:textId="77777777" w:rsidR="00E62299" w:rsidRPr="00E62299" w:rsidRDefault="00E62299" w:rsidP="008C1162">
      <w:pPr>
        <w:rPr>
          <w:rFonts w:ascii="Arial" w:eastAsia="Arial Unicode MS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1BAE9FCC" w14:textId="77777777" w:rsidR="00E62299" w:rsidRPr="00E62299" w:rsidRDefault="00E62299" w:rsidP="00E62299">
      <w:pPr>
        <w:rPr>
          <w:rFonts w:ascii="Arial" w:hAnsi="Arial" w:cs="Arial"/>
          <w:b/>
          <w:sz w:val="20"/>
          <w:szCs w:val="20"/>
        </w:rPr>
      </w:pPr>
    </w:p>
    <w:p w14:paraId="15351374" w14:textId="77777777" w:rsidR="00E62299" w:rsidRPr="00E62299" w:rsidRDefault="00E62299" w:rsidP="00E62299">
      <w:pPr>
        <w:rPr>
          <w:rFonts w:ascii="Arial" w:hAnsi="Arial" w:cs="Arial"/>
          <w:b/>
          <w:sz w:val="20"/>
          <w:szCs w:val="20"/>
          <w:u w:val="single"/>
        </w:rPr>
      </w:pPr>
      <w:r w:rsidRPr="00E62299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0ACCC96" w14:textId="77777777" w:rsidR="00E62299" w:rsidRPr="00E62299" w:rsidRDefault="00E62299" w:rsidP="008C1162">
      <w:pPr>
        <w:rPr>
          <w:rFonts w:ascii="Arial" w:eastAsia="Arial Unicode MS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68D37203" w14:textId="4622B125" w:rsidR="00E62299" w:rsidRPr="00E62299" w:rsidRDefault="00E62299" w:rsidP="00E62299">
      <w:pPr>
        <w:rPr>
          <w:rFonts w:ascii="Arial" w:eastAsia="Arial Unicode MS" w:hAnsi="Arial" w:cs="Arial"/>
          <w:b/>
          <w:bCs/>
          <w:sz w:val="20"/>
          <w:szCs w:val="20"/>
          <w:highlight w:val="yellow"/>
          <w:lang w:val="en-GB"/>
        </w:rPr>
      </w:pPr>
      <w:r w:rsidRPr="00E62299">
        <w:rPr>
          <w:rFonts w:ascii="Arial" w:eastAsia="Arial Unicode MS" w:hAnsi="Arial" w:cs="Arial"/>
          <w:b/>
          <w:bCs/>
          <w:sz w:val="20"/>
          <w:szCs w:val="20"/>
          <w:lang w:val="en-GB"/>
        </w:rPr>
        <w:t>Abbas Biglar</w:t>
      </w:r>
      <w:r w:rsidRPr="00E62299">
        <w:rPr>
          <w:rFonts w:ascii="Arial" w:eastAsia="Arial Unicode MS" w:hAnsi="Arial" w:cs="Arial"/>
          <w:b/>
          <w:bCs/>
          <w:sz w:val="20"/>
          <w:szCs w:val="20"/>
          <w:lang w:val="en-GB"/>
        </w:rPr>
        <w:t xml:space="preserve">, </w:t>
      </w:r>
      <w:r w:rsidRPr="00E62299">
        <w:rPr>
          <w:rFonts w:ascii="Arial" w:eastAsia="Arial Unicode MS" w:hAnsi="Arial" w:cs="Arial"/>
          <w:b/>
          <w:bCs/>
          <w:sz w:val="20"/>
          <w:szCs w:val="20"/>
          <w:lang w:val="en-GB"/>
        </w:rPr>
        <w:t>Islamic Azad University</w:t>
      </w:r>
      <w:r w:rsidRPr="00E62299">
        <w:rPr>
          <w:rFonts w:ascii="Arial" w:eastAsia="Arial Unicode MS" w:hAnsi="Arial" w:cs="Arial"/>
          <w:b/>
          <w:bCs/>
          <w:sz w:val="20"/>
          <w:szCs w:val="20"/>
          <w:lang w:val="en-GB"/>
        </w:rPr>
        <w:t xml:space="preserve">, </w:t>
      </w:r>
      <w:r w:rsidRPr="00E62299">
        <w:rPr>
          <w:rFonts w:ascii="Arial" w:eastAsia="Arial Unicode MS" w:hAnsi="Arial" w:cs="Arial"/>
          <w:b/>
          <w:bCs/>
          <w:sz w:val="20"/>
          <w:szCs w:val="20"/>
          <w:lang w:val="en-GB"/>
        </w:rPr>
        <w:t>Iran</w:t>
      </w:r>
    </w:p>
    <w:sectPr w:rsidR="00E62299" w:rsidRPr="00E6229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27FAF" w14:textId="77777777" w:rsidR="00EF2F93" w:rsidRDefault="00EF2F93">
      <w:r>
        <w:separator/>
      </w:r>
    </w:p>
  </w:endnote>
  <w:endnote w:type="continuationSeparator" w:id="0">
    <w:p w14:paraId="115BF1BD" w14:textId="77777777" w:rsidR="00EF2F93" w:rsidRDefault="00EF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9C59" w14:textId="77777777" w:rsidR="00E44465" w:rsidRDefault="00E44465">
    <w:pPr>
      <w:pStyle w:val="Footer"/>
      <w:jc w:val="right"/>
    </w:pPr>
  </w:p>
  <w:p w14:paraId="33DCE2D7" w14:textId="77777777" w:rsidR="00E44465" w:rsidRDefault="00EA591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BF72A26" w14:textId="77777777" w:rsidR="00E44465" w:rsidRDefault="00EA591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418B7B1" w14:textId="77777777" w:rsidR="00E44465" w:rsidRDefault="00E44465">
    <w:pPr>
      <w:pStyle w:val="Footer"/>
      <w:jc w:val="right"/>
    </w:pPr>
  </w:p>
  <w:p w14:paraId="134BCA82" w14:textId="77777777" w:rsidR="00E44465" w:rsidRDefault="00E4446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D3A60" w14:textId="77777777" w:rsidR="00EF2F93" w:rsidRDefault="00EF2F93">
      <w:r>
        <w:separator/>
      </w:r>
    </w:p>
  </w:footnote>
  <w:footnote w:type="continuationSeparator" w:id="0">
    <w:p w14:paraId="233869BC" w14:textId="77777777" w:rsidR="00EF2F93" w:rsidRDefault="00EF2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149ED" w14:textId="77777777" w:rsidR="00E44465" w:rsidRDefault="00E4446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0BDB0E3" w14:textId="77777777" w:rsidR="00E44465" w:rsidRDefault="00EA591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D3126"/>
    <w:multiLevelType w:val="multilevel"/>
    <w:tmpl w:val="94DA1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22BBA"/>
    <w:multiLevelType w:val="multilevel"/>
    <w:tmpl w:val="68EA6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A203C"/>
    <w:multiLevelType w:val="multilevel"/>
    <w:tmpl w:val="A0FEC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7EA2D18"/>
    <w:multiLevelType w:val="multilevel"/>
    <w:tmpl w:val="6C9A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557587">
    <w:abstractNumId w:val="6"/>
  </w:num>
  <w:num w:numId="2" w16cid:durableId="715592369">
    <w:abstractNumId w:val="10"/>
  </w:num>
  <w:num w:numId="3" w16cid:durableId="773938637">
    <w:abstractNumId w:val="9"/>
  </w:num>
  <w:num w:numId="4" w16cid:durableId="879711983">
    <w:abstractNumId w:val="11"/>
  </w:num>
  <w:num w:numId="5" w16cid:durableId="425657977">
    <w:abstractNumId w:val="8"/>
  </w:num>
  <w:num w:numId="6" w16cid:durableId="1505391625">
    <w:abstractNumId w:val="0"/>
  </w:num>
  <w:num w:numId="7" w16cid:durableId="488060131">
    <w:abstractNumId w:val="5"/>
  </w:num>
  <w:num w:numId="8" w16cid:durableId="1891720983">
    <w:abstractNumId w:val="14"/>
  </w:num>
  <w:num w:numId="9" w16cid:durableId="1873834073">
    <w:abstractNumId w:val="13"/>
  </w:num>
  <w:num w:numId="10" w16cid:durableId="1156263912">
    <w:abstractNumId w:val="2"/>
  </w:num>
  <w:num w:numId="11" w16cid:durableId="1263491028">
    <w:abstractNumId w:val="1"/>
  </w:num>
  <w:num w:numId="12" w16cid:durableId="469251874">
    <w:abstractNumId w:val="7"/>
  </w:num>
  <w:num w:numId="13" w16cid:durableId="480538671">
    <w:abstractNumId w:val="4"/>
  </w:num>
  <w:num w:numId="14" w16cid:durableId="1932397813">
    <w:abstractNumId w:val="3"/>
  </w:num>
  <w:num w:numId="15" w16cid:durableId="350423970">
    <w:abstractNumId w:val="12"/>
  </w:num>
  <w:num w:numId="16" w16cid:durableId="17137259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4465"/>
    <w:rsid w:val="00013D15"/>
    <w:rsid w:val="000C4991"/>
    <w:rsid w:val="00117132"/>
    <w:rsid w:val="00127E15"/>
    <w:rsid w:val="0021444E"/>
    <w:rsid w:val="002851AA"/>
    <w:rsid w:val="00311553"/>
    <w:rsid w:val="003A6B06"/>
    <w:rsid w:val="005F6242"/>
    <w:rsid w:val="00627CAC"/>
    <w:rsid w:val="00662A74"/>
    <w:rsid w:val="008C1162"/>
    <w:rsid w:val="009816B5"/>
    <w:rsid w:val="00A64EA9"/>
    <w:rsid w:val="00AB7970"/>
    <w:rsid w:val="00B03E2C"/>
    <w:rsid w:val="00B56698"/>
    <w:rsid w:val="00B65D75"/>
    <w:rsid w:val="00B865E9"/>
    <w:rsid w:val="00D80F0B"/>
    <w:rsid w:val="00DF2772"/>
    <w:rsid w:val="00E44465"/>
    <w:rsid w:val="00E45F30"/>
    <w:rsid w:val="00E62299"/>
    <w:rsid w:val="00EA5915"/>
    <w:rsid w:val="00ED71B3"/>
    <w:rsid w:val="00EE27D9"/>
    <w:rsid w:val="00E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2EF2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s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41</cp:revision>
  <dcterms:created xsi:type="dcterms:W3CDTF">2026-03-24T06:15:00Z</dcterms:created>
  <dcterms:modified xsi:type="dcterms:W3CDTF">2026-10-12T12:55:00Z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