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581C35" w:rsidRPr="00A570A3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A570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A570A3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70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A570A3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A570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56230634" w:rsidR="00581C35" w:rsidRPr="00A570A3" w:rsidRDefault="00E905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Ms_AJORIB_2883</w:t>
            </w:r>
          </w:p>
        </w:tc>
      </w:tr>
      <w:tr w:rsidR="00581C35" w:rsidRPr="00A570A3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A570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67D5E643" w:rsidR="00581C35" w:rsidRPr="00A570A3" w:rsidRDefault="00E905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Effect of Genotypes and Fertilizer Micro-Dosing on Grain Yield of Sorghum (Sorghum </w:t>
            </w:r>
            <w:proofErr w:type="spellStart"/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bicolor</w:t>
            </w:r>
            <w:proofErr w:type="spellEnd"/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L. Moench)</w:t>
            </w:r>
          </w:p>
        </w:tc>
      </w:tr>
      <w:tr w:rsidR="00581C35" w:rsidRPr="00A570A3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A570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A570A3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1353DF" w14:textId="77777777" w:rsidR="00581C35" w:rsidRPr="00A570A3" w:rsidRDefault="00581C3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58569FA" w14:textId="77777777" w:rsidR="00581C35" w:rsidRPr="00A570A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70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570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A570A3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581C35" w:rsidRPr="00A570A3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A570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70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70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A570A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7B47663" w14:textId="32DDFC0E" w:rsidR="00581C35" w:rsidRPr="00A570A3" w:rsidRDefault="004E4D9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provides local NPK fertilizer rates and shows the yield potential of selected varieties under optimum fertilization. </w:t>
            </w:r>
          </w:p>
        </w:tc>
        <w:tc>
          <w:tcPr>
            <w:tcW w:w="1667" w:type="pct"/>
          </w:tcPr>
          <w:p w14:paraId="012E83D8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035133" w14:textId="77777777" w:rsidR="00581C35" w:rsidRPr="00A570A3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A570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570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A570A3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81C35" w:rsidRPr="00A570A3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A570A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70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A570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A570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A570A3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A570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33026A9A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90C3D1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3E196324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2F26C893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6EFD2EF2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68B15164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9E11521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17C85438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C783C1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006409CE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9E7432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41656874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3A71FA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6A64EEEC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EF9E96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06C16683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D18F9F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A570A3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A570A3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4486617E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4DBF3D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7256F790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F4732B7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0D643285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093A5F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57F2DEAC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DBE195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1B555BD5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4DB825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A570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A570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34B0AAB5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DB4633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A570A3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A570A3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A570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70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A570A3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81C35" w:rsidRPr="00A570A3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A570A3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A570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70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70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70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A570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A570A3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A570A3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6A6F906F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14AA69E4" w:rsidR="00581C35" w:rsidRPr="00A570A3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2A8844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A570A3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19D479C4" w:rsidR="00581C35" w:rsidRPr="00A570A3" w:rsidRDefault="004E4D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because genotype treatment is not ellipticity and a better fertilizer option is omitted in the conclusion</w:t>
            </w:r>
          </w:p>
        </w:tc>
        <w:tc>
          <w:tcPr>
            <w:tcW w:w="1667" w:type="pct"/>
          </w:tcPr>
          <w:p w14:paraId="017819D8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A570A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70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A570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F627979" w14:textId="77777777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14C609E" w14:textId="1A237062" w:rsidR="009E30D6" w:rsidRPr="00A570A3" w:rsidRDefault="009E30D6" w:rsidP="009E30D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-Confirm the structure if it fits the journal requirements </w:t>
            </w:r>
          </w:p>
          <w:p w14:paraId="0778707B" w14:textId="2D2BE017" w:rsidR="009E30D6" w:rsidRPr="00A570A3" w:rsidRDefault="009E30D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7FE305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A570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A570A3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A570A3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1ED1633B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A570A3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A570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A570A3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A570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A570A3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4EEA808B" w:rsidR="00581C35" w:rsidRPr="00A570A3" w:rsidRDefault="004E4D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70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Pr="00A570A3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12F34A" w14:textId="77777777" w:rsidR="00A570A3" w:rsidRPr="00A570A3" w:rsidRDefault="00A570A3" w:rsidP="00A570A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60C32C7" w14:textId="77777777" w:rsidR="00A570A3" w:rsidRPr="00A570A3" w:rsidRDefault="00A570A3" w:rsidP="00A570A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570A3">
        <w:rPr>
          <w:rFonts w:ascii="Arial" w:hAnsi="Arial" w:cs="Arial"/>
          <w:b/>
          <w:u w:val="single"/>
        </w:rPr>
        <w:t>Reviewer details:</w:t>
      </w:r>
    </w:p>
    <w:p w14:paraId="3D04CE6A" w14:textId="77777777" w:rsidR="00A570A3" w:rsidRPr="00A570A3" w:rsidRDefault="00A570A3" w:rsidP="00A570A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C6F9557" w14:textId="77777777" w:rsidR="00A570A3" w:rsidRPr="00A570A3" w:rsidRDefault="00A570A3" w:rsidP="00A570A3">
      <w:pPr>
        <w:rPr>
          <w:rFonts w:ascii="Arial" w:hAnsi="Arial" w:cs="Arial"/>
          <w:sz w:val="20"/>
          <w:szCs w:val="20"/>
        </w:rPr>
      </w:pPr>
      <w:r w:rsidRPr="00A570A3">
        <w:rPr>
          <w:rFonts w:ascii="Arial" w:hAnsi="Arial" w:cs="Arial"/>
          <w:color w:val="000000"/>
          <w:sz w:val="20"/>
          <w:szCs w:val="20"/>
        </w:rPr>
        <w:t>Stephen Wanjala Wamalwa, Kenyatta University</w:t>
      </w:r>
      <w:r w:rsidRPr="00A570A3">
        <w:rPr>
          <w:rFonts w:ascii="Arial" w:hAnsi="Arial" w:cs="Arial"/>
          <w:sz w:val="20"/>
          <w:szCs w:val="20"/>
        </w:rPr>
        <w:t xml:space="preserve">, </w:t>
      </w:r>
      <w:r w:rsidRPr="00A570A3">
        <w:rPr>
          <w:rFonts w:ascii="Arial" w:hAnsi="Arial" w:cs="Arial"/>
          <w:color w:val="000000"/>
          <w:sz w:val="20"/>
          <w:szCs w:val="20"/>
        </w:rPr>
        <w:t>Kenya</w:t>
      </w:r>
    </w:p>
    <w:p w14:paraId="033BBCBE" w14:textId="77777777" w:rsidR="00581C35" w:rsidRPr="00A570A3" w:rsidRDefault="00581C35" w:rsidP="00110E7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581C35" w:rsidRPr="00A570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DE02F" w14:textId="77777777" w:rsidR="00E64D1A" w:rsidRDefault="00E64D1A">
      <w:r>
        <w:separator/>
      </w:r>
    </w:p>
  </w:endnote>
  <w:endnote w:type="continuationSeparator" w:id="0">
    <w:p w14:paraId="1F83516F" w14:textId="77777777" w:rsidR="00E64D1A" w:rsidRDefault="00E6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01779" w14:textId="77777777" w:rsidR="00E64D1A" w:rsidRDefault="00E64D1A">
      <w:r>
        <w:separator/>
      </w:r>
    </w:p>
  </w:footnote>
  <w:footnote w:type="continuationSeparator" w:id="0">
    <w:p w14:paraId="0E3AD489" w14:textId="77777777" w:rsidR="00E64D1A" w:rsidRDefault="00E64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070916"/>
    <w:multiLevelType w:val="hybridMultilevel"/>
    <w:tmpl w:val="80022EF6"/>
    <w:lvl w:ilvl="0" w:tplc="66BEE7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486673">
    <w:abstractNumId w:val="4"/>
  </w:num>
  <w:num w:numId="2" w16cid:durableId="57290618">
    <w:abstractNumId w:val="8"/>
  </w:num>
  <w:num w:numId="3" w16cid:durableId="51076548">
    <w:abstractNumId w:val="7"/>
  </w:num>
  <w:num w:numId="4" w16cid:durableId="393238368">
    <w:abstractNumId w:val="9"/>
  </w:num>
  <w:num w:numId="5" w16cid:durableId="1780565343">
    <w:abstractNumId w:val="6"/>
  </w:num>
  <w:num w:numId="6" w16cid:durableId="648173316">
    <w:abstractNumId w:val="0"/>
  </w:num>
  <w:num w:numId="7" w16cid:durableId="933053081">
    <w:abstractNumId w:val="3"/>
  </w:num>
  <w:num w:numId="8" w16cid:durableId="1014840193">
    <w:abstractNumId w:val="11"/>
  </w:num>
  <w:num w:numId="9" w16cid:durableId="10492110">
    <w:abstractNumId w:val="10"/>
  </w:num>
  <w:num w:numId="10" w16cid:durableId="1996837054">
    <w:abstractNumId w:val="2"/>
  </w:num>
  <w:num w:numId="11" w16cid:durableId="1617328989">
    <w:abstractNumId w:val="1"/>
  </w:num>
  <w:num w:numId="12" w16cid:durableId="1684893153">
    <w:abstractNumId w:val="5"/>
  </w:num>
  <w:num w:numId="13" w16cid:durableId="9670132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35"/>
    <w:rsid w:val="00110E70"/>
    <w:rsid w:val="00192097"/>
    <w:rsid w:val="001D4536"/>
    <w:rsid w:val="0028120A"/>
    <w:rsid w:val="002B7BCA"/>
    <w:rsid w:val="00332850"/>
    <w:rsid w:val="003E6BD4"/>
    <w:rsid w:val="0044694C"/>
    <w:rsid w:val="004E4D95"/>
    <w:rsid w:val="00581C35"/>
    <w:rsid w:val="005C164C"/>
    <w:rsid w:val="005D609D"/>
    <w:rsid w:val="00931F99"/>
    <w:rsid w:val="0093396B"/>
    <w:rsid w:val="009D1F33"/>
    <w:rsid w:val="009E30D6"/>
    <w:rsid w:val="009F1FE0"/>
    <w:rsid w:val="00A570A3"/>
    <w:rsid w:val="00AB389F"/>
    <w:rsid w:val="00B27ABA"/>
    <w:rsid w:val="00B6690E"/>
    <w:rsid w:val="00BE13CE"/>
    <w:rsid w:val="00D830A7"/>
    <w:rsid w:val="00D85384"/>
    <w:rsid w:val="00E03F3D"/>
    <w:rsid w:val="00E64D1A"/>
    <w:rsid w:val="00E9052F"/>
    <w:rsid w:val="00FB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570A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2026-09-28T14:22:00Z</dcterms:created>
  <dcterms:modified xsi:type="dcterms:W3CDTF">2026-10-01T08:11:00Z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