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0E6D1E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0E6D1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0E6D1E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E6D1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0E6D1E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0E6D1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5DC872D1" w:rsidR="00174AA3" w:rsidRPr="000E6D1E" w:rsidRDefault="006D14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Ms_ABAARJ_2899</w:t>
            </w:r>
          </w:p>
        </w:tc>
      </w:tr>
      <w:tr w:rsidR="00174AA3" w:rsidRPr="000E6D1E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0E6D1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4756114F" w:rsidR="00174AA3" w:rsidRPr="000E6D1E" w:rsidRDefault="006D14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DIRECTION AND STABILITY OF GESTATION-DELAY INDUCED HOPF BIFURCATION IN A STAGE-STRUCTURED PREY-PREDATOR SYSTEM WITH FEAR COST AND HERD BEHAVIOR</w:t>
            </w:r>
          </w:p>
        </w:tc>
      </w:tr>
      <w:tr w:rsidR="00174AA3" w:rsidRPr="000E6D1E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0E6D1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0E6D1E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0E6D1E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0E6D1E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0E6D1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E6D1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E6D1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0E6D1E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0E6D1E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0E6D1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E6D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E6D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0E6D1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47E8DB3B" w:rsidR="00174AA3" w:rsidRPr="000E6D1E" w:rsidRDefault="004A501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significant of stability and direction of gestation delay.</w:t>
            </w:r>
          </w:p>
        </w:tc>
        <w:tc>
          <w:tcPr>
            <w:tcW w:w="1667" w:type="pct"/>
          </w:tcPr>
          <w:p w14:paraId="075CE2AA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0E6D1E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0E6D1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E6D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0E6D1E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0E6D1E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0E6D1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E6D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0E6D1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0E6D1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0E6D1E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0E6D1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4B2F3016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C54AB09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A0836C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07325975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63B7CB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319E813F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656C8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28D11A04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3A1540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78DFD3E8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7627CC88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(use the table or flowchart to figure out the methodology)</w:t>
            </w:r>
          </w:p>
        </w:tc>
        <w:tc>
          <w:tcPr>
            <w:tcW w:w="1667" w:type="pct"/>
          </w:tcPr>
          <w:p w14:paraId="0BC2D4D9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6FDE693A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5216BE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4277BE98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BC75E2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0E6D1E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0E6D1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06D7B60C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EC5C00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1C6FA242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3BEE4AE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01B084CA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8E77E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6BE2DF72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D945C3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79A2FCBE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BD4BAE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0E6D1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0E6D1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7CC6FE2E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3DA39C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2AB487" w14:textId="77777777" w:rsidR="00174AA3" w:rsidRPr="000E6D1E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0E6D1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E6D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0E6D1E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0E6D1E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0E6D1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0E6D1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E6D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E6D1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E6D1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0E6D1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0E6D1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0E6D1E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30DBB244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0E6D1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0E6D1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522403A8" w:rsidR="00174AA3" w:rsidRPr="000E6D1E" w:rsidRDefault="004A50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0E6D1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E6D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0E6D1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1A9A089F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1D2CA9A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0E6D1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0E6D1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0E6D1E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22497934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6D1E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0E6D1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0E6D1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0E6D1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0E6D1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7BB97A1" w:rsidR="00174AA3" w:rsidRPr="000E6D1E" w:rsidRDefault="004A50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6D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0A6CD" w14:textId="77777777" w:rsidR="00174AA3" w:rsidRPr="000E6D1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79E971" w14:textId="77777777" w:rsidR="000E6D1E" w:rsidRPr="000E6D1E" w:rsidRDefault="000E6D1E" w:rsidP="000E6D1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E6D1E">
        <w:rPr>
          <w:rFonts w:ascii="Arial" w:hAnsi="Arial" w:cs="Arial"/>
          <w:b/>
          <w:u w:val="single"/>
        </w:rPr>
        <w:t>Reviewer details:</w:t>
      </w:r>
    </w:p>
    <w:p w14:paraId="1CFD8831" w14:textId="77777777" w:rsidR="000E6D1E" w:rsidRPr="000E6D1E" w:rsidRDefault="000E6D1E" w:rsidP="000E6D1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55E881B" w14:textId="77777777" w:rsidR="000E6D1E" w:rsidRPr="000E6D1E" w:rsidRDefault="000E6D1E" w:rsidP="000E6D1E">
      <w:pPr>
        <w:rPr>
          <w:rFonts w:ascii="Arial" w:hAnsi="Arial" w:cs="Arial"/>
          <w:sz w:val="20"/>
          <w:szCs w:val="20"/>
        </w:rPr>
      </w:pPr>
      <w:r w:rsidRPr="000E6D1E">
        <w:rPr>
          <w:rFonts w:ascii="Arial" w:hAnsi="Arial" w:cs="Arial"/>
          <w:color w:val="000000"/>
          <w:sz w:val="20"/>
          <w:szCs w:val="20"/>
        </w:rPr>
        <w:t xml:space="preserve">Amiruddin Bin AB Aziz, Universiti </w:t>
      </w:r>
      <w:proofErr w:type="spellStart"/>
      <w:r w:rsidRPr="000E6D1E">
        <w:rPr>
          <w:rFonts w:ascii="Arial" w:hAnsi="Arial" w:cs="Arial"/>
          <w:color w:val="000000"/>
          <w:sz w:val="20"/>
          <w:szCs w:val="20"/>
        </w:rPr>
        <w:t>Teknologi</w:t>
      </w:r>
      <w:proofErr w:type="spellEnd"/>
      <w:r w:rsidRPr="000E6D1E">
        <w:rPr>
          <w:rFonts w:ascii="Arial" w:hAnsi="Arial" w:cs="Arial"/>
          <w:color w:val="000000"/>
          <w:sz w:val="20"/>
          <w:szCs w:val="20"/>
        </w:rPr>
        <w:t xml:space="preserve"> Mara Cawangan Terengganu</w:t>
      </w:r>
      <w:r w:rsidRPr="000E6D1E">
        <w:rPr>
          <w:rFonts w:ascii="Arial" w:hAnsi="Arial" w:cs="Arial"/>
          <w:sz w:val="20"/>
          <w:szCs w:val="20"/>
        </w:rPr>
        <w:t xml:space="preserve">, </w:t>
      </w:r>
      <w:r w:rsidRPr="000E6D1E">
        <w:rPr>
          <w:rFonts w:ascii="Arial" w:hAnsi="Arial" w:cs="Arial"/>
          <w:color w:val="000000"/>
          <w:sz w:val="20"/>
          <w:szCs w:val="20"/>
        </w:rPr>
        <w:t>Malaysia</w:t>
      </w:r>
    </w:p>
    <w:p w14:paraId="1FD60426" w14:textId="77777777" w:rsidR="00174AA3" w:rsidRPr="000E6D1E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0E6D1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F4AF" w14:textId="77777777" w:rsidR="00832102" w:rsidRDefault="00832102">
      <w:r>
        <w:separator/>
      </w:r>
    </w:p>
  </w:endnote>
  <w:endnote w:type="continuationSeparator" w:id="0">
    <w:p w14:paraId="72BF4C55" w14:textId="77777777" w:rsidR="00832102" w:rsidRDefault="0083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F3E4" w14:textId="77777777" w:rsidR="00832102" w:rsidRDefault="00832102">
      <w:r>
        <w:separator/>
      </w:r>
    </w:p>
  </w:footnote>
  <w:footnote w:type="continuationSeparator" w:id="0">
    <w:p w14:paraId="2E3EBE22" w14:textId="77777777" w:rsidR="00832102" w:rsidRDefault="00832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77DBA"/>
    <w:rsid w:val="000E6D1E"/>
    <w:rsid w:val="00111745"/>
    <w:rsid w:val="00174AA3"/>
    <w:rsid w:val="002F3D4A"/>
    <w:rsid w:val="003A068E"/>
    <w:rsid w:val="004A5015"/>
    <w:rsid w:val="005B1E97"/>
    <w:rsid w:val="006D14F4"/>
    <w:rsid w:val="006E55AA"/>
    <w:rsid w:val="00832102"/>
    <w:rsid w:val="008D3ECB"/>
    <w:rsid w:val="009177F8"/>
    <w:rsid w:val="009832B2"/>
    <w:rsid w:val="00A322E9"/>
    <w:rsid w:val="00B77A98"/>
    <w:rsid w:val="00BE3A8F"/>
    <w:rsid w:val="00CE5431"/>
    <w:rsid w:val="00D24928"/>
    <w:rsid w:val="00D40A0F"/>
    <w:rsid w:val="00D76D01"/>
    <w:rsid w:val="00DF452B"/>
    <w:rsid w:val="00E40507"/>
    <w:rsid w:val="00F46770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E6D1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