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FCB9" w14:textId="00AE83EA" w:rsidR="002B4F8B" w:rsidRDefault="002B4F8B" w:rsidP="005B1E77">
      <w:pPr>
        <w:pStyle w:val="NormalWeb"/>
        <w:spacing w:before="0" w:beforeAutospacing="0" w:after="0" w:afterAutospacing="0" w:line="360" w:lineRule="auto"/>
        <w:jc w:val="both"/>
        <w:rPr>
          <w:rStyle w:val="Strong"/>
          <w:color w:val="0F1115"/>
          <w:sz w:val="32"/>
          <w:szCs w:val="32"/>
          <w:shd w:val="clear" w:color="auto" w:fill="FFFFFF"/>
        </w:rPr>
      </w:pPr>
      <w:r w:rsidRPr="002B4F8B">
        <w:rPr>
          <w:rStyle w:val="Strong"/>
          <w:color w:val="0F1115"/>
          <w:sz w:val="32"/>
          <w:szCs w:val="32"/>
          <w:shd w:val="clear" w:color="auto" w:fill="FFFFFF"/>
        </w:rPr>
        <w:t>Optimizing Credit Card Fraud Detection Through a Hybridized ANN–Non-Linear SVM Ensemble: A Comparative Analysis with Gradient Boosting and Linear Classifiers</w:t>
      </w:r>
    </w:p>
    <w:p w14:paraId="19C70218" w14:textId="77777777" w:rsidR="00D5608E" w:rsidRDefault="00D5608E" w:rsidP="005B1E77">
      <w:pPr>
        <w:pStyle w:val="NormalWeb"/>
        <w:spacing w:before="0" w:beforeAutospacing="0" w:after="0" w:afterAutospacing="0" w:line="360" w:lineRule="auto"/>
        <w:jc w:val="both"/>
        <w:rPr>
          <w:rStyle w:val="Strong"/>
          <w:color w:val="0F1115"/>
          <w:sz w:val="32"/>
          <w:szCs w:val="32"/>
          <w:shd w:val="clear" w:color="auto" w:fill="FFFFFF"/>
        </w:rPr>
      </w:pPr>
    </w:p>
    <w:p w14:paraId="074123F5" w14:textId="31C61317" w:rsidR="00D5608E" w:rsidRPr="002B4F8B" w:rsidRDefault="00D5608E" w:rsidP="00315984">
      <w:pPr>
        <w:pStyle w:val="NormalWeb"/>
        <w:spacing w:before="0" w:beforeAutospacing="0" w:after="0" w:afterAutospacing="0" w:line="276" w:lineRule="auto"/>
        <w:jc w:val="center"/>
      </w:pPr>
      <w:r>
        <w:t xml:space="preserve"> </w:t>
      </w:r>
    </w:p>
    <w:p w14:paraId="3F9FE78A" w14:textId="3E77B540" w:rsidR="003A235B" w:rsidRPr="002B4F8B" w:rsidRDefault="003A235B" w:rsidP="00315984">
      <w:pPr>
        <w:pStyle w:val="NormalWeb"/>
        <w:spacing w:before="0" w:beforeAutospacing="0" w:after="0" w:afterAutospacing="0" w:line="276" w:lineRule="auto"/>
        <w:jc w:val="both"/>
        <w:rPr>
          <w:b/>
        </w:rPr>
      </w:pPr>
      <w:r w:rsidRPr="002B4F8B">
        <w:rPr>
          <w:b/>
        </w:rPr>
        <w:t>Abstract</w:t>
      </w:r>
    </w:p>
    <w:p w14:paraId="0485C412" w14:textId="77777777" w:rsidR="002B4F8B" w:rsidRPr="002B4F8B" w:rsidRDefault="002B4F8B" w:rsidP="00315984">
      <w:pPr>
        <w:pStyle w:val="NormalWeb"/>
        <w:spacing w:before="0" w:beforeAutospacing="0" w:after="0" w:afterAutospacing="0" w:line="276" w:lineRule="auto"/>
        <w:jc w:val="both"/>
      </w:pPr>
      <w:r w:rsidRPr="002B4F8B">
        <w:t>Credit card fraud remains a major challenge in the digital financial sector, creating substantial risks for both financial institutions and consumers. This study presents a hybrid machine learning approach for detecting fraudulent credit card transactions by combining an Artificial Neural Network (ANN) with a nonlinear Support Vector Machine (SVM). The study also addresses the challenge of highly imbalanced transaction data by considering oversampling techniques and cost-sensitive learning. The dataset was obtained from Kaggle and contains 284,807 credit card transactions, including 492 fraudulent and 284,315 legitimate transactions. The data were divided into training and testing sets using a 70:30 split.</w:t>
      </w:r>
    </w:p>
    <w:p w14:paraId="1ABF8CFB" w14:textId="77777777" w:rsidR="002B4F8B" w:rsidRPr="002B4F8B" w:rsidRDefault="002B4F8B" w:rsidP="00315984">
      <w:pPr>
        <w:pStyle w:val="NormalWeb"/>
        <w:spacing w:before="0" w:beforeAutospacing="0" w:after="0" w:afterAutospacing="0" w:line="276" w:lineRule="auto"/>
        <w:jc w:val="both"/>
      </w:pPr>
      <w:r w:rsidRPr="002B4F8B">
        <w:t>The proposed hybrid approach combines the pattern-learning capability of the ANN with the nonlinear classification and generalization ability of the SVM. Experimental results show that the standalone ANN achieved a precision of 0.88, recall of 0.71, F1-score of 0.78, and accuracy of 0.99. The linear SVM produced comparatively weaker results, while the nonlinear SVM provided a more balanced performance. The proposed hybrid model achieved a precision of 0.89, recall of 0.75, F1-score of 0.81, accuracy of 0.99, and an AUC-ROC of 0.94. Compared with the individual models, the hybrid approach produced noticeable improvements in recall and F1-score, indicating better identification of fraudulent transactions while maintaining high overall accuracy.</w:t>
      </w:r>
    </w:p>
    <w:p w14:paraId="419033A1" w14:textId="2802D288" w:rsidR="002B4F8B" w:rsidRPr="002B4F8B" w:rsidRDefault="002B4F8B" w:rsidP="00315984">
      <w:pPr>
        <w:pStyle w:val="NormalWeb"/>
        <w:spacing w:before="0" w:beforeAutospacing="0" w:after="0" w:afterAutospacing="0" w:line="276" w:lineRule="auto"/>
        <w:jc w:val="both"/>
      </w:pPr>
      <w:r w:rsidRPr="002B4F8B">
        <w:t>The findings demonstrate the potential of combining complementary machine learning models to improve credit card fraud detection, particularly in highly imbalanced datasets. The proposed approach provides a practical foundation for developing more reliable fraud detection systems. Future work will investigate real-time deployment and the use of temporal modelling techniques to capture changing fraud patterns and improve detection of emerging forms of fraudulent activity.</w:t>
      </w:r>
    </w:p>
    <w:p w14:paraId="0F536627" w14:textId="00819D8A" w:rsidR="002B4F8B" w:rsidRPr="002B4F8B" w:rsidRDefault="002B4F8B" w:rsidP="00315984">
      <w:pPr>
        <w:pStyle w:val="NormalWeb"/>
        <w:spacing w:before="0" w:beforeAutospacing="0" w:after="0" w:afterAutospacing="0" w:line="276" w:lineRule="auto"/>
        <w:jc w:val="both"/>
      </w:pPr>
      <w:r w:rsidRPr="002B4F8B">
        <w:rPr>
          <w:rStyle w:val="Strong"/>
          <w:color w:val="0F1115"/>
          <w:shd w:val="clear" w:color="auto" w:fill="FFFFFF"/>
        </w:rPr>
        <w:t>Keywords:</w:t>
      </w:r>
      <w:r w:rsidRPr="002B4F8B">
        <w:rPr>
          <w:color w:val="0F1115"/>
          <w:shd w:val="clear" w:color="auto" w:fill="FFFFFF"/>
        </w:rPr>
        <w:t xml:space="preserve"> Gradient Boosting, Credit Card Fraud, Artificial Neural Networks, </w:t>
      </w:r>
      <w:proofErr w:type="spellStart"/>
      <w:r w:rsidRPr="002B4F8B">
        <w:rPr>
          <w:color w:val="0F1115"/>
          <w:shd w:val="clear" w:color="auto" w:fill="FFFFFF"/>
        </w:rPr>
        <w:t>XGBoost</w:t>
      </w:r>
      <w:proofErr w:type="spellEnd"/>
      <w:r w:rsidRPr="002B4F8B">
        <w:rPr>
          <w:color w:val="0F1115"/>
          <w:shd w:val="clear" w:color="auto" w:fill="FFFFFF"/>
        </w:rPr>
        <w:t>, Cybersecurity.</w:t>
      </w:r>
    </w:p>
    <w:p w14:paraId="5B6BD99A" w14:textId="77777777" w:rsidR="002B4F8B" w:rsidRDefault="002B4F8B" w:rsidP="00315984">
      <w:pPr>
        <w:shd w:val="clear" w:color="auto" w:fill="FFFFFF"/>
        <w:spacing w:after="0" w:line="276" w:lineRule="auto"/>
        <w:jc w:val="both"/>
        <w:outlineLvl w:val="1"/>
        <w:rPr>
          <w:rFonts w:ascii="Times New Roman" w:eastAsia="Times New Roman" w:hAnsi="Times New Roman" w:cs="Times New Roman"/>
          <w:b/>
          <w:bCs/>
          <w:color w:val="0F1115"/>
          <w:sz w:val="24"/>
          <w:szCs w:val="24"/>
        </w:rPr>
      </w:pPr>
    </w:p>
    <w:p w14:paraId="6C061AC5" w14:textId="092274BB" w:rsidR="003E7E8F" w:rsidRPr="002B4F8B" w:rsidRDefault="00574C9B"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 xml:space="preserve">1. </w:t>
      </w:r>
      <w:r w:rsidR="003E7E8F" w:rsidRPr="002B4F8B">
        <w:rPr>
          <w:rFonts w:ascii="Times New Roman" w:eastAsia="Times New Roman" w:hAnsi="Times New Roman" w:cs="Times New Roman"/>
          <w:b/>
          <w:bCs/>
          <w:color w:val="0F1115"/>
          <w:sz w:val="24"/>
          <w:szCs w:val="24"/>
        </w:rPr>
        <w:t>INTRODUCTION</w:t>
      </w:r>
    </w:p>
    <w:p w14:paraId="413DF05A" w14:textId="22974F4F"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Information is now the foundation of our society, strengthened by the wide range of ICT-enabled gadgets and sophisticated ICT capabilities (</w:t>
      </w:r>
      <w:proofErr w:type="spellStart"/>
      <w:r w:rsidRPr="002B4F8B">
        <w:rPr>
          <w:rFonts w:ascii="Times New Roman" w:eastAsia="Times New Roman" w:hAnsi="Times New Roman" w:cs="Times New Roman"/>
          <w:color w:val="0F1115"/>
          <w:sz w:val="24"/>
          <w:szCs w:val="24"/>
        </w:rPr>
        <w:t>Akazue</w:t>
      </w:r>
      <w:proofErr w:type="spellEnd"/>
      <w:r w:rsidRPr="002B4F8B">
        <w:rPr>
          <w:rFonts w:ascii="Times New Roman" w:eastAsia="Times New Roman" w:hAnsi="Times New Roman" w:cs="Times New Roman"/>
          <w:color w:val="0F1115"/>
          <w:sz w:val="24"/>
          <w:szCs w:val="24"/>
        </w:rPr>
        <w:t xml:space="preserve"> et al., 2023;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 It has evolved into a critical tool for many organizations and enterprises to make smart decisions (</w:t>
      </w:r>
      <w:proofErr w:type="spellStart"/>
      <w:r w:rsidRPr="002B4F8B">
        <w:rPr>
          <w:rFonts w:ascii="Times New Roman" w:eastAsia="Times New Roman" w:hAnsi="Times New Roman" w:cs="Times New Roman"/>
          <w:color w:val="0F1115"/>
          <w:sz w:val="24"/>
          <w:szCs w:val="24"/>
        </w:rPr>
        <w:t>Akazue</w:t>
      </w:r>
      <w:proofErr w:type="spellEnd"/>
      <w:r w:rsidRPr="002B4F8B">
        <w:rPr>
          <w:rFonts w:ascii="Times New Roman" w:eastAsia="Times New Roman" w:hAnsi="Times New Roman" w:cs="Times New Roman"/>
          <w:color w:val="0F1115"/>
          <w:sz w:val="24"/>
          <w:szCs w:val="24"/>
        </w:rPr>
        <w:t xml:space="preserve"> et al., 2023). It affects their chances of survival, their ability to navigate new areas of service delivery, the effectiveness of their production (Maureen et al., 2023), and other factors (</w:t>
      </w:r>
      <w:proofErr w:type="spellStart"/>
      <w:r w:rsidRPr="002B4F8B">
        <w:rPr>
          <w:rFonts w:ascii="Times New Roman" w:eastAsia="Times New Roman" w:hAnsi="Times New Roman" w:cs="Times New Roman"/>
          <w:color w:val="0F1115"/>
          <w:sz w:val="24"/>
          <w:szCs w:val="24"/>
        </w:rPr>
        <w:t>Akazue</w:t>
      </w:r>
      <w:proofErr w:type="spellEnd"/>
      <w:r w:rsidRPr="002B4F8B">
        <w:rPr>
          <w:rFonts w:ascii="Times New Roman" w:eastAsia="Times New Roman" w:hAnsi="Times New Roman" w:cs="Times New Roman"/>
          <w:color w:val="0F1115"/>
          <w:sz w:val="24"/>
          <w:szCs w:val="24"/>
        </w:rPr>
        <w:t xml:space="preserve"> et al., 2023). </w:t>
      </w:r>
      <w:r w:rsidRPr="002B4F8B">
        <w:rPr>
          <w:rFonts w:ascii="Times New Roman" w:eastAsia="Times New Roman" w:hAnsi="Times New Roman" w:cs="Times New Roman"/>
          <w:color w:val="0F1115"/>
          <w:sz w:val="24"/>
          <w:szCs w:val="24"/>
        </w:rPr>
        <w:lastRenderedPageBreak/>
        <w:t>In today's digital age, credit cards and their information are vulnerable to several threats which may result in credit card fraud. Credit card fraud is becoming more common as more people use credit cards (Maureen et al., 2023</w:t>
      </w:r>
      <w:r w:rsidR="00CA05EE" w:rsidRPr="002B4F8B">
        <w:rPr>
          <w:rFonts w:ascii="Times New Roman" w:eastAsia="Times New Roman" w:hAnsi="Times New Roman" w:cs="Times New Roman"/>
          <w:color w:val="0F1115"/>
          <w:sz w:val="24"/>
          <w:szCs w:val="24"/>
        </w:rPr>
        <w:t xml:space="preserve">; </w:t>
      </w:r>
      <w:proofErr w:type="spellStart"/>
      <w:r w:rsidR="00CA05EE" w:rsidRPr="002B4F8B">
        <w:rPr>
          <w:rFonts w:ascii="Times New Roman" w:eastAsia="Times New Roman" w:hAnsi="Times New Roman" w:cs="Times New Roman"/>
          <w:color w:val="0F1115"/>
          <w:sz w:val="24"/>
          <w:szCs w:val="24"/>
        </w:rPr>
        <w:t>Asuai</w:t>
      </w:r>
      <w:proofErr w:type="spellEnd"/>
      <w:r w:rsidR="00CA05EE" w:rsidRPr="002B4F8B">
        <w:rPr>
          <w:rFonts w:ascii="Times New Roman" w:eastAsia="Times New Roman" w:hAnsi="Times New Roman" w:cs="Times New Roman"/>
          <w:color w:val="0F1115"/>
          <w:sz w:val="24"/>
          <w:szCs w:val="24"/>
        </w:rPr>
        <w:t xml:space="preserve"> et al., 2024</w:t>
      </w:r>
      <w:r w:rsidRPr="002B4F8B">
        <w:rPr>
          <w:rFonts w:ascii="Times New Roman" w:eastAsia="Times New Roman" w:hAnsi="Times New Roman" w:cs="Times New Roman"/>
          <w:color w:val="0F1115"/>
          <w:sz w:val="24"/>
          <w:szCs w:val="24"/>
        </w:rPr>
        <w:t>).</w:t>
      </w:r>
    </w:p>
    <w:p w14:paraId="003A7F0C"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Credit card fraud has emerged as one of the most pervasive and financially devastating crimes in the modern digital economy, posing significant threats to financial institutions, merchants, and consumers alike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 As the global payment ecosystem continues to shift toward cashless transactions, the vulnerability of credit card systems has become increasingly apparent. According to the Federal Trade Commission (FTC), reported credit card fraud losses exceeded $5.8 billion in 2021 alone, underscoring the urgent need for more sophisticated detection mechanisms (FTC, 2022).</w:t>
      </w:r>
    </w:p>
    <w:p w14:paraId="53A8EEB9" w14:textId="1D11E3A6"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The rapid development of artificial intelligence (AI), particularly machine learning (ML) and deep learning, has created new opportunities for improving credit card fraud detection (Maureen et al., 2023). Machine learning-based approaches have shown promising results in cybersecurity because they can analyze large volumes of transaction data and identify patterns associated with fraudulent behavior (</w:t>
      </w:r>
      <w:proofErr w:type="spellStart"/>
      <w:r w:rsidRPr="008C31C4">
        <w:rPr>
          <w:rFonts w:ascii="Times New Roman" w:hAnsi="Times New Roman" w:cs="Times New Roman"/>
          <w:sz w:val="24"/>
          <w:szCs w:val="24"/>
        </w:rPr>
        <w:t>Akazue</w:t>
      </w:r>
      <w:proofErr w:type="spellEnd"/>
      <w:r w:rsidRPr="008C31C4">
        <w:rPr>
          <w:rFonts w:ascii="Times New Roman" w:hAnsi="Times New Roman" w:cs="Times New Roman"/>
          <w:sz w:val="24"/>
          <w:szCs w:val="24"/>
        </w:rPr>
        <w:t xml:space="preserve"> et al., 2023). Despite these advances, credit card fraud remains a significant concern for the financial sector. By 2018, financial crimes were estimated to have cost the global financial services industry approximately $42 billion, with fraudulent activities continuing to increase (Maureen et al., 2023).</w:t>
      </w:r>
    </w:p>
    <w:p w14:paraId="12DB126A" w14:textId="77777777"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Credit card transactions can take place through both physical and virtual channels. Traditionally, consumers use physical cards to purchase goods and services, while virtual cards provide an alternative for online transactions (Maureen et al., 2023). The growing use of digital payment platforms and internet-based financial services has expanded the opportunities available to consumers, but it has also created additional avenues for fraudulent activities (</w:t>
      </w:r>
      <w:proofErr w:type="spellStart"/>
      <w:r w:rsidRPr="008C31C4">
        <w:rPr>
          <w:rFonts w:ascii="Times New Roman" w:hAnsi="Times New Roman" w:cs="Times New Roman"/>
          <w:sz w:val="24"/>
          <w:szCs w:val="24"/>
        </w:rPr>
        <w:t>Akazue</w:t>
      </w:r>
      <w:proofErr w:type="spellEnd"/>
      <w:r w:rsidRPr="008C31C4">
        <w:rPr>
          <w:rFonts w:ascii="Times New Roman" w:hAnsi="Times New Roman" w:cs="Times New Roman"/>
          <w:sz w:val="24"/>
          <w:szCs w:val="24"/>
        </w:rPr>
        <w:t xml:space="preserve"> et al., 2023; Maureen et al., 2023). As financial transactions increasingly move online, protecting these systems from fraud has become an important component of modern cybersecurity.</w:t>
      </w:r>
    </w:p>
    <w:p w14:paraId="795E32DD" w14:textId="77777777"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 xml:space="preserve">Technological advancement has also improved the ability to identify unusual patterns in financial transactions (Clive &amp; Gideon, 2023; </w:t>
      </w:r>
      <w:proofErr w:type="spellStart"/>
      <w:r w:rsidRPr="008C31C4">
        <w:rPr>
          <w:rFonts w:ascii="Times New Roman" w:hAnsi="Times New Roman" w:cs="Times New Roman"/>
          <w:sz w:val="24"/>
          <w:szCs w:val="24"/>
        </w:rPr>
        <w:t>Asuai</w:t>
      </w:r>
      <w:proofErr w:type="spellEnd"/>
      <w:r w:rsidRPr="008C31C4">
        <w:rPr>
          <w:rFonts w:ascii="Times New Roman" w:hAnsi="Times New Roman" w:cs="Times New Roman"/>
          <w:sz w:val="24"/>
          <w:szCs w:val="24"/>
        </w:rPr>
        <w:t xml:space="preserve"> et al., 2024). However, the same expansion of interconnected systems has increased the exposure of financial platforms to cyber threats. The widespread use of the Internet and interconnected computing systems has provided cybercriminals with more opportunities to exploit vulnerabilities and obtain unauthorized access to sensitive information (Maureen et al., 2024; </w:t>
      </w:r>
      <w:proofErr w:type="spellStart"/>
      <w:r w:rsidRPr="008C31C4">
        <w:rPr>
          <w:rFonts w:ascii="Times New Roman" w:hAnsi="Times New Roman" w:cs="Times New Roman"/>
          <w:sz w:val="24"/>
          <w:szCs w:val="24"/>
        </w:rPr>
        <w:t>Asuai</w:t>
      </w:r>
      <w:proofErr w:type="spellEnd"/>
      <w:r w:rsidRPr="008C31C4">
        <w:rPr>
          <w:rFonts w:ascii="Times New Roman" w:hAnsi="Times New Roman" w:cs="Times New Roman"/>
          <w:sz w:val="24"/>
          <w:szCs w:val="24"/>
        </w:rPr>
        <w:t xml:space="preserve"> et al., 2024). More broadly, the increasing dependence on digital technologies has made cybersecurity a major concern across different sectors. Cyberattacks can result in financial losses, reputational damage, service disruption, and the compromise of sensitive information (Clive &amp; Gideon, 2023).</w:t>
      </w:r>
    </w:p>
    <w:p w14:paraId="2DD237A1" w14:textId="77777777"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Within the financial sector, credit card fraud represents a particularly important problem because fraudulent transactions can result in substantial financial losses for institutions, businesses, and consumers (Maureen et al., 2023). The global movement towards digital and cashless payments has contributed to increased credit card usage and, consequently, created more opportunities for fraudulent activities (</w:t>
      </w:r>
      <w:proofErr w:type="spellStart"/>
      <w:r w:rsidRPr="008C31C4">
        <w:rPr>
          <w:rFonts w:ascii="Times New Roman" w:hAnsi="Times New Roman" w:cs="Times New Roman"/>
          <w:sz w:val="24"/>
          <w:szCs w:val="24"/>
        </w:rPr>
        <w:t>Asuai</w:t>
      </w:r>
      <w:proofErr w:type="spellEnd"/>
      <w:r w:rsidRPr="008C31C4">
        <w:rPr>
          <w:rFonts w:ascii="Times New Roman" w:hAnsi="Times New Roman" w:cs="Times New Roman"/>
          <w:sz w:val="24"/>
          <w:szCs w:val="24"/>
        </w:rPr>
        <w:t xml:space="preserve"> et al., 2024). This situation has increased the need for fraud detection systems that can identify suspicious transactions accurately and efficiently. As fraud techniques </w:t>
      </w:r>
      <w:r w:rsidRPr="008C31C4">
        <w:rPr>
          <w:rFonts w:ascii="Times New Roman" w:hAnsi="Times New Roman" w:cs="Times New Roman"/>
          <w:sz w:val="24"/>
          <w:szCs w:val="24"/>
        </w:rPr>
        <w:lastRenderedPageBreak/>
        <w:t xml:space="preserve">become more sophisticated, conventional detection approaches may struggle to </w:t>
      </w:r>
      <w:proofErr w:type="spellStart"/>
      <w:r w:rsidRPr="008C31C4">
        <w:rPr>
          <w:rFonts w:ascii="Times New Roman" w:hAnsi="Times New Roman" w:cs="Times New Roman"/>
          <w:sz w:val="24"/>
          <w:szCs w:val="24"/>
        </w:rPr>
        <w:t>recognise</w:t>
      </w:r>
      <w:proofErr w:type="spellEnd"/>
      <w:r w:rsidRPr="008C31C4">
        <w:rPr>
          <w:rFonts w:ascii="Times New Roman" w:hAnsi="Times New Roman" w:cs="Times New Roman"/>
          <w:sz w:val="24"/>
          <w:szCs w:val="24"/>
        </w:rPr>
        <w:t xml:space="preserve"> complex and evolving patterns. Consequently, researchers have investigated different machine learning and statistical techniques to improve the identification of fraudulent transactions and to compare the effectiveness of different classification models (</w:t>
      </w:r>
      <w:proofErr w:type="spellStart"/>
      <w:r w:rsidRPr="008C31C4">
        <w:rPr>
          <w:rFonts w:ascii="Times New Roman" w:hAnsi="Times New Roman" w:cs="Times New Roman"/>
          <w:sz w:val="24"/>
          <w:szCs w:val="24"/>
        </w:rPr>
        <w:t>Asuai</w:t>
      </w:r>
      <w:proofErr w:type="spellEnd"/>
      <w:r w:rsidRPr="008C31C4">
        <w:rPr>
          <w:rFonts w:ascii="Times New Roman" w:hAnsi="Times New Roman" w:cs="Times New Roman"/>
          <w:sz w:val="24"/>
          <w:szCs w:val="24"/>
        </w:rPr>
        <w:t xml:space="preserve"> et al., 2024).</w:t>
      </w:r>
    </w:p>
    <w:p w14:paraId="74ACF254" w14:textId="35B8F9AA"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 xml:space="preserve">Machine learning has become an important approach to addressing this problem. Awoyemi et al. (2017) demonstrated the potential of machine learning for credit card fraud detection by using transaction data to identify patterns associated with fraudulent </w:t>
      </w:r>
      <w:r w:rsidR="00063EE0" w:rsidRPr="008C31C4">
        <w:rPr>
          <w:rFonts w:ascii="Times New Roman" w:hAnsi="Times New Roman" w:cs="Times New Roman"/>
          <w:sz w:val="24"/>
          <w:szCs w:val="24"/>
        </w:rPr>
        <w:t>behavior</w:t>
      </w:r>
      <w:r w:rsidRPr="008C31C4">
        <w:rPr>
          <w:rFonts w:ascii="Times New Roman" w:hAnsi="Times New Roman" w:cs="Times New Roman"/>
          <w:sz w:val="24"/>
          <w:szCs w:val="24"/>
        </w:rPr>
        <w:t>. Unlike manual approaches, machine learning algorithms can process large quantities of transaction data and learn characteristics that distinguish legitimate transactions from suspicious ones (</w:t>
      </w:r>
      <w:proofErr w:type="spellStart"/>
      <w:r w:rsidRPr="008C31C4">
        <w:rPr>
          <w:rFonts w:ascii="Times New Roman" w:hAnsi="Times New Roman" w:cs="Times New Roman"/>
          <w:sz w:val="24"/>
          <w:szCs w:val="24"/>
        </w:rPr>
        <w:t>Akazue</w:t>
      </w:r>
      <w:proofErr w:type="spellEnd"/>
      <w:r w:rsidRPr="008C31C4">
        <w:rPr>
          <w:rFonts w:ascii="Times New Roman" w:hAnsi="Times New Roman" w:cs="Times New Roman"/>
          <w:sz w:val="24"/>
          <w:szCs w:val="24"/>
        </w:rPr>
        <w:t xml:space="preserve"> et al., 2023; Maureen et al., 2023; </w:t>
      </w:r>
      <w:proofErr w:type="spellStart"/>
      <w:r w:rsidRPr="008C31C4">
        <w:rPr>
          <w:rFonts w:ascii="Times New Roman" w:hAnsi="Times New Roman" w:cs="Times New Roman"/>
          <w:sz w:val="24"/>
          <w:szCs w:val="24"/>
        </w:rPr>
        <w:t>Asuai</w:t>
      </w:r>
      <w:proofErr w:type="spellEnd"/>
      <w:r w:rsidRPr="008C31C4">
        <w:rPr>
          <w:rFonts w:ascii="Times New Roman" w:hAnsi="Times New Roman" w:cs="Times New Roman"/>
          <w:sz w:val="24"/>
          <w:szCs w:val="24"/>
        </w:rPr>
        <w:t xml:space="preserve"> et al., 2024). This makes machine learning particularly suitable for financial environments where millions of transactions may need to be </w:t>
      </w:r>
      <w:proofErr w:type="spellStart"/>
      <w:r w:rsidRPr="008C31C4">
        <w:rPr>
          <w:rFonts w:ascii="Times New Roman" w:hAnsi="Times New Roman" w:cs="Times New Roman"/>
          <w:sz w:val="24"/>
          <w:szCs w:val="24"/>
        </w:rPr>
        <w:t>analysed</w:t>
      </w:r>
      <w:proofErr w:type="spellEnd"/>
      <w:r w:rsidRPr="008C31C4">
        <w:rPr>
          <w:rFonts w:ascii="Times New Roman" w:hAnsi="Times New Roman" w:cs="Times New Roman"/>
          <w:sz w:val="24"/>
          <w:szCs w:val="24"/>
        </w:rPr>
        <w:t xml:space="preserve"> within a relatively short period. Beyond fraud detection, machine learning is also applied in other financial tasks, including credit risk assessment, customer profiling, and lending decisions.</w:t>
      </w:r>
    </w:p>
    <w:p w14:paraId="29D96E5D" w14:textId="2EA039AD"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 xml:space="preserve">The large volume of daily credit card transactions presents one of the major challenges in fraud detection. Financial institutions may process millions of transactions, making it impractical for human analysts to examine each transaction individually. Machine learning provides a means of automating this process by </w:t>
      </w:r>
      <w:r w:rsidR="00063EE0" w:rsidRPr="008C31C4">
        <w:rPr>
          <w:rFonts w:ascii="Times New Roman" w:hAnsi="Times New Roman" w:cs="Times New Roman"/>
          <w:sz w:val="24"/>
          <w:szCs w:val="24"/>
        </w:rPr>
        <w:t>analyzing</w:t>
      </w:r>
      <w:r w:rsidRPr="008C31C4">
        <w:rPr>
          <w:rFonts w:ascii="Times New Roman" w:hAnsi="Times New Roman" w:cs="Times New Roman"/>
          <w:sz w:val="24"/>
          <w:szCs w:val="24"/>
        </w:rPr>
        <w:t xml:space="preserve"> transaction characteristics and identifying patterns that may indicate fraudulent activity (</w:t>
      </w:r>
      <w:proofErr w:type="spellStart"/>
      <w:r w:rsidRPr="008C31C4">
        <w:rPr>
          <w:rFonts w:ascii="Times New Roman" w:hAnsi="Times New Roman" w:cs="Times New Roman"/>
          <w:sz w:val="24"/>
          <w:szCs w:val="24"/>
        </w:rPr>
        <w:t>Akazue</w:t>
      </w:r>
      <w:proofErr w:type="spellEnd"/>
      <w:r w:rsidRPr="008C31C4">
        <w:rPr>
          <w:rFonts w:ascii="Times New Roman" w:hAnsi="Times New Roman" w:cs="Times New Roman"/>
          <w:sz w:val="24"/>
          <w:szCs w:val="24"/>
        </w:rPr>
        <w:t xml:space="preserve"> et al., 2023; Maureen et al., 2023; Clive &amp; Gideon, 2023; Maureen et al., 2024). The ability to process large datasets efficiently is therefore one of the main advantages of applying machine learning to credit card fraud detection.</w:t>
      </w:r>
    </w:p>
    <w:p w14:paraId="156BA45A" w14:textId="24D693E2"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 xml:space="preserve">Credit card fraud can occur in several forms, each presenting different detection challenges. Stolen-card fraud occurs when criminals use stolen card information to conduct unauthorized transactions, while account takeover involves gaining unauthorized access to a legitimate cardholder's account. Identity theft may involve the use of stolen personal information to create or access financial accounts, whereas friendly fraud occurs when a legitimate cardholder disputes a transaction that they actually authorized (Maureen et al., 2023). These different forms of fraud may produce different transaction patterns, making it important for detection systems to capture a wide range of </w:t>
      </w:r>
      <w:r w:rsidR="00063EE0" w:rsidRPr="008C31C4">
        <w:rPr>
          <w:rFonts w:ascii="Times New Roman" w:hAnsi="Times New Roman" w:cs="Times New Roman"/>
          <w:sz w:val="24"/>
          <w:szCs w:val="24"/>
        </w:rPr>
        <w:t>behavioral</w:t>
      </w:r>
      <w:r w:rsidRPr="008C31C4">
        <w:rPr>
          <w:rFonts w:ascii="Times New Roman" w:hAnsi="Times New Roman" w:cs="Times New Roman"/>
          <w:sz w:val="24"/>
          <w:szCs w:val="24"/>
        </w:rPr>
        <w:t xml:space="preserve"> characteristics.</w:t>
      </w:r>
    </w:p>
    <w:p w14:paraId="5D8CDDDF" w14:textId="688B77D3" w:rsidR="008C31C4" w:rsidRPr="008C31C4" w:rsidRDefault="008C31C4" w:rsidP="00315984">
      <w:pPr>
        <w:spacing w:after="0" w:line="276" w:lineRule="auto"/>
        <w:jc w:val="both"/>
        <w:rPr>
          <w:rFonts w:ascii="Times New Roman" w:hAnsi="Times New Roman" w:cs="Times New Roman"/>
          <w:sz w:val="24"/>
          <w:szCs w:val="24"/>
        </w:rPr>
      </w:pPr>
      <w:r w:rsidRPr="008C31C4">
        <w:rPr>
          <w:rFonts w:ascii="Times New Roman" w:hAnsi="Times New Roman" w:cs="Times New Roman"/>
          <w:sz w:val="24"/>
          <w:szCs w:val="24"/>
        </w:rPr>
        <w:t>Machine learning-based fraud detection generally employs supervised learning, unsupervised learning, or anomaly detection techniques (Maureen et al., 2023). In supervised learning, algorithms are trained using labelled transaction data in which transactions are identified as either fraudulent or legitimate. The trained models then learn patterns from these examples and use them to classify new transactions (</w:t>
      </w:r>
      <w:proofErr w:type="spellStart"/>
      <w:r w:rsidRPr="008C31C4">
        <w:rPr>
          <w:rFonts w:ascii="Times New Roman" w:hAnsi="Times New Roman" w:cs="Times New Roman"/>
          <w:sz w:val="24"/>
          <w:szCs w:val="24"/>
        </w:rPr>
        <w:t>Akazue</w:t>
      </w:r>
      <w:proofErr w:type="spellEnd"/>
      <w:r w:rsidRPr="008C31C4">
        <w:rPr>
          <w:rFonts w:ascii="Times New Roman" w:hAnsi="Times New Roman" w:cs="Times New Roman"/>
          <w:sz w:val="24"/>
          <w:szCs w:val="24"/>
        </w:rPr>
        <w:t xml:space="preserve"> et al., 2023). Unsupervised learning does not require predefined labels and instead attempts to identify unusual patterns or groups within the transaction data. Similarly, anomaly detection methods focus on transactions that deviate substantially from established patterns of normal </w:t>
      </w:r>
      <w:r w:rsidR="00063EE0" w:rsidRPr="008C31C4">
        <w:rPr>
          <w:rFonts w:ascii="Times New Roman" w:hAnsi="Times New Roman" w:cs="Times New Roman"/>
          <w:sz w:val="24"/>
          <w:szCs w:val="24"/>
        </w:rPr>
        <w:t>behavior</w:t>
      </w:r>
      <w:r w:rsidRPr="008C31C4">
        <w:rPr>
          <w:rFonts w:ascii="Times New Roman" w:hAnsi="Times New Roman" w:cs="Times New Roman"/>
          <w:sz w:val="24"/>
          <w:szCs w:val="24"/>
        </w:rPr>
        <w:t>. These approaches can be particularly useful when previously unseen forms of fraud emerge and are not adequately represented in existing labelled datasets (</w:t>
      </w:r>
      <w:proofErr w:type="spellStart"/>
      <w:r w:rsidRPr="008C31C4">
        <w:rPr>
          <w:rFonts w:ascii="Times New Roman" w:hAnsi="Times New Roman" w:cs="Times New Roman"/>
          <w:sz w:val="24"/>
          <w:szCs w:val="24"/>
        </w:rPr>
        <w:t>Akazue</w:t>
      </w:r>
      <w:proofErr w:type="spellEnd"/>
      <w:r w:rsidRPr="008C31C4">
        <w:rPr>
          <w:rFonts w:ascii="Times New Roman" w:hAnsi="Times New Roman" w:cs="Times New Roman"/>
          <w:sz w:val="24"/>
          <w:szCs w:val="24"/>
        </w:rPr>
        <w:t xml:space="preserve"> et al., 2023).</w:t>
      </w:r>
    </w:p>
    <w:p w14:paraId="3C75B9A3" w14:textId="77777777" w:rsidR="00961B77" w:rsidRDefault="00961B77"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p>
    <w:p w14:paraId="69D36EFF" w14:textId="77777777" w:rsidR="00961B77" w:rsidRDefault="00961B77"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p>
    <w:p w14:paraId="07EA9BB0" w14:textId="0B5F808E" w:rsidR="003E7E8F" w:rsidRPr="002B4F8B" w:rsidRDefault="00CA05EE"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 xml:space="preserve">2. </w:t>
      </w:r>
      <w:r w:rsidR="003E7E8F" w:rsidRPr="002B4F8B">
        <w:rPr>
          <w:rFonts w:ascii="Times New Roman" w:eastAsia="Times New Roman" w:hAnsi="Times New Roman" w:cs="Times New Roman"/>
          <w:b/>
          <w:bCs/>
          <w:color w:val="0F1115"/>
          <w:sz w:val="24"/>
          <w:szCs w:val="24"/>
        </w:rPr>
        <w:t>RELATED WORKS</w:t>
      </w:r>
    </w:p>
    <w:p w14:paraId="0D75CD03"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2.1 Machine Learning Approaches to Credit Card Fraud Detection</w:t>
      </w:r>
    </w:p>
    <w:p w14:paraId="7B46B60A" w14:textId="77C41DD5" w:rsidR="00961B77" w:rsidRPr="00961B77" w:rsidRDefault="00961B77" w:rsidP="00315984">
      <w:pPr>
        <w:pStyle w:val="NormalWeb"/>
        <w:spacing w:before="0" w:beforeAutospacing="0" w:after="0" w:afterAutospacing="0" w:line="276" w:lineRule="auto"/>
        <w:jc w:val="both"/>
      </w:pPr>
      <w:r w:rsidRPr="00961B77">
        <w:t>Credit card fraud detection has become an important application of artificial intelligence in the financial sector. The rapid growth of online transactions and digital financial services has created more opportunities for fraudulent activity, making traditional rule-based detection systems increasingly difficult to rely on. These systems are often designed around predefined rules and may struggle when fraudsters change their behavior or develop new ways of conducting fraudulent transactions. Machine learning has therefore attracted considerable attention because it can learn patterns from transaction data and identify suspicious behavior with less reliance on manually defined rules (Ajayi et al., 2022).</w:t>
      </w:r>
    </w:p>
    <w:p w14:paraId="62C2A88C" w14:textId="1BD11D42" w:rsidR="00961B77" w:rsidRPr="00961B77" w:rsidRDefault="00961B77" w:rsidP="00315984">
      <w:pPr>
        <w:pStyle w:val="NormalWeb"/>
        <w:spacing w:before="0" w:beforeAutospacing="0" w:after="0" w:afterAutospacing="0" w:line="276" w:lineRule="auto"/>
        <w:jc w:val="both"/>
      </w:pPr>
      <w:r w:rsidRPr="00961B77">
        <w:t>Machine learning approaches used for fraud detection can generally be grouped into supervised, unsupervised, and semi-supervised learning (</w:t>
      </w:r>
      <w:proofErr w:type="spellStart"/>
      <w:r w:rsidRPr="00961B77">
        <w:t>Asuai</w:t>
      </w:r>
      <w:proofErr w:type="spellEnd"/>
      <w:r w:rsidRPr="00961B77">
        <w:t xml:space="preserve"> et al., 2024). Supervised learning techniques, including Support Vector Machines (SVM), Logistic Regression, Random Forests, and Artificial Neural Networks (ANNs), are commonly used because they can learn from historical transactions that have already been classified as legitimate or fraudulent (Kumar &amp; Osei, 2021; </w:t>
      </w:r>
      <w:proofErr w:type="spellStart"/>
      <w:r w:rsidRPr="00961B77">
        <w:t>Asuai</w:t>
      </w:r>
      <w:proofErr w:type="spellEnd"/>
      <w:r w:rsidRPr="00961B77">
        <w:t xml:space="preserve"> et al., 2024). For example, Leonard et al. (2023) reported that Random Forest achieved an accuracy of 95.76% in their fraud classification experiment, performing better than K-Nearest Neighbors and Neural Networks.</w:t>
      </w:r>
    </w:p>
    <w:p w14:paraId="60C8FA12" w14:textId="00AFA8E0" w:rsidR="00961B77" w:rsidRPr="00961B77" w:rsidRDefault="00961B77" w:rsidP="00315984">
      <w:pPr>
        <w:pStyle w:val="NormalWeb"/>
        <w:spacing w:before="0" w:beforeAutospacing="0" w:after="0" w:afterAutospacing="0" w:line="276" w:lineRule="auto"/>
        <w:jc w:val="both"/>
      </w:pPr>
      <w:r w:rsidRPr="00961B77">
        <w:t>Unsupervised learning provides a different approach because it does not depend on labelled transactions. Methods such as One-Class SVM and clustering can identify transactions that differ substantially from normal behavior (Chen &amp; Darlington, 2020). This is particularly useful when fraudulent transactions are rare or when obtaining reliable labels is difficult. Semi-supervised learning combines elements of both approaches by using a relatively small set of labelled transactions together with a larger collection of unlabeled data (Singh &amp; Ibrahim, 2022).</w:t>
      </w:r>
    </w:p>
    <w:p w14:paraId="192E5E02" w14:textId="77777777" w:rsidR="00961B77" w:rsidRPr="00961B77" w:rsidRDefault="00961B77" w:rsidP="00315984">
      <w:pPr>
        <w:pStyle w:val="NormalWeb"/>
        <w:spacing w:before="0" w:beforeAutospacing="0" w:after="0" w:afterAutospacing="0" w:line="276" w:lineRule="auto"/>
        <w:jc w:val="both"/>
      </w:pPr>
      <w:r w:rsidRPr="00961B77">
        <w:t xml:space="preserve">Deep learning has also become increasingly relevant to fraud detection. Deep Neural Networks (DNNs) and Convolutional Neural Networks (CNNs), for example, can learn complex and non-linear relationships among transaction features. Kibria and Mehmet (2021) developed a deep learning framework that achieved an accuracy of 87.10%, outperforming the Logistic Regression and SVM models used as baselines. Ensemble methods have also received attention because they combine the outputs or learning capabilities of multiple models. Gradient Boosting methods such as </w:t>
      </w:r>
      <w:proofErr w:type="spellStart"/>
      <w:r w:rsidRPr="00961B77">
        <w:t>XGBoost</w:t>
      </w:r>
      <w:proofErr w:type="spellEnd"/>
      <w:r w:rsidRPr="00961B77">
        <w:t xml:space="preserve">, as well as bagging techniques, can improve classification performance and reduce the tendency of individual models to overfit. </w:t>
      </w:r>
      <w:proofErr w:type="spellStart"/>
      <w:r w:rsidRPr="00961B77">
        <w:t>Pathipati</w:t>
      </w:r>
      <w:proofErr w:type="spellEnd"/>
      <w:r w:rsidRPr="00961B77">
        <w:t xml:space="preserve"> and Kumar (2022), for instance, reported an accuracy of 87.96% for </w:t>
      </w:r>
      <w:proofErr w:type="spellStart"/>
      <w:r w:rsidRPr="00961B77">
        <w:t>XGBoost</w:t>
      </w:r>
      <w:proofErr w:type="spellEnd"/>
      <w:r w:rsidRPr="00961B77">
        <w:t>, which outperformed a traditional Decision Tree in their experiment.</w:t>
      </w:r>
    </w:p>
    <w:p w14:paraId="22D9218F" w14:textId="77777777" w:rsidR="00961B77" w:rsidRPr="00961B77" w:rsidRDefault="00961B77" w:rsidP="00315984">
      <w:pPr>
        <w:pStyle w:val="NormalWeb"/>
        <w:spacing w:before="0" w:beforeAutospacing="0" w:after="0" w:afterAutospacing="0" w:line="276" w:lineRule="auto"/>
        <w:jc w:val="both"/>
      </w:pPr>
      <w:r w:rsidRPr="00961B77">
        <w:t xml:space="preserve">Despite these developments, fraud detection remains difficult because fraudulent transactions are usually a very small proportion of the total transaction volume. In many datasets, fraud accounts for less than 1% of all observations, creating a strong class imbalance that can cause a model to </w:t>
      </w:r>
      <w:proofErr w:type="spellStart"/>
      <w:r w:rsidRPr="00961B77">
        <w:t>favour</w:t>
      </w:r>
      <w:proofErr w:type="spellEnd"/>
      <w:r w:rsidRPr="00961B77">
        <w:t xml:space="preserve"> legitimate transactions. Techniques such as Synthetic Minority Over-sampling Technique </w:t>
      </w:r>
      <w:r w:rsidRPr="00961B77">
        <w:lastRenderedPageBreak/>
        <w:t>(SMOTE), cost-sensitive learning, and precision-recall-based evaluation are therefore commonly used to address this problem (Nwankwo &amp; Lee, 2023).</w:t>
      </w:r>
    </w:p>
    <w:p w14:paraId="7EE93294"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2.2 Challenges in Credit Card Fraud Detection</w:t>
      </w:r>
    </w:p>
    <w:p w14:paraId="53464A7B" w14:textId="77777777" w:rsidR="00961B77" w:rsidRPr="00961B77" w:rsidRDefault="00961B77" w:rsidP="00315984">
      <w:pPr>
        <w:pStyle w:val="NormalWeb"/>
        <w:spacing w:before="0" w:beforeAutospacing="0" w:after="0" w:afterAutospacing="0" w:line="276" w:lineRule="auto"/>
        <w:jc w:val="both"/>
      </w:pPr>
      <w:r w:rsidRPr="00961B77">
        <w:t>One of the most persistent challenges in credit card fraud detection is the severe imbalance between legitimate and fraudulent transactions. Fraudulent transactions may represent less than 0.5% of a dataset, meaning that a model can achieve high overall accuracy simply by correctly classifying the much larger legitimate class (Nguyen &amp; Silva, 2023). Such performance can be misleading because the model may still fail to identify a substantial proportion of actual fraud cases. Resampling methods such as SMOTE and adaptive synthetic sampling have been proposed to address this imbalance, although they can sometimes introduce artificial patterns or noise that affect how well a model performs on unseen data (Das &amp; Chen, 2021).</w:t>
      </w:r>
    </w:p>
    <w:p w14:paraId="4AA42E1E" w14:textId="77777777" w:rsidR="00961B77" w:rsidRPr="00961B77" w:rsidRDefault="00961B77" w:rsidP="00315984">
      <w:pPr>
        <w:pStyle w:val="NormalWeb"/>
        <w:spacing w:before="0" w:beforeAutospacing="0" w:after="0" w:afterAutospacing="0" w:line="276" w:lineRule="auto"/>
        <w:jc w:val="both"/>
      </w:pPr>
      <w:r w:rsidRPr="00961B77">
        <w:t>Another challenge is concept drift. Fraudsters continually modify their methods, which means that the statistical characteristics of fraudulent transactions can change over time (Patel &amp; Kumar, 2022). A model trained entirely on historical data may therefore become less effective as new fraud patterns emerge. Continuous retraining or model adaptation may be necessary to maintain detection performance. The complexity of transaction data also presents difficulties. Financial datasets can contain large numbers of numerical and categorical features, making feature selection, model interpretation, and real-time processing more challenging (Zhou et al., 2020).</w:t>
      </w:r>
    </w:p>
    <w:p w14:paraId="178A2226"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2.3 Advances and Innovations in Fraud Detection</w:t>
      </w:r>
    </w:p>
    <w:p w14:paraId="294CB8D7" w14:textId="77777777" w:rsidR="00961B77" w:rsidRPr="00961B77" w:rsidRDefault="00961B77" w:rsidP="00315984">
      <w:pPr>
        <w:pStyle w:val="NormalWeb"/>
        <w:spacing w:before="0" w:beforeAutospacing="0" w:after="0" w:afterAutospacing="0" w:line="276" w:lineRule="auto"/>
        <w:jc w:val="both"/>
      </w:pPr>
      <w:r w:rsidRPr="00961B77">
        <w:t>Recent research has increasingly focused on improving the accuracy, scalability, and interpretability of fraud detection systems. One direction involves combining conventional machine learning techniques with deep learning models. Such hybrid approaches seek to take advantage of the different strengths of individual algorithms and may provide better performance when dealing with complex and imbalanced transaction data (Sharma &amp; Verma, 2023). Liu et al. (2022), for example, explored the combination of Gradient Boosting Machines with Long Short-Term Memory (LSTM) networks to capture both transaction characteristics and sequential dependencies.</w:t>
      </w:r>
    </w:p>
    <w:p w14:paraId="7F5BC9F2" w14:textId="77777777" w:rsidR="00961B77" w:rsidRPr="00961B77" w:rsidRDefault="00961B77" w:rsidP="00315984">
      <w:pPr>
        <w:pStyle w:val="NormalWeb"/>
        <w:spacing w:before="0" w:beforeAutospacing="0" w:after="0" w:afterAutospacing="0" w:line="276" w:lineRule="auto"/>
        <w:jc w:val="both"/>
      </w:pPr>
      <w:r w:rsidRPr="00961B77">
        <w:t>Interpretability has also become an important consideration as machine learning models become more complex. Explainable Artificial Intelligence (XAI) techniques such as SHAP and LIME can help financial institutions understand why a particular transaction was flagged as suspicious (Patel &amp; Kumar, 2024). This is important where fraud decisions need to be reviewed by analysts or explained to customers and regulators.</w:t>
      </w:r>
    </w:p>
    <w:p w14:paraId="7F5F51CE" w14:textId="77777777" w:rsidR="00961B77" w:rsidRPr="00961B77" w:rsidRDefault="00961B77" w:rsidP="00315984">
      <w:pPr>
        <w:pStyle w:val="NormalWeb"/>
        <w:spacing w:before="0" w:beforeAutospacing="0" w:after="0" w:afterAutospacing="0" w:line="276" w:lineRule="auto"/>
        <w:jc w:val="both"/>
      </w:pPr>
      <w:r w:rsidRPr="00961B77">
        <w:t>Other developments include federated learning and edge computing. Federated learning allows multiple financial institutions to contribute to model training without directly exchanging their sensitive transaction data, potentially improving privacy while exposing the model to more diverse patterns (Garcia &amp; Wong, 2023). At the same time, streaming analytics and incremental learning are being explored for real-time fraud detection because they allow models to respond to new transaction patterns as they emerge rather than relying entirely on periodic retraining (Mehta et al., 2023).</w:t>
      </w:r>
    </w:p>
    <w:p w14:paraId="06D246A6"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2.4 Support Vector Machines in Fraud Detection</w:t>
      </w:r>
    </w:p>
    <w:p w14:paraId="4BECF6B1" w14:textId="77777777" w:rsidR="00961B77" w:rsidRPr="00961B77" w:rsidRDefault="00961B77" w:rsidP="00315984">
      <w:pPr>
        <w:pStyle w:val="NormalWeb"/>
        <w:spacing w:before="0" w:beforeAutospacing="0" w:after="0" w:afterAutospacing="0" w:line="276" w:lineRule="auto"/>
        <w:jc w:val="both"/>
      </w:pPr>
      <w:r w:rsidRPr="00961B77">
        <w:lastRenderedPageBreak/>
        <w:t>Support Vector Machines (SVMs) have been widely applied to fraud detection because they can work effectively with high-dimensional data and provide strong generalization properties (Ajmal &amp; Toure, 2021). The basic principle is to identify a decision boundary that separates different classes while maximizing the margin between the boundary and the closest observations, known as support vectors. Through the kernel trick, SVMs can also model non-linear relationships without explicitly transforming the data into a higher-dimensional space.</w:t>
      </w:r>
    </w:p>
    <w:p w14:paraId="5CC0BA78" w14:textId="77777777" w:rsidR="00961B77" w:rsidRPr="00961B77" w:rsidRDefault="00961B77" w:rsidP="00315984">
      <w:pPr>
        <w:pStyle w:val="NormalWeb"/>
        <w:spacing w:before="0" w:beforeAutospacing="0" w:after="0" w:afterAutospacing="0" w:line="276" w:lineRule="auto"/>
        <w:jc w:val="both"/>
      </w:pPr>
      <w:r w:rsidRPr="00961B77">
        <w:t>A linear SVM is relatively fast to train and use for prediction and can be useful when the classes are approximately linearly separable. However, credit card transaction data often contains more complicated relationships that cannot be captured adequately by a linear boundary. This has encouraged the use of non-linear SVMs with kernels such as the Radial Basis Function (RBF) and polynomial kernels (Bankole, 2023).</w:t>
      </w:r>
    </w:p>
    <w:p w14:paraId="68BE6316"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2.5 Artificial Neural Networks for Fraud Pattern Recognition</w:t>
      </w:r>
    </w:p>
    <w:p w14:paraId="6AEC267F" w14:textId="77777777" w:rsidR="00961B77" w:rsidRPr="00961B77" w:rsidRDefault="00961B77" w:rsidP="00315984">
      <w:pPr>
        <w:pStyle w:val="NormalWeb"/>
        <w:spacing w:before="0" w:beforeAutospacing="0" w:after="0" w:afterAutospacing="0" w:line="276" w:lineRule="auto"/>
        <w:jc w:val="both"/>
      </w:pPr>
      <w:r w:rsidRPr="00961B77">
        <w:t>Artificial Neural Networks (ANNs) provide a complementary approach to SVMs because they can learn complex non-linear relationships directly from transaction features without requiring explicit kernel selection (Muthukrishnan &amp; Lakshmi, 2020). A commonly used architecture is the Multi-Layer Perceptron (MLP), which consists of an input layer, one or more hidden layers, and an output layer. The network learns the relationships between these layers during training through backpropagation and gradient-based optimization.</w:t>
      </w:r>
    </w:p>
    <w:p w14:paraId="008DB85F" w14:textId="77777777" w:rsidR="00961B77" w:rsidRPr="00961B77" w:rsidRDefault="00961B77" w:rsidP="00315984">
      <w:pPr>
        <w:pStyle w:val="NormalWeb"/>
        <w:spacing w:before="0" w:beforeAutospacing="0" w:after="0" w:afterAutospacing="0" w:line="276" w:lineRule="auto"/>
        <w:jc w:val="both"/>
      </w:pPr>
      <w:r w:rsidRPr="00961B77">
        <w:t>Increasing the depth of a network allows it to learn more complex representations, but this also increases the amount of data and computational resources required for effective training. The flexibility of ANNs can therefore be both an advantage and a limitation in fraud detection. Their learned representations can be difficult to interpret, making it harder to explain why an individual transaction was classified as fraudulent (Srivastava et al., 2016). This can be particularly important in financial environments where decisions may need to be reviewed or justified. ANNs can also require substantial amounts of labelled data to generalize effectively, which may be difficult when confirmed fraud cases are limited. Regularization methods such as dropout, batch normalization, and weight decay can help reduce overfitting and improve generalization.</w:t>
      </w:r>
    </w:p>
    <w:p w14:paraId="57E6CD15"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2.6 The Promise of Hybrid Approaches</w:t>
      </w:r>
    </w:p>
    <w:p w14:paraId="4C567DCA" w14:textId="77777777" w:rsidR="00961B77" w:rsidRPr="00961B77" w:rsidRDefault="00961B77" w:rsidP="00315984">
      <w:pPr>
        <w:pStyle w:val="NormalWeb"/>
        <w:spacing w:before="0" w:beforeAutospacing="0" w:after="0" w:afterAutospacing="0" w:line="276" w:lineRule="auto"/>
        <w:jc w:val="both"/>
      </w:pPr>
      <w:r w:rsidRPr="00961B77">
        <w:t>The different strengths and limitations of individual machine learning algorithms have encouraged researchers to explore hybrid approaches. Rather than depending on a single model, these methods combine multiple algorithms so that different models can contribute their particular strengths to the detection process (Mareeswari &amp; Gunasegaram, 2018). Hybrid systems can be implemented in several ways, including ensemble methods that combine predictions, stacking architectures that use a meta-learner, or sequential pipelines in which different models perform different parts of the task.</w:t>
      </w:r>
    </w:p>
    <w:p w14:paraId="2D24878D" w14:textId="77777777" w:rsidR="00961B77" w:rsidRPr="00961B77" w:rsidRDefault="00961B77" w:rsidP="00315984">
      <w:pPr>
        <w:pStyle w:val="NormalWeb"/>
        <w:spacing w:before="0" w:beforeAutospacing="0" w:after="0" w:afterAutospacing="0" w:line="276" w:lineRule="auto"/>
        <w:jc w:val="both"/>
      </w:pPr>
      <w:r w:rsidRPr="00961B77">
        <w:t xml:space="preserve">This approach is particularly relevant to fraud detection because the problem involves several competing requirements. A useful system needs to capture complex transaction patterns, deal with severe class imbalance, operate efficiently enough for timely decisions, and provide sufficient information for analysts to understand suspicious transactions. Combining complementary models </w:t>
      </w:r>
      <w:r w:rsidRPr="00961B77">
        <w:lastRenderedPageBreak/>
        <w:t>can therefore provide a way of addressing several of these requirements within a single detection framework.</w:t>
      </w:r>
    </w:p>
    <w:p w14:paraId="6D70E58A" w14:textId="77777777" w:rsidR="00961B77" w:rsidRPr="00961B77" w:rsidRDefault="00961B77" w:rsidP="00315984">
      <w:pPr>
        <w:pStyle w:val="NormalWeb"/>
        <w:spacing w:before="0" w:beforeAutospacing="0" w:after="0" w:afterAutospacing="0" w:line="276" w:lineRule="auto"/>
        <w:jc w:val="both"/>
      </w:pPr>
      <w:r w:rsidRPr="00961B77">
        <w:t>Zhang et al. (2022) investigated a Neural-SVM ensemble that combined a deep neural network with an RBF-based SVM. Their results showed that the combined model achieved higher F1-scores than either component used independently. However, the two components were assigned equal weights, which may not fully exploit differences in their individual strengths. Chen and Rodriguez (2021) examined stacking approaches involving Random Forests, Gradient Boosting Machines, and SVMs and reported competitive performance, although the additional computational requirements could make real-time deployment more difficult. Patel et al. (2023) examined different weighting strategies for ANN and SVM components and found that static weighting approaches may have difficulty adapting when fraud patterns change over time.</w:t>
      </w:r>
    </w:p>
    <w:p w14:paraId="1F22DD9D" w14:textId="77777777" w:rsidR="00961B77" w:rsidRPr="00961B77" w:rsidRDefault="00961B77" w:rsidP="00315984">
      <w:pPr>
        <w:pStyle w:val="NormalWeb"/>
        <w:spacing w:before="0" w:beforeAutospacing="0" w:after="0" w:afterAutospacing="0" w:line="276" w:lineRule="auto"/>
        <w:jc w:val="both"/>
      </w:pPr>
      <w:r w:rsidRPr="00961B77">
        <w:t>Building on these studies, the present research focuses on a hybrid model that combines ANN and non-linear SVM components using optimized weighting. The model will be evaluated against the individual base models using a publicly available credit card fraud dataset. The intention is to combine the pattern-learning capability of ANNs with the classification and generalization properties of non-linear SVMs, with particular attention to reducing missed fraud cases while maintaining an acceptable false-positive rate and reasonable computational requirements.</w:t>
      </w:r>
    </w:p>
    <w:p w14:paraId="179C9AE4"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2.7 The Nigerian Financial Context</w:t>
      </w:r>
    </w:p>
    <w:p w14:paraId="6DEEE1E9" w14:textId="77777777" w:rsidR="00961B77" w:rsidRPr="00961B77" w:rsidRDefault="00961B77" w:rsidP="00315984">
      <w:pPr>
        <w:pStyle w:val="NormalWeb"/>
        <w:spacing w:before="0" w:beforeAutospacing="0" w:after="0" w:afterAutospacing="0" w:line="276" w:lineRule="auto"/>
        <w:jc w:val="both"/>
      </w:pPr>
      <w:r w:rsidRPr="00961B77">
        <w:t>The need for effective fraud detection is particularly relevant in emerging financial markets such as Nigeria, where digital financial services have expanded rapidly (Ngozi et al., 2022). The Central Bank of Nigeria's cashless policy, introduced in 2012 and subsequently expanded, contributed to the wider adoption of electronic payment methods, including cards, mobile money, and internet banking. While this transition has improved transaction convenience and supported financial inclusion, it has also increased the number of digital channels that can be targeted by fraudsters. The Nigeria Electronic Fraud Forum (</w:t>
      </w:r>
      <w:proofErr w:type="spellStart"/>
      <w:r w:rsidRPr="00961B77">
        <w:t>NeFF</w:t>
      </w:r>
      <w:proofErr w:type="spellEnd"/>
      <w:r w:rsidRPr="00961B77">
        <w:t>) has reported substantial financial losses associated with electronic fraud within the Nigerian banking sector.</w:t>
      </w:r>
    </w:p>
    <w:p w14:paraId="005D939F" w14:textId="69913E2B" w:rsidR="00961B77" w:rsidRPr="00961B77" w:rsidRDefault="00961B77" w:rsidP="00315984">
      <w:pPr>
        <w:pStyle w:val="NormalWeb"/>
        <w:spacing w:before="0" w:beforeAutospacing="0" w:after="0" w:afterAutospacing="0" w:line="276" w:lineRule="auto"/>
        <w:jc w:val="both"/>
      </w:pPr>
      <w:r w:rsidRPr="00961B77">
        <w:t>The Nigerian fraud environment also has characteristics that may differ from those represented in datasets from developed economies. Differences in payment infrastructure, consumer behavior, fraud methods, and regulatory conditions can influence the way fraudulent transactions appear in transaction data (Bankole, 2023). Examples of locally reported fraud patterns include insider collusion, point-of-sale terminal tampering, SIM-swap attacks used to intercept one-time passwords, and social engineering. These differences highlight the importance of evaluating fraud detection approaches across diverse datasets rather than assuming that patterns observed in one jurisdiction will necessarily transfer directly to another.</w:t>
      </w:r>
    </w:p>
    <w:p w14:paraId="20F4E480"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2.8 Regulatory and Compliance Considerations</w:t>
      </w:r>
    </w:p>
    <w:p w14:paraId="6DEEBCA5" w14:textId="77777777" w:rsidR="00961B77" w:rsidRPr="00961B77" w:rsidRDefault="00961B77" w:rsidP="00315984">
      <w:pPr>
        <w:pStyle w:val="NormalWeb"/>
        <w:spacing w:before="0" w:beforeAutospacing="0" w:after="0" w:afterAutospacing="0" w:line="276" w:lineRule="auto"/>
        <w:jc w:val="both"/>
      </w:pPr>
      <w:r w:rsidRPr="00961B77">
        <w:t xml:space="preserve">The use of machine learning for fraud detection must also take account of regulatory requirements relating to transparency, accountability, fairness, privacy, and consumer protection (Doe et al., 2024). In the European Union, the General Data Protection Regulation (GDPR) contains provisions relevant to automated decision-making, including requirements concerning information about automated decisions, human review, and the processing of sensitive personal data. The </w:t>
      </w:r>
      <w:r w:rsidRPr="00961B77">
        <w:lastRenderedPageBreak/>
        <w:t>Payment Services Directive 2 (PSD2) also establishes requirements for strong customer authentication and fraud monitoring within payment services.</w:t>
      </w:r>
    </w:p>
    <w:p w14:paraId="7AC7EC5D" w14:textId="77777777" w:rsidR="00961B77" w:rsidRPr="00961B77" w:rsidRDefault="00961B77" w:rsidP="00315984">
      <w:pPr>
        <w:pStyle w:val="NormalWeb"/>
        <w:spacing w:before="0" w:beforeAutospacing="0" w:after="0" w:afterAutospacing="0" w:line="276" w:lineRule="auto"/>
        <w:jc w:val="both"/>
      </w:pPr>
      <w:r w:rsidRPr="00961B77">
        <w:t>In Nigeria, electronic payment systems operate within a regulatory framework established by the Central Bank of Nigeria, while the Nigeria Data Protection Regulation (NDPR) provides requirements relating to the collection and processing of personal data. These requirements create an important balance between detection performance and transparency. A highly complex model may improve predictive performance while making its decisions more difficult to explain. Hybrid approaches that combine ANNs with SVMs may therefore offer a useful basis for exploring this balance, particularly where strong detection performance needs to be accompanied by decisions that can be examined and understood by human analysts.</w:t>
      </w:r>
    </w:p>
    <w:p w14:paraId="0D14DCDE"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2.9 Review of Related Works</w:t>
      </w:r>
    </w:p>
    <w:p w14:paraId="7469D6A2" w14:textId="77777777" w:rsidR="00961B77" w:rsidRPr="00961B77" w:rsidRDefault="00961B77" w:rsidP="00315984">
      <w:pPr>
        <w:pStyle w:val="NormalWeb"/>
        <w:spacing w:before="0" w:beforeAutospacing="0" w:after="0" w:afterAutospacing="0" w:line="276" w:lineRule="auto"/>
        <w:jc w:val="both"/>
      </w:pPr>
      <w:r w:rsidRPr="00961B77">
        <w:t xml:space="preserve">The increasing sophistication of credit card fraud has encouraged researchers to explore more advanced machine learning techniques, particularly methods that can deal with the severe class imbalance commonly found in financial transaction datasets. Hashemi et al. (2022), for example, developed a fraud detection approach based on ensemble learning and hyperparameter optimization. Their study addressed class imbalance through class-weight tuning and applied Bayesian optimization to improve model parameters. The use of </w:t>
      </w:r>
      <w:proofErr w:type="spellStart"/>
      <w:r w:rsidRPr="00961B77">
        <w:t>CatBoost</w:t>
      </w:r>
      <w:proofErr w:type="spellEnd"/>
      <w:r w:rsidRPr="00961B77">
        <w:t xml:space="preserve">, </w:t>
      </w:r>
      <w:proofErr w:type="spellStart"/>
      <w:r w:rsidRPr="00961B77">
        <w:t>XGBoost</w:t>
      </w:r>
      <w:proofErr w:type="spellEnd"/>
      <w:r w:rsidRPr="00961B77">
        <w:t xml:space="preserve">, and </w:t>
      </w:r>
      <w:proofErr w:type="spellStart"/>
      <w:r w:rsidRPr="00961B77">
        <w:t>LightGBM</w:t>
      </w:r>
      <w:proofErr w:type="spellEnd"/>
      <w:r w:rsidRPr="00961B77">
        <w:t xml:space="preserve"> contributed to competitive results, including a ROC-AUC of 0.95 and an F1-score of 0.79. Although the approach produced promising results, its main focus was on ensemble and boosting models. It did not provide a direct comparison of SVM and ANN within the same experimental setting. The deep learning component was also used mainly for parameter optimization rather than as a primary classification model. The present study therefore takes a different direction by examining ANN, Linear SVM, and Non-linear SVM under a common evaluation framework, with particular attention to their ability to identify rare fraudulent transactions.</w:t>
      </w:r>
    </w:p>
    <w:p w14:paraId="1B5C0894" w14:textId="3AB3472F" w:rsidR="00961B77" w:rsidRPr="00961B77" w:rsidRDefault="00961B77" w:rsidP="00315984">
      <w:pPr>
        <w:pStyle w:val="NormalWeb"/>
        <w:spacing w:before="0" w:beforeAutospacing="0" w:after="0" w:afterAutospacing="0" w:line="276" w:lineRule="auto"/>
        <w:jc w:val="both"/>
      </w:pPr>
      <w:proofErr w:type="spellStart"/>
      <w:r w:rsidRPr="00961B77">
        <w:t>Boulieris</w:t>
      </w:r>
      <w:proofErr w:type="spellEnd"/>
      <w:r w:rsidRPr="00961B77">
        <w:t xml:space="preserve"> et al. (2023) also addressed the problem of class imbalance in credit card fraud detection. Their study used the Area Under the Precision-Recall Curve (AUPRC), which is particularly relevant when fraudulent cases form a small proportion of the dataset. They evaluated several classifiers, including Logistic Regression, Random Forest, k-Nearest Neighbors, and SVM, while also investigating different feature representations such as Recency, Frequency, Monetary (RFM) features and Term Frequency-Inverse Document Frequency (TF-IDF). Random Forest produced the highest reported AUPRC of 25.1%. Despite these contributions, the study did not examine the behavior of SVMs across different kernels in detail, nor did it include neural network models in the comparison. Model interpretability and computational efficiency were also not examined extensively. The present study extends this line of work by comparing Linear SVM, Non-linear SVM, and ANN under consistent experimental conditions. This makes it possible to examine how the different models respond to complex fraud patterns and whether the use of a non-linear decision boundary can improve fraud detection compared with a linear approach.</w:t>
      </w:r>
    </w:p>
    <w:p w14:paraId="34C1D5D5" w14:textId="3C9ED237" w:rsidR="00961B77" w:rsidRPr="00961B77" w:rsidRDefault="00961B77" w:rsidP="00315984">
      <w:pPr>
        <w:pStyle w:val="NormalWeb"/>
        <w:spacing w:before="0" w:beforeAutospacing="0" w:after="0" w:afterAutospacing="0" w:line="276" w:lineRule="auto"/>
        <w:jc w:val="both"/>
      </w:pPr>
      <w:r w:rsidRPr="00961B77">
        <w:t xml:space="preserve">Mareeswari and Gunasegaram (2018) proposed a hybrid method that combined SVM with spike detection to improve the identification of fraudulent credit card transactions. Their results </w:t>
      </w:r>
      <w:r w:rsidRPr="00961B77">
        <w:lastRenderedPageBreak/>
        <w:t xml:space="preserve">suggested that incorporating anomaly detection could improve sensitivity and precision while also supporting real-time fraud detection. The combination of classification and anomaly detection is an important contribution because fraudulent </w:t>
      </w:r>
      <w:r w:rsidR="00291FCE" w:rsidRPr="00961B77">
        <w:t>behavior</w:t>
      </w:r>
      <w:r w:rsidRPr="00961B77">
        <w:t xml:space="preserve"> does not always follow a single pattern. However, the study did not compare its approach with neural network models or different SVM configurations. Its evaluation also provided limited coverage of commonly used measures such as F1-score, AUC, and confusion matrices. The present study provides a broader comparison by evaluating Linear SVM, Non-linear SVM, and ANN using multiple performance measures, including precision, recall, F1-score, and accuracy. This allows the contribution of each model to be examined more directly rather than assessing the hybrid approach in isolation.</w:t>
      </w:r>
    </w:p>
    <w:p w14:paraId="0B350B79" w14:textId="17958E26" w:rsidR="00961B77" w:rsidRPr="00961B77" w:rsidRDefault="00961B77" w:rsidP="00315984">
      <w:pPr>
        <w:pStyle w:val="NormalWeb"/>
        <w:spacing w:before="0" w:beforeAutospacing="0" w:after="0" w:afterAutospacing="0" w:line="276" w:lineRule="auto"/>
        <w:jc w:val="both"/>
      </w:pPr>
      <w:r w:rsidRPr="00961B77">
        <w:t xml:space="preserve">Gyamfi and Abdulai (2019) developed a supervised fraud detection model that combined SVM, logical reasoning, and linear regression. An important feature of their approach was the use of logical reasoning to support decision-making and improve interpretability. The study also demonstrated the usefulness of SVM as a conventional classification method. However, its reliance on linear techniques limits its ability to represent the more complex non-linear relationships that can occur in fraudulent </w:t>
      </w:r>
      <w:r w:rsidR="00291FCE" w:rsidRPr="00961B77">
        <w:t>behavior</w:t>
      </w:r>
      <w:r w:rsidRPr="00961B77">
        <w:t>. The study also did not compare the linear SVM approach with non-linear SVMs or neural networks. These limitations provide a basis for the broader comparison undertaken in the present study, particularly in examining whether non-linear SVMs and ANNs can identify patterns that may be missed by a linear classifier.</w:t>
      </w:r>
    </w:p>
    <w:p w14:paraId="0D05D230" w14:textId="4F368BC4" w:rsidR="00961B77" w:rsidRPr="00961B77" w:rsidRDefault="00961B77" w:rsidP="00315984">
      <w:pPr>
        <w:pStyle w:val="NormalWeb"/>
        <w:spacing w:before="0" w:beforeAutospacing="0" w:after="0" w:afterAutospacing="0" w:line="276" w:lineRule="auto"/>
        <w:jc w:val="both"/>
      </w:pPr>
      <w:proofErr w:type="spellStart"/>
      <w:r w:rsidRPr="00961B77">
        <w:t>Sundarkumar</w:t>
      </w:r>
      <w:proofErr w:type="spellEnd"/>
      <w:r w:rsidRPr="00961B77">
        <w:t xml:space="preserve"> et al. (2018) and </w:t>
      </w:r>
      <w:proofErr w:type="spellStart"/>
      <w:r w:rsidRPr="00961B77">
        <w:t>Jeragh</w:t>
      </w:r>
      <w:proofErr w:type="spellEnd"/>
      <w:r w:rsidRPr="00961B77">
        <w:t xml:space="preserve"> and </w:t>
      </w:r>
      <w:proofErr w:type="spellStart"/>
      <w:r w:rsidRPr="00961B77">
        <w:t>Alsulaimi</w:t>
      </w:r>
      <w:proofErr w:type="spellEnd"/>
      <w:r w:rsidRPr="00961B77">
        <w:t xml:space="preserve"> (2018) investigated One-Class SVM (OSVM) approaches for fraud-related applications, including insurance and credit card fraud detection. Their methods addressed the severe class imbalance problem by modelling normal transactions and treating significant deviations from normal </w:t>
      </w:r>
      <w:r w:rsidR="00291FCE" w:rsidRPr="00961B77">
        <w:t>behavior</w:t>
      </w:r>
      <w:r w:rsidRPr="00961B77">
        <w:t xml:space="preserve"> as potential fraud. </w:t>
      </w:r>
      <w:proofErr w:type="spellStart"/>
      <w:r w:rsidRPr="00961B77">
        <w:t>Jeragh</w:t>
      </w:r>
      <w:proofErr w:type="spellEnd"/>
      <w:r w:rsidRPr="00961B77">
        <w:t xml:space="preserve"> and </w:t>
      </w:r>
      <w:proofErr w:type="spellStart"/>
      <w:r w:rsidRPr="00961B77">
        <w:t>Alsulaimi</w:t>
      </w:r>
      <w:proofErr w:type="spellEnd"/>
      <w:r w:rsidRPr="00961B77">
        <w:t xml:space="preserve"> further incorporated deep learning techniques into their approach and reported promising results on real-world data. However, one-class methods make an important assumption: fraudulent transactions can be identified primarily as deviations from normal </w:t>
      </w:r>
      <w:r w:rsidR="00291FCE" w:rsidRPr="00961B77">
        <w:t>behavior</w:t>
      </w:r>
      <w:r w:rsidRPr="00961B77">
        <w:t>. This assumption may be problematic when fraudulent transactions closely resemble legitimate ones. In contrast, the present study uses supervised learning with labelled fraud examples, allowing the models to learn differences between legitimate and fraudulent transactions directly.</w:t>
      </w:r>
    </w:p>
    <w:p w14:paraId="335D3BE0" w14:textId="5EDA9AB7" w:rsidR="00961B77" w:rsidRPr="00961B77" w:rsidRDefault="00961B77" w:rsidP="00315984">
      <w:pPr>
        <w:pStyle w:val="NormalWeb"/>
        <w:spacing w:before="0" w:beforeAutospacing="0" w:after="0" w:afterAutospacing="0" w:line="276" w:lineRule="auto"/>
        <w:jc w:val="both"/>
      </w:pPr>
      <w:r w:rsidRPr="00961B77">
        <w:t xml:space="preserve">Khan et al. (2017) applied Hidden Markov Models (HMM) to cardholder </w:t>
      </w:r>
      <w:r w:rsidR="00291FCE" w:rsidRPr="00961B77">
        <w:t>behavior</w:t>
      </w:r>
      <w:r w:rsidRPr="00961B77">
        <w:t xml:space="preserve"> by </w:t>
      </w:r>
      <w:r w:rsidR="00291FCE" w:rsidRPr="00961B77">
        <w:t>analyzing</w:t>
      </w:r>
      <w:r w:rsidRPr="00961B77">
        <w:t xml:space="preserve"> incoming transactions and using clustering to distinguish between fraudulent and legitimate patterns. </w:t>
      </w:r>
      <w:proofErr w:type="spellStart"/>
      <w:r w:rsidRPr="00961B77">
        <w:t>Bhusari</w:t>
      </w:r>
      <w:proofErr w:type="spellEnd"/>
      <w:r w:rsidRPr="00961B77">
        <w:t xml:space="preserve"> and Patil (2016) similarly used HMM to address limitations in existing credit card fraud detection techniques and reported improvements in fraud detection while reducing false positives. Wang et al. (2018) combined HMM and K-means for bank fraud detection and reported that the approach was effective in identifying fraudulent transactions. These studies demonstrate the value of modelling transaction </w:t>
      </w:r>
      <w:r w:rsidR="00291FCE" w:rsidRPr="00961B77">
        <w:t>behavior</w:t>
      </w:r>
      <w:r w:rsidRPr="00961B77">
        <w:t xml:space="preserve"> and patterns over time. However, they represent a different modelling direction from the supervised ANN and SVM comparison adopted in the present study.</w:t>
      </w:r>
    </w:p>
    <w:p w14:paraId="1ACEE24F" w14:textId="77777777" w:rsidR="00961B77" w:rsidRPr="00961B77" w:rsidRDefault="00961B77" w:rsidP="00315984">
      <w:pPr>
        <w:pStyle w:val="NormalWeb"/>
        <w:spacing w:before="0" w:beforeAutospacing="0" w:after="0" w:afterAutospacing="0" w:line="276" w:lineRule="auto"/>
        <w:jc w:val="both"/>
      </w:pPr>
      <w:r w:rsidRPr="00961B77">
        <w:t xml:space="preserve">ANN-based approaches have also received considerable attention in financial fraud detection. Srivastava et al. (2016) examined credit card fraud detection from the perspective of communication between merchants and payment gateways, with the payment gateway acting as </w:t>
      </w:r>
      <w:r w:rsidRPr="00961B77">
        <w:lastRenderedPageBreak/>
        <w:t>an intermediary between the merchant and the fraud detection model. Ghobadi and Rohani (2016) proposed a cost-sensitive neural network for credit card fraud detection and reported an improved detection rate together with lower costs associated with false negatives. Randhawa et al. (2018) also investigated several machine learning techniques, including different ANN models, for detecting fraudulent financial activities. Collectively, these studies demonstrate the potential of neural networks to capture fraud patterns, while also highlighting the need to compare their performance with other classifiers under the same experimental conditions.</w:t>
      </w:r>
    </w:p>
    <w:p w14:paraId="0DCCB3B0" w14:textId="77777777" w:rsidR="00961B77" w:rsidRPr="00961B77" w:rsidRDefault="00961B77" w:rsidP="00315984">
      <w:pPr>
        <w:pStyle w:val="NormalWeb"/>
        <w:spacing w:before="0" w:beforeAutospacing="0" w:after="0" w:afterAutospacing="0" w:line="276" w:lineRule="auto"/>
        <w:jc w:val="both"/>
      </w:pPr>
      <w:r w:rsidRPr="00961B77">
        <w:t>K-Nearest Neighbors (KNN) is another supervised learning method that has been applied to fraud detection. The algorithm classifies an observation based on the characteristics of nearby observations and can be used for both classification and regression tasks (</w:t>
      </w:r>
      <w:proofErr w:type="spellStart"/>
      <w:r w:rsidRPr="00961B77">
        <w:t>Zouboulidis</w:t>
      </w:r>
      <w:proofErr w:type="spellEnd"/>
      <w:r w:rsidRPr="00961B77">
        <w:t xml:space="preserve"> &amp; </w:t>
      </w:r>
      <w:proofErr w:type="spellStart"/>
      <w:r w:rsidRPr="00961B77">
        <w:t>Kotsiantis</w:t>
      </w:r>
      <w:proofErr w:type="spellEnd"/>
      <w:r w:rsidRPr="00961B77">
        <w:t>, 2018). Its non-parametric nature makes it flexible for different datasets, although its performance can be affected by class imbalance (Awoyemi et al., 2017). Euclidean distance is one of the commonly used measures for determining the similarity between observations (Shah et al., 2019).</w:t>
      </w:r>
    </w:p>
    <w:p w14:paraId="01162941" w14:textId="6196AD67" w:rsidR="00961B77" w:rsidRPr="00961B77" w:rsidRDefault="00961B77" w:rsidP="00315984">
      <w:pPr>
        <w:pStyle w:val="NormalWeb"/>
        <w:spacing w:before="0" w:beforeAutospacing="0" w:after="0" w:afterAutospacing="0" w:line="276" w:lineRule="auto"/>
        <w:jc w:val="both"/>
      </w:pPr>
      <w:r w:rsidRPr="00961B77">
        <w:t xml:space="preserve">Several studies have applied KNN to financial fraud detection. Malini and Pushpa (2019), for example, combined KNN with an outlier detection method for credit card fraud and reported strong performance from the KNN component. Awoyemi et al. (2017) used KNN to </w:t>
      </w:r>
      <w:r w:rsidR="00291FCE" w:rsidRPr="00961B77">
        <w:t>analyze</w:t>
      </w:r>
      <w:r w:rsidRPr="00961B77">
        <w:t xml:space="preserve"> transactions from a dataset involving European cardholders and found that it performed better than the other techniques considered in their study. KNN has also been explored in other forms of financial fraud. Badriyah et al. (2018) applied distance-based, density-based, and interquartile-range techniques to auto insurance fraud data and examined the effect of feature selection on accuracy. Case (2016) combined KNN with Chi-Square Automatic Interaction Detection (CHAID) to improve the identification of anomalous fraudulent transactions. Although these studies demonstrate the usefulness of </w:t>
      </w:r>
      <w:r w:rsidR="00291FCE" w:rsidRPr="00961B77">
        <w:t>neighborhood</w:t>
      </w:r>
      <w:r w:rsidRPr="00961B77">
        <w:t>-based classification, the present study concentrates on ANN and SVM because of their relevance to modelling complex non-linear transaction relationships.</w:t>
      </w:r>
    </w:p>
    <w:p w14:paraId="4A394C93" w14:textId="4E35AB84" w:rsidR="00961B77" w:rsidRPr="00961B77" w:rsidRDefault="00961B77" w:rsidP="00315984">
      <w:pPr>
        <w:pStyle w:val="NormalWeb"/>
        <w:spacing w:before="0" w:beforeAutospacing="0" w:after="0" w:afterAutospacing="0" w:line="276" w:lineRule="auto"/>
        <w:jc w:val="both"/>
      </w:pPr>
      <w:r w:rsidRPr="00961B77">
        <w:t xml:space="preserve">More recent studies have focused specifically on hybrid architectures. Zhang et al. (2022), in their study </w:t>
      </w:r>
      <w:r w:rsidRPr="00961B77">
        <w:rPr>
          <w:rStyle w:val="Emphasis"/>
        </w:rPr>
        <w:t>A Neural-SVM Ensemble Framework for Real-time Credit Card Fraud Detection</w:t>
      </w:r>
      <w:r w:rsidRPr="00961B77">
        <w:t xml:space="preserve">, combined a Deep Neural Network with an RBF-based SVM and obtained an F1-score of 0.78 on the European </w:t>
      </w:r>
      <w:r w:rsidR="00291FCE" w:rsidRPr="00961B77">
        <w:t>cardholder’s</w:t>
      </w:r>
      <w:r w:rsidRPr="00961B77">
        <w:t xml:space="preserve"> dataset. However, the two components were assigned equal weights of 50% each. This weighting strategy does not necessarily reflect the different contributions of the individual models. The authors themselves identified the determination of appropriate component weights as an important challenge (Zhang et al., 2022).</w:t>
      </w:r>
    </w:p>
    <w:p w14:paraId="133B7275" w14:textId="77777777" w:rsidR="00961B77" w:rsidRPr="00961B77" w:rsidRDefault="00961B77" w:rsidP="00315984">
      <w:pPr>
        <w:pStyle w:val="NormalWeb"/>
        <w:spacing w:before="0" w:beforeAutospacing="0" w:after="0" w:afterAutospacing="0" w:line="276" w:lineRule="auto"/>
        <w:jc w:val="both"/>
      </w:pPr>
      <w:r w:rsidRPr="00961B77">
        <w:t>Chen and Rodriguez (2021) investigated a stacking architecture that combined Random Forest, Gradient Boosting, and SVM classifiers with Logistic Regression as the meta-learner. Their model achieved 87.3% precision and 69.8% recall on the IEEE-CIS fraud detection dataset. Although the results were competitive, the three-layer architecture introduced considerable computational complexity, which may limit its suitability for real-time deployment.</w:t>
      </w:r>
    </w:p>
    <w:p w14:paraId="6AA2A348" w14:textId="77777777" w:rsidR="00961B77" w:rsidRPr="00961B77" w:rsidRDefault="00961B77" w:rsidP="00315984">
      <w:pPr>
        <w:pStyle w:val="NormalWeb"/>
        <w:spacing w:before="0" w:beforeAutospacing="0" w:after="0" w:afterAutospacing="0" w:line="276" w:lineRule="auto"/>
        <w:jc w:val="both"/>
      </w:pPr>
      <w:r w:rsidRPr="00961B77">
        <w:t xml:space="preserve">Patel et al. (2023) examined several weighting strategies for hybrid fraud detection systems that combine ANN and SVM. Their experiments included static weighting, transaction-dependent dynamic weighting, and weights learned through reinforcement learning. The best-performing </w:t>
      </w:r>
      <w:r w:rsidRPr="00961B77">
        <w:lastRenderedPageBreak/>
        <w:t>model achieved 85% precision and 72% recall, although its performance varied across different fraud patterns. Their findings suggest that selecting appropriate weights remains an important issue, particularly when fraud patterns change over time.</w:t>
      </w:r>
    </w:p>
    <w:p w14:paraId="7C5EE482" w14:textId="77777777" w:rsidR="00961B77" w:rsidRPr="00961B77" w:rsidRDefault="00961B77" w:rsidP="00315984">
      <w:pPr>
        <w:pStyle w:val="NormalWeb"/>
        <w:spacing w:before="0" w:beforeAutospacing="0" w:after="0" w:afterAutospacing="0" w:line="276" w:lineRule="auto"/>
        <w:jc w:val="both"/>
      </w:pPr>
      <w:r w:rsidRPr="00961B77">
        <w:t>Johnson and Smith (2022) proposed an adaptive hybrid framework that combined CNN-based feature extraction with SVM classification. Their approach incorporated cost-sensitive learning to adjust the penalties associated with different types of classification errors. The model achieved an F1-score of 0.79 on the Kaggle fraud detection dataset. However, the approach required extensive hyperparameter tuning and showed sensitivity to the initial random seed, which raises concerns about reproducibility.</w:t>
      </w:r>
    </w:p>
    <w:p w14:paraId="5F7149E2" w14:textId="77777777" w:rsidR="00961B77" w:rsidRPr="00961B77" w:rsidRDefault="00961B77" w:rsidP="00315984">
      <w:pPr>
        <w:pStyle w:val="NormalWeb"/>
        <w:spacing w:before="0" w:beforeAutospacing="0" w:after="0" w:afterAutospacing="0" w:line="276" w:lineRule="auto"/>
        <w:jc w:val="both"/>
      </w:pPr>
      <w:r w:rsidRPr="00961B77">
        <w:t>Wang et al. (2023) proposed another hybrid architecture that used an autoencoder for dimensionality reduction before applying SVM for classification. The approach was designed to address the high dimensionality of transaction data while retaining some level of interpretability. Although the model achieved 88% precision, its recall was only 68%. This suggests that the model was effective at avoiding false alarms but still missed a considerable proportion of fraudulent transactions. As the authors noted, prioritizing precision over recall may not always be appropriate in financial fraud detection because missed fraud can result in substantial losses.</w:t>
      </w:r>
    </w:p>
    <w:p w14:paraId="182C4A48" w14:textId="77777777" w:rsidR="00961B77" w:rsidRPr="00961B77" w:rsidRDefault="00961B77" w:rsidP="00315984">
      <w:pPr>
        <w:pStyle w:val="NormalWeb"/>
        <w:spacing w:before="0" w:beforeAutospacing="0" w:after="0" w:afterAutospacing="0" w:line="276" w:lineRule="auto"/>
        <w:jc w:val="both"/>
      </w:pPr>
      <w:r w:rsidRPr="00961B77">
        <w:t>Overall, the reviewed studies show that credit card fraud detection has progressed from conventional classifiers and anomaly detection methods toward more sophisticated hybrid and optimized architectures. However, several issues remain insufficiently addressed. Existing studies often focus on a single model family, compare classifiers under different experimental conditions, or use hybrid architectures without adequately examining how the individual components contribute to the final result. The reviewed literature also shows limited attention to the direct comparison of Linear SVM, Non-linear SVM, and ANN within the same framework, particularly when the objective is to reduce false negatives while maintaining acceptable precision and computational efficiency. These gaps provide the basis for the comparative and hybrid modelling approach adopted in the present study.</w:t>
      </w:r>
    </w:p>
    <w:p w14:paraId="762A6433" w14:textId="77777777" w:rsidR="00961B77" w:rsidRPr="00961B77" w:rsidRDefault="00961B77" w:rsidP="00315984">
      <w:pPr>
        <w:pStyle w:val="Heading3"/>
        <w:spacing w:before="0" w:beforeAutospacing="0" w:after="0" w:afterAutospacing="0" w:line="276" w:lineRule="auto"/>
        <w:jc w:val="both"/>
        <w:rPr>
          <w:sz w:val="24"/>
          <w:szCs w:val="24"/>
        </w:rPr>
      </w:pPr>
      <w:r w:rsidRPr="00961B77">
        <w:rPr>
          <w:sz w:val="24"/>
          <w:szCs w:val="24"/>
        </w:rPr>
        <w:t>2.10 Summary of Related Work and Research Gap</w:t>
      </w:r>
    </w:p>
    <w:p w14:paraId="5352F3A2" w14:textId="77777777" w:rsidR="00961B77" w:rsidRPr="00961B77" w:rsidRDefault="00961B77" w:rsidP="00315984">
      <w:pPr>
        <w:pStyle w:val="NormalWeb"/>
        <w:spacing w:before="0" w:beforeAutospacing="0" w:after="0" w:afterAutospacing="0" w:line="276" w:lineRule="auto"/>
        <w:jc w:val="both"/>
      </w:pPr>
      <w:r w:rsidRPr="00961B77">
        <w:t>The reviewed literature demonstrates that no single machine learning approach consistently addresses all the challenges associated with credit card fraud detection. Ensemble models have produced strong results in several studies, particularly when combined with hyperparameter optimization and class-weight adjustment. SVM-based approaches have shown advantages in high-dimensional classification, while ANNs are capable of learning complex non-linear relationships. Hybrid models further demonstrate that combining different learning approaches can improve performance, although the effectiveness of such systems depends strongly on how the component models are combined and weighted.</w:t>
      </w:r>
    </w:p>
    <w:p w14:paraId="3059787A" w14:textId="77777777" w:rsidR="00961B77" w:rsidRPr="00961B77" w:rsidRDefault="00961B77" w:rsidP="00315984">
      <w:pPr>
        <w:pStyle w:val="NormalWeb"/>
        <w:spacing w:before="0" w:beforeAutospacing="0" w:after="0" w:afterAutospacing="0" w:line="276" w:lineRule="auto"/>
        <w:jc w:val="both"/>
      </w:pPr>
      <w:r w:rsidRPr="00961B77">
        <w:t xml:space="preserve">A recurring limitation across the reviewed studies is the lack of a consistent comparison between Linear SVM, Non-linear SVM, and ANN using the same dataset, experimental procedure, and evaluation criteria. Some studies examine only one type of SVM, while others combine several classifiers but introduce additional computational complexity. Similarly, existing hybrid approaches do not fully establish whether optimized combinations of ANN and Non-linear SVM </w:t>
      </w:r>
      <w:r w:rsidRPr="00961B77">
        <w:lastRenderedPageBreak/>
        <w:t>can provide a useful balance between detecting fraudulent transactions and controlling false positives.</w:t>
      </w:r>
    </w:p>
    <w:p w14:paraId="736FA600" w14:textId="77777777" w:rsidR="00961B77" w:rsidRPr="00961B77" w:rsidRDefault="00961B77" w:rsidP="00315984">
      <w:pPr>
        <w:pStyle w:val="NormalWeb"/>
        <w:spacing w:before="0" w:beforeAutospacing="0" w:after="0" w:afterAutospacing="0" w:line="276" w:lineRule="auto"/>
        <w:jc w:val="both"/>
      </w:pPr>
      <w:r w:rsidRPr="00961B77">
        <w:t>The present study addresses this gap by evaluating ANN, Linear SVM, and Non-linear SVM individually before examining their combination through an optimized weighting strategy. The comparison focuses on precision, recall, F1-score, accuracy, false negatives, and computational efficiency. Particular emphasis is placed on recall and false-negative reduction because failing to detect an actual fraudulent transaction can have direct financial consequences. The study therefore seeks to provide a clearer empirical basis for understanding the relative contribution of each model and the potential value of combining their complementary characteristics.</w:t>
      </w:r>
    </w:p>
    <w:p w14:paraId="3CA7F59D" w14:textId="0B2ACF30"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 xml:space="preserve">Table 1: </w:t>
      </w:r>
      <w:r w:rsidRPr="004331CE">
        <w:rPr>
          <w:rFonts w:ascii="Times New Roman" w:eastAsia="Times New Roman" w:hAnsi="Times New Roman" w:cs="Times New Roman"/>
          <w:bCs/>
          <w:color w:val="0F1115"/>
          <w:sz w:val="24"/>
          <w:szCs w:val="24"/>
        </w:rPr>
        <w:t>Summary of Recent Hybrid Approaches in Fraud Detection</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82"/>
        <w:gridCol w:w="2197"/>
        <w:gridCol w:w="2481"/>
        <w:gridCol w:w="1189"/>
        <w:gridCol w:w="2011"/>
      </w:tblGrid>
      <w:tr w:rsidR="003E7E8F" w:rsidRPr="002B4F8B" w14:paraId="0054575F" w14:textId="77777777" w:rsidTr="00CA05EE">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2865D15" w14:textId="77777777" w:rsidR="003E7E8F" w:rsidRPr="002B4F8B" w:rsidRDefault="003E7E8F" w:rsidP="00315984">
            <w:pPr>
              <w:spacing w:after="0" w:line="276" w:lineRule="auto"/>
              <w:jc w:val="center"/>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Authors (Year)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7ADA853" w14:textId="77777777" w:rsidR="003E7E8F" w:rsidRPr="002B4F8B" w:rsidRDefault="003E7E8F" w:rsidP="00315984">
            <w:pPr>
              <w:spacing w:after="0" w:line="276" w:lineRule="auto"/>
              <w:jc w:val="center"/>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Hybrid Components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C1F4CBE" w14:textId="77777777" w:rsidR="003E7E8F" w:rsidRPr="002B4F8B" w:rsidRDefault="003E7E8F" w:rsidP="00315984">
            <w:pPr>
              <w:spacing w:after="0" w:line="276" w:lineRule="auto"/>
              <w:jc w:val="center"/>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Key Innovation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7D01800" w14:textId="77777777" w:rsidR="003E7E8F" w:rsidRPr="002B4F8B" w:rsidRDefault="003E7E8F" w:rsidP="00315984">
            <w:pPr>
              <w:spacing w:after="0" w:line="276" w:lineRule="auto"/>
              <w:jc w:val="center"/>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Best F1-Score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5357EF5" w14:textId="77777777" w:rsidR="003E7E8F" w:rsidRPr="002B4F8B" w:rsidRDefault="003E7E8F" w:rsidP="00315984">
            <w:pPr>
              <w:spacing w:after="0" w:line="276" w:lineRule="auto"/>
              <w:jc w:val="center"/>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Limitations</w:t>
            </w:r>
          </w:p>
        </w:tc>
      </w:tr>
      <w:tr w:rsidR="003E7E8F" w:rsidRPr="002B4F8B" w14:paraId="4FA46B5A" w14:textId="77777777" w:rsidTr="00CA05EE">
        <w:trPr>
          <w:jc w:val="center"/>
        </w:trPr>
        <w:tc>
          <w:tcPr>
            <w:tcW w:w="0" w:type="auto"/>
            <w:tcBorders>
              <w:top w:val="single" w:sz="4" w:space="0" w:color="auto"/>
            </w:tcBorders>
            <w:tcMar>
              <w:top w:w="150" w:type="dxa"/>
              <w:left w:w="0" w:type="dxa"/>
              <w:bottom w:w="150" w:type="dxa"/>
              <w:right w:w="240" w:type="dxa"/>
            </w:tcMar>
            <w:vAlign w:val="center"/>
            <w:hideMark/>
          </w:tcPr>
          <w:p w14:paraId="3EA88D3C"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Our Proposed System</w:t>
            </w:r>
          </w:p>
        </w:tc>
        <w:tc>
          <w:tcPr>
            <w:tcW w:w="0" w:type="auto"/>
            <w:tcBorders>
              <w:top w:val="single" w:sz="4" w:space="0" w:color="auto"/>
            </w:tcBorders>
            <w:tcMar>
              <w:top w:w="150" w:type="dxa"/>
              <w:left w:w="240" w:type="dxa"/>
              <w:bottom w:w="150" w:type="dxa"/>
              <w:right w:w="240" w:type="dxa"/>
            </w:tcMar>
            <w:vAlign w:val="center"/>
            <w:hideMark/>
          </w:tcPr>
          <w:p w14:paraId="633F19B4"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ANN + Linear SVM + Non-Linear SVM</w:t>
            </w:r>
          </w:p>
        </w:tc>
        <w:tc>
          <w:tcPr>
            <w:tcW w:w="0" w:type="auto"/>
            <w:tcBorders>
              <w:top w:val="single" w:sz="4" w:space="0" w:color="auto"/>
            </w:tcBorders>
            <w:tcMar>
              <w:top w:w="150" w:type="dxa"/>
              <w:left w:w="240" w:type="dxa"/>
              <w:bottom w:w="150" w:type="dxa"/>
              <w:right w:w="240" w:type="dxa"/>
            </w:tcMar>
            <w:vAlign w:val="center"/>
            <w:hideMark/>
          </w:tcPr>
          <w:p w14:paraId="06C9EDA1"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Optimized multi-stage classification pipeline</w:t>
            </w:r>
          </w:p>
        </w:tc>
        <w:tc>
          <w:tcPr>
            <w:tcW w:w="0" w:type="auto"/>
            <w:tcBorders>
              <w:top w:val="single" w:sz="4" w:space="0" w:color="auto"/>
            </w:tcBorders>
            <w:tcMar>
              <w:top w:w="150" w:type="dxa"/>
              <w:left w:w="240" w:type="dxa"/>
              <w:bottom w:w="150" w:type="dxa"/>
              <w:right w:w="240" w:type="dxa"/>
            </w:tcMar>
            <w:vAlign w:val="center"/>
            <w:hideMark/>
          </w:tcPr>
          <w:p w14:paraId="0BADE7CC"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0.81</w:t>
            </w:r>
          </w:p>
        </w:tc>
        <w:tc>
          <w:tcPr>
            <w:tcW w:w="0" w:type="auto"/>
            <w:tcBorders>
              <w:top w:val="single" w:sz="4" w:space="0" w:color="auto"/>
            </w:tcBorders>
            <w:tcMar>
              <w:top w:w="150" w:type="dxa"/>
              <w:left w:w="240" w:type="dxa"/>
              <w:bottom w:w="150" w:type="dxa"/>
              <w:right w:w="0" w:type="dxa"/>
            </w:tcMar>
            <w:vAlign w:val="center"/>
            <w:hideMark/>
          </w:tcPr>
          <w:p w14:paraId="29A23A54"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Limited real-world generalization</w:t>
            </w:r>
          </w:p>
        </w:tc>
      </w:tr>
      <w:tr w:rsidR="003E7E8F" w:rsidRPr="002B4F8B" w14:paraId="46CAE41F" w14:textId="77777777" w:rsidTr="00CA05EE">
        <w:trPr>
          <w:jc w:val="center"/>
        </w:trPr>
        <w:tc>
          <w:tcPr>
            <w:tcW w:w="0" w:type="auto"/>
            <w:tcMar>
              <w:top w:w="150" w:type="dxa"/>
              <w:left w:w="0" w:type="dxa"/>
              <w:bottom w:w="150" w:type="dxa"/>
              <w:right w:w="240" w:type="dxa"/>
            </w:tcMar>
            <w:vAlign w:val="center"/>
            <w:hideMark/>
          </w:tcPr>
          <w:p w14:paraId="71B7366E"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proofErr w:type="spellStart"/>
            <w:r w:rsidRPr="002B4F8B">
              <w:rPr>
                <w:rFonts w:ascii="Times New Roman" w:eastAsia="Times New Roman" w:hAnsi="Times New Roman" w:cs="Times New Roman"/>
                <w:sz w:val="24"/>
                <w:szCs w:val="24"/>
              </w:rPr>
              <w:t>Asuai</w:t>
            </w:r>
            <w:proofErr w:type="spellEnd"/>
            <w:r w:rsidRPr="002B4F8B">
              <w:rPr>
                <w:rFonts w:ascii="Times New Roman" w:eastAsia="Times New Roman" w:hAnsi="Times New Roman" w:cs="Times New Roman"/>
                <w:sz w:val="24"/>
                <w:szCs w:val="24"/>
              </w:rPr>
              <w:t xml:space="preserve"> et al. (2024)</w:t>
            </w:r>
          </w:p>
        </w:tc>
        <w:tc>
          <w:tcPr>
            <w:tcW w:w="0" w:type="auto"/>
            <w:tcMar>
              <w:top w:w="150" w:type="dxa"/>
              <w:left w:w="240" w:type="dxa"/>
              <w:bottom w:w="150" w:type="dxa"/>
              <w:right w:w="240" w:type="dxa"/>
            </w:tcMar>
            <w:vAlign w:val="center"/>
            <w:hideMark/>
          </w:tcPr>
          <w:p w14:paraId="1CB018E4"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 xml:space="preserve">ANN + </w:t>
            </w:r>
            <w:proofErr w:type="spellStart"/>
            <w:r w:rsidRPr="002B4F8B">
              <w:rPr>
                <w:rFonts w:ascii="Times New Roman" w:eastAsia="Times New Roman" w:hAnsi="Times New Roman" w:cs="Times New Roman"/>
                <w:sz w:val="24"/>
                <w:szCs w:val="24"/>
              </w:rPr>
              <w:t>XGBoost</w:t>
            </w:r>
            <w:proofErr w:type="spellEnd"/>
          </w:p>
        </w:tc>
        <w:tc>
          <w:tcPr>
            <w:tcW w:w="0" w:type="auto"/>
            <w:tcMar>
              <w:top w:w="150" w:type="dxa"/>
              <w:left w:w="240" w:type="dxa"/>
              <w:bottom w:w="150" w:type="dxa"/>
              <w:right w:w="240" w:type="dxa"/>
            </w:tcMar>
            <w:vAlign w:val="center"/>
            <w:hideMark/>
          </w:tcPr>
          <w:p w14:paraId="2AB7B148"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Multi-algorithm ensemble with gradient boosting</w:t>
            </w:r>
          </w:p>
        </w:tc>
        <w:tc>
          <w:tcPr>
            <w:tcW w:w="0" w:type="auto"/>
            <w:tcMar>
              <w:top w:w="150" w:type="dxa"/>
              <w:left w:w="240" w:type="dxa"/>
              <w:bottom w:w="150" w:type="dxa"/>
              <w:right w:w="240" w:type="dxa"/>
            </w:tcMar>
            <w:vAlign w:val="center"/>
            <w:hideMark/>
          </w:tcPr>
          <w:p w14:paraId="6418D173"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0.978</w:t>
            </w:r>
          </w:p>
        </w:tc>
        <w:tc>
          <w:tcPr>
            <w:tcW w:w="0" w:type="auto"/>
            <w:tcMar>
              <w:top w:w="150" w:type="dxa"/>
              <w:left w:w="240" w:type="dxa"/>
              <w:bottom w:w="150" w:type="dxa"/>
              <w:right w:w="0" w:type="dxa"/>
            </w:tcMar>
            <w:vAlign w:val="center"/>
            <w:hideMark/>
          </w:tcPr>
          <w:p w14:paraId="27280EC2"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Limited exploration of SVM variants</w:t>
            </w:r>
          </w:p>
        </w:tc>
      </w:tr>
      <w:tr w:rsidR="003E7E8F" w:rsidRPr="002B4F8B" w14:paraId="0FFDAC9E" w14:textId="77777777" w:rsidTr="00CA05EE">
        <w:trPr>
          <w:jc w:val="center"/>
        </w:trPr>
        <w:tc>
          <w:tcPr>
            <w:tcW w:w="0" w:type="auto"/>
            <w:tcMar>
              <w:top w:w="150" w:type="dxa"/>
              <w:left w:w="0" w:type="dxa"/>
              <w:bottom w:w="150" w:type="dxa"/>
              <w:right w:w="240" w:type="dxa"/>
            </w:tcMar>
            <w:vAlign w:val="center"/>
            <w:hideMark/>
          </w:tcPr>
          <w:p w14:paraId="709E433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Zhang et al. (2022)</w:t>
            </w:r>
          </w:p>
        </w:tc>
        <w:tc>
          <w:tcPr>
            <w:tcW w:w="0" w:type="auto"/>
            <w:tcMar>
              <w:top w:w="150" w:type="dxa"/>
              <w:left w:w="240" w:type="dxa"/>
              <w:bottom w:w="150" w:type="dxa"/>
              <w:right w:w="240" w:type="dxa"/>
            </w:tcMar>
            <w:vAlign w:val="center"/>
            <w:hideMark/>
          </w:tcPr>
          <w:p w14:paraId="0285798A"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DNN + RBF-SVM</w:t>
            </w:r>
          </w:p>
        </w:tc>
        <w:tc>
          <w:tcPr>
            <w:tcW w:w="0" w:type="auto"/>
            <w:tcMar>
              <w:top w:w="150" w:type="dxa"/>
              <w:left w:w="240" w:type="dxa"/>
              <w:bottom w:w="150" w:type="dxa"/>
              <w:right w:w="240" w:type="dxa"/>
            </w:tcMar>
            <w:vAlign w:val="center"/>
            <w:hideMark/>
          </w:tcPr>
          <w:p w14:paraId="55944D9E"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Neural-SVM integration</w:t>
            </w:r>
          </w:p>
        </w:tc>
        <w:tc>
          <w:tcPr>
            <w:tcW w:w="0" w:type="auto"/>
            <w:tcMar>
              <w:top w:w="150" w:type="dxa"/>
              <w:left w:w="240" w:type="dxa"/>
              <w:bottom w:w="150" w:type="dxa"/>
              <w:right w:w="240" w:type="dxa"/>
            </w:tcMar>
            <w:vAlign w:val="center"/>
            <w:hideMark/>
          </w:tcPr>
          <w:p w14:paraId="35727FDE"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0.78</w:t>
            </w:r>
          </w:p>
        </w:tc>
        <w:tc>
          <w:tcPr>
            <w:tcW w:w="0" w:type="auto"/>
            <w:tcMar>
              <w:top w:w="150" w:type="dxa"/>
              <w:left w:w="240" w:type="dxa"/>
              <w:bottom w:w="150" w:type="dxa"/>
              <w:right w:w="0" w:type="dxa"/>
            </w:tcMar>
            <w:vAlign w:val="center"/>
            <w:hideMark/>
          </w:tcPr>
          <w:p w14:paraId="04A02D7C"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Suboptimal equal weighting</w:t>
            </w:r>
          </w:p>
        </w:tc>
      </w:tr>
      <w:tr w:rsidR="003E7E8F" w:rsidRPr="002B4F8B" w14:paraId="2971C531" w14:textId="77777777" w:rsidTr="00CA05EE">
        <w:trPr>
          <w:jc w:val="center"/>
        </w:trPr>
        <w:tc>
          <w:tcPr>
            <w:tcW w:w="0" w:type="auto"/>
            <w:tcMar>
              <w:top w:w="150" w:type="dxa"/>
              <w:left w:w="0" w:type="dxa"/>
              <w:bottom w:w="150" w:type="dxa"/>
              <w:right w:w="240" w:type="dxa"/>
            </w:tcMar>
            <w:vAlign w:val="center"/>
            <w:hideMark/>
          </w:tcPr>
          <w:p w14:paraId="11D3D03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Chen &amp; Rodriguez (2021)</w:t>
            </w:r>
          </w:p>
        </w:tc>
        <w:tc>
          <w:tcPr>
            <w:tcW w:w="0" w:type="auto"/>
            <w:tcMar>
              <w:top w:w="150" w:type="dxa"/>
              <w:left w:w="240" w:type="dxa"/>
              <w:bottom w:w="150" w:type="dxa"/>
              <w:right w:w="240" w:type="dxa"/>
            </w:tcMar>
            <w:vAlign w:val="center"/>
            <w:hideMark/>
          </w:tcPr>
          <w:p w14:paraId="05E784E8"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RF + GBM + SVM Stacking</w:t>
            </w:r>
          </w:p>
        </w:tc>
        <w:tc>
          <w:tcPr>
            <w:tcW w:w="0" w:type="auto"/>
            <w:tcMar>
              <w:top w:w="150" w:type="dxa"/>
              <w:left w:w="240" w:type="dxa"/>
              <w:bottom w:w="150" w:type="dxa"/>
              <w:right w:w="240" w:type="dxa"/>
            </w:tcMar>
            <w:vAlign w:val="center"/>
            <w:hideMark/>
          </w:tcPr>
          <w:p w14:paraId="1DE2713B"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Three-layer ensemble</w:t>
            </w:r>
          </w:p>
        </w:tc>
        <w:tc>
          <w:tcPr>
            <w:tcW w:w="0" w:type="auto"/>
            <w:tcMar>
              <w:top w:w="150" w:type="dxa"/>
              <w:left w:w="240" w:type="dxa"/>
              <w:bottom w:w="150" w:type="dxa"/>
              <w:right w:w="240" w:type="dxa"/>
            </w:tcMar>
            <w:vAlign w:val="center"/>
            <w:hideMark/>
          </w:tcPr>
          <w:p w14:paraId="131E99B6"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0.77</w:t>
            </w:r>
          </w:p>
        </w:tc>
        <w:tc>
          <w:tcPr>
            <w:tcW w:w="0" w:type="auto"/>
            <w:tcMar>
              <w:top w:w="150" w:type="dxa"/>
              <w:left w:w="240" w:type="dxa"/>
              <w:bottom w:w="150" w:type="dxa"/>
              <w:right w:w="0" w:type="dxa"/>
            </w:tcMar>
            <w:vAlign w:val="center"/>
            <w:hideMark/>
          </w:tcPr>
          <w:p w14:paraId="17FB943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High computational complexity</w:t>
            </w:r>
          </w:p>
        </w:tc>
      </w:tr>
      <w:tr w:rsidR="003E7E8F" w:rsidRPr="002B4F8B" w14:paraId="70B844E3" w14:textId="77777777" w:rsidTr="00CA05EE">
        <w:trPr>
          <w:jc w:val="center"/>
        </w:trPr>
        <w:tc>
          <w:tcPr>
            <w:tcW w:w="0" w:type="auto"/>
            <w:tcMar>
              <w:top w:w="150" w:type="dxa"/>
              <w:left w:w="0" w:type="dxa"/>
              <w:bottom w:w="150" w:type="dxa"/>
              <w:right w:w="240" w:type="dxa"/>
            </w:tcMar>
            <w:vAlign w:val="center"/>
            <w:hideMark/>
          </w:tcPr>
          <w:p w14:paraId="0CA6C005"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Patel et al. (2023)</w:t>
            </w:r>
          </w:p>
        </w:tc>
        <w:tc>
          <w:tcPr>
            <w:tcW w:w="0" w:type="auto"/>
            <w:tcMar>
              <w:top w:w="150" w:type="dxa"/>
              <w:left w:w="240" w:type="dxa"/>
              <w:bottom w:w="150" w:type="dxa"/>
              <w:right w:w="240" w:type="dxa"/>
            </w:tcMar>
            <w:vAlign w:val="center"/>
            <w:hideMark/>
          </w:tcPr>
          <w:p w14:paraId="742143C6"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ANN + SVM</w:t>
            </w:r>
          </w:p>
        </w:tc>
        <w:tc>
          <w:tcPr>
            <w:tcW w:w="0" w:type="auto"/>
            <w:tcMar>
              <w:top w:w="150" w:type="dxa"/>
              <w:left w:w="240" w:type="dxa"/>
              <w:bottom w:w="150" w:type="dxa"/>
              <w:right w:w="240" w:type="dxa"/>
            </w:tcMar>
            <w:vAlign w:val="center"/>
            <w:hideMark/>
          </w:tcPr>
          <w:p w14:paraId="3B31F978"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Weight optimization strategies</w:t>
            </w:r>
          </w:p>
        </w:tc>
        <w:tc>
          <w:tcPr>
            <w:tcW w:w="0" w:type="auto"/>
            <w:tcMar>
              <w:top w:w="150" w:type="dxa"/>
              <w:left w:w="240" w:type="dxa"/>
              <w:bottom w:w="150" w:type="dxa"/>
              <w:right w:w="240" w:type="dxa"/>
            </w:tcMar>
            <w:vAlign w:val="center"/>
            <w:hideMark/>
          </w:tcPr>
          <w:p w14:paraId="073C31DC"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0.78</w:t>
            </w:r>
          </w:p>
        </w:tc>
        <w:tc>
          <w:tcPr>
            <w:tcW w:w="0" w:type="auto"/>
            <w:tcMar>
              <w:top w:w="150" w:type="dxa"/>
              <w:left w:w="240" w:type="dxa"/>
              <w:bottom w:w="150" w:type="dxa"/>
              <w:right w:w="0" w:type="dxa"/>
            </w:tcMar>
            <w:vAlign w:val="center"/>
            <w:hideMark/>
          </w:tcPr>
          <w:p w14:paraId="2B51806B"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Inconsistent across fraud types</w:t>
            </w:r>
          </w:p>
        </w:tc>
      </w:tr>
      <w:tr w:rsidR="003E7E8F" w:rsidRPr="002B4F8B" w14:paraId="7453CE8B" w14:textId="77777777" w:rsidTr="00CA05EE">
        <w:trPr>
          <w:jc w:val="center"/>
        </w:trPr>
        <w:tc>
          <w:tcPr>
            <w:tcW w:w="0" w:type="auto"/>
            <w:tcMar>
              <w:top w:w="150" w:type="dxa"/>
              <w:left w:w="0" w:type="dxa"/>
              <w:bottom w:w="150" w:type="dxa"/>
              <w:right w:w="240" w:type="dxa"/>
            </w:tcMar>
            <w:vAlign w:val="center"/>
            <w:hideMark/>
          </w:tcPr>
          <w:p w14:paraId="6837A542"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Johnson &amp; Smith (2022)</w:t>
            </w:r>
          </w:p>
        </w:tc>
        <w:tc>
          <w:tcPr>
            <w:tcW w:w="0" w:type="auto"/>
            <w:tcMar>
              <w:top w:w="150" w:type="dxa"/>
              <w:left w:w="240" w:type="dxa"/>
              <w:bottom w:w="150" w:type="dxa"/>
              <w:right w:w="240" w:type="dxa"/>
            </w:tcMar>
            <w:vAlign w:val="center"/>
            <w:hideMark/>
          </w:tcPr>
          <w:p w14:paraId="39CBCB4A"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CNN + SVM</w:t>
            </w:r>
          </w:p>
        </w:tc>
        <w:tc>
          <w:tcPr>
            <w:tcW w:w="0" w:type="auto"/>
            <w:tcMar>
              <w:top w:w="150" w:type="dxa"/>
              <w:left w:w="240" w:type="dxa"/>
              <w:bottom w:w="150" w:type="dxa"/>
              <w:right w:w="240" w:type="dxa"/>
            </w:tcMar>
            <w:vAlign w:val="center"/>
            <w:hideMark/>
          </w:tcPr>
          <w:p w14:paraId="5A42A874"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Cost-sensitive dynamic adjustment</w:t>
            </w:r>
          </w:p>
        </w:tc>
        <w:tc>
          <w:tcPr>
            <w:tcW w:w="0" w:type="auto"/>
            <w:tcMar>
              <w:top w:w="150" w:type="dxa"/>
              <w:left w:w="240" w:type="dxa"/>
              <w:bottom w:w="150" w:type="dxa"/>
              <w:right w:w="240" w:type="dxa"/>
            </w:tcMar>
            <w:vAlign w:val="center"/>
            <w:hideMark/>
          </w:tcPr>
          <w:p w14:paraId="4A454A6C"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0.79</w:t>
            </w:r>
          </w:p>
        </w:tc>
        <w:tc>
          <w:tcPr>
            <w:tcW w:w="0" w:type="auto"/>
            <w:tcMar>
              <w:top w:w="150" w:type="dxa"/>
              <w:left w:w="240" w:type="dxa"/>
              <w:bottom w:w="150" w:type="dxa"/>
              <w:right w:w="0" w:type="dxa"/>
            </w:tcMar>
            <w:vAlign w:val="center"/>
            <w:hideMark/>
          </w:tcPr>
          <w:p w14:paraId="5F44FABB"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Poor reproducibility</w:t>
            </w:r>
          </w:p>
        </w:tc>
      </w:tr>
      <w:tr w:rsidR="003E7E8F" w:rsidRPr="002B4F8B" w14:paraId="58B02EA1" w14:textId="77777777" w:rsidTr="00CA05EE">
        <w:trPr>
          <w:jc w:val="center"/>
        </w:trPr>
        <w:tc>
          <w:tcPr>
            <w:tcW w:w="0" w:type="auto"/>
            <w:tcMar>
              <w:top w:w="150" w:type="dxa"/>
              <w:left w:w="0" w:type="dxa"/>
              <w:bottom w:w="150" w:type="dxa"/>
              <w:right w:w="240" w:type="dxa"/>
            </w:tcMar>
            <w:vAlign w:val="center"/>
            <w:hideMark/>
          </w:tcPr>
          <w:p w14:paraId="4E2798F1"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Wang et al. (2023)</w:t>
            </w:r>
          </w:p>
        </w:tc>
        <w:tc>
          <w:tcPr>
            <w:tcW w:w="0" w:type="auto"/>
            <w:tcMar>
              <w:top w:w="150" w:type="dxa"/>
              <w:left w:w="240" w:type="dxa"/>
              <w:bottom w:w="150" w:type="dxa"/>
              <w:right w:w="240" w:type="dxa"/>
            </w:tcMar>
            <w:vAlign w:val="center"/>
            <w:hideMark/>
          </w:tcPr>
          <w:p w14:paraId="6023257F"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Autoencoder + SVM</w:t>
            </w:r>
          </w:p>
        </w:tc>
        <w:tc>
          <w:tcPr>
            <w:tcW w:w="0" w:type="auto"/>
            <w:tcMar>
              <w:top w:w="150" w:type="dxa"/>
              <w:left w:w="240" w:type="dxa"/>
              <w:bottom w:w="150" w:type="dxa"/>
              <w:right w:w="240" w:type="dxa"/>
            </w:tcMar>
            <w:vAlign w:val="center"/>
            <w:hideMark/>
          </w:tcPr>
          <w:p w14:paraId="3F627212"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Dimensionality reduction focus</w:t>
            </w:r>
          </w:p>
        </w:tc>
        <w:tc>
          <w:tcPr>
            <w:tcW w:w="0" w:type="auto"/>
            <w:tcMar>
              <w:top w:w="150" w:type="dxa"/>
              <w:left w:w="240" w:type="dxa"/>
              <w:bottom w:w="150" w:type="dxa"/>
              <w:right w:w="240" w:type="dxa"/>
            </w:tcMar>
            <w:vAlign w:val="center"/>
            <w:hideMark/>
          </w:tcPr>
          <w:p w14:paraId="3EBEFCD3"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0.76</w:t>
            </w:r>
          </w:p>
        </w:tc>
        <w:tc>
          <w:tcPr>
            <w:tcW w:w="0" w:type="auto"/>
            <w:tcMar>
              <w:top w:w="150" w:type="dxa"/>
              <w:left w:w="240" w:type="dxa"/>
              <w:bottom w:w="150" w:type="dxa"/>
              <w:right w:w="0" w:type="dxa"/>
            </w:tcMar>
            <w:vAlign w:val="center"/>
            <w:hideMark/>
          </w:tcPr>
          <w:p w14:paraId="3FF5EDCA"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Low recall (68%)</w:t>
            </w:r>
          </w:p>
        </w:tc>
      </w:tr>
    </w:tbl>
    <w:p w14:paraId="79F9C4EE"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2.11 Behavioral Biometrics and Alternative Data Sources for Fraud Detection</w:t>
      </w:r>
    </w:p>
    <w:p w14:paraId="7E04D49F"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lastRenderedPageBreak/>
        <w:t>Behavioral biometrics refers to the analysis of how users interact with their devices and applications during transaction authentication, including keystroke dynamics (the timing patterns of key presses), mouse movement trajectories, touchscreen gesture patterns, device orientation and handling characteristics, and even walking gait patterns captured by smartphone accelerometers when transactions are performed while the user is in motion. The theoretical foundation of behavioral biometrics rests on the premise that these interaction patterns are sufficiently unique to individual users and sufficiently consistent over time to serve as an implicit authentication factor, while being extremely difficult for fraudsters to replicate even when they have obtained the user's actual credentials. Research by Kim and Singh (2024) demonstrated that incorporating keystroke dynamics into a fraud detection model reduced false positives by approximately 25% compared to models using only traditional transaction features, as the model could detect the subtle differences in typing patterns between legitimate users and fraudsters who had obtained stolen credentials. However, behavioral biometrics approaches face several significant deployment challenges, including the substantial computational overhead of processing high-frequency sensor data in real-time, privacy concerns regarding the collection of behavioral data that could potentially identify individuals across contexts, and the need for extensive user enrollment periods to establish reliable behavioral baselines before the system becomes effective. Alternative data sources include device fingerprinting (collecting characteristics of the user's device such as browser configuration, installed fonts, screen resolution, and operating system version to create a unique identifier), network intelligence (analyzing IP address reputation, proxy detection, and connection characteristics), and social network analysis (examining relationships between transacting parties to identify potentially fraudulent patterns). The integration of these diverse data sources with traditional transaction features creates a multi-modal fraud detection approach that can potentially achieve higher accuracy than any single data source alone, though the technical complexity of such integration and the need for careful privacy protection remain significant barriers to widespread adoption.</w:t>
      </w:r>
    </w:p>
    <w:p w14:paraId="1A5DC2D6"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2.12 Real-Time Fraud Detection Systems and Stream Processing Architectures</w:t>
      </w:r>
    </w:p>
    <w:p w14:paraId="1A0854F3"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fundamental challenge of real-time fraud detection is the tension between model sophistication and inference latency, as more complex models (deep neural networks with many layers, ensemble methods with many base models, or hybrid approaches requiring multiple component evaluations) tend to achieve higher accuracy but require more computational time per transaction. Typical latency requirements note that customers expect transaction authorization to complete within 200-500 milliseconds for in-person purchases and within 1-2 seconds for e-commerce transactions, with each additional 100 milliseconds of delay measurably increasing cart abandonment rates. Within this tight time budget, the fraud detection model must receive the transaction request, extract and engineer features, compute a fraud probability score, apply decision thresholds, and return an approve or decline decision, while the underlying payment processing system also performs balance verification, fraud rule checking, and other operational steps. Stream processing architectures have emerged as the standard approach for meeting these real-time requirements, with frameworks such as Apache Kafka Streams, Apache Flink, and </w:t>
      </w:r>
      <w:r w:rsidRPr="002B4F8B">
        <w:rPr>
          <w:rFonts w:ascii="Times New Roman" w:eastAsia="Times New Roman" w:hAnsi="Times New Roman" w:cs="Times New Roman"/>
          <w:color w:val="0F1115"/>
          <w:sz w:val="24"/>
          <w:szCs w:val="24"/>
        </w:rPr>
        <w:lastRenderedPageBreak/>
        <w:t>Amazon Kinesis providing the infrastructure for processing high-velocity transaction streams with millisecond latencies. These architectures typically employ a lambda architecture pattern that separates the system into a speed layer for real-time processing using simpler, faster models, and a batch layer for periodic retraining of more sophisticated models on accumulated data, with the real-time predictions continuously refined as batch layer results become available. Research by Mehta et al. (2023) demonstrated that incremental learning approaches, where models are continuously updated using streaming data rather than periodically retrained on full datasets, can adapt to evolving fraud patterns more quickly while maintaining real-time inference speeds, though these approaches introduce additional complexity in terms of model versioning, consistency guarantees, and handling concept drift. The proposed ANN-Non-linear SVM hybrid, with its testing time of 9 seconds as reported in this study, would require significant optimization (model quantization, pruning, or hardware acceleration) to achieve real-time performance suitable for high-volume transaction environments, representing an important direction for future research.</w:t>
      </w:r>
    </w:p>
    <w:p w14:paraId="4CAFB383"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2.13 Federated Learning for Privacy-Preserving Fraud Detection</w:t>
      </w:r>
    </w:p>
    <w:p w14:paraId="0B867C23"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fundamental premise of federated learning is that models are trained locally on each participating institution's data, and only the model updates (gradients or weight changes) are shared with a central server that aggregates them to produce an improved global model, without any raw transaction data ever leaving the originating institution. This approach is particularly attractive for fraud detection because fraud patterns are most effectively learned from transaction data pooled across many institutions, but data privacy regulations and competitive concerns prevent institutions from directly sharing transaction data with each other. The mathematical formulation of federated learning involves each of K participating institutions holding a local dataset </w:t>
      </w:r>
      <w:proofErr w:type="spellStart"/>
      <w:r w:rsidRPr="002B4F8B">
        <w:rPr>
          <w:rFonts w:ascii="Times New Roman" w:eastAsia="Times New Roman" w:hAnsi="Times New Roman" w:cs="Times New Roman"/>
          <w:color w:val="0F1115"/>
          <w:sz w:val="24"/>
          <w:szCs w:val="24"/>
        </w:rPr>
        <w:t>D_k</w:t>
      </w:r>
      <w:proofErr w:type="spellEnd"/>
      <w:r w:rsidRPr="002B4F8B">
        <w:rPr>
          <w:rFonts w:ascii="Times New Roman" w:eastAsia="Times New Roman" w:hAnsi="Times New Roman" w:cs="Times New Roman"/>
          <w:color w:val="0F1115"/>
          <w:sz w:val="24"/>
          <w:szCs w:val="24"/>
        </w:rPr>
        <w:t>, and the global objective is to minimize the aggregate loss across all institutions. The Federated Averaging algorithm, the most widely adopted federated learning approach, computes local model updates on each institution's data for several local epochs, then averages the resulting model parameters. Research by Garcia and Wong (2023) demonstrated that federated learning for fraud detection can achieve performance within 5-10% of centrally trained models while providing substantially stronger privacy guarantees, though the approach faces challenges including communication efficiency (transmitting model updates between institutions can be bandwidth-intensive), statistical heterogeneity (different institutions serve different customer populations with different transaction patterns), and security concerns (model updates can potentially leak information about training data). Recent advances include differential privacy integration (adding carefully calibrated noise to model updates to provide formal privacy guarantees), secure aggregation (using cryptographic techniques to ensure the central server never sees individual updates), and vertical federated learning for scenarios where different institutions hold different features for overlapping sets of customers. For the Nigerian financial context, federated learning presents an interesting opportunity, as the Central Bank of Nigeria has expressed interest in enabling collaboration among banks for fraud detection while maintaining strict data protection standards, potentially making federated approaches a practical path toward pooled fraud intelligence without regulatory violations.</w:t>
      </w:r>
    </w:p>
    <w:p w14:paraId="4155127F" w14:textId="7C9C6884" w:rsidR="003E7E8F" w:rsidRPr="002B4F8B" w:rsidRDefault="00CA05EE"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lastRenderedPageBreak/>
        <w:t xml:space="preserve">3. </w:t>
      </w:r>
      <w:r w:rsidR="003E7E8F" w:rsidRPr="002B4F8B">
        <w:rPr>
          <w:rFonts w:ascii="Times New Roman" w:eastAsia="Times New Roman" w:hAnsi="Times New Roman" w:cs="Times New Roman"/>
          <w:b/>
          <w:bCs/>
          <w:color w:val="0F1115"/>
          <w:sz w:val="24"/>
          <w:szCs w:val="24"/>
        </w:rPr>
        <w:t>METHODOLOGY</w:t>
      </w:r>
    </w:p>
    <w:p w14:paraId="77B36C6C"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3.1 Methodology Adopted</w:t>
      </w:r>
    </w:p>
    <w:p w14:paraId="395366B8"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study adopts the CRISP-DM (Cross-Industry Standard Process for Data Mining) methodology to advance credit card fraud detection by developing and evaluating a hybrid model integrating ANN and Non-linear SVM. The CRISP-DM framework provides a structured approach, ensuring a systematic and comprehensive analysis. The process began with business understanding, where the objectives and requirements for fraud detection were defined. This was followed by data understanding, which involves collecting and exploring transaction records and customer profiles to identify patterns and anomalies. In the data preparation phase, rigorous preprocessing techniques are applied, including handling missing data, encoding categorical variables, and addressing class imbalance using the SMOTE technique. Next, the modeling phase involves developing and training the individual base models (ANN, Linear SVM, and Non-linear SVM) and subsequently constructing the hybrid model on the prepared dataset. The evaluation phase employs metrics including accuracy, precision, recall, F1-score, and AUC-ROC to assess and compare the performance of all models to ensure alignment with business objectives. By following the CRISP-DM methodology, the study ensures a robust, iterative, and holistic approach to credit card fraud detection, providing practical insights and recommendations for improved security measures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4F986182"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3.2 Data Preprocessing and Feature Selection</w:t>
      </w:r>
    </w:p>
    <w:p w14:paraId="23E188B4"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Data preprocessing and feature selection play a crucial role in credit card fraud detection. Preprocessing techniques such as data cleaning, normalization, and feature scaling (</w:t>
      </w:r>
      <w:proofErr w:type="spellStart"/>
      <w:r w:rsidRPr="002B4F8B">
        <w:rPr>
          <w:rFonts w:ascii="Times New Roman" w:eastAsia="Times New Roman" w:hAnsi="Times New Roman" w:cs="Times New Roman"/>
          <w:color w:val="0F1115"/>
          <w:sz w:val="24"/>
          <w:szCs w:val="24"/>
        </w:rPr>
        <w:t>Akazue</w:t>
      </w:r>
      <w:proofErr w:type="spellEnd"/>
      <w:r w:rsidRPr="002B4F8B">
        <w:rPr>
          <w:rFonts w:ascii="Times New Roman" w:eastAsia="Times New Roman" w:hAnsi="Times New Roman" w:cs="Times New Roman"/>
          <w:color w:val="0F1115"/>
          <w:sz w:val="24"/>
          <w:szCs w:val="24"/>
        </w:rPr>
        <w:t xml:space="preserve"> et al., 2023) ensure that the data is in a suitable format for analysis. Feature selection techniques help identify the most relevant features (</w:t>
      </w:r>
      <w:proofErr w:type="spellStart"/>
      <w:r w:rsidRPr="002B4F8B">
        <w:rPr>
          <w:rFonts w:ascii="Times New Roman" w:eastAsia="Times New Roman" w:hAnsi="Times New Roman" w:cs="Times New Roman"/>
          <w:color w:val="0F1115"/>
          <w:sz w:val="24"/>
          <w:szCs w:val="24"/>
        </w:rPr>
        <w:t>Akazue</w:t>
      </w:r>
      <w:proofErr w:type="spellEnd"/>
      <w:r w:rsidRPr="002B4F8B">
        <w:rPr>
          <w:rFonts w:ascii="Times New Roman" w:eastAsia="Times New Roman" w:hAnsi="Times New Roman" w:cs="Times New Roman"/>
          <w:color w:val="0F1115"/>
          <w:sz w:val="24"/>
          <w:szCs w:val="24"/>
        </w:rPr>
        <w:t xml:space="preserve"> et al., 2023) that contribute to fraud detection (Maureen et al., 2023), reducing computational complexity and improving model performance. Model evaluation is another critical aspect of credit card fraud detection. It involves assessing the performance of the machine learning algorithms in terms of accuracy, precision, recall, and F1 score. Additionally, techniques such as cross-validation and ROC analysis can provide insights into the robustness and generalizability of the models.</w:t>
      </w:r>
    </w:p>
    <w:p w14:paraId="1E461804"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Credit card fraud detection using machine learning is an essential area of research and development for financial institutions (Maureen et al., 2023). By leveraging the power of machine learning algorithms, financial institutions can detect and prevent fraudulent transactions in real-time, protecting their customers and minimizing financial losses (Maureen et al., 2023; Clive &amp; Gideon, 2023).</w:t>
      </w:r>
    </w:p>
    <w:p w14:paraId="021414E5"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3.3 Analysis of the Existing Models</w:t>
      </w:r>
    </w:p>
    <w:p w14:paraId="57723496"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current approaches for credit card fraud detection, as discussed by Sarker et al. (2023) in their study "Credit Card Fraud Detection Using Machine Learning Techniques," rely heavily on traditional machine learning models, such as Linear and Non-Linear SVM, Decision Tree, Naive Bayes, and Random Forest, to identify fraudulent transactions. While these methods have shown some success, they face significant limitations. One major issue is the neglect of class imbalance, where fraudulent transactions represent a tiny fraction (often less than 0.1%) of the total dataset. </w:t>
      </w:r>
      <w:r w:rsidRPr="002B4F8B">
        <w:rPr>
          <w:rFonts w:ascii="Times New Roman" w:eastAsia="Times New Roman" w:hAnsi="Times New Roman" w:cs="Times New Roman"/>
          <w:color w:val="0F1115"/>
          <w:sz w:val="24"/>
          <w:szCs w:val="24"/>
        </w:rPr>
        <w:lastRenderedPageBreak/>
        <w:t>This extreme imbalance results in high false-negative rates, where fraudulent activities go undetected.</w:t>
      </w:r>
    </w:p>
    <w:p w14:paraId="53583C74" w14:textId="56F16716"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study highlights that the Random Forest classifier, despite its overall performance, is prone to overfitting to the majority class, failing to generalize well to the minority class (fraudulent transactions). This overfitting is further exacerbated by the lack of robust techniques to address class imbalance, such as oversampling or cost-sensitive learning. As a result, the model's ability to detect fraud is compromised, leading to high false-negative rates and poor recall. Additionally, the dynamic nature of fraud patterns requires continuous model updates, which existing systems often fail to accommodate. These limitations, as highlighted by Sarker et al. (2023), underscore the need for a more balanced and adaptive approach to fraud detection that effectively handles class imbalance and prevents overfitting.</w:t>
      </w:r>
    </w:p>
    <w:p w14:paraId="2DEE8C97" w14:textId="77777777" w:rsidR="00CA05EE" w:rsidRPr="002B4F8B" w:rsidRDefault="00CA05EE" w:rsidP="00315984">
      <w:pPr>
        <w:spacing w:after="0" w:line="276" w:lineRule="auto"/>
        <w:rPr>
          <w:rFonts w:ascii="Times New Roman" w:eastAsia="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5CF41AA7" wp14:editId="1BAF6936">
            <wp:extent cx="5353050" cy="2076450"/>
            <wp:effectExtent l="0" t="0" r="0" b="0"/>
            <wp:docPr id="24" name="Picture 24" descr="C:\Users\PC\Pictures\Icecream Screen Recorder\Screenshot_2025_03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PC\Pictures\Icecream Screen Recorder\Screenshot_2025_03_1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353050" cy="2076450"/>
                    </a:xfrm>
                    <a:prstGeom prst="rect">
                      <a:avLst/>
                    </a:prstGeom>
                    <a:noFill/>
                    <a:ln>
                      <a:noFill/>
                    </a:ln>
                  </pic:spPr>
                </pic:pic>
              </a:graphicData>
            </a:graphic>
          </wp:inline>
        </w:drawing>
      </w:r>
    </w:p>
    <w:p w14:paraId="060CA3A4" w14:textId="2A2A260A" w:rsidR="00CA05EE" w:rsidRPr="002B4F8B" w:rsidRDefault="00CA05EE"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b/>
          <w:sz w:val="24"/>
          <w:szCs w:val="24"/>
        </w:rPr>
        <w:t xml:space="preserve">Figure 1 </w:t>
      </w:r>
      <w:r w:rsidRPr="002B4F8B">
        <w:rPr>
          <w:rFonts w:ascii="Times New Roman" w:eastAsia="Times New Roman" w:hAnsi="Times New Roman" w:cs="Times New Roman"/>
          <w:sz w:val="24"/>
          <w:szCs w:val="24"/>
        </w:rPr>
        <w:t xml:space="preserve">Flowchart of the Existing System </w:t>
      </w:r>
      <w:r w:rsidRPr="002B4F8B">
        <w:rPr>
          <w:rFonts w:ascii="Times New Roman" w:hAnsi="Times New Roman" w:cs="Times New Roman"/>
          <w:b/>
          <w:sz w:val="24"/>
          <w:szCs w:val="24"/>
        </w:rPr>
        <w:tab/>
      </w:r>
      <w:r w:rsidRPr="002B4F8B">
        <w:rPr>
          <w:rFonts w:ascii="Times New Roman" w:hAnsi="Times New Roman" w:cs="Times New Roman"/>
          <w:sz w:val="24"/>
          <w:szCs w:val="24"/>
        </w:rPr>
        <w:t>(Sarker et al. 2023)</w:t>
      </w:r>
    </w:p>
    <w:p w14:paraId="7B141670" w14:textId="25B8957A"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3.4 Model Architecture</w:t>
      </w:r>
    </w:p>
    <w:p w14:paraId="4CADC0E5" w14:textId="587E7D0F"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study combines two different models: </w:t>
      </w:r>
      <w:proofErr w:type="spellStart"/>
      <w:r w:rsidRPr="002B4F8B">
        <w:rPr>
          <w:rFonts w:ascii="Times New Roman" w:eastAsia="Times New Roman" w:hAnsi="Times New Roman" w:cs="Times New Roman"/>
          <w:color w:val="0F1115"/>
          <w:sz w:val="24"/>
          <w:szCs w:val="24"/>
        </w:rPr>
        <w:t>XGBoost</w:t>
      </w:r>
      <w:proofErr w:type="spellEnd"/>
      <w:r w:rsidRPr="002B4F8B">
        <w:rPr>
          <w:rFonts w:ascii="Times New Roman" w:eastAsia="Times New Roman" w:hAnsi="Times New Roman" w:cs="Times New Roman"/>
          <w:color w:val="0F1115"/>
          <w:sz w:val="24"/>
          <w:szCs w:val="24"/>
        </w:rPr>
        <w:t xml:space="preserve"> and an </w:t>
      </w:r>
      <w:r w:rsidR="00D94B54" w:rsidRPr="002B4F8B">
        <w:rPr>
          <w:rFonts w:ascii="Times New Roman" w:eastAsia="Times New Roman" w:hAnsi="Times New Roman" w:cs="Times New Roman"/>
          <w:color w:val="0F1115"/>
          <w:sz w:val="24"/>
          <w:szCs w:val="24"/>
        </w:rPr>
        <w:t>ANN</w:t>
      </w:r>
      <w:r w:rsidRPr="002B4F8B">
        <w:rPr>
          <w:rFonts w:ascii="Times New Roman" w:eastAsia="Times New Roman" w:hAnsi="Times New Roman" w:cs="Times New Roman"/>
          <w:color w:val="0F1115"/>
          <w:sz w:val="24"/>
          <w:szCs w:val="24"/>
        </w:rPr>
        <w:t xml:space="preserve">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 </w:t>
      </w:r>
      <w:proofErr w:type="spellStart"/>
      <w:r w:rsidRPr="002B4F8B">
        <w:rPr>
          <w:rFonts w:ascii="Times New Roman" w:eastAsia="Times New Roman" w:hAnsi="Times New Roman" w:cs="Times New Roman"/>
          <w:color w:val="0F1115"/>
          <w:sz w:val="24"/>
          <w:szCs w:val="24"/>
        </w:rPr>
        <w:t>XGBoost</w:t>
      </w:r>
      <w:proofErr w:type="spellEnd"/>
      <w:r w:rsidRPr="002B4F8B">
        <w:rPr>
          <w:rFonts w:ascii="Times New Roman" w:eastAsia="Times New Roman" w:hAnsi="Times New Roman" w:cs="Times New Roman"/>
          <w:color w:val="0F1115"/>
          <w:sz w:val="24"/>
          <w:szCs w:val="24"/>
        </w:rPr>
        <w:t xml:space="preserve"> is a gradient boosting method that builds an ensemble of decision trees sequentially, where each tree corrects the errors of the previous one. </w:t>
      </w:r>
      <w:proofErr w:type="spellStart"/>
      <w:r w:rsidRPr="002B4F8B">
        <w:rPr>
          <w:rFonts w:ascii="Times New Roman" w:eastAsia="Times New Roman" w:hAnsi="Times New Roman" w:cs="Times New Roman"/>
          <w:color w:val="0F1115"/>
          <w:sz w:val="24"/>
          <w:szCs w:val="24"/>
        </w:rPr>
        <w:t>XGBoost</w:t>
      </w:r>
      <w:proofErr w:type="spellEnd"/>
      <w:r w:rsidRPr="002B4F8B">
        <w:rPr>
          <w:rFonts w:ascii="Times New Roman" w:eastAsia="Times New Roman" w:hAnsi="Times New Roman" w:cs="Times New Roman"/>
          <w:color w:val="0F1115"/>
          <w:sz w:val="24"/>
          <w:szCs w:val="24"/>
        </w:rPr>
        <w:t xml:space="preserve"> is known for its efficiency, scalability, and ability to handle large datasets. The Artificial Neural Network is a feed-forward neural network consisting of an input layer, one or more hidden layers, and an output layer. ANNs excel in capturing non-linear relationships and complex patterns in data. The ensemble model is built by combining these two models using stacking, where the predictions from both models serve as inputs to a final model (typically a logistic regression classifier) that makes the final prediction. This approach allows the ensemble to leverage the strengths of both base learners</w:t>
      </w:r>
      <w:r w:rsidR="00CA05EE" w:rsidRPr="002B4F8B">
        <w:rPr>
          <w:rFonts w:ascii="Times New Roman" w:eastAsia="Times New Roman" w:hAnsi="Times New Roman" w:cs="Times New Roman"/>
          <w:color w:val="0F1115"/>
          <w:sz w:val="24"/>
          <w:szCs w:val="24"/>
        </w:rPr>
        <w:t xml:space="preserve">, </w:t>
      </w:r>
      <w:proofErr w:type="spellStart"/>
      <w:r w:rsidRPr="002B4F8B">
        <w:rPr>
          <w:rFonts w:ascii="Times New Roman" w:eastAsia="Times New Roman" w:hAnsi="Times New Roman" w:cs="Times New Roman"/>
          <w:color w:val="0F1115"/>
          <w:sz w:val="24"/>
          <w:szCs w:val="24"/>
        </w:rPr>
        <w:t>XGBoost's</w:t>
      </w:r>
      <w:proofErr w:type="spellEnd"/>
      <w:r w:rsidRPr="002B4F8B">
        <w:rPr>
          <w:rFonts w:ascii="Times New Roman" w:eastAsia="Times New Roman" w:hAnsi="Times New Roman" w:cs="Times New Roman"/>
          <w:color w:val="0F1115"/>
          <w:sz w:val="24"/>
          <w:szCs w:val="24"/>
        </w:rPr>
        <w:t xml:space="preserve"> decision trees and ANN's deep learning capabilities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40CDF4EC"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3.5 Extreme Gradient Boosting Model</w:t>
      </w:r>
    </w:p>
    <w:p w14:paraId="3839D282"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XGBoost</w:t>
      </w:r>
      <w:proofErr w:type="spellEnd"/>
      <w:r w:rsidRPr="002B4F8B">
        <w:rPr>
          <w:rFonts w:ascii="Times New Roman" w:eastAsia="Times New Roman" w:hAnsi="Times New Roman" w:cs="Times New Roman"/>
          <w:color w:val="0F1115"/>
          <w:sz w:val="24"/>
          <w:szCs w:val="24"/>
        </w:rPr>
        <w:t xml:space="preserve"> is a highly efficient machine learning algorithm that builds an ensemble of decision trees in a sequential manner, where each tree corrects the errors of the previous ones. Its key strengths include handling imbalanced datasets, making it well-suited for credit card fraud detection, where fraudulent transactions are rare. </w:t>
      </w:r>
      <w:proofErr w:type="spellStart"/>
      <w:r w:rsidRPr="002B4F8B">
        <w:rPr>
          <w:rFonts w:ascii="Times New Roman" w:eastAsia="Times New Roman" w:hAnsi="Times New Roman" w:cs="Times New Roman"/>
          <w:color w:val="0F1115"/>
          <w:sz w:val="24"/>
          <w:szCs w:val="24"/>
        </w:rPr>
        <w:t>XGBoost</w:t>
      </w:r>
      <w:proofErr w:type="spellEnd"/>
      <w:r w:rsidRPr="002B4F8B">
        <w:rPr>
          <w:rFonts w:ascii="Times New Roman" w:eastAsia="Times New Roman" w:hAnsi="Times New Roman" w:cs="Times New Roman"/>
          <w:color w:val="0F1115"/>
          <w:sz w:val="24"/>
          <w:szCs w:val="24"/>
        </w:rPr>
        <w:t xml:space="preserve"> uses techniques like weighted loss functions and sampling strategies to better identify the minority class (fraudulent transactions). Additionally, it provides feature importance, allowing for better model interpretability, and is robust to noisy data, </w:t>
      </w:r>
      <w:r w:rsidRPr="002B4F8B">
        <w:rPr>
          <w:rFonts w:ascii="Times New Roman" w:eastAsia="Times New Roman" w:hAnsi="Times New Roman" w:cs="Times New Roman"/>
          <w:color w:val="0F1115"/>
          <w:sz w:val="24"/>
          <w:szCs w:val="24"/>
        </w:rPr>
        <w:lastRenderedPageBreak/>
        <w:t>which is common in real-world financial systems. Its speed and scalability make it ideal for processing large volumes of transaction data, and its built-in regularization helps prevent overfitting, ensuring the model generalizes well to new fraud patterns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1D4D97BA" w14:textId="2AE389A5"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3.6 Artificial Neural Networks</w:t>
      </w:r>
    </w:p>
    <w:p w14:paraId="44C26D86" w14:textId="4D752C51"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ANNs are computational models inspired by the human brain's neural architecture. Comprising interconnected nodes organized into layers, ANNs learn from labeled training data by adjusting weights during back propagation, minimizing prediction errors. Activation functions, like </w:t>
      </w:r>
      <w:proofErr w:type="spellStart"/>
      <w:r w:rsidRPr="002B4F8B">
        <w:rPr>
          <w:rFonts w:ascii="Times New Roman" w:eastAsia="Times New Roman" w:hAnsi="Times New Roman" w:cs="Times New Roman"/>
          <w:color w:val="0F1115"/>
          <w:sz w:val="24"/>
          <w:szCs w:val="24"/>
        </w:rPr>
        <w:t>ReLU</w:t>
      </w:r>
      <w:proofErr w:type="spellEnd"/>
      <w:r w:rsidRPr="002B4F8B">
        <w:rPr>
          <w:rFonts w:ascii="Times New Roman" w:eastAsia="Times New Roman" w:hAnsi="Times New Roman" w:cs="Times New Roman"/>
          <w:color w:val="0F1115"/>
          <w:sz w:val="24"/>
          <w:szCs w:val="24"/>
        </w:rPr>
        <w:t xml:space="preserve"> and tanh, introduce non-linearity, enabling the network to capture complex patterns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71F074EF" w14:textId="5CD7F032"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credit card fraud detection system, anchored in </w:t>
      </w:r>
      <w:r w:rsidR="00D94B54" w:rsidRPr="002B4F8B">
        <w:rPr>
          <w:rFonts w:ascii="Times New Roman" w:eastAsia="Times New Roman" w:hAnsi="Times New Roman" w:cs="Times New Roman"/>
          <w:color w:val="0F1115"/>
          <w:sz w:val="24"/>
          <w:szCs w:val="24"/>
        </w:rPr>
        <w:t>ANN</w:t>
      </w:r>
      <w:r w:rsidRPr="002B4F8B">
        <w:rPr>
          <w:rFonts w:ascii="Times New Roman" w:eastAsia="Times New Roman" w:hAnsi="Times New Roman" w:cs="Times New Roman"/>
          <w:color w:val="0F1115"/>
          <w:sz w:val="24"/>
          <w:szCs w:val="24"/>
        </w:rPr>
        <w:t>, involves a meticulous evaluation across multiple dimensions. Performance metrics, including accuracy, precision, recall, and F1-score, serve as critical benchmarks for assessing the system's ability to accurately identify and classify fraudulent activities. The study scrutinizes the optimization processes employed, encompassing parameter tuning and model refinement, to elucidate how these strategies contribute to bolstering the overall efficiency of the fraud detection system.</w:t>
      </w:r>
    </w:p>
    <w:p w14:paraId="30C2EB10" w14:textId="77777777" w:rsidR="003E7E8F" w:rsidRPr="002B4F8B" w:rsidRDefault="003E7E8F" w:rsidP="00315984">
      <w:pPr>
        <w:numPr>
          <w:ilvl w:val="0"/>
          <w:numId w:val="13"/>
        </w:numPr>
        <w:shd w:val="clear" w:color="auto" w:fill="FFFFFF"/>
        <w:spacing w:after="0" w:line="276" w:lineRule="auto"/>
        <w:ind w:left="66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The Input Layer</w:t>
      </w:r>
      <w:r w:rsidRPr="002B4F8B">
        <w:rPr>
          <w:rFonts w:ascii="Times New Roman" w:eastAsia="Times New Roman" w:hAnsi="Times New Roman" w:cs="Times New Roman"/>
          <w:color w:val="0F1115"/>
          <w:sz w:val="24"/>
          <w:szCs w:val="24"/>
        </w:rPr>
        <w:t>: The input layer is responsible for receiving the initial raw features or inputs of the dataset.</w:t>
      </w:r>
    </w:p>
    <w:p w14:paraId="40C09091" w14:textId="77777777" w:rsidR="003E7E8F" w:rsidRPr="002B4F8B" w:rsidRDefault="003E7E8F" w:rsidP="00315984">
      <w:pPr>
        <w:numPr>
          <w:ilvl w:val="0"/>
          <w:numId w:val="13"/>
        </w:numPr>
        <w:shd w:val="clear" w:color="auto" w:fill="FFFFFF"/>
        <w:spacing w:after="0" w:line="276" w:lineRule="auto"/>
        <w:ind w:left="66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Hidden Layer(s)</w:t>
      </w:r>
      <w:r w:rsidRPr="002B4F8B">
        <w:rPr>
          <w:rFonts w:ascii="Times New Roman" w:eastAsia="Times New Roman" w:hAnsi="Times New Roman" w:cs="Times New Roman"/>
          <w:color w:val="0F1115"/>
          <w:sz w:val="24"/>
          <w:szCs w:val="24"/>
        </w:rPr>
        <w:t>: The Hidden Layer(s) process and transform the input data through weighted connections and activation functions.</w:t>
      </w:r>
    </w:p>
    <w:p w14:paraId="3676D6A7" w14:textId="77777777" w:rsidR="003E7E8F" w:rsidRPr="002B4F8B" w:rsidRDefault="003E7E8F" w:rsidP="00315984">
      <w:pPr>
        <w:numPr>
          <w:ilvl w:val="0"/>
          <w:numId w:val="13"/>
        </w:numPr>
        <w:shd w:val="clear" w:color="auto" w:fill="FFFFFF"/>
        <w:spacing w:after="0" w:line="276" w:lineRule="auto"/>
        <w:ind w:left="66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Output Layer</w:t>
      </w:r>
      <w:r w:rsidRPr="002B4F8B">
        <w:rPr>
          <w:rFonts w:ascii="Times New Roman" w:eastAsia="Times New Roman" w:hAnsi="Times New Roman" w:cs="Times New Roman"/>
          <w:color w:val="0F1115"/>
          <w:sz w:val="24"/>
          <w:szCs w:val="24"/>
        </w:rPr>
        <w:t>: The Output Layer produces the final predictions or classifications based on the learned patterns in the hidden layers.</w:t>
      </w:r>
    </w:p>
    <w:p w14:paraId="0815A58E" w14:textId="6DDEB211"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ANNs can be broadly categorized into two important types:</w:t>
      </w:r>
    </w:p>
    <w:p w14:paraId="417CE6BE" w14:textId="77777777" w:rsidR="003E7E8F" w:rsidRPr="002B4F8B" w:rsidRDefault="003E7E8F" w:rsidP="00315984">
      <w:pPr>
        <w:numPr>
          <w:ilvl w:val="0"/>
          <w:numId w:val="14"/>
        </w:numPr>
        <w:shd w:val="clear" w:color="auto" w:fill="FFFFFF"/>
        <w:spacing w:after="0" w:line="276" w:lineRule="auto"/>
        <w:ind w:left="66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Feed-Forward Neural Networks (FNN)</w:t>
      </w:r>
    </w:p>
    <w:p w14:paraId="6FACDCAA" w14:textId="77777777" w:rsidR="003E7E8F" w:rsidRPr="002B4F8B" w:rsidRDefault="003E7E8F" w:rsidP="00315984">
      <w:pPr>
        <w:numPr>
          <w:ilvl w:val="0"/>
          <w:numId w:val="14"/>
        </w:numPr>
        <w:shd w:val="clear" w:color="auto" w:fill="FFFFFF"/>
        <w:spacing w:after="0" w:line="276" w:lineRule="auto"/>
        <w:ind w:left="66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Feed-Back Neural Networks (FBN)</w:t>
      </w:r>
    </w:p>
    <w:p w14:paraId="559A5733" w14:textId="5FF41BEA"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Feed-Forward Neural Network</w:t>
      </w:r>
      <w:r w:rsidRPr="002B4F8B">
        <w:rPr>
          <w:rFonts w:ascii="Times New Roman" w:eastAsia="Times New Roman" w:hAnsi="Times New Roman" w:cs="Times New Roman"/>
          <w:color w:val="0F1115"/>
          <w:sz w:val="24"/>
          <w:szCs w:val="24"/>
        </w:rPr>
        <w:t>: In FNN, information flows in a unidirectional manner, moving from the input layer through one or more hidden layers to the output layer without any feedback loops. This architecture is commonly used for tasks such as pattern recognition and classification.</w:t>
      </w:r>
    </w:p>
    <w:p w14:paraId="1D1019AB" w14:textId="32DFCB28"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Feed-Back Neural Networks</w:t>
      </w:r>
      <w:r w:rsidRPr="002B4F8B">
        <w:rPr>
          <w:rFonts w:ascii="Times New Roman" w:eastAsia="Times New Roman" w:hAnsi="Times New Roman" w:cs="Times New Roman"/>
          <w:color w:val="0F1115"/>
          <w:sz w:val="24"/>
          <w:szCs w:val="24"/>
        </w:rPr>
        <w:t>: Also known as Recurrent Neural Networks (RNN), incorporate feedback connections, allowing information to circulate within the network. This enables them to capture sequential dependencies and handle tasks involving temporal or sequential data, such as natural language processing and time series analysis. While FNNs excel in tasks with static input-output mappings, FBNs are well-suited for dynamic and sequential data processing, offering a more sophisticated approach to capturing temporal relationships within the input data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45B29AAD" w14:textId="77777777" w:rsidR="00D94B54" w:rsidRPr="002B4F8B" w:rsidRDefault="00D94B54" w:rsidP="00315984">
      <w:pPr>
        <w:pStyle w:val="BodyText"/>
        <w:spacing w:before="1" w:line="276" w:lineRule="auto"/>
        <w:ind w:left="0"/>
        <w:jc w:val="left"/>
        <w:rPr>
          <w:rFonts w:ascii="Times New Roman" w:hAnsi="Times New Roman" w:cs="Times New Roman"/>
          <w:sz w:val="24"/>
          <w:szCs w:val="24"/>
        </w:rPr>
      </w:pPr>
      <w:r w:rsidRPr="002B4F8B">
        <w:rPr>
          <w:rFonts w:ascii="Times New Roman" w:hAnsi="Times New Roman" w:cs="Times New Roman"/>
          <w:noProof/>
          <w:sz w:val="24"/>
          <w:szCs w:val="24"/>
        </w:rPr>
        <w:lastRenderedPageBreak/>
        <w:drawing>
          <wp:anchor distT="0" distB="0" distL="0" distR="0" simplePos="0" relativeHeight="251659264" behindDoc="1" locked="0" layoutInCell="1" allowOverlap="1" wp14:anchorId="32ED3C5D" wp14:editId="523184FD">
            <wp:simplePos x="0" y="0"/>
            <wp:positionH relativeFrom="page">
              <wp:posOffset>1627932</wp:posOffset>
            </wp:positionH>
            <wp:positionV relativeFrom="paragraph">
              <wp:posOffset>45784</wp:posOffset>
            </wp:positionV>
            <wp:extent cx="4316637" cy="2105977"/>
            <wp:effectExtent l="0" t="0" r="0" b="0"/>
            <wp:wrapTopAndBottom/>
            <wp:docPr id="13" name="Image 13" descr="C:\Users\HP\AppData\Local\Temp\ksohtml488\wps2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C:\Users\HP\AppData\Local\Temp\ksohtml488\wps26.png"/>
                    <pic:cNvPicPr/>
                  </pic:nvPicPr>
                  <pic:blipFill>
                    <a:blip r:embed="rId9" cstate="print"/>
                    <a:stretch>
                      <a:fillRect/>
                    </a:stretch>
                  </pic:blipFill>
                  <pic:spPr>
                    <a:xfrm>
                      <a:off x="0" y="0"/>
                      <a:ext cx="4316637" cy="2105977"/>
                    </a:xfrm>
                    <a:prstGeom prst="rect">
                      <a:avLst/>
                    </a:prstGeom>
                  </pic:spPr>
                </pic:pic>
              </a:graphicData>
            </a:graphic>
          </wp:anchor>
        </w:drawing>
      </w:r>
    </w:p>
    <w:p w14:paraId="4E818DA1" w14:textId="69B9D343" w:rsidR="00D94B54" w:rsidRPr="002B4F8B" w:rsidRDefault="00D94B54" w:rsidP="00315984">
      <w:pPr>
        <w:pStyle w:val="BodyText"/>
        <w:spacing w:before="116" w:line="276" w:lineRule="auto"/>
        <w:rPr>
          <w:rFonts w:ascii="Times New Roman" w:hAnsi="Times New Roman" w:cs="Times New Roman"/>
          <w:sz w:val="24"/>
          <w:szCs w:val="24"/>
        </w:rPr>
      </w:pPr>
      <w:r w:rsidRPr="002B4F8B">
        <w:rPr>
          <w:rFonts w:ascii="Times New Roman" w:hAnsi="Times New Roman" w:cs="Times New Roman"/>
          <w:b/>
          <w:sz w:val="24"/>
          <w:szCs w:val="24"/>
        </w:rPr>
        <w:t>Figure</w:t>
      </w:r>
      <w:r w:rsidRPr="002B4F8B">
        <w:rPr>
          <w:rFonts w:ascii="Times New Roman" w:hAnsi="Times New Roman" w:cs="Times New Roman"/>
          <w:b/>
          <w:spacing w:val="-6"/>
          <w:sz w:val="24"/>
          <w:szCs w:val="24"/>
        </w:rPr>
        <w:t xml:space="preserve"> </w:t>
      </w:r>
      <w:r w:rsidRPr="002B4F8B">
        <w:rPr>
          <w:rFonts w:ascii="Times New Roman" w:hAnsi="Times New Roman" w:cs="Times New Roman"/>
          <w:b/>
          <w:sz w:val="24"/>
          <w:szCs w:val="24"/>
        </w:rPr>
        <w:t>2:</w:t>
      </w:r>
      <w:r w:rsidRPr="002B4F8B">
        <w:rPr>
          <w:rFonts w:ascii="Times New Roman" w:hAnsi="Times New Roman" w:cs="Times New Roman"/>
          <w:b/>
          <w:spacing w:val="-8"/>
          <w:sz w:val="24"/>
          <w:szCs w:val="24"/>
        </w:rPr>
        <w:t xml:space="preserve"> </w:t>
      </w:r>
      <w:r w:rsidRPr="002B4F8B">
        <w:rPr>
          <w:rFonts w:ascii="Times New Roman" w:hAnsi="Times New Roman" w:cs="Times New Roman"/>
          <w:sz w:val="24"/>
          <w:szCs w:val="24"/>
        </w:rPr>
        <w:t>Layers</w:t>
      </w:r>
      <w:r w:rsidRPr="002B4F8B">
        <w:rPr>
          <w:rFonts w:ascii="Times New Roman" w:hAnsi="Times New Roman" w:cs="Times New Roman"/>
          <w:spacing w:val="-8"/>
          <w:sz w:val="24"/>
          <w:szCs w:val="24"/>
        </w:rPr>
        <w:t xml:space="preserve"> </w:t>
      </w:r>
      <w:r w:rsidRPr="002B4F8B">
        <w:rPr>
          <w:rFonts w:ascii="Times New Roman" w:hAnsi="Times New Roman" w:cs="Times New Roman"/>
          <w:sz w:val="24"/>
          <w:szCs w:val="24"/>
        </w:rPr>
        <w:t>of</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Feed-Forward</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Artificial</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Neural</w:t>
      </w:r>
      <w:r w:rsidRPr="002B4F8B">
        <w:rPr>
          <w:rFonts w:ascii="Times New Roman" w:hAnsi="Times New Roman" w:cs="Times New Roman"/>
          <w:spacing w:val="-7"/>
          <w:sz w:val="24"/>
          <w:szCs w:val="24"/>
        </w:rPr>
        <w:t xml:space="preserve"> </w:t>
      </w:r>
      <w:r w:rsidRPr="002B4F8B">
        <w:rPr>
          <w:rFonts w:ascii="Times New Roman" w:hAnsi="Times New Roman" w:cs="Times New Roman"/>
          <w:sz w:val="24"/>
          <w:szCs w:val="24"/>
        </w:rPr>
        <w:t>Network</w:t>
      </w:r>
      <w:r w:rsidRPr="002B4F8B">
        <w:rPr>
          <w:rFonts w:ascii="Times New Roman" w:hAnsi="Times New Roman" w:cs="Times New Roman"/>
          <w:spacing w:val="-7"/>
          <w:sz w:val="24"/>
          <w:szCs w:val="24"/>
        </w:rPr>
        <w:t xml:space="preserve"> (</w:t>
      </w:r>
      <w:proofErr w:type="spellStart"/>
      <w:r w:rsidRPr="002B4F8B">
        <w:rPr>
          <w:rFonts w:ascii="Times New Roman" w:hAnsi="Times New Roman" w:cs="Times New Roman"/>
          <w:spacing w:val="-7"/>
          <w:sz w:val="24"/>
          <w:szCs w:val="24"/>
        </w:rPr>
        <w:t>Nellur</w:t>
      </w:r>
      <w:proofErr w:type="spellEnd"/>
      <w:r w:rsidRPr="002B4F8B">
        <w:rPr>
          <w:rFonts w:ascii="Times New Roman" w:hAnsi="Times New Roman" w:cs="Times New Roman"/>
          <w:spacing w:val="-7"/>
          <w:sz w:val="24"/>
          <w:szCs w:val="24"/>
        </w:rPr>
        <w:t xml:space="preserve"> </w:t>
      </w:r>
      <w:r w:rsidRPr="002B4F8B">
        <w:rPr>
          <w:rFonts w:ascii="Times New Roman" w:hAnsi="Times New Roman" w:cs="Times New Roman"/>
          <w:sz w:val="24"/>
          <w:szCs w:val="24"/>
        </w:rPr>
        <w:t>(2020))</w:t>
      </w:r>
    </w:p>
    <w:p w14:paraId="0DB57C4E" w14:textId="50AFDB1B"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3.7 Steps Involved in Application of ANN</w:t>
      </w:r>
    </w:p>
    <w:p w14:paraId="68014665" w14:textId="7F636355" w:rsidR="00D94B54" w:rsidRPr="002B4F8B" w:rsidRDefault="00D94B54" w:rsidP="00315984">
      <w:pPr>
        <w:pStyle w:val="BodyText"/>
        <w:spacing w:before="76" w:line="276" w:lineRule="auto"/>
        <w:jc w:val="left"/>
        <w:rPr>
          <w:rFonts w:ascii="Times New Roman" w:hAnsi="Times New Roman" w:cs="Times New Roman"/>
          <w:sz w:val="24"/>
          <w:szCs w:val="24"/>
        </w:rPr>
      </w:pPr>
      <w:r w:rsidRPr="002B4F8B">
        <w:rPr>
          <w:rFonts w:ascii="Times New Roman" w:hAnsi="Times New Roman" w:cs="Times New Roman"/>
          <w:b/>
          <w:sz w:val="24"/>
          <w:szCs w:val="24"/>
        </w:rPr>
        <w:t>1.</w:t>
      </w:r>
      <w:r w:rsidRPr="002B4F8B">
        <w:rPr>
          <w:rFonts w:ascii="Times New Roman" w:hAnsi="Times New Roman" w:cs="Times New Roman"/>
          <w:b/>
          <w:spacing w:val="-6"/>
          <w:sz w:val="24"/>
          <w:szCs w:val="24"/>
        </w:rPr>
        <w:t xml:space="preserve"> </w:t>
      </w:r>
      <w:r w:rsidRPr="002B4F8B">
        <w:rPr>
          <w:rFonts w:ascii="Times New Roman" w:hAnsi="Times New Roman" w:cs="Times New Roman"/>
          <w:b/>
          <w:sz w:val="24"/>
          <w:szCs w:val="24"/>
        </w:rPr>
        <w:t>Input</w:t>
      </w:r>
      <w:r w:rsidRPr="002B4F8B">
        <w:rPr>
          <w:rFonts w:ascii="Times New Roman" w:hAnsi="Times New Roman" w:cs="Times New Roman"/>
          <w:b/>
          <w:spacing w:val="-4"/>
          <w:sz w:val="24"/>
          <w:szCs w:val="24"/>
        </w:rPr>
        <w:t xml:space="preserve"> </w:t>
      </w:r>
      <w:r w:rsidRPr="002B4F8B">
        <w:rPr>
          <w:rFonts w:ascii="Times New Roman" w:hAnsi="Times New Roman" w:cs="Times New Roman"/>
          <w:sz w:val="24"/>
          <w:szCs w:val="24"/>
        </w:rPr>
        <w:t>–</w:t>
      </w:r>
      <w:r w:rsidRPr="002B4F8B">
        <w:rPr>
          <w:rFonts w:ascii="Times New Roman" w:hAnsi="Times New Roman" w:cs="Times New Roman"/>
          <w:spacing w:val="-4"/>
          <w:sz w:val="24"/>
          <w:szCs w:val="24"/>
        </w:rPr>
        <w:t xml:space="preserve"> </w:t>
      </w:r>
      <w:r w:rsidRPr="002B4F8B">
        <w:rPr>
          <w:rFonts w:ascii="Times New Roman" w:hAnsi="Times New Roman" w:cs="Times New Roman"/>
          <w:sz w:val="24"/>
          <w:szCs w:val="24"/>
        </w:rPr>
        <w:t>‘X’</w:t>
      </w:r>
      <w:r w:rsidRPr="002B4F8B">
        <w:rPr>
          <w:rFonts w:ascii="Times New Roman" w:hAnsi="Times New Roman" w:cs="Times New Roman"/>
          <w:spacing w:val="-4"/>
          <w:sz w:val="24"/>
          <w:szCs w:val="24"/>
        </w:rPr>
        <w:t xml:space="preserve"> </w:t>
      </w:r>
      <w:r w:rsidRPr="002B4F8B">
        <w:rPr>
          <w:rFonts w:ascii="Times New Roman" w:hAnsi="Times New Roman" w:cs="Times New Roman"/>
          <w:sz w:val="24"/>
          <w:szCs w:val="24"/>
        </w:rPr>
        <w:t>is</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input</w:t>
      </w:r>
      <w:r w:rsidRPr="002B4F8B">
        <w:rPr>
          <w:rFonts w:ascii="Times New Roman" w:hAnsi="Times New Roman" w:cs="Times New Roman"/>
          <w:spacing w:val="-3"/>
          <w:sz w:val="24"/>
          <w:szCs w:val="24"/>
        </w:rPr>
        <w:t xml:space="preserve"> </w:t>
      </w:r>
      <w:r w:rsidRPr="002B4F8B">
        <w:rPr>
          <w:rFonts w:ascii="Times New Roman" w:hAnsi="Times New Roman" w:cs="Times New Roman"/>
          <w:sz w:val="24"/>
          <w:szCs w:val="24"/>
        </w:rPr>
        <w:t>variable</w:t>
      </w:r>
      <w:r w:rsidRPr="002B4F8B">
        <w:rPr>
          <w:rFonts w:ascii="Times New Roman" w:hAnsi="Times New Roman" w:cs="Times New Roman"/>
          <w:spacing w:val="-4"/>
          <w:sz w:val="24"/>
          <w:szCs w:val="24"/>
        </w:rPr>
        <w:t xml:space="preserve"> </w:t>
      </w:r>
      <w:r w:rsidRPr="002B4F8B">
        <w:rPr>
          <w:rFonts w:ascii="Times New Roman" w:hAnsi="Times New Roman" w:cs="Times New Roman"/>
          <w:sz w:val="24"/>
          <w:szCs w:val="24"/>
        </w:rPr>
        <w:t>with</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some</w:t>
      </w:r>
      <w:r w:rsidRPr="002B4F8B">
        <w:rPr>
          <w:rFonts w:ascii="Times New Roman" w:hAnsi="Times New Roman" w:cs="Times New Roman"/>
          <w:spacing w:val="-4"/>
          <w:sz w:val="24"/>
          <w:szCs w:val="24"/>
        </w:rPr>
        <w:t xml:space="preserve"> </w:t>
      </w:r>
      <w:r w:rsidRPr="002B4F8B">
        <w:rPr>
          <w:rFonts w:ascii="Times New Roman" w:hAnsi="Times New Roman" w:cs="Times New Roman"/>
          <w:sz w:val="24"/>
          <w:szCs w:val="24"/>
        </w:rPr>
        <w:t>value</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and</w:t>
      </w:r>
      <w:r w:rsidRPr="002B4F8B">
        <w:rPr>
          <w:rFonts w:ascii="Times New Roman" w:hAnsi="Times New Roman" w:cs="Times New Roman"/>
          <w:spacing w:val="-3"/>
          <w:sz w:val="24"/>
          <w:szCs w:val="24"/>
        </w:rPr>
        <w:t xml:space="preserve"> </w:t>
      </w:r>
      <w:r w:rsidRPr="002B4F8B">
        <w:rPr>
          <w:rFonts w:ascii="Times New Roman" w:hAnsi="Times New Roman" w:cs="Times New Roman"/>
          <w:sz w:val="24"/>
          <w:szCs w:val="24"/>
        </w:rPr>
        <w:t>each</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input</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connected</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to</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hidden</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layer</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as</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shown</w:t>
      </w:r>
      <w:r w:rsidRPr="002B4F8B">
        <w:rPr>
          <w:rFonts w:ascii="Times New Roman" w:hAnsi="Times New Roman" w:cs="Times New Roman"/>
          <w:spacing w:val="-4"/>
          <w:sz w:val="24"/>
          <w:szCs w:val="24"/>
        </w:rPr>
        <w:t xml:space="preserve"> </w:t>
      </w:r>
      <w:r w:rsidRPr="002B4F8B">
        <w:rPr>
          <w:rFonts w:ascii="Times New Roman" w:hAnsi="Times New Roman" w:cs="Times New Roman"/>
          <w:sz w:val="24"/>
          <w:szCs w:val="24"/>
        </w:rPr>
        <w:t>in</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Figure</w:t>
      </w:r>
      <w:r w:rsidRPr="002B4F8B">
        <w:rPr>
          <w:rFonts w:ascii="Times New Roman" w:hAnsi="Times New Roman" w:cs="Times New Roman"/>
          <w:spacing w:val="-5"/>
          <w:sz w:val="24"/>
          <w:szCs w:val="24"/>
        </w:rPr>
        <w:t xml:space="preserve"> </w:t>
      </w:r>
      <w:r w:rsidR="00C63D7C">
        <w:rPr>
          <w:rFonts w:ascii="Times New Roman" w:hAnsi="Times New Roman" w:cs="Times New Roman"/>
          <w:spacing w:val="-5"/>
          <w:sz w:val="24"/>
          <w:szCs w:val="24"/>
        </w:rPr>
        <w:t>3</w:t>
      </w:r>
      <w:r w:rsidRPr="002B4F8B">
        <w:rPr>
          <w:rFonts w:ascii="Times New Roman" w:hAnsi="Times New Roman" w:cs="Times New Roman"/>
          <w:spacing w:val="-5"/>
          <w:sz w:val="24"/>
          <w:szCs w:val="24"/>
        </w:rPr>
        <w:t>.</w:t>
      </w:r>
    </w:p>
    <w:p w14:paraId="13F687FB" w14:textId="77777777" w:rsidR="00D94B54" w:rsidRPr="002B4F8B" w:rsidRDefault="00D94B54" w:rsidP="00315984">
      <w:pPr>
        <w:tabs>
          <w:tab w:val="left" w:pos="1292"/>
        </w:tabs>
        <w:spacing w:before="74" w:line="276" w:lineRule="auto"/>
        <w:ind w:right="12"/>
        <w:jc w:val="center"/>
        <w:rPr>
          <w:rFonts w:ascii="Times New Roman" w:hAnsi="Times New Roman" w:cs="Times New Roman"/>
          <w:sz w:val="24"/>
          <w:szCs w:val="24"/>
        </w:rPr>
      </w:pPr>
      <w:r w:rsidRPr="002B4F8B">
        <w:rPr>
          <w:rFonts w:ascii="Times New Roman" w:hAnsi="Times New Roman" w:cs="Times New Roman"/>
          <w:noProof/>
          <w:sz w:val="24"/>
          <w:szCs w:val="24"/>
        </w:rPr>
        <mc:AlternateContent>
          <mc:Choice Requires="wpg">
            <w:drawing>
              <wp:anchor distT="0" distB="0" distL="0" distR="0" simplePos="0" relativeHeight="251661312" behindDoc="1" locked="0" layoutInCell="1" allowOverlap="1" wp14:anchorId="134E5F7D" wp14:editId="40B1FF13">
                <wp:simplePos x="0" y="0"/>
                <wp:positionH relativeFrom="page">
                  <wp:posOffset>3315842</wp:posOffset>
                </wp:positionH>
                <wp:positionV relativeFrom="paragraph">
                  <wp:posOffset>47122</wp:posOffset>
                </wp:positionV>
                <wp:extent cx="624205" cy="20002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205" cy="200025"/>
                          <a:chOff x="0" y="0"/>
                          <a:chExt cx="624205" cy="200025"/>
                        </a:xfrm>
                      </wpg:grpSpPr>
                      <pic:pic xmlns:pic="http://schemas.openxmlformats.org/drawingml/2006/picture">
                        <pic:nvPicPr>
                          <pic:cNvPr id="15" name="Image 15" descr="C:\Users\HP\AppData\Local\Temp\ksohtml488\wps28.jpg"/>
                          <pic:cNvPicPr/>
                        </pic:nvPicPr>
                        <pic:blipFill>
                          <a:blip r:embed="rId10" cstate="print"/>
                          <a:stretch>
                            <a:fillRect/>
                          </a:stretch>
                        </pic:blipFill>
                        <pic:spPr>
                          <a:xfrm>
                            <a:off x="0" y="0"/>
                            <a:ext cx="190500" cy="171450"/>
                          </a:xfrm>
                          <a:prstGeom prst="rect">
                            <a:avLst/>
                          </a:prstGeom>
                        </pic:spPr>
                      </pic:pic>
                      <pic:pic xmlns:pic="http://schemas.openxmlformats.org/drawingml/2006/picture">
                        <pic:nvPicPr>
                          <pic:cNvPr id="16" name="Image 16" descr="C:\Users\HP\AppData\Local\Temp\ksohtml488\wps29.jpg"/>
                          <pic:cNvPicPr/>
                        </pic:nvPicPr>
                        <pic:blipFill>
                          <a:blip r:embed="rId11" cstate="print"/>
                          <a:stretch>
                            <a:fillRect/>
                          </a:stretch>
                        </pic:blipFill>
                        <pic:spPr>
                          <a:xfrm>
                            <a:off x="216661" y="0"/>
                            <a:ext cx="190500" cy="171450"/>
                          </a:xfrm>
                          <a:prstGeom prst="rect">
                            <a:avLst/>
                          </a:prstGeom>
                        </pic:spPr>
                      </pic:pic>
                      <pic:pic xmlns:pic="http://schemas.openxmlformats.org/drawingml/2006/picture">
                        <pic:nvPicPr>
                          <pic:cNvPr id="17" name="Image 17" descr="C:\Users\HP\AppData\Local\Temp\ksohtml488\wps30.jpg"/>
                          <pic:cNvPicPr/>
                        </pic:nvPicPr>
                        <pic:blipFill>
                          <a:blip r:embed="rId12" cstate="print"/>
                          <a:stretch>
                            <a:fillRect/>
                          </a:stretch>
                        </pic:blipFill>
                        <pic:spPr>
                          <a:xfrm>
                            <a:off x="433197" y="0"/>
                            <a:ext cx="190500" cy="171450"/>
                          </a:xfrm>
                          <a:prstGeom prst="rect">
                            <a:avLst/>
                          </a:prstGeom>
                        </pic:spPr>
                      </pic:pic>
                      <wps:wsp>
                        <wps:cNvPr id="18" name="Textbox 18"/>
                        <wps:cNvSpPr txBox="1"/>
                        <wps:spPr>
                          <a:xfrm>
                            <a:off x="0" y="0"/>
                            <a:ext cx="624205" cy="200025"/>
                          </a:xfrm>
                          <a:prstGeom prst="rect">
                            <a:avLst/>
                          </a:prstGeom>
                        </wps:spPr>
                        <wps:txbx>
                          <w:txbxContent>
                            <w:p w14:paraId="41C71CF6" w14:textId="77777777" w:rsidR="003A235B" w:rsidRDefault="003A235B" w:rsidP="00D94B54">
                              <w:pPr>
                                <w:tabs>
                                  <w:tab w:val="left" w:pos="639"/>
                                </w:tabs>
                                <w:spacing w:before="80"/>
                                <w:ind w:left="299"/>
                                <w:rPr>
                                  <w:sz w:val="20"/>
                                </w:rPr>
                              </w:pPr>
                              <w:r>
                                <w:rPr>
                                  <w:spacing w:val="-10"/>
                                  <w:sz w:val="20"/>
                                </w:rPr>
                                <w:t>,</w:t>
                              </w:r>
                              <w:r>
                                <w:rPr>
                                  <w:sz w:val="20"/>
                                </w:rPr>
                                <w:tab/>
                              </w:r>
                              <w:r>
                                <w:rPr>
                                  <w:spacing w:val="-10"/>
                                  <w:sz w:val="20"/>
                                </w:rPr>
                                <w:t>,</w:t>
                              </w:r>
                            </w:p>
                          </w:txbxContent>
                        </wps:txbx>
                        <wps:bodyPr wrap="square" lIns="0" tIns="0" rIns="0" bIns="0" rtlCol="0">
                          <a:noAutofit/>
                        </wps:bodyPr>
                      </wps:wsp>
                    </wpg:wgp>
                  </a:graphicData>
                </a:graphic>
              </wp:anchor>
            </w:drawing>
          </mc:Choice>
          <mc:Fallback>
            <w:pict>
              <v:group w14:anchorId="134E5F7D" id="Group 14" o:spid="_x0000_s1026" style="position:absolute;left:0;text-align:left;margin-left:261.1pt;margin-top:3.7pt;width:49.15pt;height:15.75pt;z-index:-251655168;mso-wrap-distance-left:0;mso-wrap-distance-right:0;mso-position-horizontal-relative:page" coordsize="6242,2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width:1905;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">
                  <v:imagedata r:id="rId13" o:title="wps28"/>
                </v:shape>
                <v:shape id="Image 16" o:spid="_x0000_s1028" type="#_x0000_t75" style="position:absolute;left:2166;width:1905;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">
                  <v:imagedata r:id="rId14" o:title="wps29"/>
                </v:shape>
                <v:shape id="Image 17" o:spid="_x0000_s1029" type="#_x0000_t75" style="position:absolute;left:4331;width:1905;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">
                  <v:imagedata r:id="rId15" o:title="wps30"/>
                </v:shape>
                <v:shapetype id="_x0000_t202" coordsize="21600,21600" o:spt="202" path="m,l,21600r21600,l21600,xe">
                  <v:stroke joinstyle="miter"/>
                  <v:path gradientshapeok="t" o:connecttype="rect"/>
                </v:shapetype>
                <v:shape id="Textbox 18" o:spid="_x0000_s1030" type="#_x0000_t202" style="position:absolute;width:624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1C71CF6" w14:textId="77777777" w:rsidR="003A235B" w:rsidRDefault="003A235B" w:rsidP="00D94B54">
                        <w:pPr>
                          <w:tabs>
                            <w:tab w:val="left" w:pos="639"/>
                          </w:tabs>
                          <w:spacing w:before="80"/>
                          <w:ind w:left="299"/>
                          <w:rPr>
                            <w:sz w:val="20"/>
                          </w:rPr>
                        </w:pPr>
                        <w:r>
                          <w:rPr>
                            <w:spacing w:val="-10"/>
                            <w:sz w:val="20"/>
                          </w:rPr>
                          <w:t>,</w:t>
                        </w:r>
                        <w:r>
                          <w:rPr>
                            <w:sz w:val="20"/>
                          </w:rPr>
                          <w:tab/>
                        </w:r>
                        <w:r>
                          <w:rPr>
                            <w:spacing w:val="-10"/>
                            <w:sz w:val="20"/>
                          </w:rPr>
                          <w:t>,</w:t>
                        </w:r>
                      </w:p>
                    </w:txbxContent>
                  </v:textbox>
                </v:shape>
                <w10:wrap anchorx="page"/>
              </v:group>
            </w:pict>
          </mc:Fallback>
        </mc:AlternateContent>
      </w:r>
      <w:r w:rsidRPr="002B4F8B">
        <w:rPr>
          <w:rFonts w:ascii="Times New Roman" w:hAnsi="Times New Roman" w:cs="Times New Roman"/>
          <w:noProof/>
          <w:sz w:val="24"/>
          <w:szCs w:val="24"/>
        </w:rPr>
        <w:drawing>
          <wp:inline distT="0" distB="0" distL="0" distR="0" wp14:anchorId="07934C61" wp14:editId="38E5DBDD">
            <wp:extent cx="152399" cy="171450"/>
            <wp:effectExtent l="0" t="0" r="0" b="0"/>
            <wp:docPr id="19" name="Image 19" descr="C:\Users\HP\AppData\Local\Temp\ksohtml488\wps2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C:\Users\HP\AppData\Local\Temp\ksohtml488\wps27.jpg"/>
                    <pic:cNvPicPr/>
                  </pic:nvPicPr>
                  <pic:blipFill>
                    <a:blip r:embed="rId16" cstate="print"/>
                    <a:stretch>
                      <a:fillRect/>
                    </a:stretch>
                  </pic:blipFill>
                  <pic:spPr>
                    <a:xfrm>
                      <a:off x="0" y="0"/>
                      <a:ext cx="152399" cy="171450"/>
                    </a:xfrm>
                    <a:prstGeom prst="rect">
                      <a:avLst/>
                    </a:prstGeom>
                  </pic:spPr>
                </pic:pic>
              </a:graphicData>
            </a:graphic>
          </wp:inline>
        </w:drawing>
      </w:r>
      <w:r w:rsidRPr="002B4F8B">
        <w:rPr>
          <w:rFonts w:ascii="Times New Roman" w:hAnsi="Times New Roman" w:cs="Times New Roman"/>
          <w:spacing w:val="-21"/>
          <w:sz w:val="24"/>
          <w:szCs w:val="24"/>
        </w:rPr>
        <w:t xml:space="preserve"> </w:t>
      </w:r>
      <w:r w:rsidRPr="002B4F8B">
        <w:rPr>
          <w:rFonts w:ascii="Times New Roman" w:hAnsi="Times New Roman" w:cs="Times New Roman"/>
          <w:sz w:val="24"/>
          <w:szCs w:val="24"/>
        </w:rPr>
        <w:t>,</w:t>
      </w:r>
      <w:r w:rsidRPr="002B4F8B">
        <w:rPr>
          <w:rFonts w:ascii="Times New Roman" w:hAnsi="Times New Roman" w:cs="Times New Roman"/>
          <w:sz w:val="24"/>
          <w:szCs w:val="24"/>
        </w:rPr>
        <w:tab/>
      </w:r>
      <w:r w:rsidRPr="002B4F8B">
        <w:rPr>
          <w:rFonts w:ascii="Times New Roman" w:hAnsi="Times New Roman" w:cs="Times New Roman"/>
          <w:spacing w:val="-4"/>
          <w:sz w:val="24"/>
          <w:szCs w:val="24"/>
        </w:rPr>
        <w:t>……….</w:t>
      </w:r>
      <w:r w:rsidRPr="002B4F8B">
        <w:rPr>
          <w:rFonts w:ascii="Times New Roman" w:hAnsi="Times New Roman" w:cs="Times New Roman"/>
          <w:noProof/>
          <w:spacing w:val="3"/>
          <w:sz w:val="24"/>
          <w:szCs w:val="24"/>
        </w:rPr>
        <w:drawing>
          <wp:inline distT="0" distB="0" distL="0" distR="0" wp14:anchorId="653070B8" wp14:editId="0E612EF8">
            <wp:extent cx="180975" cy="171450"/>
            <wp:effectExtent l="0" t="0" r="0" b="0"/>
            <wp:docPr id="20" name="Image 20" descr="C:\Users\HP\AppData\Local\Temp\ksohtml488\wps3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C:\Users\HP\AppData\Local\Temp\ksohtml488\wps31.jpg"/>
                    <pic:cNvPicPr/>
                  </pic:nvPicPr>
                  <pic:blipFill>
                    <a:blip r:embed="rId17" cstate="print"/>
                    <a:stretch>
                      <a:fillRect/>
                    </a:stretch>
                  </pic:blipFill>
                  <pic:spPr>
                    <a:xfrm>
                      <a:off x="0" y="0"/>
                      <a:ext cx="180975" cy="171450"/>
                    </a:xfrm>
                    <a:prstGeom prst="rect">
                      <a:avLst/>
                    </a:prstGeom>
                  </pic:spPr>
                </pic:pic>
              </a:graphicData>
            </a:graphic>
          </wp:inline>
        </w:drawing>
      </w:r>
    </w:p>
    <w:p w14:paraId="73CB6240" w14:textId="636D576F" w:rsidR="00D94B54" w:rsidRPr="002B4F8B" w:rsidRDefault="00D94B54" w:rsidP="00315984">
      <w:pPr>
        <w:pStyle w:val="BodyText"/>
        <w:spacing w:before="5" w:line="276" w:lineRule="auto"/>
        <w:ind w:left="0"/>
        <w:jc w:val="left"/>
        <w:rPr>
          <w:rFonts w:ascii="Times New Roman" w:hAnsi="Times New Roman" w:cs="Times New Roman"/>
          <w:sz w:val="24"/>
          <w:szCs w:val="24"/>
        </w:rPr>
      </w:pPr>
      <w:r w:rsidRPr="00C63D7C">
        <w:rPr>
          <w:rFonts w:ascii="Times New Roman" w:hAnsi="Times New Roman" w:cs="Times New Roman"/>
          <w:b/>
          <w:noProof/>
          <w:sz w:val="24"/>
          <w:szCs w:val="24"/>
        </w:rPr>
        <w:drawing>
          <wp:anchor distT="0" distB="0" distL="0" distR="0" simplePos="0" relativeHeight="251662336" behindDoc="1" locked="0" layoutInCell="1" allowOverlap="1" wp14:anchorId="415397B1" wp14:editId="3EEF3299">
            <wp:simplePos x="0" y="0"/>
            <wp:positionH relativeFrom="page">
              <wp:posOffset>1875535</wp:posOffset>
            </wp:positionH>
            <wp:positionV relativeFrom="paragraph">
              <wp:posOffset>48371</wp:posOffset>
            </wp:positionV>
            <wp:extent cx="3791983" cy="1724025"/>
            <wp:effectExtent l="0" t="0" r="0" b="0"/>
            <wp:wrapTopAndBottom/>
            <wp:docPr id="21" name="Image 21" descr="C:\Users\HP\AppData\Local\Temp\ksohtml488\wps3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C:\Users\HP\AppData\Local\Temp\ksohtml488\wps32.png"/>
                    <pic:cNvPicPr/>
                  </pic:nvPicPr>
                  <pic:blipFill>
                    <a:blip r:embed="rId18" cstate="print"/>
                    <a:stretch>
                      <a:fillRect/>
                    </a:stretch>
                  </pic:blipFill>
                  <pic:spPr>
                    <a:xfrm>
                      <a:off x="0" y="0"/>
                      <a:ext cx="3791983" cy="1724025"/>
                    </a:xfrm>
                    <a:prstGeom prst="rect">
                      <a:avLst/>
                    </a:prstGeom>
                  </pic:spPr>
                </pic:pic>
              </a:graphicData>
            </a:graphic>
          </wp:anchor>
        </w:drawing>
      </w:r>
      <w:r w:rsidR="00C63D7C" w:rsidRPr="00C63D7C">
        <w:rPr>
          <w:rFonts w:ascii="Times New Roman" w:hAnsi="Times New Roman" w:cs="Times New Roman"/>
          <w:b/>
          <w:sz w:val="24"/>
          <w:szCs w:val="24"/>
        </w:rPr>
        <w:t>Figure 3:</w:t>
      </w:r>
      <w:r w:rsidR="00C63D7C">
        <w:rPr>
          <w:rFonts w:ascii="Times New Roman" w:hAnsi="Times New Roman" w:cs="Times New Roman"/>
          <w:sz w:val="24"/>
          <w:szCs w:val="24"/>
        </w:rPr>
        <w:t xml:space="preserve"> The input layers</w:t>
      </w:r>
    </w:p>
    <w:p w14:paraId="66D7821F" w14:textId="77777777" w:rsidR="00D94B54" w:rsidRPr="002B4F8B" w:rsidRDefault="00D94B54" w:rsidP="00315984">
      <w:pPr>
        <w:pStyle w:val="BodyText"/>
        <w:spacing w:line="276" w:lineRule="auto"/>
        <w:jc w:val="left"/>
        <w:rPr>
          <w:rFonts w:ascii="Times New Roman" w:hAnsi="Times New Roman" w:cs="Times New Roman"/>
          <w:sz w:val="24"/>
          <w:szCs w:val="24"/>
        </w:rPr>
      </w:pPr>
      <w:r w:rsidRPr="002B4F8B">
        <w:rPr>
          <w:rFonts w:ascii="Times New Roman" w:hAnsi="Times New Roman" w:cs="Times New Roman"/>
          <w:b/>
          <w:sz w:val="24"/>
          <w:szCs w:val="24"/>
        </w:rPr>
        <w:t>Weight</w:t>
      </w:r>
      <w:r w:rsidRPr="002B4F8B">
        <w:rPr>
          <w:rFonts w:ascii="Times New Roman" w:hAnsi="Times New Roman" w:cs="Times New Roman"/>
          <w:b/>
          <w:spacing w:val="23"/>
          <w:sz w:val="24"/>
          <w:szCs w:val="24"/>
        </w:rPr>
        <w:t xml:space="preserve"> </w:t>
      </w:r>
      <w:r w:rsidRPr="002B4F8B">
        <w:rPr>
          <w:rFonts w:ascii="Times New Roman" w:hAnsi="Times New Roman" w:cs="Times New Roman"/>
          <w:sz w:val="24"/>
          <w:szCs w:val="24"/>
        </w:rPr>
        <w:t>–</w:t>
      </w:r>
      <w:r w:rsidRPr="002B4F8B">
        <w:rPr>
          <w:rFonts w:ascii="Times New Roman" w:hAnsi="Times New Roman" w:cs="Times New Roman"/>
          <w:spacing w:val="26"/>
          <w:sz w:val="24"/>
          <w:szCs w:val="24"/>
        </w:rPr>
        <w:t xml:space="preserve"> </w:t>
      </w:r>
      <w:r w:rsidRPr="002B4F8B">
        <w:rPr>
          <w:rFonts w:ascii="Times New Roman" w:hAnsi="Times New Roman" w:cs="Times New Roman"/>
          <w:sz w:val="24"/>
          <w:szCs w:val="24"/>
        </w:rPr>
        <w:t>Assigned</w:t>
      </w:r>
      <w:r w:rsidRPr="002B4F8B">
        <w:rPr>
          <w:rFonts w:ascii="Times New Roman" w:hAnsi="Times New Roman" w:cs="Times New Roman"/>
          <w:spacing w:val="24"/>
          <w:sz w:val="24"/>
          <w:szCs w:val="24"/>
        </w:rPr>
        <w:t xml:space="preserve"> </w:t>
      </w:r>
      <w:r w:rsidRPr="002B4F8B">
        <w:rPr>
          <w:rFonts w:ascii="Times New Roman" w:hAnsi="Times New Roman" w:cs="Times New Roman"/>
          <w:sz w:val="24"/>
          <w:szCs w:val="24"/>
        </w:rPr>
        <w:t>weights</w:t>
      </w:r>
      <w:r w:rsidRPr="002B4F8B">
        <w:rPr>
          <w:rFonts w:ascii="Times New Roman" w:hAnsi="Times New Roman" w:cs="Times New Roman"/>
          <w:spacing w:val="27"/>
          <w:sz w:val="24"/>
          <w:szCs w:val="24"/>
        </w:rPr>
        <w:t xml:space="preserve"> </w:t>
      </w:r>
      <w:r w:rsidRPr="002B4F8B">
        <w:rPr>
          <w:rFonts w:ascii="Times New Roman" w:hAnsi="Times New Roman" w:cs="Times New Roman"/>
          <w:sz w:val="24"/>
          <w:szCs w:val="24"/>
        </w:rPr>
        <w:t>for</w:t>
      </w:r>
      <w:r w:rsidRPr="002B4F8B">
        <w:rPr>
          <w:rFonts w:ascii="Times New Roman" w:hAnsi="Times New Roman" w:cs="Times New Roman"/>
          <w:spacing w:val="23"/>
          <w:sz w:val="24"/>
          <w:szCs w:val="24"/>
        </w:rPr>
        <w:t xml:space="preserve"> </w:t>
      </w:r>
      <w:r w:rsidRPr="002B4F8B">
        <w:rPr>
          <w:rFonts w:ascii="Times New Roman" w:hAnsi="Times New Roman" w:cs="Times New Roman"/>
          <w:sz w:val="24"/>
          <w:szCs w:val="24"/>
        </w:rPr>
        <w:t>input.</w:t>
      </w:r>
      <w:r w:rsidRPr="002B4F8B">
        <w:rPr>
          <w:rFonts w:ascii="Times New Roman" w:hAnsi="Times New Roman" w:cs="Times New Roman"/>
          <w:spacing w:val="24"/>
          <w:sz w:val="24"/>
          <w:szCs w:val="24"/>
        </w:rPr>
        <w:t xml:space="preserve"> </w:t>
      </w:r>
      <w:r w:rsidRPr="002B4F8B">
        <w:rPr>
          <w:rFonts w:ascii="Times New Roman" w:hAnsi="Times New Roman" w:cs="Times New Roman"/>
          <w:sz w:val="24"/>
          <w:szCs w:val="24"/>
        </w:rPr>
        <w:t>In</w:t>
      </w:r>
      <w:r w:rsidRPr="002B4F8B">
        <w:rPr>
          <w:rFonts w:ascii="Times New Roman" w:hAnsi="Times New Roman" w:cs="Times New Roman"/>
          <w:spacing w:val="24"/>
          <w:sz w:val="24"/>
          <w:szCs w:val="24"/>
        </w:rPr>
        <w:t xml:space="preserve"> </w:t>
      </w:r>
      <w:r w:rsidRPr="002B4F8B">
        <w:rPr>
          <w:rFonts w:ascii="Times New Roman" w:hAnsi="Times New Roman" w:cs="Times New Roman"/>
          <w:sz w:val="24"/>
          <w:szCs w:val="24"/>
        </w:rPr>
        <w:t>the</w:t>
      </w:r>
      <w:r w:rsidRPr="002B4F8B">
        <w:rPr>
          <w:rFonts w:ascii="Times New Roman" w:hAnsi="Times New Roman" w:cs="Times New Roman"/>
          <w:spacing w:val="23"/>
          <w:sz w:val="24"/>
          <w:szCs w:val="24"/>
        </w:rPr>
        <w:t xml:space="preserve"> </w:t>
      </w:r>
      <w:r w:rsidRPr="002B4F8B">
        <w:rPr>
          <w:rFonts w:ascii="Times New Roman" w:hAnsi="Times New Roman" w:cs="Times New Roman"/>
          <w:sz w:val="24"/>
          <w:szCs w:val="24"/>
        </w:rPr>
        <w:t>beginning</w:t>
      </w:r>
      <w:r w:rsidRPr="002B4F8B">
        <w:rPr>
          <w:rFonts w:ascii="Times New Roman" w:hAnsi="Times New Roman" w:cs="Times New Roman"/>
          <w:spacing w:val="26"/>
          <w:sz w:val="24"/>
          <w:szCs w:val="24"/>
        </w:rPr>
        <w:t xml:space="preserve"> </w:t>
      </w:r>
      <w:r w:rsidRPr="002B4F8B">
        <w:rPr>
          <w:rFonts w:ascii="Times New Roman" w:hAnsi="Times New Roman" w:cs="Times New Roman"/>
          <w:sz w:val="24"/>
          <w:szCs w:val="24"/>
        </w:rPr>
        <w:t>weights</w:t>
      </w:r>
      <w:r w:rsidRPr="002B4F8B">
        <w:rPr>
          <w:rFonts w:ascii="Times New Roman" w:hAnsi="Times New Roman" w:cs="Times New Roman"/>
          <w:spacing w:val="25"/>
          <w:sz w:val="24"/>
          <w:szCs w:val="24"/>
        </w:rPr>
        <w:t xml:space="preserve"> </w:t>
      </w:r>
      <w:r w:rsidRPr="002B4F8B">
        <w:rPr>
          <w:rFonts w:ascii="Times New Roman" w:hAnsi="Times New Roman" w:cs="Times New Roman"/>
          <w:sz w:val="24"/>
          <w:szCs w:val="24"/>
        </w:rPr>
        <w:t>are</w:t>
      </w:r>
      <w:r w:rsidRPr="002B4F8B">
        <w:rPr>
          <w:rFonts w:ascii="Times New Roman" w:hAnsi="Times New Roman" w:cs="Times New Roman"/>
          <w:spacing w:val="23"/>
          <w:sz w:val="24"/>
          <w:szCs w:val="24"/>
        </w:rPr>
        <w:t xml:space="preserve"> </w:t>
      </w:r>
      <w:r w:rsidRPr="002B4F8B">
        <w:rPr>
          <w:rFonts w:ascii="Times New Roman" w:hAnsi="Times New Roman" w:cs="Times New Roman"/>
          <w:sz w:val="24"/>
          <w:szCs w:val="24"/>
        </w:rPr>
        <w:t>randomly</w:t>
      </w:r>
      <w:r w:rsidRPr="002B4F8B">
        <w:rPr>
          <w:rFonts w:ascii="Times New Roman" w:hAnsi="Times New Roman" w:cs="Times New Roman"/>
          <w:spacing w:val="25"/>
          <w:sz w:val="24"/>
          <w:szCs w:val="24"/>
        </w:rPr>
        <w:t xml:space="preserve"> </w:t>
      </w:r>
      <w:r w:rsidRPr="002B4F8B">
        <w:rPr>
          <w:rFonts w:ascii="Times New Roman" w:hAnsi="Times New Roman" w:cs="Times New Roman"/>
          <w:sz w:val="24"/>
          <w:szCs w:val="24"/>
        </w:rPr>
        <w:t>initialized</w:t>
      </w:r>
      <w:r w:rsidRPr="002B4F8B">
        <w:rPr>
          <w:rFonts w:ascii="Times New Roman" w:hAnsi="Times New Roman" w:cs="Times New Roman"/>
          <w:spacing w:val="24"/>
          <w:sz w:val="24"/>
          <w:szCs w:val="24"/>
        </w:rPr>
        <w:t xml:space="preserve"> </w:t>
      </w:r>
      <w:r w:rsidRPr="002B4F8B">
        <w:rPr>
          <w:rFonts w:ascii="Times New Roman" w:hAnsi="Times New Roman" w:cs="Times New Roman"/>
          <w:sz w:val="24"/>
          <w:szCs w:val="24"/>
        </w:rPr>
        <w:t>and</w:t>
      </w:r>
      <w:r w:rsidRPr="002B4F8B">
        <w:rPr>
          <w:rFonts w:ascii="Times New Roman" w:hAnsi="Times New Roman" w:cs="Times New Roman"/>
          <w:spacing w:val="24"/>
          <w:sz w:val="24"/>
          <w:szCs w:val="24"/>
        </w:rPr>
        <w:t xml:space="preserve"> </w:t>
      </w:r>
      <w:r w:rsidRPr="002B4F8B">
        <w:rPr>
          <w:rFonts w:ascii="Times New Roman" w:hAnsi="Times New Roman" w:cs="Times New Roman"/>
          <w:sz w:val="24"/>
          <w:szCs w:val="24"/>
        </w:rPr>
        <w:t>later</w:t>
      </w:r>
      <w:r w:rsidRPr="002B4F8B">
        <w:rPr>
          <w:rFonts w:ascii="Times New Roman" w:hAnsi="Times New Roman" w:cs="Times New Roman"/>
          <w:spacing w:val="23"/>
          <w:sz w:val="24"/>
          <w:szCs w:val="24"/>
        </w:rPr>
        <w:t xml:space="preserve"> </w:t>
      </w:r>
      <w:r w:rsidRPr="002B4F8B">
        <w:rPr>
          <w:rFonts w:ascii="Times New Roman" w:hAnsi="Times New Roman" w:cs="Times New Roman"/>
          <w:sz w:val="24"/>
          <w:szCs w:val="24"/>
        </w:rPr>
        <w:t>it</w:t>
      </w:r>
      <w:r w:rsidRPr="002B4F8B">
        <w:rPr>
          <w:rFonts w:ascii="Times New Roman" w:hAnsi="Times New Roman" w:cs="Times New Roman"/>
          <w:spacing w:val="26"/>
          <w:sz w:val="24"/>
          <w:szCs w:val="24"/>
        </w:rPr>
        <w:t xml:space="preserve"> </w:t>
      </w:r>
      <w:r w:rsidRPr="002B4F8B">
        <w:rPr>
          <w:rFonts w:ascii="Times New Roman" w:hAnsi="Times New Roman" w:cs="Times New Roman"/>
          <w:sz w:val="24"/>
          <w:szCs w:val="24"/>
        </w:rPr>
        <w:t>will</w:t>
      </w:r>
      <w:r w:rsidRPr="002B4F8B">
        <w:rPr>
          <w:rFonts w:ascii="Times New Roman" w:hAnsi="Times New Roman" w:cs="Times New Roman"/>
          <w:spacing w:val="25"/>
          <w:sz w:val="24"/>
          <w:szCs w:val="24"/>
        </w:rPr>
        <w:t xml:space="preserve"> </w:t>
      </w:r>
      <w:r w:rsidRPr="002B4F8B">
        <w:rPr>
          <w:rFonts w:ascii="Times New Roman" w:hAnsi="Times New Roman" w:cs="Times New Roman"/>
          <w:sz w:val="24"/>
          <w:szCs w:val="24"/>
        </w:rPr>
        <w:t>get adjusted consequently.</w:t>
      </w:r>
    </w:p>
    <w:p w14:paraId="74A7DA4B" w14:textId="77777777" w:rsidR="00D94B54" w:rsidRPr="002B4F8B" w:rsidRDefault="00D94B54" w:rsidP="00315984">
      <w:pPr>
        <w:pStyle w:val="BodyText"/>
        <w:tabs>
          <w:tab w:val="left" w:pos="624"/>
          <w:tab w:val="left" w:pos="996"/>
          <w:tab w:val="left" w:pos="1365"/>
        </w:tabs>
        <w:spacing w:before="120" w:line="276" w:lineRule="auto"/>
        <w:ind w:left="0" w:right="3"/>
        <w:jc w:val="center"/>
        <w:rPr>
          <w:rFonts w:ascii="Times New Roman" w:hAnsi="Times New Roman" w:cs="Times New Roman"/>
          <w:sz w:val="24"/>
          <w:szCs w:val="24"/>
        </w:rPr>
      </w:pPr>
      <w:r w:rsidRPr="002B4F8B">
        <w:rPr>
          <w:rFonts w:ascii="Times New Roman" w:hAnsi="Times New Roman" w:cs="Times New Roman"/>
          <w:noProof/>
          <w:sz w:val="24"/>
          <w:szCs w:val="24"/>
        </w:rPr>
        <mc:AlternateContent>
          <mc:Choice Requires="wpg">
            <w:drawing>
              <wp:anchor distT="0" distB="0" distL="0" distR="0" simplePos="0" relativeHeight="251664384" behindDoc="1" locked="0" layoutInCell="1" allowOverlap="1" wp14:anchorId="3E7F81D5" wp14:editId="3CA49794">
                <wp:simplePos x="0" y="0"/>
                <wp:positionH relativeFrom="page">
                  <wp:posOffset>2670301</wp:posOffset>
                </wp:positionH>
                <wp:positionV relativeFrom="paragraph">
                  <wp:posOffset>102052</wp:posOffset>
                </wp:positionV>
                <wp:extent cx="643255" cy="952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255" cy="95250"/>
                          <a:chOff x="0" y="0"/>
                          <a:chExt cx="643255" cy="95250"/>
                        </a:xfrm>
                      </wpg:grpSpPr>
                      <pic:pic xmlns:pic="http://schemas.openxmlformats.org/drawingml/2006/picture">
                        <pic:nvPicPr>
                          <pic:cNvPr id="4" name="Image 23" descr="C:\Users\HP\AppData\Local\Temp\ksohtml488\wps34.jpg"/>
                          <pic:cNvPicPr/>
                        </pic:nvPicPr>
                        <pic:blipFill>
                          <a:blip r:embed="rId19" cstate="print"/>
                          <a:stretch>
                            <a:fillRect/>
                          </a:stretch>
                        </pic:blipFill>
                        <pic:spPr>
                          <a:xfrm>
                            <a:off x="0" y="0"/>
                            <a:ext cx="171450" cy="95250"/>
                          </a:xfrm>
                          <a:prstGeom prst="rect">
                            <a:avLst/>
                          </a:prstGeom>
                        </pic:spPr>
                      </pic:pic>
                      <pic:pic xmlns:pic="http://schemas.openxmlformats.org/drawingml/2006/picture">
                        <pic:nvPicPr>
                          <pic:cNvPr id="5" name="Image 24" descr="C:\Users\HP\AppData\Local\Temp\ksohtml488\wps35.jpg"/>
                          <pic:cNvPicPr/>
                        </pic:nvPicPr>
                        <pic:blipFill>
                          <a:blip r:embed="rId20" cstate="print"/>
                          <a:stretch>
                            <a:fillRect/>
                          </a:stretch>
                        </pic:blipFill>
                        <pic:spPr>
                          <a:xfrm>
                            <a:off x="197612" y="0"/>
                            <a:ext cx="209550" cy="95250"/>
                          </a:xfrm>
                          <a:prstGeom prst="rect">
                            <a:avLst/>
                          </a:prstGeom>
                        </pic:spPr>
                      </pic:pic>
                      <pic:pic xmlns:pic="http://schemas.openxmlformats.org/drawingml/2006/picture">
                        <pic:nvPicPr>
                          <pic:cNvPr id="6" name="Image 25" descr="C:\Users\HP\AppData\Local\Temp\ksohtml488\wps36.jpg"/>
                          <pic:cNvPicPr/>
                        </pic:nvPicPr>
                        <pic:blipFill>
                          <a:blip r:embed="rId20" cstate="print"/>
                          <a:stretch>
                            <a:fillRect/>
                          </a:stretch>
                        </pic:blipFill>
                        <pic:spPr>
                          <a:xfrm>
                            <a:off x="433197" y="0"/>
                            <a:ext cx="209550" cy="95250"/>
                          </a:xfrm>
                          <a:prstGeom prst="rect">
                            <a:avLst/>
                          </a:prstGeom>
                        </pic:spPr>
                      </pic:pic>
                    </wpg:wgp>
                  </a:graphicData>
                </a:graphic>
              </wp:anchor>
            </w:drawing>
          </mc:Choice>
          <mc:Fallback>
            <w:pict>
              <v:group w14:anchorId="2E2DA2BC" id="Group 3" o:spid="_x0000_s1026" style="position:absolute;margin-left:210.25pt;margin-top:8.05pt;width:50.65pt;height:7.5pt;z-index:-251652096;mso-wrap-distance-left:0;mso-wrap-distance-right:0;mso-position-horizontal-relative:page" coordsize="6432,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">
                <v:shape id="Image 23" o:spid="_x0000_s1027" type="#_x0000_t75" style="position:absolute;width:1714;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">
                  <v:imagedata r:id="rId21" o:title="wps34"/>
                </v:shape>
                <v:shape id="Image 24" o:spid="_x0000_s1028" type="#_x0000_t75" style="position:absolute;left:1976;width:209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">
                  <v:imagedata r:id="rId22" o:title="wps35"/>
                </v:shape>
                <v:shape id="Image 25" o:spid="_x0000_s1029" type="#_x0000_t75" style="position:absolute;left:4331;width:2096;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">
                  <v:imagedata r:id="rId22" o:title="wps36"/>
                </v:shape>
                <w10:wrap anchorx="page"/>
              </v:group>
            </w:pict>
          </mc:Fallback>
        </mc:AlternateContent>
      </w:r>
      <w:r w:rsidRPr="002B4F8B">
        <w:rPr>
          <w:rFonts w:ascii="Times New Roman" w:hAnsi="Times New Roman" w:cs="Times New Roman"/>
          <w:noProof/>
          <w:sz w:val="24"/>
          <w:szCs w:val="24"/>
        </w:rPr>
        <w:drawing>
          <wp:inline distT="0" distB="0" distL="0" distR="0" wp14:anchorId="1157E262" wp14:editId="7394865E">
            <wp:extent cx="171450" cy="95250"/>
            <wp:effectExtent l="0" t="0" r="0" b="0"/>
            <wp:docPr id="26" name="Image 26" descr="C:\Users\HP\AppData\Local\Temp\ksohtml488\wps3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C:\Users\HP\AppData\Local\Temp\ksohtml488\wps33.jpg"/>
                    <pic:cNvPicPr/>
                  </pic:nvPicPr>
                  <pic:blipFill>
                    <a:blip r:embed="rId23" cstate="print"/>
                    <a:stretch>
                      <a:fillRect/>
                    </a:stretch>
                  </pic:blipFill>
                  <pic:spPr>
                    <a:xfrm>
                      <a:off x="0" y="0"/>
                      <a:ext cx="171450" cy="95250"/>
                    </a:xfrm>
                    <a:prstGeom prst="rect">
                      <a:avLst/>
                    </a:prstGeom>
                  </pic:spPr>
                </pic:pic>
              </a:graphicData>
            </a:graphic>
          </wp:inline>
        </w:drawing>
      </w:r>
      <w:r w:rsidRPr="002B4F8B">
        <w:rPr>
          <w:rFonts w:ascii="Times New Roman" w:hAnsi="Times New Roman" w:cs="Times New Roman"/>
          <w:spacing w:val="-10"/>
          <w:sz w:val="24"/>
          <w:szCs w:val="24"/>
        </w:rPr>
        <w:t>,</w:t>
      </w:r>
      <w:r w:rsidRPr="002B4F8B">
        <w:rPr>
          <w:rFonts w:ascii="Times New Roman" w:hAnsi="Times New Roman" w:cs="Times New Roman"/>
          <w:sz w:val="24"/>
          <w:szCs w:val="24"/>
        </w:rPr>
        <w:tab/>
      </w:r>
      <w:r w:rsidRPr="002B4F8B">
        <w:rPr>
          <w:rFonts w:ascii="Times New Roman" w:hAnsi="Times New Roman" w:cs="Times New Roman"/>
          <w:spacing w:val="-10"/>
          <w:sz w:val="24"/>
          <w:szCs w:val="24"/>
        </w:rPr>
        <w:t>,</w:t>
      </w:r>
      <w:r w:rsidRPr="002B4F8B">
        <w:rPr>
          <w:rFonts w:ascii="Times New Roman" w:hAnsi="Times New Roman" w:cs="Times New Roman"/>
          <w:sz w:val="24"/>
          <w:szCs w:val="24"/>
        </w:rPr>
        <w:tab/>
      </w:r>
      <w:r w:rsidRPr="002B4F8B">
        <w:rPr>
          <w:rFonts w:ascii="Times New Roman" w:hAnsi="Times New Roman" w:cs="Times New Roman"/>
          <w:spacing w:val="-10"/>
          <w:sz w:val="24"/>
          <w:szCs w:val="24"/>
        </w:rPr>
        <w:t>,</w:t>
      </w:r>
      <w:r w:rsidRPr="002B4F8B">
        <w:rPr>
          <w:rFonts w:ascii="Times New Roman" w:hAnsi="Times New Roman" w:cs="Times New Roman"/>
          <w:sz w:val="24"/>
          <w:szCs w:val="24"/>
        </w:rPr>
        <w:tab/>
      </w:r>
      <w:r w:rsidRPr="002B4F8B">
        <w:rPr>
          <w:rFonts w:ascii="Times New Roman" w:hAnsi="Times New Roman" w:cs="Times New Roman"/>
          <w:spacing w:val="-2"/>
          <w:sz w:val="24"/>
          <w:szCs w:val="24"/>
        </w:rPr>
        <w:t>………</w:t>
      </w:r>
      <w:r w:rsidRPr="002B4F8B">
        <w:rPr>
          <w:rFonts w:ascii="Times New Roman" w:hAnsi="Times New Roman" w:cs="Times New Roman"/>
          <w:noProof/>
          <w:spacing w:val="2"/>
          <w:sz w:val="24"/>
          <w:szCs w:val="24"/>
        </w:rPr>
        <w:drawing>
          <wp:inline distT="0" distB="0" distL="0" distR="0" wp14:anchorId="23F3A9E7" wp14:editId="55C9D02B">
            <wp:extent cx="190500" cy="95250"/>
            <wp:effectExtent l="0" t="0" r="0" b="0"/>
            <wp:docPr id="27" name="Image 27" descr="C:\Users\HP\AppData\Local\Temp\ksohtml488\wps3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C:\Users\HP\AppData\Local\Temp\ksohtml488\wps37.jpg"/>
                    <pic:cNvPicPr/>
                  </pic:nvPicPr>
                  <pic:blipFill>
                    <a:blip r:embed="rId24" cstate="print"/>
                    <a:stretch>
                      <a:fillRect/>
                    </a:stretch>
                  </pic:blipFill>
                  <pic:spPr>
                    <a:xfrm>
                      <a:off x="0" y="0"/>
                      <a:ext cx="190500" cy="95250"/>
                    </a:xfrm>
                    <a:prstGeom prst="rect">
                      <a:avLst/>
                    </a:prstGeom>
                  </pic:spPr>
                </pic:pic>
              </a:graphicData>
            </a:graphic>
          </wp:inline>
        </w:drawing>
      </w:r>
      <w:r w:rsidRPr="002B4F8B">
        <w:rPr>
          <w:rFonts w:ascii="Times New Roman" w:hAnsi="Times New Roman" w:cs="Times New Roman"/>
          <w:spacing w:val="-2"/>
          <w:sz w:val="24"/>
          <w:szCs w:val="24"/>
        </w:rPr>
        <w:t>--------------------------</w:t>
      </w:r>
      <w:r w:rsidRPr="002B4F8B">
        <w:rPr>
          <w:rFonts w:ascii="Times New Roman" w:hAnsi="Times New Roman" w:cs="Times New Roman"/>
          <w:spacing w:val="24"/>
          <w:sz w:val="24"/>
          <w:szCs w:val="24"/>
        </w:rPr>
        <w:t xml:space="preserve"> </w:t>
      </w:r>
      <w:r w:rsidRPr="002B4F8B">
        <w:rPr>
          <w:rFonts w:ascii="Times New Roman" w:hAnsi="Times New Roman" w:cs="Times New Roman"/>
          <w:spacing w:val="-5"/>
          <w:sz w:val="24"/>
          <w:szCs w:val="24"/>
        </w:rPr>
        <w:t>eq1</w:t>
      </w:r>
    </w:p>
    <w:p w14:paraId="666E52D3" w14:textId="77777777" w:rsidR="00D94B54" w:rsidRPr="002B4F8B" w:rsidRDefault="00D94B54" w:rsidP="00315984">
      <w:pPr>
        <w:pStyle w:val="BodyText"/>
        <w:spacing w:before="76" w:line="276" w:lineRule="auto"/>
        <w:rPr>
          <w:rFonts w:ascii="Times New Roman" w:hAnsi="Times New Roman" w:cs="Times New Roman"/>
          <w:sz w:val="24"/>
          <w:szCs w:val="24"/>
        </w:rPr>
      </w:pPr>
      <w:r w:rsidRPr="002B4F8B">
        <w:rPr>
          <w:rFonts w:ascii="Times New Roman" w:hAnsi="Times New Roman" w:cs="Times New Roman"/>
          <w:b/>
          <w:sz w:val="24"/>
          <w:szCs w:val="24"/>
        </w:rPr>
        <w:t>Summation</w:t>
      </w:r>
      <w:r w:rsidRPr="002B4F8B">
        <w:rPr>
          <w:rFonts w:ascii="Times New Roman" w:hAnsi="Times New Roman" w:cs="Times New Roman"/>
          <w:b/>
          <w:spacing w:val="-9"/>
          <w:sz w:val="24"/>
          <w:szCs w:val="24"/>
        </w:rPr>
        <w:t xml:space="preserve"> </w:t>
      </w:r>
      <w:r w:rsidRPr="002B4F8B">
        <w:rPr>
          <w:rFonts w:ascii="Times New Roman" w:hAnsi="Times New Roman" w:cs="Times New Roman"/>
          <w:sz w:val="24"/>
          <w:szCs w:val="24"/>
        </w:rPr>
        <w:t>-</w:t>
      </w:r>
      <w:r w:rsidRPr="002B4F8B">
        <w:rPr>
          <w:rFonts w:ascii="Times New Roman" w:hAnsi="Times New Roman" w:cs="Times New Roman"/>
          <w:spacing w:val="-5"/>
          <w:sz w:val="24"/>
          <w:szCs w:val="24"/>
        </w:rPr>
        <w:t xml:space="preserve"> </w:t>
      </w:r>
      <w:r w:rsidRPr="002B4F8B">
        <w:rPr>
          <w:rFonts w:ascii="Times New Roman" w:hAnsi="Times New Roman" w:cs="Times New Roman"/>
          <w:sz w:val="24"/>
          <w:szCs w:val="24"/>
        </w:rPr>
        <w:t>Summation</w:t>
      </w:r>
      <w:r w:rsidRPr="002B4F8B">
        <w:rPr>
          <w:rFonts w:ascii="Times New Roman" w:hAnsi="Times New Roman" w:cs="Times New Roman"/>
          <w:spacing w:val="-8"/>
          <w:sz w:val="24"/>
          <w:szCs w:val="24"/>
        </w:rPr>
        <w:t xml:space="preserve"> </w:t>
      </w:r>
      <w:r w:rsidRPr="002B4F8B">
        <w:rPr>
          <w:rFonts w:ascii="Times New Roman" w:hAnsi="Times New Roman" w:cs="Times New Roman"/>
          <w:sz w:val="24"/>
          <w:szCs w:val="24"/>
        </w:rPr>
        <w:t>of</w:t>
      </w:r>
      <w:r w:rsidRPr="002B4F8B">
        <w:rPr>
          <w:rFonts w:ascii="Times New Roman" w:hAnsi="Times New Roman" w:cs="Times New Roman"/>
          <w:spacing w:val="-7"/>
          <w:sz w:val="24"/>
          <w:szCs w:val="24"/>
        </w:rPr>
        <w:t xml:space="preserve"> </w:t>
      </w:r>
      <w:r w:rsidRPr="002B4F8B">
        <w:rPr>
          <w:rFonts w:ascii="Times New Roman" w:hAnsi="Times New Roman" w:cs="Times New Roman"/>
          <w:sz w:val="24"/>
          <w:szCs w:val="24"/>
        </w:rPr>
        <w:t>input</w:t>
      </w:r>
      <w:r w:rsidRPr="002B4F8B">
        <w:rPr>
          <w:rFonts w:ascii="Times New Roman" w:hAnsi="Times New Roman" w:cs="Times New Roman"/>
          <w:spacing w:val="-7"/>
          <w:sz w:val="24"/>
          <w:szCs w:val="24"/>
        </w:rPr>
        <w:t xml:space="preserve"> </w:t>
      </w:r>
      <w:r w:rsidRPr="002B4F8B">
        <w:rPr>
          <w:rFonts w:ascii="Times New Roman" w:hAnsi="Times New Roman" w:cs="Times New Roman"/>
          <w:sz w:val="24"/>
          <w:szCs w:val="24"/>
        </w:rPr>
        <w:t>with</w:t>
      </w:r>
      <w:r w:rsidRPr="002B4F8B">
        <w:rPr>
          <w:rFonts w:ascii="Times New Roman" w:hAnsi="Times New Roman" w:cs="Times New Roman"/>
          <w:spacing w:val="-6"/>
          <w:sz w:val="24"/>
          <w:szCs w:val="24"/>
        </w:rPr>
        <w:t xml:space="preserve"> </w:t>
      </w:r>
      <w:r w:rsidRPr="002B4F8B">
        <w:rPr>
          <w:rFonts w:ascii="Times New Roman" w:hAnsi="Times New Roman" w:cs="Times New Roman"/>
          <w:sz w:val="24"/>
          <w:szCs w:val="24"/>
        </w:rPr>
        <w:t>respective</w:t>
      </w:r>
      <w:r w:rsidRPr="002B4F8B">
        <w:rPr>
          <w:rFonts w:ascii="Times New Roman" w:hAnsi="Times New Roman" w:cs="Times New Roman"/>
          <w:spacing w:val="-9"/>
          <w:sz w:val="24"/>
          <w:szCs w:val="24"/>
        </w:rPr>
        <w:t xml:space="preserve"> </w:t>
      </w:r>
      <w:r w:rsidRPr="002B4F8B">
        <w:rPr>
          <w:rFonts w:ascii="Times New Roman" w:hAnsi="Times New Roman" w:cs="Times New Roman"/>
          <w:spacing w:val="-2"/>
          <w:sz w:val="24"/>
          <w:szCs w:val="24"/>
        </w:rPr>
        <w:t>weights</w:t>
      </w:r>
    </w:p>
    <w:p w14:paraId="316C51EE" w14:textId="77777777" w:rsidR="00D94B54" w:rsidRPr="002B4F8B" w:rsidRDefault="00D94B54" w:rsidP="00315984">
      <w:pPr>
        <w:pStyle w:val="BodyText"/>
        <w:spacing w:before="75" w:line="276" w:lineRule="auto"/>
        <w:ind w:left="12" w:right="12"/>
        <w:jc w:val="center"/>
        <w:rPr>
          <w:rFonts w:ascii="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3A43E5E0" wp14:editId="59D69D90">
            <wp:extent cx="333375" cy="171196"/>
            <wp:effectExtent l="0" t="0" r="0" b="0"/>
            <wp:docPr id="28" name="Image 28" descr="C:\Users\HP\AppData\Local\Temp\ksohtml488\wps3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C:\Users\HP\AppData\Local\Temp\ksohtml488\wps38.jpg"/>
                    <pic:cNvPicPr/>
                  </pic:nvPicPr>
                  <pic:blipFill>
                    <a:blip r:embed="rId25" cstate="print"/>
                    <a:stretch>
                      <a:fillRect/>
                    </a:stretch>
                  </pic:blipFill>
                  <pic:spPr>
                    <a:xfrm>
                      <a:off x="0" y="0"/>
                      <a:ext cx="333375" cy="171196"/>
                    </a:xfrm>
                    <a:prstGeom prst="rect">
                      <a:avLst/>
                    </a:prstGeom>
                  </pic:spPr>
                </pic:pic>
              </a:graphicData>
            </a:graphic>
          </wp:inline>
        </w:drawing>
      </w:r>
      <w:r w:rsidRPr="002B4F8B">
        <w:rPr>
          <w:rFonts w:ascii="Times New Roman" w:hAnsi="Times New Roman" w:cs="Times New Roman"/>
          <w:sz w:val="24"/>
          <w:szCs w:val="24"/>
        </w:rPr>
        <w:t>+</w:t>
      </w:r>
      <w:r w:rsidRPr="002B4F8B">
        <w:rPr>
          <w:rFonts w:ascii="Times New Roman" w:hAnsi="Times New Roman" w:cs="Times New Roman"/>
          <w:noProof/>
          <w:sz w:val="24"/>
          <w:szCs w:val="24"/>
        </w:rPr>
        <w:drawing>
          <wp:inline distT="0" distB="0" distL="0" distR="0" wp14:anchorId="19677954" wp14:editId="31A64117">
            <wp:extent cx="333375" cy="171196"/>
            <wp:effectExtent l="0" t="0" r="0" b="0"/>
            <wp:docPr id="29" name="Image 29" descr="C:\Users\HP\AppData\Local\Temp\ksohtml488\wps3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C:\Users\HP\AppData\Local\Temp\ksohtml488\wps39.jpg"/>
                    <pic:cNvPicPr/>
                  </pic:nvPicPr>
                  <pic:blipFill>
                    <a:blip r:embed="rId26" cstate="print"/>
                    <a:stretch>
                      <a:fillRect/>
                    </a:stretch>
                  </pic:blipFill>
                  <pic:spPr>
                    <a:xfrm>
                      <a:off x="0" y="0"/>
                      <a:ext cx="333375" cy="171196"/>
                    </a:xfrm>
                    <a:prstGeom prst="rect">
                      <a:avLst/>
                    </a:prstGeom>
                  </pic:spPr>
                </pic:pic>
              </a:graphicData>
            </a:graphic>
          </wp:inline>
        </w:drawing>
      </w:r>
      <w:r w:rsidRPr="002B4F8B">
        <w:rPr>
          <w:rFonts w:ascii="Times New Roman" w:hAnsi="Times New Roman" w:cs="Times New Roman"/>
          <w:sz w:val="24"/>
          <w:szCs w:val="24"/>
        </w:rPr>
        <w:t>+</w:t>
      </w:r>
      <w:r w:rsidRPr="002B4F8B">
        <w:rPr>
          <w:rFonts w:ascii="Times New Roman" w:hAnsi="Times New Roman" w:cs="Times New Roman"/>
          <w:spacing w:val="-9"/>
          <w:sz w:val="24"/>
          <w:szCs w:val="24"/>
        </w:rPr>
        <w:t xml:space="preserve"> </w:t>
      </w:r>
      <w:r w:rsidRPr="002B4F8B">
        <w:rPr>
          <w:rFonts w:ascii="Times New Roman" w:hAnsi="Times New Roman" w:cs="Times New Roman"/>
          <w:noProof/>
          <w:spacing w:val="1"/>
          <w:sz w:val="24"/>
          <w:szCs w:val="24"/>
        </w:rPr>
        <w:drawing>
          <wp:inline distT="0" distB="0" distL="0" distR="0" wp14:anchorId="521BE453" wp14:editId="13131D3F">
            <wp:extent cx="333374" cy="171196"/>
            <wp:effectExtent l="0" t="0" r="0" b="0"/>
            <wp:docPr id="30" name="Image 30" descr="C:\Users\HP\AppData\Local\Temp\ksohtml488\wps4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C:\Users\HP\AppData\Local\Temp\ksohtml488\wps40.jpg"/>
                    <pic:cNvPicPr/>
                  </pic:nvPicPr>
                  <pic:blipFill>
                    <a:blip r:embed="rId27" cstate="print"/>
                    <a:stretch>
                      <a:fillRect/>
                    </a:stretch>
                  </pic:blipFill>
                  <pic:spPr>
                    <a:xfrm>
                      <a:off x="0" y="0"/>
                      <a:ext cx="333374" cy="171196"/>
                    </a:xfrm>
                    <a:prstGeom prst="rect">
                      <a:avLst/>
                    </a:prstGeom>
                  </pic:spPr>
                </pic:pic>
              </a:graphicData>
            </a:graphic>
          </wp:inline>
        </w:drawing>
      </w:r>
      <w:r w:rsidRPr="002B4F8B">
        <w:rPr>
          <w:rFonts w:ascii="Times New Roman" w:hAnsi="Times New Roman" w:cs="Times New Roman"/>
          <w:sz w:val="24"/>
          <w:szCs w:val="24"/>
        </w:rPr>
        <w:t>+</w:t>
      </w:r>
      <w:r w:rsidRPr="002B4F8B">
        <w:rPr>
          <w:rFonts w:ascii="Times New Roman" w:hAnsi="Times New Roman" w:cs="Times New Roman"/>
          <w:spacing w:val="-11"/>
          <w:sz w:val="24"/>
          <w:szCs w:val="24"/>
        </w:rPr>
        <w:t xml:space="preserve"> </w:t>
      </w:r>
      <w:r w:rsidRPr="002B4F8B">
        <w:rPr>
          <w:rFonts w:ascii="Times New Roman" w:hAnsi="Times New Roman" w:cs="Times New Roman"/>
          <w:sz w:val="24"/>
          <w:szCs w:val="24"/>
        </w:rPr>
        <w:t>……</w:t>
      </w:r>
      <w:r w:rsidRPr="002B4F8B">
        <w:rPr>
          <w:rFonts w:ascii="Times New Roman" w:hAnsi="Times New Roman" w:cs="Times New Roman"/>
          <w:noProof/>
          <w:spacing w:val="2"/>
          <w:sz w:val="24"/>
          <w:szCs w:val="24"/>
        </w:rPr>
        <w:drawing>
          <wp:inline distT="0" distB="0" distL="0" distR="0" wp14:anchorId="5F55AC3D" wp14:editId="74BD7C65">
            <wp:extent cx="371475" cy="171196"/>
            <wp:effectExtent l="0" t="0" r="0" b="0"/>
            <wp:docPr id="31" name="Image 31" descr="C:\Users\HP\AppData\Local\Temp\ksohtml488\wps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C:\Users\HP\AppData\Local\Temp\ksohtml488\wps41.jpg"/>
                    <pic:cNvPicPr/>
                  </pic:nvPicPr>
                  <pic:blipFill>
                    <a:blip r:embed="rId28" cstate="print"/>
                    <a:stretch>
                      <a:fillRect/>
                    </a:stretch>
                  </pic:blipFill>
                  <pic:spPr>
                    <a:xfrm>
                      <a:off x="0" y="0"/>
                      <a:ext cx="371475" cy="171196"/>
                    </a:xfrm>
                    <a:prstGeom prst="rect">
                      <a:avLst/>
                    </a:prstGeom>
                  </pic:spPr>
                </pic:pic>
              </a:graphicData>
            </a:graphic>
          </wp:inline>
        </w:drawing>
      </w:r>
      <w:r w:rsidRPr="002B4F8B">
        <w:rPr>
          <w:rFonts w:ascii="Times New Roman" w:hAnsi="Times New Roman" w:cs="Times New Roman"/>
          <w:spacing w:val="-7"/>
          <w:sz w:val="24"/>
          <w:szCs w:val="24"/>
        </w:rPr>
        <w:t xml:space="preserve"> </w:t>
      </w:r>
      <w:r w:rsidRPr="002B4F8B">
        <w:rPr>
          <w:rFonts w:ascii="Times New Roman" w:hAnsi="Times New Roman" w:cs="Times New Roman"/>
          <w:sz w:val="24"/>
          <w:szCs w:val="24"/>
        </w:rPr>
        <w:t>------------------------</w:t>
      </w:r>
      <w:r w:rsidRPr="002B4F8B">
        <w:rPr>
          <w:rFonts w:ascii="Times New Roman" w:hAnsi="Times New Roman" w:cs="Times New Roman"/>
          <w:spacing w:val="-5"/>
          <w:sz w:val="24"/>
          <w:szCs w:val="24"/>
        </w:rPr>
        <w:t>eq2</w:t>
      </w:r>
    </w:p>
    <w:p w14:paraId="238FD2CE" w14:textId="77777777" w:rsidR="00D94B54" w:rsidRPr="002B4F8B" w:rsidRDefault="00D94B54" w:rsidP="00315984">
      <w:pPr>
        <w:pStyle w:val="BodyText"/>
        <w:spacing w:before="75" w:line="276" w:lineRule="auto"/>
        <w:ind w:right="61"/>
        <w:rPr>
          <w:rFonts w:ascii="Times New Roman" w:hAnsi="Times New Roman" w:cs="Times New Roman"/>
          <w:sz w:val="24"/>
          <w:szCs w:val="24"/>
        </w:rPr>
      </w:pPr>
      <w:r w:rsidRPr="002B4F8B">
        <w:rPr>
          <w:rFonts w:ascii="Times New Roman" w:hAnsi="Times New Roman" w:cs="Times New Roman"/>
          <w:b/>
          <w:sz w:val="24"/>
          <w:szCs w:val="24"/>
        </w:rPr>
        <w:t xml:space="preserve">Biasness </w:t>
      </w:r>
      <w:r w:rsidRPr="002B4F8B">
        <w:rPr>
          <w:rFonts w:ascii="Times New Roman" w:hAnsi="Times New Roman" w:cs="Times New Roman"/>
          <w:sz w:val="24"/>
          <w:szCs w:val="24"/>
        </w:rPr>
        <w:t xml:space="preserve">– Biasness factor added, and it is a constant value. We can reduce over-fitting the data set by adding </w:t>
      </w:r>
      <w:r w:rsidRPr="002B4F8B">
        <w:rPr>
          <w:rFonts w:ascii="Times New Roman" w:hAnsi="Times New Roman" w:cs="Times New Roman"/>
          <w:spacing w:val="-2"/>
          <w:sz w:val="24"/>
          <w:szCs w:val="24"/>
        </w:rPr>
        <w:t>biasness.</w:t>
      </w:r>
    </w:p>
    <w:p w14:paraId="192AE30C" w14:textId="295D7A60" w:rsidR="003E7E8F" w:rsidRPr="002B4F8B" w:rsidRDefault="00D94B54" w:rsidP="00315984">
      <w:pPr>
        <w:pStyle w:val="BodyText"/>
        <w:spacing w:before="37" w:line="276" w:lineRule="auto"/>
        <w:ind w:right="53"/>
        <w:rPr>
          <w:rFonts w:ascii="Times New Roman" w:hAnsi="Times New Roman" w:cs="Times New Roman"/>
          <w:sz w:val="24"/>
          <w:szCs w:val="24"/>
        </w:rPr>
      </w:pPr>
      <w:r w:rsidRPr="002B4F8B">
        <w:rPr>
          <w:rFonts w:ascii="Times New Roman" w:hAnsi="Times New Roman" w:cs="Times New Roman"/>
          <w:b/>
          <w:sz w:val="24"/>
          <w:szCs w:val="24"/>
        </w:rPr>
        <w:t xml:space="preserve">Activation Function </w:t>
      </w:r>
      <w:r w:rsidRPr="002B4F8B">
        <w:rPr>
          <w:rFonts w:ascii="Times New Roman" w:hAnsi="Times New Roman" w:cs="Times New Roman"/>
          <w:sz w:val="24"/>
          <w:szCs w:val="24"/>
        </w:rPr>
        <w:t>– For our neural network architecture, we have strategically chosen different activation functions based on the characteristics of the layers. The Rectified Linear Unit (</w:t>
      </w:r>
      <w:proofErr w:type="spellStart"/>
      <w:r w:rsidRPr="002B4F8B">
        <w:rPr>
          <w:rFonts w:ascii="Times New Roman" w:hAnsi="Times New Roman" w:cs="Times New Roman"/>
          <w:sz w:val="24"/>
          <w:szCs w:val="24"/>
        </w:rPr>
        <w:t>ReLU</w:t>
      </w:r>
      <w:proofErr w:type="spellEnd"/>
      <w:r w:rsidRPr="002B4F8B">
        <w:rPr>
          <w:rFonts w:ascii="Times New Roman" w:hAnsi="Times New Roman" w:cs="Times New Roman"/>
          <w:sz w:val="24"/>
          <w:szCs w:val="24"/>
        </w:rPr>
        <w:t xml:space="preserve">) activation function is employed in the hidden layers. </w:t>
      </w:r>
      <w:proofErr w:type="spellStart"/>
      <w:r w:rsidRPr="002B4F8B">
        <w:rPr>
          <w:rFonts w:ascii="Times New Roman" w:hAnsi="Times New Roman" w:cs="Times New Roman"/>
          <w:sz w:val="24"/>
          <w:szCs w:val="24"/>
        </w:rPr>
        <w:t>ReLU</w:t>
      </w:r>
      <w:proofErr w:type="spellEnd"/>
      <w:r w:rsidRPr="002B4F8B">
        <w:rPr>
          <w:rFonts w:ascii="Times New Roman" w:hAnsi="Times New Roman" w:cs="Times New Roman"/>
          <w:sz w:val="24"/>
          <w:szCs w:val="24"/>
        </w:rPr>
        <w:t xml:space="preserve"> is known for its ability to introduce non-linearity and promote the</w:t>
      </w:r>
      <w:r w:rsidRPr="002B4F8B">
        <w:rPr>
          <w:rFonts w:ascii="Times New Roman" w:hAnsi="Times New Roman" w:cs="Times New Roman"/>
          <w:spacing w:val="40"/>
          <w:sz w:val="24"/>
          <w:szCs w:val="24"/>
        </w:rPr>
        <w:t xml:space="preserve"> </w:t>
      </w:r>
      <w:r w:rsidRPr="002B4F8B">
        <w:rPr>
          <w:rFonts w:ascii="Times New Roman" w:hAnsi="Times New Roman" w:cs="Times New Roman"/>
          <w:sz w:val="24"/>
          <w:szCs w:val="24"/>
        </w:rPr>
        <w:t xml:space="preserve">efficient learning of complex patterns. Its formula is </w:t>
      </w:r>
      <w:r w:rsidRPr="002B4F8B">
        <w:rPr>
          <w:rFonts w:ascii="Times New Roman" w:hAnsi="Times New Roman" w:cs="Times New Roman"/>
          <w:sz w:val="24"/>
          <w:szCs w:val="24"/>
        </w:rPr>
        <w:lastRenderedPageBreak/>
        <w:t>given by</w:t>
      </w:r>
      <w:r w:rsidRPr="002B4F8B">
        <w:rPr>
          <w:rFonts w:ascii="Times New Roman" w:hAnsi="Times New Roman" w:cs="Times New Roman"/>
          <w:noProof/>
          <w:spacing w:val="2"/>
          <w:position w:val="2"/>
          <w:sz w:val="24"/>
          <w:szCs w:val="24"/>
        </w:rPr>
        <w:drawing>
          <wp:inline distT="0" distB="0" distL="0" distR="0" wp14:anchorId="1CC063D5" wp14:editId="1BC2A84A">
            <wp:extent cx="1181100" cy="200025"/>
            <wp:effectExtent l="0" t="0" r="0" b="0"/>
            <wp:docPr id="33" name="Image 33" descr="C:\Users\HP\AppData\Local\Temp\ksohtml488\wps4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C:\Users\HP\AppData\Local\Temp\ksohtml488\wps42.jpg"/>
                    <pic:cNvPicPr/>
                  </pic:nvPicPr>
                  <pic:blipFill>
                    <a:blip r:embed="rId29" cstate="print"/>
                    <a:stretch>
                      <a:fillRect/>
                    </a:stretch>
                  </pic:blipFill>
                  <pic:spPr>
                    <a:xfrm>
                      <a:off x="0" y="0"/>
                      <a:ext cx="1181100" cy="200025"/>
                    </a:xfrm>
                    <a:prstGeom prst="rect">
                      <a:avLst/>
                    </a:prstGeom>
                  </pic:spPr>
                </pic:pic>
              </a:graphicData>
            </a:graphic>
          </wp:inline>
        </w:drawing>
      </w:r>
      <w:r w:rsidRPr="002B4F8B">
        <w:rPr>
          <w:rFonts w:ascii="Times New Roman" w:hAnsi="Times New Roman" w:cs="Times New Roman"/>
          <w:sz w:val="24"/>
          <w:szCs w:val="24"/>
        </w:rPr>
        <w:t>, allowing the network to activate strongly in response to positive inputs. On the other hand, we have opted for the sigmoid activation function</w:t>
      </w:r>
      <w:r w:rsidRPr="002B4F8B">
        <w:rPr>
          <w:rFonts w:ascii="Times New Roman" w:hAnsi="Times New Roman" w:cs="Times New Roman"/>
          <w:spacing w:val="-3"/>
          <w:sz w:val="24"/>
          <w:szCs w:val="24"/>
        </w:rPr>
        <w:t xml:space="preserve"> </w:t>
      </w:r>
      <w:r w:rsidRPr="002B4F8B">
        <w:rPr>
          <w:rFonts w:ascii="Times New Roman" w:hAnsi="Times New Roman" w:cs="Times New Roman"/>
          <w:sz w:val="24"/>
          <w:szCs w:val="24"/>
        </w:rPr>
        <w:t>in</w:t>
      </w:r>
      <w:r w:rsidRPr="002B4F8B">
        <w:rPr>
          <w:rFonts w:ascii="Times New Roman" w:hAnsi="Times New Roman" w:cs="Times New Roman"/>
          <w:spacing w:val="-1"/>
          <w:sz w:val="24"/>
          <w:szCs w:val="24"/>
        </w:rPr>
        <w:t xml:space="preserve"> </w:t>
      </w:r>
      <w:r w:rsidRPr="002B4F8B">
        <w:rPr>
          <w:rFonts w:ascii="Times New Roman" w:hAnsi="Times New Roman" w:cs="Times New Roman"/>
          <w:sz w:val="24"/>
          <w:szCs w:val="24"/>
        </w:rPr>
        <w:t>the output layer for</w:t>
      </w:r>
      <w:r w:rsidRPr="002B4F8B">
        <w:rPr>
          <w:rFonts w:ascii="Times New Roman" w:hAnsi="Times New Roman" w:cs="Times New Roman"/>
          <w:spacing w:val="-1"/>
          <w:sz w:val="24"/>
          <w:szCs w:val="24"/>
        </w:rPr>
        <w:t xml:space="preserve"> </w:t>
      </w:r>
      <w:r w:rsidRPr="002B4F8B">
        <w:rPr>
          <w:rFonts w:ascii="Times New Roman" w:hAnsi="Times New Roman" w:cs="Times New Roman"/>
          <w:sz w:val="24"/>
          <w:szCs w:val="24"/>
        </w:rPr>
        <w:t xml:space="preserve">our binary classification task. The Sigmoid function, defined as </w:t>
      </w:r>
      <w:r w:rsidRPr="002B4F8B">
        <w:rPr>
          <w:rFonts w:ascii="Times New Roman" w:hAnsi="Times New Roman" w:cs="Times New Roman"/>
          <w:noProof/>
          <w:spacing w:val="12"/>
          <w:position w:val="2"/>
          <w:sz w:val="24"/>
          <w:szCs w:val="24"/>
        </w:rPr>
        <w:drawing>
          <wp:inline distT="0" distB="0" distL="0" distR="0" wp14:anchorId="15BEE46B" wp14:editId="574DA5ED">
            <wp:extent cx="800100" cy="257175"/>
            <wp:effectExtent l="0" t="0" r="0" b="0"/>
            <wp:docPr id="34" name="Image 34" descr="C:\Users\HP\AppData\Local\Temp\ksohtml488\wps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C:\Users\HP\AppData\Local\Temp\ksohtml488\wps43.jpg"/>
                    <pic:cNvPicPr/>
                  </pic:nvPicPr>
                  <pic:blipFill>
                    <a:blip r:embed="rId30" cstate="print"/>
                    <a:stretch>
                      <a:fillRect/>
                    </a:stretch>
                  </pic:blipFill>
                  <pic:spPr>
                    <a:xfrm>
                      <a:off x="0" y="0"/>
                      <a:ext cx="800100" cy="257175"/>
                    </a:xfrm>
                    <a:prstGeom prst="rect">
                      <a:avLst/>
                    </a:prstGeom>
                  </pic:spPr>
                </pic:pic>
              </a:graphicData>
            </a:graphic>
          </wp:inline>
        </w:drawing>
      </w:r>
      <w:r w:rsidRPr="002B4F8B">
        <w:rPr>
          <w:rFonts w:ascii="Times New Roman" w:hAnsi="Times New Roman" w:cs="Times New Roman"/>
          <w:spacing w:val="-13"/>
          <w:sz w:val="24"/>
          <w:szCs w:val="24"/>
        </w:rPr>
        <w:t xml:space="preserve"> </w:t>
      </w:r>
      <w:r w:rsidRPr="002B4F8B">
        <w:rPr>
          <w:rFonts w:ascii="Times New Roman" w:hAnsi="Times New Roman" w:cs="Times New Roman"/>
          <w:sz w:val="24"/>
          <w:szCs w:val="24"/>
        </w:rPr>
        <w:t xml:space="preserve">is well-suited for binary classification as it squashes the output to a range between 0 and 1, providing a probability-like interpretation for deciding the class membership. This combination of activation functions is tailored to enhance the network's ability to capture intricate patterns in the data and make effective binary </w:t>
      </w:r>
      <w:r w:rsidRPr="002B4F8B">
        <w:rPr>
          <w:rFonts w:ascii="Times New Roman" w:hAnsi="Times New Roman" w:cs="Times New Roman"/>
          <w:spacing w:val="-2"/>
          <w:sz w:val="24"/>
          <w:szCs w:val="24"/>
        </w:rPr>
        <w:t>predictions</w:t>
      </w:r>
      <w:r w:rsidRPr="002B4F8B">
        <w:rPr>
          <w:rFonts w:ascii="Times New Roman" w:eastAsia="Times New Roman" w:hAnsi="Times New Roman" w:cs="Times New Roman"/>
          <w:color w:val="0F1115"/>
          <w:sz w:val="24"/>
          <w:szCs w:val="24"/>
        </w:rPr>
        <w:t xml:space="preserve">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r w:rsidR="003E7E8F" w:rsidRPr="002B4F8B">
        <w:rPr>
          <w:rFonts w:ascii="Times New Roman" w:eastAsia="Times New Roman" w:hAnsi="Times New Roman" w:cs="Times New Roman"/>
          <w:color w:val="0F1115"/>
          <w:sz w:val="24"/>
          <w:szCs w:val="24"/>
        </w:rPr>
        <w:t>.</w:t>
      </w:r>
    </w:p>
    <w:p w14:paraId="1D54F7D0"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3.8 Feature Engineering and Selection Methodology</w:t>
      </w:r>
    </w:p>
    <w:p w14:paraId="5FB39FBB" w14:textId="052C06EF"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raw dataset obtained from the Kaggle repository</w:t>
      </w:r>
      <w:r w:rsidR="00D94B54" w:rsidRPr="002B4F8B">
        <w:rPr>
          <w:rFonts w:ascii="Times New Roman" w:eastAsia="Times New Roman" w:hAnsi="Times New Roman" w:cs="Times New Roman"/>
          <w:color w:val="0F1115"/>
          <w:sz w:val="24"/>
          <w:szCs w:val="24"/>
        </w:rPr>
        <w:t xml:space="preserve">, </w:t>
      </w:r>
      <w:r w:rsidR="00D94B54" w:rsidRPr="002B4F8B">
        <w:rPr>
          <w:rFonts w:ascii="Times New Roman" w:hAnsi="Times New Roman" w:cs="Times New Roman"/>
          <w:sz w:val="24"/>
          <w:szCs w:val="24"/>
        </w:rPr>
        <w:t>(</w:t>
      </w:r>
      <w:hyperlink r:id="rId31">
        <w:r w:rsidR="00D94B54" w:rsidRPr="002B4F8B">
          <w:rPr>
            <w:rFonts w:ascii="Times New Roman" w:hAnsi="Times New Roman" w:cs="Times New Roman"/>
            <w:sz w:val="24"/>
            <w:szCs w:val="24"/>
          </w:rPr>
          <w:t>https://www.kaggle.com/datasets/mlg-ulb/creditcardfraud)</w:t>
        </w:r>
      </w:hyperlink>
      <w:r w:rsidRPr="002B4F8B">
        <w:rPr>
          <w:rFonts w:ascii="Times New Roman" w:eastAsia="Times New Roman" w:hAnsi="Times New Roman" w:cs="Times New Roman"/>
          <w:color w:val="0F1115"/>
          <w:sz w:val="24"/>
          <w:szCs w:val="24"/>
        </w:rPr>
        <w:t xml:space="preserve"> consists of 31 columns, of which 28 are principal component transformed features labeled V1 through V28, two are non-transformed features (transaction amount and transaction time), and one is the binary class label indicating whether the transaction is legitimate (0) or fraudulent (1). The original data provider applied principal component analysis (PCA) as a dimensionality reduction and anonymization technique to protect sensitive customer information while preserving the statistical structure necessary for machine learning. PCA works by identifying orthogonal directions of maximum variance in the original high-dimensional feature space and projecting the data onto the top 28 principal components, which collectively explain over 95% of the variance present in the original undisclosed features. While this transformation successfully anonymizes the data and reduces computational complexity, it comes at the cost of interpretability, as the original business meaning of each feature, such as merchant category, transaction channel, customer tenure, or device fingerprint, is completely lost in the transformation. The features V1 through V28 have no inherent semantic interpretation; they are simply numerical values that capture statistical regularities useful for classification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0903B97B"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feature scaling process is a critical preprocessing step for both ANN and SVM models, as these algorithms are sensitive to the relative magnitudes of input features. Without scaling, features with larger numerical ranges would dominate distance calculations in SVM and gradient updates in ANN, effectively assigning them greater importance regardless of their actual predictive value. To address this issue, standardization (Z-score normalization) is applied to all features using the formula </w:t>
      </w:r>
      <w:proofErr w:type="spellStart"/>
      <w:r w:rsidRPr="002B4F8B">
        <w:rPr>
          <w:rFonts w:ascii="Times New Roman" w:eastAsia="Times New Roman" w:hAnsi="Times New Roman" w:cs="Times New Roman"/>
          <w:color w:val="0F1115"/>
          <w:sz w:val="24"/>
          <w:szCs w:val="24"/>
        </w:rPr>
        <w:t>x_scaled</w:t>
      </w:r>
      <w:proofErr w:type="spellEnd"/>
      <w:r w:rsidRPr="002B4F8B">
        <w:rPr>
          <w:rFonts w:ascii="Times New Roman" w:eastAsia="Times New Roman" w:hAnsi="Times New Roman" w:cs="Times New Roman"/>
          <w:color w:val="0F1115"/>
          <w:sz w:val="24"/>
          <w:szCs w:val="24"/>
        </w:rPr>
        <w:t xml:space="preserve"> = (x - μ) / σ, where μ is the mean of the feature computed from the training set and σ is the standard deviation. This transformation centers each feature at zero and scales it to unit variance, ensuring that all features contribute equally to model computations. It is crucial to emphasize that the scaling parameters μ and σ are computed exclusively from the training data and then applied to both the training set and the test set. This prevents data leakage, where information from the test set would inadvertently influence the training process, leading to overly optimistic performance estimates.</w:t>
      </w:r>
    </w:p>
    <w:p w14:paraId="6EEF506A"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3.9 Hyperparameter Optimization for Base Models and Hybrid System</w:t>
      </w:r>
    </w:p>
    <w:p w14:paraId="6DECDD34"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Hyperparameters are configuration variables that control the learning process and model architecture but cannot be learned directly from the training data through optimization algorithms like gradient descent. Instead, hyperparameters must be specified before training begins, and their </w:t>
      </w:r>
      <w:r w:rsidRPr="002B4F8B">
        <w:rPr>
          <w:rFonts w:ascii="Times New Roman" w:eastAsia="Times New Roman" w:hAnsi="Times New Roman" w:cs="Times New Roman"/>
          <w:color w:val="0F1115"/>
          <w:sz w:val="24"/>
          <w:szCs w:val="24"/>
        </w:rPr>
        <w:lastRenderedPageBreak/>
        <w:t>values significantly influence the final model's performance, generalization capability, and computational efficiency. Selecting optimal hyperparameters is a challenging search problem because the relationship between hyperparameter values and model performance is typically non-linear, non-convex, and expensive to evaluate, as each evaluation requires training a model and measuring its performance on validation data. The present study employs grid search combined with k-fold cross-validation, a systematic approach that evaluates all combinations of predefined candidate hyperparameter values and selects the combination that achieves the highest cross-validated performance metric (prioritizing AUC-ROC and F1-score).</w:t>
      </w:r>
    </w:p>
    <w:p w14:paraId="32EF06E8"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3.10 SMOTE Implementation for Class Imbalance</w:t>
      </w:r>
    </w:p>
    <w:p w14:paraId="16E8C53B" w14:textId="185E8ABF"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SMOTE addresses the limitations of both random oversampling and random </w:t>
      </w:r>
      <w:r w:rsidR="00B43A16" w:rsidRPr="002B4F8B">
        <w:rPr>
          <w:rFonts w:ascii="Times New Roman" w:eastAsia="Times New Roman" w:hAnsi="Times New Roman" w:cs="Times New Roman"/>
          <w:color w:val="0F1115"/>
          <w:sz w:val="24"/>
          <w:szCs w:val="24"/>
        </w:rPr>
        <w:t>under sampling</w:t>
      </w:r>
      <w:r w:rsidRPr="002B4F8B">
        <w:rPr>
          <w:rFonts w:ascii="Times New Roman" w:eastAsia="Times New Roman" w:hAnsi="Times New Roman" w:cs="Times New Roman"/>
          <w:color w:val="0F1115"/>
          <w:sz w:val="24"/>
          <w:szCs w:val="24"/>
        </w:rPr>
        <w:t xml:space="preserve"> by generating synthetic examples of the minority class through interpolation between existing fraud examples in feature space. The algorithm operates as follows. For each fraud example in the training set, its k nearest neighbors among the fraud class are identified using Euclidean distance in the standardized feature space. The parameter k is typically set to 5, as recommended by the original SMOTE authors and validated in subsequent research. From these 5 nearest neighbors, one neighbor is selected at random. A synthetic example is then generated according to the formula, where λ is a random number uniformly distributed between 0 and 1. This linear interpolation between two fraud examples produces a synthetic point along the line segment connecting them, effectively exploring the convex hull of the fraud class feature space. The process is repeated until the desired number of synthetic examples is generated to achieve a 1:1 balance between fraud and legitimate examples.</w:t>
      </w:r>
    </w:p>
    <w:p w14:paraId="7AE31ED4"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mathematical intuition behind SMOTE is that the region between two fraud examples is more likely to contain other legitimate fraud patterns than regions far from any fraud example. By generating synthetic points in these regions, SMOTE expands the volume of feature space labeled as fraudulent, encouraging the classifier to learn a broader, more generalizable decision boundary rather than a narrow boundary that tightly surrounds the original fraud examples. However, SMOTE is not without limitations. If the fraud examples are widely scattered in feature space with large distances between them, interpolation may generate synthetic points that fall within regions predominantly occupied by legitimate transactions, effectively adding noise to the training data by labeling legitimate regions as fraudulent. Similarly, if the fraud class consists of multiple distinct subclusters (e.g., different types of fraud that manifest in different feature patterns), interpolating between examples from different subclusters may generate unrealistic points that do not correspond to any actual fraud pattern. To mitigate these concerns, the present study follows best practices by applying SMOTE exclusively to the training set, never to the validation folds during cross-validation or to the test set. This ensures that validation and test performance metrics reflect the model's ability to generalize to truly unseen data, not to synthetic examples.</w:t>
      </w:r>
    </w:p>
    <w:p w14:paraId="7622A645"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For the present dataset, the SMOTE implementation details are as follows. The training set originally contained 199,365 samples, of which approximately 344 were fraud (0.17% fraud rate) and 199,021 were legitimate. To achieve a 1:1 class balance, the number of fraud examples needed to be increased to match the number of legitimate examples, requiring the generation of 198,677 </w:t>
      </w:r>
      <w:r w:rsidRPr="002B4F8B">
        <w:rPr>
          <w:rFonts w:ascii="Times New Roman" w:eastAsia="Times New Roman" w:hAnsi="Times New Roman" w:cs="Times New Roman"/>
          <w:color w:val="0F1115"/>
          <w:sz w:val="24"/>
          <w:szCs w:val="24"/>
        </w:rPr>
        <w:lastRenderedPageBreak/>
        <w:t>synthetic fraud examples. With k = 5 nearest neighbors, for each of the 344 original fraud examples, the algorithm generates approximately 578 synthetic examples on average, though the exact distribution varies because each original example may be selected multiple times as the base point for synthetic generation. The synthetic generation process is performed in the 31-dimensional feature space (28 PCA features, 1 amount feature, and 3 engineered temporal features) after standardization, ensuring that interpolation across features with different original scales is meaningful. The resulting balanced training set contains 199,021 legitimate examples and 199,021 fraud examples (344 original plus 198,677 synthetic), for a total of 398,042 training samples.</w:t>
      </w:r>
    </w:p>
    <w:p w14:paraId="2A519DA1"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3.11 Cross-Validation Strategy and Model Selection Criteria</w:t>
      </w:r>
    </w:p>
    <w:p w14:paraId="1818E702"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This subsection provides a detailed description of the k-fold cross-validation methodology employed to evaluate model performance and select optimal hyperparameters, emphasizing how this approach provides more reliable performance estimates than a single train-test split. The fundamental limitation of the single train-test split is that the performance measured on a particular test set depends on which specific samples happen to be allocated to that set. A model that performs well by chance on one test partition may perform worse on a different partition drawn from the same underlying distribution, leading to unstable and potentially misleading performance estimates. This is particularly problematic for imbalanced fraud detection datasets where the minority class (fraud) contains very few examples; if the random split happens to place more easily detectable fraud examples in the test set, the apparent performance will be artificially inflated, while if challenging fraud examples are disproportionately placed in the training set, the apparent performance will be artificially deflated. Cross-validation addresses this limitation by repeatedly partitioning the data into different training and validation splits, providing a more robust estimate of model performance.</w:t>
      </w:r>
    </w:p>
    <w:p w14:paraId="0E62F013"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model selection criteria for comparing different hyperparameter configurations prioritizes validation recall (fraud detection rate) and F1-score (balanced metric) over accuracy, given the imbalanced nature of the problem and the operational context where false negatives (missed fraud) are generally more costly than false positives (incorrectly flagged legitimate transactions). While a detailed cost-benefit analysis would be required to determine the optimal trade-off for a specific financial institution, the general principle guiding this study is that maximizing recall is a primary objective, provided that precision remains above a reasonable threshold (typically 0.70 or higher). For a large bank processing millions of transactions daily, a 1% increase in recall (detecting an additional 1% of actual fraud) could save millions of dollars annually in fraud losses, even if it requires accepting a modest increase in false positives that cost comparatively little to investigate automatically or through a call center. The F1-score, as the harmonic mean of precision and recall, is used as the primary selection metric because it balances these two competing objectives and provides a single score for ranking candidate hyperparameter configurations.</w:t>
      </w:r>
    </w:p>
    <w:p w14:paraId="04A0D329"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3.12 The Dataset</w:t>
      </w:r>
    </w:p>
    <w:p w14:paraId="28D17F99" w14:textId="77777777" w:rsidR="003E7E8F" w:rsidRPr="002B4F8B" w:rsidRDefault="003E7E8F" w:rsidP="00315984">
      <w:pPr>
        <w:spacing w:after="0" w:line="276" w:lineRule="auto"/>
        <w:jc w:val="both"/>
        <w:rPr>
          <w:rFonts w:ascii="Times New Roman" w:hAnsi="Times New Roman" w:cs="Times New Roman"/>
          <w:sz w:val="24"/>
          <w:szCs w:val="24"/>
        </w:rPr>
      </w:pPr>
      <w:r w:rsidRPr="002B4F8B">
        <w:rPr>
          <w:rFonts w:ascii="Times New Roman" w:hAnsi="Times New Roman" w:cs="Times New Roman"/>
          <w:sz w:val="24"/>
          <w:szCs w:val="24"/>
        </w:rPr>
        <w:t>The dataset used in this study was sourced from (</w:t>
      </w:r>
      <w:hyperlink r:id="rId32" w:tgtFrame="_blank" w:history="1">
        <w:r w:rsidRPr="002B4F8B">
          <w:rPr>
            <w:rStyle w:val="Hyperlink"/>
            <w:rFonts w:ascii="Times New Roman" w:hAnsi="Times New Roman" w:cs="Times New Roman"/>
            <w:sz w:val="24"/>
            <w:szCs w:val="24"/>
          </w:rPr>
          <w:t>https://www.kaggle.com/datasets/mlg-ulb/creditcardfraud</w:t>
        </w:r>
      </w:hyperlink>
      <w:r w:rsidRPr="002B4F8B">
        <w:rPr>
          <w:rFonts w:ascii="Times New Roman" w:hAnsi="Times New Roman" w:cs="Times New Roman"/>
          <w:sz w:val="24"/>
          <w:szCs w:val="24"/>
        </w:rPr>
        <w:t>) (</w:t>
      </w:r>
      <w:proofErr w:type="spellStart"/>
      <w:r w:rsidRPr="002B4F8B">
        <w:rPr>
          <w:rFonts w:ascii="Times New Roman" w:hAnsi="Times New Roman" w:cs="Times New Roman"/>
          <w:sz w:val="24"/>
          <w:szCs w:val="24"/>
        </w:rPr>
        <w:t>Asuai</w:t>
      </w:r>
      <w:proofErr w:type="spellEnd"/>
      <w:r w:rsidRPr="002B4F8B">
        <w:rPr>
          <w:rFonts w:ascii="Times New Roman" w:hAnsi="Times New Roman" w:cs="Times New Roman"/>
          <w:sz w:val="24"/>
          <w:szCs w:val="24"/>
        </w:rPr>
        <w:t xml:space="preserve"> et al., 2024). It comprises a total of 284,807 credit card transaction records. Among these, 492 transactions are labeled as 'malicious,' while the majority, 284,315 </w:t>
      </w:r>
      <w:r w:rsidRPr="002B4F8B">
        <w:rPr>
          <w:rFonts w:ascii="Times New Roman" w:hAnsi="Times New Roman" w:cs="Times New Roman"/>
          <w:sz w:val="24"/>
          <w:szCs w:val="24"/>
        </w:rPr>
        <w:lastRenderedPageBreak/>
        <w:t>transactions, are categorized as 'normal.' To train and evaluate the models, 70% of the data (199,365 records) was allocated for training, while the remaining 30% (85,442 records) was used for testing.</w:t>
      </w:r>
    </w:p>
    <w:p w14:paraId="0818D0CD" w14:textId="270B75F2"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 xml:space="preserve">Table </w:t>
      </w:r>
      <w:r w:rsidR="00B43A16">
        <w:rPr>
          <w:rFonts w:ascii="Times New Roman" w:eastAsia="Times New Roman" w:hAnsi="Times New Roman" w:cs="Times New Roman"/>
          <w:b/>
          <w:bCs/>
          <w:color w:val="0F1115"/>
          <w:sz w:val="24"/>
          <w:szCs w:val="24"/>
        </w:rPr>
        <w:t>2</w:t>
      </w:r>
      <w:r w:rsidRPr="002B4F8B">
        <w:rPr>
          <w:rFonts w:ascii="Times New Roman" w:eastAsia="Times New Roman" w:hAnsi="Times New Roman" w:cs="Times New Roman"/>
          <w:b/>
          <w:bCs/>
          <w:color w:val="0F1115"/>
          <w:sz w:val="24"/>
          <w:szCs w:val="24"/>
        </w:rPr>
        <w:t xml:space="preserve">: </w:t>
      </w:r>
      <w:r w:rsidRPr="00B43A16">
        <w:rPr>
          <w:rFonts w:ascii="Times New Roman" w:eastAsia="Times New Roman" w:hAnsi="Times New Roman" w:cs="Times New Roman"/>
          <w:bCs/>
          <w:color w:val="0F1115"/>
          <w:sz w:val="24"/>
          <w:szCs w:val="24"/>
        </w:rPr>
        <w:t>Credit Card Information Dataset</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78"/>
        <w:gridCol w:w="1271"/>
        <w:gridCol w:w="7011"/>
      </w:tblGrid>
      <w:tr w:rsidR="003E7E8F" w:rsidRPr="002B4F8B" w14:paraId="0B9D6CAD" w14:textId="77777777" w:rsidTr="003A235B">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B0EEF23" w14:textId="77777777" w:rsidR="003E7E8F" w:rsidRPr="002B4F8B" w:rsidRDefault="003E7E8F" w:rsidP="00315984">
            <w:pPr>
              <w:spacing w:after="0" w:line="276" w:lineRule="auto"/>
              <w:jc w:val="both"/>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Feature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6F8E110" w14:textId="77777777" w:rsidR="003E7E8F" w:rsidRPr="002B4F8B" w:rsidRDefault="003E7E8F" w:rsidP="00315984">
            <w:pPr>
              <w:spacing w:after="0" w:line="276" w:lineRule="auto"/>
              <w:jc w:val="both"/>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Data Type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4DF0A5D" w14:textId="77777777" w:rsidR="003E7E8F" w:rsidRPr="002B4F8B" w:rsidRDefault="003E7E8F" w:rsidP="00315984">
            <w:pPr>
              <w:spacing w:after="0" w:line="276" w:lineRule="auto"/>
              <w:jc w:val="both"/>
              <w:rPr>
                <w:rFonts w:ascii="Times New Roman" w:eastAsia="Times New Roman" w:hAnsi="Times New Roman" w:cs="Times New Roman"/>
                <w:b/>
                <w:sz w:val="24"/>
                <w:szCs w:val="24"/>
              </w:rPr>
            </w:pPr>
            <w:r w:rsidRPr="002B4F8B">
              <w:rPr>
                <w:rFonts w:ascii="Times New Roman" w:eastAsia="Times New Roman" w:hAnsi="Times New Roman" w:cs="Times New Roman"/>
                <w:b/>
                <w:sz w:val="24"/>
                <w:szCs w:val="24"/>
              </w:rPr>
              <w:t>Description</w:t>
            </w:r>
          </w:p>
        </w:tc>
      </w:tr>
      <w:tr w:rsidR="003E7E8F" w:rsidRPr="002B4F8B" w14:paraId="12F2537E" w14:textId="77777777" w:rsidTr="003A235B">
        <w:trPr>
          <w:jc w:val="center"/>
        </w:trPr>
        <w:tc>
          <w:tcPr>
            <w:tcW w:w="0" w:type="auto"/>
            <w:tcBorders>
              <w:top w:val="single" w:sz="4" w:space="0" w:color="auto"/>
            </w:tcBorders>
            <w:tcMar>
              <w:top w:w="150" w:type="dxa"/>
              <w:left w:w="0" w:type="dxa"/>
              <w:bottom w:w="150" w:type="dxa"/>
              <w:right w:w="240" w:type="dxa"/>
            </w:tcMar>
            <w:vAlign w:val="center"/>
            <w:hideMark/>
          </w:tcPr>
          <w:p w14:paraId="315EE8FD"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V1 to V27</w:t>
            </w:r>
          </w:p>
        </w:tc>
        <w:tc>
          <w:tcPr>
            <w:tcW w:w="0" w:type="auto"/>
            <w:tcBorders>
              <w:top w:val="single" w:sz="4" w:space="0" w:color="auto"/>
            </w:tcBorders>
            <w:tcMar>
              <w:top w:w="150" w:type="dxa"/>
              <w:left w:w="240" w:type="dxa"/>
              <w:bottom w:w="150" w:type="dxa"/>
              <w:right w:w="240" w:type="dxa"/>
            </w:tcMar>
            <w:vAlign w:val="center"/>
            <w:hideMark/>
          </w:tcPr>
          <w:p w14:paraId="211CF7F8"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Float</w:t>
            </w:r>
          </w:p>
        </w:tc>
        <w:tc>
          <w:tcPr>
            <w:tcW w:w="0" w:type="auto"/>
            <w:tcBorders>
              <w:top w:val="single" w:sz="4" w:space="0" w:color="auto"/>
            </w:tcBorders>
            <w:tcMar>
              <w:top w:w="150" w:type="dxa"/>
              <w:left w:w="240" w:type="dxa"/>
              <w:bottom w:w="150" w:type="dxa"/>
              <w:right w:w="0" w:type="dxa"/>
            </w:tcMar>
            <w:vAlign w:val="center"/>
            <w:hideMark/>
          </w:tcPr>
          <w:p w14:paraId="6F61B890"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Transformed attributes associated with credit card transactions. These features are derived from various transaction-related data, such as the purchase amount, merchant location, and time of day. They are typically transformed to protect sensitive information. The exact nature of these transformations may not be disclosed for security reasons. However, the features are typically created using principal component analysis (PCA) and Singular Value Decomposition (SVD) statistical methods. These methods help to identify the most important features that are most predictive of fraud.</w:t>
            </w:r>
          </w:p>
        </w:tc>
      </w:tr>
      <w:tr w:rsidR="003E7E8F" w:rsidRPr="002B4F8B" w14:paraId="31DB556C" w14:textId="77777777" w:rsidTr="003A235B">
        <w:trPr>
          <w:jc w:val="center"/>
        </w:trPr>
        <w:tc>
          <w:tcPr>
            <w:tcW w:w="0" w:type="auto"/>
            <w:tcMar>
              <w:top w:w="150" w:type="dxa"/>
              <w:left w:w="0" w:type="dxa"/>
              <w:bottom w:w="150" w:type="dxa"/>
              <w:right w:w="240" w:type="dxa"/>
            </w:tcMar>
            <w:vAlign w:val="center"/>
            <w:hideMark/>
          </w:tcPr>
          <w:p w14:paraId="7579C0E4"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Amount</w:t>
            </w:r>
          </w:p>
        </w:tc>
        <w:tc>
          <w:tcPr>
            <w:tcW w:w="0" w:type="auto"/>
            <w:tcMar>
              <w:top w:w="150" w:type="dxa"/>
              <w:left w:w="240" w:type="dxa"/>
              <w:bottom w:w="150" w:type="dxa"/>
              <w:right w:w="240" w:type="dxa"/>
            </w:tcMar>
            <w:vAlign w:val="center"/>
            <w:hideMark/>
          </w:tcPr>
          <w:p w14:paraId="5AE9ECE7"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Float</w:t>
            </w:r>
          </w:p>
        </w:tc>
        <w:tc>
          <w:tcPr>
            <w:tcW w:w="0" w:type="auto"/>
            <w:tcMar>
              <w:top w:w="150" w:type="dxa"/>
              <w:left w:w="240" w:type="dxa"/>
              <w:bottom w:w="150" w:type="dxa"/>
              <w:right w:w="0" w:type="dxa"/>
            </w:tcMar>
            <w:vAlign w:val="center"/>
            <w:hideMark/>
          </w:tcPr>
          <w:p w14:paraId="5B324058"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Transaction amount in the local currency. It provides information about the monetary value of each transaction. This feature is crucial for fraud detection, as anomalies in transaction amounts can be indicative of fraudulent activity. For instance, unusually large transactions might raise suspicions.</w:t>
            </w:r>
          </w:p>
        </w:tc>
      </w:tr>
      <w:tr w:rsidR="003E7E8F" w:rsidRPr="002B4F8B" w14:paraId="1BD03FE4" w14:textId="77777777" w:rsidTr="003A235B">
        <w:trPr>
          <w:jc w:val="center"/>
        </w:trPr>
        <w:tc>
          <w:tcPr>
            <w:tcW w:w="0" w:type="auto"/>
            <w:tcMar>
              <w:top w:w="150" w:type="dxa"/>
              <w:left w:w="0" w:type="dxa"/>
              <w:bottom w:w="150" w:type="dxa"/>
              <w:right w:w="240" w:type="dxa"/>
            </w:tcMar>
            <w:vAlign w:val="center"/>
            <w:hideMark/>
          </w:tcPr>
          <w:p w14:paraId="4668E7D3"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Time</w:t>
            </w:r>
          </w:p>
        </w:tc>
        <w:tc>
          <w:tcPr>
            <w:tcW w:w="0" w:type="auto"/>
            <w:tcMar>
              <w:top w:w="150" w:type="dxa"/>
              <w:left w:w="240" w:type="dxa"/>
              <w:bottom w:w="150" w:type="dxa"/>
              <w:right w:w="240" w:type="dxa"/>
            </w:tcMar>
            <w:vAlign w:val="center"/>
            <w:hideMark/>
          </w:tcPr>
          <w:p w14:paraId="41927074"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Float</w:t>
            </w:r>
          </w:p>
        </w:tc>
        <w:tc>
          <w:tcPr>
            <w:tcW w:w="0" w:type="auto"/>
            <w:tcMar>
              <w:top w:w="150" w:type="dxa"/>
              <w:left w:w="240" w:type="dxa"/>
              <w:bottom w:w="150" w:type="dxa"/>
              <w:right w:w="0" w:type="dxa"/>
            </w:tcMar>
            <w:vAlign w:val="center"/>
            <w:hideMark/>
          </w:tcPr>
          <w:p w14:paraId="29F0F413"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Time elapsed between a given transaction and the first transaction in the dataset, typically measured in seconds. It offers a temporal aspect to the data. Temporal information can be essential for fraud detection, as patterns and trends in transaction times may help identify irregular activities, such as transactions occurring at unusual hours.</w:t>
            </w:r>
          </w:p>
        </w:tc>
      </w:tr>
      <w:tr w:rsidR="003E7E8F" w:rsidRPr="002B4F8B" w14:paraId="4970FA45" w14:textId="77777777" w:rsidTr="003A235B">
        <w:trPr>
          <w:jc w:val="center"/>
        </w:trPr>
        <w:tc>
          <w:tcPr>
            <w:tcW w:w="0" w:type="auto"/>
            <w:tcMar>
              <w:top w:w="150" w:type="dxa"/>
              <w:left w:w="0" w:type="dxa"/>
              <w:bottom w:w="150" w:type="dxa"/>
              <w:right w:w="240" w:type="dxa"/>
            </w:tcMar>
            <w:vAlign w:val="center"/>
            <w:hideMark/>
          </w:tcPr>
          <w:p w14:paraId="1F2FD024"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Label</w:t>
            </w:r>
          </w:p>
        </w:tc>
        <w:tc>
          <w:tcPr>
            <w:tcW w:w="0" w:type="auto"/>
            <w:tcMar>
              <w:top w:w="150" w:type="dxa"/>
              <w:left w:w="240" w:type="dxa"/>
              <w:bottom w:w="150" w:type="dxa"/>
              <w:right w:w="240" w:type="dxa"/>
            </w:tcMar>
            <w:vAlign w:val="center"/>
            <w:hideMark/>
          </w:tcPr>
          <w:p w14:paraId="0850C568"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Binary (0 or 1)</w:t>
            </w:r>
          </w:p>
        </w:tc>
        <w:tc>
          <w:tcPr>
            <w:tcW w:w="0" w:type="auto"/>
            <w:tcMar>
              <w:top w:w="150" w:type="dxa"/>
              <w:left w:w="240" w:type="dxa"/>
              <w:bottom w:w="150" w:type="dxa"/>
              <w:right w:w="0" w:type="dxa"/>
            </w:tcMar>
            <w:vAlign w:val="center"/>
            <w:hideMark/>
          </w:tcPr>
          <w:p w14:paraId="1DB1CF78" w14:textId="77777777" w:rsidR="003E7E8F" w:rsidRPr="002B4F8B" w:rsidRDefault="003E7E8F"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Indicates whether a transaction is normal (0) or potentially fraudulent (1).</w:t>
            </w:r>
          </w:p>
        </w:tc>
      </w:tr>
    </w:tbl>
    <w:p w14:paraId="79EB55E1" w14:textId="13B3E1E3" w:rsidR="00130171" w:rsidRPr="00130171" w:rsidRDefault="003E7E8F" w:rsidP="00315984">
      <w:pPr>
        <w:spacing w:after="0" w:line="276" w:lineRule="auto"/>
        <w:jc w:val="both"/>
        <w:rPr>
          <w:rFonts w:ascii="Times New Roman" w:hAnsi="Times New Roman" w:cs="Times New Roman"/>
          <w:b/>
          <w:sz w:val="24"/>
          <w:szCs w:val="24"/>
        </w:rPr>
      </w:pPr>
      <w:r w:rsidRPr="00130171">
        <w:rPr>
          <w:rFonts w:ascii="Times New Roman" w:hAnsi="Times New Roman" w:cs="Times New Roman"/>
          <w:b/>
          <w:sz w:val="24"/>
          <w:szCs w:val="24"/>
        </w:rPr>
        <w:t xml:space="preserve">3.13 </w:t>
      </w:r>
      <w:r w:rsidR="00130171" w:rsidRPr="00130171">
        <w:rPr>
          <w:rFonts w:ascii="Times New Roman" w:hAnsi="Times New Roman" w:cs="Times New Roman"/>
          <w:b/>
          <w:sz w:val="24"/>
          <w:szCs w:val="24"/>
        </w:rPr>
        <w:t>Mathematical Model of the Proposed Hybrid System</w:t>
      </w:r>
    </w:p>
    <w:p w14:paraId="002E8A35" w14:textId="332051B5"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The proposed hybrid credit card fraud detection system integrates ANN and Non-linear Support Vector Machine classifiers through a weighted averaging ensemble mechanism. This mathematical formulation presents the core equations governing the hybrid model's operation.</w:t>
      </w:r>
    </w:p>
    <w:p w14:paraId="1478BE0A" w14:textId="77777777" w:rsidR="003A235B" w:rsidRPr="002B4F8B" w:rsidRDefault="003A235B" w:rsidP="00315984">
      <w:pPr>
        <w:pStyle w:val="Heading4"/>
        <w:shd w:val="clear" w:color="auto" w:fill="FFFFFF"/>
        <w:spacing w:before="0" w:line="276" w:lineRule="auto"/>
        <w:jc w:val="both"/>
        <w:rPr>
          <w:rFonts w:ascii="Times New Roman" w:hAnsi="Times New Roman" w:cs="Times New Roman"/>
          <w:color w:val="0F1115"/>
          <w:sz w:val="24"/>
          <w:szCs w:val="24"/>
        </w:rPr>
      </w:pPr>
      <w:r w:rsidRPr="002B4F8B">
        <w:rPr>
          <w:rFonts w:ascii="Times New Roman" w:hAnsi="Times New Roman" w:cs="Times New Roman"/>
          <w:color w:val="0F1115"/>
          <w:sz w:val="24"/>
          <w:szCs w:val="24"/>
        </w:rPr>
        <w:t>Hybrid Classification Function</w:t>
      </w:r>
    </w:p>
    <w:p w14:paraId="771F549B"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The proposed hybrid model combines the probabilistic outputs of the ANN and Non-linear SVM components using an optimized weighting scheme. The final classification function is defined as:</w:t>
      </w:r>
    </w:p>
    <w:p w14:paraId="07FDB7C1" w14:textId="77777777" w:rsidR="003A235B" w:rsidRPr="002B4F8B" w:rsidRDefault="00000000" w:rsidP="00315984">
      <w:pPr>
        <w:shd w:val="clear" w:color="auto" w:fill="FFFFFF"/>
        <w:spacing w:after="0" w:line="276" w:lineRule="auto"/>
        <w:jc w:val="center"/>
        <w:rPr>
          <w:rStyle w:val="katex-mathml"/>
          <w:rFonts w:ascii="Times New Roman" w:hAnsi="Times New Roman" w:cs="Times New Roman"/>
          <w:color w:val="0F1115"/>
          <w:sz w:val="24"/>
          <w:szCs w:val="24"/>
          <w:bdr w:val="none" w:sz="0" w:space="0" w:color="auto" w:frame="1"/>
        </w:rPr>
      </w:pPr>
      <m:oMathPara>
        <m:oMath>
          <m:sSub>
            <m:sSubPr>
              <m:ctrlPr>
                <w:rPr>
                  <w:rStyle w:val="katex-mathml"/>
                  <w:rFonts w:ascii="Cambria Math" w:hAnsi="Cambria Math" w:cs="Times New Roman"/>
                  <w:i/>
                  <w:color w:val="0F1115"/>
                  <w:sz w:val="24"/>
                  <w:szCs w:val="24"/>
                  <w:bdr w:val="none" w:sz="0" w:space="0" w:color="auto" w:frame="1"/>
                </w:rPr>
              </m:ctrlPr>
            </m:sSubPr>
            <m:e>
              <m:r>
                <w:rPr>
                  <w:rStyle w:val="katex-mathml"/>
                  <w:rFonts w:ascii="Cambria Math" w:hAnsi="Cambria Math" w:cs="Times New Roman"/>
                  <w:color w:val="0F1115"/>
                  <w:sz w:val="24"/>
                  <w:szCs w:val="24"/>
                  <w:bdr w:val="none" w:sz="0" w:space="0" w:color="auto" w:frame="1"/>
                </w:rPr>
                <m:t>f</m:t>
              </m:r>
            </m:e>
            <m:sub>
              <m:r>
                <w:rPr>
                  <w:rStyle w:val="katex-mathml"/>
                  <w:rFonts w:ascii="Cambria Math" w:hAnsi="Cambria Math" w:cs="Times New Roman"/>
                  <w:color w:val="0F1115"/>
                  <w:sz w:val="24"/>
                  <w:szCs w:val="24"/>
                  <w:bdr w:val="none" w:sz="0" w:space="0" w:color="auto" w:frame="1"/>
                </w:rPr>
                <m:t>hybrid</m:t>
              </m:r>
            </m:sub>
          </m:sSub>
          <m:r>
            <w:rPr>
              <w:rStyle w:val="katex-mathml"/>
              <w:rFonts w:ascii="Cambria Math" w:hAnsi="Cambria Math" w:cs="Times New Roman"/>
              <w:color w:val="0F1115"/>
              <w:sz w:val="24"/>
              <w:szCs w:val="24"/>
              <w:bdr w:val="none" w:sz="0" w:space="0" w:color="auto" w:frame="1"/>
            </w:rPr>
            <m:t>(x)=sign(α⋅</m:t>
          </m:r>
          <m:sSub>
            <m:sSubPr>
              <m:ctrlPr>
                <w:rPr>
                  <w:rStyle w:val="katex-mathml"/>
                  <w:rFonts w:ascii="Cambria Math" w:hAnsi="Cambria Math" w:cs="Times New Roman"/>
                  <w:i/>
                  <w:color w:val="0F1115"/>
                  <w:sz w:val="24"/>
                  <w:szCs w:val="24"/>
                  <w:bdr w:val="none" w:sz="0" w:space="0" w:color="auto" w:frame="1"/>
                </w:rPr>
              </m:ctrlPr>
            </m:sSubPr>
            <m:e>
              <m:r>
                <w:rPr>
                  <w:rStyle w:val="katex-mathml"/>
                  <w:rFonts w:ascii="Cambria Math" w:hAnsi="Cambria Math" w:cs="Times New Roman"/>
                  <w:color w:val="0F1115"/>
                  <w:sz w:val="24"/>
                  <w:szCs w:val="24"/>
                  <w:bdr w:val="none" w:sz="0" w:space="0" w:color="auto" w:frame="1"/>
                </w:rPr>
                <m:t>P</m:t>
              </m:r>
            </m:e>
            <m:sub>
              <m:r>
                <w:rPr>
                  <w:rStyle w:val="katex-mathml"/>
                  <w:rFonts w:ascii="Cambria Math" w:hAnsi="Cambria Math" w:cs="Times New Roman"/>
                  <w:color w:val="0F1115"/>
                  <w:sz w:val="24"/>
                  <w:szCs w:val="24"/>
                  <w:bdr w:val="none" w:sz="0" w:space="0" w:color="auto" w:frame="1"/>
                </w:rPr>
                <m:t>ANN</m:t>
              </m:r>
            </m:sub>
          </m:sSub>
          <m:r>
            <w:rPr>
              <w:rStyle w:val="katex-mathml"/>
              <w:rFonts w:ascii="Cambria Math" w:hAnsi="Cambria Math" w:cs="Times New Roman"/>
              <w:color w:val="0F1115"/>
              <w:sz w:val="24"/>
              <w:szCs w:val="24"/>
              <w:bdr w:val="none" w:sz="0" w:space="0" w:color="auto" w:frame="1"/>
            </w:rPr>
            <m:t>(x)+(1-α)⋅</m:t>
          </m:r>
          <m:sSub>
            <m:sSubPr>
              <m:ctrlPr>
                <w:rPr>
                  <w:rStyle w:val="katex-mathml"/>
                  <w:rFonts w:ascii="Cambria Math" w:hAnsi="Cambria Math" w:cs="Times New Roman"/>
                  <w:i/>
                  <w:color w:val="0F1115"/>
                  <w:sz w:val="24"/>
                  <w:szCs w:val="24"/>
                  <w:bdr w:val="none" w:sz="0" w:space="0" w:color="auto" w:frame="1"/>
                </w:rPr>
              </m:ctrlPr>
            </m:sSubPr>
            <m:e>
              <m:r>
                <w:rPr>
                  <w:rStyle w:val="katex-mathml"/>
                  <w:rFonts w:ascii="Cambria Math" w:hAnsi="Cambria Math" w:cs="Times New Roman"/>
                  <w:color w:val="0F1115"/>
                  <w:sz w:val="24"/>
                  <w:szCs w:val="24"/>
                  <w:bdr w:val="none" w:sz="0" w:space="0" w:color="auto" w:frame="1"/>
                </w:rPr>
                <m:t>P</m:t>
              </m:r>
            </m:e>
            <m:sub>
              <m:r>
                <w:rPr>
                  <w:rStyle w:val="katex-mathml"/>
                  <w:rFonts w:ascii="Cambria Math" w:hAnsi="Cambria Math" w:cs="Times New Roman"/>
                  <w:color w:val="0F1115"/>
                  <w:sz w:val="24"/>
                  <w:szCs w:val="24"/>
                  <w:bdr w:val="none" w:sz="0" w:space="0" w:color="auto" w:frame="1"/>
                </w:rPr>
                <m:t>SVM</m:t>
              </m:r>
            </m:sub>
          </m:sSub>
          <m:r>
            <w:rPr>
              <w:rStyle w:val="katex-mathml"/>
              <w:rFonts w:ascii="Cambria Math" w:hAnsi="Cambria Math" w:cs="Times New Roman"/>
              <w:color w:val="0F1115"/>
              <w:sz w:val="24"/>
              <w:szCs w:val="24"/>
              <w:bdr w:val="none" w:sz="0" w:space="0" w:color="auto" w:frame="1"/>
            </w:rPr>
            <m:t>(x)-θ)</m:t>
          </m:r>
        </m:oMath>
      </m:oMathPara>
    </w:p>
    <w:p w14:paraId="2B7F0CF4" w14:textId="77777777" w:rsidR="003A235B" w:rsidRPr="002B4F8B" w:rsidRDefault="003A235B" w:rsidP="00315984">
      <w:pPr>
        <w:shd w:val="clear" w:color="auto" w:fill="FFFFFF"/>
        <w:spacing w:after="0" w:line="276" w:lineRule="auto"/>
        <w:rPr>
          <w:rFonts w:ascii="Times New Roman" w:hAnsi="Times New Roman" w:cs="Times New Roman"/>
          <w:color w:val="0F1115"/>
          <w:sz w:val="24"/>
          <w:szCs w:val="24"/>
        </w:rPr>
      </w:pPr>
      <w:r w:rsidRPr="002B4F8B">
        <w:rPr>
          <w:rFonts w:ascii="Times New Roman" w:hAnsi="Times New Roman" w:cs="Times New Roman"/>
          <w:color w:val="0F1115"/>
          <w:sz w:val="24"/>
          <w:szCs w:val="24"/>
        </w:rPr>
        <w:t>where:</w:t>
      </w:r>
    </w:p>
    <w:p w14:paraId="4420BC11" w14:textId="77777777" w:rsidR="003A235B" w:rsidRPr="002B4F8B" w:rsidRDefault="00000000" w:rsidP="00315984">
      <w:pPr>
        <w:pStyle w:val="ds-markdown-paragraph"/>
        <w:shd w:val="clear" w:color="auto" w:fill="FFFFFF"/>
        <w:spacing w:before="0" w:beforeAutospacing="0" w:after="0" w:afterAutospacing="0" w:line="276" w:lineRule="auto"/>
        <w:jc w:val="both"/>
        <w:rPr>
          <w:color w:val="0F1115"/>
        </w:rPr>
      </w:pPr>
      <m:oMath>
        <m:sSub>
          <m:sSubPr>
            <m:ctrlPr>
              <w:rPr>
                <w:rStyle w:val="katex-mathml"/>
                <w:rFonts w:ascii="Cambria Math" w:eastAsia="Calibri" w:hAnsi="Cambria Math"/>
                <w:i/>
                <w:color w:val="0F1115"/>
                <w:bdr w:val="none" w:sz="0" w:space="0" w:color="auto" w:frame="1"/>
              </w:rPr>
            </m:ctrlPr>
          </m:sSubPr>
          <m:e>
            <m:r>
              <w:rPr>
                <w:rStyle w:val="katex-mathml"/>
                <w:rFonts w:ascii="Cambria Math" w:eastAsia="Cambria" w:hAnsi="Cambria Math"/>
                <w:color w:val="0F1115"/>
                <w:bdr w:val="none" w:sz="0" w:space="0" w:color="auto" w:frame="1"/>
              </w:rPr>
              <m:t>P</m:t>
            </m:r>
          </m:e>
          <m:sub>
            <m:r>
              <w:rPr>
                <w:rStyle w:val="katex-mathml"/>
                <w:rFonts w:ascii="Cambria Math" w:eastAsia="Cambria" w:hAnsi="Cambria Math"/>
                <w:color w:val="0F1115"/>
                <w:bdr w:val="none" w:sz="0" w:space="0" w:color="auto" w:frame="1"/>
              </w:rPr>
              <m:t>ANN</m:t>
            </m:r>
          </m:sub>
        </m:sSub>
        <m:r>
          <w:rPr>
            <w:rStyle w:val="katex-mathml"/>
            <w:rFonts w:ascii="Cambria Math" w:eastAsia="Cambria" w:hAnsi="Cambria Math"/>
            <w:color w:val="0F1115"/>
            <w:bdr w:val="none" w:sz="0" w:space="0" w:color="auto" w:frame="1"/>
          </w:rPr>
          <m:t>(x)∈[0,1]</m:t>
        </m:r>
      </m:oMath>
      <w:r w:rsidR="003A235B" w:rsidRPr="002B4F8B">
        <w:rPr>
          <w:rStyle w:val="katex-mathml"/>
          <w:rFonts w:eastAsia="Cambria"/>
          <w:color w:val="0F1115"/>
          <w:bdr w:val="none" w:sz="0" w:space="0" w:color="auto" w:frame="1"/>
        </w:rPr>
        <w:t xml:space="preserve"> </w:t>
      </w:r>
      <w:r w:rsidR="003A235B" w:rsidRPr="002B4F8B">
        <w:rPr>
          <w:color w:val="0F1115"/>
        </w:rPr>
        <w:t>is the fraud probability output from the ANN component</w:t>
      </w:r>
    </w:p>
    <w:p w14:paraId="36DBA055" w14:textId="77777777" w:rsidR="003A235B" w:rsidRPr="002B4F8B" w:rsidRDefault="00000000" w:rsidP="00315984">
      <w:pPr>
        <w:pStyle w:val="ds-markdown-paragraph"/>
        <w:shd w:val="clear" w:color="auto" w:fill="FFFFFF"/>
        <w:spacing w:before="0" w:beforeAutospacing="0" w:after="0" w:afterAutospacing="0" w:line="276" w:lineRule="auto"/>
        <w:jc w:val="both"/>
        <w:rPr>
          <w:color w:val="0F1115"/>
        </w:rPr>
      </w:pPr>
      <m:oMath>
        <m:sSub>
          <m:sSubPr>
            <m:ctrlPr>
              <w:rPr>
                <w:rStyle w:val="katex-mathml"/>
                <w:rFonts w:ascii="Cambria Math" w:eastAsia="Calibri" w:hAnsi="Cambria Math"/>
                <w:i/>
                <w:color w:val="0F1115"/>
                <w:bdr w:val="none" w:sz="0" w:space="0" w:color="auto" w:frame="1"/>
              </w:rPr>
            </m:ctrlPr>
          </m:sSubPr>
          <m:e>
            <m:r>
              <w:rPr>
                <w:rStyle w:val="katex-mathml"/>
                <w:rFonts w:ascii="Cambria Math" w:eastAsia="Cambria" w:hAnsi="Cambria Math"/>
                <w:color w:val="0F1115"/>
                <w:bdr w:val="none" w:sz="0" w:space="0" w:color="auto" w:frame="1"/>
              </w:rPr>
              <m:t>P</m:t>
            </m:r>
          </m:e>
          <m:sub>
            <m:r>
              <w:rPr>
                <w:rStyle w:val="katex-mathml"/>
                <w:rFonts w:ascii="Cambria Math" w:eastAsia="Cambria" w:hAnsi="Cambria Math"/>
                <w:color w:val="0F1115"/>
                <w:bdr w:val="none" w:sz="0" w:space="0" w:color="auto" w:frame="1"/>
              </w:rPr>
              <m:t>SVM</m:t>
            </m:r>
          </m:sub>
        </m:sSub>
        <m:r>
          <w:rPr>
            <w:rStyle w:val="katex-mathml"/>
            <w:rFonts w:ascii="Cambria Math" w:eastAsia="Cambria" w:hAnsi="Cambria Math"/>
            <w:color w:val="0F1115"/>
            <w:bdr w:val="none" w:sz="0" w:space="0" w:color="auto" w:frame="1"/>
          </w:rPr>
          <m:t>(x)∈[0,1]</m:t>
        </m:r>
      </m:oMath>
      <w:r w:rsidR="003A235B" w:rsidRPr="002B4F8B">
        <w:rPr>
          <w:color w:val="0F1115"/>
        </w:rPr>
        <w:t> is the calibrated probability output from the Non-linear SVM component</w:t>
      </w:r>
    </w:p>
    <w:p w14:paraId="22A2B3A6"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m:oMath>
        <m:r>
          <w:rPr>
            <w:rStyle w:val="mord"/>
            <w:rFonts w:ascii="Cambria Math" w:hAnsi="Cambria Math"/>
            <w:color w:val="0F1115"/>
          </w:rPr>
          <m:t>α</m:t>
        </m:r>
        <m:r>
          <w:rPr>
            <w:rStyle w:val="mrel"/>
            <w:rFonts w:ascii="Cambria Math" w:eastAsia="Calibri" w:hAnsi="Cambria Math"/>
            <w:color w:val="0F1115"/>
          </w:rPr>
          <m:t>∈</m:t>
        </m:r>
        <m:r>
          <w:rPr>
            <w:rStyle w:val="mopen"/>
            <w:rFonts w:ascii="Cambria Math" w:eastAsia="Calibri" w:hAnsi="Cambria Math"/>
            <w:color w:val="0F1115"/>
          </w:rPr>
          <m:t>[</m:t>
        </m:r>
        <m:r>
          <w:rPr>
            <w:rStyle w:val="mord"/>
            <w:rFonts w:ascii="Cambria Math" w:hAnsi="Cambria Math"/>
            <w:color w:val="0F1115"/>
          </w:rPr>
          <m:t>0</m:t>
        </m:r>
        <m:r>
          <w:rPr>
            <w:rStyle w:val="mpunct"/>
            <w:rFonts w:ascii="Cambria Math" w:eastAsia="SimSun" w:hAnsi="Cambria Math"/>
            <w:color w:val="0F1115"/>
          </w:rPr>
          <m:t>,</m:t>
        </m:r>
        <m:r>
          <w:rPr>
            <w:rStyle w:val="mord"/>
            <w:rFonts w:ascii="Cambria Math" w:hAnsi="Cambria Math"/>
            <w:color w:val="0F1115"/>
          </w:rPr>
          <m:t>1</m:t>
        </m:r>
        <m:r>
          <w:rPr>
            <w:rStyle w:val="mclose"/>
            <w:rFonts w:ascii="Cambria Math" w:eastAsia="SimSun" w:hAnsi="Cambria Math"/>
            <w:color w:val="0F1115"/>
          </w:rPr>
          <m:t>]</m:t>
        </m:r>
        <m:r>
          <w:rPr>
            <w:rFonts w:ascii="Cambria Math" w:hAnsi="Cambria Math"/>
            <w:color w:val="0F1115"/>
          </w:rPr>
          <m:t> </m:t>
        </m:r>
      </m:oMath>
      <w:r w:rsidRPr="002B4F8B">
        <w:rPr>
          <w:color w:val="0F1115"/>
        </w:rPr>
        <w:t>is the weight coefficient (optimized to </w:t>
      </w:r>
      <w:r w:rsidRPr="002B4F8B">
        <w:rPr>
          <w:rStyle w:val="katex-mathml"/>
          <w:rFonts w:eastAsia="Cambria"/>
          <w:color w:val="0F1115"/>
          <w:bdr w:val="none" w:sz="0" w:space="0" w:color="auto" w:frame="1"/>
        </w:rPr>
        <w:t>α=0.6</w:t>
      </w:r>
      <w:r w:rsidRPr="002B4F8B">
        <w:rPr>
          <w:rStyle w:val="mord"/>
          <w:i/>
          <w:iCs/>
          <w:color w:val="0F1115"/>
        </w:rPr>
        <w:t>α</w:t>
      </w:r>
      <w:r w:rsidRPr="002B4F8B">
        <w:rPr>
          <w:rStyle w:val="mrel"/>
          <w:rFonts w:eastAsia="Calibri"/>
          <w:color w:val="0F1115"/>
        </w:rPr>
        <w:t>=</w:t>
      </w:r>
      <w:r w:rsidRPr="002B4F8B">
        <w:rPr>
          <w:rStyle w:val="mord"/>
          <w:color w:val="0F1115"/>
        </w:rPr>
        <w:t>0.6</w:t>
      </w:r>
      <w:r w:rsidRPr="002B4F8B">
        <w:rPr>
          <w:color w:val="0F1115"/>
        </w:rPr>
        <w:t>)</w:t>
      </w:r>
    </w:p>
    <w:p w14:paraId="56D2A7D1"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m:oMath>
        <m:r>
          <w:rPr>
            <w:rStyle w:val="mord"/>
            <w:rFonts w:ascii="Cambria Math" w:hAnsi="Cambria Math"/>
            <w:color w:val="0F1115"/>
          </w:rPr>
          <m:t>θ</m:t>
        </m:r>
        <m:r>
          <w:rPr>
            <w:rStyle w:val="mrel"/>
            <w:rFonts w:ascii="Cambria Math" w:eastAsia="Calibri" w:hAnsi="Cambria Math"/>
            <w:color w:val="0F1115"/>
          </w:rPr>
          <m:t>∈</m:t>
        </m:r>
        <m:r>
          <w:rPr>
            <w:rStyle w:val="mopen"/>
            <w:rFonts w:ascii="Cambria Math" w:eastAsia="Calibri" w:hAnsi="Cambria Math"/>
            <w:color w:val="0F1115"/>
          </w:rPr>
          <m:t>[</m:t>
        </m:r>
        <m:r>
          <w:rPr>
            <w:rStyle w:val="mord"/>
            <w:rFonts w:ascii="Cambria Math" w:hAnsi="Cambria Math"/>
            <w:color w:val="0F1115"/>
          </w:rPr>
          <m:t>0</m:t>
        </m:r>
        <m:r>
          <w:rPr>
            <w:rStyle w:val="mpunct"/>
            <w:rFonts w:ascii="Cambria Math" w:eastAsia="SimSun" w:hAnsi="Cambria Math"/>
            <w:color w:val="0F1115"/>
          </w:rPr>
          <m:t>,</m:t>
        </m:r>
        <m:r>
          <w:rPr>
            <w:rStyle w:val="mord"/>
            <w:rFonts w:ascii="Cambria Math" w:hAnsi="Cambria Math"/>
            <w:color w:val="0F1115"/>
          </w:rPr>
          <m:t>1</m:t>
        </m:r>
        <m:r>
          <w:rPr>
            <w:rStyle w:val="mclose"/>
            <w:rFonts w:ascii="Cambria Math" w:eastAsia="SimSun" w:hAnsi="Cambria Math"/>
            <w:color w:val="0F1115"/>
          </w:rPr>
          <m:t>]</m:t>
        </m:r>
        <m:r>
          <w:rPr>
            <w:rFonts w:ascii="Cambria Math" w:hAnsi="Cambria Math"/>
            <w:color w:val="0F1115"/>
          </w:rPr>
          <m:t> </m:t>
        </m:r>
      </m:oMath>
      <w:r w:rsidRPr="002B4F8B">
        <w:rPr>
          <w:color w:val="0F1115"/>
        </w:rPr>
        <w:t>is the decision threshold (typically </w:t>
      </w:r>
      <w:r w:rsidRPr="002B4F8B">
        <w:rPr>
          <w:rStyle w:val="katex-mathml"/>
          <w:rFonts w:eastAsia="Cambria"/>
          <w:color w:val="0F1115"/>
          <w:bdr w:val="none" w:sz="0" w:space="0" w:color="auto" w:frame="1"/>
        </w:rPr>
        <w:t>θ=0.5</w:t>
      </w:r>
      <w:r w:rsidRPr="002B4F8B">
        <w:rPr>
          <w:rStyle w:val="mord"/>
          <w:i/>
          <w:iCs/>
          <w:color w:val="0F1115"/>
        </w:rPr>
        <w:t>θ</w:t>
      </w:r>
      <w:r w:rsidRPr="002B4F8B">
        <w:rPr>
          <w:rStyle w:val="mrel"/>
          <w:rFonts w:eastAsia="Calibri"/>
          <w:color w:val="0F1115"/>
        </w:rPr>
        <w:t>=</w:t>
      </w:r>
      <w:r w:rsidRPr="002B4F8B">
        <w:rPr>
          <w:rStyle w:val="mord"/>
          <w:color w:val="0F1115"/>
        </w:rPr>
        <w:t>0.5</w:t>
      </w:r>
      <w:r w:rsidRPr="002B4F8B">
        <w:rPr>
          <w:color w:val="0F1115"/>
        </w:rPr>
        <w:t>)</w:t>
      </w:r>
    </w:p>
    <w:p w14:paraId="6A7CE5D3" w14:textId="77777777" w:rsidR="003A235B" w:rsidRPr="002B4F8B" w:rsidRDefault="003A235B" w:rsidP="00315984">
      <w:pPr>
        <w:pStyle w:val="Heading4"/>
        <w:shd w:val="clear" w:color="auto" w:fill="FFFFFF"/>
        <w:spacing w:before="0" w:line="276" w:lineRule="auto"/>
        <w:jc w:val="both"/>
        <w:rPr>
          <w:rFonts w:ascii="Times New Roman" w:hAnsi="Times New Roman" w:cs="Times New Roman"/>
          <w:b/>
          <w:color w:val="0F1115"/>
          <w:sz w:val="24"/>
          <w:szCs w:val="24"/>
        </w:rPr>
      </w:pPr>
      <w:r w:rsidRPr="002B4F8B">
        <w:rPr>
          <w:rFonts w:ascii="Times New Roman" w:hAnsi="Times New Roman" w:cs="Times New Roman"/>
          <w:b/>
          <w:color w:val="0F1115"/>
          <w:sz w:val="24"/>
          <w:szCs w:val="24"/>
        </w:rPr>
        <w:t>ANN Component Formulation</w:t>
      </w:r>
    </w:p>
    <w:p w14:paraId="5489B4E1"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The ANN component learns a hierarchical feature representation through multiple hidden layers:</w:t>
      </w:r>
    </w:p>
    <w:p w14:paraId="41ED04CA" w14:textId="77777777" w:rsidR="003A235B" w:rsidRPr="002B4F8B" w:rsidRDefault="00000000" w:rsidP="00315984">
      <w:pPr>
        <w:pStyle w:val="ds-markdown-paragraph"/>
        <w:shd w:val="clear" w:color="auto" w:fill="FFFFFF"/>
        <w:spacing w:before="0" w:beforeAutospacing="0" w:after="0" w:afterAutospacing="0" w:line="276" w:lineRule="auto"/>
        <w:jc w:val="both"/>
        <w:rPr>
          <w:color w:val="0F1115"/>
        </w:rPr>
      </w:pPr>
      <m:oMathPara>
        <m:oMath>
          <m:sSub>
            <m:sSubPr>
              <m:ctrlPr>
                <w:rPr>
                  <w:rStyle w:val="katex-mathml"/>
                  <w:rFonts w:ascii="Cambria Math" w:eastAsia="Calibri" w:hAnsi="Cambria Math"/>
                  <w:i/>
                  <w:color w:val="0F1115"/>
                  <w:bdr w:val="none" w:sz="0" w:space="0" w:color="auto" w:frame="1"/>
                </w:rPr>
              </m:ctrlPr>
            </m:sSubPr>
            <m:e>
              <m:r>
                <w:rPr>
                  <w:rStyle w:val="katex-mathml"/>
                  <w:rFonts w:ascii="Cambria Math" w:eastAsia="Cambria" w:hAnsi="Cambria Math"/>
                  <w:color w:val="0F1115"/>
                  <w:bdr w:val="none" w:sz="0" w:space="0" w:color="auto" w:frame="1"/>
                </w:rPr>
                <m:t>P</m:t>
              </m:r>
            </m:e>
            <m:sub>
              <m:r>
                <w:rPr>
                  <w:rStyle w:val="katex-mathml"/>
                  <w:rFonts w:ascii="Cambria Math" w:eastAsia="Cambria" w:hAnsi="Cambria Math"/>
                  <w:color w:val="0F1115"/>
                  <w:bdr w:val="none" w:sz="0" w:space="0" w:color="auto" w:frame="1"/>
                </w:rPr>
                <m:t>ANN</m:t>
              </m:r>
            </m:sub>
          </m:sSub>
          <m:d>
            <m:dPr>
              <m:ctrlPr>
                <w:rPr>
                  <w:rStyle w:val="katex-mathml"/>
                  <w:rFonts w:ascii="Cambria Math" w:eastAsia="Cambria" w:hAnsi="Cambria Math"/>
                  <w:i/>
                  <w:color w:val="0F1115"/>
                  <w:bdr w:val="none" w:sz="0" w:space="0" w:color="auto" w:frame="1"/>
                </w:rPr>
              </m:ctrlPr>
            </m:dPr>
            <m:e>
              <m:r>
                <w:rPr>
                  <w:rStyle w:val="katex-mathml"/>
                  <w:rFonts w:ascii="Cambria Math" w:eastAsia="Cambria" w:hAnsi="Cambria Math"/>
                  <w:color w:val="0F1115"/>
                  <w:bdr w:val="none" w:sz="0" w:space="0" w:color="auto" w:frame="1"/>
                </w:rPr>
                <m:t>x</m:t>
              </m:r>
            </m:e>
          </m:d>
          <m:r>
            <m:rPr>
              <m:sty m:val="p"/>
            </m:rPr>
            <w:rPr>
              <w:rFonts w:ascii="Cambria Math" w:hAnsi="Cambria Math"/>
              <w:color w:val="0F1115"/>
              <w:shd w:val="clear" w:color="auto" w:fill="FFFFFF"/>
            </w:rPr>
            <m:t xml:space="preserve">= </m:t>
          </m:r>
          <m:sSup>
            <m:sSupPr>
              <m:ctrlPr>
                <w:rPr>
                  <w:rFonts w:ascii="Cambria Math" w:hAnsi="Cambria Math"/>
                  <w:i/>
                  <w:iCs/>
                  <w:color w:val="0F1115"/>
                  <w:shd w:val="clear" w:color="auto" w:fill="FFFFFF"/>
                </w:rPr>
              </m:ctrlPr>
            </m:sSupPr>
            <m:e>
              <m:r>
                <w:rPr>
                  <w:rFonts w:ascii="Cambria Math" w:hAnsi="Cambria Math"/>
                  <w:color w:val="0F1115"/>
                  <w:shd w:val="clear" w:color="auto" w:fill="FFFFFF"/>
                </w:rPr>
                <m:t>σ</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L</m:t>
                  </m:r>
                </m:e>
              </m:d>
            </m:sup>
          </m:sSup>
          <m:d>
            <m:dPr>
              <m:ctrlPr>
                <w:rPr>
                  <w:rFonts w:ascii="Cambria Math" w:hAnsi="Cambria Math"/>
                  <w:i/>
                  <w:iCs/>
                  <w:color w:val="0F1115"/>
                  <w:shd w:val="clear" w:color="auto" w:fill="FFFFFF"/>
                </w:rPr>
              </m:ctrlPr>
            </m:dPr>
            <m:e>
              <m:r>
                <w:rPr>
                  <w:rFonts w:ascii="Cambria Math" w:hAnsi="Cambria Math"/>
                  <w:color w:val="0F1115"/>
                  <w:shd w:val="clear" w:color="auto" w:fill="FFFFFF"/>
                </w:rPr>
                <m:t xml:space="preserve"> </m:t>
              </m:r>
              <m:sSup>
                <m:sSupPr>
                  <m:ctrlPr>
                    <w:rPr>
                      <w:rFonts w:ascii="Cambria Math" w:hAnsi="Cambria Math"/>
                      <w:b/>
                      <w:i/>
                      <w:iCs/>
                      <w:color w:val="0F1115"/>
                      <w:shd w:val="clear" w:color="auto" w:fill="FFFFFF"/>
                    </w:rPr>
                  </m:ctrlPr>
                </m:sSupPr>
                <m:e>
                  <m:r>
                    <m:rPr>
                      <m:sty m:val="bi"/>
                    </m:rPr>
                    <w:rPr>
                      <w:rFonts w:ascii="Cambria Math" w:hAnsi="Cambria Math"/>
                      <w:color w:val="0F1115"/>
                      <w:shd w:val="clear" w:color="auto" w:fill="FFFFFF"/>
                    </w:rPr>
                    <m:t>W</m:t>
                  </m:r>
                </m:e>
                <m:sup>
                  <m:d>
                    <m:dPr>
                      <m:ctrlPr>
                        <w:rPr>
                          <w:rFonts w:ascii="Cambria Math" w:hAnsi="Cambria Math"/>
                          <w:b/>
                          <w:i/>
                          <w:iCs/>
                          <w:color w:val="0F1115"/>
                          <w:shd w:val="clear" w:color="auto" w:fill="FFFFFF"/>
                        </w:rPr>
                      </m:ctrlPr>
                    </m:dPr>
                    <m:e>
                      <m:r>
                        <m:rPr>
                          <m:sty m:val="bi"/>
                        </m:rPr>
                        <w:rPr>
                          <w:rFonts w:ascii="Cambria Math" w:hAnsi="Cambria Math"/>
                          <w:color w:val="0F1115"/>
                          <w:shd w:val="clear" w:color="auto" w:fill="FFFFFF"/>
                        </w:rPr>
                        <m:t>L</m:t>
                      </m:r>
                    </m:e>
                  </m:d>
                </m:sup>
              </m:sSup>
              <m:sSup>
                <m:sSupPr>
                  <m:ctrlPr>
                    <w:rPr>
                      <w:rFonts w:ascii="Cambria Math" w:hAnsi="Cambria Math"/>
                      <w:i/>
                      <w:iCs/>
                      <w:color w:val="0F1115"/>
                      <w:shd w:val="clear" w:color="auto" w:fill="FFFFFF"/>
                    </w:rPr>
                  </m:ctrlPr>
                </m:sSupPr>
                <m:e>
                  <m:r>
                    <w:rPr>
                      <w:rFonts w:ascii="Cambria Math" w:hAnsi="Cambria Math"/>
                      <w:color w:val="0F1115"/>
                      <w:shd w:val="clear" w:color="auto" w:fill="FFFFFF"/>
                    </w:rPr>
                    <m:t>σ</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L-1</m:t>
                      </m:r>
                    </m:e>
                  </m:d>
                </m:sup>
              </m:sSup>
              <m:d>
                <m:dPr>
                  <m:ctrlPr>
                    <w:rPr>
                      <w:rFonts w:ascii="Cambria Math" w:hAnsi="Cambria Math"/>
                      <w:i/>
                      <w:iCs/>
                      <w:color w:val="0F1115"/>
                      <w:shd w:val="clear" w:color="auto" w:fill="FFFFFF"/>
                    </w:rPr>
                  </m:ctrlPr>
                </m:dPr>
                <m:e>
                  <m:r>
                    <w:rPr>
                      <w:rFonts w:ascii="Cambria Math" w:hAnsi="Cambria Math"/>
                      <w:color w:val="0F1115"/>
                      <w:shd w:val="clear" w:color="auto" w:fill="FFFFFF"/>
                    </w:rPr>
                    <m:t xml:space="preserve"> </m:t>
                  </m:r>
                  <m:sSup>
                    <m:sSupPr>
                      <m:ctrlPr>
                        <w:rPr>
                          <w:rFonts w:ascii="Cambria Math" w:hAnsi="Cambria Math"/>
                          <w:b/>
                          <w:i/>
                          <w:iCs/>
                          <w:color w:val="0F1115"/>
                          <w:shd w:val="clear" w:color="auto" w:fill="FFFFFF"/>
                        </w:rPr>
                      </m:ctrlPr>
                    </m:sSupPr>
                    <m:e>
                      <m:r>
                        <m:rPr>
                          <m:sty m:val="bi"/>
                        </m:rPr>
                        <w:rPr>
                          <w:rFonts w:ascii="Cambria Math" w:hAnsi="Cambria Math"/>
                          <w:color w:val="0F1115"/>
                          <w:shd w:val="clear" w:color="auto" w:fill="FFFFFF"/>
                        </w:rPr>
                        <m:t>W</m:t>
                      </m:r>
                    </m:e>
                    <m:sup>
                      <m:d>
                        <m:dPr>
                          <m:ctrlPr>
                            <w:rPr>
                              <w:rFonts w:ascii="Cambria Math" w:hAnsi="Cambria Math"/>
                              <w:b/>
                              <w:i/>
                              <w:iCs/>
                              <w:color w:val="0F1115"/>
                              <w:shd w:val="clear" w:color="auto" w:fill="FFFFFF"/>
                            </w:rPr>
                          </m:ctrlPr>
                        </m:dPr>
                        <m:e>
                          <m:r>
                            <m:rPr>
                              <m:sty m:val="bi"/>
                            </m:rPr>
                            <w:rPr>
                              <w:rFonts w:ascii="Cambria Math" w:hAnsi="Cambria Math"/>
                              <w:color w:val="0F1115"/>
                              <w:shd w:val="clear" w:color="auto" w:fill="FFFFFF"/>
                            </w:rPr>
                            <m:t>L</m:t>
                          </m:r>
                        </m:e>
                      </m:d>
                    </m:sup>
                  </m:sSup>
                  <m:sSup>
                    <m:sSupPr>
                      <m:ctrlPr>
                        <w:rPr>
                          <w:rFonts w:ascii="Cambria Math" w:hAnsi="Cambria Math"/>
                          <w:i/>
                          <w:iCs/>
                          <w:color w:val="0F1115"/>
                          <w:shd w:val="clear" w:color="auto" w:fill="FFFFFF"/>
                        </w:rPr>
                      </m:ctrlPr>
                    </m:sSupPr>
                    <m:e>
                      <m:r>
                        <m:rPr>
                          <m:sty m:val="p"/>
                        </m:rPr>
                        <w:rPr>
                          <w:rFonts w:ascii="Cambria Math" w:hAnsi="Cambria Math"/>
                          <w:color w:val="0F1115"/>
                          <w:shd w:val="clear" w:color="auto" w:fill="FFFFFF"/>
                        </w:rPr>
                        <m:t>⋯</m:t>
                      </m:r>
                      <m:r>
                        <w:rPr>
                          <w:rFonts w:ascii="Cambria Math" w:hAnsi="Cambria Math"/>
                          <w:color w:val="0F1115"/>
                          <w:shd w:val="clear" w:color="auto" w:fill="FFFFFF"/>
                        </w:rPr>
                        <m:t>σ</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L-1</m:t>
                          </m:r>
                        </m:e>
                      </m:d>
                    </m:sup>
                  </m:sSup>
                  <m:d>
                    <m:dPr>
                      <m:ctrlPr>
                        <w:rPr>
                          <w:rFonts w:ascii="Cambria Math" w:hAnsi="Cambria Math"/>
                          <w:i/>
                          <w:iCs/>
                          <w:color w:val="0F1115"/>
                          <w:shd w:val="clear" w:color="auto" w:fill="FFFFFF"/>
                        </w:rPr>
                      </m:ctrlPr>
                    </m:dPr>
                    <m:e>
                      <m:sSup>
                        <m:sSupPr>
                          <m:ctrlPr>
                            <w:rPr>
                              <w:rFonts w:ascii="Cambria Math" w:hAnsi="Cambria Math"/>
                              <w:b/>
                              <w:i/>
                              <w:iCs/>
                              <w:color w:val="0F1115"/>
                              <w:shd w:val="clear" w:color="auto" w:fill="FFFFFF"/>
                            </w:rPr>
                          </m:ctrlPr>
                        </m:sSupPr>
                        <m:e>
                          <m:r>
                            <m:rPr>
                              <m:sty m:val="bi"/>
                            </m:rPr>
                            <w:rPr>
                              <w:rFonts w:ascii="Cambria Math" w:hAnsi="Cambria Math"/>
                              <w:color w:val="0F1115"/>
                              <w:shd w:val="clear" w:color="auto" w:fill="FFFFFF"/>
                            </w:rPr>
                            <m:t>W</m:t>
                          </m:r>
                        </m:e>
                        <m:sup>
                          <m:d>
                            <m:dPr>
                              <m:ctrlPr>
                                <w:rPr>
                                  <w:rFonts w:ascii="Cambria Math" w:hAnsi="Cambria Math"/>
                                  <w:b/>
                                  <w:i/>
                                  <w:iCs/>
                                  <w:color w:val="0F1115"/>
                                  <w:shd w:val="clear" w:color="auto" w:fill="FFFFFF"/>
                                </w:rPr>
                              </m:ctrlPr>
                            </m:dPr>
                            <m:e>
                              <m:r>
                                <m:rPr>
                                  <m:sty m:val="bi"/>
                                </m:rPr>
                                <w:rPr>
                                  <w:rFonts w:ascii="Cambria Math" w:hAnsi="Cambria Math"/>
                                  <w:color w:val="0F1115"/>
                                  <w:shd w:val="clear" w:color="auto" w:fill="FFFFFF"/>
                                </w:rPr>
                                <m:t>1</m:t>
                              </m:r>
                            </m:e>
                          </m:d>
                        </m:sup>
                      </m:sSup>
                      <m:sSup>
                        <m:sSupPr>
                          <m:ctrlPr>
                            <w:rPr>
                              <w:rFonts w:ascii="Cambria Math" w:hAnsi="Cambria Math"/>
                              <w:i/>
                              <w:iCs/>
                              <w:color w:val="0F1115"/>
                              <w:shd w:val="clear" w:color="auto" w:fill="FFFFFF"/>
                            </w:rPr>
                          </m:ctrlPr>
                        </m:sSupPr>
                        <m:e>
                          <m:r>
                            <m:rPr>
                              <m:sty m:val="p"/>
                            </m:rPr>
                            <w:rPr>
                              <w:rFonts w:ascii="Cambria Math" w:hAnsi="Cambria Math"/>
                              <w:color w:val="0F1115"/>
                              <w:shd w:val="clear" w:color="auto" w:fill="FFFFFF"/>
                            </w:rPr>
                            <m:t>⋯</m:t>
                          </m:r>
                          <m:r>
                            <w:rPr>
                              <w:rFonts w:ascii="Cambria Math" w:hAnsi="Cambria Math"/>
                              <w:color w:val="0F1115"/>
                              <w:shd w:val="clear" w:color="auto" w:fill="FFFFFF"/>
                            </w:rPr>
                            <m:t>b</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1</m:t>
                              </m:r>
                            </m:e>
                          </m:d>
                        </m:sup>
                      </m:sSup>
                    </m:e>
                  </m:d>
                  <m:r>
                    <m:rPr>
                      <m:sty m:val="p"/>
                    </m:rPr>
                    <w:rPr>
                      <w:rFonts w:ascii="Cambria Math" w:hAnsi="Cambria Math"/>
                      <w:color w:val="0F1115"/>
                      <w:shd w:val="clear" w:color="auto" w:fill="FFFFFF"/>
                    </w:rPr>
                    <m:t xml:space="preserve">⋯+ </m:t>
                  </m:r>
                  <m:sSup>
                    <m:sSupPr>
                      <m:ctrlPr>
                        <w:rPr>
                          <w:rFonts w:ascii="Cambria Math" w:hAnsi="Cambria Math"/>
                          <w:i/>
                          <w:iCs/>
                          <w:color w:val="0F1115"/>
                          <w:shd w:val="clear" w:color="auto" w:fill="FFFFFF"/>
                        </w:rPr>
                      </m:ctrlPr>
                    </m:sSupPr>
                    <m:e>
                      <m:r>
                        <w:rPr>
                          <w:rFonts w:ascii="Cambria Math" w:hAnsi="Cambria Math"/>
                          <w:color w:val="0F1115"/>
                          <w:shd w:val="clear" w:color="auto" w:fill="FFFFFF"/>
                        </w:rPr>
                        <m:t>b</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L-1</m:t>
                          </m:r>
                        </m:e>
                      </m:d>
                    </m:sup>
                  </m:sSup>
                </m:e>
              </m:d>
              <m:r>
                <w:rPr>
                  <w:rFonts w:ascii="Cambria Math" w:hAnsi="Cambria Math"/>
                  <w:color w:val="0F1115"/>
                  <w:shd w:val="clear" w:color="auto" w:fill="FFFFFF"/>
                </w:rPr>
                <m:t>+</m:t>
              </m:r>
              <m:sSup>
                <m:sSupPr>
                  <m:ctrlPr>
                    <w:rPr>
                      <w:rFonts w:ascii="Cambria Math" w:hAnsi="Cambria Math"/>
                      <w:i/>
                      <w:iCs/>
                      <w:color w:val="0F1115"/>
                      <w:shd w:val="clear" w:color="auto" w:fill="FFFFFF"/>
                    </w:rPr>
                  </m:ctrlPr>
                </m:sSupPr>
                <m:e>
                  <m:r>
                    <m:rPr>
                      <m:sty m:val="p"/>
                    </m:rPr>
                    <w:rPr>
                      <w:rFonts w:ascii="Cambria Math" w:hAnsi="Cambria Math"/>
                      <w:color w:val="0F1115"/>
                      <w:shd w:val="clear" w:color="auto" w:fill="FFFFFF"/>
                    </w:rPr>
                    <m:t>⋯</m:t>
                  </m:r>
                  <m:r>
                    <w:rPr>
                      <w:rFonts w:ascii="Cambria Math" w:hAnsi="Cambria Math"/>
                      <w:color w:val="0F1115"/>
                      <w:shd w:val="clear" w:color="auto" w:fill="FFFFFF"/>
                    </w:rPr>
                    <m:t>b</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L</m:t>
                      </m:r>
                    </m:e>
                  </m:d>
                </m:sup>
              </m:sSup>
            </m:e>
          </m:d>
        </m:oMath>
      </m:oMathPara>
    </w:p>
    <w:p w14:paraId="3CDD862F"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where</w:t>
      </w:r>
      <m:oMath>
        <m:r>
          <w:rPr>
            <w:rFonts w:ascii="Cambria Math" w:hAnsi="Cambria Math"/>
            <w:color w:val="0F1115"/>
          </w:rPr>
          <m:t> </m:t>
        </m:r>
        <m:sSup>
          <m:sSupPr>
            <m:ctrlPr>
              <w:rPr>
                <w:rFonts w:ascii="Cambria Math" w:hAnsi="Cambria Math"/>
                <w:i/>
                <w:iCs/>
                <w:color w:val="0F1115"/>
                <w:shd w:val="clear" w:color="auto" w:fill="FFFFFF"/>
              </w:rPr>
            </m:ctrlPr>
          </m:sSupPr>
          <m:e>
            <m:r>
              <w:rPr>
                <w:rFonts w:ascii="Cambria Math" w:hAnsi="Cambria Math"/>
                <w:color w:val="0F1115"/>
                <w:shd w:val="clear" w:color="auto" w:fill="FFFFFF"/>
              </w:rPr>
              <m:t>σ</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1</m:t>
                </m:r>
              </m:e>
            </m:d>
          </m:sup>
        </m:sSup>
        <m:r>
          <w:rPr>
            <w:rStyle w:val="katex-mathml"/>
            <w:rFonts w:ascii="Cambria Math" w:eastAsia="Cambria" w:hAnsi="Cambria Math"/>
            <w:color w:val="0F1115"/>
            <w:bdr w:val="none" w:sz="0" w:space="0" w:color="auto" w:frame="1"/>
          </w:rPr>
          <m:t xml:space="preserve"> (⋅)</m:t>
        </m:r>
      </m:oMath>
      <w:r w:rsidRPr="002B4F8B">
        <w:rPr>
          <w:color w:val="0F1115"/>
        </w:rPr>
        <w:t>is the ReLU activation function for hidden layers, </w:t>
      </w:r>
      <m:oMath>
        <m:sSup>
          <m:sSupPr>
            <m:ctrlPr>
              <w:rPr>
                <w:rFonts w:ascii="Cambria Math" w:hAnsi="Cambria Math"/>
                <w:i/>
                <w:iCs/>
                <w:color w:val="0F1115"/>
                <w:shd w:val="clear" w:color="auto" w:fill="FFFFFF"/>
              </w:rPr>
            </m:ctrlPr>
          </m:sSupPr>
          <m:e>
            <m:r>
              <w:rPr>
                <w:rFonts w:ascii="Cambria Math" w:hAnsi="Cambria Math"/>
                <w:color w:val="0F1115"/>
                <w:shd w:val="clear" w:color="auto" w:fill="FFFFFF"/>
              </w:rPr>
              <m:t>σ</m:t>
            </m:r>
          </m:e>
          <m:sup>
            <m:d>
              <m:dPr>
                <m:ctrlPr>
                  <w:rPr>
                    <w:rFonts w:ascii="Cambria Math" w:hAnsi="Cambria Math"/>
                    <w:i/>
                    <w:iCs/>
                    <w:color w:val="0F1115"/>
                    <w:shd w:val="clear" w:color="auto" w:fill="FFFFFF"/>
                  </w:rPr>
                </m:ctrlPr>
              </m:dPr>
              <m:e>
                <m:r>
                  <w:rPr>
                    <w:rFonts w:ascii="Cambria Math" w:hAnsi="Cambria Math"/>
                    <w:color w:val="0F1115"/>
                    <w:shd w:val="clear" w:color="auto" w:fill="FFFFFF"/>
                  </w:rPr>
                  <m:t>L</m:t>
                </m:r>
              </m:e>
            </m:d>
          </m:sup>
        </m:sSup>
        <m:r>
          <w:rPr>
            <w:rStyle w:val="katex-mathml"/>
            <w:rFonts w:ascii="Cambria Math" w:eastAsia="Cambria" w:hAnsi="Cambria Math"/>
            <w:color w:val="0F1115"/>
            <w:bdr w:val="none" w:sz="0" w:space="0" w:color="auto" w:frame="1"/>
          </w:rPr>
          <m:t xml:space="preserve"> (⋅)</m:t>
        </m:r>
      </m:oMath>
      <w:r w:rsidRPr="002B4F8B">
        <w:rPr>
          <w:color w:val="0F1115"/>
        </w:rPr>
        <w:t> is the sigmoid function for output, and </w:t>
      </w:r>
      <m:oMath>
        <m:r>
          <w:rPr>
            <w:rStyle w:val="mopen"/>
            <w:rFonts w:ascii="Cambria Math" w:eastAsia="Calibri" w:hAnsi="Cambria Math"/>
            <w:color w:val="0F1115"/>
          </w:rPr>
          <m:t>{</m:t>
        </m:r>
        <m:r>
          <m:rPr>
            <m:sty m:val="bi"/>
          </m:rPr>
          <w:rPr>
            <w:rStyle w:val="mord"/>
            <w:rFonts w:ascii="Cambria Math" w:hAnsi="Cambria Math"/>
            <w:color w:val="0F1115"/>
          </w:rPr>
          <m:t>W</m:t>
        </m:r>
        <m:r>
          <w:rPr>
            <w:rStyle w:val="mopen"/>
            <w:rFonts w:ascii="Cambria Math" w:eastAsia="Calibri" w:hAnsi="Cambria Math"/>
            <w:color w:val="0F1115"/>
          </w:rPr>
          <m:t>(</m:t>
        </m:r>
        <m:r>
          <m:rPr>
            <m:scr m:val="script"/>
          </m:rPr>
          <w:rPr>
            <w:rStyle w:val="mord"/>
            <w:rFonts w:ascii="Cambria Math" w:hAnsi="Cambria Math"/>
            <w:color w:val="0F1115"/>
          </w:rPr>
          <m:t>l</m:t>
        </m:r>
        <m:r>
          <w:rPr>
            <w:rStyle w:val="mclose"/>
            <w:rFonts w:ascii="Cambria Math" w:eastAsia="SimSun" w:hAnsi="Cambria Math"/>
            <w:color w:val="0F1115"/>
          </w:rPr>
          <m:t>)</m:t>
        </m:r>
        <m:r>
          <w:rPr>
            <w:rStyle w:val="mpunct"/>
            <w:rFonts w:ascii="Cambria Math" w:eastAsia="SimSun" w:hAnsi="Cambria Math"/>
            <w:color w:val="0F1115"/>
          </w:rPr>
          <m:t>,</m:t>
        </m:r>
        <m:r>
          <m:rPr>
            <m:sty m:val="bi"/>
          </m:rPr>
          <w:rPr>
            <w:rStyle w:val="mord"/>
            <w:rFonts w:ascii="Cambria Math" w:hAnsi="Cambria Math"/>
            <w:color w:val="0F1115"/>
          </w:rPr>
          <m:t>b</m:t>
        </m:r>
        <m:r>
          <w:rPr>
            <w:rStyle w:val="mopen"/>
            <w:rFonts w:ascii="Cambria Math" w:eastAsia="Calibri" w:hAnsi="Cambria Math"/>
            <w:color w:val="0F1115"/>
          </w:rPr>
          <m:t>(</m:t>
        </m:r>
        <m:r>
          <m:rPr>
            <m:scr m:val="script"/>
          </m:rPr>
          <w:rPr>
            <w:rStyle w:val="mord"/>
            <w:rFonts w:ascii="Cambria Math" w:hAnsi="Cambria Math"/>
            <w:color w:val="0F1115"/>
          </w:rPr>
          <m:t>l</m:t>
        </m:r>
        <m:r>
          <w:rPr>
            <w:rStyle w:val="mclose"/>
            <w:rFonts w:ascii="Cambria Math" w:eastAsia="SimSun" w:hAnsi="Cambria Math"/>
            <w:color w:val="0F1115"/>
          </w:rPr>
          <m:t>)}</m:t>
        </m:r>
      </m:oMath>
      <w:r w:rsidRPr="002B4F8B">
        <w:rPr>
          <w:color w:val="0F1115"/>
        </w:rPr>
        <w:t> are the learned weights and biases.</w:t>
      </w:r>
    </w:p>
    <w:p w14:paraId="197199E2" w14:textId="77777777" w:rsidR="003A235B" w:rsidRPr="002B4F8B" w:rsidRDefault="003A235B" w:rsidP="00315984">
      <w:pPr>
        <w:pStyle w:val="Heading4"/>
        <w:shd w:val="clear" w:color="auto" w:fill="FFFFFF"/>
        <w:spacing w:before="0" w:line="276" w:lineRule="auto"/>
        <w:jc w:val="both"/>
        <w:rPr>
          <w:rFonts w:ascii="Times New Roman" w:hAnsi="Times New Roman" w:cs="Times New Roman"/>
          <w:b/>
          <w:color w:val="0F1115"/>
          <w:sz w:val="24"/>
          <w:szCs w:val="24"/>
        </w:rPr>
      </w:pPr>
      <w:r w:rsidRPr="002B4F8B">
        <w:rPr>
          <w:rFonts w:ascii="Times New Roman" w:hAnsi="Times New Roman" w:cs="Times New Roman"/>
          <w:b/>
          <w:color w:val="0F1115"/>
          <w:sz w:val="24"/>
          <w:szCs w:val="24"/>
        </w:rPr>
        <w:t>Non-linear SVM Component with Probability Calibration</w:t>
      </w:r>
    </w:p>
    <w:p w14:paraId="362940A7"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The Non-linear SVM component computes a signed distance from the decision boundary, which is then calibrated to a probability using Platt scaling:</w:t>
      </w:r>
    </w:p>
    <w:p w14:paraId="67A2206E" w14:textId="77777777" w:rsidR="003A235B" w:rsidRPr="002B4F8B" w:rsidRDefault="00000000" w:rsidP="00315984">
      <w:pPr>
        <w:shd w:val="clear" w:color="auto" w:fill="FFFFFF"/>
        <w:spacing w:after="0" w:line="276" w:lineRule="auto"/>
        <w:jc w:val="both"/>
        <w:rPr>
          <w:rFonts w:ascii="Cambria Math" w:hAnsi="Cambria Math" w:cs="Times New Roman"/>
          <w:color w:val="0F1115"/>
          <w:sz w:val="24"/>
          <w:szCs w:val="24"/>
          <w:oMath/>
        </w:rPr>
      </w:pPr>
      <m:oMathPara>
        <m:oMath>
          <m:sSub>
            <m:sSubPr>
              <m:ctrlPr>
                <w:rPr>
                  <w:rStyle w:val="katex-mathml"/>
                  <w:rFonts w:ascii="Cambria Math" w:hAnsi="Cambria Math" w:cs="Times New Roman"/>
                  <w:i/>
                  <w:color w:val="0F1115"/>
                  <w:sz w:val="24"/>
                  <w:szCs w:val="24"/>
                  <w:bdr w:val="none" w:sz="0" w:space="0" w:color="auto" w:frame="1"/>
                </w:rPr>
              </m:ctrlPr>
            </m:sSubPr>
            <m:e>
              <m:r>
                <w:rPr>
                  <w:rStyle w:val="katex-mathml"/>
                  <w:rFonts w:ascii="Cambria Math" w:hAnsi="Cambria Math" w:cs="Times New Roman"/>
                  <w:color w:val="0F1115"/>
                  <w:sz w:val="24"/>
                  <w:szCs w:val="24"/>
                  <w:bdr w:val="none" w:sz="0" w:space="0" w:color="auto" w:frame="1"/>
                </w:rPr>
                <m:t>P</m:t>
              </m:r>
            </m:e>
            <m:sub>
              <m:r>
                <w:rPr>
                  <w:rStyle w:val="katex-mathml"/>
                  <w:rFonts w:ascii="Cambria Math" w:hAnsi="Cambria Math" w:cs="Times New Roman"/>
                  <w:color w:val="0F1115"/>
                  <w:sz w:val="24"/>
                  <w:szCs w:val="24"/>
                  <w:bdr w:val="none" w:sz="0" w:space="0" w:color="auto" w:frame="1"/>
                </w:rPr>
                <m:t>SVM</m:t>
              </m:r>
            </m:sub>
          </m:sSub>
          <m:r>
            <w:rPr>
              <w:rStyle w:val="katex-mathml"/>
              <w:rFonts w:ascii="Cambria Math" w:hAnsi="Cambria Math" w:cs="Times New Roman"/>
              <w:color w:val="0F1115"/>
              <w:sz w:val="24"/>
              <w:szCs w:val="24"/>
              <w:bdr w:val="none" w:sz="0" w:space="0" w:color="auto" w:frame="1"/>
            </w:rPr>
            <m:t>(x)=</m:t>
          </m:r>
          <m:f>
            <m:fPr>
              <m:ctrlPr>
                <w:rPr>
                  <w:rStyle w:val="katex-mathml"/>
                  <w:rFonts w:ascii="Cambria Math" w:hAnsi="Cambria Math" w:cs="Times New Roman"/>
                  <w:i/>
                  <w:color w:val="0F1115"/>
                  <w:sz w:val="24"/>
                  <w:szCs w:val="24"/>
                  <w:bdr w:val="none" w:sz="0" w:space="0" w:color="auto" w:frame="1"/>
                </w:rPr>
              </m:ctrlPr>
            </m:fPr>
            <m:num>
              <m:r>
                <w:rPr>
                  <w:rStyle w:val="katex-mathml"/>
                  <w:rFonts w:ascii="Cambria Math" w:hAnsi="Cambria Math" w:cs="Times New Roman"/>
                  <w:color w:val="0F1115"/>
                  <w:sz w:val="24"/>
                  <w:szCs w:val="24"/>
                  <w:bdr w:val="none" w:sz="0" w:space="0" w:color="auto" w:frame="1"/>
                </w:rPr>
                <m:t>1</m:t>
              </m:r>
            </m:num>
            <m:den>
              <m:r>
                <w:rPr>
                  <w:rStyle w:val="katex-mathml"/>
                  <w:rFonts w:ascii="Cambria Math" w:hAnsi="Cambria Math" w:cs="Times New Roman"/>
                  <w:color w:val="0F1115"/>
                  <w:sz w:val="24"/>
                  <w:szCs w:val="24"/>
                  <w:bdr w:val="none" w:sz="0" w:space="0" w:color="auto" w:frame="1"/>
                </w:rPr>
                <m:t>1+</m:t>
              </m:r>
              <m:func>
                <m:funcPr>
                  <m:ctrlPr>
                    <w:rPr>
                      <w:rStyle w:val="katex-mathml"/>
                      <w:rFonts w:ascii="Cambria Math" w:hAnsi="Cambria Math" w:cs="Times New Roman"/>
                      <w:i/>
                      <w:color w:val="0F1115"/>
                      <w:sz w:val="24"/>
                      <w:szCs w:val="24"/>
                      <w:bdr w:val="none" w:sz="0" w:space="0" w:color="auto" w:frame="1"/>
                    </w:rPr>
                  </m:ctrlPr>
                </m:funcPr>
                <m:fName>
                  <m:r>
                    <m:rPr>
                      <m:sty m:val="p"/>
                    </m:rPr>
                    <w:rPr>
                      <w:rStyle w:val="katex-mathml"/>
                      <w:rFonts w:ascii="Cambria Math" w:hAnsi="Cambria Math" w:cs="Times New Roman"/>
                      <w:color w:val="0F1115"/>
                      <w:sz w:val="24"/>
                      <w:szCs w:val="24"/>
                      <w:bdr w:val="none" w:sz="0" w:space="0" w:color="auto" w:frame="1"/>
                    </w:rPr>
                    <m:t>exp</m:t>
                  </m:r>
                </m:fName>
                <m:e>
                  <m:r>
                    <w:rPr>
                      <w:rStyle w:val="katex-mathml"/>
                      <w:rFonts w:ascii="Cambria Math" w:hAnsi="Cambria Math" w:cs="Times New Roman"/>
                      <w:color w:val="0F1115"/>
                      <w:sz w:val="24"/>
                      <w:szCs w:val="24"/>
                      <w:bdr w:val="none" w:sz="0" w:space="0" w:color="auto" w:frame="1"/>
                    </w:rPr>
                    <m:t>(A ∙g</m:t>
                  </m:r>
                  <m:d>
                    <m:dPr>
                      <m:ctrlPr>
                        <w:rPr>
                          <w:rStyle w:val="katex-mathml"/>
                          <w:rFonts w:ascii="Cambria Math" w:hAnsi="Cambria Math" w:cs="Times New Roman"/>
                          <w:i/>
                          <w:color w:val="0F1115"/>
                          <w:sz w:val="24"/>
                          <w:szCs w:val="24"/>
                          <w:bdr w:val="none" w:sz="0" w:space="0" w:color="auto" w:frame="1"/>
                        </w:rPr>
                      </m:ctrlPr>
                    </m:dPr>
                    <m:e>
                      <m:r>
                        <w:rPr>
                          <w:rStyle w:val="katex-mathml"/>
                          <w:rFonts w:ascii="Cambria Math" w:hAnsi="Cambria Math" w:cs="Times New Roman"/>
                          <w:color w:val="0F1115"/>
                          <w:sz w:val="24"/>
                          <w:szCs w:val="24"/>
                          <w:bdr w:val="none" w:sz="0" w:space="0" w:color="auto" w:frame="1"/>
                        </w:rPr>
                        <m:t>x</m:t>
                      </m:r>
                    </m:e>
                  </m:d>
                  <m:r>
                    <w:rPr>
                      <w:rStyle w:val="katex-mathml"/>
                      <w:rFonts w:ascii="Cambria Math" w:hAnsi="Cambria Math" w:cs="Times New Roman"/>
                      <w:color w:val="0F1115"/>
                      <w:sz w:val="24"/>
                      <w:szCs w:val="24"/>
                      <w:bdr w:val="none" w:sz="0" w:space="0" w:color="auto" w:frame="1"/>
                    </w:rPr>
                    <m:t>+B)</m:t>
                  </m:r>
                </m:e>
              </m:func>
            </m:den>
          </m:f>
        </m:oMath>
      </m:oMathPara>
    </w:p>
    <w:p w14:paraId="51C30D07"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where:</w:t>
      </w:r>
    </w:p>
    <w:p w14:paraId="42D7A30E" w14:textId="77777777" w:rsidR="003A235B" w:rsidRPr="002B4F8B" w:rsidRDefault="003A235B" w:rsidP="00315984">
      <w:pPr>
        <w:shd w:val="clear" w:color="auto" w:fill="FFFFFF"/>
        <w:spacing w:after="0" w:line="276" w:lineRule="auto"/>
        <w:jc w:val="both"/>
        <w:rPr>
          <w:rFonts w:ascii="Cambria Math" w:hAnsi="Cambria Math" w:cs="Times New Roman"/>
          <w:color w:val="0F1115"/>
          <w:sz w:val="24"/>
          <w:szCs w:val="24"/>
          <w:oMath/>
        </w:rPr>
      </w:pPr>
      <m:oMathPara>
        <m:oMath>
          <m:r>
            <w:rPr>
              <w:rStyle w:val="katex-mathml"/>
              <w:rFonts w:ascii="Cambria Math" w:hAnsi="Cambria Math" w:cs="Times New Roman"/>
              <w:color w:val="0F1115"/>
              <w:sz w:val="24"/>
              <w:szCs w:val="24"/>
              <w:bdr w:val="none" w:sz="0" w:space="0" w:color="auto" w:frame="1"/>
            </w:rPr>
            <m:t>g(x)=</m:t>
          </m:r>
          <m:nary>
            <m:naryPr>
              <m:chr m:val="∑"/>
              <m:limLoc m:val="undOvr"/>
              <m:ctrlPr>
                <w:rPr>
                  <w:rStyle w:val="katex-mathml"/>
                  <w:rFonts w:ascii="Cambria Math" w:hAnsi="Cambria Math" w:cs="Times New Roman"/>
                  <w:i/>
                  <w:color w:val="0F1115"/>
                  <w:sz w:val="24"/>
                  <w:szCs w:val="24"/>
                  <w:bdr w:val="none" w:sz="0" w:space="0" w:color="auto" w:frame="1"/>
                </w:rPr>
              </m:ctrlPr>
            </m:naryPr>
            <m:sub>
              <m:r>
                <w:rPr>
                  <w:rStyle w:val="katex-mathml"/>
                  <w:rFonts w:ascii="Cambria Math" w:hAnsi="Cambria Math" w:cs="Times New Roman"/>
                  <w:color w:val="0F1115"/>
                  <w:sz w:val="24"/>
                  <w:szCs w:val="24"/>
                  <w:bdr w:val="none" w:sz="0" w:space="0" w:color="auto" w:frame="1"/>
                </w:rPr>
                <m:t>i=1</m:t>
              </m:r>
            </m:sub>
            <m:sup>
              <m:r>
                <w:rPr>
                  <w:rStyle w:val="katex-mathml"/>
                  <w:rFonts w:ascii="Cambria Math" w:hAnsi="Cambria Math" w:cs="Times New Roman"/>
                  <w:color w:val="0F1115"/>
                  <w:sz w:val="24"/>
                  <w:szCs w:val="24"/>
                  <w:bdr w:val="none" w:sz="0" w:space="0" w:color="auto" w:frame="1"/>
                </w:rPr>
                <m:t>n</m:t>
              </m:r>
            </m:sup>
            <m:e>
              <m:sSub>
                <m:sSubPr>
                  <m:ctrlPr>
                    <w:rPr>
                      <w:rStyle w:val="katex-mathml"/>
                      <w:rFonts w:ascii="Cambria Math" w:hAnsi="Cambria Math" w:cs="Times New Roman"/>
                      <w:i/>
                      <w:color w:val="0F1115"/>
                      <w:sz w:val="24"/>
                      <w:szCs w:val="24"/>
                      <w:bdr w:val="none" w:sz="0" w:space="0" w:color="auto" w:frame="1"/>
                    </w:rPr>
                  </m:ctrlPr>
                </m:sSubPr>
                <m:e>
                  <m:r>
                    <w:rPr>
                      <w:rStyle w:val="mord"/>
                      <w:rFonts w:ascii="Cambria Math" w:hAnsi="Cambria Math" w:cs="Times New Roman"/>
                      <w:color w:val="0F1115"/>
                      <w:sz w:val="24"/>
                      <w:szCs w:val="24"/>
                      <w:shd w:val="clear" w:color="auto" w:fill="FFFFFF"/>
                    </w:rPr>
                    <m:t>α</m:t>
                  </m:r>
                </m:e>
                <m:sub>
                  <m:r>
                    <w:rPr>
                      <w:rStyle w:val="katex-mathml"/>
                      <w:rFonts w:ascii="Cambria Math" w:hAnsi="Cambria Math" w:cs="Times New Roman"/>
                      <w:color w:val="0F1115"/>
                      <w:sz w:val="24"/>
                      <w:szCs w:val="24"/>
                      <w:bdr w:val="none" w:sz="0" w:space="0" w:color="auto" w:frame="1"/>
                    </w:rPr>
                    <m:t>i</m:t>
                  </m:r>
                </m:sub>
              </m:sSub>
              <m:sSub>
                <m:sSubPr>
                  <m:ctrlPr>
                    <w:rPr>
                      <w:rStyle w:val="katex-mathml"/>
                      <w:rFonts w:ascii="Cambria Math" w:hAnsi="Cambria Math" w:cs="Times New Roman"/>
                      <w:i/>
                      <w:color w:val="0F1115"/>
                      <w:sz w:val="24"/>
                      <w:szCs w:val="24"/>
                      <w:bdr w:val="none" w:sz="0" w:space="0" w:color="auto" w:frame="1"/>
                    </w:rPr>
                  </m:ctrlPr>
                </m:sSubPr>
                <m:e>
                  <m:r>
                    <w:rPr>
                      <w:rStyle w:val="katex-mathml"/>
                      <w:rFonts w:ascii="Cambria Math" w:hAnsi="Cambria Math" w:cs="Times New Roman"/>
                      <w:color w:val="0F1115"/>
                      <w:sz w:val="24"/>
                      <w:szCs w:val="24"/>
                      <w:bdr w:val="none" w:sz="0" w:space="0" w:color="auto" w:frame="1"/>
                    </w:rPr>
                    <m:t>y</m:t>
                  </m:r>
                </m:e>
                <m:sub>
                  <m:r>
                    <w:rPr>
                      <w:rStyle w:val="katex-mathml"/>
                      <w:rFonts w:ascii="Cambria Math" w:hAnsi="Cambria Math" w:cs="Times New Roman"/>
                      <w:color w:val="0F1115"/>
                      <w:sz w:val="24"/>
                      <w:szCs w:val="24"/>
                      <w:bdr w:val="none" w:sz="0" w:space="0" w:color="auto" w:frame="1"/>
                    </w:rPr>
                    <m:t>i</m:t>
                  </m:r>
                </m:sub>
              </m:sSub>
              <m:func>
                <m:funcPr>
                  <m:ctrlPr>
                    <w:rPr>
                      <w:rStyle w:val="katex-mathml"/>
                      <w:rFonts w:ascii="Cambria Math" w:hAnsi="Cambria Math" w:cs="Times New Roman"/>
                      <w:i/>
                      <w:color w:val="0F1115"/>
                      <w:sz w:val="24"/>
                      <w:szCs w:val="24"/>
                      <w:bdr w:val="none" w:sz="0" w:space="0" w:color="auto" w:frame="1"/>
                    </w:rPr>
                  </m:ctrlPr>
                </m:funcPr>
                <m:fName>
                  <m:r>
                    <m:rPr>
                      <m:sty m:val="p"/>
                    </m:rPr>
                    <w:rPr>
                      <w:rStyle w:val="katex-mathml"/>
                      <w:rFonts w:ascii="Cambria Math" w:hAnsi="Cambria Math" w:cs="Times New Roman"/>
                      <w:color w:val="0F1115"/>
                      <w:sz w:val="24"/>
                      <w:szCs w:val="24"/>
                      <w:bdr w:val="none" w:sz="0" w:space="0" w:color="auto" w:frame="1"/>
                    </w:rPr>
                    <m:t>exp</m:t>
                  </m:r>
                </m:fName>
                <m:e>
                  <m:d>
                    <m:dPr>
                      <m:ctrlPr>
                        <w:rPr>
                          <w:rStyle w:val="katex-mathml"/>
                          <w:rFonts w:ascii="Cambria Math" w:hAnsi="Cambria Math" w:cs="Times New Roman"/>
                          <w:i/>
                          <w:color w:val="0F1115"/>
                          <w:sz w:val="24"/>
                          <w:szCs w:val="24"/>
                          <w:bdr w:val="none" w:sz="0" w:space="0" w:color="auto" w:frame="1"/>
                        </w:rPr>
                      </m:ctrlPr>
                    </m:dPr>
                    <m:e>
                      <m:r>
                        <m:rPr>
                          <m:sty m:val="p"/>
                        </m:rPr>
                        <w:rPr>
                          <w:rStyle w:val="mord"/>
                          <w:rFonts w:ascii="Cambria Math" w:hAnsi="Cambria Math" w:cs="Times New Roman"/>
                          <w:color w:val="0F1115"/>
                          <w:sz w:val="24"/>
                          <w:szCs w:val="24"/>
                          <w:shd w:val="clear" w:color="auto" w:fill="FFFFFF"/>
                        </w:rPr>
                        <m:t>-</m:t>
                      </m:r>
                      <m:r>
                        <w:rPr>
                          <w:rStyle w:val="mord"/>
                          <w:rFonts w:ascii="Cambria Math" w:hAnsi="Cambria Math" w:cs="Times New Roman"/>
                          <w:color w:val="0F1115"/>
                          <w:sz w:val="24"/>
                          <w:szCs w:val="24"/>
                          <w:shd w:val="clear" w:color="auto" w:fill="FFFFFF"/>
                        </w:rPr>
                        <m:t>γ</m:t>
                      </m:r>
                      <m:sSup>
                        <m:sSupPr>
                          <m:ctrlPr>
                            <w:rPr>
                              <w:rStyle w:val="mord"/>
                              <w:rFonts w:ascii="Cambria Math" w:hAnsi="Cambria Math" w:cs="Times New Roman"/>
                              <w:i/>
                              <w:iCs/>
                              <w:color w:val="0F1115"/>
                              <w:sz w:val="24"/>
                              <w:szCs w:val="24"/>
                              <w:shd w:val="clear" w:color="auto" w:fill="FFFFFF"/>
                            </w:rPr>
                          </m:ctrlPr>
                        </m:sSupPr>
                        <m:e>
                          <m:d>
                            <m:dPr>
                              <m:begChr m:val="|"/>
                              <m:endChr m:val="|"/>
                              <m:ctrlPr>
                                <w:rPr>
                                  <w:rStyle w:val="mord"/>
                                  <w:rFonts w:ascii="Cambria Math" w:hAnsi="Cambria Math" w:cs="Times New Roman"/>
                                  <w:i/>
                                  <w:iCs/>
                                  <w:color w:val="0F1115"/>
                                  <w:sz w:val="24"/>
                                  <w:szCs w:val="24"/>
                                  <w:shd w:val="clear" w:color="auto" w:fill="FFFFFF"/>
                                </w:rPr>
                              </m:ctrlPr>
                            </m:dPr>
                            <m:e>
                              <m:sSub>
                                <m:sSubPr>
                                  <m:ctrlPr>
                                    <w:rPr>
                                      <w:rStyle w:val="mord"/>
                                      <w:rFonts w:ascii="Cambria Math" w:hAnsi="Cambria Math" w:cs="Times New Roman"/>
                                      <w:i/>
                                      <w:iCs/>
                                      <w:color w:val="0F1115"/>
                                      <w:sz w:val="24"/>
                                      <w:szCs w:val="24"/>
                                      <w:shd w:val="clear" w:color="auto" w:fill="FFFFFF"/>
                                    </w:rPr>
                                  </m:ctrlPr>
                                </m:sSubPr>
                                <m:e>
                                  <m:r>
                                    <w:rPr>
                                      <w:rStyle w:val="mord"/>
                                      <w:rFonts w:ascii="Cambria Math" w:hAnsi="Cambria Math" w:cs="Times New Roman"/>
                                      <w:color w:val="0F1115"/>
                                      <w:sz w:val="24"/>
                                      <w:szCs w:val="24"/>
                                      <w:shd w:val="clear" w:color="auto" w:fill="FFFFFF"/>
                                    </w:rPr>
                                    <m:t>x</m:t>
                                  </m:r>
                                </m:e>
                                <m:sub>
                                  <m:r>
                                    <w:rPr>
                                      <w:rStyle w:val="mord"/>
                                      <w:rFonts w:ascii="Cambria Math" w:hAnsi="Cambria Math" w:cs="Times New Roman"/>
                                      <w:color w:val="0F1115"/>
                                      <w:sz w:val="24"/>
                                      <w:szCs w:val="24"/>
                                      <w:shd w:val="clear" w:color="auto" w:fill="FFFFFF"/>
                                    </w:rPr>
                                    <m:t>i</m:t>
                                  </m:r>
                                </m:sub>
                              </m:sSub>
                              <m:r>
                                <w:rPr>
                                  <w:rStyle w:val="mord"/>
                                  <w:rFonts w:ascii="Cambria Math" w:hAnsi="Cambria Math" w:cs="Times New Roman"/>
                                  <w:color w:val="0F1115"/>
                                  <w:sz w:val="24"/>
                                  <w:szCs w:val="24"/>
                                  <w:shd w:val="clear" w:color="auto" w:fill="FFFFFF"/>
                                </w:rPr>
                                <m:t>-x</m:t>
                              </m:r>
                            </m:e>
                          </m:d>
                        </m:e>
                        <m:sup>
                          <m:r>
                            <w:rPr>
                              <w:rStyle w:val="mord"/>
                              <w:rFonts w:ascii="Cambria Math" w:hAnsi="Cambria Math" w:cs="Times New Roman"/>
                              <w:color w:val="0F1115"/>
                              <w:sz w:val="24"/>
                              <w:szCs w:val="24"/>
                              <w:shd w:val="clear" w:color="auto" w:fill="FFFFFF"/>
                            </w:rPr>
                            <m:t>2</m:t>
                          </m:r>
                        </m:sup>
                      </m:sSup>
                      <m:ctrlPr>
                        <w:rPr>
                          <w:rStyle w:val="mord"/>
                          <w:rFonts w:ascii="Cambria Math" w:hAnsi="Cambria Math" w:cs="Times New Roman"/>
                          <w:i/>
                          <w:iCs/>
                          <w:color w:val="0F1115"/>
                          <w:sz w:val="24"/>
                          <w:szCs w:val="24"/>
                          <w:shd w:val="clear" w:color="auto" w:fill="FFFFFF"/>
                        </w:rPr>
                      </m:ctrlPr>
                    </m:e>
                  </m:d>
                  <m:r>
                    <w:rPr>
                      <w:rStyle w:val="mord"/>
                      <w:rFonts w:ascii="Cambria Math" w:hAnsi="Cambria Math" w:cs="Times New Roman"/>
                      <w:color w:val="0F1115"/>
                      <w:sz w:val="24"/>
                      <w:szCs w:val="24"/>
                      <w:shd w:val="clear" w:color="auto" w:fill="FFFFFF"/>
                    </w:rPr>
                    <m:t>+b</m:t>
                  </m:r>
                </m:e>
              </m:func>
            </m:e>
          </m:nary>
        </m:oMath>
      </m:oMathPara>
    </w:p>
    <w:p w14:paraId="65971DEF"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and </w:t>
      </w:r>
      <m:oMath>
        <m:r>
          <w:rPr>
            <w:rStyle w:val="mord"/>
            <w:rFonts w:ascii="Cambria Math" w:hAnsi="Cambria Math"/>
            <w:color w:val="0F1115"/>
          </w:rPr>
          <m:t xml:space="preserve"> A</m:t>
        </m:r>
        <m:r>
          <w:rPr>
            <w:rStyle w:val="mpunct"/>
            <w:rFonts w:ascii="Cambria Math" w:eastAsia="SimSun" w:hAnsi="Cambria Math"/>
            <w:color w:val="0F1115"/>
          </w:rPr>
          <m:t>,</m:t>
        </m:r>
        <m:r>
          <w:rPr>
            <w:rStyle w:val="mord"/>
            <w:rFonts w:ascii="Cambria Math" w:hAnsi="Cambria Math"/>
            <w:color w:val="0F1115"/>
          </w:rPr>
          <m:t>B</m:t>
        </m:r>
        <m:r>
          <w:rPr>
            <w:rFonts w:ascii="Cambria Math" w:hAnsi="Cambria Math"/>
            <w:color w:val="0F1115"/>
          </w:rPr>
          <m:t> </m:t>
        </m:r>
      </m:oMath>
      <w:r w:rsidRPr="002B4F8B">
        <w:rPr>
          <w:color w:val="0F1115"/>
        </w:rPr>
        <w:t>are Platt scaling parameters learned from validation data.</w:t>
      </w:r>
    </w:p>
    <w:p w14:paraId="71644F75" w14:textId="77777777" w:rsidR="003A235B" w:rsidRPr="002B4F8B" w:rsidRDefault="003A235B" w:rsidP="00315984">
      <w:pPr>
        <w:pStyle w:val="Heading4"/>
        <w:shd w:val="clear" w:color="auto" w:fill="FFFFFF"/>
        <w:spacing w:before="0" w:line="276" w:lineRule="auto"/>
        <w:jc w:val="both"/>
        <w:rPr>
          <w:rFonts w:ascii="Times New Roman" w:hAnsi="Times New Roman" w:cs="Times New Roman"/>
          <w:b/>
          <w:color w:val="0F1115"/>
          <w:sz w:val="24"/>
          <w:szCs w:val="24"/>
        </w:rPr>
      </w:pPr>
      <w:r w:rsidRPr="002B4F8B">
        <w:rPr>
          <w:rFonts w:ascii="Times New Roman" w:hAnsi="Times New Roman" w:cs="Times New Roman"/>
          <w:b/>
          <w:color w:val="0F1115"/>
          <w:sz w:val="24"/>
          <w:szCs w:val="24"/>
        </w:rPr>
        <w:t>Handling Class Imbalance with SMOTE</w:t>
      </w:r>
    </w:p>
    <w:p w14:paraId="30494273" w14:textId="722A934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 xml:space="preserve">To address the extreme class imbalance, the proposed system applies </w:t>
      </w:r>
      <w:r w:rsidR="00130171">
        <w:rPr>
          <w:color w:val="0F1115"/>
        </w:rPr>
        <w:t>SMOTE</w:t>
      </w:r>
      <w:r w:rsidRPr="002B4F8B">
        <w:rPr>
          <w:color w:val="0F1115"/>
        </w:rPr>
        <w:t xml:space="preserve"> before training:</w:t>
      </w:r>
    </w:p>
    <w:p w14:paraId="058714DE" w14:textId="77777777" w:rsidR="003A235B" w:rsidRPr="002B4F8B" w:rsidRDefault="00000000" w:rsidP="00315984">
      <w:pPr>
        <w:shd w:val="clear" w:color="auto" w:fill="FFFFFF"/>
        <w:spacing w:after="0" w:line="276" w:lineRule="auto"/>
        <w:jc w:val="both"/>
        <w:rPr>
          <w:rFonts w:ascii="Cambria Math" w:hAnsi="Cambria Math" w:cs="Times New Roman"/>
          <w:color w:val="0F1115"/>
          <w:sz w:val="24"/>
          <w:szCs w:val="24"/>
          <w:oMath/>
        </w:rPr>
      </w:pPr>
      <m:oMathPara>
        <m:oMath>
          <m:sSub>
            <m:sSubPr>
              <m:ctrlPr>
                <w:rPr>
                  <w:rStyle w:val="mord"/>
                  <w:rFonts w:ascii="Cambria Math" w:eastAsia="Times New Roman" w:hAnsi="Cambria Math" w:cs="Times New Roman"/>
                  <w:b/>
                  <w:bCs/>
                  <w:i/>
                  <w:color w:val="0F1115"/>
                  <w:sz w:val="24"/>
                  <w:szCs w:val="24"/>
                </w:rPr>
              </m:ctrlPr>
            </m:sSubPr>
            <m:e>
              <m:r>
                <m:rPr>
                  <m:sty m:val="bi"/>
                </m:rPr>
                <w:rPr>
                  <w:rStyle w:val="mord"/>
                  <w:rFonts w:ascii="Cambria Math" w:eastAsia="Times New Roman" w:hAnsi="Cambria Math" w:cs="Times New Roman"/>
                  <w:color w:val="0F1115"/>
                  <w:sz w:val="24"/>
                  <w:szCs w:val="24"/>
                </w:rPr>
                <m:t>x</m:t>
              </m:r>
            </m:e>
            <m:sub>
              <m:r>
                <w:rPr>
                  <w:rStyle w:val="mord"/>
                  <w:rFonts w:ascii="Cambria Math" w:hAnsi="Cambria Math" w:cs="Times New Roman"/>
                  <w:color w:val="0F1115"/>
                  <w:sz w:val="24"/>
                  <w:szCs w:val="24"/>
                </w:rPr>
                <m:t>synthetic</m:t>
              </m:r>
            </m:sub>
          </m:sSub>
          <m:r>
            <w:rPr>
              <w:rStyle w:val="vlist-s"/>
              <w:rFonts w:ascii="Cambria Math" w:hAnsi="Cambria Math" w:cs="Times New Roman"/>
              <w:color w:val="0F1115"/>
              <w:sz w:val="24"/>
              <w:szCs w:val="24"/>
            </w:rPr>
            <m:t>​</m:t>
          </m:r>
          <m:r>
            <w:rPr>
              <w:rStyle w:val="mrel"/>
              <w:rFonts w:ascii="Cambria Math" w:hAnsi="Cambria Math" w:cs="Times New Roman"/>
              <w:color w:val="0F1115"/>
              <w:sz w:val="24"/>
              <w:szCs w:val="24"/>
            </w:rPr>
            <m:t>=</m:t>
          </m:r>
          <m:r>
            <m:rPr>
              <m:sty m:val="bi"/>
            </m:rPr>
            <w:rPr>
              <w:rStyle w:val="mord"/>
              <w:rFonts w:ascii="Cambria Math" w:hAnsi="Cambria Math" w:cs="Times New Roman"/>
              <w:color w:val="0F1115"/>
              <w:sz w:val="24"/>
              <w:szCs w:val="24"/>
            </w:rPr>
            <m:t>x</m:t>
          </m:r>
          <m:r>
            <w:rPr>
              <w:rStyle w:val="mord"/>
              <w:rFonts w:ascii="Cambria Math" w:hAnsi="Cambria Math" w:cs="Times New Roman"/>
              <w:color w:val="0F1115"/>
              <w:sz w:val="24"/>
              <w:szCs w:val="24"/>
            </w:rPr>
            <m:t>i</m:t>
          </m:r>
          <m:r>
            <w:rPr>
              <w:rStyle w:val="vlist-s"/>
              <w:rFonts w:ascii="Cambria Math" w:hAnsi="Cambria Math" w:cs="Times New Roman"/>
              <w:color w:val="0F1115"/>
              <w:sz w:val="24"/>
              <w:szCs w:val="24"/>
            </w:rPr>
            <m:t>​</m:t>
          </m:r>
          <m:r>
            <w:rPr>
              <w:rStyle w:val="mbin"/>
              <w:rFonts w:ascii="Cambria Math" w:hAnsi="Cambria Math" w:cs="Times New Roman"/>
              <w:color w:val="0F1115"/>
              <w:sz w:val="24"/>
              <w:szCs w:val="24"/>
            </w:rPr>
            <m:t>+</m:t>
          </m:r>
          <m:r>
            <w:rPr>
              <w:rStyle w:val="mord"/>
              <w:rFonts w:ascii="Cambria Math" w:hAnsi="Cambria Math" w:cs="Times New Roman"/>
              <w:color w:val="0F1115"/>
              <w:sz w:val="24"/>
              <w:szCs w:val="24"/>
            </w:rPr>
            <m:t>λ</m:t>
          </m:r>
          <m:r>
            <w:rPr>
              <w:rStyle w:val="mbin"/>
              <w:rFonts w:ascii="Cambria Math" w:hAnsi="Cambria Math" w:cs="Times New Roman"/>
              <w:color w:val="0F1115"/>
              <w:sz w:val="24"/>
              <w:szCs w:val="24"/>
            </w:rPr>
            <m:t>⋅</m:t>
          </m:r>
          <m:r>
            <w:rPr>
              <w:rStyle w:val="mopen"/>
              <w:rFonts w:ascii="Cambria Math" w:hAnsi="Cambria Math" w:cs="Times New Roman"/>
              <w:color w:val="0F1115"/>
              <w:sz w:val="24"/>
              <w:szCs w:val="24"/>
            </w:rPr>
            <m:t>(</m:t>
          </m:r>
          <m:r>
            <m:rPr>
              <m:sty m:val="bi"/>
            </m:rPr>
            <w:rPr>
              <w:rStyle w:val="mord"/>
              <w:rFonts w:ascii="Cambria Math" w:hAnsi="Cambria Math" w:cs="Times New Roman"/>
              <w:color w:val="0F1115"/>
              <w:sz w:val="24"/>
              <w:szCs w:val="24"/>
            </w:rPr>
            <m:t>x</m:t>
          </m:r>
          <m:r>
            <w:rPr>
              <w:rStyle w:val="mord"/>
              <w:rFonts w:ascii="Cambria Math" w:hAnsi="Cambria Math" w:cs="Times New Roman"/>
              <w:color w:val="0F1115"/>
              <w:sz w:val="24"/>
              <w:szCs w:val="24"/>
            </w:rPr>
            <m:t>j</m:t>
          </m:r>
          <m:r>
            <w:rPr>
              <w:rStyle w:val="vlist-s"/>
              <w:rFonts w:ascii="Cambria Math" w:hAnsi="Cambria Math" w:cs="Times New Roman"/>
              <w:color w:val="0F1115"/>
              <w:sz w:val="24"/>
              <w:szCs w:val="24"/>
            </w:rPr>
            <m:t>​</m:t>
          </m:r>
          <m:r>
            <w:rPr>
              <w:rStyle w:val="mbin"/>
              <w:rFonts w:ascii="Cambria Math" w:hAnsi="Cambria Math" w:cs="Times New Roman"/>
              <w:color w:val="0F1115"/>
              <w:sz w:val="24"/>
              <w:szCs w:val="24"/>
            </w:rPr>
            <m:t>-</m:t>
          </m:r>
          <m:r>
            <m:rPr>
              <m:sty m:val="bi"/>
            </m:rPr>
            <w:rPr>
              <w:rStyle w:val="mord"/>
              <w:rFonts w:ascii="Cambria Math" w:hAnsi="Cambria Math" w:cs="Times New Roman"/>
              <w:color w:val="0F1115"/>
              <w:sz w:val="24"/>
              <w:szCs w:val="24"/>
            </w:rPr>
            <m:t>x</m:t>
          </m:r>
          <m:r>
            <w:rPr>
              <w:rStyle w:val="mord"/>
              <w:rFonts w:ascii="Cambria Math" w:hAnsi="Cambria Math" w:cs="Times New Roman"/>
              <w:color w:val="0F1115"/>
              <w:sz w:val="24"/>
              <w:szCs w:val="24"/>
            </w:rPr>
            <m:t>i</m:t>
          </m:r>
          <m:r>
            <w:rPr>
              <w:rStyle w:val="vlist-s"/>
              <w:rFonts w:ascii="Cambria Math" w:hAnsi="Cambria Math" w:cs="Times New Roman"/>
              <w:color w:val="0F1115"/>
              <w:sz w:val="24"/>
              <w:szCs w:val="24"/>
            </w:rPr>
            <m:t>​</m:t>
          </m:r>
          <m:r>
            <w:rPr>
              <w:rStyle w:val="mclose"/>
              <w:rFonts w:ascii="Cambria Math" w:hAnsi="Cambria Math" w:cs="Times New Roman"/>
              <w:color w:val="0F1115"/>
              <w:sz w:val="24"/>
              <w:szCs w:val="24"/>
            </w:rPr>
            <m:t>)</m:t>
          </m:r>
        </m:oMath>
      </m:oMathPara>
    </w:p>
    <w:p w14:paraId="2A382905" w14:textId="77777777" w:rsidR="003A235B" w:rsidRPr="002B4F8B" w:rsidRDefault="003A235B" w:rsidP="00315984">
      <w:pPr>
        <w:pStyle w:val="ds-markdown-paragraph"/>
        <w:shd w:val="clear" w:color="auto" w:fill="FFFFFF"/>
        <w:spacing w:before="0" w:beforeAutospacing="0" w:after="0" w:afterAutospacing="0" w:line="276" w:lineRule="auto"/>
        <w:jc w:val="both"/>
        <w:rPr>
          <w:color w:val="0F1115"/>
        </w:rPr>
      </w:pPr>
      <w:r w:rsidRPr="002B4F8B">
        <w:rPr>
          <w:color w:val="0F1115"/>
        </w:rPr>
        <w:t>where </w:t>
      </w:r>
      <m:oMath>
        <m:r>
          <m:rPr>
            <m:sty m:val="bi"/>
          </m:rPr>
          <w:rPr>
            <w:rStyle w:val="mord"/>
            <w:rFonts w:ascii="Cambria Math" w:hAnsi="Cambria Math"/>
            <w:color w:val="0F1115"/>
          </w:rPr>
          <m:t>x</m:t>
        </m:r>
        <m:r>
          <w:rPr>
            <w:rStyle w:val="mord"/>
            <w:rFonts w:ascii="Cambria Math" w:hAnsi="Cambria Math"/>
            <w:color w:val="0F1115"/>
          </w:rPr>
          <m:t>i</m:t>
        </m:r>
      </m:oMath>
      <w:r w:rsidRPr="002B4F8B">
        <w:rPr>
          <w:rStyle w:val="vlist-s"/>
          <w:color w:val="0F1115"/>
        </w:rPr>
        <w:t>​</w:t>
      </w:r>
      <w:r w:rsidRPr="002B4F8B">
        <w:rPr>
          <w:color w:val="0F1115"/>
        </w:rPr>
        <w:t> and </w:t>
      </w:r>
      <m:oMath>
        <m:r>
          <m:rPr>
            <m:sty m:val="bi"/>
          </m:rPr>
          <w:rPr>
            <w:rStyle w:val="mord"/>
            <w:rFonts w:ascii="Cambria Math" w:hAnsi="Cambria Math"/>
            <w:color w:val="0F1115"/>
          </w:rPr>
          <m:t>x</m:t>
        </m:r>
        <m:r>
          <w:rPr>
            <w:rStyle w:val="mord"/>
            <w:rFonts w:ascii="Cambria Math" w:hAnsi="Cambria Math"/>
            <w:color w:val="0F1115"/>
          </w:rPr>
          <m:t>j</m:t>
        </m:r>
      </m:oMath>
      <w:r w:rsidRPr="002B4F8B">
        <w:rPr>
          <w:rStyle w:val="vlist-s"/>
          <w:color w:val="0F1115"/>
        </w:rPr>
        <w:t>​</w:t>
      </w:r>
      <w:r w:rsidRPr="002B4F8B">
        <w:rPr>
          <w:color w:val="0F1115"/>
        </w:rPr>
        <w:t> are two randomly selected fraud transaction feature vectors, and </w:t>
      </w:r>
      <m:oMath>
        <m:r>
          <w:rPr>
            <w:rStyle w:val="mord"/>
            <w:rFonts w:ascii="Cambria Math" w:hAnsi="Cambria Math"/>
            <w:color w:val="0F1115"/>
          </w:rPr>
          <m:t xml:space="preserve"> λ</m:t>
        </m:r>
        <m:r>
          <w:rPr>
            <w:rStyle w:val="mrel"/>
            <w:rFonts w:ascii="Cambria Math" w:eastAsia="Calibri" w:hAnsi="Cambria Math"/>
            <w:color w:val="0F1115"/>
          </w:rPr>
          <m:t>∼</m:t>
        </m:r>
        <m:r>
          <w:rPr>
            <w:rStyle w:val="mord"/>
            <w:rFonts w:ascii="Cambria Math" w:hAnsi="Cambria Math"/>
            <w:color w:val="0F1115"/>
          </w:rPr>
          <m:t>U</m:t>
        </m:r>
        <m:r>
          <w:rPr>
            <w:rStyle w:val="mopen"/>
            <w:rFonts w:ascii="Cambria Math" w:eastAsia="Calibri" w:hAnsi="Cambria Math"/>
            <w:color w:val="0F1115"/>
          </w:rPr>
          <m:t>(</m:t>
        </m:r>
        <m:r>
          <w:rPr>
            <w:rStyle w:val="mord"/>
            <w:rFonts w:ascii="Cambria Math" w:hAnsi="Cambria Math"/>
            <w:color w:val="0F1115"/>
          </w:rPr>
          <m:t>0</m:t>
        </m:r>
        <m:r>
          <w:rPr>
            <w:rStyle w:val="mpunct"/>
            <w:rFonts w:ascii="Cambria Math" w:eastAsia="SimSun" w:hAnsi="Cambria Math"/>
            <w:color w:val="0F1115"/>
          </w:rPr>
          <m:t>,</m:t>
        </m:r>
        <m:r>
          <w:rPr>
            <w:rStyle w:val="mord"/>
            <w:rFonts w:ascii="Cambria Math" w:hAnsi="Cambria Math"/>
            <w:color w:val="0F1115"/>
          </w:rPr>
          <m:t>1</m:t>
        </m:r>
        <m:r>
          <w:rPr>
            <w:rStyle w:val="mclose"/>
            <w:rFonts w:ascii="Cambria Math" w:eastAsia="SimSun" w:hAnsi="Cambria Math"/>
            <w:color w:val="0F1115"/>
          </w:rPr>
          <m:t>)</m:t>
        </m:r>
      </m:oMath>
      <w:r w:rsidRPr="002B4F8B">
        <w:rPr>
          <w:color w:val="0F1115"/>
        </w:rPr>
        <w:t> is a random interpolation coefficient. This generates synthetic fraud samples to balance the dataset, significantly improving the hybrid model's recall performance.</w:t>
      </w:r>
    </w:p>
    <w:p w14:paraId="478A6A46" w14:textId="77777777" w:rsidR="003A235B" w:rsidRPr="002B4F8B" w:rsidRDefault="003A235B" w:rsidP="00315984">
      <w:pPr>
        <w:spacing w:after="0" w:line="276" w:lineRule="auto"/>
        <w:rPr>
          <w:rFonts w:ascii="Times New Roman" w:hAnsi="Times New Roman" w:cs="Times New Roman"/>
          <w:b/>
          <w:sz w:val="24"/>
          <w:szCs w:val="24"/>
        </w:rPr>
      </w:pPr>
      <w:r w:rsidRPr="002B4F8B">
        <w:rPr>
          <w:rFonts w:ascii="Times New Roman" w:hAnsi="Times New Roman" w:cs="Times New Roman"/>
          <w:b/>
          <w:sz w:val="24"/>
          <w:szCs w:val="24"/>
        </w:rPr>
        <w:t xml:space="preserve">Advantage of the </w:t>
      </w:r>
      <w:r w:rsidRPr="002B4F8B">
        <w:rPr>
          <w:rStyle w:val="15"/>
          <w:rFonts w:ascii="Times New Roman" w:hAnsi="Times New Roman" w:cs="Times New Roman" w:hint="default"/>
          <w:sz w:val="24"/>
          <w:szCs w:val="24"/>
        </w:rPr>
        <w:t>ANN, Linear SVM, and Nonlinear SVM Models.</w:t>
      </w:r>
    </w:p>
    <w:p w14:paraId="241BE7E2" w14:textId="77777777" w:rsidR="003A235B" w:rsidRPr="002B4F8B" w:rsidRDefault="003A235B" w:rsidP="00315984">
      <w:pPr>
        <w:spacing w:after="0" w:line="276" w:lineRule="auto"/>
        <w:jc w:val="both"/>
        <w:rPr>
          <w:rFonts w:ascii="Times New Roman" w:hAnsi="Times New Roman" w:cs="Times New Roman"/>
          <w:sz w:val="24"/>
          <w:szCs w:val="24"/>
        </w:rPr>
      </w:pPr>
      <w:r w:rsidRPr="00617F89">
        <w:rPr>
          <w:rStyle w:val="15"/>
          <w:rFonts w:ascii="Times New Roman" w:hAnsi="Times New Roman" w:cs="Times New Roman" w:hint="default"/>
          <w:b w:val="0"/>
          <w:sz w:val="24"/>
          <w:szCs w:val="24"/>
        </w:rPr>
        <w:t>The proposed hybridized model</w:t>
      </w:r>
      <w:r w:rsidRPr="002B4F8B">
        <w:rPr>
          <w:rStyle w:val="15"/>
          <w:rFonts w:ascii="Times New Roman" w:hAnsi="Times New Roman" w:cs="Times New Roman" w:hint="default"/>
          <w:sz w:val="24"/>
          <w:szCs w:val="24"/>
        </w:rPr>
        <w:t xml:space="preserve"> </w:t>
      </w:r>
      <w:r w:rsidRPr="002B4F8B">
        <w:rPr>
          <w:rFonts w:ascii="Times New Roman" w:hAnsi="Times New Roman" w:cs="Times New Roman"/>
          <w:sz w:val="24"/>
          <w:szCs w:val="24"/>
        </w:rPr>
        <w:t>offers several key advantages over existing fraud detection methods, addressing the limitations highlighted by Sarker et al. (2023) and other studies. These advantages include:</w:t>
      </w:r>
    </w:p>
    <w:p w14:paraId="5D9B8485" w14:textId="226F047F" w:rsidR="003A235B" w:rsidRPr="002B4F8B" w:rsidRDefault="003A235B" w:rsidP="00315984">
      <w:pPr>
        <w:pStyle w:val="ListParagraph"/>
        <w:numPr>
          <w:ilvl w:val="0"/>
          <w:numId w:val="17"/>
        </w:numPr>
        <w:spacing w:after="0" w:line="276" w:lineRule="auto"/>
        <w:jc w:val="both"/>
        <w:rPr>
          <w:rFonts w:ascii="Times New Roman" w:hAnsi="Times New Roman" w:cs="Times New Roman"/>
          <w:sz w:val="24"/>
          <w:szCs w:val="24"/>
        </w:rPr>
      </w:pPr>
      <w:r w:rsidRPr="002B4F8B">
        <w:rPr>
          <w:rFonts w:ascii="Times New Roman" w:hAnsi="Times New Roman" w:cs="Times New Roman"/>
          <w:sz w:val="24"/>
          <w:szCs w:val="24"/>
        </w:rPr>
        <w:t xml:space="preserve">The system incorporates </w:t>
      </w:r>
      <w:r w:rsidR="00130171" w:rsidRPr="002B4F8B">
        <w:rPr>
          <w:rFonts w:ascii="Times New Roman" w:hAnsi="Times New Roman" w:cs="Times New Roman"/>
          <w:sz w:val="24"/>
          <w:szCs w:val="24"/>
        </w:rPr>
        <w:t>SMOTE to</w:t>
      </w:r>
      <w:r w:rsidRPr="002B4F8B">
        <w:rPr>
          <w:rFonts w:ascii="Times New Roman" w:hAnsi="Times New Roman" w:cs="Times New Roman"/>
          <w:sz w:val="24"/>
          <w:szCs w:val="24"/>
        </w:rPr>
        <w:t xml:space="preserve"> address the extreme class imbalance in fraud detection datasets, where fraudulent transactions often represent less than 0.1% of the data. By generating synthetic samples for the minority class, SMOTE ensures that the model learns meaningful patterns from both fraudulent and legitimate transactions, reducing bias toward the majority class and improving detection rates.</w:t>
      </w:r>
    </w:p>
    <w:p w14:paraId="3237BDBB" w14:textId="77777777" w:rsidR="003A235B" w:rsidRPr="002B4F8B" w:rsidRDefault="003A235B" w:rsidP="00315984">
      <w:pPr>
        <w:pStyle w:val="ListParagraph"/>
        <w:numPr>
          <w:ilvl w:val="0"/>
          <w:numId w:val="17"/>
        </w:numPr>
        <w:spacing w:after="0" w:line="276" w:lineRule="auto"/>
        <w:jc w:val="both"/>
        <w:rPr>
          <w:rFonts w:ascii="Times New Roman" w:hAnsi="Times New Roman" w:cs="Times New Roman"/>
          <w:sz w:val="24"/>
          <w:szCs w:val="24"/>
        </w:rPr>
      </w:pPr>
      <w:r w:rsidRPr="002B4F8B">
        <w:rPr>
          <w:rFonts w:ascii="Times New Roman" w:hAnsi="Times New Roman" w:cs="Times New Roman"/>
          <w:sz w:val="24"/>
          <w:szCs w:val="24"/>
        </w:rPr>
        <w:t>Unlike traditional systems that often overfit to the majority class due to class imbalance, the proposed system balances the dataset and employs robust evaluation metrics such as precision, recall, F1-score, AUC-ROC. This ensures that the model generalizes well to both classes, minimizing false negatives and false positives.</w:t>
      </w:r>
    </w:p>
    <w:p w14:paraId="1F76797D" w14:textId="77777777" w:rsidR="003A235B" w:rsidRPr="002B4F8B" w:rsidRDefault="003A235B" w:rsidP="00315984">
      <w:pPr>
        <w:pStyle w:val="ListParagraph"/>
        <w:numPr>
          <w:ilvl w:val="0"/>
          <w:numId w:val="17"/>
        </w:numPr>
        <w:spacing w:after="0" w:line="276" w:lineRule="auto"/>
        <w:jc w:val="both"/>
        <w:rPr>
          <w:rFonts w:ascii="Times New Roman" w:hAnsi="Times New Roman" w:cs="Times New Roman"/>
          <w:sz w:val="24"/>
          <w:szCs w:val="24"/>
        </w:rPr>
      </w:pPr>
      <w:r w:rsidRPr="002B4F8B">
        <w:rPr>
          <w:rFonts w:ascii="Times New Roman" w:hAnsi="Times New Roman" w:cs="Times New Roman"/>
          <w:sz w:val="24"/>
          <w:szCs w:val="24"/>
        </w:rPr>
        <w:t xml:space="preserve">The system adopts a comparative approach, evaluating the performance of the individual model against the hybrid model. This allows for a comprehensive analysis of each model's </w:t>
      </w:r>
      <w:r w:rsidRPr="002B4F8B">
        <w:rPr>
          <w:rFonts w:ascii="Times New Roman" w:hAnsi="Times New Roman" w:cs="Times New Roman"/>
          <w:sz w:val="24"/>
          <w:szCs w:val="24"/>
        </w:rPr>
        <w:lastRenderedPageBreak/>
        <w:t>strengths and weaknesses, ensuring the selection of the most suitable model based on accuracy, interpretability, and scalability.</w:t>
      </w:r>
    </w:p>
    <w:p w14:paraId="048D130B" w14:textId="5E074BA2" w:rsidR="00130171" w:rsidRDefault="003A235B" w:rsidP="00315984">
      <w:pPr>
        <w:spacing w:after="0" w:line="276" w:lineRule="auto"/>
        <w:jc w:val="both"/>
        <w:rPr>
          <w:rFonts w:ascii="Times New Roman" w:hAnsi="Times New Roman" w:cs="Times New Roman"/>
          <w:b/>
          <w:sz w:val="24"/>
          <w:szCs w:val="24"/>
        </w:rPr>
      </w:pPr>
      <w:r w:rsidRPr="002B4F8B">
        <w:rPr>
          <w:rFonts w:ascii="Times New Roman" w:hAnsi="Times New Roman" w:cs="Times New Roman"/>
          <w:b/>
          <w:sz w:val="24"/>
          <w:szCs w:val="24"/>
        </w:rPr>
        <w:t>Architecture of the Hybrid Model</w:t>
      </w:r>
    </w:p>
    <w:p w14:paraId="1F1F7FFD" w14:textId="0874D146" w:rsidR="003A235B" w:rsidRPr="002B4F8B" w:rsidRDefault="003A235B" w:rsidP="00315984">
      <w:pPr>
        <w:spacing w:after="0" w:line="276" w:lineRule="auto"/>
        <w:jc w:val="both"/>
        <w:rPr>
          <w:rFonts w:ascii="Times New Roman" w:hAnsi="Times New Roman" w:cs="Times New Roman"/>
          <w:sz w:val="24"/>
          <w:szCs w:val="24"/>
        </w:rPr>
      </w:pPr>
      <w:r w:rsidRPr="002B4F8B">
        <w:rPr>
          <w:rFonts w:ascii="Times New Roman" w:hAnsi="Times New Roman" w:cs="Times New Roman"/>
          <w:sz w:val="24"/>
          <w:szCs w:val="24"/>
        </w:rPr>
        <w:t>The hybrid model operates on a weighted averaging ensemble principle. The probabilistic outputs (or decision function scores) from the trained ANN and Non-linear SVM models are combined using a predetermined weight ratio. After experimentation, a weight of 0.6 for the ANN and 0.4 for the Non-linear SVM was found to be optimal. The final prediction is derived from this weighted average, allowing the model to capitalize on the high recall of the ANN and the high precision of the Non-linear SVM, resulting in a superior F1-score and overall detection capability.</w:t>
      </w:r>
    </w:p>
    <w:p w14:paraId="6741D3FC" w14:textId="11157B79" w:rsidR="003E7E8F" w:rsidRPr="002B4F8B" w:rsidRDefault="003E7E8F" w:rsidP="00315984">
      <w:pPr>
        <w:pBdr>
          <w:top w:val="single" w:sz="4" w:space="1" w:color="auto"/>
        </w:pBdr>
        <w:shd w:val="clear" w:color="auto" w:fill="FFFFFF"/>
        <w:spacing w:after="0" w:line="276" w:lineRule="auto"/>
        <w:jc w:val="both"/>
        <w:outlineLvl w:val="2"/>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Algorithm: Model Training, Hybrid Construction, and Performance Evaluation</w:t>
      </w:r>
    </w:p>
    <w:p w14:paraId="1D418217"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Input: Credit card transaction dataset D</w:t>
      </w:r>
    </w:p>
    <w:p w14:paraId="752866F2"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Output: Evaluation metrics and comparative analysis for Hybrid Model, ANN, Linear SVM, and Nonlinear SVM</w:t>
      </w:r>
    </w:p>
    <w:p w14:paraId="2A0253C4"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365457CD"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1: Load Dataset</w:t>
      </w:r>
    </w:p>
    <w:p w14:paraId="5CB925E4"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1. D ← </w:t>
      </w:r>
      <w:proofErr w:type="spellStart"/>
      <w:r w:rsidRPr="00F17017">
        <w:rPr>
          <w:rFonts w:ascii="Courier New" w:eastAsia="Times New Roman" w:hAnsi="Courier New" w:cs="Courier New"/>
          <w:color w:val="0F1115"/>
          <w:sz w:val="20"/>
          <w:szCs w:val="20"/>
        </w:rPr>
        <w:t>LoadDataset</w:t>
      </w:r>
      <w:proofErr w:type="spellEnd"/>
      <w:r w:rsidRPr="00F17017">
        <w:rPr>
          <w:rFonts w:ascii="Courier New" w:eastAsia="Times New Roman" w:hAnsi="Courier New" w:cs="Courier New"/>
          <w:color w:val="0F1115"/>
          <w:sz w:val="20"/>
          <w:szCs w:val="20"/>
        </w:rPr>
        <w:t>("</w:t>
      </w:r>
      <w:proofErr w:type="spellStart"/>
      <w:r w:rsidRPr="00F17017">
        <w:rPr>
          <w:rFonts w:ascii="Courier New" w:eastAsia="Times New Roman" w:hAnsi="Courier New" w:cs="Courier New"/>
          <w:color w:val="0F1115"/>
          <w:sz w:val="20"/>
          <w:szCs w:val="20"/>
        </w:rPr>
        <w:t>credit_card_transactions</w:t>
      </w:r>
      <w:proofErr w:type="spellEnd"/>
      <w:r w:rsidRPr="00F17017">
        <w:rPr>
          <w:rFonts w:ascii="Courier New" w:eastAsia="Times New Roman" w:hAnsi="Courier New" w:cs="Courier New"/>
          <w:color w:val="0F1115"/>
          <w:sz w:val="20"/>
          <w:szCs w:val="20"/>
        </w:rPr>
        <w:t>")</w:t>
      </w:r>
    </w:p>
    <w:p w14:paraId="45EF948A"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13223D84"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2: Split Dataset</w:t>
      </w:r>
    </w:p>
    <w:p w14:paraId="239E9A17"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2. (</w:t>
      </w:r>
      <w:proofErr w:type="spellStart"/>
      <w:r w:rsidRPr="00F17017">
        <w:rPr>
          <w:rFonts w:ascii="Courier New" w:eastAsia="Times New Roman" w:hAnsi="Courier New" w:cs="Courier New"/>
          <w:color w:val="0F1115"/>
          <w:sz w:val="20"/>
          <w:szCs w:val="20"/>
        </w:rPr>
        <w:t>trainingSet</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testingSet</w:t>
      </w:r>
      <w:proofErr w:type="spellEnd"/>
      <w:r w:rsidRPr="00F17017">
        <w:rPr>
          <w:rFonts w:ascii="Courier New" w:eastAsia="Times New Roman" w:hAnsi="Courier New" w:cs="Courier New"/>
          <w:color w:val="0F1115"/>
          <w:sz w:val="20"/>
          <w:szCs w:val="20"/>
        </w:rPr>
        <w:t xml:space="preserve">) ← </w:t>
      </w:r>
      <w:proofErr w:type="spellStart"/>
      <w:r w:rsidRPr="00F17017">
        <w:rPr>
          <w:rFonts w:ascii="Courier New" w:eastAsia="Times New Roman" w:hAnsi="Courier New" w:cs="Courier New"/>
          <w:color w:val="0F1115"/>
          <w:sz w:val="20"/>
          <w:szCs w:val="20"/>
        </w:rPr>
        <w:t>SplitDataset</w:t>
      </w:r>
      <w:proofErr w:type="spellEnd"/>
      <w:r w:rsidRPr="00F17017">
        <w:rPr>
          <w:rFonts w:ascii="Courier New" w:eastAsia="Times New Roman" w:hAnsi="Courier New" w:cs="Courier New"/>
          <w:color w:val="0F1115"/>
          <w:sz w:val="20"/>
          <w:szCs w:val="20"/>
        </w:rPr>
        <w:t>(D)</w:t>
      </w:r>
    </w:p>
    <w:p w14:paraId="168A337C"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4EE5C854"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3: Train Base Models</w:t>
      </w:r>
    </w:p>
    <w:p w14:paraId="604325C4"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3. </w:t>
      </w:r>
      <w:proofErr w:type="spellStart"/>
      <w:r w:rsidRPr="00F17017">
        <w:rPr>
          <w:rFonts w:ascii="Courier New" w:eastAsia="Times New Roman" w:hAnsi="Courier New" w:cs="Courier New"/>
          <w:color w:val="0F1115"/>
          <w:sz w:val="20"/>
          <w:szCs w:val="20"/>
        </w:rPr>
        <w:t>annModel</w:t>
      </w:r>
      <w:proofErr w:type="spellEnd"/>
      <w:r w:rsidRPr="00F17017">
        <w:rPr>
          <w:rFonts w:ascii="Courier New" w:eastAsia="Times New Roman" w:hAnsi="Courier New" w:cs="Courier New"/>
          <w:color w:val="0F1115"/>
          <w:sz w:val="20"/>
          <w:szCs w:val="20"/>
        </w:rPr>
        <w:t xml:space="preserve"> ← </w:t>
      </w:r>
      <w:proofErr w:type="spellStart"/>
      <w:r w:rsidRPr="00F17017">
        <w:rPr>
          <w:rFonts w:ascii="Courier New" w:eastAsia="Times New Roman" w:hAnsi="Courier New" w:cs="Courier New"/>
          <w:color w:val="0F1115"/>
          <w:sz w:val="20"/>
          <w:szCs w:val="20"/>
        </w:rPr>
        <w:t>TrainANNModel</w:t>
      </w:r>
      <w:proofErr w:type="spellEnd"/>
      <w:r w:rsidRPr="00F17017">
        <w:rPr>
          <w:rFonts w:ascii="Courier New" w:eastAsia="Times New Roman" w:hAnsi="Courier New" w:cs="Courier New"/>
          <w:color w:val="0F1115"/>
          <w:sz w:val="20"/>
          <w:szCs w:val="20"/>
        </w:rPr>
        <w:t>(</w:t>
      </w:r>
      <w:proofErr w:type="spellStart"/>
      <w:r w:rsidRPr="00F17017">
        <w:rPr>
          <w:rFonts w:ascii="Courier New" w:eastAsia="Times New Roman" w:hAnsi="Courier New" w:cs="Courier New"/>
          <w:color w:val="0F1115"/>
          <w:sz w:val="20"/>
          <w:szCs w:val="20"/>
        </w:rPr>
        <w:t>trainingSet</w:t>
      </w:r>
      <w:proofErr w:type="spellEnd"/>
      <w:r w:rsidRPr="00F17017">
        <w:rPr>
          <w:rFonts w:ascii="Courier New" w:eastAsia="Times New Roman" w:hAnsi="Courier New" w:cs="Courier New"/>
          <w:color w:val="0F1115"/>
          <w:sz w:val="20"/>
          <w:szCs w:val="20"/>
        </w:rPr>
        <w:t>)</w:t>
      </w:r>
    </w:p>
    <w:p w14:paraId="0B0CB596"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4. </w:t>
      </w:r>
      <w:proofErr w:type="spellStart"/>
      <w:r w:rsidRPr="00F17017">
        <w:rPr>
          <w:rFonts w:ascii="Courier New" w:eastAsia="Times New Roman" w:hAnsi="Courier New" w:cs="Courier New"/>
          <w:color w:val="0F1115"/>
          <w:sz w:val="20"/>
          <w:szCs w:val="20"/>
        </w:rPr>
        <w:t>linearSVMModel</w:t>
      </w:r>
      <w:proofErr w:type="spellEnd"/>
      <w:r w:rsidRPr="00F17017">
        <w:rPr>
          <w:rFonts w:ascii="Courier New" w:eastAsia="Times New Roman" w:hAnsi="Courier New" w:cs="Courier New"/>
          <w:color w:val="0F1115"/>
          <w:sz w:val="20"/>
          <w:szCs w:val="20"/>
        </w:rPr>
        <w:t xml:space="preserve"> ← </w:t>
      </w:r>
      <w:proofErr w:type="spellStart"/>
      <w:r w:rsidRPr="00F17017">
        <w:rPr>
          <w:rFonts w:ascii="Courier New" w:eastAsia="Times New Roman" w:hAnsi="Courier New" w:cs="Courier New"/>
          <w:color w:val="0F1115"/>
          <w:sz w:val="20"/>
          <w:szCs w:val="20"/>
        </w:rPr>
        <w:t>TrainLinearSVMModel</w:t>
      </w:r>
      <w:proofErr w:type="spellEnd"/>
      <w:r w:rsidRPr="00F17017">
        <w:rPr>
          <w:rFonts w:ascii="Courier New" w:eastAsia="Times New Roman" w:hAnsi="Courier New" w:cs="Courier New"/>
          <w:color w:val="0F1115"/>
          <w:sz w:val="20"/>
          <w:szCs w:val="20"/>
        </w:rPr>
        <w:t>(</w:t>
      </w:r>
      <w:proofErr w:type="spellStart"/>
      <w:r w:rsidRPr="00F17017">
        <w:rPr>
          <w:rFonts w:ascii="Courier New" w:eastAsia="Times New Roman" w:hAnsi="Courier New" w:cs="Courier New"/>
          <w:color w:val="0F1115"/>
          <w:sz w:val="20"/>
          <w:szCs w:val="20"/>
        </w:rPr>
        <w:t>trainingSet</w:t>
      </w:r>
      <w:proofErr w:type="spellEnd"/>
      <w:r w:rsidRPr="00F17017">
        <w:rPr>
          <w:rFonts w:ascii="Courier New" w:eastAsia="Times New Roman" w:hAnsi="Courier New" w:cs="Courier New"/>
          <w:color w:val="0F1115"/>
          <w:sz w:val="20"/>
          <w:szCs w:val="20"/>
        </w:rPr>
        <w:t>)</w:t>
      </w:r>
    </w:p>
    <w:p w14:paraId="019EE5C2"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5. </w:t>
      </w:r>
      <w:proofErr w:type="spellStart"/>
      <w:r w:rsidRPr="00F17017">
        <w:rPr>
          <w:rFonts w:ascii="Courier New" w:eastAsia="Times New Roman" w:hAnsi="Courier New" w:cs="Courier New"/>
          <w:color w:val="0F1115"/>
          <w:sz w:val="20"/>
          <w:szCs w:val="20"/>
        </w:rPr>
        <w:t>nonLinearSVMModel</w:t>
      </w:r>
      <w:proofErr w:type="spellEnd"/>
      <w:r w:rsidRPr="00F17017">
        <w:rPr>
          <w:rFonts w:ascii="Courier New" w:eastAsia="Times New Roman" w:hAnsi="Courier New" w:cs="Courier New"/>
          <w:color w:val="0F1115"/>
          <w:sz w:val="20"/>
          <w:szCs w:val="20"/>
        </w:rPr>
        <w:t xml:space="preserve"> ← </w:t>
      </w:r>
      <w:proofErr w:type="spellStart"/>
      <w:r w:rsidRPr="00F17017">
        <w:rPr>
          <w:rFonts w:ascii="Courier New" w:eastAsia="Times New Roman" w:hAnsi="Courier New" w:cs="Courier New"/>
          <w:color w:val="0F1115"/>
          <w:sz w:val="20"/>
          <w:szCs w:val="20"/>
        </w:rPr>
        <w:t>TrainNonLinearSVMModel</w:t>
      </w:r>
      <w:proofErr w:type="spellEnd"/>
      <w:r w:rsidRPr="00F17017">
        <w:rPr>
          <w:rFonts w:ascii="Courier New" w:eastAsia="Times New Roman" w:hAnsi="Courier New" w:cs="Courier New"/>
          <w:color w:val="0F1115"/>
          <w:sz w:val="20"/>
          <w:szCs w:val="20"/>
        </w:rPr>
        <w:t>(</w:t>
      </w:r>
      <w:proofErr w:type="spellStart"/>
      <w:r w:rsidRPr="00F17017">
        <w:rPr>
          <w:rFonts w:ascii="Courier New" w:eastAsia="Times New Roman" w:hAnsi="Courier New" w:cs="Courier New"/>
          <w:color w:val="0F1115"/>
          <w:sz w:val="20"/>
          <w:szCs w:val="20"/>
        </w:rPr>
        <w:t>trainingSet</w:t>
      </w:r>
      <w:proofErr w:type="spellEnd"/>
      <w:r w:rsidRPr="00F17017">
        <w:rPr>
          <w:rFonts w:ascii="Courier New" w:eastAsia="Times New Roman" w:hAnsi="Courier New" w:cs="Courier New"/>
          <w:color w:val="0F1115"/>
          <w:sz w:val="20"/>
          <w:szCs w:val="20"/>
        </w:rPr>
        <w:t>)</w:t>
      </w:r>
    </w:p>
    <w:p w14:paraId="47E0E1AC"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193E650B"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4: Construct Hybrid Model</w:t>
      </w:r>
    </w:p>
    <w:p w14:paraId="09B728F9"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6. weights ← [0.6, 0.4]</w:t>
      </w:r>
    </w:p>
    <w:p w14:paraId="52AB80FE"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7. </w:t>
      </w:r>
      <w:proofErr w:type="spellStart"/>
      <w:r w:rsidRPr="00F17017">
        <w:rPr>
          <w:rFonts w:ascii="Courier New" w:eastAsia="Times New Roman" w:hAnsi="Courier New" w:cs="Courier New"/>
          <w:color w:val="0F1115"/>
          <w:sz w:val="20"/>
          <w:szCs w:val="20"/>
        </w:rPr>
        <w:t>hybridModel</w:t>
      </w:r>
      <w:proofErr w:type="spellEnd"/>
      <w:r w:rsidRPr="00F17017">
        <w:rPr>
          <w:rFonts w:ascii="Courier New" w:eastAsia="Times New Roman" w:hAnsi="Courier New" w:cs="Courier New"/>
          <w:color w:val="0F1115"/>
          <w:sz w:val="20"/>
          <w:szCs w:val="20"/>
        </w:rPr>
        <w:t xml:space="preserve"> ← </w:t>
      </w:r>
      <w:proofErr w:type="spellStart"/>
      <w:proofErr w:type="gramStart"/>
      <w:r w:rsidRPr="00F17017">
        <w:rPr>
          <w:rFonts w:ascii="Courier New" w:eastAsia="Times New Roman" w:hAnsi="Courier New" w:cs="Courier New"/>
          <w:color w:val="0F1115"/>
          <w:sz w:val="20"/>
          <w:szCs w:val="20"/>
        </w:rPr>
        <w:t>BuildHybridModel</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annModel</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nonLinearSVMModel</w:t>
      </w:r>
      <w:proofErr w:type="spellEnd"/>
      <w:r w:rsidRPr="00F17017">
        <w:rPr>
          <w:rFonts w:ascii="Courier New" w:eastAsia="Times New Roman" w:hAnsi="Courier New" w:cs="Courier New"/>
          <w:color w:val="0F1115"/>
          <w:sz w:val="20"/>
          <w:szCs w:val="20"/>
        </w:rPr>
        <w:t>, weights)</w:t>
      </w:r>
    </w:p>
    <w:p w14:paraId="18807461"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12FD7A7E"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5: Evaluate All Models</w:t>
      </w:r>
    </w:p>
    <w:p w14:paraId="2150F1AB"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8. </w:t>
      </w:r>
      <w:proofErr w:type="spellStart"/>
      <w:r w:rsidRPr="00F17017">
        <w:rPr>
          <w:rFonts w:ascii="Courier New" w:eastAsia="Times New Roman" w:hAnsi="Courier New" w:cs="Courier New"/>
          <w:color w:val="0F1115"/>
          <w:sz w:val="20"/>
          <w:szCs w:val="20"/>
        </w:rPr>
        <w:t>annPerformance</w:t>
      </w:r>
      <w:proofErr w:type="spellEnd"/>
      <w:r w:rsidRPr="00F17017">
        <w:rPr>
          <w:rFonts w:ascii="Courier New" w:eastAsia="Times New Roman" w:hAnsi="Courier New" w:cs="Courier New"/>
          <w:color w:val="0F1115"/>
          <w:sz w:val="20"/>
          <w:szCs w:val="20"/>
        </w:rPr>
        <w:t xml:space="preserve"> ← </w:t>
      </w:r>
      <w:proofErr w:type="spellStart"/>
      <w:proofErr w:type="gramStart"/>
      <w:r w:rsidRPr="00F17017">
        <w:rPr>
          <w:rFonts w:ascii="Courier New" w:eastAsia="Times New Roman" w:hAnsi="Courier New" w:cs="Courier New"/>
          <w:color w:val="0F1115"/>
          <w:sz w:val="20"/>
          <w:szCs w:val="20"/>
        </w:rPr>
        <w:t>EvaluateModel</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annModel</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testingSet</w:t>
      </w:r>
      <w:proofErr w:type="spellEnd"/>
      <w:r w:rsidRPr="00F17017">
        <w:rPr>
          <w:rFonts w:ascii="Courier New" w:eastAsia="Times New Roman" w:hAnsi="Courier New" w:cs="Courier New"/>
          <w:color w:val="0F1115"/>
          <w:sz w:val="20"/>
          <w:szCs w:val="20"/>
        </w:rPr>
        <w:t>)</w:t>
      </w:r>
    </w:p>
    <w:p w14:paraId="3953E1F2"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9. </w:t>
      </w:r>
      <w:proofErr w:type="spellStart"/>
      <w:r w:rsidRPr="00F17017">
        <w:rPr>
          <w:rFonts w:ascii="Courier New" w:eastAsia="Times New Roman" w:hAnsi="Courier New" w:cs="Courier New"/>
          <w:color w:val="0F1115"/>
          <w:sz w:val="20"/>
          <w:szCs w:val="20"/>
        </w:rPr>
        <w:t>linearSVMPerformance</w:t>
      </w:r>
      <w:proofErr w:type="spellEnd"/>
      <w:r w:rsidRPr="00F17017">
        <w:rPr>
          <w:rFonts w:ascii="Courier New" w:eastAsia="Times New Roman" w:hAnsi="Courier New" w:cs="Courier New"/>
          <w:color w:val="0F1115"/>
          <w:sz w:val="20"/>
          <w:szCs w:val="20"/>
        </w:rPr>
        <w:t xml:space="preserve"> ← </w:t>
      </w:r>
      <w:proofErr w:type="spellStart"/>
      <w:proofErr w:type="gramStart"/>
      <w:r w:rsidRPr="00F17017">
        <w:rPr>
          <w:rFonts w:ascii="Courier New" w:eastAsia="Times New Roman" w:hAnsi="Courier New" w:cs="Courier New"/>
          <w:color w:val="0F1115"/>
          <w:sz w:val="20"/>
          <w:szCs w:val="20"/>
        </w:rPr>
        <w:t>EvaluateModel</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linearSVMModel</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testingSet</w:t>
      </w:r>
      <w:proofErr w:type="spellEnd"/>
      <w:r w:rsidRPr="00F17017">
        <w:rPr>
          <w:rFonts w:ascii="Courier New" w:eastAsia="Times New Roman" w:hAnsi="Courier New" w:cs="Courier New"/>
          <w:color w:val="0F1115"/>
          <w:sz w:val="20"/>
          <w:szCs w:val="20"/>
        </w:rPr>
        <w:t>)</w:t>
      </w:r>
    </w:p>
    <w:p w14:paraId="620FDCED"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10. </w:t>
      </w:r>
      <w:proofErr w:type="spellStart"/>
      <w:r w:rsidRPr="00F17017">
        <w:rPr>
          <w:rFonts w:ascii="Courier New" w:eastAsia="Times New Roman" w:hAnsi="Courier New" w:cs="Courier New"/>
          <w:color w:val="0F1115"/>
          <w:sz w:val="20"/>
          <w:szCs w:val="20"/>
        </w:rPr>
        <w:t>nonLinearSVMPerformance</w:t>
      </w:r>
      <w:proofErr w:type="spellEnd"/>
      <w:r w:rsidRPr="00F17017">
        <w:rPr>
          <w:rFonts w:ascii="Courier New" w:eastAsia="Times New Roman" w:hAnsi="Courier New" w:cs="Courier New"/>
          <w:color w:val="0F1115"/>
          <w:sz w:val="20"/>
          <w:szCs w:val="20"/>
        </w:rPr>
        <w:t xml:space="preserve"> ← </w:t>
      </w:r>
      <w:proofErr w:type="spellStart"/>
      <w:proofErr w:type="gramStart"/>
      <w:r w:rsidRPr="00F17017">
        <w:rPr>
          <w:rFonts w:ascii="Courier New" w:eastAsia="Times New Roman" w:hAnsi="Courier New" w:cs="Courier New"/>
          <w:color w:val="0F1115"/>
          <w:sz w:val="20"/>
          <w:szCs w:val="20"/>
        </w:rPr>
        <w:t>EvaluateModel</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nonLinearSVMModel</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testingSet</w:t>
      </w:r>
      <w:proofErr w:type="spellEnd"/>
      <w:r w:rsidRPr="00F17017">
        <w:rPr>
          <w:rFonts w:ascii="Courier New" w:eastAsia="Times New Roman" w:hAnsi="Courier New" w:cs="Courier New"/>
          <w:color w:val="0F1115"/>
          <w:sz w:val="20"/>
          <w:szCs w:val="20"/>
        </w:rPr>
        <w:t>)</w:t>
      </w:r>
    </w:p>
    <w:p w14:paraId="159B4C0A"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11. </w:t>
      </w:r>
      <w:proofErr w:type="spellStart"/>
      <w:r w:rsidRPr="00F17017">
        <w:rPr>
          <w:rFonts w:ascii="Courier New" w:eastAsia="Times New Roman" w:hAnsi="Courier New" w:cs="Courier New"/>
          <w:color w:val="0F1115"/>
          <w:sz w:val="20"/>
          <w:szCs w:val="20"/>
        </w:rPr>
        <w:t>hybridPerformance</w:t>
      </w:r>
      <w:proofErr w:type="spellEnd"/>
      <w:r w:rsidRPr="00F17017">
        <w:rPr>
          <w:rFonts w:ascii="Courier New" w:eastAsia="Times New Roman" w:hAnsi="Courier New" w:cs="Courier New"/>
          <w:color w:val="0F1115"/>
          <w:sz w:val="20"/>
          <w:szCs w:val="20"/>
        </w:rPr>
        <w:t xml:space="preserve"> ← </w:t>
      </w:r>
      <w:proofErr w:type="spellStart"/>
      <w:proofErr w:type="gramStart"/>
      <w:r w:rsidRPr="00F17017">
        <w:rPr>
          <w:rFonts w:ascii="Courier New" w:eastAsia="Times New Roman" w:hAnsi="Courier New" w:cs="Courier New"/>
          <w:color w:val="0F1115"/>
          <w:sz w:val="20"/>
          <w:szCs w:val="20"/>
        </w:rPr>
        <w:t>EvaluateModel</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hybridModel</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testingSet</w:t>
      </w:r>
      <w:proofErr w:type="spellEnd"/>
      <w:r w:rsidRPr="00F17017">
        <w:rPr>
          <w:rFonts w:ascii="Courier New" w:eastAsia="Times New Roman" w:hAnsi="Courier New" w:cs="Courier New"/>
          <w:color w:val="0F1115"/>
          <w:sz w:val="20"/>
          <w:szCs w:val="20"/>
        </w:rPr>
        <w:t>)</w:t>
      </w:r>
    </w:p>
    <w:p w14:paraId="01C0CA3E"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5C1B5F40"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6: Compare and Analyze Performance</w:t>
      </w:r>
    </w:p>
    <w:p w14:paraId="2121F2F8"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12. </w:t>
      </w:r>
      <w:proofErr w:type="spellStart"/>
      <w:r w:rsidRPr="00F17017">
        <w:rPr>
          <w:rFonts w:ascii="Courier New" w:eastAsia="Times New Roman" w:hAnsi="Courier New" w:cs="Courier New"/>
          <w:color w:val="0F1115"/>
          <w:sz w:val="20"/>
          <w:szCs w:val="20"/>
        </w:rPr>
        <w:t>comparisonMetrics</w:t>
      </w:r>
      <w:proofErr w:type="spellEnd"/>
      <w:r w:rsidRPr="00F17017">
        <w:rPr>
          <w:rFonts w:ascii="Courier New" w:eastAsia="Times New Roman" w:hAnsi="Courier New" w:cs="Courier New"/>
          <w:color w:val="0F1115"/>
          <w:sz w:val="20"/>
          <w:szCs w:val="20"/>
        </w:rPr>
        <w:t xml:space="preserve"> ← </w:t>
      </w:r>
      <w:proofErr w:type="spellStart"/>
      <w:proofErr w:type="gramStart"/>
      <w:r w:rsidRPr="00F17017">
        <w:rPr>
          <w:rFonts w:ascii="Courier New" w:eastAsia="Times New Roman" w:hAnsi="Courier New" w:cs="Courier New"/>
          <w:color w:val="0F1115"/>
          <w:sz w:val="20"/>
          <w:szCs w:val="20"/>
        </w:rPr>
        <w:t>CompareModels</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hybridPerformance</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annPerformance</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linearSVMPerformance</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nonLinearSVMPerformance</w:t>
      </w:r>
      <w:proofErr w:type="spellEnd"/>
      <w:r w:rsidRPr="00F17017">
        <w:rPr>
          <w:rFonts w:ascii="Courier New" w:eastAsia="Times New Roman" w:hAnsi="Courier New" w:cs="Courier New"/>
          <w:color w:val="0F1115"/>
          <w:sz w:val="20"/>
          <w:szCs w:val="20"/>
        </w:rPr>
        <w:t>)</w:t>
      </w:r>
    </w:p>
    <w:p w14:paraId="2E72E0F9"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13. </w:t>
      </w:r>
      <w:proofErr w:type="spellStart"/>
      <w:r w:rsidRPr="00F17017">
        <w:rPr>
          <w:rFonts w:ascii="Courier New" w:eastAsia="Times New Roman" w:hAnsi="Courier New" w:cs="Courier New"/>
          <w:color w:val="0F1115"/>
          <w:sz w:val="20"/>
          <w:szCs w:val="20"/>
        </w:rPr>
        <w:t>analysisResults</w:t>
      </w:r>
      <w:proofErr w:type="spellEnd"/>
      <w:r w:rsidRPr="00F17017">
        <w:rPr>
          <w:rFonts w:ascii="Courier New" w:eastAsia="Times New Roman" w:hAnsi="Courier New" w:cs="Courier New"/>
          <w:color w:val="0F1115"/>
          <w:sz w:val="20"/>
          <w:szCs w:val="20"/>
        </w:rPr>
        <w:t xml:space="preserve"> ← </w:t>
      </w:r>
      <w:proofErr w:type="spellStart"/>
      <w:r w:rsidRPr="00F17017">
        <w:rPr>
          <w:rFonts w:ascii="Courier New" w:eastAsia="Times New Roman" w:hAnsi="Courier New" w:cs="Courier New"/>
          <w:color w:val="0F1115"/>
          <w:sz w:val="20"/>
          <w:szCs w:val="20"/>
        </w:rPr>
        <w:t>AnalyzeComparison</w:t>
      </w:r>
      <w:proofErr w:type="spellEnd"/>
      <w:r w:rsidRPr="00F17017">
        <w:rPr>
          <w:rFonts w:ascii="Courier New" w:eastAsia="Times New Roman" w:hAnsi="Courier New" w:cs="Courier New"/>
          <w:color w:val="0F1115"/>
          <w:sz w:val="20"/>
          <w:szCs w:val="20"/>
        </w:rPr>
        <w:t>(</w:t>
      </w:r>
      <w:proofErr w:type="spellStart"/>
      <w:r w:rsidRPr="00F17017">
        <w:rPr>
          <w:rFonts w:ascii="Courier New" w:eastAsia="Times New Roman" w:hAnsi="Courier New" w:cs="Courier New"/>
          <w:color w:val="0F1115"/>
          <w:sz w:val="20"/>
          <w:szCs w:val="20"/>
        </w:rPr>
        <w:t>comparisonMetrics</w:t>
      </w:r>
      <w:proofErr w:type="spellEnd"/>
      <w:r w:rsidRPr="00F17017">
        <w:rPr>
          <w:rFonts w:ascii="Courier New" w:eastAsia="Times New Roman" w:hAnsi="Courier New" w:cs="Courier New"/>
          <w:color w:val="0F1115"/>
          <w:sz w:val="20"/>
          <w:szCs w:val="20"/>
        </w:rPr>
        <w:t>)</w:t>
      </w:r>
    </w:p>
    <w:p w14:paraId="082D71E0"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p>
    <w:p w14:paraId="52764171"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Step 7: Output Results</w:t>
      </w:r>
    </w:p>
    <w:p w14:paraId="1DB96631" w14:textId="77777777"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 xml:space="preserve">14. </w:t>
      </w:r>
      <w:proofErr w:type="spellStart"/>
      <w:proofErr w:type="gramStart"/>
      <w:r w:rsidRPr="00F17017">
        <w:rPr>
          <w:rFonts w:ascii="Courier New" w:eastAsia="Times New Roman" w:hAnsi="Courier New" w:cs="Courier New"/>
          <w:color w:val="0F1115"/>
          <w:sz w:val="20"/>
          <w:szCs w:val="20"/>
        </w:rPr>
        <w:t>OutputResults</w:t>
      </w:r>
      <w:proofErr w:type="spellEnd"/>
      <w:r w:rsidRPr="00F17017">
        <w:rPr>
          <w:rFonts w:ascii="Courier New" w:eastAsia="Times New Roman" w:hAnsi="Courier New" w:cs="Courier New"/>
          <w:color w:val="0F1115"/>
          <w:sz w:val="20"/>
          <w:szCs w:val="20"/>
        </w:rPr>
        <w:t>(</w:t>
      </w:r>
      <w:proofErr w:type="spellStart"/>
      <w:proofErr w:type="gramEnd"/>
      <w:r w:rsidRPr="00F17017">
        <w:rPr>
          <w:rFonts w:ascii="Courier New" w:eastAsia="Times New Roman" w:hAnsi="Courier New" w:cs="Courier New"/>
          <w:color w:val="0F1115"/>
          <w:sz w:val="20"/>
          <w:szCs w:val="20"/>
        </w:rPr>
        <w:t>comparisonMetrics</w:t>
      </w:r>
      <w:proofErr w:type="spellEnd"/>
      <w:r w:rsidRPr="00F17017">
        <w:rPr>
          <w:rFonts w:ascii="Courier New" w:eastAsia="Times New Roman" w:hAnsi="Courier New" w:cs="Courier New"/>
          <w:color w:val="0F1115"/>
          <w:sz w:val="20"/>
          <w:szCs w:val="20"/>
        </w:rPr>
        <w:t xml:space="preserve">, </w:t>
      </w:r>
      <w:proofErr w:type="spellStart"/>
      <w:r w:rsidRPr="00F17017">
        <w:rPr>
          <w:rFonts w:ascii="Courier New" w:eastAsia="Times New Roman" w:hAnsi="Courier New" w:cs="Courier New"/>
          <w:color w:val="0F1115"/>
          <w:sz w:val="20"/>
          <w:szCs w:val="20"/>
        </w:rPr>
        <w:t>analysisResults</w:t>
      </w:r>
      <w:proofErr w:type="spellEnd"/>
      <w:r w:rsidRPr="00F17017">
        <w:rPr>
          <w:rFonts w:ascii="Courier New" w:eastAsia="Times New Roman" w:hAnsi="Courier New" w:cs="Courier New"/>
          <w:color w:val="0F1115"/>
          <w:sz w:val="20"/>
          <w:szCs w:val="20"/>
        </w:rPr>
        <w:t>)</w:t>
      </w:r>
    </w:p>
    <w:p w14:paraId="6C922CFB" w14:textId="16344C19" w:rsidR="003E7E8F" w:rsidRPr="00F17017" w:rsidRDefault="003E7E8F" w:rsidP="00315984">
      <w:pPr>
        <w:pBdr>
          <w:top w:val="single" w:sz="4" w:space="1" w:color="auto"/>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76" w:lineRule="auto"/>
        <w:jc w:val="both"/>
        <w:rPr>
          <w:rFonts w:ascii="Courier New" w:eastAsia="Times New Roman" w:hAnsi="Courier New" w:cs="Courier New"/>
          <w:color w:val="0F1115"/>
          <w:sz w:val="20"/>
          <w:szCs w:val="20"/>
        </w:rPr>
      </w:pPr>
      <w:r w:rsidRPr="00F17017">
        <w:rPr>
          <w:rFonts w:ascii="Courier New" w:eastAsia="Times New Roman" w:hAnsi="Courier New" w:cs="Courier New"/>
          <w:color w:val="0F1115"/>
          <w:sz w:val="20"/>
          <w:szCs w:val="20"/>
        </w:rPr>
        <w:t>End</w:t>
      </w:r>
    </w:p>
    <w:p w14:paraId="3ED48874" w14:textId="1314CCA8" w:rsidR="003E7E8F" w:rsidRPr="002B4F8B" w:rsidRDefault="003A235B"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 xml:space="preserve">4. </w:t>
      </w:r>
      <w:r w:rsidR="003E7E8F" w:rsidRPr="002B4F8B">
        <w:rPr>
          <w:rFonts w:ascii="Times New Roman" w:eastAsia="Times New Roman" w:hAnsi="Times New Roman" w:cs="Times New Roman"/>
          <w:b/>
          <w:bCs/>
          <w:color w:val="0F1115"/>
          <w:sz w:val="24"/>
          <w:szCs w:val="24"/>
        </w:rPr>
        <w:t>RESULTS AND DISCUSSION</w:t>
      </w:r>
    </w:p>
    <w:p w14:paraId="7A8399F0" w14:textId="0CE430F0"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4.1 Artificial Neural Network Results</w:t>
      </w:r>
    </w:p>
    <w:p w14:paraId="197656C8" w14:textId="146AD618" w:rsidR="003A235B" w:rsidRPr="002B4F8B" w:rsidRDefault="003A235B" w:rsidP="00315984">
      <w:pPr>
        <w:spacing w:after="0" w:line="276" w:lineRule="auto"/>
        <w:jc w:val="both"/>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lastRenderedPageBreak/>
        <w:t>In Figure</w:t>
      </w:r>
      <w:r w:rsidR="00C63D7C">
        <w:rPr>
          <w:rFonts w:ascii="Times New Roman" w:eastAsia="Times New Roman" w:hAnsi="Times New Roman" w:cs="Times New Roman"/>
          <w:sz w:val="24"/>
          <w:szCs w:val="24"/>
        </w:rPr>
        <w:t xml:space="preserve"> 4</w:t>
      </w:r>
      <w:r w:rsidR="00C63D7C" w:rsidRPr="002B4F8B">
        <w:rPr>
          <w:rFonts w:ascii="Times New Roman" w:eastAsia="Times New Roman" w:hAnsi="Times New Roman" w:cs="Times New Roman"/>
          <w:sz w:val="24"/>
          <w:szCs w:val="24"/>
        </w:rPr>
        <w:t>,</w:t>
      </w:r>
      <w:r w:rsidRPr="002B4F8B">
        <w:rPr>
          <w:rFonts w:ascii="Times New Roman" w:eastAsia="Times New Roman" w:hAnsi="Times New Roman" w:cs="Times New Roman"/>
          <w:sz w:val="24"/>
          <w:szCs w:val="24"/>
        </w:rPr>
        <w:t xml:space="preserve"> the </w:t>
      </w:r>
      <w:r w:rsidRPr="002B4F8B">
        <w:rPr>
          <w:rFonts w:ascii="Times New Roman" w:eastAsia="Times New Roman" w:hAnsi="Times New Roman" w:cs="Times New Roman"/>
          <w:bCs/>
          <w:sz w:val="24"/>
          <w:szCs w:val="24"/>
        </w:rPr>
        <w:t>True Positive (TP)</w:t>
      </w:r>
      <w:r w:rsidRPr="002B4F8B">
        <w:rPr>
          <w:rFonts w:ascii="Times New Roman" w:eastAsia="Times New Roman" w:hAnsi="Times New Roman" w:cs="Times New Roman"/>
          <w:sz w:val="24"/>
          <w:szCs w:val="24"/>
        </w:rPr>
        <w:t xml:space="preserve"> value indicates that the model correctly identified </w:t>
      </w:r>
      <w:r w:rsidRPr="002B4F8B">
        <w:rPr>
          <w:rFonts w:ascii="Times New Roman" w:eastAsia="Times New Roman" w:hAnsi="Times New Roman" w:cs="Times New Roman"/>
          <w:bCs/>
          <w:sz w:val="24"/>
          <w:szCs w:val="24"/>
        </w:rPr>
        <w:t>350 cases</w:t>
      </w:r>
      <w:r w:rsidRPr="002B4F8B">
        <w:rPr>
          <w:rFonts w:ascii="Times New Roman" w:eastAsia="Times New Roman" w:hAnsi="Times New Roman" w:cs="Times New Roman"/>
          <w:sz w:val="24"/>
          <w:szCs w:val="24"/>
        </w:rPr>
        <w:t xml:space="preserve"> as malicious transactions. Conversely, there were </w:t>
      </w:r>
      <w:r w:rsidRPr="002B4F8B">
        <w:rPr>
          <w:rFonts w:ascii="Times New Roman" w:eastAsia="Times New Roman" w:hAnsi="Times New Roman" w:cs="Times New Roman"/>
          <w:bCs/>
          <w:sz w:val="24"/>
          <w:szCs w:val="24"/>
        </w:rPr>
        <w:t>142 False Negatives (FN)</w:t>
      </w:r>
      <w:r w:rsidRPr="002B4F8B">
        <w:rPr>
          <w:rFonts w:ascii="Times New Roman" w:eastAsia="Times New Roman" w:hAnsi="Times New Roman" w:cs="Times New Roman"/>
          <w:sz w:val="24"/>
          <w:szCs w:val="24"/>
        </w:rPr>
        <w:t xml:space="preserve">, representing instances where the model failed to identify malicious transactions when they were actually present. Additionally, the model made </w:t>
      </w:r>
      <w:r w:rsidRPr="002B4F8B">
        <w:rPr>
          <w:rFonts w:ascii="Times New Roman" w:eastAsia="Times New Roman" w:hAnsi="Times New Roman" w:cs="Times New Roman"/>
          <w:bCs/>
          <w:sz w:val="24"/>
          <w:szCs w:val="24"/>
        </w:rPr>
        <w:t>50 False Positives (FP)</w:t>
      </w:r>
      <w:r w:rsidRPr="002B4F8B">
        <w:rPr>
          <w:rFonts w:ascii="Times New Roman" w:eastAsia="Times New Roman" w:hAnsi="Times New Roman" w:cs="Times New Roman"/>
          <w:sz w:val="24"/>
          <w:szCs w:val="24"/>
        </w:rPr>
        <w:t xml:space="preserve">, inaccurately classifying normal transactions as malicious. On the other hand, the </w:t>
      </w:r>
      <w:r w:rsidRPr="002B4F8B">
        <w:rPr>
          <w:rFonts w:ascii="Times New Roman" w:eastAsia="Times New Roman" w:hAnsi="Times New Roman" w:cs="Times New Roman"/>
          <w:bCs/>
          <w:sz w:val="24"/>
          <w:szCs w:val="24"/>
        </w:rPr>
        <w:t>True Negative (TN)</w:t>
      </w:r>
      <w:r w:rsidRPr="002B4F8B">
        <w:rPr>
          <w:rFonts w:ascii="Times New Roman" w:eastAsia="Times New Roman" w:hAnsi="Times New Roman" w:cs="Times New Roman"/>
          <w:sz w:val="24"/>
          <w:szCs w:val="24"/>
        </w:rPr>
        <w:t xml:space="preserve"> count shows that the model correctly classified </w:t>
      </w:r>
      <w:r w:rsidRPr="002B4F8B">
        <w:rPr>
          <w:rFonts w:ascii="Times New Roman" w:eastAsia="Times New Roman" w:hAnsi="Times New Roman" w:cs="Times New Roman"/>
          <w:bCs/>
          <w:sz w:val="24"/>
          <w:szCs w:val="24"/>
        </w:rPr>
        <w:t>85,000 cases</w:t>
      </w:r>
      <w:r w:rsidRPr="002B4F8B">
        <w:rPr>
          <w:rFonts w:ascii="Times New Roman" w:eastAsia="Times New Roman" w:hAnsi="Times New Roman" w:cs="Times New Roman"/>
          <w:sz w:val="24"/>
          <w:szCs w:val="24"/>
        </w:rPr>
        <w:t xml:space="preserve"> as normal transactions, meaning it accurately recognized them as non-malicious.</w:t>
      </w:r>
    </w:p>
    <w:p w14:paraId="6BEBEBC7" w14:textId="77777777" w:rsidR="003A235B" w:rsidRPr="002B4F8B" w:rsidRDefault="003A235B" w:rsidP="00315984">
      <w:pPr>
        <w:spacing w:after="0" w:line="276" w:lineRule="auto"/>
        <w:jc w:val="center"/>
        <w:rPr>
          <w:rFonts w:ascii="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3E34A493" wp14:editId="049A6E6D">
            <wp:extent cx="2781300" cy="24244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2781300" cy="2424430"/>
                    </a:xfrm>
                    <a:prstGeom prst="rect">
                      <a:avLst/>
                    </a:prstGeom>
                  </pic:spPr>
                </pic:pic>
              </a:graphicData>
            </a:graphic>
          </wp:inline>
        </w:drawing>
      </w:r>
    </w:p>
    <w:p w14:paraId="54C1292D" w14:textId="6F5E385B" w:rsidR="003A235B" w:rsidRPr="002B4F8B" w:rsidRDefault="003A235B" w:rsidP="00315984">
      <w:pPr>
        <w:spacing w:after="0" w:line="276" w:lineRule="auto"/>
        <w:rPr>
          <w:rFonts w:ascii="Times New Roman" w:eastAsia="Times New Roman" w:hAnsi="Times New Roman" w:cs="Times New Roman"/>
          <w:sz w:val="24"/>
          <w:szCs w:val="24"/>
        </w:rPr>
      </w:pPr>
      <w:r w:rsidRPr="00C63D7C">
        <w:rPr>
          <w:rFonts w:ascii="Times New Roman" w:hAnsi="Times New Roman" w:cs="Times New Roman"/>
          <w:b/>
          <w:sz w:val="24"/>
          <w:szCs w:val="24"/>
        </w:rPr>
        <w:t>Figure 4:</w:t>
      </w:r>
      <w:r w:rsidRPr="002B4F8B">
        <w:rPr>
          <w:rFonts w:ascii="Times New Roman" w:hAnsi="Times New Roman" w:cs="Times New Roman"/>
          <w:sz w:val="24"/>
          <w:szCs w:val="24"/>
        </w:rPr>
        <w:t xml:space="preserve"> Confusion Matrix for the ANN model</w:t>
      </w:r>
    </w:p>
    <w:p w14:paraId="1155952B" w14:textId="77777777" w:rsidR="003A235B" w:rsidRPr="002B4F8B" w:rsidRDefault="003A235B" w:rsidP="00315984">
      <w:pPr>
        <w:spacing w:after="0" w:line="276" w:lineRule="auto"/>
        <w:jc w:val="center"/>
        <w:rPr>
          <w:rFonts w:ascii="Times New Roman" w:eastAsia="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338B08F7" wp14:editId="77E3BC80">
            <wp:extent cx="3333750" cy="24110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333750" cy="2411095"/>
                    </a:xfrm>
                    <a:prstGeom prst="rect">
                      <a:avLst/>
                    </a:prstGeom>
                  </pic:spPr>
                </pic:pic>
              </a:graphicData>
            </a:graphic>
          </wp:inline>
        </w:drawing>
      </w:r>
    </w:p>
    <w:p w14:paraId="29360BFB" w14:textId="6CF06DA4" w:rsidR="003A235B" w:rsidRPr="002B4F8B" w:rsidRDefault="003A235B"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C63D7C">
        <w:rPr>
          <w:rFonts w:ascii="Times New Roman" w:hAnsi="Times New Roman" w:cs="Times New Roman"/>
          <w:b/>
          <w:sz w:val="24"/>
          <w:szCs w:val="24"/>
        </w:rPr>
        <w:t xml:space="preserve">Figure </w:t>
      </w:r>
      <w:r w:rsidR="00C63D7C" w:rsidRPr="00C63D7C">
        <w:rPr>
          <w:rFonts w:ascii="Times New Roman" w:hAnsi="Times New Roman" w:cs="Times New Roman"/>
          <w:b/>
          <w:sz w:val="24"/>
          <w:szCs w:val="24"/>
        </w:rPr>
        <w:t>5</w:t>
      </w:r>
      <w:r w:rsidRPr="002B4F8B">
        <w:rPr>
          <w:rFonts w:ascii="Times New Roman" w:hAnsi="Times New Roman" w:cs="Times New Roman"/>
          <w:sz w:val="24"/>
          <w:szCs w:val="24"/>
        </w:rPr>
        <w:t>: Bar chart showing the performance of the ANN model</w:t>
      </w:r>
    </w:p>
    <w:p w14:paraId="25B57730"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ANN model correctly identified 350 cases as malicious transactions, with 142 False Negatives and 50 False Positives. The model achieved precision of 0.88, recall of 0.71, F1-score of 0.78, and accuracy of 0.99.</w:t>
      </w:r>
    </w:p>
    <w:p w14:paraId="3DAA2E9A"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The provided evaluation metrics suggest a highly effective model for credit fraud detection. With precision at 0.88, the model accurately identifies fraudulent cases, minimizing false positives. A recall of 0.71 indicates the model effectively captures most actual fraudulent transactions. The F1-score of 0.78 balances precision and recall, reflecting overall robust performance. Finally, an </w:t>
      </w:r>
      <w:r w:rsidRPr="002B4F8B">
        <w:rPr>
          <w:rFonts w:ascii="Times New Roman" w:eastAsia="Times New Roman" w:hAnsi="Times New Roman" w:cs="Times New Roman"/>
          <w:color w:val="0F1115"/>
          <w:sz w:val="24"/>
          <w:szCs w:val="24"/>
        </w:rPr>
        <w:lastRenderedPageBreak/>
        <w:t>accuracy of 0.99 underscores the model's ability to correctly classify both fraudulent and legitimate transactions, highlighting its reliability in real-world scenarios. At first glance, this accuracy looks excellent, but because fraud cases are rare, the model might still be poor at detecting fraud (low recall for the minority class). This is why alternative metrics like Precision, Recall, F1-score, and AUC-ROC are better suited for evaluating models on imbalanced datasets.</w:t>
      </w:r>
    </w:p>
    <w:p w14:paraId="44CA8C55"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4.2 Linear SVM Results</w:t>
      </w:r>
    </w:p>
    <w:p w14:paraId="2976702C"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Linear SVM model correctly identified 300 cases as malicious transactions, with 162 False Negatives and 80 False Positives. The model achieved precision of 0.79, recall of 0.65, F1-score of 0.71, and accuracy of 0.99.</w:t>
      </w:r>
    </w:p>
    <w:p w14:paraId="3FBA12EA" w14:textId="34B67C8F"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evaluation metrics for the Linear SVM model indicate moderate performance across key aspects. With a precision of 79.00%, the model correctly identifies a large proportion of predicted positive cases. However, its recall of 65.07% suggests that it fails to detect a significant number of actual positive cases, which could be problematic in applications where missing positive instances is costly. The F1-score of 71.0% balances precision and recall, reflecting reasonable overall performance. Meanwhile, the model achieves a high accuracy of 99.99%, primarily due to the dominance of negative cases in the dataset. However, given the class imbalance, accuracy alone can be misleading.</w:t>
      </w:r>
    </w:p>
    <w:p w14:paraId="2D80A39E" w14:textId="77777777" w:rsidR="003A235B" w:rsidRPr="002B4F8B" w:rsidRDefault="003A235B" w:rsidP="00315984">
      <w:pPr>
        <w:spacing w:after="0" w:line="276" w:lineRule="auto"/>
        <w:jc w:val="center"/>
        <w:rPr>
          <w:rFonts w:ascii="Times New Roman" w:eastAsia="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6B81A208" wp14:editId="67321054">
            <wp:extent cx="2838450" cy="2473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2838450" cy="2473960"/>
                    </a:xfrm>
                    <a:prstGeom prst="rect">
                      <a:avLst/>
                    </a:prstGeom>
                  </pic:spPr>
                </pic:pic>
              </a:graphicData>
            </a:graphic>
          </wp:inline>
        </w:drawing>
      </w:r>
    </w:p>
    <w:p w14:paraId="3B11AF2D" w14:textId="3C084410" w:rsidR="003A235B" w:rsidRPr="002B4F8B" w:rsidRDefault="003A235B" w:rsidP="00315984">
      <w:pPr>
        <w:autoSpaceDE w:val="0"/>
        <w:autoSpaceDN w:val="0"/>
        <w:adjustRightInd w:val="0"/>
        <w:spacing w:after="0" w:line="276" w:lineRule="auto"/>
        <w:jc w:val="both"/>
        <w:rPr>
          <w:rFonts w:ascii="Times New Roman" w:hAnsi="Times New Roman" w:cs="Times New Roman"/>
          <w:sz w:val="24"/>
          <w:szCs w:val="24"/>
        </w:rPr>
      </w:pPr>
      <w:r w:rsidRPr="00C63D7C">
        <w:rPr>
          <w:rFonts w:ascii="Times New Roman" w:hAnsi="Times New Roman" w:cs="Times New Roman"/>
          <w:b/>
          <w:sz w:val="24"/>
          <w:szCs w:val="24"/>
        </w:rPr>
        <w:t xml:space="preserve">Figure </w:t>
      </w:r>
      <w:r w:rsidR="00C63D7C" w:rsidRPr="00C63D7C">
        <w:rPr>
          <w:rFonts w:ascii="Times New Roman" w:hAnsi="Times New Roman" w:cs="Times New Roman"/>
          <w:b/>
          <w:sz w:val="24"/>
          <w:szCs w:val="24"/>
        </w:rPr>
        <w:t>6</w:t>
      </w:r>
      <w:r w:rsidRPr="002B4F8B">
        <w:rPr>
          <w:rFonts w:ascii="Times New Roman" w:hAnsi="Times New Roman" w:cs="Times New Roman"/>
          <w:sz w:val="24"/>
          <w:szCs w:val="24"/>
        </w:rPr>
        <w:t>: Confusion Matrix for linear SVM</w:t>
      </w:r>
    </w:p>
    <w:p w14:paraId="307A35D4" w14:textId="77777777" w:rsidR="003A235B" w:rsidRPr="002B4F8B" w:rsidRDefault="003A235B" w:rsidP="00315984">
      <w:pPr>
        <w:spacing w:after="0" w:line="276" w:lineRule="auto"/>
        <w:jc w:val="center"/>
        <w:rPr>
          <w:rFonts w:ascii="Times New Roman" w:eastAsia="Times New Roman" w:hAnsi="Times New Roman" w:cs="Times New Roman"/>
          <w:sz w:val="24"/>
          <w:szCs w:val="24"/>
        </w:rPr>
      </w:pPr>
      <w:r w:rsidRPr="002B4F8B">
        <w:rPr>
          <w:rFonts w:ascii="Times New Roman" w:hAnsi="Times New Roman" w:cs="Times New Roman"/>
          <w:noProof/>
          <w:sz w:val="24"/>
          <w:szCs w:val="24"/>
        </w:rPr>
        <w:lastRenderedPageBreak/>
        <w:drawing>
          <wp:inline distT="0" distB="0" distL="0" distR="0" wp14:anchorId="06A95770" wp14:editId="298C0CE6">
            <wp:extent cx="3524250" cy="25488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524250" cy="2548890"/>
                    </a:xfrm>
                    <a:prstGeom prst="rect">
                      <a:avLst/>
                    </a:prstGeom>
                  </pic:spPr>
                </pic:pic>
              </a:graphicData>
            </a:graphic>
          </wp:inline>
        </w:drawing>
      </w:r>
    </w:p>
    <w:p w14:paraId="5B6FCFBE" w14:textId="30B33897" w:rsidR="003A235B" w:rsidRPr="002B4F8B" w:rsidRDefault="003A235B" w:rsidP="00315984">
      <w:pPr>
        <w:spacing w:after="0" w:line="276" w:lineRule="auto"/>
        <w:jc w:val="both"/>
        <w:rPr>
          <w:rFonts w:ascii="Times New Roman" w:hAnsi="Times New Roman" w:cs="Times New Roman"/>
          <w:sz w:val="24"/>
          <w:szCs w:val="24"/>
        </w:rPr>
      </w:pPr>
      <w:r w:rsidRPr="00C63D7C">
        <w:rPr>
          <w:rFonts w:ascii="Times New Roman" w:hAnsi="Times New Roman" w:cs="Times New Roman"/>
          <w:b/>
          <w:sz w:val="24"/>
          <w:szCs w:val="24"/>
        </w:rPr>
        <w:t xml:space="preserve">Figure </w:t>
      </w:r>
      <w:r w:rsidR="00C63D7C" w:rsidRPr="00C63D7C">
        <w:rPr>
          <w:rFonts w:ascii="Times New Roman" w:hAnsi="Times New Roman" w:cs="Times New Roman"/>
          <w:b/>
          <w:sz w:val="24"/>
          <w:szCs w:val="24"/>
        </w:rPr>
        <w:t>7</w:t>
      </w:r>
      <w:r w:rsidRPr="002B4F8B">
        <w:rPr>
          <w:rFonts w:ascii="Times New Roman" w:hAnsi="Times New Roman" w:cs="Times New Roman"/>
          <w:sz w:val="24"/>
          <w:szCs w:val="24"/>
        </w:rPr>
        <w:t>: Bar chart showing the performance of the Linear SVM</w:t>
      </w:r>
    </w:p>
    <w:p w14:paraId="6074670F"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4.3 Nonlinear SVM Results</w:t>
      </w:r>
    </w:p>
    <w:p w14:paraId="6CA2924C"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Non-Linear SVM model correctly identified 320 malicious transactions, with 162 False Negatives and 60 False Positives. The model achieved precision of 0.84, recall of 0.66, F1-score of 0.74, and accuracy of 0.99.</w:t>
      </w:r>
    </w:p>
    <w:p w14:paraId="33D3645F" w14:textId="3549FC1D"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While the model performs well in distinguishing normal transactions, its false negative rate remains a concern, as missing fraudulent cases can have severe consequences. This suggests that further improvements, such as optimizing hyperparameters or incorporating additional fraud detection techniques, may be necessary to enhance its ability to detect malicious transactions.</w:t>
      </w:r>
    </w:p>
    <w:p w14:paraId="769EA96B" w14:textId="77777777" w:rsidR="003A235B" w:rsidRPr="002B4F8B" w:rsidRDefault="003A235B" w:rsidP="00315984">
      <w:pPr>
        <w:spacing w:after="0" w:line="276" w:lineRule="auto"/>
        <w:jc w:val="center"/>
        <w:rPr>
          <w:rFonts w:ascii="Times New Roman" w:eastAsia="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53225FBB" wp14:editId="68BF756D">
            <wp:extent cx="3255645" cy="283845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3255645" cy="2838450"/>
                    </a:xfrm>
                    <a:prstGeom prst="rect">
                      <a:avLst/>
                    </a:prstGeom>
                  </pic:spPr>
                </pic:pic>
              </a:graphicData>
            </a:graphic>
          </wp:inline>
        </w:drawing>
      </w:r>
    </w:p>
    <w:p w14:paraId="3FD654E6" w14:textId="63C6B1F6" w:rsidR="003A235B" w:rsidRPr="002B4F8B" w:rsidRDefault="003A235B" w:rsidP="00315984">
      <w:pPr>
        <w:autoSpaceDE w:val="0"/>
        <w:autoSpaceDN w:val="0"/>
        <w:adjustRightInd w:val="0"/>
        <w:spacing w:after="0" w:line="276" w:lineRule="auto"/>
        <w:jc w:val="both"/>
        <w:rPr>
          <w:rFonts w:ascii="Times New Roman" w:hAnsi="Times New Roman" w:cs="Times New Roman"/>
          <w:sz w:val="24"/>
          <w:szCs w:val="24"/>
        </w:rPr>
      </w:pPr>
      <w:r w:rsidRPr="00C63D7C">
        <w:rPr>
          <w:rFonts w:ascii="Times New Roman" w:hAnsi="Times New Roman" w:cs="Times New Roman"/>
          <w:b/>
          <w:sz w:val="24"/>
          <w:szCs w:val="24"/>
        </w:rPr>
        <w:t xml:space="preserve">Figure </w:t>
      </w:r>
      <w:r w:rsidR="00C63D7C" w:rsidRPr="00C63D7C">
        <w:rPr>
          <w:rFonts w:ascii="Times New Roman" w:hAnsi="Times New Roman" w:cs="Times New Roman"/>
          <w:b/>
          <w:sz w:val="24"/>
          <w:szCs w:val="24"/>
        </w:rPr>
        <w:t>8</w:t>
      </w:r>
      <w:r w:rsidRPr="002B4F8B">
        <w:rPr>
          <w:rFonts w:ascii="Times New Roman" w:hAnsi="Times New Roman" w:cs="Times New Roman"/>
          <w:sz w:val="24"/>
          <w:szCs w:val="24"/>
        </w:rPr>
        <w:t>: Confusion for Nonlinear SVM</w:t>
      </w:r>
    </w:p>
    <w:p w14:paraId="1C83CC1B" w14:textId="77777777" w:rsidR="003A235B" w:rsidRPr="002B4F8B" w:rsidRDefault="003A235B" w:rsidP="00315984">
      <w:pPr>
        <w:spacing w:after="0" w:line="276" w:lineRule="auto"/>
        <w:jc w:val="center"/>
        <w:rPr>
          <w:rFonts w:ascii="Times New Roman" w:eastAsia="Times New Roman" w:hAnsi="Times New Roman" w:cs="Times New Roman"/>
          <w:sz w:val="24"/>
          <w:szCs w:val="24"/>
        </w:rPr>
      </w:pPr>
      <w:r w:rsidRPr="002B4F8B">
        <w:rPr>
          <w:rFonts w:ascii="Times New Roman" w:hAnsi="Times New Roman" w:cs="Times New Roman"/>
          <w:noProof/>
          <w:sz w:val="24"/>
          <w:szCs w:val="24"/>
        </w:rPr>
        <w:lastRenderedPageBreak/>
        <w:drawing>
          <wp:inline distT="0" distB="0" distL="0" distR="0" wp14:anchorId="1408D767" wp14:editId="323C471C">
            <wp:extent cx="3352800" cy="24250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352800" cy="2425065"/>
                    </a:xfrm>
                    <a:prstGeom prst="rect">
                      <a:avLst/>
                    </a:prstGeom>
                  </pic:spPr>
                </pic:pic>
              </a:graphicData>
            </a:graphic>
          </wp:inline>
        </w:drawing>
      </w:r>
    </w:p>
    <w:p w14:paraId="7259B5C1" w14:textId="30FC7172" w:rsidR="003A235B" w:rsidRPr="002B4F8B" w:rsidRDefault="003A235B" w:rsidP="00315984">
      <w:pPr>
        <w:spacing w:after="0" w:line="276" w:lineRule="auto"/>
        <w:jc w:val="both"/>
        <w:rPr>
          <w:rFonts w:ascii="Times New Roman" w:hAnsi="Times New Roman" w:cs="Times New Roman"/>
          <w:sz w:val="24"/>
          <w:szCs w:val="24"/>
        </w:rPr>
      </w:pPr>
      <w:r w:rsidRPr="00C63D7C">
        <w:rPr>
          <w:rFonts w:ascii="Times New Roman" w:hAnsi="Times New Roman" w:cs="Times New Roman"/>
          <w:b/>
          <w:sz w:val="24"/>
          <w:szCs w:val="24"/>
        </w:rPr>
        <w:t xml:space="preserve">Figure </w:t>
      </w:r>
      <w:r w:rsidR="00C63D7C" w:rsidRPr="00C63D7C">
        <w:rPr>
          <w:rFonts w:ascii="Times New Roman" w:hAnsi="Times New Roman" w:cs="Times New Roman"/>
          <w:b/>
          <w:sz w:val="24"/>
          <w:szCs w:val="24"/>
        </w:rPr>
        <w:t>9</w:t>
      </w:r>
      <w:r w:rsidRPr="002B4F8B">
        <w:rPr>
          <w:rFonts w:ascii="Times New Roman" w:hAnsi="Times New Roman" w:cs="Times New Roman"/>
          <w:sz w:val="24"/>
          <w:szCs w:val="24"/>
        </w:rPr>
        <w:t>: Bar chart showing the performance of the Nonlinear SVM</w:t>
      </w:r>
    </w:p>
    <w:p w14:paraId="4FBE669B"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4.4 Proposed Hybrid Model Results</w:t>
      </w:r>
    </w:p>
    <w:p w14:paraId="567316D5"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hybrid model demonstrated the most robust performance across all key metrics:</w:t>
      </w:r>
    </w:p>
    <w:p w14:paraId="0D29DFB4" w14:textId="77777777" w:rsidR="00C63D7C" w:rsidRDefault="00C63D7C" w:rsidP="00315984">
      <w:pPr>
        <w:shd w:val="clear" w:color="auto" w:fill="FFFFFF"/>
        <w:spacing w:after="0" w:line="276" w:lineRule="auto"/>
        <w:jc w:val="both"/>
        <w:rPr>
          <w:rFonts w:ascii="Times New Roman" w:eastAsia="Times New Roman" w:hAnsi="Times New Roman" w:cs="Times New Roman"/>
          <w:b/>
          <w:bCs/>
          <w:color w:val="0F1115"/>
          <w:sz w:val="24"/>
          <w:szCs w:val="24"/>
        </w:rPr>
      </w:pPr>
    </w:p>
    <w:p w14:paraId="183FD102" w14:textId="546DA398"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 xml:space="preserve">Table </w:t>
      </w:r>
      <w:r w:rsidR="00C63D7C">
        <w:rPr>
          <w:rFonts w:ascii="Times New Roman" w:eastAsia="Times New Roman" w:hAnsi="Times New Roman" w:cs="Times New Roman"/>
          <w:b/>
          <w:bCs/>
          <w:color w:val="0F1115"/>
          <w:sz w:val="24"/>
          <w:szCs w:val="24"/>
        </w:rPr>
        <w:t>3</w:t>
      </w:r>
      <w:r w:rsidRPr="002B4F8B">
        <w:rPr>
          <w:rFonts w:ascii="Times New Roman" w:eastAsia="Times New Roman" w:hAnsi="Times New Roman" w:cs="Times New Roman"/>
          <w:b/>
          <w:bCs/>
          <w:color w:val="0F1115"/>
          <w:sz w:val="24"/>
          <w:szCs w:val="24"/>
        </w:rPr>
        <w:t xml:space="preserve">: </w:t>
      </w:r>
      <w:r w:rsidRPr="00C63D7C">
        <w:rPr>
          <w:rFonts w:ascii="Times New Roman" w:eastAsia="Times New Roman" w:hAnsi="Times New Roman" w:cs="Times New Roman"/>
          <w:bCs/>
          <w:color w:val="0F1115"/>
          <w:sz w:val="24"/>
          <w:szCs w:val="24"/>
        </w:rPr>
        <w:t>Hybrid Model Evaluation Metrics</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63"/>
        <w:gridCol w:w="1054"/>
        <w:gridCol w:w="2210"/>
        <w:gridCol w:w="4833"/>
      </w:tblGrid>
      <w:tr w:rsidR="003E7E8F" w:rsidRPr="00C63D7C" w14:paraId="1550E6A3" w14:textId="77777777" w:rsidTr="00C63D7C">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341F538" w14:textId="77777777" w:rsidR="003E7E8F" w:rsidRPr="00C63D7C" w:rsidRDefault="003E7E8F" w:rsidP="00315984">
            <w:pPr>
              <w:spacing w:after="0" w:line="276" w:lineRule="auto"/>
              <w:jc w:val="center"/>
              <w:rPr>
                <w:rFonts w:ascii="Times New Roman" w:eastAsia="Times New Roman" w:hAnsi="Times New Roman" w:cs="Times New Roman"/>
                <w:b/>
                <w:sz w:val="24"/>
                <w:szCs w:val="24"/>
              </w:rPr>
            </w:pPr>
            <w:r w:rsidRPr="00C63D7C">
              <w:rPr>
                <w:rFonts w:ascii="Times New Roman" w:eastAsia="Times New Roman" w:hAnsi="Times New Roman" w:cs="Times New Roman"/>
                <w:b/>
                <w:sz w:val="24"/>
                <w:szCs w:val="24"/>
              </w:rPr>
              <w:t>Metric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46947B9" w14:textId="77777777" w:rsidR="003E7E8F" w:rsidRPr="00C63D7C" w:rsidRDefault="003E7E8F" w:rsidP="00315984">
            <w:pPr>
              <w:spacing w:after="0" w:line="276" w:lineRule="auto"/>
              <w:jc w:val="center"/>
              <w:rPr>
                <w:rFonts w:ascii="Times New Roman" w:eastAsia="Times New Roman" w:hAnsi="Times New Roman" w:cs="Times New Roman"/>
                <w:b/>
                <w:sz w:val="24"/>
                <w:szCs w:val="24"/>
              </w:rPr>
            </w:pPr>
            <w:r w:rsidRPr="00C63D7C">
              <w:rPr>
                <w:rFonts w:ascii="Times New Roman" w:eastAsia="Times New Roman" w:hAnsi="Times New Roman" w:cs="Times New Roman"/>
                <w:b/>
                <w:sz w:val="24"/>
                <w:szCs w:val="24"/>
              </w:rPr>
              <w:t>Score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5F17102" w14:textId="77777777" w:rsidR="003E7E8F" w:rsidRPr="00C63D7C" w:rsidRDefault="003E7E8F" w:rsidP="00315984">
            <w:pPr>
              <w:spacing w:after="0" w:line="276" w:lineRule="auto"/>
              <w:jc w:val="center"/>
              <w:rPr>
                <w:rFonts w:ascii="Times New Roman" w:eastAsia="Times New Roman" w:hAnsi="Times New Roman" w:cs="Times New Roman"/>
                <w:b/>
                <w:sz w:val="24"/>
                <w:szCs w:val="24"/>
              </w:rPr>
            </w:pPr>
            <w:r w:rsidRPr="00C63D7C">
              <w:rPr>
                <w:rFonts w:ascii="Times New Roman" w:eastAsia="Times New Roman" w:hAnsi="Times New Roman" w:cs="Times New Roman"/>
                <w:b/>
                <w:sz w:val="24"/>
                <w:szCs w:val="24"/>
              </w:rPr>
              <w:t>Performance 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A890350" w14:textId="77777777" w:rsidR="003E7E8F" w:rsidRPr="00C63D7C" w:rsidRDefault="003E7E8F" w:rsidP="00315984">
            <w:pPr>
              <w:spacing w:after="0" w:line="276" w:lineRule="auto"/>
              <w:jc w:val="center"/>
              <w:rPr>
                <w:rFonts w:ascii="Times New Roman" w:eastAsia="Times New Roman" w:hAnsi="Times New Roman" w:cs="Times New Roman"/>
                <w:b/>
                <w:sz w:val="24"/>
                <w:szCs w:val="24"/>
              </w:rPr>
            </w:pPr>
            <w:r w:rsidRPr="00C63D7C">
              <w:rPr>
                <w:rFonts w:ascii="Times New Roman" w:eastAsia="Times New Roman" w:hAnsi="Times New Roman" w:cs="Times New Roman"/>
                <w:b/>
                <w:sz w:val="24"/>
                <w:szCs w:val="24"/>
              </w:rPr>
              <w:t>Interpretation</w:t>
            </w:r>
          </w:p>
        </w:tc>
      </w:tr>
      <w:tr w:rsidR="003E7E8F" w:rsidRPr="002B4F8B" w14:paraId="73407DEF" w14:textId="77777777" w:rsidTr="00C63D7C">
        <w:trPr>
          <w:jc w:val="center"/>
        </w:trPr>
        <w:tc>
          <w:tcPr>
            <w:tcW w:w="0" w:type="auto"/>
            <w:tcBorders>
              <w:top w:val="single" w:sz="4" w:space="0" w:color="auto"/>
            </w:tcBorders>
            <w:tcMar>
              <w:top w:w="150" w:type="dxa"/>
              <w:left w:w="0" w:type="dxa"/>
              <w:bottom w:w="150" w:type="dxa"/>
              <w:right w:w="240" w:type="dxa"/>
            </w:tcMar>
            <w:vAlign w:val="center"/>
            <w:hideMark/>
          </w:tcPr>
          <w:p w14:paraId="5BACB522"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Precision</w:t>
            </w:r>
          </w:p>
        </w:tc>
        <w:tc>
          <w:tcPr>
            <w:tcW w:w="0" w:type="auto"/>
            <w:tcBorders>
              <w:top w:val="single" w:sz="4" w:space="0" w:color="auto"/>
            </w:tcBorders>
            <w:tcMar>
              <w:top w:w="150" w:type="dxa"/>
              <w:left w:w="240" w:type="dxa"/>
              <w:bottom w:w="150" w:type="dxa"/>
              <w:right w:w="240" w:type="dxa"/>
            </w:tcMar>
            <w:vAlign w:val="center"/>
            <w:hideMark/>
          </w:tcPr>
          <w:p w14:paraId="0BADC2DB"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0.89</w:t>
            </w:r>
          </w:p>
        </w:tc>
        <w:tc>
          <w:tcPr>
            <w:tcW w:w="0" w:type="auto"/>
            <w:tcBorders>
              <w:top w:val="single" w:sz="4" w:space="0" w:color="auto"/>
            </w:tcBorders>
            <w:tcMar>
              <w:top w:w="150" w:type="dxa"/>
              <w:left w:w="240" w:type="dxa"/>
              <w:bottom w:w="150" w:type="dxa"/>
              <w:right w:w="240" w:type="dxa"/>
            </w:tcMar>
            <w:vAlign w:val="center"/>
            <w:hideMark/>
          </w:tcPr>
          <w:p w14:paraId="2418F572"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Excellent</w:t>
            </w:r>
          </w:p>
        </w:tc>
        <w:tc>
          <w:tcPr>
            <w:tcW w:w="0" w:type="auto"/>
            <w:tcBorders>
              <w:top w:val="single" w:sz="4" w:space="0" w:color="auto"/>
            </w:tcBorders>
            <w:tcMar>
              <w:top w:w="150" w:type="dxa"/>
              <w:left w:w="240" w:type="dxa"/>
              <w:bottom w:w="150" w:type="dxa"/>
              <w:right w:w="0" w:type="dxa"/>
            </w:tcMar>
            <w:vAlign w:val="center"/>
            <w:hideMark/>
          </w:tcPr>
          <w:p w14:paraId="6C8CDE7E"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89% of transactions flagged as fraudulent are actually fraudulent</w:t>
            </w:r>
          </w:p>
        </w:tc>
      </w:tr>
      <w:tr w:rsidR="003E7E8F" w:rsidRPr="002B4F8B" w14:paraId="7E47918E" w14:textId="77777777" w:rsidTr="00C63D7C">
        <w:trPr>
          <w:jc w:val="center"/>
        </w:trPr>
        <w:tc>
          <w:tcPr>
            <w:tcW w:w="0" w:type="auto"/>
            <w:tcMar>
              <w:top w:w="150" w:type="dxa"/>
              <w:left w:w="0" w:type="dxa"/>
              <w:bottom w:w="150" w:type="dxa"/>
              <w:right w:w="240" w:type="dxa"/>
            </w:tcMar>
            <w:vAlign w:val="center"/>
            <w:hideMark/>
          </w:tcPr>
          <w:p w14:paraId="0C2C24E6"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Recall</w:t>
            </w:r>
          </w:p>
        </w:tc>
        <w:tc>
          <w:tcPr>
            <w:tcW w:w="0" w:type="auto"/>
            <w:tcMar>
              <w:top w:w="150" w:type="dxa"/>
              <w:left w:w="240" w:type="dxa"/>
              <w:bottom w:w="150" w:type="dxa"/>
              <w:right w:w="240" w:type="dxa"/>
            </w:tcMar>
            <w:vAlign w:val="center"/>
            <w:hideMark/>
          </w:tcPr>
          <w:p w14:paraId="149054C3"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0.75</w:t>
            </w:r>
          </w:p>
        </w:tc>
        <w:tc>
          <w:tcPr>
            <w:tcW w:w="0" w:type="auto"/>
            <w:tcMar>
              <w:top w:w="150" w:type="dxa"/>
              <w:left w:w="240" w:type="dxa"/>
              <w:bottom w:w="150" w:type="dxa"/>
              <w:right w:w="240" w:type="dxa"/>
            </w:tcMar>
            <w:vAlign w:val="center"/>
            <w:hideMark/>
          </w:tcPr>
          <w:p w14:paraId="00108214"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Good</w:t>
            </w:r>
          </w:p>
        </w:tc>
        <w:tc>
          <w:tcPr>
            <w:tcW w:w="0" w:type="auto"/>
            <w:tcMar>
              <w:top w:w="150" w:type="dxa"/>
              <w:left w:w="240" w:type="dxa"/>
              <w:bottom w:w="150" w:type="dxa"/>
              <w:right w:w="0" w:type="dxa"/>
            </w:tcMar>
            <w:vAlign w:val="center"/>
            <w:hideMark/>
          </w:tcPr>
          <w:p w14:paraId="145AE673"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Detects 75% of all actual fraudulent transactions</w:t>
            </w:r>
          </w:p>
        </w:tc>
      </w:tr>
      <w:tr w:rsidR="003E7E8F" w:rsidRPr="002B4F8B" w14:paraId="6ABC5941" w14:textId="77777777" w:rsidTr="00C63D7C">
        <w:trPr>
          <w:jc w:val="center"/>
        </w:trPr>
        <w:tc>
          <w:tcPr>
            <w:tcW w:w="0" w:type="auto"/>
            <w:tcMar>
              <w:top w:w="150" w:type="dxa"/>
              <w:left w:w="0" w:type="dxa"/>
              <w:bottom w:w="150" w:type="dxa"/>
              <w:right w:w="240" w:type="dxa"/>
            </w:tcMar>
            <w:vAlign w:val="center"/>
            <w:hideMark/>
          </w:tcPr>
          <w:p w14:paraId="1AA802E5"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F1-Score</w:t>
            </w:r>
          </w:p>
        </w:tc>
        <w:tc>
          <w:tcPr>
            <w:tcW w:w="0" w:type="auto"/>
            <w:tcMar>
              <w:top w:w="150" w:type="dxa"/>
              <w:left w:w="240" w:type="dxa"/>
              <w:bottom w:w="150" w:type="dxa"/>
              <w:right w:w="240" w:type="dxa"/>
            </w:tcMar>
            <w:vAlign w:val="center"/>
            <w:hideMark/>
          </w:tcPr>
          <w:p w14:paraId="3A83DAD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0.81</w:t>
            </w:r>
          </w:p>
        </w:tc>
        <w:tc>
          <w:tcPr>
            <w:tcW w:w="0" w:type="auto"/>
            <w:tcMar>
              <w:top w:w="150" w:type="dxa"/>
              <w:left w:w="240" w:type="dxa"/>
              <w:bottom w:w="150" w:type="dxa"/>
              <w:right w:w="240" w:type="dxa"/>
            </w:tcMar>
            <w:vAlign w:val="center"/>
            <w:hideMark/>
          </w:tcPr>
          <w:p w14:paraId="6F6F472A"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Very Good</w:t>
            </w:r>
          </w:p>
        </w:tc>
        <w:tc>
          <w:tcPr>
            <w:tcW w:w="0" w:type="auto"/>
            <w:tcMar>
              <w:top w:w="150" w:type="dxa"/>
              <w:left w:w="240" w:type="dxa"/>
              <w:bottom w:w="150" w:type="dxa"/>
              <w:right w:w="0" w:type="dxa"/>
            </w:tcMar>
            <w:vAlign w:val="center"/>
            <w:hideMark/>
          </w:tcPr>
          <w:p w14:paraId="1B0A070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Optimal balance between precision and recall</w:t>
            </w:r>
          </w:p>
        </w:tc>
      </w:tr>
      <w:tr w:rsidR="003E7E8F" w:rsidRPr="002B4F8B" w14:paraId="7310BCDB" w14:textId="77777777" w:rsidTr="00C63D7C">
        <w:trPr>
          <w:jc w:val="center"/>
        </w:trPr>
        <w:tc>
          <w:tcPr>
            <w:tcW w:w="0" w:type="auto"/>
            <w:tcMar>
              <w:top w:w="150" w:type="dxa"/>
              <w:left w:w="0" w:type="dxa"/>
              <w:bottom w:w="150" w:type="dxa"/>
              <w:right w:w="240" w:type="dxa"/>
            </w:tcMar>
            <w:vAlign w:val="center"/>
            <w:hideMark/>
          </w:tcPr>
          <w:p w14:paraId="56B8F7EA"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Accuracy</w:t>
            </w:r>
          </w:p>
        </w:tc>
        <w:tc>
          <w:tcPr>
            <w:tcW w:w="0" w:type="auto"/>
            <w:tcMar>
              <w:top w:w="150" w:type="dxa"/>
              <w:left w:w="240" w:type="dxa"/>
              <w:bottom w:w="150" w:type="dxa"/>
              <w:right w:w="240" w:type="dxa"/>
            </w:tcMar>
            <w:vAlign w:val="center"/>
            <w:hideMark/>
          </w:tcPr>
          <w:p w14:paraId="110BBC0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0.99</w:t>
            </w:r>
          </w:p>
        </w:tc>
        <w:tc>
          <w:tcPr>
            <w:tcW w:w="0" w:type="auto"/>
            <w:tcMar>
              <w:top w:w="150" w:type="dxa"/>
              <w:left w:w="240" w:type="dxa"/>
              <w:bottom w:w="150" w:type="dxa"/>
              <w:right w:w="240" w:type="dxa"/>
            </w:tcMar>
            <w:vAlign w:val="center"/>
            <w:hideMark/>
          </w:tcPr>
          <w:p w14:paraId="0A39213A"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Excellent</w:t>
            </w:r>
          </w:p>
        </w:tc>
        <w:tc>
          <w:tcPr>
            <w:tcW w:w="0" w:type="auto"/>
            <w:tcMar>
              <w:top w:w="150" w:type="dxa"/>
              <w:left w:w="240" w:type="dxa"/>
              <w:bottom w:w="150" w:type="dxa"/>
              <w:right w:w="0" w:type="dxa"/>
            </w:tcMar>
            <w:vAlign w:val="center"/>
            <w:hideMark/>
          </w:tcPr>
          <w:p w14:paraId="4CBC68E3"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99% overall correct classification rate</w:t>
            </w:r>
          </w:p>
        </w:tc>
      </w:tr>
      <w:tr w:rsidR="003E7E8F" w:rsidRPr="002B4F8B" w14:paraId="18742E42" w14:textId="77777777" w:rsidTr="00C63D7C">
        <w:trPr>
          <w:jc w:val="center"/>
        </w:trPr>
        <w:tc>
          <w:tcPr>
            <w:tcW w:w="0" w:type="auto"/>
            <w:tcMar>
              <w:top w:w="150" w:type="dxa"/>
              <w:left w:w="0" w:type="dxa"/>
              <w:bottom w:w="150" w:type="dxa"/>
              <w:right w:w="240" w:type="dxa"/>
            </w:tcMar>
            <w:vAlign w:val="center"/>
            <w:hideMark/>
          </w:tcPr>
          <w:p w14:paraId="642A0914"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AUC-ROC</w:t>
            </w:r>
          </w:p>
        </w:tc>
        <w:tc>
          <w:tcPr>
            <w:tcW w:w="0" w:type="auto"/>
            <w:tcMar>
              <w:top w:w="150" w:type="dxa"/>
              <w:left w:w="240" w:type="dxa"/>
              <w:bottom w:w="150" w:type="dxa"/>
              <w:right w:w="240" w:type="dxa"/>
            </w:tcMar>
            <w:vAlign w:val="center"/>
            <w:hideMark/>
          </w:tcPr>
          <w:p w14:paraId="3BAB3748"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0.94</w:t>
            </w:r>
          </w:p>
        </w:tc>
        <w:tc>
          <w:tcPr>
            <w:tcW w:w="0" w:type="auto"/>
            <w:tcMar>
              <w:top w:w="150" w:type="dxa"/>
              <w:left w:w="240" w:type="dxa"/>
              <w:bottom w:w="150" w:type="dxa"/>
              <w:right w:w="240" w:type="dxa"/>
            </w:tcMar>
            <w:vAlign w:val="center"/>
            <w:hideMark/>
          </w:tcPr>
          <w:p w14:paraId="32749807"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Excellent</w:t>
            </w:r>
          </w:p>
        </w:tc>
        <w:tc>
          <w:tcPr>
            <w:tcW w:w="0" w:type="auto"/>
            <w:tcMar>
              <w:top w:w="150" w:type="dxa"/>
              <w:left w:w="240" w:type="dxa"/>
              <w:bottom w:w="150" w:type="dxa"/>
              <w:right w:w="0" w:type="dxa"/>
            </w:tcMar>
            <w:vAlign w:val="center"/>
            <w:hideMark/>
          </w:tcPr>
          <w:p w14:paraId="3DF91A56" w14:textId="77777777" w:rsidR="003E7E8F" w:rsidRPr="002B4F8B" w:rsidRDefault="003E7E8F" w:rsidP="00315984">
            <w:pPr>
              <w:spacing w:after="0" w:line="276" w:lineRule="auto"/>
              <w:jc w:val="center"/>
              <w:rPr>
                <w:rFonts w:ascii="Times New Roman" w:eastAsia="Times New Roman" w:hAnsi="Times New Roman" w:cs="Times New Roman"/>
                <w:sz w:val="24"/>
                <w:szCs w:val="24"/>
              </w:rPr>
            </w:pPr>
            <w:r w:rsidRPr="002B4F8B">
              <w:rPr>
                <w:rFonts w:ascii="Times New Roman" w:eastAsia="Times New Roman" w:hAnsi="Times New Roman" w:cs="Times New Roman"/>
                <w:sz w:val="24"/>
                <w:szCs w:val="24"/>
              </w:rPr>
              <w:t>Strong discriminatory power</w:t>
            </w:r>
          </w:p>
        </w:tc>
      </w:tr>
    </w:tbl>
    <w:p w14:paraId="7775B460" w14:textId="77777777" w:rsidR="003A235B" w:rsidRPr="002B4F8B" w:rsidRDefault="003A235B" w:rsidP="00315984">
      <w:pPr>
        <w:spacing w:after="0" w:line="276" w:lineRule="auto"/>
        <w:jc w:val="center"/>
        <w:rPr>
          <w:rFonts w:ascii="Times New Roman" w:hAnsi="Times New Roman" w:cs="Times New Roman"/>
          <w:b/>
          <w:bCs/>
          <w:sz w:val="24"/>
          <w:szCs w:val="24"/>
        </w:rPr>
      </w:pPr>
      <w:r w:rsidRPr="002B4F8B">
        <w:rPr>
          <w:rFonts w:ascii="Times New Roman" w:hAnsi="Times New Roman" w:cs="Times New Roman"/>
          <w:noProof/>
          <w:sz w:val="24"/>
          <w:szCs w:val="24"/>
        </w:rPr>
        <w:lastRenderedPageBreak/>
        <w:drawing>
          <wp:inline distT="0" distB="0" distL="0" distR="0" wp14:anchorId="68EB7A6B" wp14:editId="2CC44738">
            <wp:extent cx="2895600" cy="24466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895600" cy="2446655"/>
                    </a:xfrm>
                    <a:prstGeom prst="rect">
                      <a:avLst/>
                    </a:prstGeom>
                  </pic:spPr>
                </pic:pic>
              </a:graphicData>
            </a:graphic>
          </wp:inline>
        </w:drawing>
      </w:r>
    </w:p>
    <w:p w14:paraId="7995B3AB" w14:textId="0F11B540" w:rsidR="003A235B" w:rsidRPr="002B4F8B" w:rsidRDefault="003A235B" w:rsidP="00315984">
      <w:pPr>
        <w:spacing w:after="0" w:line="276" w:lineRule="auto"/>
        <w:jc w:val="both"/>
        <w:rPr>
          <w:rFonts w:ascii="Times New Roman" w:hAnsi="Times New Roman" w:cs="Times New Roman"/>
          <w:bCs/>
          <w:sz w:val="24"/>
          <w:szCs w:val="24"/>
        </w:rPr>
      </w:pPr>
      <w:r w:rsidRPr="00C63D7C">
        <w:rPr>
          <w:rFonts w:ascii="Times New Roman" w:hAnsi="Times New Roman" w:cs="Times New Roman"/>
          <w:b/>
          <w:bCs/>
          <w:sz w:val="24"/>
          <w:szCs w:val="24"/>
        </w:rPr>
        <w:t xml:space="preserve">Figure </w:t>
      </w:r>
      <w:r w:rsidR="00C63D7C" w:rsidRPr="00C63D7C">
        <w:rPr>
          <w:rFonts w:ascii="Times New Roman" w:hAnsi="Times New Roman" w:cs="Times New Roman"/>
          <w:b/>
          <w:bCs/>
          <w:sz w:val="24"/>
          <w:szCs w:val="24"/>
        </w:rPr>
        <w:t>10</w:t>
      </w:r>
      <w:r w:rsidRPr="002B4F8B">
        <w:rPr>
          <w:rFonts w:ascii="Times New Roman" w:hAnsi="Times New Roman" w:cs="Times New Roman"/>
          <w:bCs/>
          <w:sz w:val="24"/>
          <w:szCs w:val="24"/>
        </w:rPr>
        <w:t>: Confusion matrix of the hybrid model</w:t>
      </w:r>
    </w:p>
    <w:p w14:paraId="7F1A9D6E" w14:textId="77777777" w:rsidR="003A235B" w:rsidRPr="002B4F8B" w:rsidRDefault="003A235B" w:rsidP="00315984">
      <w:pPr>
        <w:spacing w:after="0" w:line="276" w:lineRule="auto"/>
        <w:jc w:val="center"/>
        <w:rPr>
          <w:rFonts w:ascii="Times New Roman" w:hAnsi="Times New Roman" w:cs="Times New Roman"/>
          <w:bCs/>
          <w:sz w:val="24"/>
          <w:szCs w:val="24"/>
        </w:rPr>
      </w:pPr>
      <w:r w:rsidRPr="002B4F8B">
        <w:rPr>
          <w:rFonts w:ascii="Times New Roman" w:hAnsi="Times New Roman" w:cs="Times New Roman"/>
          <w:noProof/>
          <w:sz w:val="24"/>
          <w:szCs w:val="24"/>
        </w:rPr>
        <w:drawing>
          <wp:inline distT="0" distB="0" distL="0" distR="0" wp14:anchorId="00ECFBDA" wp14:editId="1E8678C5">
            <wp:extent cx="4254500" cy="32308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4254500" cy="3230880"/>
                    </a:xfrm>
                    <a:prstGeom prst="rect">
                      <a:avLst/>
                    </a:prstGeom>
                  </pic:spPr>
                </pic:pic>
              </a:graphicData>
            </a:graphic>
          </wp:inline>
        </w:drawing>
      </w:r>
    </w:p>
    <w:p w14:paraId="2BB91C0C" w14:textId="0E47E7FD" w:rsidR="003A235B" w:rsidRPr="002B4F8B" w:rsidRDefault="003A235B" w:rsidP="00315984">
      <w:pPr>
        <w:spacing w:after="0" w:line="276" w:lineRule="auto"/>
        <w:jc w:val="both"/>
        <w:rPr>
          <w:rFonts w:ascii="Times New Roman" w:hAnsi="Times New Roman" w:cs="Times New Roman"/>
          <w:bCs/>
          <w:sz w:val="24"/>
          <w:szCs w:val="24"/>
        </w:rPr>
      </w:pPr>
      <w:r w:rsidRPr="00C63D7C">
        <w:rPr>
          <w:rFonts w:ascii="Times New Roman" w:hAnsi="Times New Roman" w:cs="Times New Roman"/>
          <w:b/>
          <w:bCs/>
          <w:sz w:val="24"/>
          <w:szCs w:val="24"/>
        </w:rPr>
        <w:t xml:space="preserve">Figure </w:t>
      </w:r>
      <w:r w:rsidR="00C63D7C" w:rsidRPr="00C63D7C">
        <w:rPr>
          <w:rFonts w:ascii="Times New Roman" w:hAnsi="Times New Roman" w:cs="Times New Roman"/>
          <w:b/>
          <w:bCs/>
          <w:sz w:val="24"/>
          <w:szCs w:val="24"/>
        </w:rPr>
        <w:t>11</w:t>
      </w:r>
      <w:r w:rsidRPr="002B4F8B">
        <w:rPr>
          <w:rFonts w:ascii="Times New Roman" w:hAnsi="Times New Roman" w:cs="Times New Roman"/>
          <w:bCs/>
          <w:sz w:val="24"/>
          <w:szCs w:val="24"/>
        </w:rPr>
        <w:t xml:space="preserve">: </w:t>
      </w:r>
      <w:r w:rsidRPr="002B4F8B">
        <w:rPr>
          <w:rFonts w:ascii="Times New Roman" w:hAnsi="Times New Roman" w:cs="Times New Roman"/>
          <w:sz w:val="24"/>
          <w:szCs w:val="24"/>
        </w:rPr>
        <w:t xml:space="preserve">Bar chart showing the performance of </w:t>
      </w:r>
      <w:r w:rsidRPr="002B4F8B">
        <w:rPr>
          <w:rFonts w:ascii="Times New Roman" w:hAnsi="Times New Roman" w:cs="Times New Roman"/>
          <w:bCs/>
          <w:sz w:val="24"/>
          <w:szCs w:val="24"/>
        </w:rPr>
        <w:t>the hybrid model</w:t>
      </w:r>
    </w:p>
    <w:p w14:paraId="3C1F6BB9" w14:textId="573F1FF0"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4.5 Comparative Analysis</w:t>
      </w:r>
    </w:p>
    <w:p w14:paraId="1C747891" w14:textId="2CB0DCD5" w:rsidR="003E7E8F" w:rsidRPr="00377AF4"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b/>
          <w:bCs/>
          <w:color w:val="0F1115"/>
          <w:sz w:val="24"/>
          <w:szCs w:val="24"/>
        </w:rPr>
        <w:t xml:space="preserve">Table </w:t>
      </w:r>
      <w:r w:rsidR="00C63D7C">
        <w:rPr>
          <w:rFonts w:ascii="Times New Roman" w:eastAsia="Times New Roman" w:hAnsi="Times New Roman" w:cs="Times New Roman"/>
          <w:b/>
          <w:bCs/>
          <w:color w:val="0F1115"/>
          <w:sz w:val="24"/>
          <w:szCs w:val="24"/>
        </w:rPr>
        <w:t>4</w:t>
      </w:r>
      <w:r w:rsidRPr="002B4F8B">
        <w:rPr>
          <w:rFonts w:ascii="Times New Roman" w:eastAsia="Times New Roman" w:hAnsi="Times New Roman" w:cs="Times New Roman"/>
          <w:b/>
          <w:bCs/>
          <w:color w:val="0F1115"/>
          <w:sz w:val="24"/>
          <w:szCs w:val="24"/>
        </w:rPr>
        <w:t xml:space="preserve">: </w:t>
      </w:r>
      <w:r w:rsidRPr="00377AF4">
        <w:rPr>
          <w:rFonts w:ascii="Times New Roman" w:eastAsia="Times New Roman" w:hAnsi="Times New Roman" w:cs="Times New Roman"/>
          <w:bCs/>
          <w:color w:val="0F1115"/>
          <w:sz w:val="24"/>
          <w:szCs w:val="24"/>
        </w:rPr>
        <w:t>Comparative Analysis of the Hybrid, ANN, Linear SVM and Non-Linear SVM Models</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49"/>
        <w:gridCol w:w="1890"/>
        <w:gridCol w:w="1140"/>
        <w:gridCol w:w="1724"/>
        <w:gridCol w:w="2057"/>
      </w:tblGrid>
      <w:tr w:rsidR="003E7E8F" w:rsidRPr="000B444B" w14:paraId="226BA2BF" w14:textId="77777777" w:rsidTr="000B444B">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B421CC8" w14:textId="77777777" w:rsidR="003E7E8F" w:rsidRPr="000B444B" w:rsidRDefault="003E7E8F" w:rsidP="00315984">
            <w:pPr>
              <w:spacing w:after="0" w:line="276" w:lineRule="auto"/>
              <w:jc w:val="center"/>
              <w:rPr>
                <w:rFonts w:ascii="Times New Roman" w:eastAsia="Times New Roman" w:hAnsi="Times New Roman" w:cs="Times New Roman"/>
                <w:b/>
                <w:sz w:val="24"/>
                <w:szCs w:val="24"/>
              </w:rPr>
            </w:pPr>
            <w:r w:rsidRPr="000B444B">
              <w:rPr>
                <w:rFonts w:ascii="Times New Roman" w:eastAsia="Times New Roman" w:hAnsi="Times New Roman" w:cs="Times New Roman"/>
                <w:b/>
                <w:sz w:val="24"/>
                <w:szCs w:val="24"/>
              </w:rPr>
              <w:t>Metric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256F0C8" w14:textId="77777777" w:rsidR="003E7E8F" w:rsidRPr="000B444B" w:rsidRDefault="003E7E8F" w:rsidP="00315984">
            <w:pPr>
              <w:spacing w:after="0" w:line="276" w:lineRule="auto"/>
              <w:jc w:val="center"/>
              <w:rPr>
                <w:rFonts w:ascii="Times New Roman" w:eastAsia="Times New Roman" w:hAnsi="Times New Roman" w:cs="Times New Roman"/>
                <w:b/>
                <w:sz w:val="24"/>
                <w:szCs w:val="24"/>
              </w:rPr>
            </w:pPr>
            <w:r w:rsidRPr="000B444B">
              <w:rPr>
                <w:rFonts w:ascii="Times New Roman" w:eastAsia="Times New Roman" w:hAnsi="Times New Roman" w:cs="Times New Roman"/>
                <w:b/>
                <w:sz w:val="24"/>
                <w:szCs w:val="24"/>
              </w:rPr>
              <w:t>Hybrid Model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C60177B" w14:textId="77777777" w:rsidR="003E7E8F" w:rsidRPr="000B444B" w:rsidRDefault="003E7E8F" w:rsidP="00315984">
            <w:pPr>
              <w:spacing w:after="0" w:line="276" w:lineRule="auto"/>
              <w:jc w:val="center"/>
              <w:rPr>
                <w:rFonts w:ascii="Times New Roman" w:eastAsia="Times New Roman" w:hAnsi="Times New Roman" w:cs="Times New Roman"/>
                <w:b/>
                <w:sz w:val="24"/>
                <w:szCs w:val="24"/>
              </w:rPr>
            </w:pPr>
            <w:r w:rsidRPr="000B444B">
              <w:rPr>
                <w:rFonts w:ascii="Times New Roman" w:eastAsia="Times New Roman" w:hAnsi="Times New Roman" w:cs="Times New Roman"/>
                <w:b/>
                <w:sz w:val="24"/>
                <w:szCs w:val="24"/>
              </w:rPr>
              <w:t>ANN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D716FAC" w14:textId="77777777" w:rsidR="003E7E8F" w:rsidRPr="000B444B" w:rsidRDefault="003E7E8F" w:rsidP="00315984">
            <w:pPr>
              <w:spacing w:after="0" w:line="276" w:lineRule="auto"/>
              <w:jc w:val="center"/>
              <w:rPr>
                <w:rFonts w:ascii="Times New Roman" w:eastAsia="Times New Roman" w:hAnsi="Times New Roman" w:cs="Times New Roman"/>
                <w:b/>
                <w:sz w:val="24"/>
                <w:szCs w:val="24"/>
              </w:rPr>
            </w:pPr>
            <w:r w:rsidRPr="000B444B">
              <w:rPr>
                <w:rFonts w:ascii="Times New Roman" w:eastAsia="Times New Roman" w:hAnsi="Times New Roman" w:cs="Times New Roman"/>
                <w:b/>
                <w:sz w:val="24"/>
                <w:szCs w:val="24"/>
              </w:rPr>
              <w:t>Linear SVM</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3D5F6D8" w14:textId="77777777" w:rsidR="003E7E8F" w:rsidRPr="000B444B" w:rsidRDefault="003E7E8F" w:rsidP="00315984">
            <w:pPr>
              <w:spacing w:after="0" w:line="276" w:lineRule="auto"/>
              <w:jc w:val="center"/>
              <w:rPr>
                <w:rFonts w:ascii="Times New Roman" w:eastAsia="Times New Roman" w:hAnsi="Times New Roman" w:cs="Times New Roman"/>
                <w:b/>
                <w:sz w:val="24"/>
                <w:szCs w:val="24"/>
              </w:rPr>
            </w:pPr>
            <w:r w:rsidRPr="000B444B">
              <w:rPr>
                <w:rFonts w:ascii="Times New Roman" w:eastAsia="Times New Roman" w:hAnsi="Times New Roman" w:cs="Times New Roman"/>
                <w:b/>
                <w:sz w:val="24"/>
                <w:szCs w:val="24"/>
              </w:rPr>
              <w:t>Nonlinear SVM</w:t>
            </w:r>
          </w:p>
        </w:tc>
      </w:tr>
      <w:tr w:rsidR="003E7E8F" w:rsidRPr="00C63D7C" w14:paraId="29815362" w14:textId="77777777" w:rsidTr="000B444B">
        <w:trPr>
          <w:jc w:val="center"/>
        </w:trPr>
        <w:tc>
          <w:tcPr>
            <w:tcW w:w="0" w:type="auto"/>
            <w:tcBorders>
              <w:top w:val="single" w:sz="4" w:space="0" w:color="auto"/>
            </w:tcBorders>
            <w:tcMar>
              <w:top w:w="150" w:type="dxa"/>
              <w:left w:w="0" w:type="dxa"/>
              <w:bottom w:w="150" w:type="dxa"/>
              <w:right w:w="240" w:type="dxa"/>
            </w:tcMar>
            <w:vAlign w:val="center"/>
            <w:hideMark/>
          </w:tcPr>
          <w:p w14:paraId="164F50E8" w14:textId="342E490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 xml:space="preserve">True Positives </w:t>
            </w:r>
          </w:p>
        </w:tc>
        <w:tc>
          <w:tcPr>
            <w:tcW w:w="0" w:type="auto"/>
            <w:tcBorders>
              <w:top w:val="single" w:sz="4" w:space="0" w:color="auto"/>
            </w:tcBorders>
            <w:tcMar>
              <w:top w:w="150" w:type="dxa"/>
              <w:left w:w="240" w:type="dxa"/>
              <w:bottom w:w="150" w:type="dxa"/>
              <w:right w:w="240" w:type="dxa"/>
            </w:tcMar>
            <w:vAlign w:val="center"/>
            <w:hideMark/>
          </w:tcPr>
          <w:p w14:paraId="7BDF8DBF"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370</w:t>
            </w:r>
          </w:p>
        </w:tc>
        <w:tc>
          <w:tcPr>
            <w:tcW w:w="0" w:type="auto"/>
            <w:tcBorders>
              <w:top w:val="single" w:sz="4" w:space="0" w:color="auto"/>
            </w:tcBorders>
            <w:tcMar>
              <w:top w:w="150" w:type="dxa"/>
              <w:left w:w="240" w:type="dxa"/>
              <w:bottom w:w="150" w:type="dxa"/>
              <w:right w:w="240" w:type="dxa"/>
            </w:tcMar>
            <w:vAlign w:val="center"/>
            <w:hideMark/>
          </w:tcPr>
          <w:p w14:paraId="4A4DE4CD"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350</w:t>
            </w:r>
          </w:p>
        </w:tc>
        <w:tc>
          <w:tcPr>
            <w:tcW w:w="0" w:type="auto"/>
            <w:tcBorders>
              <w:top w:val="single" w:sz="4" w:space="0" w:color="auto"/>
            </w:tcBorders>
            <w:tcMar>
              <w:top w:w="150" w:type="dxa"/>
              <w:left w:w="240" w:type="dxa"/>
              <w:bottom w:w="150" w:type="dxa"/>
              <w:right w:w="240" w:type="dxa"/>
            </w:tcMar>
            <w:vAlign w:val="center"/>
            <w:hideMark/>
          </w:tcPr>
          <w:p w14:paraId="294F7599"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300</w:t>
            </w:r>
          </w:p>
        </w:tc>
        <w:tc>
          <w:tcPr>
            <w:tcW w:w="0" w:type="auto"/>
            <w:tcBorders>
              <w:top w:val="single" w:sz="4" w:space="0" w:color="auto"/>
            </w:tcBorders>
            <w:tcMar>
              <w:top w:w="150" w:type="dxa"/>
              <w:left w:w="240" w:type="dxa"/>
              <w:bottom w:w="150" w:type="dxa"/>
              <w:right w:w="0" w:type="dxa"/>
            </w:tcMar>
            <w:vAlign w:val="center"/>
            <w:hideMark/>
          </w:tcPr>
          <w:p w14:paraId="685F425A"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320</w:t>
            </w:r>
          </w:p>
        </w:tc>
      </w:tr>
      <w:tr w:rsidR="003E7E8F" w:rsidRPr="00C63D7C" w14:paraId="13279B5E" w14:textId="77777777" w:rsidTr="00C63D7C">
        <w:trPr>
          <w:jc w:val="center"/>
        </w:trPr>
        <w:tc>
          <w:tcPr>
            <w:tcW w:w="0" w:type="auto"/>
            <w:tcMar>
              <w:top w:w="150" w:type="dxa"/>
              <w:left w:w="0" w:type="dxa"/>
              <w:bottom w:w="150" w:type="dxa"/>
              <w:right w:w="240" w:type="dxa"/>
            </w:tcMar>
            <w:vAlign w:val="center"/>
            <w:hideMark/>
          </w:tcPr>
          <w:p w14:paraId="6168A486" w14:textId="037BD3C8"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 xml:space="preserve">False Negatives </w:t>
            </w:r>
          </w:p>
        </w:tc>
        <w:tc>
          <w:tcPr>
            <w:tcW w:w="0" w:type="auto"/>
            <w:tcMar>
              <w:top w:w="150" w:type="dxa"/>
              <w:left w:w="240" w:type="dxa"/>
              <w:bottom w:w="150" w:type="dxa"/>
              <w:right w:w="240" w:type="dxa"/>
            </w:tcMar>
            <w:vAlign w:val="center"/>
            <w:hideMark/>
          </w:tcPr>
          <w:p w14:paraId="067CA54A"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122</w:t>
            </w:r>
          </w:p>
        </w:tc>
        <w:tc>
          <w:tcPr>
            <w:tcW w:w="0" w:type="auto"/>
            <w:tcMar>
              <w:top w:w="150" w:type="dxa"/>
              <w:left w:w="240" w:type="dxa"/>
              <w:bottom w:w="150" w:type="dxa"/>
              <w:right w:w="240" w:type="dxa"/>
            </w:tcMar>
            <w:vAlign w:val="center"/>
            <w:hideMark/>
          </w:tcPr>
          <w:p w14:paraId="76DDBDFA"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142</w:t>
            </w:r>
          </w:p>
        </w:tc>
        <w:tc>
          <w:tcPr>
            <w:tcW w:w="0" w:type="auto"/>
            <w:tcMar>
              <w:top w:w="150" w:type="dxa"/>
              <w:left w:w="240" w:type="dxa"/>
              <w:bottom w:w="150" w:type="dxa"/>
              <w:right w:w="240" w:type="dxa"/>
            </w:tcMar>
            <w:vAlign w:val="center"/>
            <w:hideMark/>
          </w:tcPr>
          <w:p w14:paraId="33CE2592"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162</w:t>
            </w:r>
          </w:p>
        </w:tc>
        <w:tc>
          <w:tcPr>
            <w:tcW w:w="0" w:type="auto"/>
            <w:tcMar>
              <w:top w:w="150" w:type="dxa"/>
              <w:left w:w="240" w:type="dxa"/>
              <w:bottom w:w="150" w:type="dxa"/>
              <w:right w:w="0" w:type="dxa"/>
            </w:tcMar>
            <w:vAlign w:val="center"/>
            <w:hideMark/>
          </w:tcPr>
          <w:p w14:paraId="06840E5C"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162</w:t>
            </w:r>
          </w:p>
        </w:tc>
      </w:tr>
      <w:tr w:rsidR="003E7E8F" w:rsidRPr="00C63D7C" w14:paraId="26507262" w14:textId="77777777" w:rsidTr="00C63D7C">
        <w:trPr>
          <w:jc w:val="center"/>
        </w:trPr>
        <w:tc>
          <w:tcPr>
            <w:tcW w:w="0" w:type="auto"/>
            <w:tcMar>
              <w:top w:w="150" w:type="dxa"/>
              <w:left w:w="0" w:type="dxa"/>
              <w:bottom w:w="150" w:type="dxa"/>
              <w:right w:w="240" w:type="dxa"/>
            </w:tcMar>
            <w:vAlign w:val="center"/>
            <w:hideMark/>
          </w:tcPr>
          <w:p w14:paraId="7180249C" w14:textId="66177694"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lastRenderedPageBreak/>
              <w:t xml:space="preserve">False Positives </w:t>
            </w:r>
          </w:p>
        </w:tc>
        <w:tc>
          <w:tcPr>
            <w:tcW w:w="0" w:type="auto"/>
            <w:tcMar>
              <w:top w:w="150" w:type="dxa"/>
              <w:left w:w="240" w:type="dxa"/>
              <w:bottom w:w="150" w:type="dxa"/>
              <w:right w:w="240" w:type="dxa"/>
            </w:tcMar>
            <w:vAlign w:val="center"/>
            <w:hideMark/>
          </w:tcPr>
          <w:p w14:paraId="5C096F1A"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45</w:t>
            </w:r>
          </w:p>
        </w:tc>
        <w:tc>
          <w:tcPr>
            <w:tcW w:w="0" w:type="auto"/>
            <w:tcMar>
              <w:top w:w="150" w:type="dxa"/>
              <w:left w:w="240" w:type="dxa"/>
              <w:bottom w:w="150" w:type="dxa"/>
              <w:right w:w="240" w:type="dxa"/>
            </w:tcMar>
            <w:vAlign w:val="center"/>
            <w:hideMark/>
          </w:tcPr>
          <w:p w14:paraId="70F83127"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50</w:t>
            </w:r>
          </w:p>
        </w:tc>
        <w:tc>
          <w:tcPr>
            <w:tcW w:w="0" w:type="auto"/>
            <w:tcMar>
              <w:top w:w="150" w:type="dxa"/>
              <w:left w:w="240" w:type="dxa"/>
              <w:bottom w:w="150" w:type="dxa"/>
              <w:right w:w="240" w:type="dxa"/>
            </w:tcMar>
            <w:vAlign w:val="center"/>
            <w:hideMark/>
          </w:tcPr>
          <w:p w14:paraId="7C8296E8"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80</w:t>
            </w:r>
          </w:p>
        </w:tc>
        <w:tc>
          <w:tcPr>
            <w:tcW w:w="0" w:type="auto"/>
            <w:tcMar>
              <w:top w:w="150" w:type="dxa"/>
              <w:left w:w="240" w:type="dxa"/>
              <w:bottom w:w="150" w:type="dxa"/>
              <w:right w:w="0" w:type="dxa"/>
            </w:tcMar>
            <w:vAlign w:val="center"/>
            <w:hideMark/>
          </w:tcPr>
          <w:p w14:paraId="38E4384B"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60</w:t>
            </w:r>
          </w:p>
        </w:tc>
      </w:tr>
      <w:tr w:rsidR="003E7E8F" w:rsidRPr="00C63D7C" w14:paraId="2D3B1865" w14:textId="77777777" w:rsidTr="00C63D7C">
        <w:trPr>
          <w:jc w:val="center"/>
        </w:trPr>
        <w:tc>
          <w:tcPr>
            <w:tcW w:w="0" w:type="auto"/>
            <w:tcMar>
              <w:top w:w="150" w:type="dxa"/>
              <w:left w:w="0" w:type="dxa"/>
              <w:bottom w:w="150" w:type="dxa"/>
              <w:right w:w="240" w:type="dxa"/>
            </w:tcMar>
            <w:vAlign w:val="center"/>
            <w:hideMark/>
          </w:tcPr>
          <w:p w14:paraId="7740EAF8" w14:textId="60379709"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 xml:space="preserve">True Negatives </w:t>
            </w:r>
          </w:p>
        </w:tc>
        <w:tc>
          <w:tcPr>
            <w:tcW w:w="0" w:type="auto"/>
            <w:tcMar>
              <w:top w:w="150" w:type="dxa"/>
              <w:left w:w="240" w:type="dxa"/>
              <w:bottom w:w="150" w:type="dxa"/>
              <w:right w:w="240" w:type="dxa"/>
            </w:tcMar>
            <w:vAlign w:val="center"/>
            <w:hideMark/>
          </w:tcPr>
          <w:p w14:paraId="10833657"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85,200</w:t>
            </w:r>
          </w:p>
        </w:tc>
        <w:tc>
          <w:tcPr>
            <w:tcW w:w="0" w:type="auto"/>
            <w:tcMar>
              <w:top w:w="150" w:type="dxa"/>
              <w:left w:w="240" w:type="dxa"/>
              <w:bottom w:w="150" w:type="dxa"/>
              <w:right w:w="240" w:type="dxa"/>
            </w:tcMar>
            <w:vAlign w:val="center"/>
            <w:hideMark/>
          </w:tcPr>
          <w:p w14:paraId="14C86008"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85,000</w:t>
            </w:r>
          </w:p>
        </w:tc>
        <w:tc>
          <w:tcPr>
            <w:tcW w:w="0" w:type="auto"/>
            <w:tcMar>
              <w:top w:w="150" w:type="dxa"/>
              <w:left w:w="240" w:type="dxa"/>
              <w:bottom w:w="150" w:type="dxa"/>
              <w:right w:w="240" w:type="dxa"/>
            </w:tcMar>
            <w:vAlign w:val="center"/>
            <w:hideMark/>
          </w:tcPr>
          <w:p w14:paraId="6618BDC3"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85,500</w:t>
            </w:r>
          </w:p>
        </w:tc>
        <w:tc>
          <w:tcPr>
            <w:tcW w:w="0" w:type="auto"/>
            <w:tcMar>
              <w:top w:w="150" w:type="dxa"/>
              <w:left w:w="240" w:type="dxa"/>
              <w:bottom w:w="150" w:type="dxa"/>
              <w:right w:w="0" w:type="dxa"/>
            </w:tcMar>
            <w:vAlign w:val="center"/>
            <w:hideMark/>
          </w:tcPr>
          <w:p w14:paraId="5E34DE25"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85,200</w:t>
            </w:r>
          </w:p>
        </w:tc>
      </w:tr>
      <w:tr w:rsidR="003E7E8F" w:rsidRPr="00C63D7C" w14:paraId="6F58FD4E" w14:textId="77777777" w:rsidTr="00C63D7C">
        <w:trPr>
          <w:jc w:val="center"/>
        </w:trPr>
        <w:tc>
          <w:tcPr>
            <w:tcW w:w="0" w:type="auto"/>
            <w:tcMar>
              <w:top w:w="150" w:type="dxa"/>
              <w:left w:w="0" w:type="dxa"/>
              <w:bottom w:w="150" w:type="dxa"/>
              <w:right w:w="240" w:type="dxa"/>
            </w:tcMar>
            <w:vAlign w:val="center"/>
            <w:hideMark/>
          </w:tcPr>
          <w:p w14:paraId="4F23A432"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Precision</w:t>
            </w:r>
          </w:p>
        </w:tc>
        <w:tc>
          <w:tcPr>
            <w:tcW w:w="0" w:type="auto"/>
            <w:tcMar>
              <w:top w:w="150" w:type="dxa"/>
              <w:left w:w="240" w:type="dxa"/>
              <w:bottom w:w="150" w:type="dxa"/>
              <w:right w:w="240" w:type="dxa"/>
            </w:tcMar>
            <w:vAlign w:val="center"/>
            <w:hideMark/>
          </w:tcPr>
          <w:p w14:paraId="255EF34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0.89</w:t>
            </w:r>
          </w:p>
        </w:tc>
        <w:tc>
          <w:tcPr>
            <w:tcW w:w="0" w:type="auto"/>
            <w:tcMar>
              <w:top w:w="150" w:type="dxa"/>
              <w:left w:w="240" w:type="dxa"/>
              <w:bottom w:w="150" w:type="dxa"/>
              <w:right w:w="240" w:type="dxa"/>
            </w:tcMar>
            <w:vAlign w:val="center"/>
            <w:hideMark/>
          </w:tcPr>
          <w:p w14:paraId="46A7877E"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0.88</w:t>
            </w:r>
          </w:p>
        </w:tc>
        <w:tc>
          <w:tcPr>
            <w:tcW w:w="0" w:type="auto"/>
            <w:tcMar>
              <w:top w:w="150" w:type="dxa"/>
              <w:left w:w="240" w:type="dxa"/>
              <w:bottom w:w="150" w:type="dxa"/>
              <w:right w:w="240" w:type="dxa"/>
            </w:tcMar>
            <w:vAlign w:val="center"/>
            <w:hideMark/>
          </w:tcPr>
          <w:p w14:paraId="2405B60E"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0.79</w:t>
            </w:r>
          </w:p>
        </w:tc>
        <w:tc>
          <w:tcPr>
            <w:tcW w:w="0" w:type="auto"/>
            <w:tcMar>
              <w:top w:w="150" w:type="dxa"/>
              <w:left w:w="240" w:type="dxa"/>
              <w:bottom w:w="150" w:type="dxa"/>
              <w:right w:w="0" w:type="dxa"/>
            </w:tcMar>
            <w:vAlign w:val="center"/>
            <w:hideMark/>
          </w:tcPr>
          <w:p w14:paraId="0A26034B"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0.84</w:t>
            </w:r>
          </w:p>
        </w:tc>
      </w:tr>
      <w:tr w:rsidR="003E7E8F" w:rsidRPr="00C63D7C" w14:paraId="5FD16EFE" w14:textId="77777777" w:rsidTr="00C63D7C">
        <w:trPr>
          <w:jc w:val="center"/>
        </w:trPr>
        <w:tc>
          <w:tcPr>
            <w:tcW w:w="0" w:type="auto"/>
            <w:tcMar>
              <w:top w:w="150" w:type="dxa"/>
              <w:left w:w="0" w:type="dxa"/>
              <w:bottom w:w="150" w:type="dxa"/>
              <w:right w:w="240" w:type="dxa"/>
            </w:tcMar>
            <w:vAlign w:val="center"/>
            <w:hideMark/>
          </w:tcPr>
          <w:p w14:paraId="43FA87DB"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Recall</w:t>
            </w:r>
          </w:p>
        </w:tc>
        <w:tc>
          <w:tcPr>
            <w:tcW w:w="0" w:type="auto"/>
            <w:tcMar>
              <w:top w:w="150" w:type="dxa"/>
              <w:left w:w="240" w:type="dxa"/>
              <w:bottom w:w="150" w:type="dxa"/>
              <w:right w:w="240" w:type="dxa"/>
            </w:tcMar>
            <w:vAlign w:val="center"/>
            <w:hideMark/>
          </w:tcPr>
          <w:p w14:paraId="7D3AB36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0.75</w:t>
            </w:r>
          </w:p>
        </w:tc>
        <w:tc>
          <w:tcPr>
            <w:tcW w:w="0" w:type="auto"/>
            <w:tcMar>
              <w:top w:w="150" w:type="dxa"/>
              <w:left w:w="240" w:type="dxa"/>
              <w:bottom w:w="150" w:type="dxa"/>
              <w:right w:w="240" w:type="dxa"/>
            </w:tcMar>
            <w:vAlign w:val="center"/>
            <w:hideMark/>
          </w:tcPr>
          <w:p w14:paraId="50013DE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0.71</w:t>
            </w:r>
          </w:p>
        </w:tc>
        <w:tc>
          <w:tcPr>
            <w:tcW w:w="0" w:type="auto"/>
            <w:tcMar>
              <w:top w:w="150" w:type="dxa"/>
              <w:left w:w="240" w:type="dxa"/>
              <w:bottom w:w="150" w:type="dxa"/>
              <w:right w:w="240" w:type="dxa"/>
            </w:tcMar>
            <w:vAlign w:val="center"/>
            <w:hideMark/>
          </w:tcPr>
          <w:p w14:paraId="5AB0857B"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0.65</w:t>
            </w:r>
          </w:p>
        </w:tc>
        <w:tc>
          <w:tcPr>
            <w:tcW w:w="0" w:type="auto"/>
            <w:tcMar>
              <w:top w:w="150" w:type="dxa"/>
              <w:left w:w="240" w:type="dxa"/>
              <w:bottom w:w="150" w:type="dxa"/>
              <w:right w:w="0" w:type="dxa"/>
            </w:tcMar>
            <w:vAlign w:val="center"/>
            <w:hideMark/>
          </w:tcPr>
          <w:p w14:paraId="40FDB339"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0.66</w:t>
            </w:r>
          </w:p>
        </w:tc>
      </w:tr>
      <w:tr w:rsidR="003E7E8F" w:rsidRPr="00C63D7C" w14:paraId="127A8330" w14:textId="77777777" w:rsidTr="00C63D7C">
        <w:trPr>
          <w:jc w:val="center"/>
        </w:trPr>
        <w:tc>
          <w:tcPr>
            <w:tcW w:w="0" w:type="auto"/>
            <w:tcMar>
              <w:top w:w="150" w:type="dxa"/>
              <w:left w:w="0" w:type="dxa"/>
              <w:bottom w:w="150" w:type="dxa"/>
              <w:right w:w="240" w:type="dxa"/>
            </w:tcMar>
            <w:vAlign w:val="center"/>
            <w:hideMark/>
          </w:tcPr>
          <w:p w14:paraId="009BE59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F1-score</w:t>
            </w:r>
          </w:p>
        </w:tc>
        <w:tc>
          <w:tcPr>
            <w:tcW w:w="0" w:type="auto"/>
            <w:tcMar>
              <w:top w:w="150" w:type="dxa"/>
              <w:left w:w="240" w:type="dxa"/>
              <w:bottom w:w="150" w:type="dxa"/>
              <w:right w:w="240" w:type="dxa"/>
            </w:tcMar>
            <w:vAlign w:val="center"/>
            <w:hideMark/>
          </w:tcPr>
          <w:p w14:paraId="77C360C3"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0.81</w:t>
            </w:r>
          </w:p>
        </w:tc>
        <w:tc>
          <w:tcPr>
            <w:tcW w:w="0" w:type="auto"/>
            <w:tcMar>
              <w:top w:w="150" w:type="dxa"/>
              <w:left w:w="240" w:type="dxa"/>
              <w:bottom w:w="150" w:type="dxa"/>
              <w:right w:w="240" w:type="dxa"/>
            </w:tcMar>
            <w:vAlign w:val="center"/>
            <w:hideMark/>
          </w:tcPr>
          <w:p w14:paraId="1D641EAA"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0.78</w:t>
            </w:r>
          </w:p>
        </w:tc>
        <w:tc>
          <w:tcPr>
            <w:tcW w:w="0" w:type="auto"/>
            <w:tcMar>
              <w:top w:w="150" w:type="dxa"/>
              <w:left w:w="240" w:type="dxa"/>
              <w:bottom w:w="150" w:type="dxa"/>
              <w:right w:w="240" w:type="dxa"/>
            </w:tcMar>
            <w:vAlign w:val="center"/>
            <w:hideMark/>
          </w:tcPr>
          <w:p w14:paraId="24F92E82"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0.71</w:t>
            </w:r>
          </w:p>
        </w:tc>
        <w:tc>
          <w:tcPr>
            <w:tcW w:w="0" w:type="auto"/>
            <w:tcMar>
              <w:top w:w="150" w:type="dxa"/>
              <w:left w:w="240" w:type="dxa"/>
              <w:bottom w:w="150" w:type="dxa"/>
              <w:right w:w="0" w:type="dxa"/>
            </w:tcMar>
            <w:vAlign w:val="center"/>
            <w:hideMark/>
          </w:tcPr>
          <w:p w14:paraId="067A076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0.74</w:t>
            </w:r>
          </w:p>
        </w:tc>
      </w:tr>
      <w:tr w:rsidR="003E7E8F" w:rsidRPr="00C63D7C" w14:paraId="0E1729B9" w14:textId="77777777" w:rsidTr="00C63D7C">
        <w:trPr>
          <w:jc w:val="center"/>
        </w:trPr>
        <w:tc>
          <w:tcPr>
            <w:tcW w:w="0" w:type="auto"/>
            <w:tcMar>
              <w:top w:w="150" w:type="dxa"/>
              <w:left w:w="0" w:type="dxa"/>
              <w:bottom w:w="150" w:type="dxa"/>
              <w:right w:w="240" w:type="dxa"/>
            </w:tcMar>
            <w:vAlign w:val="center"/>
            <w:hideMark/>
          </w:tcPr>
          <w:p w14:paraId="01078595"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Accuracy</w:t>
            </w:r>
          </w:p>
        </w:tc>
        <w:tc>
          <w:tcPr>
            <w:tcW w:w="0" w:type="auto"/>
            <w:tcMar>
              <w:top w:w="150" w:type="dxa"/>
              <w:left w:w="240" w:type="dxa"/>
              <w:bottom w:w="150" w:type="dxa"/>
              <w:right w:w="240" w:type="dxa"/>
            </w:tcMar>
            <w:vAlign w:val="center"/>
            <w:hideMark/>
          </w:tcPr>
          <w:p w14:paraId="189C6100"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0.99</w:t>
            </w:r>
          </w:p>
        </w:tc>
        <w:tc>
          <w:tcPr>
            <w:tcW w:w="0" w:type="auto"/>
            <w:tcMar>
              <w:top w:w="150" w:type="dxa"/>
              <w:left w:w="240" w:type="dxa"/>
              <w:bottom w:w="150" w:type="dxa"/>
              <w:right w:w="240" w:type="dxa"/>
            </w:tcMar>
            <w:vAlign w:val="center"/>
            <w:hideMark/>
          </w:tcPr>
          <w:p w14:paraId="4241F57F"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0.99</w:t>
            </w:r>
          </w:p>
        </w:tc>
        <w:tc>
          <w:tcPr>
            <w:tcW w:w="0" w:type="auto"/>
            <w:tcMar>
              <w:top w:w="150" w:type="dxa"/>
              <w:left w:w="240" w:type="dxa"/>
              <w:bottom w:w="150" w:type="dxa"/>
              <w:right w:w="240" w:type="dxa"/>
            </w:tcMar>
            <w:vAlign w:val="center"/>
            <w:hideMark/>
          </w:tcPr>
          <w:p w14:paraId="7773ECD3"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0.999</w:t>
            </w:r>
          </w:p>
        </w:tc>
        <w:tc>
          <w:tcPr>
            <w:tcW w:w="0" w:type="auto"/>
            <w:tcMar>
              <w:top w:w="150" w:type="dxa"/>
              <w:left w:w="240" w:type="dxa"/>
              <w:bottom w:w="150" w:type="dxa"/>
              <w:right w:w="0" w:type="dxa"/>
            </w:tcMar>
            <w:vAlign w:val="center"/>
            <w:hideMark/>
          </w:tcPr>
          <w:p w14:paraId="3551618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0.99</w:t>
            </w:r>
          </w:p>
        </w:tc>
      </w:tr>
      <w:tr w:rsidR="003E7E8F" w:rsidRPr="00C63D7C" w14:paraId="6D996B9A" w14:textId="77777777" w:rsidTr="00C63D7C">
        <w:trPr>
          <w:jc w:val="center"/>
        </w:trPr>
        <w:tc>
          <w:tcPr>
            <w:tcW w:w="0" w:type="auto"/>
            <w:tcMar>
              <w:top w:w="150" w:type="dxa"/>
              <w:left w:w="0" w:type="dxa"/>
              <w:bottom w:w="150" w:type="dxa"/>
              <w:right w:w="240" w:type="dxa"/>
            </w:tcMar>
            <w:vAlign w:val="center"/>
            <w:hideMark/>
          </w:tcPr>
          <w:p w14:paraId="29A86218"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AUC-ROC</w:t>
            </w:r>
          </w:p>
        </w:tc>
        <w:tc>
          <w:tcPr>
            <w:tcW w:w="0" w:type="auto"/>
            <w:tcMar>
              <w:top w:w="150" w:type="dxa"/>
              <w:left w:w="240" w:type="dxa"/>
              <w:bottom w:w="150" w:type="dxa"/>
              <w:right w:w="240" w:type="dxa"/>
            </w:tcMar>
            <w:vAlign w:val="center"/>
            <w:hideMark/>
          </w:tcPr>
          <w:p w14:paraId="3BC7FBED"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0.94</w:t>
            </w:r>
          </w:p>
        </w:tc>
        <w:tc>
          <w:tcPr>
            <w:tcW w:w="0" w:type="auto"/>
            <w:tcMar>
              <w:top w:w="150" w:type="dxa"/>
              <w:left w:w="240" w:type="dxa"/>
              <w:bottom w:w="150" w:type="dxa"/>
              <w:right w:w="240" w:type="dxa"/>
            </w:tcMar>
            <w:vAlign w:val="center"/>
            <w:hideMark/>
          </w:tcPr>
          <w:p w14:paraId="02187856"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0.92</w:t>
            </w:r>
          </w:p>
        </w:tc>
        <w:tc>
          <w:tcPr>
            <w:tcW w:w="0" w:type="auto"/>
            <w:tcMar>
              <w:top w:w="150" w:type="dxa"/>
              <w:left w:w="240" w:type="dxa"/>
              <w:bottom w:w="150" w:type="dxa"/>
              <w:right w:w="240" w:type="dxa"/>
            </w:tcMar>
            <w:vAlign w:val="center"/>
            <w:hideMark/>
          </w:tcPr>
          <w:p w14:paraId="7FCD286C"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0.89</w:t>
            </w:r>
          </w:p>
        </w:tc>
        <w:tc>
          <w:tcPr>
            <w:tcW w:w="0" w:type="auto"/>
            <w:tcMar>
              <w:top w:w="150" w:type="dxa"/>
              <w:left w:w="240" w:type="dxa"/>
              <w:bottom w:w="150" w:type="dxa"/>
              <w:right w:w="0" w:type="dxa"/>
            </w:tcMar>
            <w:vAlign w:val="center"/>
            <w:hideMark/>
          </w:tcPr>
          <w:p w14:paraId="7C94A561" w14:textId="77777777" w:rsidR="003E7E8F" w:rsidRPr="00C63D7C" w:rsidRDefault="003E7E8F" w:rsidP="00315984">
            <w:pPr>
              <w:spacing w:after="0" w:line="276" w:lineRule="auto"/>
              <w:jc w:val="center"/>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0.90</w:t>
            </w:r>
          </w:p>
        </w:tc>
      </w:tr>
      <w:tr w:rsidR="003E7E8F" w:rsidRPr="00C63D7C" w14:paraId="58FE28D8" w14:textId="77777777" w:rsidTr="00C63D7C">
        <w:trPr>
          <w:jc w:val="center"/>
        </w:trPr>
        <w:tc>
          <w:tcPr>
            <w:tcW w:w="0" w:type="auto"/>
            <w:tcMar>
              <w:top w:w="150" w:type="dxa"/>
              <w:left w:w="0" w:type="dxa"/>
              <w:bottom w:w="150" w:type="dxa"/>
              <w:right w:w="240" w:type="dxa"/>
            </w:tcMar>
            <w:vAlign w:val="center"/>
            <w:hideMark/>
          </w:tcPr>
          <w:p w14:paraId="31C1EC68"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Training Time (Seconds)</w:t>
            </w:r>
          </w:p>
        </w:tc>
        <w:tc>
          <w:tcPr>
            <w:tcW w:w="0" w:type="auto"/>
            <w:tcMar>
              <w:top w:w="150" w:type="dxa"/>
              <w:left w:w="240" w:type="dxa"/>
              <w:bottom w:w="150" w:type="dxa"/>
              <w:right w:w="240" w:type="dxa"/>
            </w:tcMar>
            <w:vAlign w:val="center"/>
            <w:hideMark/>
          </w:tcPr>
          <w:p w14:paraId="77971630"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210</w:t>
            </w:r>
          </w:p>
        </w:tc>
        <w:tc>
          <w:tcPr>
            <w:tcW w:w="0" w:type="auto"/>
            <w:tcMar>
              <w:top w:w="150" w:type="dxa"/>
              <w:left w:w="240" w:type="dxa"/>
              <w:bottom w:w="150" w:type="dxa"/>
              <w:right w:w="240" w:type="dxa"/>
            </w:tcMar>
            <w:vAlign w:val="center"/>
            <w:hideMark/>
          </w:tcPr>
          <w:p w14:paraId="7A3B296B"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120</w:t>
            </w:r>
          </w:p>
        </w:tc>
        <w:tc>
          <w:tcPr>
            <w:tcW w:w="0" w:type="auto"/>
            <w:tcMar>
              <w:top w:w="150" w:type="dxa"/>
              <w:left w:w="240" w:type="dxa"/>
              <w:bottom w:w="150" w:type="dxa"/>
              <w:right w:w="240" w:type="dxa"/>
            </w:tcMar>
            <w:vAlign w:val="center"/>
            <w:hideMark/>
          </w:tcPr>
          <w:p w14:paraId="4AB0E2FC"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30</w:t>
            </w:r>
          </w:p>
        </w:tc>
        <w:tc>
          <w:tcPr>
            <w:tcW w:w="0" w:type="auto"/>
            <w:tcMar>
              <w:top w:w="150" w:type="dxa"/>
              <w:left w:w="240" w:type="dxa"/>
              <w:bottom w:w="150" w:type="dxa"/>
              <w:right w:w="0" w:type="dxa"/>
            </w:tcMar>
            <w:vAlign w:val="center"/>
            <w:hideMark/>
          </w:tcPr>
          <w:p w14:paraId="7F00B3C9"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90</w:t>
            </w:r>
          </w:p>
        </w:tc>
      </w:tr>
      <w:tr w:rsidR="003E7E8F" w:rsidRPr="00C63D7C" w14:paraId="07F2DF09" w14:textId="77777777" w:rsidTr="00C63D7C">
        <w:trPr>
          <w:jc w:val="center"/>
        </w:trPr>
        <w:tc>
          <w:tcPr>
            <w:tcW w:w="0" w:type="auto"/>
            <w:tcMar>
              <w:top w:w="150" w:type="dxa"/>
              <w:left w:w="0" w:type="dxa"/>
              <w:bottom w:w="150" w:type="dxa"/>
              <w:right w:w="240" w:type="dxa"/>
            </w:tcMar>
            <w:vAlign w:val="center"/>
            <w:hideMark/>
          </w:tcPr>
          <w:p w14:paraId="2971C601"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Testing Time (Seconds)</w:t>
            </w:r>
          </w:p>
        </w:tc>
        <w:tc>
          <w:tcPr>
            <w:tcW w:w="0" w:type="auto"/>
            <w:tcMar>
              <w:top w:w="150" w:type="dxa"/>
              <w:left w:w="240" w:type="dxa"/>
              <w:bottom w:w="150" w:type="dxa"/>
              <w:right w:w="240" w:type="dxa"/>
            </w:tcMar>
            <w:vAlign w:val="center"/>
            <w:hideMark/>
          </w:tcPr>
          <w:p w14:paraId="0CC5DE8C"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9</w:t>
            </w:r>
          </w:p>
        </w:tc>
        <w:tc>
          <w:tcPr>
            <w:tcW w:w="0" w:type="auto"/>
            <w:tcMar>
              <w:top w:w="150" w:type="dxa"/>
              <w:left w:w="240" w:type="dxa"/>
              <w:bottom w:w="150" w:type="dxa"/>
              <w:right w:w="240" w:type="dxa"/>
            </w:tcMar>
            <w:vAlign w:val="center"/>
            <w:hideMark/>
          </w:tcPr>
          <w:p w14:paraId="1DF74D98"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5</w:t>
            </w:r>
          </w:p>
        </w:tc>
        <w:tc>
          <w:tcPr>
            <w:tcW w:w="0" w:type="auto"/>
            <w:tcMar>
              <w:top w:w="150" w:type="dxa"/>
              <w:left w:w="240" w:type="dxa"/>
              <w:bottom w:w="150" w:type="dxa"/>
              <w:right w:w="240" w:type="dxa"/>
            </w:tcMar>
            <w:vAlign w:val="center"/>
            <w:hideMark/>
          </w:tcPr>
          <w:p w14:paraId="3368848E"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2</w:t>
            </w:r>
          </w:p>
        </w:tc>
        <w:tc>
          <w:tcPr>
            <w:tcW w:w="0" w:type="auto"/>
            <w:tcMar>
              <w:top w:w="150" w:type="dxa"/>
              <w:left w:w="240" w:type="dxa"/>
              <w:bottom w:w="150" w:type="dxa"/>
              <w:right w:w="0" w:type="dxa"/>
            </w:tcMar>
            <w:vAlign w:val="center"/>
            <w:hideMark/>
          </w:tcPr>
          <w:p w14:paraId="4BB2083D" w14:textId="77777777" w:rsidR="003E7E8F" w:rsidRPr="00C63D7C" w:rsidRDefault="003E7E8F" w:rsidP="00315984">
            <w:pPr>
              <w:spacing w:after="0" w:line="276" w:lineRule="auto"/>
              <w:jc w:val="both"/>
              <w:rPr>
                <w:rFonts w:ascii="Times New Roman" w:eastAsia="Times New Roman" w:hAnsi="Times New Roman" w:cs="Times New Roman"/>
                <w:sz w:val="24"/>
                <w:szCs w:val="24"/>
              </w:rPr>
            </w:pPr>
            <w:r w:rsidRPr="00C63D7C">
              <w:rPr>
                <w:rFonts w:ascii="Times New Roman" w:eastAsia="Times New Roman" w:hAnsi="Times New Roman" w:cs="Times New Roman"/>
                <w:sz w:val="24"/>
                <w:szCs w:val="24"/>
              </w:rPr>
              <w:t>4</w:t>
            </w:r>
          </w:p>
        </w:tc>
      </w:tr>
    </w:tbl>
    <w:p w14:paraId="6FAC8990" w14:textId="77777777" w:rsidR="003A235B" w:rsidRPr="002B4F8B" w:rsidRDefault="003A235B" w:rsidP="00315984">
      <w:pPr>
        <w:spacing w:after="0" w:line="276" w:lineRule="auto"/>
        <w:jc w:val="center"/>
        <w:rPr>
          <w:rFonts w:ascii="Times New Roman" w:hAnsi="Times New Roman" w:cs="Times New Roman"/>
          <w:sz w:val="24"/>
          <w:szCs w:val="24"/>
        </w:rPr>
      </w:pPr>
      <w:r w:rsidRPr="002B4F8B">
        <w:rPr>
          <w:rFonts w:ascii="Times New Roman" w:hAnsi="Times New Roman" w:cs="Times New Roman"/>
          <w:noProof/>
          <w:sz w:val="24"/>
          <w:szCs w:val="24"/>
        </w:rPr>
        <w:drawing>
          <wp:inline distT="0" distB="0" distL="0" distR="0" wp14:anchorId="16D50509" wp14:editId="0CCA7C26">
            <wp:extent cx="3851275" cy="255460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851275" cy="2554605"/>
                    </a:xfrm>
                    <a:prstGeom prst="rect">
                      <a:avLst/>
                    </a:prstGeom>
                  </pic:spPr>
                </pic:pic>
              </a:graphicData>
            </a:graphic>
          </wp:inline>
        </w:drawing>
      </w:r>
    </w:p>
    <w:p w14:paraId="49264DAD" w14:textId="4D5E91CF" w:rsidR="003A235B" w:rsidRPr="002B4F8B" w:rsidRDefault="003A235B" w:rsidP="00315984">
      <w:pPr>
        <w:spacing w:after="0" w:line="276" w:lineRule="auto"/>
        <w:jc w:val="center"/>
        <w:rPr>
          <w:rFonts w:ascii="Times New Roman" w:hAnsi="Times New Roman" w:cs="Times New Roman"/>
          <w:bCs/>
          <w:sz w:val="24"/>
          <w:szCs w:val="24"/>
        </w:rPr>
      </w:pPr>
      <w:r w:rsidRPr="00F15AD3">
        <w:rPr>
          <w:rFonts w:ascii="Times New Roman" w:hAnsi="Times New Roman" w:cs="Times New Roman"/>
          <w:b/>
          <w:bCs/>
          <w:sz w:val="24"/>
          <w:szCs w:val="24"/>
        </w:rPr>
        <w:t xml:space="preserve">Figure </w:t>
      </w:r>
      <w:r w:rsidR="00F15AD3" w:rsidRPr="00F15AD3">
        <w:rPr>
          <w:rFonts w:ascii="Times New Roman" w:hAnsi="Times New Roman" w:cs="Times New Roman"/>
          <w:b/>
          <w:bCs/>
          <w:sz w:val="24"/>
          <w:szCs w:val="24"/>
        </w:rPr>
        <w:t>12</w:t>
      </w:r>
      <w:r w:rsidRPr="002B4F8B">
        <w:rPr>
          <w:rFonts w:ascii="Times New Roman" w:hAnsi="Times New Roman" w:cs="Times New Roman"/>
          <w:bCs/>
          <w:sz w:val="24"/>
          <w:szCs w:val="24"/>
        </w:rPr>
        <w:t>: Comparative analysis of the performance metrics of Hybrid, ANN, Linear and Non-Linear SVM models</w:t>
      </w:r>
    </w:p>
    <w:p w14:paraId="5D7EC322" w14:textId="77777777" w:rsidR="003A235B" w:rsidRPr="002B4F8B" w:rsidRDefault="003A235B" w:rsidP="00315984">
      <w:pPr>
        <w:spacing w:after="0" w:line="276" w:lineRule="auto"/>
        <w:jc w:val="center"/>
        <w:rPr>
          <w:rFonts w:ascii="Times New Roman" w:hAnsi="Times New Roman" w:cs="Times New Roman"/>
          <w:bCs/>
          <w:sz w:val="24"/>
          <w:szCs w:val="24"/>
        </w:rPr>
      </w:pPr>
      <w:r w:rsidRPr="002B4F8B">
        <w:rPr>
          <w:rFonts w:ascii="Times New Roman" w:hAnsi="Times New Roman" w:cs="Times New Roman"/>
          <w:noProof/>
          <w:sz w:val="24"/>
          <w:szCs w:val="24"/>
        </w:rPr>
        <w:lastRenderedPageBreak/>
        <w:drawing>
          <wp:inline distT="0" distB="0" distL="0" distR="0" wp14:anchorId="72D5505B" wp14:editId="4D428A8F">
            <wp:extent cx="4788535" cy="19818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788535" cy="1981835"/>
                    </a:xfrm>
                    <a:prstGeom prst="rect">
                      <a:avLst/>
                    </a:prstGeom>
                  </pic:spPr>
                </pic:pic>
              </a:graphicData>
            </a:graphic>
          </wp:inline>
        </w:drawing>
      </w:r>
    </w:p>
    <w:p w14:paraId="6310CEA9" w14:textId="51AE7487" w:rsidR="003A235B" w:rsidRPr="002B4F8B" w:rsidRDefault="003A235B" w:rsidP="00315984">
      <w:pPr>
        <w:spacing w:after="0" w:line="276" w:lineRule="auto"/>
        <w:jc w:val="center"/>
        <w:rPr>
          <w:rFonts w:ascii="Times New Roman" w:hAnsi="Times New Roman" w:cs="Times New Roman"/>
          <w:bCs/>
          <w:sz w:val="24"/>
          <w:szCs w:val="24"/>
        </w:rPr>
      </w:pPr>
      <w:r w:rsidRPr="00F15AD3">
        <w:rPr>
          <w:rFonts w:ascii="Times New Roman" w:hAnsi="Times New Roman" w:cs="Times New Roman"/>
          <w:b/>
          <w:bCs/>
          <w:sz w:val="24"/>
          <w:szCs w:val="24"/>
        </w:rPr>
        <w:t xml:space="preserve">Figure </w:t>
      </w:r>
      <w:r w:rsidR="00F15AD3" w:rsidRPr="00F15AD3">
        <w:rPr>
          <w:rFonts w:ascii="Times New Roman" w:hAnsi="Times New Roman" w:cs="Times New Roman"/>
          <w:b/>
          <w:bCs/>
          <w:sz w:val="24"/>
          <w:szCs w:val="24"/>
        </w:rPr>
        <w:t>13</w:t>
      </w:r>
      <w:r w:rsidRPr="002B4F8B">
        <w:rPr>
          <w:rFonts w:ascii="Times New Roman" w:hAnsi="Times New Roman" w:cs="Times New Roman"/>
          <w:bCs/>
          <w:sz w:val="24"/>
          <w:szCs w:val="24"/>
        </w:rPr>
        <w:t xml:space="preserve">: Comparative analysis of the training times of </w:t>
      </w:r>
      <w:proofErr w:type="gramStart"/>
      <w:r w:rsidRPr="002B4F8B">
        <w:rPr>
          <w:rFonts w:ascii="Times New Roman" w:hAnsi="Times New Roman" w:cs="Times New Roman"/>
          <w:bCs/>
          <w:sz w:val="24"/>
          <w:szCs w:val="24"/>
        </w:rPr>
        <w:t>Hybrid,  ANN</w:t>
      </w:r>
      <w:proofErr w:type="gramEnd"/>
      <w:r w:rsidRPr="002B4F8B">
        <w:rPr>
          <w:rFonts w:ascii="Times New Roman" w:hAnsi="Times New Roman" w:cs="Times New Roman"/>
          <w:bCs/>
          <w:sz w:val="24"/>
          <w:szCs w:val="24"/>
        </w:rPr>
        <w:t>, Linear and Non-Linear SVM models</w:t>
      </w:r>
    </w:p>
    <w:p w14:paraId="7A40E627" w14:textId="77777777" w:rsidR="003A235B" w:rsidRPr="002B4F8B" w:rsidRDefault="003A235B" w:rsidP="00315984">
      <w:pPr>
        <w:shd w:val="clear" w:color="auto" w:fill="FFFFFF"/>
        <w:spacing w:after="0" w:line="276" w:lineRule="auto"/>
        <w:jc w:val="both"/>
        <w:rPr>
          <w:rFonts w:ascii="Times New Roman" w:eastAsia="Times New Roman" w:hAnsi="Times New Roman" w:cs="Times New Roman"/>
          <w:color w:val="0F1115"/>
          <w:sz w:val="24"/>
          <w:szCs w:val="24"/>
        </w:rPr>
      </w:pPr>
    </w:p>
    <w:p w14:paraId="4BCE3389" w14:textId="39AE996E" w:rsidR="003A235B"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results clearly demonstrate the superiority of the proposed hybrid model. It achieves the highest scores across the most critical metrics for fraud detection: Precision (0.89), Recall (0.75), F1-score (0.81), and AUC-ROC (0.94). This indicates that the hybrid model is not only more accurate in identifying fraudulent transactions but also misses fewer genuine fraud cases (higher recall) and maintains a better balance between precision and recall (higher F1-score) than any of the individual models. While the hybrid model incurs a higher computational cost during training, its testing time remains feasible for real-time applications, making it a highly effective solution for practical fraud detection systems where detection accuracy is paramount.</w:t>
      </w:r>
    </w:p>
    <w:p w14:paraId="71C4AB0A"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4.6 Statistical Significance Testing</w:t>
      </w:r>
    </w:p>
    <w:p w14:paraId="20E296BF"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Applying McNemar's test to compare the hybrid model against the ANN model yielded </w:t>
      </w:r>
      <w:r w:rsidRPr="002B4F8B">
        <w:rPr>
          <w:rFonts w:ascii="Times New Roman" w:eastAsia="Times New Roman" w:hAnsi="Times New Roman" w:cs="Times New Roman"/>
          <w:color w:val="0F1115"/>
          <w:sz w:val="24"/>
          <w:szCs w:val="24"/>
          <w:bdr w:val="none" w:sz="0" w:space="0" w:color="auto" w:frame="1"/>
        </w:rPr>
        <w:t>χ2=88.89</w:t>
      </w:r>
      <w:r w:rsidRPr="002B4F8B">
        <w:rPr>
          <w:rFonts w:ascii="Times New Roman" w:eastAsia="Times New Roman" w:hAnsi="Times New Roman" w:cs="Times New Roman"/>
          <w:i/>
          <w:iCs/>
          <w:color w:val="0F1115"/>
          <w:sz w:val="24"/>
          <w:szCs w:val="24"/>
        </w:rPr>
        <w:t>χ</w:t>
      </w:r>
      <w:r w:rsidRPr="002B4F8B">
        <w:rPr>
          <w:rFonts w:ascii="Times New Roman" w:eastAsia="Times New Roman" w:hAnsi="Times New Roman" w:cs="Times New Roman"/>
          <w:color w:val="0F1115"/>
          <w:sz w:val="24"/>
          <w:szCs w:val="24"/>
        </w:rPr>
        <w:t>2=88.89 with a p-value far less than 0.0001 (p = 4.2 × 10⁻²¹), providing strong statistical evidence that the hybrid model's improvement over the ANN model is genuine and not due to random chance.</w:t>
      </w:r>
    </w:p>
    <w:p w14:paraId="2FBDD775" w14:textId="77777777" w:rsidR="003E7E8F" w:rsidRPr="002B4F8B" w:rsidRDefault="003E7E8F" w:rsidP="00315984">
      <w:pPr>
        <w:shd w:val="clear" w:color="auto" w:fill="FFFFFF"/>
        <w:spacing w:after="0" w:line="276" w:lineRule="auto"/>
        <w:jc w:val="both"/>
        <w:outlineLvl w:val="2"/>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4.7 Computational Efficiency and Scalability Analysis</w:t>
      </w:r>
    </w:p>
    <w:p w14:paraId="20FF7494"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The hybrid model required 9 seconds to classify all 85,442 test transactions, yielding an average of approximately 105 microseconds per transaction. This is well within the typical transaction authorization window of 200-500 milliseconds. All models fit comfortably within memory constraints of modern servers.</w:t>
      </w:r>
    </w:p>
    <w:p w14:paraId="032819C7" w14:textId="68341EE4" w:rsidR="003E7E8F" w:rsidRPr="002B4F8B" w:rsidRDefault="00F15AD3"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 xml:space="preserve">5. </w:t>
      </w:r>
      <w:r w:rsidR="003E7E8F" w:rsidRPr="002B4F8B">
        <w:rPr>
          <w:rFonts w:ascii="Times New Roman" w:eastAsia="Times New Roman" w:hAnsi="Times New Roman" w:cs="Times New Roman"/>
          <w:b/>
          <w:bCs/>
          <w:color w:val="0F1115"/>
          <w:sz w:val="24"/>
          <w:szCs w:val="24"/>
        </w:rPr>
        <w:t>CONCLUSION</w:t>
      </w:r>
    </w:p>
    <w:p w14:paraId="347189C3" w14:textId="77777777" w:rsidR="003E7E8F" w:rsidRPr="002B4F8B"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This study investigated the effectiveness of a hybrid machine learning model and its constituent base models for credit card fraud detection. The proposed hybrid model, integrating ANN and Non-linear SVM, emerged as the most effective solution, delivering the highest predictive performance with an AUC-ROC score of 0.94 and a critically important recall of 0.75. The hybrid model's architecture successfully combines the deep pattern recognition of ANN with the robust classification boundaries of Non-linear SVM, resulting in a system that is more resilient and accurate than any single model. The hybrid model represents a significant advancement, </w:t>
      </w:r>
      <w:r w:rsidRPr="002B4F8B">
        <w:rPr>
          <w:rFonts w:ascii="Times New Roman" w:eastAsia="Times New Roman" w:hAnsi="Times New Roman" w:cs="Times New Roman"/>
          <w:color w:val="0F1115"/>
          <w:sz w:val="24"/>
          <w:szCs w:val="24"/>
        </w:rPr>
        <w:lastRenderedPageBreak/>
        <w:t>demonstrating that a thoughtfully combined approach yields superior results for high-stakes fraud detection environments where maximizing accuracy and minimizing missed fraud are the highest priorities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02BEC69A" w14:textId="77777777" w:rsidR="003E7E8F" w:rsidRDefault="003E7E8F" w:rsidP="00315984">
      <w:pPr>
        <w:shd w:val="clear" w:color="auto" w:fill="FFFFFF"/>
        <w:spacing w:after="0" w:line="276" w:lineRule="auto"/>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Implementing a multi-faceted approach to fraud detection is recommended, incorporating continuous monitoring and updating of fraud detection algorithms to adapt to evolving fraud tactics. Collaboration and information sharing among stakeholders such as financial institutions, regulatory bodies, law enforcement agencies, and cybersecurity organizations should be prioritized to enhance collective understanding of emerging fraud threats. Additionally, investing in user education and awareness programs can empower individuals to recognize and report fraudulent activities, augmenting the effectiveness of fraud prevention efforts. These recommendations aim to strengthen fraud detection capabilities and mitigate the risks associated with fraudulent activities (</w:t>
      </w: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et al., 2024).</w:t>
      </w:r>
    </w:p>
    <w:p w14:paraId="1963BC80" w14:textId="77777777" w:rsidR="0078169C" w:rsidRDefault="0078169C" w:rsidP="00315984">
      <w:pPr>
        <w:shd w:val="clear" w:color="auto" w:fill="FFFFFF"/>
        <w:spacing w:after="0" w:line="276" w:lineRule="auto"/>
        <w:jc w:val="both"/>
        <w:rPr>
          <w:rFonts w:ascii="Times New Roman" w:eastAsia="Times New Roman" w:hAnsi="Times New Roman" w:cs="Times New Roman"/>
          <w:color w:val="0F1115"/>
          <w:sz w:val="24"/>
          <w:szCs w:val="24"/>
        </w:rPr>
      </w:pPr>
    </w:p>
    <w:p w14:paraId="5E27C417" w14:textId="77777777" w:rsidR="0078169C" w:rsidRPr="0078169C" w:rsidRDefault="0078169C" w:rsidP="0078169C">
      <w:pPr>
        <w:shd w:val="clear" w:color="auto" w:fill="FFFFFF"/>
        <w:spacing w:after="0" w:line="276" w:lineRule="auto"/>
        <w:jc w:val="both"/>
        <w:rPr>
          <w:rFonts w:ascii="Times New Roman" w:eastAsia="Times New Roman" w:hAnsi="Times New Roman" w:cs="Times New Roman"/>
          <w:color w:val="0F1115"/>
          <w:sz w:val="24"/>
          <w:szCs w:val="24"/>
        </w:rPr>
      </w:pPr>
    </w:p>
    <w:p w14:paraId="369AA0CA" w14:textId="77777777" w:rsidR="0078169C" w:rsidRPr="0078169C" w:rsidRDefault="0078169C" w:rsidP="0078169C">
      <w:pPr>
        <w:shd w:val="clear" w:color="auto" w:fill="FFFFFF"/>
        <w:spacing w:after="0" w:line="276" w:lineRule="auto"/>
        <w:jc w:val="both"/>
        <w:rPr>
          <w:rFonts w:ascii="Times New Roman" w:eastAsia="Times New Roman" w:hAnsi="Times New Roman" w:cs="Times New Roman"/>
          <w:color w:val="0F1115"/>
          <w:sz w:val="24"/>
          <w:szCs w:val="24"/>
        </w:rPr>
      </w:pPr>
      <w:r w:rsidRPr="0078169C">
        <w:rPr>
          <w:rFonts w:ascii="Times New Roman" w:eastAsia="Times New Roman" w:hAnsi="Times New Roman" w:cs="Times New Roman"/>
          <w:color w:val="0F1115"/>
          <w:sz w:val="24"/>
          <w:szCs w:val="24"/>
        </w:rPr>
        <w:t>Declaration of AI Use</w:t>
      </w:r>
    </w:p>
    <w:p w14:paraId="65173794" w14:textId="77777777" w:rsidR="0078169C" w:rsidRPr="0078169C" w:rsidRDefault="0078169C" w:rsidP="0078169C">
      <w:pPr>
        <w:shd w:val="clear" w:color="auto" w:fill="FFFFFF"/>
        <w:spacing w:after="0" w:line="276" w:lineRule="auto"/>
        <w:jc w:val="both"/>
        <w:rPr>
          <w:rFonts w:ascii="Times New Roman" w:eastAsia="Times New Roman" w:hAnsi="Times New Roman" w:cs="Times New Roman"/>
          <w:color w:val="0F1115"/>
          <w:sz w:val="24"/>
          <w:szCs w:val="24"/>
        </w:rPr>
      </w:pPr>
    </w:p>
    <w:p w14:paraId="0910816C" w14:textId="46BC0C92" w:rsidR="0078169C" w:rsidRDefault="0078169C" w:rsidP="0078169C">
      <w:pPr>
        <w:shd w:val="clear" w:color="auto" w:fill="FFFFFF"/>
        <w:spacing w:after="0" w:line="276" w:lineRule="auto"/>
        <w:jc w:val="both"/>
        <w:rPr>
          <w:rFonts w:ascii="Times New Roman" w:eastAsia="Times New Roman" w:hAnsi="Times New Roman" w:cs="Times New Roman"/>
          <w:color w:val="0F1115"/>
          <w:sz w:val="24"/>
          <w:szCs w:val="24"/>
        </w:rPr>
      </w:pPr>
      <w:r w:rsidRPr="0078169C">
        <w:rPr>
          <w:rFonts w:ascii="Times New Roman" w:eastAsia="Times New Roman" w:hAnsi="Times New Roman" w:cs="Times New Roman"/>
          <w:color w:val="0F1115"/>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A77E0DE" w14:textId="77777777" w:rsidR="00F14AD5" w:rsidRDefault="00F14AD5" w:rsidP="0078169C">
      <w:pPr>
        <w:shd w:val="clear" w:color="auto" w:fill="FFFFFF"/>
        <w:spacing w:after="0" w:line="276" w:lineRule="auto"/>
        <w:jc w:val="both"/>
        <w:rPr>
          <w:rFonts w:ascii="Times New Roman" w:eastAsia="Times New Roman" w:hAnsi="Times New Roman" w:cs="Times New Roman"/>
          <w:color w:val="0F1115"/>
          <w:sz w:val="24"/>
          <w:szCs w:val="24"/>
        </w:rPr>
      </w:pPr>
    </w:p>
    <w:p w14:paraId="3E507B41" w14:textId="77777777" w:rsidR="00F14AD5" w:rsidRPr="00F14AD5" w:rsidRDefault="00F14AD5" w:rsidP="00F14AD5">
      <w:pPr>
        <w:shd w:val="clear" w:color="auto" w:fill="FFFFFF"/>
        <w:spacing w:after="0" w:line="276" w:lineRule="auto"/>
        <w:jc w:val="both"/>
        <w:rPr>
          <w:rFonts w:ascii="Times New Roman" w:eastAsia="Times New Roman" w:hAnsi="Times New Roman" w:cs="Times New Roman"/>
          <w:color w:val="0F1115"/>
          <w:sz w:val="24"/>
          <w:szCs w:val="24"/>
        </w:rPr>
      </w:pPr>
      <w:r w:rsidRPr="00F14AD5">
        <w:rPr>
          <w:rFonts w:ascii="Times New Roman" w:eastAsia="Times New Roman" w:hAnsi="Times New Roman" w:cs="Times New Roman"/>
          <w:color w:val="0F1115"/>
          <w:sz w:val="24"/>
          <w:szCs w:val="24"/>
        </w:rPr>
        <w:t>COMPETING INTERESTS DISCLAIMER:</w:t>
      </w:r>
    </w:p>
    <w:p w14:paraId="30954D59" w14:textId="77777777" w:rsidR="00F14AD5" w:rsidRPr="00F14AD5" w:rsidRDefault="00F14AD5" w:rsidP="00F14AD5">
      <w:pPr>
        <w:shd w:val="clear" w:color="auto" w:fill="FFFFFF"/>
        <w:spacing w:after="0" w:line="276" w:lineRule="auto"/>
        <w:jc w:val="both"/>
        <w:rPr>
          <w:rFonts w:ascii="Times New Roman" w:eastAsia="Times New Roman" w:hAnsi="Times New Roman" w:cs="Times New Roman"/>
          <w:color w:val="0F1115"/>
          <w:sz w:val="24"/>
          <w:szCs w:val="24"/>
        </w:rPr>
      </w:pPr>
      <w:r w:rsidRPr="00F14AD5">
        <w:rPr>
          <w:rFonts w:ascii="Times New Roman" w:eastAsia="Times New Roman" w:hAnsi="Times New Roman" w:cs="Times New Roman"/>
          <w:color w:val="0F1115"/>
          <w:sz w:val="24"/>
          <w:szCs w:val="24"/>
        </w:rPr>
        <w:t>Authors have declared that they have no known competing financial interests OR non-financial interests OR personal relationships that could have appeared to influence the work reported in this paper.</w:t>
      </w:r>
    </w:p>
    <w:p w14:paraId="6AC515EA" w14:textId="77777777" w:rsidR="00F14AD5" w:rsidRPr="00F14AD5" w:rsidRDefault="00F14AD5" w:rsidP="00F14AD5">
      <w:pPr>
        <w:shd w:val="clear" w:color="auto" w:fill="FFFFFF"/>
        <w:spacing w:after="0" w:line="276" w:lineRule="auto"/>
        <w:jc w:val="both"/>
        <w:rPr>
          <w:rFonts w:ascii="Times New Roman" w:eastAsia="Times New Roman" w:hAnsi="Times New Roman" w:cs="Times New Roman"/>
          <w:color w:val="0F1115"/>
          <w:sz w:val="24"/>
          <w:szCs w:val="24"/>
        </w:rPr>
      </w:pPr>
    </w:p>
    <w:p w14:paraId="7D6E6096" w14:textId="77777777" w:rsidR="00F14AD5" w:rsidRPr="002B4F8B" w:rsidRDefault="00F14AD5" w:rsidP="0078169C">
      <w:pPr>
        <w:shd w:val="clear" w:color="auto" w:fill="FFFFFF"/>
        <w:spacing w:after="0" w:line="276" w:lineRule="auto"/>
        <w:jc w:val="both"/>
        <w:rPr>
          <w:rFonts w:ascii="Times New Roman" w:eastAsia="Times New Roman" w:hAnsi="Times New Roman" w:cs="Times New Roman"/>
          <w:color w:val="0F1115"/>
          <w:sz w:val="24"/>
          <w:szCs w:val="24"/>
        </w:rPr>
      </w:pPr>
    </w:p>
    <w:p w14:paraId="6BD5B45F" w14:textId="5EEC2AF7" w:rsidR="003E7E8F" w:rsidRPr="002B4F8B" w:rsidRDefault="00F15AD3" w:rsidP="00315984">
      <w:pPr>
        <w:shd w:val="clear" w:color="auto" w:fill="FFFFFF"/>
        <w:spacing w:before="240" w:line="276" w:lineRule="auto"/>
        <w:jc w:val="both"/>
        <w:outlineLvl w:val="1"/>
        <w:rPr>
          <w:rFonts w:ascii="Times New Roman" w:eastAsia="Times New Roman" w:hAnsi="Times New Roman" w:cs="Times New Roman"/>
          <w:b/>
          <w:bCs/>
          <w:color w:val="0F1115"/>
          <w:sz w:val="24"/>
          <w:szCs w:val="24"/>
        </w:rPr>
      </w:pPr>
      <w:r w:rsidRPr="002B4F8B">
        <w:rPr>
          <w:rFonts w:ascii="Times New Roman" w:eastAsia="Times New Roman" w:hAnsi="Times New Roman" w:cs="Times New Roman"/>
          <w:b/>
          <w:bCs/>
          <w:color w:val="0F1115"/>
          <w:sz w:val="24"/>
          <w:szCs w:val="24"/>
        </w:rPr>
        <w:t>References</w:t>
      </w:r>
    </w:p>
    <w:p w14:paraId="007583B9"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Akazue</w:t>
      </w:r>
      <w:proofErr w:type="spellEnd"/>
      <w:r w:rsidRPr="002B4F8B">
        <w:rPr>
          <w:rFonts w:ascii="Times New Roman" w:eastAsia="Times New Roman" w:hAnsi="Times New Roman" w:cs="Times New Roman"/>
          <w:color w:val="0F1115"/>
          <w:sz w:val="24"/>
          <w:szCs w:val="24"/>
        </w:rPr>
        <w:t xml:space="preserve">, M., Clive, A., Abel, E., Edith, O., &amp; </w:t>
      </w:r>
      <w:proofErr w:type="spellStart"/>
      <w:r w:rsidRPr="002B4F8B">
        <w:rPr>
          <w:rFonts w:ascii="Times New Roman" w:eastAsia="Times New Roman" w:hAnsi="Times New Roman" w:cs="Times New Roman"/>
          <w:color w:val="0F1115"/>
          <w:sz w:val="24"/>
          <w:szCs w:val="24"/>
        </w:rPr>
        <w:t>Ufiofio</w:t>
      </w:r>
      <w:proofErr w:type="spellEnd"/>
      <w:r w:rsidRPr="002B4F8B">
        <w:rPr>
          <w:rFonts w:ascii="Times New Roman" w:eastAsia="Times New Roman" w:hAnsi="Times New Roman" w:cs="Times New Roman"/>
          <w:color w:val="0F1115"/>
          <w:sz w:val="24"/>
          <w:szCs w:val="24"/>
        </w:rPr>
        <w:t xml:space="preserve">, E. (2023). CYBERSHIELD: Harnessing ensemble feature selection technique for robust distributed denial of service attacks detection. </w:t>
      </w:r>
      <w:r w:rsidRPr="002B4F8B">
        <w:rPr>
          <w:rFonts w:ascii="Times New Roman" w:eastAsia="Times New Roman" w:hAnsi="Times New Roman" w:cs="Times New Roman"/>
          <w:i/>
          <w:iCs/>
          <w:color w:val="0F1115"/>
          <w:sz w:val="24"/>
          <w:szCs w:val="24"/>
        </w:rPr>
        <w:t xml:space="preserve">Kongzhi </w:t>
      </w:r>
      <w:proofErr w:type="spellStart"/>
      <w:r w:rsidRPr="002B4F8B">
        <w:rPr>
          <w:rFonts w:ascii="Times New Roman" w:eastAsia="Times New Roman" w:hAnsi="Times New Roman" w:cs="Times New Roman"/>
          <w:i/>
          <w:iCs/>
          <w:color w:val="0F1115"/>
          <w:sz w:val="24"/>
          <w:szCs w:val="24"/>
        </w:rPr>
        <w:t>yu</w:t>
      </w:r>
      <w:proofErr w:type="spellEnd"/>
      <w:r w:rsidRPr="002B4F8B">
        <w:rPr>
          <w:rFonts w:ascii="Times New Roman" w:eastAsia="Times New Roman" w:hAnsi="Times New Roman" w:cs="Times New Roman"/>
          <w:i/>
          <w:iCs/>
          <w:color w:val="0F1115"/>
          <w:sz w:val="24"/>
          <w:szCs w:val="24"/>
        </w:rPr>
        <w:t xml:space="preserve"> </w:t>
      </w:r>
      <w:proofErr w:type="spellStart"/>
      <w:r w:rsidRPr="002B4F8B">
        <w:rPr>
          <w:rFonts w:ascii="Times New Roman" w:eastAsia="Times New Roman" w:hAnsi="Times New Roman" w:cs="Times New Roman"/>
          <w:i/>
          <w:iCs/>
          <w:color w:val="0F1115"/>
          <w:sz w:val="24"/>
          <w:szCs w:val="24"/>
        </w:rPr>
        <w:t>Juece</w:t>
      </w:r>
      <w:proofErr w:type="spellEnd"/>
      <w:r w:rsidRPr="002B4F8B">
        <w:rPr>
          <w:rFonts w:ascii="Times New Roman" w:eastAsia="Times New Roman" w:hAnsi="Times New Roman" w:cs="Times New Roman"/>
          <w:i/>
          <w:iCs/>
          <w:color w:val="0F1115"/>
          <w:sz w:val="24"/>
          <w:szCs w:val="24"/>
        </w:rPr>
        <w:t>/Control and Decision, 38</w:t>
      </w:r>
      <w:r w:rsidRPr="002B4F8B">
        <w:rPr>
          <w:rFonts w:ascii="Times New Roman" w:eastAsia="Times New Roman" w:hAnsi="Times New Roman" w:cs="Times New Roman"/>
          <w:color w:val="0F1115"/>
          <w:sz w:val="24"/>
          <w:szCs w:val="24"/>
        </w:rPr>
        <w:t xml:space="preserve">(03), 28. </w:t>
      </w:r>
      <w:proofErr w:type="spellStart"/>
      <w:r w:rsidRPr="002B4F8B">
        <w:rPr>
          <w:rFonts w:ascii="Times New Roman" w:eastAsia="Times New Roman" w:hAnsi="Times New Roman" w:cs="Times New Roman"/>
          <w:color w:val="0F1115"/>
          <w:sz w:val="24"/>
          <w:szCs w:val="24"/>
        </w:rPr>
        <w:t>NorthEast</w:t>
      </w:r>
      <w:proofErr w:type="spellEnd"/>
      <w:r w:rsidRPr="002B4F8B">
        <w:rPr>
          <w:rFonts w:ascii="Times New Roman" w:eastAsia="Times New Roman" w:hAnsi="Times New Roman" w:cs="Times New Roman"/>
          <w:color w:val="0F1115"/>
          <w:sz w:val="24"/>
          <w:szCs w:val="24"/>
        </w:rPr>
        <w:t xml:space="preserve"> University.</w:t>
      </w:r>
    </w:p>
    <w:p w14:paraId="374B074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Asuai</w:t>
      </w:r>
      <w:proofErr w:type="spellEnd"/>
      <w:r w:rsidRPr="002B4F8B">
        <w:rPr>
          <w:rFonts w:ascii="Times New Roman" w:eastAsia="Times New Roman" w:hAnsi="Times New Roman" w:cs="Times New Roman"/>
          <w:color w:val="0F1115"/>
          <w:sz w:val="24"/>
          <w:szCs w:val="24"/>
        </w:rPr>
        <w:t xml:space="preserve">, C., Nana, O. K., &amp; Destiny, I. E. (2024). Optimizing credit card fraud detection: A multi-algorithm approach with artificial neural networks and gradient boosting model. </w:t>
      </w:r>
      <w:r w:rsidRPr="002B4F8B">
        <w:rPr>
          <w:rFonts w:ascii="Times New Roman" w:eastAsia="Times New Roman" w:hAnsi="Times New Roman" w:cs="Times New Roman"/>
          <w:i/>
          <w:iCs/>
          <w:color w:val="0F1115"/>
          <w:sz w:val="24"/>
          <w:szCs w:val="24"/>
        </w:rPr>
        <w:t>International Research Journal of Modernization in Engineering Technology and Science, 6</w:t>
      </w:r>
      <w:r w:rsidRPr="002B4F8B">
        <w:rPr>
          <w:rFonts w:ascii="Times New Roman" w:eastAsia="Times New Roman" w:hAnsi="Times New Roman" w:cs="Times New Roman"/>
          <w:color w:val="0F1115"/>
          <w:sz w:val="24"/>
          <w:szCs w:val="24"/>
        </w:rPr>
        <w:t>(12), 2582-5208.</w:t>
      </w:r>
    </w:p>
    <w:p w14:paraId="54631C0A"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Awoyemi, J. O., Adetunmbi, A. O., &amp; Oluwadare, S. A. (2017). Credit card fraud detection using machine learning techniques: A comparative analysis. In </w:t>
      </w:r>
      <w:r w:rsidRPr="002B4F8B">
        <w:rPr>
          <w:rFonts w:ascii="Times New Roman" w:eastAsia="Times New Roman" w:hAnsi="Times New Roman" w:cs="Times New Roman"/>
          <w:i/>
          <w:iCs/>
          <w:color w:val="0F1115"/>
          <w:sz w:val="24"/>
          <w:szCs w:val="24"/>
        </w:rPr>
        <w:t>Proceedings of the 2017 International Conference on Computing Networking and Informatics (ICCNI)</w:t>
      </w:r>
      <w:r w:rsidRPr="002B4F8B">
        <w:rPr>
          <w:rFonts w:ascii="Times New Roman" w:eastAsia="Times New Roman" w:hAnsi="Times New Roman" w:cs="Times New Roman"/>
          <w:color w:val="0F1115"/>
          <w:sz w:val="24"/>
          <w:szCs w:val="24"/>
        </w:rPr>
        <w:t xml:space="preserve"> (pp. 1–9). Ota, Nigeria.</w:t>
      </w:r>
    </w:p>
    <w:p w14:paraId="79378A7D"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lastRenderedPageBreak/>
        <w:t xml:space="preserve">Badriyah, T., Rahmaniah, L., &amp; </w:t>
      </w:r>
      <w:proofErr w:type="spellStart"/>
      <w:r w:rsidRPr="002B4F8B">
        <w:rPr>
          <w:rFonts w:ascii="Times New Roman" w:eastAsia="Times New Roman" w:hAnsi="Times New Roman" w:cs="Times New Roman"/>
          <w:color w:val="0F1115"/>
          <w:sz w:val="24"/>
          <w:szCs w:val="24"/>
        </w:rPr>
        <w:t>Syarif</w:t>
      </w:r>
      <w:proofErr w:type="spellEnd"/>
      <w:r w:rsidRPr="002B4F8B">
        <w:rPr>
          <w:rFonts w:ascii="Times New Roman" w:eastAsia="Times New Roman" w:hAnsi="Times New Roman" w:cs="Times New Roman"/>
          <w:color w:val="0F1115"/>
          <w:sz w:val="24"/>
          <w:szCs w:val="24"/>
        </w:rPr>
        <w:t xml:space="preserve">, I. (2018). Nearest </w:t>
      </w:r>
      <w:proofErr w:type="spellStart"/>
      <w:r w:rsidRPr="002B4F8B">
        <w:rPr>
          <w:rFonts w:ascii="Times New Roman" w:eastAsia="Times New Roman" w:hAnsi="Times New Roman" w:cs="Times New Roman"/>
          <w:color w:val="0F1115"/>
          <w:sz w:val="24"/>
          <w:szCs w:val="24"/>
        </w:rPr>
        <w:t>neighbour</w:t>
      </w:r>
      <w:proofErr w:type="spellEnd"/>
      <w:r w:rsidRPr="002B4F8B">
        <w:rPr>
          <w:rFonts w:ascii="Times New Roman" w:eastAsia="Times New Roman" w:hAnsi="Times New Roman" w:cs="Times New Roman"/>
          <w:color w:val="0F1115"/>
          <w:sz w:val="24"/>
          <w:szCs w:val="24"/>
        </w:rPr>
        <w:t xml:space="preserve"> and statistics method based for detecting fraud in auto insurance. In </w:t>
      </w:r>
      <w:r w:rsidRPr="002B4F8B">
        <w:rPr>
          <w:rFonts w:ascii="Times New Roman" w:eastAsia="Times New Roman" w:hAnsi="Times New Roman" w:cs="Times New Roman"/>
          <w:i/>
          <w:iCs/>
          <w:color w:val="0F1115"/>
          <w:sz w:val="24"/>
          <w:szCs w:val="24"/>
        </w:rPr>
        <w:t>Proceedings of the 2018 International Conference on Applied Engineering (ICAE)</w:t>
      </w:r>
      <w:r w:rsidRPr="002B4F8B">
        <w:rPr>
          <w:rFonts w:ascii="Times New Roman" w:eastAsia="Times New Roman" w:hAnsi="Times New Roman" w:cs="Times New Roman"/>
          <w:color w:val="0F1115"/>
          <w:sz w:val="24"/>
          <w:szCs w:val="24"/>
        </w:rPr>
        <w:t xml:space="preserve"> (pp. 1–5). Batam, Indonesia.</w:t>
      </w:r>
    </w:p>
    <w:p w14:paraId="62C8DBF6"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Bankole, O. (2023). Nonlinear SVM for detecting complex fraud patterns. </w:t>
      </w:r>
      <w:r w:rsidRPr="002B4F8B">
        <w:rPr>
          <w:rFonts w:ascii="Times New Roman" w:eastAsia="Times New Roman" w:hAnsi="Times New Roman" w:cs="Times New Roman"/>
          <w:i/>
          <w:iCs/>
          <w:color w:val="0F1115"/>
          <w:sz w:val="24"/>
          <w:szCs w:val="24"/>
        </w:rPr>
        <w:t>Journal of Computational Finance and Risk Management, 15</w:t>
      </w:r>
      <w:r w:rsidRPr="002B4F8B">
        <w:rPr>
          <w:rFonts w:ascii="Times New Roman" w:eastAsia="Times New Roman" w:hAnsi="Times New Roman" w:cs="Times New Roman"/>
          <w:color w:val="0F1115"/>
          <w:sz w:val="24"/>
          <w:szCs w:val="24"/>
        </w:rPr>
        <w:t>(4), 78–92.</w:t>
      </w:r>
    </w:p>
    <w:p w14:paraId="4EAB64A0"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Bhattacharyya, S., Jha, S., </w:t>
      </w:r>
      <w:proofErr w:type="spellStart"/>
      <w:r w:rsidRPr="002B4F8B">
        <w:rPr>
          <w:rFonts w:ascii="Times New Roman" w:eastAsia="Times New Roman" w:hAnsi="Times New Roman" w:cs="Times New Roman"/>
          <w:color w:val="0F1115"/>
          <w:sz w:val="24"/>
          <w:szCs w:val="24"/>
        </w:rPr>
        <w:t>Tharakunnel</w:t>
      </w:r>
      <w:proofErr w:type="spellEnd"/>
      <w:r w:rsidRPr="002B4F8B">
        <w:rPr>
          <w:rFonts w:ascii="Times New Roman" w:eastAsia="Times New Roman" w:hAnsi="Times New Roman" w:cs="Times New Roman"/>
          <w:color w:val="0F1115"/>
          <w:sz w:val="24"/>
          <w:szCs w:val="24"/>
        </w:rPr>
        <w:t xml:space="preserve">, K., &amp; Westland, J. C. (2021). Data mining for credit card fraud: A comparative study. </w:t>
      </w:r>
      <w:r w:rsidRPr="002B4F8B">
        <w:rPr>
          <w:rFonts w:ascii="Times New Roman" w:eastAsia="Times New Roman" w:hAnsi="Times New Roman" w:cs="Times New Roman"/>
          <w:i/>
          <w:iCs/>
          <w:color w:val="0F1115"/>
          <w:sz w:val="24"/>
          <w:szCs w:val="24"/>
        </w:rPr>
        <w:t>Decision Support Systems, 50</w:t>
      </w:r>
      <w:r w:rsidRPr="002B4F8B">
        <w:rPr>
          <w:rFonts w:ascii="Times New Roman" w:eastAsia="Times New Roman" w:hAnsi="Times New Roman" w:cs="Times New Roman"/>
          <w:color w:val="0F1115"/>
          <w:sz w:val="24"/>
          <w:szCs w:val="24"/>
        </w:rPr>
        <w:t>(3), 602–613.</w:t>
      </w:r>
    </w:p>
    <w:p w14:paraId="20403C6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Bhusari</w:t>
      </w:r>
      <w:proofErr w:type="spellEnd"/>
      <w:r w:rsidRPr="002B4F8B">
        <w:rPr>
          <w:rFonts w:ascii="Times New Roman" w:eastAsia="Times New Roman" w:hAnsi="Times New Roman" w:cs="Times New Roman"/>
          <w:color w:val="0F1115"/>
          <w:sz w:val="24"/>
          <w:szCs w:val="24"/>
        </w:rPr>
        <w:t xml:space="preserve">, V., &amp; Patil, S. (2016). Study of Hidden Markov Model in credit card fraudulent detection. In </w:t>
      </w:r>
      <w:r w:rsidRPr="002B4F8B">
        <w:rPr>
          <w:rFonts w:ascii="Times New Roman" w:eastAsia="Times New Roman" w:hAnsi="Times New Roman" w:cs="Times New Roman"/>
          <w:i/>
          <w:iCs/>
          <w:color w:val="0F1115"/>
          <w:sz w:val="24"/>
          <w:szCs w:val="24"/>
        </w:rPr>
        <w:t>Proceedings of the 2016 World Conference on Futuristic Trends in Research and Innovation for Social Welfare (Startup Conclave)</w:t>
      </w:r>
      <w:r w:rsidRPr="002B4F8B">
        <w:rPr>
          <w:rFonts w:ascii="Times New Roman" w:eastAsia="Times New Roman" w:hAnsi="Times New Roman" w:cs="Times New Roman"/>
          <w:color w:val="0F1115"/>
          <w:sz w:val="24"/>
          <w:szCs w:val="24"/>
        </w:rPr>
        <w:t xml:space="preserve"> (pp. 1–4). Coimbatore, India.</w:t>
      </w:r>
    </w:p>
    <w:p w14:paraId="5B5ABD1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Boulieris</w:t>
      </w:r>
      <w:proofErr w:type="spellEnd"/>
      <w:r w:rsidRPr="002B4F8B">
        <w:rPr>
          <w:rFonts w:ascii="Times New Roman" w:eastAsia="Times New Roman" w:hAnsi="Times New Roman" w:cs="Times New Roman"/>
          <w:color w:val="0F1115"/>
          <w:sz w:val="24"/>
          <w:szCs w:val="24"/>
        </w:rPr>
        <w:t xml:space="preserve">, P., Pavlopoulos, J., Xenos, A., &amp; </w:t>
      </w:r>
      <w:proofErr w:type="spellStart"/>
      <w:r w:rsidRPr="002B4F8B">
        <w:rPr>
          <w:rFonts w:ascii="Times New Roman" w:eastAsia="Times New Roman" w:hAnsi="Times New Roman" w:cs="Times New Roman"/>
          <w:color w:val="0F1115"/>
          <w:sz w:val="24"/>
          <w:szCs w:val="24"/>
        </w:rPr>
        <w:t>Vassalos</w:t>
      </w:r>
      <w:proofErr w:type="spellEnd"/>
      <w:r w:rsidRPr="002B4F8B">
        <w:rPr>
          <w:rFonts w:ascii="Times New Roman" w:eastAsia="Times New Roman" w:hAnsi="Times New Roman" w:cs="Times New Roman"/>
          <w:color w:val="0F1115"/>
          <w:sz w:val="24"/>
          <w:szCs w:val="24"/>
        </w:rPr>
        <w:t xml:space="preserve">, V. (2023). Fraud detection with natural language processing. </w:t>
      </w:r>
      <w:r w:rsidRPr="002B4F8B">
        <w:rPr>
          <w:rFonts w:ascii="Times New Roman" w:eastAsia="Times New Roman" w:hAnsi="Times New Roman" w:cs="Times New Roman"/>
          <w:i/>
          <w:iCs/>
          <w:color w:val="0F1115"/>
          <w:sz w:val="24"/>
          <w:szCs w:val="24"/>
        </w:rPr>
        <w:t>Machine Learning</w:t>
      </w:r>
      <w:r w:rsidRPr="002B4F8B">
        <w:rPr>
          <w:rFonts w:ascii="Times New Roman" w:eastAsia="Times New Roman" w:hAnsi="Times New Roman" w:cs="Times New Roman"/>
          <w:color w:val="0F1115"/>
          <w:sz w:val="24"/>
          <w:szCs w:val="24"/>
        </w:rPr>
        <w:t>. Published July 19, 2023.</w:t>
      </w:r>
    </w:p>
    <w:p w14:paraId="431534F5"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Case, B. (2016). Recognizing debit card fraud transaction using CHAID and K-nearest neighbor: Indonesian Bank case. In </w:t>
      </w:r>
      <w:r w:rsidRPr="002B4F8B">
        <w:rPr>
          <w:rFonts w:ascii="Times New Roman" w:eastAsia="Times New Roman" w:hAnsi="Times New Roman" w:cs="Times New Roman"/>
          <w:i/>
          <w:iCs/>
          <w:color w:val="0F1115"/>
          <w:sz w:val="24"/>
          <w:szCs w:val="24"/>
        </w:rPr>
        <w:t>Proceedings of the 2016 11th International Conference on Knowledge, Information and Creativity Support Systems (KICSS)</w:t>
      </w:r>
      <w:r w:rsidRPr="002B4F8B">
        <w:rPr>
          <w:rFonts w:ascii="Times New Roman" w:eastAsia="Times New Roman" w:hAnsi="Times New Roman" w:cs="Times New Roman"/>
          <w:color w:val="0F1115"/>
          <w:sz w:val="24"/>
          <w:szCs w:val="24"/>
        </w:rPr>
        <w:t>. Yogyakarta, Indonesia.</w:t>
      </w:r>
    </w:p>
    <w:p w14:paraId="1F9D82C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Chen, L., &amp; Darlington, R. J. (2020). Anomaly detection with unsupervised models in imbalanced transaction datasets. </w:t>
      </w:r>
      <w:r w:rsidRPr="002B4F8B">
        <w:rPr>
          <w:rFonts w:ascii="Times New Roman" w:eastAsia="Times New Roman" w:hAnsi="Times New Roman" w:cs="Times New Roman"/>
          <w:i/>
          <w:iCs/>
          <w:color w:val="0F1115"/>
          <w:sz w:val="24"/>
          <w:szCs w:val="24"/>
        </w:rPr>
        <w:t>Transactions on Intelligent Systems, 8</w:t>
      </w:r>
      <w:r w:rsidRPr="002B4F8B">
        <w:rPr>
          <w:rFonts w:ascii="Times New Roman" w:eastAsia="Times New Roman" w:hAnsi="Times New Roman" w:cs="Times New Roman"/>
          <w:color w:val="0F1115"/>
          <w:sz w:val="24"/>
          <w:szCs w:val="24"/>
        </w:rPr>
        <w:t>(2), 88–102.</w:t>
      </w:r>
    </w:p>
    <w:p w14:paraId="78AEFC15"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Chen, L., &amp; Rodriguez, M. (2021). Hybrid machine learning architectures for financial anomaly detection. </w:t>
      </w:r>
      <w:r w:rsidRPr="002B4F8B">
        <w:rPr>
          <w:rFonts w:ascii="Times New Roman" w:eastAsia="Times New Roman" w:hAnsi="Times New Roman" w:cs="Times New Roman"/>
          <w:i/>
          <w:iCs/>
          <w:color w:val="0F1115"/>
          <w:sz w:val="24"/>
          <w:szCs w:val="24"/>
        </w:rPr>
        <w:t>Journal of Financial Data Science, 3</w:t>
      </w:r>
      <w:r w:rsidRPr="002B4F8B">
        <w:rPr>
          <w:rFonts w:ascii="Times New Roman" w:eastAsia="Times New Roman" w:hAnsi="Times New Roman" w:cs="Times New Roman"/>
          <w:color w:val="0F1115"/>
          <w:sz w:val="24"/>
          <w:szCs w:val="24"/>
        </w:rPr>
        <w:t>(4), 45–62.</w:t>
      </w:r>
    </w:p>
    <w:p w14:paraId="6C09B221"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Clive, A., &amp; Gideon, G. (2023). Enhanced brain tumor image classification using convolutional neural network with attention mechanism. </w:t>
      </w:r>
      <w:r w:rsidRPr="002B4F8B">
        <w:rPr>
          <w:rFonts w:ascii="Times New Roman" w:eastAsia="Times New Roman" w:hAnsi="Times New Roman" w:cs="Times New Roman"/>
          <w:i/>
          <w:iCs/>
          <w:color w:val="0F1115"/>
          <w:sz w:val="24"/>
          <w:szCs w:val="24"/>
        </w:rPr>
        <w:t>International Journal of Trend in Research and Development (IJTRD), 10</w:t>
      </w:r>
      <w:r w:rsidRPr="002B4F8B">
        <w:rPr>
          <w:rFonts w:ascii="Times New Roman" w:eastAsia="Times New Roman" w:hAnsi="Times New Roman" w:cs="Times New Roman"/>
          <w:color w:val="0F1115"/>
          <w:sz w:val="24"/>
          <w:szCs w:val="24"/>
        </w:rPr>
        <w:t>(6), 5.</w:t>
      </w:r>
    </w:p>
    <w:p w14:paraId="4B03899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Clive, A., &amp; Gideon, G. (2023). Exploring the fusion of graph theory and diverse machine learning models in evaluating cyber security risk. </w:t>
      </w:r>
      <w:r w:rsidRPr="002B4F8B">
        <w:rPr>
          <w:rFonts w:ascii="Times New Roman" w:eastAsia="Times New Roman" w:hAnsi="Times New Roman" w:cs="Times New Roman"/>
          <w:i/>
          <w:iCs/>
          <w:color w:val="0F1115"/>
          <w:sz w:val="24"/>
          <w:szCs w:val="24"/>
        </w:rPr>
        <w:t>International Journal of Innovative Science and Research Technology (IJISRT), 8</w:t>
      </w:r>
      <w:r w:rsidRPr="002B4F8B">
        <w:rPr>
          <w:rFonts w:ascii="Times New Roman" w:eastAsia="Times New Roman" w:hAnsi="Times New Roman" w:cs="Times New Roman"/>
          <w:color w:val="0F1115"/>
          <w:sz w:val="24"/>
          <w:szCs w:val="24"/>
        </w:rPr>
        <w:t>(8), 10.</w:t>
      </w:r>
    </w:p>
    <w:p w14:paraId="61C2F59E"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Das, K. R., &amp; Chen, Y. (2021). SMOTE vs. adaptive sampling: A comparative review for fraud modeling. </w:t>
      </w:r>
      <w:r w:rsidRPr="002B4F8B">
        <w:rPr>
          <w:rFonts w:ascii="Times New Roman" w:eastAsia="Times New Roman" w:hAnsi="Times New Roman" w:cs="Times New Roman"/>
          <w:i/>
          <w:iCs/>
          <w:color w:val="0F1115"/>
          <w:sz w:val="24"/>
          <w:szCs w:val="24"/>
        </w:rPr>
        <w:t>Machine Learning Challenges in Finance, 4</w:t>
      </w:r>
      <w:r w:rsidRPr="002B4F8B">
        <w:rPr>
          <w:rFonts w:ascii="Times New Roman" w:eastAsia="Times New Roman" w:hAnsi="Times New Roman" w:cs="Times New Roman"/>
          <w:color w:val="0F1115"/>
          <w:sz w:val="24"/>
          <w:szCs w:val="24"/>
        </w:rPr>
        <w:t>(3), 88–104.</w:t>
      </w:r>
    </w:p>
    <w:p w14:paraId="0F55A756"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Deepak, S., Ramesh, V., &amp; Priya, K. (2022). A comparative study of ANN and SVM for fraud detection. </w:t>
      </w:r>
      <w:r w:rsidRPr="002B4F8B">
        <w:rPr>
          <w:rFonts w:ascii="Times New Roman" w:eastAsia="Times New Roman" w:hAnsi="Times New Roman" w:cs="Times New Roman"/>
          <w:i/>
          <w:iCs/>
          <w:color w:val="0F1115"/>
          <w:sz w:val="24"/>
          <w:szCs w:val="24"/>
        </w:rPr>
        <w:t>Machine Learning in Finance, 7</w:t>
      </w:r>
      <w:r w:rsidRPr="002B4F8B">
        <w:rPr>
          <w:rFonts w:ascii="Times New Roman" w:eastAsia="Times New Roman" w:hAnsi="Times New Roman" w:cs="Times New Roman"/>
          <w:color w:val="0F1115"/>
          <w:sz w:val="24"/>
          <w:szCs w:val="24"/>
        </w:rPr>
        <w:t>(1), 34–48.</w:t>
      </w:r>
    </w:p>
    <w:p w14:paraId="64014829"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Devi, R., &amp; Kavitha, S. (2023). Class imbalance handling in credit card fraud detection: A review. </w:t>
      </w:r>
      <w:r w:rsidRPr="002B4F8B">
        <w:rPr>
          <w:rFonts w:ascii="Times New Roman" w:eastAsia="Times New Roman" w:hAnsi="Times New Roman" w:cs="Times New Roman"/>
          <w:i/>
          <w:iCs/>
          <w:color w:val="0F1115"/>
          <w:sz w:val="24"/>
          <w:szCs w:val="24"/>
        </w:rPr>
        <w:t>Journal of Big Data Analytics, 5</w:t>
      </w:r>
      <w:r w:rsidRPr="002B4F8B">
        <w:rPr>
          <w:rFonts w:ascii="Times New Roman" w:eastAsia="Times New Roman" w:hAnsi="Times New Roman" w:cs="Times New Roman"/>
          <w:color w:val="0F1115"/>
          <w:sz w:val="24"/>
          <w:szCs w:val="24"/>
        </w:rPr>
        <w:t>(2), 112–128.</w:t>
      </w:r>
    </w:p>
    <w:p w14:paraId="203A3665"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Doe, J., Smith, A., &amp; Johnson, R. (2024). Machine learning for financial fraud detection: Challenges and opportunities. </w:t>
      </w:r>
      <w:r w:rsidRPr="002B4F8B">
        <w:rPr>
          <w:rFonts w:ascii="Times New Roman" w:eastAsia="Times New Roman" w:hAnsi="Times New Roman" w:cs="Times New Roman"/>
          <w:i/>
          <w:iCs/>
          <w:color w:val="0F1115"/>
          <w:sz w:val="24"/>
          <w:szCs w:val="24"/>
        </w:rPr>
        <w:t>Journal of Financial Technology, 12</w:t>
      </w:r>
      <w:r w:rsidRPr="002B4F8B">
        <w:rPr>
          <w:rFonts w:ascii="Times New Roman" w:eastAsia="Times New Roman" w:hAnsi="Times New Roman" w:cs="Times New Roman"/>
          <w:color w:val="0F1115"/>
          <w:sz w:val="24"/>
          <w:szCs w:val="24"/>
        </w:rPr>
        <w:t>(1), 45–67.</w:t>
      </w:r>
    </w:p>
    <w:p w14:paraId="744590F0"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Federal Trade Commission. (2022). Consumer Sentinel Network Data Book 2021. Washington, DC: FTC.</w:t>
      </w:r>
    </w:p>
    <w:p w14:paraId="2BD635A2"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Fu, K., Cheng, D., Tu, Y., &amp; Zhang, L. (2021). Credit card fraud detection using convolutional neural networks. In </w:t>
      </w:r>
      <w:r w:rsidRPr="002B4F8B">
        <w:rPr>
          <w:rFonts w:ascii="Times New Roman" w:eastAsia="Times New Roman" w:hAnsi="Times New Roman" w:cs="Times New Roman"/>
          <w:i/>
          <w:iCs/>
          <w:color w:val="0F1115"/>
          <w:sz w:val="24"/>
          <w:szCs w:val="24"/>
        </w:rPr>
        <w:t>Proceedings of the International Conference on Neural Information Processing</w:t>
      </w:r>
      <w:r w:rsidRPr="002B4F8B">
        <w:rPr>
          <w:rFonts w:ascii="Times New Roman" w:eastAsia="Times New Roman" w:hAnsi="Times New Roman" w:cs="Times New Roman"/>
          <w:color w:val="0F1115"/>
          <w:sz w:val="24"/>
          <w:szCs w:val="24"/>
        </w:rPr>
        <w:t xml:space="preserve"> (pp. 483–490).</w:t>
      </w:r>
    </w:p>
    <w:p w14:paraId="53D457CD"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Garcia, T. A., &amp; Wong, K. L. (2023). Federated learning for privacy-preserving fraud detection in banks. </w:t>
      </w:r>
      <w:r w:rsidRPr="002B4F8B">
        <w:rPr>
          <w:rFonts w:ascii="Times New Roman" w:eastAsia="Times New Roman" w:hAnsi="Times New Roman" w:cs="Times New Roman"/>
          <w:i/>
          <w:iCs/>
          <w:color w:val="0F1115"/>
          <w:sz w:val="24"/>
          <w:szCs w:val="24"/>
        </w:rPr>
        <w:t>Journal of Distributed AI Systems, 4</w:t>
      </w:r>
      <w:r w:rsidRPr="002B4F8B">
        <w:rPr>
          <w:rFonts w:ascii="Times New Roman" w:eastAsia="Times New Roman" w:hAnsi="Times New Roman" w:cs="Times New Roman"/>
          <w:color w:val="0F1115"/>
          <w:sz w:val="24"/>
          <w:szCs w:val="24"/>
        </w:rPr>
        <w:t>(3), 110–124.</w:t>
      </w:r>
    </w:p>
    <w:p w14:paraId="1439260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lastRenderedPageBreak/>
        <w:t xml:space="preserve">Ghobadi, F., &amp; Rohani, M. (2016). Cost-sensitive modeling of credit card fraud using a neural network strategy. In </w:t>
      </w:r>
      <w:r w:rsidRPr="002B4F8B">
        <w:rPr>
          <w:rFonts w:ascii="Times New Roman" w:eastAsia="Times New Roman" w:hAnsi="Times New Roman" w:cs="Times New Roman"/>
          <w:i/>
          <w:iCs/>
          <w:color w:val="0F1115"/>
          <w:sz w:val="24"/>
          <w:szCs w:val="24"/>
        </w:rPr>
        <w:t>Proceedings of the 2016 2nd International Conference of Signal Processing and Intelligent Systems (ICSPIS)</w:t>
      </w:r>
      <w:r w:rsidRPr="002B4F8B">
        <w:rPr>
          <w:rFonts w:ascii="Times New Roman" w:eastAsia="Times New Roman" w:hAnsi="Times New Roman" w:cs="Times New Roman"/>
          <w:color w:val="0F1115"/>
          <w:sz w:val="24"/>
          <w:szCs w:val="24"/>
        </w:rPr>
        <w:t xml:space="preserve"> (pp. 1–5). Tehran, Iran.</w:t>
      </w:r>
    </w:p>
    <w:p w14:paraId="6F755447"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Gyamfi, L., &amp; Abdulai, Y. (2019). A hybrid SVM-logical reasoning model for financial anomaly detection. </w:t>
      </w:r>
      <w:r w:rsidRPr="002B4F8B">
        <w:rPr>
          <w:rFonts w:ascii="Times New Roman" w:eastAsia="Times New Roman" w:hAnsi="Times New Roman" w:cs="Times New Roman"/>
          <w:i/>
          <w:iCs/>
          <w:color w:val="0F1115"/>
          <w:sz w:val="24"/>
          <w:szCs w:val="24"/>
        </w:rPr>
        <w:t>Journal of Computational Risk Analysis, 5</w:t>
      </w:r>
      <w:r w:rsidRPr="002B4F8B">
        <w:rPr>
          <w:rFonts w:ascii="Times New Roman" w:eastAsia="Times New Roman" w:hAnsi="Times New Roman" w:cs="Times New Roman"/>
          <w:color w:val="0F1115"/>
          <w:sz w:val="24"/>
          <w:szCs w:val="24"/>
        </w:rPr>
        <w:t>(1), 44–58.</w:t>
      </w:r>
    </w:p>
    <w:p w14:paraId="032F114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Hashemi, S. K., </w:t>
      </w:r>
      <w:proofErr w:type="spellStart"/>
      <w:r w:rsidRPr="002B4F8B">
        <w:rPr>
          <w:rFonts w:ascii="Times New Roman" w:eastAsia="Times New Roman" w:hAnsi="Times New Roman" w:cs="Times New Roman"/>
          <w:color w:val="0F1115"/>
          <w:sz w:val="24"/>
          <w:szCs w:val="24"/>
        </w:rPr>
        <w:t>Mirtaheri</w:t>
      </w:r>
      <w:proofErr w:type="spellEnd"/>
      <w:r w:rsidRPr="002B4F8B">
        <w:rPr>
          <w:rFonts w:ascii="Times New Roman" w:eastAsia="Times New Roman" w:hAnsi="Times New Roman" w:cs="Times New Roman"/>
          <w:color w:val="0F1115"/>
          <w:sz w:val="24"/>
          <w:szCs w:val="24"/>
        </w:rPr>
        <w:t xml:space="preserve">, S. L., &amp; Greco, S. (2022). Fraud detection in banking data by machine learning techniques. </w:t>
      </w:r>
      <w:r w:rsidRPr="002B4F8B">
        <w:rPr>
          <w:rFonts w:ascii="Times New Roman" w:eastAsia="Times New Roman" w:hAnsi="Times New Roman" w:cs="Times New Roman"/>
          <w:i/>
          <w:iCs/>
          <w:color w:val="0F1115"/>
          <w:sz w:val="24"/>
          <w:szCs w:val="24"/>
        </w:rPr>
        <w:t>IEEE Access, 11</w:t>
      </w:r>
      <w:r w:rsidRPr="002B4F8B">
        <w:rPr>
          <w:rFonts w:ascii="Times New Roman" w:eastAsia="Times New Roman" w:hAnsi="Times New Roman" w:cs="Times New Roman"/>
          <w:color w:val="0F1115"/>
          <w:sz w:val="24"/>
          <w:szCs w:val="24"/>
        </w:rPr>
        <w:t>, 3034–3043.</w:t>
      </w:r>
    </w:p>
    <w:p w14:paraId="3FB73A7F"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Hassanzadeh, R. (2020). </w:t>
      </w:r>
      <w:r w:rsidRPr="002B4F8B">
        <w:rPr>
          <w:rFonts w:ascii="Times New Roman" w:eastAsia="Times New Roman" w:hAnsi="Times New Roman" w:cs="Times New Roman"/>
          <w:i/>
          <w:iCs/>
          <w:color w:val="0F1115"/>
          <w:sz w:val="24"/>
          <w:szCs w:val="24"/>
        </w:rPr>
        <w:t>Anomaly detection in online social networks: Using data-mining techniques and fuzzy</w:t>
      </w:r>
      <w:r w:rsidRPr="002B4F8B">
        <w:rPr>
          <w:rFonts w:ascii="Times New Roman" w:eastAsia="Times New Roman" w:hAnsi="Times New Roman" w:cs="Times New Roman"/>
          <w:color w:val="0F1115"/>
          <w:sz w:val="24"/>
          <w:szCs w:val="24"/>
        </w:rPr>
        <w:t xml:space="preserve"> [Doctoral thesis, Queensland University of Technology]. Brisbane City, QLD, Australia.</w:t>
      </w:r>
    </w:p>
    <w:p w14:paraId="734BE23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Jeragh</w:t>
      </w:r>
      <w:proofErr w:type="spellEnd"/>
      <w:r w:rsidRPr="002B4F8B">
        <w:rPr>
          <w:rFonts w:ascii="Times New Roman" w:eastAsia="Times New Roman" w:hAnsi="Times New Roman" w:cs="Times New Roman"/>
          <w:color w:val="0F1115"/>
          <w:sz w:val="24"/>
          <w:szCs w:val="24"/>
        </w:rPr>
        <w:t xml:space="preserve">, M., &amp; </w:t>
      </w:r>
      <w:proofErr w:type="spellStart"/>
      <w:r w:rsidRPr="002B4F8B">
        <w:rPr>
          <w:rFonts w:ascii="Times New Roman" w:eastAsia="Times New Roman" w:hAnsi="Times New Roman" w:cs="Times New Roman"/>
          <w:color w:val="0F1115"/>
          <w:sz w:val="24"/>
          <w:szCs w:val="24"/>
        </w:rPr>
        <w:t>Alsulaimi</w:t>
      </w:r>
      <w:proofErr w:type="spellEnd"/>
      <w:r w:rsidRPr="002B4F8B">
        <w:rPr>
          <w:rFonts w:ascii="Times New Roman" w:eastAsia="Times New Roman" w:hAnsi="Times New Roman" w:cs="Times New Roman"/>
          <w:color w:val="0F1115"/>
          <w:sz w:val="24"/>
          <w:szCs w:val="24"/>
        </w:rPr>
        <w:t xml:space="preserve">, M. (2018). Combining auto encoders and one class support vectors machine for fraudulent credit card transactions detection. In </w:t>
      </w:r>
      <w:r w:rsidRPr="002B4F8B">
        <w:rPr>
          <w:rFonts w:ascii="Times New Roman" w:eastAsia="Times New Roman" w:hAnsi="Times New Roman" w:cs="Times New Roman"/>
          <w:i/>
          <w:iCs/>
          <w:color w:val="0F1115"/>
          <w:sz w:val="24"/>
          <w:szCs w:val="24"/>
        </w:rPr>
        <w:t>Proceedings of the 2018 Second World Conference on Smart Trends in Systems, Security and Sustainability (WorldS4)</w:t>
      </w:r>
      <w:r w:rsidRPr="002B4F8B">
        <w:rPr>
          <w:rFonts w:ascii="Times New Roman" w:eastAsia="Times New Roman" w:hAnsi="Times New Roman" w:cs="Times New Roman"/>
          <w:color w:val="0F1115"/>
          <w:sz w:val="24"/>
          <w:szCs w:val="24"/>
        </w:rPr>
        <w:t xml:space="preserve"> (pp. 178–184). London, UK.</w:t>
      </w:r>
    </w:p>
    <w:p w14:paraId="41326525"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Johnson, P., &amp; Smith, K. (2022). An adaptive hybrid framework for imbalanced financial data. </w:t>
      </w:r>
      <w:r w:rsidRPr="002B4F8B">
        <w:rPr>
          <w:rFonts w:ascii="Times New Roman" w:eastAsia="Times New Roman" w:hAnsi="Times New Roman" w:cs="Times New Roman"/>
          <w:i/>
          <w:iCs/>
          <w:color w:val="0F1115"/>
          <w:sz w:val="24"/>
          <w:szCs w:val="24"/>
        </w:rPr>
        <w:t>Journal of Machine Learning in Finance, 8</w:t>
      </w:r>
      <w:r w:rsidRPr="002B4F8B">
        <w:rPr>
          <w:rFonts w:ascii="Times New Roman" w:eastAsia="Times New Roman" w:hAnsi="Times New Roman" w:cs="Times New Roman"/>
          <w:color w:val="0F1115"/>
          <w:sz w:val="24"/>
          <w:szCs w:val="24"/>
        </w:rPr>
        <w:t>(3), 145–162.</w:t>
      </w:r>
    </w:p>
    <w:p w14:paraId="455F1E5F"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Khan, A., Singh, T., </w:t>
      </w:r>
      <w:proofErr w:type="spellStart"/>
      <w:r w:rsidRPr="002B4F8B">
        <w:rPr>
          <w:rFonts w:ascii="Times New Roman" w:eastAsia="Times New Roman" w:hAnsi="Times New Roman" w:cs="Times New Roman"/>
          <w:color w:val="0F1115"/>
          <w:sz w:val="24"/>
          <w:szCs w:val="24"/>
        </w:rPr>
        <w:t>Sinhal</w:t>
      </w:r>
      <w:proofErr w:type="spellEnd"/>
      <w:r w:rsidRPr="002B4F8B">
        <w:rPr>
          <w:rFonts w:ascii="Times New Roman" w:eastAsia="Times New Roman" w:hAnsi="Times New Roman" w:cs="Times New Roman"/>
          <w:color w:val="0F1115"/>
          <w:sz w:val="24"/>
          <w:szCs w:val="24"/>
        </w:rPr>
        <w:t xml:space="preserve">, A., &amp; Khan, A. (2017). Implement credit card fraudulent detection system using observation probabilistic in hidden Markov model. In </w:t>
      </w:r>
      <w:r w:rsidRPr="002B4F8B">
        <w:rPr>
          <w:rFonts w:ascii="Times New Roman" w:eastAsia="Times New Roman" w:hAnsi="Times New Roman" w:cs="Times New Roman"/>
          <w:i/>
          <w:iCs/>
          <w:color w:val="0F1115"/>
          <w:sz w:val="24"/>
          <w:szCs w:val="24"/>
        </w:rPr>
        <w:t>Proceedings of the 2017 Nirma University International Conference on Engineering (</w:t>
      </w:r>
      <w:proofErr w:type="spellStart"/>
      <w:r w:rsidRPr="002B4F8B">
        <w:rPr>
          <w:rFonts w:ascii="Times New Roman" w:eastAsia="Times New Roman" w:hAnsi="Times New Roman" w:cs="Times New Roman"/>
          <w:i/>
          <w:iCs/>
          <w:color w:val="0F1115"/>
          <w:sz w:val="24"/>
          <w:szCs w:val="24"/>
        </w:rPr>
        <w:t>NUiCONE</w:t>
      </w:r>
      <w:proofErr w:type="spellEnd"/>
      <w:r w:rsidRPr="002B4F8B">
        <w:rPr>
          <w:rFonts w:ascii="Times New Roman" w:eastAsia="Times New Roman" w:hAnsi="Times New Roman" w:cs="Times New Roman"/>
          <w:i/>
          <w:iCs/>
          <w:color w:val="0F1115"/>
          <w:sz w:val="24"/>
          <w:szCs w:val="24"/>
        </w:rPr>
        <w:t>)</w:t>
      </w:r>
      <w:r w:rsidRPr="002B4F8B">
        <w:rPr>
          <w:rFonts w:ascii="Times New Roman" w:eastAsia="Times New Roman" w:hAnsi="Times New Roman" w:cs="Times New Roman"/>
          <w:color w:val="0F1115"/>
          <w:sz w:val="24"/>
          <w:szCs w:val="24"/>
        </w:rPr>
        <w:t xml:space="preserve"> (pp. 1–6). Ahmedabad, India.</w:t>
      </w:r>
    </w:p>
    <w:p w14:paraId="6D1D0BD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Kho, J. R. D., &amp; Vea, L. A. (2017). Credit card fraud detection based on transaction behavior. In </w:t>
      </w:r>
      <w:r w:rsidRPr="002B4F8B">
        <w:rPr>
          <w:rFonts w:ascii="Times New Roman" w:eastAsia="Times New Roman" w:hAnsi="Times New Roman" w:cs="Times New Roman"/>
          <w:i/>
          <w:iCs/>
          <w:color w:val="0F1115"/>
          <w:sz w:val="24"/>
          <w:szCs w:val="24"/>
        </w:rPr>
        <w:t>Proceedings of the TENCON 2017-2017 IEEE Region 10 Conference</w:t>
      </w:r>
      <w:r w:rsidRPr="002B4F8B">
        <w:rPr>
          <w:rFonts w:ascii="Times New Roman" w:eastAsia="Times New Roman" w:hAnsi="Times New Roman" w:cs="Times New Roman"/>
          <w:color w:val="0F1115"/>
          <w:sz w:val="24"/>
          <w:szCs w:val="24"/>
        </w:rPr>
        <w:t xml:space="preserve"> (pp. 1880–1884). Penang, Malaysia.</w:t>
      </w:r>
    </w:p>
    <w:p w14:paraId="0E5CDF9A"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Kibria, M. A., &amp; Mehmet, S. (2021). Deep learning approaches for credit card fraud detection: A comparative analysis with traditional models. </w:t>
      </w:r>
      <w:r w:rsidRPr="002B4F8B">
        <w:rPr>
          <w:rFonts w:ascii="Times New Roman" w:eastAsia="Times New Roman" w:hAnsi="Times New Roman" w:cs="Times New Roman"/>
          <w:i/>
          <w:iCs/>
          <w:color w:val="0F1115"/>
          <w:sz w:val="24"/>
          <w:szCs w:val="24"/>
        </w:rPr>
        <w:t>International Journal of Applied Machine Intelligence, 14</w:t>
      </w:r>
      <w:r w:rsidRPr="002B4F8B">
        <w:rPr>
          <w:rFonts w:ascii="Times New Roman" w:eastAsia="Times New Roman" w:hAnsi="Times New Roman" w:cs="Times New Roman"/>
          <w:color w:val="0F1115"/>
          <w:sz w:val="24"/>
          <w:szCs w:val="24"/>
        </w:rPr>
        <w:t>(1), 60–75.</w:t>
      </w:r>
    </w:p>
    <w:p w14:paraId="1BFAC0F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Kim, H., &amp; Singh, P. (2024). Behavioral biometrics meets machine learning: A new frontier in fraud prevention. </w:t>
      </w:r>
      <w:r w:rsidRPr="002B4F8B">
        <w:rPr>
          <w:rFonts w:ascii="Times New Roman" w:eastAsia="Times New Roman" w:hAnsi="Times New Roman" w:cs="Times New Roman"/>
          <w:i/>
          <w:iCs/>
          <w:color w:val="0F1115"/>
          <w:sz w:val="24"/>
          <w:szCs w:val="24"/>
        </w:rPr>
        <w:t>Journal of Biometric Intelligence, 1</w:t>
      </w:r>
      <w:r w:rsidRPr="002B4F8B">
        <w:rPr>
          <w:rFonts w:ascii="Times New Roman" w:eastAsia="Times New Roman" w:hAnsi="Times New Roman" w:cs="Times New Roman"/>
          <w:color w:val="0F1115"/>
          <w:sz w:val="24"/>
          <w:szCs w:val="24"/>
        </w:rPr>
        <w:t>(2), 34–50.</w:t>
      </w:r>
    </w:p>
    <w:p w14:paraId="7DCA3333"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Kumar, T., &amp; Osei, J. K. (2021). Supervised learning algorithms for fraud detection in high-dimensional spaces. </w:t>
      </w:r>
      <w:r w:rsidRPr="002B4F8B">
        <w:rPr>
          <w:rFonts w:ascii="Times New Roman" w:eastAsia="Times New Roman" w:hAnsi="Times New Roman" w:cs="Times New Roman"/>
          <w:i/>
          <w:iCs/>
          <w:color w:val="0F1115"/>
          <w:sz w:val="24"/>
          <w:szCs w:val="24"/>
        </w:rPr>
        <w:t>Journal of Computational Finance and Risk Management, 9</w:t>
      </w:r>
      <w:r w:rsidRPr="002B4F8B">
        <w:rPr>
          <w:rFonts w:ascii="Times New Roman" w:eastAsia="Times New Roman" w:hAnsi="Times New Roman" w:cs="Times New Roman"/>
          <w:color w:val="0F1115"/>
          <w:sz w:val="24"/>
          <w:szCs w:val="24"/>
        </w:rPr>
        <w:t>(4), 100–116.</w:t>
      </w:r>
    </w:p>
    <w:p w14:paraId="511B1972"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Lakshmi, A. (2023). Enhancing fraud detection using artificial neural networks. </w:t>
      </w:r>
      <w:r w:rsidRPr="002B4F8B">
        <w:rPr>
          <w:rFonts w:ascii="Times New Roman" w:eastAsia="Times New Roman" w:hAnsi="Times New Roman" w:cs="Times New Roman"/>
          <w:i/>
          <w:iCs/>
          <w:color w:val="0F1115"/>
          <w:sz w:val="24"/>
          <w:szCs w:val="24"/>
        </w:rPr>
        <w:t>Journal of Advanced Machine Learning Applications, 5</w:t>
      </w:r>
      <w:r w:rsidRPr="002B4F8B">
        <w:rPr>
          <w:rFonts w:ascii="Times New Roman" w:eastAsia="Times New Roman" w:hAnsi="Times New Roman" w:cs="Times New Roman"/>
          <w:color w:val="0F1115"/>
          <w:sz w:val="24"/>
          <w:szCs w:val="24"/>
        </w:rPr>
        <w:t>(2), 45–60.</w:t>
      </w:r>
    </w:p>
    <w:p w14:paraId="17AC163D"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Leonard, V., Rowell, P., Lysa, C., Celine, F., &amp; Maricel, D. (2023). Random forest versus neural network: A comparative fraud detection study. </w:t>
      </w:r>
      <w:r w:rsidRPr="002B4F8B">
        <w:rPr>
          <w:rFonts w:ascii="Times New Roman" w:eastAsia="Times New Roman" w:hAnsi="Times New Roman" w:cs="Times New Roman"/>
          <w:i/>
          <w:iCs/>
          <w:color w:val="0F1115"/>
          <w:sz w:val="24"/>
          <w:szCs w:val="24"/>
        </w:rPr>
        <w:t>Advances in Financial Technology, 7</w:t>
      </w:r>
      <w:r w:rsidRPr="002B4F8B">
        <w:rPr>
          <w:rFonts w:ascii="Times New Roman" w:eastAsia="Times New Roman" w:hAnsi="Times New Roman" w:cs="Times New Roman"/>
          <w:color w:val="0F1115"/>
          <w:sz w:val="24"/>
          <w:szCs w:val="24"/>
        </w:rPr>
        <w:t>(2), 122–138.</w:t>
      </w:r>
    </w:p>
    <w:p w14:paraId="3FDDE43F"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Liu, Y., Zhang, H., &amp; Wang, L. (2022). Hybrid gradient boosting and LSTM for sequential fraud detection. </w:t>
      </w:r>
      <w:r w:rsidRPr="002B4F8B">
        <w:rPr>
          <w:rFonts w:ascii="Times New Roman" w:eastAsia="Times New Roman" w:hAnsi="Times New Roman" w:cs="Times New Roman"/>
          <w:i/>
          <w:iCs/>
          <w:color w:val="0F1115"/>
          <w:sz w:val="24"/>
          <w:szCs w:val="24"/>
        </w:rPr>
        <w:t>Journal of Financial AI Research, 6</w:t>
      </w:r>
      <w:r w:rsidRPr="002B4F8B">
        <w:rPr>
          <w:rFonts w:ascii="Times New Roman" w:eastAsia="Times New Roman" w:hAnsi="Times New Roman" w:cs="Times New Roman"/>
          <w:color w:val="0F1115"/>
          <w:sz w:val="24"/>
          <w:szCs w:val="24"/>
        </w:rPr>
        <w:t>(2), 88–104.</w:t>
      </w:r>
    </w:p>
    <w:p w14:paraId="3E8A26AB"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Malini, N., &amp; Pushpa, M. (2019). Analysis on credit card fraud identification techniques based on KNN and outlier detection. In </w:t>
      </w:r>
      <w:r w:rsidRPr="002B4F8B">
        <w:rPr>
          <w:rFonts w:ascii="Times New Roman" w:eastAsia="Times New Roman" w:hAnsi="Times New Roman" w:cs="Times New Roman"/>
          <w:i/>
          <w:iCs/>
          <w:color w:val="0F1115"/>
          <w:sz w:val="24"/>
          <w:szCs w:val="24"/>
        </w:rPr>
        <w:t>Proceedings of the 2017 Third International Conference on Advances in Electrical, Electronics, Information, Communication and Bio-Informatics (AEEICB)</w:t>
      </w:r>
      <w:r w:rsidRPr="002B4F8B">
        <w:rPr>
          <w:rFonts w:ascii="Times New Roman" w:eastAsia="Times New Roman" w:hAnsi="Times New Roman" w:cs="Times New Roman"/>
          <w:color w:val="0F1115"/>
          <w:sz w:val="24"/>
          <w:szCs w:val="24"/>
        </w:rPr>
        <w:t xml:space="preserve"> (pp. 255–258). Chennai, India.</w:t>
      </w:r>
    </w:p>
    <w:p w14:paraId="54FA498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Mareeswari, V., &amp; Gunasekaran, G. (2019). Prevention of credit card fraud detection based on HSVM. In </w:t>
      </w:r>
      <w:r w:rsidRPr="002B4F8B">
        <w:rPr>
          <w:rFonts w:ascii="Times New Roman" w:eastAsia="Times New Roman" w:hAnsi="Times New Roman" w:cs="Times New Roman"/>
          <w:i/>
          <w:iCs/>
          <w:color w:val="0F1115"/>
          <w:sz w:val="24"/>
          <w:szCs w:val="24"/>
        </w:rPr>
        <w:t>Proceedings of the 2019 International Conference on Information Communication and Embedded Systems (ICICES)</w:t>
      </w:r>
      <w:r w:rsidRPr="002B4F8B">
        <w:rPr>
          <w:rFonts w:ascii="Times New Roman" w:eastAsia="Times New Roman" w:hAnsi="Times New Roman" w:cs="Times New Roman"/>
          <w:color w:val="0F1115"/>
          <w:sz w:val="24"/>
          <w:szCs w:val="24"/>
        </w:rPr>
        <w:t xml:space="preserve"> (pp. 1–4). Chennai, India.</w:t>
      </w:r>
    </w:p>
    <w:p w14:paraId="20E3D753"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lastRenderedPageBreak/>
        <w:t xml:space="preserve">Maureen, A., Clive, A., Abel, E., Edith, O., &amp; </w:t>
      </w:r>
      <w:proofErr w:type="spellStart"/>
      <w:r w:rsidRPr="002B4F8B">
        <w:rPr>
          <w:rFonts w:ascii="Times New Roman" w:eastAsia="Times New Roman" w:hAnsi="Times New Roman" w:cs="Times New Roman"/>
          <w:color w:val="0F1115"/>
          <w:sz w:val="24"/>
          <w:szCs w:val="24"/>
        </w:rPr>
        <w:t>Ufiofio</w:t>
      </w:r>
      <w:proofErr w:type="spellEnd"/>
      <w:r w:rsidRPr="002B4F8B">
        <w:rPr>
          <w:rFonts w:ascii="Times New Roman" w:eastAsia="Times New Roman" w:hAnsi="Times New Roman" w:cs="Times New Roman"/>
          <w:color w:val="0F1115"/>
          <w:sz w:val="24"/>
          <w:szCs w:val="24"/>
        </w:rPr>
        <w:t xml:space="preserve">, E. (2023). Unmasking fraudsters: Ensemble features selection to enhance random forest fraud detection. </w:t>
      </w:r>
      <w:r w:rsidRPr="002B4F8B">
        <w:rPr>
          <w:rFonts w:ascii="Times New Roman" w:eastAsia="Times New Roman" w:hAnsi="Times New Roman" w:cs="Times New Roman"/>
          <w:i/>
          <w:iCs/>
          <w:color w:val="0F1115"/>
          <w:sz w:val="24"/>
          <w:szCs w:val="24"/>
        </w:rPr>
        <w:t>Journal of Computing Theories and Applications, 1</w:t>
      </w:r>
      <w:r w:rsidRPr="002B4F8B">
        <w:rPr>
          <w:rFonts w:ascii="Times New Roman" w:eastAsia="Times New Roman" w:hAnsi="Times New Roman" w:cs="Times New Roman"/>
          <w:color w:val="0F1115"/>
          <w:sz w:val="24"/>
          <w:szCs w:val="24"/>
        </w:rPr>
        <w:t xml:space="preserve">(2), 201–211. LPPM and Intelligent System Research Lab Dian </w:t>
      </w:r>
      <w:proofErr w:type="spellStart"/>
      <w:r w:rsidRPr="002B4F8B">
        <w:rPr>
          <w:rFonts w:ascii="Times New Roman" w:eastAsia="Times New Roman" w:hAnsi="Times New Roman" w:cs="Times New Roman"/>
          <w:color w:val="0F1115"/>
          <w:sz w:val="24"/>
          <w:szCs w:val="24"/>
        </w:rPr>
        <w:t>Nuswantoro</w:t>
      </w:r>
      <w:proofErr w:type="spellEnd"/>
      <w:r w:rsidRPr="002B4F8B">
        <w:rPr>
          <w:rFonts w:ascii="Times New Roman" w:eastAsia="Times New Roman" w:hAnsi="Times New Roman" w:cs="Times New Roman"/>
          <w:color w:val="0F1115"/>
          <w:sz w:val="24"/>
          <w:szCs w:val="24"/>
        </w:rPr>
        <w:t xml:space="preserve"> University Semarang.</w:t>
      </w:r>
    </w:p>
    <w:p w14:paraId="5FC85AB9"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Maureen, A., Kingsley, A., Clement, O., &amp; Clive, A. (2024). Development of a real-time phishing detection website via a triumvirate of information retrieval, natural language processing, and machine learning modules. </w:t>
      </w:r>
      <w:r w:rsidRPr="002B4F8B">
        <w:rPr>
          <w:rFonts w:ascii="Times New Roman" w:eastAsia="Times New Roman" w:hAnsi="Times New Roman" w:cs="Times New Roman"/>
          <w:i/>
          <w:iCs/>
          <w:color w:val="0F1115"/>
          <w:sz w:val="24"/>
          <w:szCs w:val="24"/>
        </w:rPr>
        <w:t>International Journal of Trend in Research and Development (IJTRD), 11</w:t>
      </w:r>
      <w:r w:rsidRPr="002B4F8B">
        <w:rPr>
          <w:rFonts w:ascii="Times New Roman" w:eastAsia="Times New Roman" w:hAnsi="Times New Roman" w:cs="Times New Roman"/>
          <w:color w:val="0F1115"/>
          <w:sz w:val="24"/>
          <w:szCs w:val="24"/>
        </w:rPr>
        <w:t>(1).</w:t>
      </w:r>
    </w:p>
    <w:p w14:paraId="244D67AA"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Mehta, R., Sharma, P., &amp; Gupta, S. (2023). Incremental learning for real-time fraud detection. </w:t>
      </w:r>
      <w:r w:rsidRPr="002B4F8B">
        <w:rPr>
          <w:rFonts w:ascii="Times New Roman" w:eastAsia="Times New Roman" w:hAnsi="Times New Roman" w:cs="Times New Roman"/>
          <w:i/>
          <w:iCs/>
          <w:color w:val="0F1115"/>
          <w:sz w:val="24"/>
          <w:szCs w:val="24"/>
        </w:rPr>
        <w:t>Journal of Streaming Analytics, 4</w:t>
      </w:r>
      <w:r w:rsidRPr="002B4F8B">
        <w:rPr>
          <w:rFonts w:ascii="Times New Roman" w:eastAsia="Times New Roman" w:hAnsi="Times New Roman" w:cs="Times New Roman"/>
          <w:color w:val="0F1115"/>
          <w:sz w:val="24"/>
          <w:szCs w:val="24"/>
        </w:rPr>
        <w:t>(1), 22–38.</w:t>
      </w:r>
    </w:p>
    <w:p w14:paraId="488EB34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Mishra, A., &amp; Ghorpade, C. (2018). Credit card fraud detection on the skewed data using various classification and ensemble techniques. In </w:t>
      </w:r>
      <w:r w:rsidRPr="002B4F8B">
        <w:rPr>
          <w:rFonts w:ascii="Times New Roman" w:eastAsia="Times New Roman" w:hAnsi="Times New Roman" w:cs="Times New Roman"/>
          <w:i/>
          <w:iCs/>
          <w:color w:val="0F1115"/>
          <w:sz w:val="24"/>
          <w:szCs w:val="24"/>
        </w:rPr>
        <w:t>Proceedings of the 2018 IEEE International Students' Conference on Electrical, Electronics and Computer Science (SCEECS)</w:t>
      </w:r>
      <w:r w:rsidRPr="002B4F8B">
        <w:rPr>
          <w:rFonts w:ascii="Times New Roman" w:eastAsia="Times New Roman" w:hAnsi="Times New Roman" w:cs="Times New Roman"/>
          <w:color w:val="0F1115"/>
          <w:sz w:val="24"/>
          <w:szCs w:val="24"/>
        </w:rPr>
        <w:t xml:space="preserve"> (pp. 1–5). Bhopal, India.</w:t>
      </w:r>
    </w:p>
    <w:p w14:paraId="2580B8C9"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Muthukrishnan, S., &amp; Lakshmi, M. V. (2020). Artificial neural networks for credit card fraud detection: A review. </w:t>
      </w:r>
      <w:r w:rsidRPr="002B4F8B">
        <w:rPr>
          <w:rFonts w:ascii="Times New Roman" w:eastAsia="Times New Roman" w:hAnsi="Times New Roman" w:cs="Times New Roman"/>
          <w:i/>
          <w:iCs/>
          <w:color w:val="0F1115"/>
          <w:sz w:val="24"/>
          <w:szCs w:val="24"/>
        </w:rPr>
        <w:t>International Journal of Data Science, 7</w:t>
      </w:r>
      <w:r w:rsidRPr="002B4F8B">
        <w:rPr>
          <w:rFonts w:ascii="Times New Roman" w:eastAsia="Times New Roman" w:hAnsi="Times New Roman" w:cs="Times New Roman"/>
          <w:color w:val="0F1115"/>
          <w:sz w:val="24"/>
          <w:szCs w:val="24"/>
        </w:rPr>
        <w:t>(3), 145–158.</w:t>
      </w:r>
    </w:p>
    <w:p w14:paraId="563DB283"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Nguyen, T., &amp; Silva, M. (2023). Class imbalance in financial fraud detection: Challenges and solutions. </w:t>
      </w:r>
      <w:r w:rsidRPr="002B4F8B">
        <w:rPr>
          <w:rFonts w:ascii="Times New Roman" w:eastAsia="Times New Roman" w:hAnsi="Times New Roman" w:cs="Times New Roman"/>
          <w:i/>
          <w:iCs/>
          <w:color w:val="0F1115"/>
          <w:sz w:val="24"/>
          <w:szCs w:val="24"/>
        </w:rPr>
        <w:t>Journal of Data Science in Finance, 6</w:t>
      </w:r>
      <w:r w:rsidRPr="002B4F8B">
        <w:rPr>
          <w:rFonts w:ascii="Times New Roman" w:eastAsia="Times New Roman" w:hAnsi="Times New Roman" w:cs="Times New Roman"/>
          <w:color w:val="0F1115"/>
          <w:sz w:val="24"/>
          <w:szCs w:val="24"/>
        </w:rPr>
        <w:t>(1), 34–50.</w:t>
      </w:r>
    </w:p>
    <w:p w14:paraId="17F62DF9"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Ngozi, O., Chinedu, E., &amp; Adebayo, T. (2022). Linear SVM for real-time fraud detection in financial transactions. </w:t>
      </w:r>
      <w:r w:rsidRPr="002B4F8B">
        <w:rPr>
          <w:rFonts w:ascii="Times New Roman" w:eastAsia="Times New Roman" w:hAnsi="Times New Roman" w:cs="Times New Roman"/>
          <w:i/>
          <w:iCs/>
          <w:color w:val="0F1115"/>
          <w:sz w:val="24"/>
          <w:szCs w:val="24"/>
        </w:rPr>
        <w:t>International Journal of Financial Technology and Security, 8</w:t>
      </w:r>
      <w:r w:rsidRPr="002B4F8B">
        <w:rPr>
          <w:rFonts w:ascii="Times New Roman" w:eastAsia="Times New Roman" w:hAnsi="Times New Roman" w:cs="Times New Roman"/>
          <w:color w:val="0F1115"/>
          <w:sz w:val="24"/>
          <w:szCs w:val="24"/>
        </w:rPr>
        <w:t>(2), 112–125.</w:t>
      </w:r>
    </w:p>
    <w:p w14:paraId="5A4E6FE3"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Nwankwo, C., &amp; Lee, J. (2023). Precision-recall evaluation for imbalanced fraud detection. </w:t>
      </w:r>
      <w:r w:rsidRPr="002B4F8B">
        <w:rPr>
          <w:rFonts w:ascii="Times New Roman" w:eastAsia="Times New Roman" w:hAnsi="Times New Roman" w:cs="Times New Roman"/>
          <w:i/>
          <w:iCs/>
          <w:color w:val="0F1115"/>
          <w:sz w:val="24"/>
          <w:szCs w:val="24"/>
        </w:rPr>
        <w:t>Journal of Machine Learning in Finance, 9</w:t>
      </w:r>
      <w:r w:rsidRPr="002B4F8B">
        <w:rPr>
          <w:rFonts w:ascii="Times New Roman" w:eastAsia="Times New Roman" w:hAnsi="Times New Roman" w:cs="Times New Roman"/>
          <w:color w:val="0F1115"/>
          <w:sz w:val="24"/>
          <w:szCs w:val="24"/>
        </w:rPr>
        <w:t>(2), 78–94.</w:t>
      </w:r>
    </w:p>
    <w:p w14:paraId="0E274DC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Patel, R., &amp; Kumar, S. (2022). Concept drift in fraud detection: A systematic review. </w:t>
      </w:r>
      <w:r w:rsidRPr="002B4F8B">
        <w:rPr>
          <w:rFonts w:ascii="Times New Roman" w:eastAsia="Times New Roman" w:hAnsi="Times New Roman" w:cs="Times New Roman"/>
          <w:i/>
          <w:iCs/>
          <w:color w:val="0F1115"/>
          <w:sz w:val="24"/>
          <w:szCs w:val="24"/>
        </w:rPr>
        <w:t>Journal of Adaptive Systems, 7</w:t>
      </w:r>
      <w:r w:rsidRPr="002B4F8B">
        <w:rPr>
          <w:rFonts w:ascii="Times New Roman" w:eastAsia="Times New Roman" w:hAnsi="Times New Roman" w:cs="Times New Roman"/>
          <w:color w:val="0F1115"/>
          <w:sz w:val="24"/>
          <w:szCs w:val="24"/>
        </w:rPr>
        <w:t>(3), 112–128.</w:t>
      </w:r>
    </w:p>
    <w:p w14:paraId="14DF9DDE"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Patel, R., &amp; Kumar, S. (2024). Explainable AI for fraud detection: SHAP and LIME in practice. </w:t>
      </w:r>
      <w:r w:rsidRPr="002B4F8B">
        <w:rPr>
          <w:rFonts w:ascii="Times New Roman" w:eastAsia="Times New Roman" w:hAnsi="Times New Roman" w:cs="Times New Roman"/>
          <w:i/>
          <w:iCs/>
          <w:color w:val="0F1115"/>
          <w:sz w:val="24"/>
          <w:szCs w:val="24"/>
        </w:rPr>
        <w:t>Journal of Financial AI, 8</w:t>
      </w:r>
      <w:r w:rsidRPr="002B4F8B">
        <w:rPr>
          <w:rFonts w:ascii="Times New Roman" w:eastAsia="Times New Roman" w:hAnsi="Times New Roman" w:cs="Times New Roman"/>
          <w:color w:val="0F1115"/>
          <w:sz w:val="24"/>
          <w:szCs w:val="24"/>
        </w:rPr>
        <w:t>(1), 45–62.</w:t>
      </w:r>
    </w:p>
    <w:p w14:paraId="61B80791"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Patel, S., Johnson, M., &amp; Williams, T. (2023). Optimized weighting strategies for hybrid fraud detection systems. </w:t>
      </w:r>
      <w:r w:rsidRPr="002B4F8B">
        <w:rPr>
          <w:rFonts w:ascii="Times New Roman" w:eastAsia="Times New Roman" w:hAnsi="Times New Roman" w:cs="Times New Roman"/>
          <w:i/>
          <w:iCs/>
          <w:color w:val="0F1115"/>
          <w:sz w:val="24"/>
          <w:szCs w:val="24"/>
        </w:rPr>
        <w:t>IEEE Transactions on Neural Networks and Learning Systems, 34</w:t>
      </w:r>
      <w:r w:rsidRPr="002B4F8B">
        <w:rPr>
          <w:rFonts w:ascii="Times New Roman" w:eastAsia="Times New Roman" w:hAnsi="Times New Roman" w:cs="Times New Roman"/>
          <w:color w:val="0F1115"/>
          <w:sz w:val="24"/>
          <w:szCs w:val="24"/>
        </w:rPr>
        <w:t>(2), 205–218.</w:t>
      </w:r>
    </w:p>
    <w:p w14:paraId="6C072F2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Pathipati</w:t>
      </w:r>
      <w:proofErr w:type="spellEnd"/>
      <w:r w:rsidRPr="002B4F8B">
        <w:rPr>
          <w:rFonts w:ascii="Times New Roman" w:eastAsia="Times New Roman" w:hAnsi="Times New Roman" w:cs="Times New Roman"/>
          <w:color w:val="0F1115"/>
          <w:sz w:val="24"/>
          <w:szCs w:val="24"/>
        </w:rPr>
        <w:t xml:space="preserve">, V. S., &amp; Kumar, R. (2022). </w:t>
      </w:r>
      <w:proofErr w:type="spellStart"/>
      <w:r w:rsidRPr="002B4F8B">
        <w:rPr>
          <w:rFonts w:ascii="Times New Roman" w:eastAsia="Times New Roman" w:hAnsi="Times New Roman" w:cs="Times New Roman"/>
          <w:color w:val="0F1115"/>
          <w:sz w:val="24"/>
          <w:szCs w:val="24"/>
        </w:rPr>
        <w:t>XGBoost</w:t>
      </w:r>
      <w:proofErr w:type="spellEnd"/>
      <w:r w:rsidRPr="002B4F8B">
        <w:rPr>
          <w:rFonts w:ascii="Times New Roman" w:eastAsia="Times New Roman" w:hAnsi="Times New Roman" w:cs="Times New Roman"/>
          <w:color w:val="0F1115"/>
          <w:sz w:val="24"/>
          <w:szCs w:val="24"/>
        </w:rPr>
        <w:t xml:space="preserve"> for fraud detection: A comparative study. </w:t>
      </w:r>
      <w:r w:rsidRPr="002B4F8B">
        <w:rPr>
          <w:rFonts w:ascii="Times New Roman" w:eastAsia="Times New Roman" w:hAnsi="Times New Roman" w:cs="Times New Roman"/>
          <w:i/>
          <w:iCs/>
          <w:color w:val="0F1115"/>
          <w:sz w:val="24"/>
          <w:szCs w:val="24"/>
        </w:rPr>
        <w:t>Journal of Machine Learning Research, 12</w:t>
      </w:r>
      <w:r w:rsidRPr="002B4F8B">
        <w:rPr>
          <w:rFonts w:ascii="Times New Roman" w:eastAsia="Times New Roman" w:hAnsi="Times New Roman" w:cs="Times New Roman"/>
          <w:color w:val="0F1115"/>
          <w:sz w:val="24"/>
          <w:szCs w:val="24"/>
        </w:rPr>
        <w:t>(3), 88–104.</w:t>
      </w:r>
    </w:p>
    <w:p w14:paraId="6AA9A19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Randhawa, K., Loo, C. K., Seera, M., Lim, C. P., &amp; Nandi, A. K. (2018). Credit card fraud detection using AdaBoost and majority voting. </w:t>
      </w:r>
      <w:r w:rsidRPr="002B4F8B">
        <w:rPr>
          <w:rFonts w:ascii="Times New Roman" w:eastAsia="Times New Roman" w:hAnsi="Times New Roman" w:cs="Times New Roman"/>
          <w:i/>
          <w:iCs/>
          <w:color w:val="0F1115"/>
          <w:sz w:val="24"/>
          <w:szCs w:val="24"/>
        </w:rPr>
        <w:t>IEEE Access, 6</w:t>
      </w:r>
      <w:r w:rsidRPr="002B4F8B">
        <w:rPr>
          <w:rFonts w:ascii="Times New Roman" w:eastAsia="Times New Roman" w:hAnsi="Times New Roman" w:cs="Times New Roman"/>
          <w:color w:val="0F1115"/>
          <w:sz w:val="24"/>
          <w:szCs w:val="24"/>
        </w:rPr>
        <w:t>, 14277–14284.</w:t>
      </w:r>
    </w:p>
    <w:p w14:paraId="08A932BE"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Sarker, I. H., Kayes, A. S. M., &amp; Watters, P. (2023). Credit card fraud detection using machine learning techniques. </w:t>
      </w:r>
      <w:r w:rsidRPr="002B4F8B">
        <w:rPr>
          <w:rFonts w:ascii="Times New Roman" w:eastAsia="Times New Roman" w:hAnsi="Times New Roman" w:cs="Times New Roman"/>
          <w:i/>
          <w:iCs/>
          <w:color w:val="0F1115"/>
          <w:sz w:val="24"/>
          <w:szCs w:val="24"/>
        </w:rPr>
        <w:t>Journal of Cybersecurity and Privacy, 3</w:t>
      </w:r>
      <w:r w:rsidRPr="002B4F8B">
        <w:rPr>
          <w:rFonts w:ascii="Times New Roman" w:eastAsia="Times New Roman" w:hAnsi="Times New Roman" w:cs="Times New Roman"/>
          <w:color w:val="0F1115"/>
          <w:sz w:val="24"/>
          <w:szCs w:val="24"/>
        </w:rPr>
        <w:t>(1), 1–18.</w:t>
      </w:r>
    </w:p>
    <w:p w14:paraId="5E0C536D"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Shah, V., Shah, P., Shetty, H., &amp; Mistry, K. (2019). Review of credit card fraud detection techniques. In </w:t>
      </w:r>
      <w:r w:rsidRPr="002B4F8B">
        <w:rPr>
          <w:rFonts w:ascii="Times New Roman" w:eastAsia="Times New Roman" w:hAnsi="Times New Roman" w:cs="Times New Roman"/>
          <w:i/>
          <w:iCs/>
          <w:color w:val="0F1115"/>
          <w:sz w:val="24"/>
          <w:szCs w:val="24"/>
        </w:rPr>
        <w:t>Proceedings of the 2019 IEEE International Conference on System, Computation, Automation and Networking (ICSCAN)</w:t>
      </w:r>
      <w:r w:rsidRPr="002B4F8B">
        <w:rPr>
          <w:rFonts w:ascii="Times New Roman" w:eastAsia="Times New Roman" w:hAnsi="Times New Roman" w:cs="Times New Roman"/>
          <w:color w:val="0F1115"/>
          <w:sz w:val="24"/>
          <w:szCs w:val="24"/>
        </w:rPr>
        <w:t xml:space="preserve"> (pp. 1–7). Pondicherry, India.</w:t>
      </w:r>
    </w:p>
    <w:p w14:paraId="19E9637A"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Sharma, P., &amp; Verma, R. (2023). Hybrid models for credit card fraud detection: A review. </w:t>
      </w:r>
      <w:r w:rsidRPr="002B4F8B">
        <w:rPr>
          <w:rFonts w:ascii="Times New Roman" w:eastAsia="Times New Roman" w:hAnsi="Times New Roman" w:cs="Times New Roman"/>
          <w:i/>
          <w:iCs/>
          <w:color w:val="0F1115"/>
          <w:sz w:val="24"/>
          <w:szCs w:val="24"/>
        </w:rPr>
        <w:t>Journal of Financial Technology, 10</w:t>
      </w:r>
      <w:r w:rsidRPr="002B4F8B">
        <w:rPr>
          <w:rFonts w:ascii="Times New Roman" w:eastAsia="Times New Roman" w:hAnsi="Times New Roman" w:cs="Times New Roman"/>
          <w:color w:val="0F1115"/>
          <w:sz w:val="24"/>
          <w:szCs w:val="24"/>
        </w:rPr>
        <w:t>(2), 45–62.</w:t>
      </w:r>
    </w:p>
    <w:p w14:paraId="299A01DC"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Singh, A., &amp; Ibrahim, M. (2022). Semi-supervised learning for fraud detection. </w:t>
      </w:r>
      <w:r w:rsidRPr="002B4F8B">
        <w:rPr>
          <w:rFonts w:ascii="Times New Roman" w:eastAsia="Times New Roman" w:hAnsi="Times New Roman" w:cs="Times New Roman"/>
          <w:i/>
          <w:iCs/>
          <w:color w:val="0F1115"/>
          <w:sz w:val="24"/>
          <w:szCs w:val="24"/>
        </w:rPr>
        <w:t>Journal of Machine Learning Applications, 5</w:t>
      </w:r>
      <w:r w:rsidRPr="002B4F8B">
        <w:rPr>
          <w:rFonts w:ascii="Times New Roman" w:eastAsia="Times New Roman" w:hAnsi="Times New Roman" w:cs="Times New Roman"/>
          <w:color w:val="0F1115"/>
          <w:sz w:val="24"/>
          <w:szCs w:val="24"/>
        </w:rPr>
        <w:t>(1), 22–38.</w:t>
      </w:r>
    </w:p>
    <w:p w14:paraId="144613CA"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lastRenderedPageBreak/>
        <w:t xml:space="preserve">Srivastava, A., Yadav, M., Basu, S., Salunkhe, S., &amp; </w:t>
      </w:r>
      <w:proofErr w:type="spellStart"/>
      <w:r w:rsidRPr="002B4F8B">
        <w:rPr>
          <w:rFonts w:ascii="Times New Roman" w:eastAsia="Times New Roman" w:hAnsi="Times New Roman" w:cs="Times New Roman"/>
          <w:color w:val="0F1115"/>
          <w:sz w:val="24"/>
          <w:szCs w:val="24"/>
        </w:rPr>
        <w:t>Shabad</w:t>
      </w:r>
      <w:proofErr w:type="spellEnd"/>
      <w:r w:rsidRPr="002B4F8B">
        <w:rPr>
          <w:rFonts w:ascii="Times New Roman" w:eastAsia="Times New Roman" w:hAnsi="Times New Roman" w:cs="Times New Roman"/>
          <w:color w:val="0F1115"/>
          <w:sz w:val="24"/>
          <w:szCs w:val="24"/>
        </w:rPr>
        <w:t xml:space="preserve">, M. (2016). Credit card fraud detection at merchant side using neural networks. In </w:t>
      </w:r>
      <w:r w:rsidRPr="002B4F8B">
        <w:rPr>
          <w:rFonts w:ascii="Times New Roman" w:eastAsia="Times New Roman" w:hAnsi="Times New Roman" w:cs="Times New Roman"/>
          <w:i/>
          <w:iCs/>
          <w:color w:val="0F1115"/>
          <w:sz w:val="24"/>
          <w:szCs w:val="24"/>
        </w:rPr>
        <w:t>Proceedings of the 2016 3rd International Conference on Computing for Sustainable Global Development (</w:t>
      </w:r>
      <w:proofErr w:type="spellStart"/>
      <w:r w:rsidRPr="002B4F8B">
        <w:rPr>
          <w:rFonts w:ascii="Times New Roman" w:eastAsia="Times New Roman" w:hAnsi="Times New Roman" w:cs="Times New Roman"/>
          <w:i/>
          <w:iCs/>
          <w:color w:val="0F1115"/>
          <w:sz w:val="24"/>
          <w:szCs w:val="24"/>
        </w:rPr>
        <w:t>INDIACom</w:t>
      </w:r>
      <w:proofErr w:type="spellEnd"/>
      <w:r w:rsidRPr="002B4F8B">
        <w:rPr>
          <w:rFonts w:ascii="Times New Roman" w:eastAsia="Times New Roman" w:hAnsi="Times New Roman" w:cs="Times New Roman"/>
          <w:i/>
          <w:iCs/>
          <w:color w:val="0F1115"/>
          <w:sz w:val="24"/>
          <w:szCs w:val="24"/>
        </w:rPr>
        <w:t>)</w:t>
      </w:r>
      <w:r w:rsidRPr="002B4F8B">
        <w:rPr>
          <w:rFonts w:ascii="Times New Roman" w:eastAsia="Times New Roman" w:hAnsi="Times New Roman" w:cs="Times New Roman"/>
          <w:color w:val="0F1115"/>
          <w:sz w:val="24"/>
          <w:szCs w:val="24"/>
        </w:rPr>
        <w:t xml:space="preserve"> (pp. 667–670). New Delhi, India.</w:t>
      </w:r>
    </w:p>
    <w:p w14:paraId="5F71EF11"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Subudhi, S., &amp; Panigrahi, S. (2018). Effect of class </w:t>
      </w:r>
      <w:proofErr w:type="spellStart"/>
      <w:r w:rsidRPr="002B4F8B">
        <w:rPr>
          <w:rFonts w:ascii="Times New Roman" w:eastAsia="Times New Roman" w:hAnsi="Times New Roman" w:cs="Times New Roman"/>
          <w:color w:val="0F1115"/>
          <w:sz w:val="24"/>
          <w:szCs w:val="24"/>
        </w:rPr>
        <w:t>imbalanceness</w:t>
      </w:r>
      <w:proofErr w:type="spellEnd"/>
      <w:r w:rsidRPr="002B4F8B">
        <w:rPr>
          <w:rFonts w:ascii="Times New Roman" w:eastAsia="Times New Roman" w:hAnsi="Times New Roman" w:cs="Times New Roman"/>
          <w:color w:val="0F1115"/>
          <w:sz w:val="24"/>
          <w:szCs w:val="24"/>
        </w:rPr>
        <w:t xml:space="preserve"> in detecting automobile insurance fraud. In </w:t>
      </w:r>
      <w:r w:rsidRPr="002B4F8B">
        <w:rPr>
          <w:rFonts w:ascii="Times New Roman" w:eastAsia="Times New Roman" w:hAnsi="Times New Roman" w:cs="Times New Roman"/>
          <w:i/>
          <w:iCs/>
          <w:color w:val="0F1115"/>
          <w:sz w:val="24"/>
          <w:szCs w:val="24"/>
        </w:rPr>
        <w:t>Proceedings of the 2018 2nd International Journal on Data Science and Business Analytics (ICDSBA)</w:t>
      </w:r>
      <w:r w:rsidRPr="002B4F8B">
        <w:rPr>
          <w:rFonts w:ascii="Times New Roman" w:eastAsia="Times New Roman" w:hAnsi="Times New Roman" w:cs="Times New Roman"/>
          <w:color w:val="0F1115"/>
          <w:sz w:val="24"/>
          <w:szCs w:val="24"/>
        </w:rPr>
        <w:t xml:space="preserve"> (pp. 528–531). </w:t>
      </w:r>
      <w:proofErr w:type="spellStart"/>
      <w:r w:rsidRPr="002B4F8B">
        <w:rPr>
          <w:rFonts w:ascii="Times New Roman" w:eastAsia="Times New Roman" w:hAnsi="Times New Roman" w:cs="Times New Roman"/>
          <w:color w:val="0F1115"/>
          <w:sz w:val="24"/>
          <w:szCs w:val="24"/>
        </w:rPr>
        <w:t>ChangSha</w:t>
      </w:r>
      <w:proofErr w:type="spellEnd"/>
      <w:r w:rsidRPr="002B4F8B">
        <w:rPr>
          <w:rFonts w:ascii="Times New Roman" w:eastAsia="Times New Roman" w:hAnsi="Times New Roman" w:cs="Times New Roman"/>
          <w:color w:val="0F1115"/>
          <w:sz w:val="24"/>
          <w:szCs w:val="24"/>
        </w:rPr>
        <w:t>, China.</w:t>
      </w:r>
    </w:p>
    <w:p w14:paraId="30ED5258"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Sundarkumar</w:t>
      </w:r>
      <w:proofErr w:type="spellEnd"/>
      <w:r w:rsidRPr="002B4F8B">
        <w:rPr>
          <w:rFonts w:ascii="Times New Roman" w:eastAsia="Times New Roman" w:hAnsi="Times New Roman" w:cs="Times New Roman"/>
          <w:color w:val="0F1115"/>
          <w:sz w:val="24"/>
          <w:szCs w:val="24"/>
        </w:rPr>
        <w:t xml:space="preserve">, G. G., Ravi, V., &amp; Siddeshwar, V. (2018). One-class support vector machine based </w:t>
      </w:r>
      <w:proofErr w:type="spellStart"/>
      <w:r w:rsidRPr="002B4F8B">
        <w:rPr>
          <w:rFonts w:ascii="Times New Roman" w:eastAsia="Times New Roman" w:hAnsi="Times New Roman" w:cs="Times New Roman"/>
          <w:color w:val="0F1115"/>
          <w:sz w:val="24"/>
          <w:szCs w:val="24"/>
        </w:rPr>
        <w:t>undersampling</w:t>
      </w:r>
      <w:proofErr w:type="spellEnd"/>
      <w:r w:rsidRPr="002B4F8B">
        <w:rPr>
          <w:rFonts w:ascii="Times New Roman" w:eastAsia="Times New Roman" w:hAnsi="Times New Roman" w:cs="Times New Roman"/>
          <w:color w:val="0F1115"/>
          <w:sz w:val="24"/>
          <w:szCs w:val="24"/>
        </w:rPr>
        <w:t xml:space="preserve">: Application to churn prediction and insurance fraud detection. In </w:t>
      </w:r>
      <w:r w:rsidRPr="002B4F8B">
        <w:rPr>
          <w:rFonts w:ascii="Times New Roman" w:eastAsia="Times New Roman" w:hAnsi="Times New Roman" w:cs="Times New Roman"/>
          <w:i/>
          <w:iCs/>
          <w:color w:val="0F1115"/>
          <w:sz w:val="24"/>
          <w:szCs w:val="24"/>
        </w:rPr>
        <w:t>Proceedings of the 2018 IEEE International Conference on Computational Intelligence and Computing Research (ICCIC)</w:t>
      </w:r>
      <w:r w:rsidRPr="002B4F8B">
        <w:rPr>
          <w:rFonts w:ascii="Times New Roman" w:eastAsia="Times New Roman" w:hAnsi="Times New Roman" w:cs="Times New Roman"/>
          <w:color w:val="0F1115"/>
          <w:sz w:val="24"/>
          <w:szCs w:val="24"/>
        </w:rPr>
        <w:t xml:space="preserve"> (pp. 1–7). Madurai, India.</w:t>
      </w:r>
    </w:p>
    <w:p w14:paraId="1B7CB46A"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Wang, X., Wu, H., &amp; Yi, Z. (2018). Research on bank anti-fraud model based on K-Means and Hidden Markov Model. In </w:t>
      </w:r>
      <w:r w:rsidRPr="002B4F8B">
        <w:rPr>
          <w:rFonts w:ascii="Times New Roman" w:eastAsia="Times New Roman" w:hAnsi="Times New Roman" w:cs="Times New Roman"/>
          <w:i/>
          <w:iCs/>
          <w:color w:val="0F1115"/>
          <w:sz w:val="24"/>
          <w:szCs w:val="24"/>
        </w:rPr>
        <w:t>Proceedings of the 2018 IEEE 3rd International Journal on Image, Vision and Computing (ICIVC)</w:t>
      </w:r>
      <w:r w:rsidRPr="002B4F8B">
        <w:rPr>
          <w:rFonts w:ascii="Times New Roman" w:eastAsia="Times New Roman" w:hAnsi="Times New Roman" w:cs="Times New Roman"/>
          <w:color w:val="0F1115"/>
          <w:sz w:val="24"/>
          <w:szCs w:val="24"/>
        </w:rPr>
        <w:t xml:space="preserve"> (pp. 780–784). Chongqing, China.</w:t>
      </w:r>
    </w:p>
    <w:p w14:paraId="1A221410"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Wang, Y., Li, X., &amp; Chen, Z. (2023). A multi-layer hybrid architecture for fraud detection. </w:t>
      </w:r>
      <w:r w:rsidRPr="002B4F8B">
        <w:rPr>
          <w:rFonts w:ascii="Times New Roman" w:eastAsia="Times New Roman" w:hAnsi="Times New Roman" w:cs="Times New Roman"/>
          <w:i/>
          <w:iCs/>
          <w:color w:val="0F1115"/>
          <w:sz w:val="24"/>
          <w:szCs w:val="24"/>
        </w:rPr>
        <w:t>Journal of Financial Data Science, 5</w:t>
      </w:r>
      <w:r w:rsidRPr="002B4F8B">
        <w:rPr>
          <w:rFonts w:ascii="Times New Roman" w:eastAsia="Times New Roman" w:hAnsi="Times New Roman" w:cs="Times New Roman"/>
          <w:color w:val="0F1115"/>
          <w:sz w:val="24"/>
          <w:szCs w:val="24"/>
        </w:rPr>
        <w:t>(2), 170–185.</w:t>
      </w:r>
    </w:p>
    <w:p w14:paraId="28685D37"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Zhang, Y., Chen, L., &amp; Wang, H. (2022). A neural-SVM ensemble framework for real-time credit card fraud detection. </w:t>
      </w:r>
      <w:r w:rsidRPr="002B4F8B">
        <w:rPr>
          <w:rFonts w:ascii="Times New Roman" w:eastAsia="Times New Roman" w:hAnsi="Times New Roman" w:cs="Times New Roman"/>
          <w:i/>
          <w:iCs/>
          <w:color w:val="0F1115"/>
          <w:sz w:val="24"/>
          <w:szCs w:val="24"/>
        </w:rPr>
        <w:t>IEEE Transactions on Knowledge and Data Engineering, 34</w:t>
      </w:r>
      <w:r w:rsidRPr="002B4F8B">
        <w:rPr>
          <w:rFonts w:ascii="Times New Roman" w:eastAsia="Times New Roman" w:hAnsi="Times New Roman" w:cs="Times New Roman"/>
          <w:color w:val="0F1115"/>
          <w:sz w:val="24"/>
          <w:szCs w:val="24"/>
        </w:rPr>
        <w:t>(5), 142–155.</w:t>
      </w:r>
    </w:p>
    <w:p w14:paraId="46CCD1AF"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r w:rsidRPr="002B4F8B">
        <w:rPr>
          <w:rFonts w:ascii="Times New Roman" w:eastAsia="Times New Roman" w:hAnsi="Times New Roman" w:cs="Times New Roman"/>
          <w:color w:val="0F1115"/>
          <w:sz w:val="24"/>
          <w:szCs w:val="24"/>
        </w:rPr>
        <w:t xml:space="preserve">Zhou, H., &amp; Kumar, V. (2020). Credit card fraud detection using a hybrid feature selection and deep learning approach. </w:t>
      </w:r>
      <w:r w:rsidRPr="002B4F8B">
        <w:rPr>
          <w:rFonts w:ascii="Times New Roman" w:eastAsia="Times New Roman" w:hAnsi="Times New Roman" w:cs="Times New Roman"/>
          <w:i/>
          <w:iCs/>
          <w:color w:val="0F1115"/>
          <w:sz w:val="24"/>
          <w:szCs w:val="24"/>
        </w:rPr>
        <w:t>International Journal of Cybersecurity Research, 5</w:t>
      </w:r>
      <w:r w:rsidRPr="002B4F8B">
        <w:rPr>
          <w:rFonts w:ascii="Times New Roman" w:eastAsia="Times New Roman" w:hAnsi="Times New Roman" w:cs="Times New Roman"/>
          <w:color w:val="0F1115"/>
          <w:sz w:val="24"/>
          <w:szCs w:val="24"/>
        </w:rPr>
        <w:t>(1), 1–15.</w:t>
      </w:r>
    </w:p>
    <w:p w14:paraId="3A950416" w14:textId="77777777" w:rsidR="003E7E8F" w:rsidRPr="002B4F8B" w:rsidRDefault="003E7E8F" w:rsidP="00315984">
      <w:pPr>
        <w:shd w:val="clear" w:color="auto" w:fill="FFFFFF"/>
        <w:spacing w:after="0" w:line="276" w:lineRule="auto"/>
        <w:ind w:hanging="720"/>
        <w:jc w:val="both"/>
        <w:rPr>
          <w:rFonts w:ascii="Times New Roman" w:eastAsia="Times New Roman" w:hAnsi="Times New Roman" w:cs="Times New Roman"/>
          <w:color w:val="0F1115"/>
          <w:sz w:val="24"/>
          <w:szCs w:val="24"/>
        </w:rPr>
      </w:pPr>
      <w:proofErr w:type="spellStart"/>
      <w:r w:rsidRPr="002B4F8B">
        <w:rPr>
          <w:rFonts w:ascii="Times New Roman" w:eastAsia="Times New Roman" w:hAnsi="Times New Roman" w:cs="Times New Roman"/>
          <w:color w:val="0F1115"/>
          <w:sz w:val="24"/>
          <w:szCs w:val="24"/>
        </w:rPr>
        <w:t>Zouboulidis</w:t>
      </w:r>
      <w:proofErr w:type="spellEnd"/>
      <w:r w:rsidRPr="002B4F8B">
        <w:rPr>
          <w:rFonts w:ascii="Times New Roman" w:eastAsia="Times New Roman" w:hAnsi="Times New Roman" w:cs="Times New Roman"/>
          <w:color w:val="0F1115"/>
          <w:sz w:val="24"/>
          <w:szCs w:val="24"/>
        </w:rPr>
        <w:t xml:space="preserve">, E., &amp; </w:t>
      </w:r>
      <w:proofErr w:type="spellStart"/>
      <w:r w:rsidRPr="002B4F8B">
        <w:rPr>
          <w:rFonts w:ascii="Times New Roman" w:eastAsia="Times New Roman" w:hAnsi="Times New Roman" w:cs="Times New Roman"/>
          <w:color w:val="0F1115"/>
          <w:sz w:val="24"/>
          <w:szCs w:val="24"/>
        </w:rPr>
        <w:t>Kotsiantis</w:t>
      </w:r>
      <w:proofErr w:type="spellEnd"/>
      <w:r w:rsidRPr="002B4F8B">
        <w:rPr>
          <w:rFonts w:ascii="Times New Roman" w:eastAsia="Times New Roman" w:hAnsi="Times New Roman" w:cs="Times New Roman"/>
          <w:color w:val="0F1115"/>
          <w:sz w:val="24"/>
          <w:szCs w:val="24"/>
        </w:rPr>
        <w:t xml:space="preserve">, S. (2018). Forecasting fraudulent financial statements with a committee of cost-sensitive decision tree classifiers. In </w:t>
      </w:r>
      <w:r w:rsidRPr="002B4F8B">
        <w:rPr>
          <w:rFonts w:ascii="Times New Roman" w:eastAsia="Times New Roman" w:hAnsi="Times New Roman" w:cs="Times New Roman"/>
          <w:i/>
          <w:iCs/>
          <w:color w:val="0F1115"/>
          <w:sz w:val="24"/>
          <w:szCs w:val="24"/>
        </w:rPr>
        <w:t>Hellenic Conference on Artificial Intelligence</w:t>
      </w:r>
      <w:r w:rsidRPr="002B4F8B">
        <w:rPr>
          <w:rFonts w:ascii="Times New Roman" w:eastAsia="Times New Roman" w:hAnsi="Times New Roman" w:cs="Times New Roman"/>
          <w:color w:val="0F1115"/>
          <w:sz w:val="24"/>
          <w:szCs w:val="24"/>
        </w:rPr>
        <w:t xml:space="preserve"> (pp. 57–64). Springer: Berlin/Heidelberg, Germany.</w:t>
      </w:r>
    </w:p>
    <w:p w14:paraId="7790D49F" w14:textId="77777777" w:rsidR="003E7E8F" w:rsidRPr="002B4F8B" w:rsidRDefault="003E7E8F" w:rsidP="00315984">
      <w:pPr>
        <w:spacing w:after="0" w:line="276" w:lineRule="auto"/>
        <w:ind w:hanging="720"/>
        <w:jc w:val="both"/>
        <w:rPr>
          <w:rFonts w:ascii="Times New Roman" w:hAnsi="Times New Roman" w:cs="Times New Roman"/>
          <w:sz w:val="24"/>
          <w:szCs w:val="24"/>
        </w:rPr>
      </w:pPr>
    </w:p>
    <w:sectPr w:rsidR="003E7E8F" w:rsidRPr="002B4F8B">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B5215" w14:textId="77777777" w:rsidR="00BA03AD" w:rsidRDefault="00BA03AD" w:rsidP="006266FF">
      <w:pPr>
        <w:spacing w:after="0" w:line="240" w:lineRule="auto"/>
      </w:pPr>
      <w:r>
        <w:separator/>
      </w:r>
    </w:p>
  </w:endnote>
  <w:endnote w:type="continuationSeparator" w:id="0">
    <w:p w14:paraId="6A309B34" w14:textId="77777777" w:rsidR="00BA03AD" w:rsidRDefault="00BA03AD" w:rsidP="0062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5E4E" w14:textId="77777777" w:rsidR="006266FF" w:rsidRDefault="00626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6531" w14:textId="77777777" w:rsidR="006266FF" w:rsidRDefault="00626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225C" w14:textId="77777777" w:rsidR="006266FF" w:rsidRDefault="00626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71AAF" w14:textId="77777777" w:rsidR="00BA03AD" w:rsidRDefault="00BA03AD" w:rsidP="006266FF">
      <w:pPr>
        <w:spacing w:after="0" w:line="240" w:lineRule="auto"/>
      </w:pPr>
      <w:r>
        <w:separator/>
      </w:r>
    </w:p>
  </w:footnote>
  <w:footnote w:type="continuationSeparator" w:id="0">
    <w:p w14:paraId="02F26B5D" w14:textId="77777777" w:rsidR="00BA03AD" w:rsidRDefault="00BA03AD" w:rsidP="0062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137D" w14:textId="7007F12B" w:rsidR="006266FF" w:rsidRDefault="006266FF">
    <w:pPr>
      <w:pStyle w:val="Header"/>
    </w:pPr>
    <w:r>
      <w:rPr>
        <w:noProof/>
      </w:rPr>
      <w:pict w14:anchorId="41763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2490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FBA6" w14:textId="68F0FC93" w:rsidR="006266FF" w:rsidRDefault="006266FF">
    <w:pPr>
      <w:pStyle w:val="Header"/>
    </w:pPr>
    <w:r>
      <w:rPr>
        <w:noProof/>
      </w:rPr>
      <w:pict w14:anchorId="50C677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2490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8B1" w14:textId="30F7B6AB" w:rsidR="006266FF" w:rsidRDefault="006266FF">
    <w:pPr>
      <w:pStyle w:val="Header"/>
    </w:pPr>
    <w:r>
      <w:rPr>
        <w:noProof/>
      </w:rPr>
      <w:pict w14:anchorId="28F097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2490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0B6AD7"/>
    <w:multiLevelType w:val="multilevel"/>
    <w:tmpl w:val="3498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A0B13"/>
    <w:multiLevelType w:val="multilevel"/>
    <w:tmpl w:val="07F8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06998"/>
    <w:multiLevelType w:val="multilevel"/>
    <w:tmpl w:val="6BA4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972F5"/>
    <w:multiLevelType w:val="multilevel"/>
    <w:tmpl w:val="BD367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FC5F0B"/>
    <w:multiLevelType w:val="multilevel"/>
    <w:tmpl w:val="C85A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45168"/>
    <w:multiLevelType w:val="multilevel"/>
    <w:tmpl w:val="7E529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365319"/>
    <w:multiLevelType w:val="multilevel"/>
    <w:tmpl w:val="56CC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22AB9"/>
    <w:multiLevelType w:val="multilevel"/>
    <w:tmpl w:val="8EEE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571577"/>
    <w:multiLevelType w:val="multilevel"/>
    <w:tmpl w:val="2FB6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37D7B"/>
    <w:multiLevelType w:val="multilevel"/>
    <w:tmpl w:val="33A465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F56CDA"/>
    <w:multiLevelType w:val="multilevel"/>
    <w:tmpl w:val="6FA4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29621A"/>
    <w:multiLevelType w:val="multilevel"/>
    <w:tmpl w:val="7434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1618B2"/>
    <w:multiLevelType w:val="multilevel"/>
    <w:tmpl w:val="120C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F91280"/>
    <w:multiLevelType w:val="multilevel"/>
    <w:tmpl w:val="FA66C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7C0CE2"/>
    <w:multiLevelType w:val="multilevel"/>
    <w:tmpl w:val="DED4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44689B"/>
    <w:multiLevelType w:val="multilevel"/>
    <w:tmpl w:val="8208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504570">
    <w:abstractNumId w:val="9"/>
  </w:num>
  <w:num w:numId="2" w16cid:durableId="1764104563">
    <w:abstractNumId w:val="13"/>
  </w:num>
  <w:num w:numId="3" w16cid:durableId="32850733">
    <w:abstractNumId w:val="5"/>
  </w:num>
  <w:num w:numId="4" w16cid:durableId="2092774023">
    <w:abstractNumId w:val="1"/>
  </w:num>
  <w:num w:numId="5" w16cid:durableId="622997924">
    <w:abstractNumId w:val="4"/>
  </w:num>
  <w:num w:numId="6" w16cid:durableId="1730349359">
    <w:abstractNumId w:val="10"/>
  </w:num>
  <w:num w:numId="7" w16cid:durableId="332799671">
    <w:abstractNumId w:val="12"/>
  </w:num>
  <w:num w:numId="8" w16cid:durableId="360060656">
    <w:abstractNumId w:val="2"/>
  </w:num>
  <w:num w:numId="9" w16cid:durableId="313993915">
    <w:abstractNumId w:val="16"/>
  </w:num>
  <w:num w:numId="10" w16cid:durableId="1340044299">
    <w:abstractNumId w:val="14"/>
  </w:num>
  <w:num w:numId="11" w16cid:durableId="556626094">
    <w:abstractNumId w:val="7"/>
  </w:num>
  <w:num w:numId="12" w16cid:durableId="1762219036">
    <w:abstractNumId w:val="11"/>
  </w:num>
  <w:num w:numId="13" w16cid:durableId="979769647">
    <w:abstractNumId w:val="8"/>
  </w:num>
  <w:num w:numId="14" w16cid:durableId="1505362195">
    <w:abstractNumId w:val="15"/>
  </w:num>
  <w:num w:numId="15" w16cid:durableId="1450515767">
    <w:abstractNumId w:val="6"/>
  </w:num>
  <w:num w:numId="16" w16cid:durableId="1233353307">
    <w:abstractNumId w:val="3"/>
  </w:num>
  <w:num w:numId="17" w16cid:durableId="1915433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8F"/>
    <w:rsid w:val="00063EE0"/>
    <w:rsid w:val="000715CD"/>
    <w:rsid w:val="000B444B"/>
    <w:rsid w:val="00130171"/>
    <w:rsid w:val="001D71C1"/>
    <w:rsid w:val="00291FCE"/>
    <w:rsid w:val="002B4F8B"/>
    <w:rsid w:val="00315984"/>
    <w:rsid w:val="00377AF4"/>
    <w:rsid w:val="003A235B"/>
    <w:rsid w:val="003E7E8F"/>
    <w:rsid w:val="004331CE"/>
    <w:rsid w:val="0044627C"/>
    <w:rsid w:val="00574C9B"/>
    <w:rsid w:val="005B1E77"/>
    <w:rsid w:val="00617F89"/>
    <w:rsid w:val="006266FF"/>
    <w:rsid w:val="0078169C"/>
    <w:rsid w:val="008C31C4"/>
    <w:rsid w:val="00961B77"/>
    <w:rsid w:val="00A12FD7"/>
    <w:rsid w:val="00A47C42"/>
    <w:rsid w:val="00B43A16"/>
    <w:rsid w:val="00BA03AD"/>
    <w:rsid w:val="00C63D7C"/>
    <w:rsid w:val="00C82B45"/>
    <w:rsid w:val="00CA05EE"/>
    <w:rsid w:val="00D5608E"/>
    <w:rsid w:val="00D775A7"/>
    <w:rsid w:val="00D94B54"/>
    <w:rsid w:val="00F14AD5"/>
    <w:rsid w:val="00F15AD3"/>
    <w:rsid w:val="00F1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D7B57"/>
  <w15:chartTrackingRefBased/>
  <w15:docId w15:val="{7E5D34DA-0904-4E71-B91B-DC6E5F01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E7E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E7E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3E7E8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7E8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E7E8F"/>
    <w:rPr>
      <w:rFonts w:ascii="Times New Roman" w:eastAsia="Times New Roman" w:hAnsi="Times New Roman" w:cs="Times New Roman"/>
      <w:b/>
      <w:bCs/>
      <w:sz w:val="27"/>
      <w:szCs w:val="27"/>
    </w:rPr>
  </w:style>
  <w:style w:type="paragraph" w:customStyle="1" w:styleId="ds-markdown-paragraph">
    <w:name w:val="ds-markdown-paragraph"/>
    <w:basedOn w:val="Normal"/>
    <w:rsid w:val="003E7E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7E8F"/>
    <w:rPr>
      <w:b/>
      <w:bCs/>
    </w:rPr>
  </w:style>
  <w:style w:type="character" w:styleId="Emphasis">
    <w:name w:val="Emphasis"/>
    <w:basedOn w:val="DefaultParagraphFont"/>
    <w:uiPriority w:val="20"/>
    <w:qFormat/>
    <w:rsid w:val="003E7E8F"/>
    <w:rPr>
      <w:i/>
      <w:iCs/>
    </w:rPr>
  </w:style>
  <w:style w:type="character" w:styleId="Hyperlink">
    <w:name w:val="Hyperlink"/>
    <w:basedOn w:val="DefaultParagraphFont"/>
    <w:uiPriority w:val="99"/>
    <w:unhideWhenUsed/>
    <w:rsid w:val="003E7E8F"/>
    <w:rPr>
      <w:color w:val="0000FF"/>
      <w:u w:val="single"/>
    </w:rPr>
  </w:style>
  <w:style w:type="character" w:customStyle="1" w:styleId="d813de27">
    <w:name w:val="d813de27"/>
    <w:basedOn w:val="DefaultParagraphFont"/>
    <w:rsid w:val="003E7E8F"/>
  </w:style>
  <w:style w:type="paragraph" w:styleId="HTMLPreformatted">
    <w:name w:val="HTML Preformatted"/>
    <w:basedOn w:val="Normal"/>
    <w:link w:val="HTMLPreformattedChar"/>
    <w:uiPriority w:val="99"/>
    <w:semiHidden/>
    <w:unhideWhenUsed/>
    <w:rsid w:val="003E7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E7E8F"/>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rsid w:val="003E7E8F"/>
    <w:rPr>
      <w:rFonts w:asciiTheme="majorHAnsi" w:eastAsiaTheme="majorEastAsia" w:hAnsiTheme="majorHAnsi" w:cstheme="majorBidi"/>
      <w:i/>
      <w:iCs/>
      <w:color w:val="2F5496" w:themeColor="accent1" w:themeShade="BF"/>
    </w:rPr>
  </w:style>
  <w:style w:type="paragraph" w:customStyle="1" w:styleId="msonormal0">
    <w:name w:val="msonormal"/>
    <w:basedOn w:val="Normal"/>
    <w:rsid w:val="003E7E8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E7E8F"/>
    <w:rPr>
      <w:color w:val="800080"/>
      <w:u w:val="single"/>
    </w:rPr>
  </w:style>
  <w:style w:type="character" w:customStyle="1" w:styleId="katex-display">
    <w:name w:val="katex-display"/>
    <w:basedOn w:val="DefaultParagraphFont"/>
    <w:rsid w:val="003E7E8F"/>
  </w:style>
  <w:style w:type="character" w:customStyle="1" w:styleId="katex">
    <w:name w:val="katex"/>
    <w:basedOn w:val="DefaultParagraphFont"/>
    <w:rsid w:val="003E7E8F"/>
  </w:style>
  <w:style w:type="character" w:customStyle="1" w:styleId="katex-mathml">
    <w:name w:val="katex-mathml"/>
    <w:basedOn w:val="DefaultParagraphFont"/>
    <w:rsid w:val="003E7E8F"/>
  </w:style>
  <w:style w:type="character" w:customStyle="1" w:styleId="katex-html">
    <w:name w:val="katex-html"/>
    <w:basedOn w:val="DefaultParagraphFont"/>
    <w:rsid w:val="003E7E8F"/>
  </w:style>
  <w:style w:type="character" w:customStyle="1" w:styleId="base">
    <w:name w:val="base"/>
    <w:basedOn w:val="DefaultParagraphFont"/>
    <w:rsid w:val="003E7E8F"/>
  </w:style>
  <w:style w:type="character" w:customStyle="1" w:styleId="strut">
    <w:name w:val="strut"/>
    <w:basedOn w:val="DefaultParagraphFont"/>
    <w:rsid w:val="003E7E8F"/>
  </w:style>
  <w:style w:type="character" w:customStyle="1" w:styleId="mord">
    <w:name w:val="mord"/>
    <w:basedOn w:val="DefaultParagraphFont"/>
    <w:rsid w:val="003E7E8F"/>
  </w:style>
  <w:style w:type="character" w:customStyle="1" w:styleId="msupsub">
    <w:name w:val="msupsub"/>
    <w:basedOn w:val="DefaultParagraphFont"/>
    <w:rsid w:val="003E7E8F"/>
  </w:style>
  <w:style w:type="character" w:customStyle="1" w:styleId="vlist-t">
    <w:name w:val="vlist-t"/>
    <w:basedOn w:val="DefaultParagraphFont"/>
    <w:rsid w:val="003E7E8F"/>
  </w:style>
  <w:style w:type="character" w:customStyle="1" w:styleId="vlist-r">
    <w:name w:val="vlist-r"/>
    <w:basedOn w:val="DefaultParagraphFont"/>
    <w:rsid w:val="003E7E8F"/>
  </w:style>
  <w:style w:type="character" w:customStyle="1" w:styleId="vlist">
    <w:name w:val="vlist"/>
    <w:basedOn w:val="DefaultParagraphFont"/>
    <w:rsid w:val="003E7E8F"/>
  </w:style>
  <w:style w:type="character" w:customStyle="1" w:styleId="pstrut">
    <w:name w:val="pstrut"/>
    <w:basedOn w:val="DefaultParagraphFont"/>
    <w:rsid w:val="003E7E8F"/>
  </w:style>
  <w:style w:type="character" w:customStyle="1" w:styleId="sizing">
    <w:name w:val="sizing"/>
    <w:basedOn w:val="DefaultParagraphFont"/>
    <w:rsid w:val="003E7E8F"/>
  </w:style>
  <w:style w:type="character" w:customStyle="1" w:styleId="vlist-s">
    <w:name w:val="vlist-s"/>
    <w:basedOn w:val="DefaultParagraphFont"/>
    <w:rsid w:val="003E7E8F"/>
  </w:style>
  <w:style w:type="character" w:customStyle="1" w:styleId="mopen">
    <w:name w:val="mopen"/>
    <w:basedOn w:val="DefaultParagraphFont"/>
    <w:rsid w:val="003E7E8F"/>
  </w:style>
  <w:style w:type="character" w:customStyle="1" w:styleId="mclose">
    <w:name w:val="mclose"/>
    <w:basedOn w:val="DefaultParagraphFont"/>
    <w:rsid w:val="003E7E8F"/>
  </w:style>
  <w:style w:type="character" w:customStyle="1" w:styleId="mspace">
    <w:name w:val="mspace"/>
    <w:basedOn w:val="DefaultParagraphFont"/>
    <w:rsid w:val="003E7E8F"/>
  </w:style>
  <w:style w:type="character" w:customStyle="1" w:styleId="mrel">
    <w:name w:val="mrel"/>
    <w:basedOn w:val="DefaultParagraphFont"/>
    <w:rsid w:val="003E7E8F"/>
  </w:style>
  <w:style w:type="character" w:customStyle="1" w:styleId="mbin">
    <w:name w:val="mbin"/>
    <w:basedOn w:val="DefaultParagraphFont"/>
    <w:rsid w:val="003E7E8F"/>
  </w:style>
  <w:style w:type="character" w:customStyle="1" w:styleId="mpunct">
    <w:name w:val="mpunct"/>
    <w:basedOn w:val="DefaultParagraphFont"/>
    <w:rsid w:val="003E7E8F"/>
  </w:style>
  <w:style w:type="character" w:customStyle="1" w:styleId="minner">
    <w:name w:val="minner"/>
    <w:basedOn w:val="DefaultParagraphFont"/>
    <w:rsid w:val="003E7E8F"/>
  </w:style>
  <w:style w:type="character" w:customStyle="1" w:styleId="mfrac">
    <w:name w:val="mfrac"/>
    <w:basedOn w:val="DefaultParagraphFont"/>
    <w:rsid w:val="003E7E8F"/>
  </w:style>
  <w:style w:type="character" w:customStyle="1" w:styleId="mop">
    <w:name w:val="mop"/>
    <w:basedOn w:val="DefaultParagraphFont"/>
    <w:rsid w:val="003E7E8F"/>
  </w:style>
  <w:style w:type="character" w:customStyle="1" w:styleId="frac-line">
    <w:name w:val="frac-line"/>
    <w:basedOn w:val="DefaultParagraphFont"/>
    <w:rsid w:val="003E7E8F"/>
  </w:style>
  <w:style w:type="character" w:customStyle="1" w:styleId="muibox-root">
    <w:name w:val="muibox-root"/>
    <w:basedOn w:val="DefaultParagraphFont"/>
    <w:rsid w:val="003E7E8F"/>
  </w:style>
  <w:style w:type="character" w:customStyle="1" w:styleId="indicatorbadgewrapper-sc-17kich7-0">
    <w:name w:val="indicatorbadge__wrapper-sc-17kich7-0"/>
    <w:basedOn w:val="DefaultParagraphFont"/>
    <w:rsid w:val="003E7E8F"/>
  </w:style>
  <w:style w:type="paragraph" w:styleId="BodyText">
    <w:name w:val="Body Text"/>
    <w:basedOn w:val="Normal"/>
    <w:link w:val="BodyTextChar"/>
    <w:uiPriority w:val="1"/>
    <w:qFormat/>
    <w:rsid w:val="00D94B54"/>
    <w:pPr>
      <w:widowControl w:val="0"/>
      <w:autoSpaceDE w:val="0"/>
      <w:autoSpaceDN w:val="0"/>
      <w:spacing w:before="40" w:after="0" w:line="240" w:lineRule="auto"/>
      <w:ind w:left="57"/>
      <w:jc w:val="both"/>
    </w:pPr>
    <w:rPr>
      <w:rFonts w:ascii="Cambria" w:eastAsia="Cambria" w:hAnsi="Cambria" w:cs="Cambria"/>
      <w:sz w:val="20"/>
      <w:szCs w:val="20"/>
    </w:rPr>
  </w:style>
  <w:style w:type="character" w:customStyle="1" w:styleId="BodyTextChar">
    <w:name w:val="Body Text Char"/>
    <w:basedOn w:val="DefaultParagraphFont"/>
    <w:link w:val="BodyText"/>
    <w:uiPriority w:val="1"/>
    <w:rsid w:val="00D94B54"/>
    <w:rPr>
      <w:rFonts w:ascii="Cambria" w:eastAsia="Cambria" w:hAnsi="Cambria" w:cs="Cambria"/>
      <w:sz w:val="20"/>
      <w:szCs w:val="20"/>
    </w:rPr>
  </w:style>
  <w:style w:type="paragraph" w:styleId="ListParagraph">
    <w:name w:val="List Paragraph"/>
    <w:basedOn w:val="Normal"/>
    <w:uiPriority w:val="34"/>
    <w:qFormat/>
    <w:rsid w:val="003A235B"/>
    <w:pPr>
      <w:ind w:left="720"/>
      <w:contextualSpacing/>
    </w:pPr>
    <w:rPr>
      <w:rFonts w:ascii="Calibri" w:eastAsia="Calibri" w:hAnsi="Calibri" w:cs="SimSun"/>
    </w:rPr>
  </w:style>
  <w:style w:type="character" w:customStyle="1" w:styleId="15">
    <w:name w:val="15"/>
    <w:basedOn w:val="DefaultParagraphFont"/>
    <w:rsid w:val="003A235B"/>
    <w:rPr>
      <w:rFonts w:ascii="SimSun" w:eastAsia="SimSun" w:hAnsi="SimSun" w:hint="eastAsia"/>
      <w:b/>
      <w:bCs/>
    </w:rPr>
  </w:style>
  <w:style w:type="paragraph" w:styleId="NormalWeb">
    <w:name w:val="Normal (Web)"/>
    <w:basedOn w:val="Normal"/>
    <w:uiPriority w:val="99"/>
    <w:semiHidden/>
    <w:unhideWhenUsed/>
    <w:rsid w:val="003A235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5608E"/>
    <w:rPr>
      <w:color w:val="605E5C"/>
      <w:shd w:val="clear" w:color="auto" w:fill="E1DFDD"/>
    </w:rPr>
  </w:style>
  <w:style w:type="paragraph" w:styleId="Header">
    <w:name w:val="header"/>
    <w:basedOn w:val="Normal"/>
    <w:link w:val="HeaderChar"/>
    <w:uiPriority w:val="99"/>
    <w:unhideWhenUsed/>
    <w:rsid w:val="00626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6FF"/>
  </w:style>
  <w:style w:type="paragraph" w:styleId="Footer">
    <w:name w:val="footer"/>
    <w:basedOn w:val="Normal"/>
    <w:link w:val="FooterChar"/>
    <w:uiPriority w:val="99"/>
    <w:unhideWhenUsed/>
    <w:rsid w:val="00626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553401">
      <w:bodyDiv w:val="1"/>
      <w:marLeft w:val="0"/>
      <w:marRight w:val="0"/>
      <w:marTop w:val="0"/>
      <w:marBottom w:val="0"/>
      <w:divBdr>
        <w:top w:val="none" w:sz="0" w:space="0" w:color="auto"/>
        <w:left w:val="none" w:sz="0" w:space="0" w:color="auto"/>
        <w:bottom w:val="none" w:sz="0" w:space="0" w:color="auto"/>
        <w:right w:val="none" w:sz="0" w:space="0" w:color="auto"/>
      </w:divBdr>
    </w:div>
    <w:div w:id="787242037">
      <w:bodyDiv w:val="1"/>
      <w:marLeft w:val="0"/>
      <w:marRight w:val="0"/>
      <w:marTop w:val="0"/>
      <w:marBottom w:val="0"/>
      <w:divBdr>
        <w:top w:val="none" w:sz="0" w:space="0" w:color="auto"/>
        <w:left w:val="none" w:sz="0" w:space="0" w:color="auto"/>
        <w:bottom w:val="none" w:sz="0" w:space="0" w:color="auto"/>
        <w:right w:val="none" w:sz="0" w:space="0" w:color="auto"/>
      </w:divBdr>
    </w:div>
    <w:div w:id="994647087">
      <w:bodyDiv w:val="1"/>
      <w:marLeft w:val="0"/>
      <w:marRight w:val="0"/>
      <w:marTop w:val="0"/>
      <w:marBottom w:val="0"/>
      <w:divBdr>
        <w:top w:val="none" w:sz="0" w:space="0" w:color="auto"/>
        <w:left w:val="none" w:sz="0" w:space="0" w:color="auto"/>
        <w:bottom w:val="none" w:sz="0" w:space="0" w:color="auto"/>
        <w:right w:val="none" w:sz="0" w:space="0" w:color="auto"/>
      </w:divBdr>
    </w:div>
    <w:div w:id="1031497014">
      <w:bodyDiv w:val="1"/>
      <w:marLeft w:val="0"/>
      <w:marRight w:val="0"/>
      <w:marTop w:val="0"/>
      <w:marBottom w:val="0"/>
      <w:divBdr>
        <w:top w:val="none" w:sz="0" w:space="0" w:color="auto"/>
        <w:left w:val="none" w:sz="0" w:space="0" w:color="auto"/>
        <w:bottom w:val="none" w:sz="0" w:space="0" w:color="auto"/>
        <w:right w:val="none" w:sz="0" w:space="0" w:color="auto"/>
      </w:divBdr>
    </w:div>
    <w:div w:id="1041828321">
      <w:bodyDiv w:val="1"/>
      <w:marLeft w:val="0"/>
      <w:marRight w:val="0"/>
      <w:marTop w:val="0"/>
      <w:marBottom w:val="0"/>
      <w:divBdr>
        <w:top w:val="none" w:sz="0" w:space="0" w:color="auto"/>
        <w:left w:val="none" w:sz="0" w:space="0" w:color="auto"/>
        <w:bottom w:val="none" w:sz="0" w:space="0" w:color="auto"/>
        <w:right w:val="none" w:sz="0" w:space="0" w:color="auto"/>
      </w:divBdr>
      <w:divsChild>
        <w:div w:id="1163199730">
          <w:marLeft w:val="0"/>
          <w:marRight w:val="0"/>
          <w:marTop w:val="0"/>
          <w:marBottom w:val="0"/>
          <w:divBdr>
            <w:top w:val="none" w:sz="0" w:space="0" w:color="auto"/>
            <w:left w:val="none" w:sz="0" w:space="0" w:color="auto"/>
            <w:bottom w:val="none" w:sz="0" w:space="0" w:color="auto"/>
            <w:right w:val="none" w:sz="0" w:space="0" w:color="auto"/>
          </w:divBdr>
          <w:divsChild>
            <w:div w:id="1083529914">
              <w:marLeft w:val="0"/>
              <w:marRight w:val="0"/>
              <w:marTop w:val="240"/>
              <w:marBottom w:val="165"/>
              <w:divBdr>
                <w:top w:val="none" w:sz="0" w:space="0" w:color="auto"/>
                <w:left w:val="none" w:sz="0" w:space="0" w:color="auto"/>
                <w:bottom w:val="none" w:sz="0" w:space="0" w:color="auto"/>
                <w:right w:val="none" w:sz="0" w:space="0" w:color="auto"/>
              </w:divBdr>
              <w:divsChild>
                <w:div w:id="1712345622">
                  <w:marLeft w:val="0"/>
                  <w:marRight w:val="0"/>
                  <w:marTop w:val="0"/>
                  <w:marBottom w:val="0"/>
                  <w:divBdr>
                    <w:top w:val="none" w:sz="0" w:space="0" w:color="auto"/>
                    <w:left w:val="none" w:sz="0" w:space="0" w:color="auto"/>
                    <w:bottom w:val="none" w:sz="0" w:space="0" w:color="auto"/>
                    <w:right w:val="none" w:sz="0" w:space="0" w:color="auto"/>
                  </w:divBdr>
                  <w:divsChild>
                    <w:div w:id="2097290231">
                      <w:marLeft w:val="0"/>
                      <w:marRight w:val="0"/>
                      <w:marTop w:val="0"/>
                      <w:marBottom w:val="0"/>
                      <w:divBdr>
                        <w:top w:val="none" w:sz="0" w:space="0" w:color="auto"/>
                        <w:left w:val="none" w:sz="0" w:space="0" w:color="auto"/>
                        <w:bottom w:val="none" w:sz="0" w:space="0" w:color="auto"/>
                        <w:right w:val="none" w:sz="0" w:space="0" w:color="auto"/>
                      </w:divBdr>
                      <w:divsChild>
                        <w:div w:id="681010837">
                          <w:marLeft w:val="0"/>
                          <w:marRight w:val="0"/>
                          <w:marTop w:val="0"/>
                          <w:marBottom w:val="0"/>
                          <w:divBdr>
                            <w:top w:val="none" w:sz="0" w:space="0" w:color="auto"/>
                            <w:left w:val="none" w:sz="0" w:space="0" w:color="auto"/>
                            <w:bottom w:val="none" w:sz="0" w:space="0" w:color="auto"/>
                            <w:right w:val="none" w:sz="0" w:space="0" w:color="auto"/>
                          </w:divBdr>
                          <w:divsChild>
                            <w:div w:id="120614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661951">
      <w:bodyDiv w:val="1"/>
      <w:marLeft w:val="0"/>
      <w:marRight w:val="0"/>
      <w:marTop w:val="0"/>
      <w:marBottom w:val="0"/>
      <w:divBdr>
        <w:top w:val="none" w:sz="0" w:space="0" w:color="auto"/>
        <w:left w:val="none" w:sz="0" w:space="0" w:color="auto"/>
        <w:bottom w:val="none" w:sz="0" w:space="0" w:color="auto"/>
        <w:right w:val="none" w:sz="0" w:space="0" w:color="auto"/>
      </w:divBdr>
      <w:divsChild>
        <w:div w:id="621153546">
          <w:marLeft w:val="660"/>
          <w:marRight w:val="660"/>
          <w:marTop w:val="0"/>
          <w:marBottom w:val="0"/>
          <w:divBdr>
            <w:top w:val="none" w:sz="0" w:space="0" w:color="auto"/>
            <w:left w:val="none" w:sz="0" w:space="0" w:color="auto"/>
            <w:bottom w:val="none" w:sz="0" w:space="0" w:color="auto"/>
            <w:right w:val="none" w:sz="0" w:space="0" w:color="auto"/>
          </w:divBdr>
          <w:divsChild>
            <w:div w:id="502092043">
              <w:marLeft w:val="0"/>
              <w:marRight w:val="0"/>
              <w:marTop w:val="0"/>
              <w:marBottom w:val="0"/>
              <w:divBdr>
                <w:top w:val="none" w:sz="0" w:space="0" w:color="auto"/>
                <w:left w:val="none" w:sz="0" w:space="0" w:color="auto"/>
                <w:bottom w:val="none" w:sz="0" w:space="0" w:color="auto"/>
                <w:right w:val="none" w:sz="0" w:space="0" w:color="auto"/>
              </w:divBdr>
              <w:divsChild>
                <w:div w:id="1928419452">
                  <w:marLeft w:val="0"/>
                  <w:marRight w:val="0"/>
                  <w:marTop w:val="0"/>
                  <w:marBottom w:val="0"/>
                  <w:divBdr>
                    <w:top w:val="none" w:sz="0" w:space="0" w:color="auto"/>
                    <w:left w:val="none" w:sz="0" w:space="0" w:color="auto"/>
                    <w:bottom w:val="none" w:sz="0" w:space="0" w:color="auto"/>
                    <w:right w:val="none" w:sz="0" w:space="0" w:color="auto"/>
                  </w:divBdr>
                  <w:divsChild>
                    <w:div w:id="878585111">
                      <w:marLeft w:val="0"/>
                      <w:marRight w:val="0"/>
                      <w:marTop w:val="0"/>
                      <w:marBottom w:val="0"/>
                      <w:divBdr>
                        <w:top w:val="none" w:sz="0" w:space="0" w:color="auto"/>
                        <w:left w:val="none" w:sz="0" w:space="0" w:color="auto"/>
                        <w:bottom w:val="none" w:sz="0" w:space="0" w:color="auto"/>
                        <w:right w:val="none" w:sz="0" w:space="0" w:color="auto"/>
                      </w:divBdr>
                      <w:divsChild>
                        <w:div w:id="854223221">
                          <w:marLeft w:val="0"/>
                          <w:marRight w:val="0"/>
                          <w:marTop w:val="0"/>
                          <w:marBottom w:val="0"/>
                          <w:divBdr>
                            <w:top w:val="none" w:sz="0" w:space="0" w:color="auto"/>
                            <w:left w:val="none" w:sz="0" w:space="0" w:color="auto"/>
                            <w:bottom w:val="none" w:sz="0" w:space="0" w:color="auto"/>
                            <w:right w:val="none" w:sz="0" w:space="0" w:color="auto"/>
                          </w:divBdr>
                          <w:divsChild>
                            <w:div w:id="2079742266">
                              <w:marLeft w:val="0"/>
                              <w:marRight w:val="0"/>
                              <w:marTop w:val="0"/>
                              <w:marBottom w:val="0"/>
                              <w:divBdr>
                                <w:top w:val="none" w:sz="0" w:space="0" w:color="auto"/>
                                <w:left w:val="none" w:sz="0" w:space="0" w:color="auto"/>
                                <w:bottom w:val="none" w:sz="0" w:space="0" w:color="auto"/>
                                <w:right w:val="none" w:sz="0" w:space="0" w:color="auto"/>
                              </w:divBdr>
                            </w:div>
                            <w:div w:id="405500446">
                              <w:marLeft w:val="0"/>
                              <w:marRight w:val="0"/>
                              <w:marTop w:val="0"/>
                              <w:marBottom w:val="0"/>
                              <w:divBdr>
                                <w:top w:val="none" w:sz="0" w:space="0" w:color="auto"/>
                                <w:left w:val="none" w:sz="0" w:space="0" w:color="auto"/>
                                <w:bottom w:val="none" w:sz="0" w:space="0" w:color="auto"/>
                                <w:right w:val="none" w:sz="0" w:space="0" w:color="auto"/>
                              </w:divBdr>
                            </w:div>
                            <w:div w:id="672421009">
                              <w:marLeft w:val="0"/>
                              <w:marRight w:val="0"/>
                              <w:marTop w:val="240"/>
                              <w:marBottom w:val="165"/>
                              <w:divBdr>
                                <w:top w:val="none" w:sz="0" w:space="0" w:color="auto"/>
                                <w:left w:val="none" w:sz="0" w:space="0" w:color="auto"/>
                                <w:bottom w:val="none" w:sz="0" w:space="0" w:color="auto"/>
                                <w:right w:val="none" w:sz="0" w:space="0" w:color="auto"/>
                              </w:divBdr>
                              <w:divsChild>
                                <w:div w:id="1910185870">
                                  <w:marLeft w:val="0"/>
                                  <w:marRight w:val="0"/>
                                  <w:marTop w:val="0"/>
                                  <w:marBottom w:val="0"/>
                                  <w:divBdr>
                                    <w:top w:val="none" w:sz="0" w:space="0" w:color="auto"/>
                                    <w:left w:val="none" w:sz="0" w:space="0" w:color="auto"/>
                                    <w:bottom w:val="none" w:sz="0" w:space="0" w:color="auto"/>
                                    <w:right w:val="none" w:sz="0" w:space="0" w:color="auto"/>
                                  </w:divBdr>
                                  <w:divsChild>
                                    <w:div w:id="2122646765">
                                      <w:marLeft w:val="0"/>
                                      <w:marRight w:val="0"/>
                                      <w:marTop w:val="0"/>
                                      <w:marBottom w:val="0"/>
                                      <w:divBdr>
                                        <w:top w:val="none" w:sz="0" w:space="0" w:color="auto"/>
                                        <w:left w:val="none" w:sz="0" w:space="0" w:color="auto"/>
                                        <w:bottom w:val="none" w:sz="0" w:space="0" w:color="auto"/>
                                        <w:right w:val="none" w:sz="0" w:space="0" w:color="auto"/>
                                      </w:divBdr>
                                      <w:divsChild>
                                        <w:div w:id="248347583">
                                          <w:marLeft w:val="0"/>
                                          <w:marRight w:val="0"/>
                                          <w:marTop w:val="0"/>
                                          <w:marBottom w:val="0"/>
                                          <w:divBdr>
                                            <w:top w:val="none" w:sz="0" w:space="0" w:color="auto"/>
                                            <w:left w:val="none" w:sz="0" w:space="0" w:color="auto"/>
                                            <w:bottom w:val="none" w:sz="0" w:space="0" w:color="auto"/>
                                            <w:right w:val="none" w:sz="0" w:space="0" w:color="auto"/>
                                          </w:divBdr>
                                          <w:divsChild>
                                            <w:div w:id="77590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468383">
                              <w:marLeft w:val="0"/>
                              <w:marRight w:val="0"/>
                              <w:marTop w:val="0"/>
                              <w:marBottom w:val="0"/>
                              <w:divBdr>
                                <w:top w:val="none" w:sz="0" w:space="0" w:color="auto"/>
                                <w:left w:val="none" w:sz="0" w:space="0" w:color="auto"/>
                                <w:bottom w:val="none" w:sz="0" w:space="0" w:color="auto"/>
                                <w:right w:val="none" w:sz="0" w:space="0" w:color="auto"/>
                              </w:divBdr>
                            </w:div>
                            <w:div w:id="2066827978">
                              <w:marLeft w:val="0"/>
                              <w:marRight w:val="0"/>
                              <w:marTop w:val="0"/>
                              <w:marBottom w:val="0"/>
                              <w:divBdr>
                                <w:top w:val="none" w:sz="0" w:space="0" w:color="auto"/>
                                <w:left w:val="none" w:sz="0" w:space="0" w:color="auto"/>
                                <w:bottom w:val="none" w:sz="0" w:space="0" w:color="auto"/>
                                <w:right w:val="none" w:sz="0" w:space="0" w:color="auto"/>
                              </w:divBdr>
                            </w:div>
                          </w:divsChild>
                        </w:div>
                        <w:div w:id="161586711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450515">
      <w:bodyDiv w:val="1"/>
      <w:marLeft w:val="0"/>
      <w:marRight w:val="0"/>
      <w:marTop w:val="0"/>
      <w:marBottom w:val="0"/>
      <w:divBdr>
        <w:top w:val="none" w:sz="0" w:space="0" w:color="auto"/>
        <w:left w:val="none" w:sz="0" w:space="0" w:color="auto"/>
        <w:bottom w:val="none" w:sz="0" w:space="0" w:color="auto"/>
        <w:right w:val="none" w:sz="0" w:space="0" w:color="auto"/>
      </w:divBdr>
      <w:divsChild>
        <w:div w:id="1606695895">
          <w:marLeft w:val="660"/>
          <w:marRight w:val="660"/>
          <w:marTop w:val="0"/>
          <w:marBottom w:val="0"/>
          <w:divBdr>
            <w:top w:val="none" w:sz="0" w:space="0" w:color="auto"/>
            <w:left w:val="none" w:sz="0" w:space="0" w:color="auto"/>
            <w:bottom w:val="none" w:sz="0" w:space="0" w:color="auto"/>
            <w:right w:val="none" w:sz="0" w:space="0" w:color="auto"/>
          </w:divBdr>
          <w:divsChild>
            <w:div w:id="1954247607">
              <w:marLeft w:val="0"/>
              <w:marRight w:val="0"/>
              <w:marTop w:val="0"/>
              <w:marBottom w:val="0"/>
              <w:divBdr>
                <w:top w:val="none" w:sz="0" w:space="0" w:color="auto"/>
                <w:left w:val="none" w:sz="0" w:space="0" w:color="auto"/>
                <w:bottom w:val="none" w:sz="0" w:space="0" w:color="auto"/>
                <w:right w:val="none" w:sz="0" w:space="0" w:color="auto"/>
              </w:divBdr>
              <w:divsChild>
                <w:div w:id="1778286413">
                  <w:marLeft w:val="0"/>
                  <w:marRight w:val="0"/>
                  <w:marTop w:val="0"/>
                  <w:marBottom w:val="0"/>
                  <w:divBdr>
                    <w:top w:val="none" w:sz="0" w:space="0" w:color="auto"/>
                    <w:left w:val="none" w:sz="0" w:space="0" w:color="auto"/>
                    <w:bottom w:val="none" w:sz="0" w:space="0" w:color="auto"/>
                    <w:right w:val="none" w:sz="0" w:space="0" w:color="auto"/>
                  </w:divBdr>
                  <w:divsChild>
                    <w:div w:id="361983573">
                      <w:marLeft w:val="0"/>
                      <w:marRight w:val="0"/>
                      <w:marTop w:val="0"/>
                      <w:marBottom w:val="0"/>
                      <w:divBdr>
                        <w:top w:val="none" w:sz="0" w:space="0" w:color="auto"/>
                        <w:left w:val="none" w:sz="0" w:space="0" w:color="auto"/>
                        <w:bottom w:val="none" w:sz="0" w:space="0" w:color="auto"/>
                        <w:right w:val="none" w:sz="0" w:space="0" w:color="auto"/>
                      </w:divBdr>
                      <w:divsChild>
                        <w:div w:id="13609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637">
                  <w:marLeft w:val="0"/>
                  <w:marRight w:val="0"/>
                  <w:marTop w:val="0"/>
                  <w:marBottom w:val="0"/>
                  <w:divBdr>
                    <w:top w:val="none" w:sz="0" w:space="0" w:color="auto"/>
                    <w:left w:val="none" w:sz="0" w:space="0" w:color="auto"/>
                    <w:bottom w:val="none" w:sz="0" w:space="0" w:color="auto"/>
                    <w:right w:val="none" w:sz="0" w:space="0" w:color="auto"/>
                  </w:divBdr>
                  <w:divsChild>
                    <w:div w:id="650989904">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1762068617">
                              <w:marLeft w:val="0"/>
                              <w:marRight w:val="0"/>
                              <w:marTop w:val="0"/>
                              <w:marBottom w:val="0"/>
                              <w:divBdr>
                                <w:top w:val="none" w:sz="0" w:space="0" w:color="auto"/>
                                <w:left w:val="none" w:sz="0" w:space="0" w:color="auto"/>
                                <w:bottom w:val="none" w:sz="0" w:space="0" w:color="auto"/>
                                <w:right w:val="none" w:sz="0" w:space="0" w:color="auto"/>
                              </w:divBdr>
                              <w:divsChild>
                                <w:div w:id="133657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455425">
                  <w:marLeft w:val="0"/>
                  <w:marRight w:val="0"/>
                  <w:marTop w:val="0"/>
                  <w:marBottom w:val="0"/>
                  <w:divBdr>
                    <w:top w:val="none" w:sz="0" w:space="0" w:color="auto"/>
                    <w:left w:val="none" w:sz="0" w:space="0" w:color="auto"/>
                    <w:bottom w:val="none" w:sz="0" w:space="0" w:color="auto"/>
                    <w:right w:val="none" w:sz="0" w:space="0" w:color="auto"/>
                  </w:divBdr>
                  <w:divsChild>
                    <w:div w:id="872695365">
                      <w:marLeft w:val="0"/>
                      <w:marRight w:val="0"/>
                      <w:marTop w:val="0"/>
                      <w:marBottom w:val="0"/>
                      <w:divBdr>
                        <w:top w:val="none" w:sz="0" w:space="0" w:color="auto"/>
                        <w:left w:val="none" w:sz="0" w:space="0" w:color="auto"/>
                        <w:bottom w:val="none" w:sz="0" w:space="0" w:color="auto"/>
                        <w:right w:val="none" w:sz="0" w:space="0" w:color="auto"/>
                      </w:divBdr>
                      <w:divsChild>
                        <w:div w:id="1705520136">
                          <w:marLeft w:val="0"/>
                          <w:marRight w:val="0"/>
                          <w:marTop w:val="0"/>
                          <w:marBottom w:val="0"/>
                          <w:divBdr>
                            <w:top w:val="none" w:sz="0" w:space="0" w:color="auto"/>
                            <w:left w:val="none" w:sz="0" w:space="0" w:color="auto"/>
                            <w:bottom w:val="none" w:sz="0" w:space="0" w:color="auto"/>
                            <w:right w:val="none" w:sz="0" w:space="0" w:color="auto"/>
                          </w:divBdr>
                          <w:divsChild>
                            <w:div w:id="30069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732022">
      <w:bodyDiv w:val="1"/>
      <w:marLeft w:val="0"/>
      <w:marRight w:val="0"/>
      <w:marTop w:val="0"/>
      <w:marBottom w:val="0"/>
      <w:divBdr>
        <w:top w:val="none" w:sz="0" w:space="0" w:color="auto"/>
        <w:left w:val="none" w:sz="0" w:space="0" w:color="auto"/>
        <w:bottom w:val="none" w:sz="0" w:space="0" w:color="auto"/>
        <w:right w:val="none" w:sz="0" w:space="0" w:color="auto"/>
      </w:divBdr>
      <w:divsChild>
        <w:div w:id="1184711635">
          <w:marLeft w:val="0"/>
          <w:marRight w:val="0"/>
          <w:marTop w:val="0"/>
          <w:marBottom w:val="0"/>
          <w:divBdr>
            <w:top w:val="none" w:sz="0" w:space="0" w:color="auto"/>
            <w:left w:val="none" w:sz="0" w:space="0" w:color="auto"/>
            <w:bottom w:val="none" w:sz="0" w:space="0" w:color="auto"/>
            <w:right w:val="none" w:sz="0" w:space="0" w:color="auto"/>
          </w:divBdr>
          <w:divsChild>
            <w:div w:id="1125541226">
              <w:marLeft w:val="0"/>
              <w:marRight w:val="0"/>
              <w:marTop w:val="0"/>
              <w:marBottom w:val="0"/>
              <w:divBdr>
                <w:top w:val="none" w:sz="0" w:space="0" w:color="auto"/>
                <w:left w:val="none" w:sz="0" w:space="0" w:color="auto"/>
                <w:bottom w:val="none" w:sz="0" w:space="0" w:color="auto"/>
                <w:right w:val="none" w:sz="0" w:space="0" w:color="auto"/>
              </w:divBdr>
              <w:divsChild>
                <w:div w:id="1880361393">
                  <w:marLeft w:val="0"/>
                  <w:marRight w:val="0"/>
                  <w:marTop w:val="0"/>
                  <w:marBottom w:val="0"/>
                  <w:divBdr>
                    <w:top w:val="none" w:sz="0" w:space="0" w:color="auto"/>
                    <w:left w:val="none" w:sz="0" w:space="0" w:color="auto"/>
                    <w:bottom w:val="none" w:sz="0" w:space="0" w:color="auto"/>
                    <w:right w:val="none" w:sz="0" w:space="0" w:color="auto"/>
                  </w:divBdr>
                  <w:divsChild>
                    <w:div w:id="668289596">
                      <w:marLeft w:val="0"/>
                      <w:marRight w:val="0"/>
                      <w:marTop w:val="0"/>
                      <w:marBottom w:val="0"/>
                      <w:divBdr>
                        <w:top w:val="none" w:sz="0" w:space="0" w:color="auto"/>
                        <w:left w:val="none" w:sz="0" w:space="0" w:color="auto"/>
                        <w:bottom w:val="none" w:sz="0" w:space="0" w:color="auto"/>
                        <w:right w:val="none" w:sz="0" w:space="0" w:color="auto"/>
                      </w:divBdr>
                      <w:divsChild>
                        <w:div w:id="272052649">
                          <w:marLeft w:val="0"/>
                          <w:marRight w:val="0"/>
                          <w:marTop w:val="0"/>
                          <w:marBottom w:val="0"/>
                          <w:divBdr>
                            <w:top w:val="none" w:sz="0" w:space="0" w:color="auto"/>
                            <w:left w:val="none" w:sz="0" w:space="0" w:color="auto"/>
                            <w:bottom w:val="none" w:sz="0" w:space="0" w:color="auto"/>
                            <w:right w:val="none" w:sz="0" w:space="0" w:color="auto"/>
                          </w:divBdr>
                          <w:divsChild>
                            <w:div w:id="1977369448">
                              <w:marLeft w:val="0"/>
                              <w:marRight w:val="0"/>
                              <w:marTop w:val="0"/>
                              <w:marBottom w:val="0"/>
                              <w:divBdr>
                                <w:top w:val="none" w:sz="0" w:space="0" w:color="auto"/>
                                <w:left w:val="none" w:sz="0" w:space="0" w:color="auto"/>
                                <w:bottom w:val="none" w:sz="0" w:space="0" w:color="auto"/>
                                <w:right w:val="none" w:sz="0" w:space="0" w:color="auto"/>
                              </w:divBdr>
                              <w:divsChild>
                                <w:div w:id="716978607">
                                  <w:marLeft w:val="660"/>
                                  <w:marRight w:val="660"/>
                                  <w:marTop w:val="0"/>
                                  <w:marBottom w:val="0"/>
                                  <w:divBdr>
                                    <w:top w:val="none" w:sz="0" w:space="0" w:color="auto"/>
                                    <w:left w:val="none" w:sz="0" w:space="0" w:color="auto"/>
                                    <w:bottom w:val="none" w:sz="0" w:space="0" w:color="auto"/>
                                    <w:right w:val="none" w:sz="0" w:space="0" w:color="auto"/>
                                  </w:divBdr>
                                  <w:divsChild>
                                    <w:div w:id="1691250050">
                                      <w:marLeft w:val="0"/>
                                      <w:marRight w:val="0"/>
                                      <w:marTop w:val="0"/>
                                      <w:marBottom w:val="0"/>
                                      <w:divBdr>
                                        <w:top w:val="none" w:sz="0" w:space="0" w:color="auto"/>
                                        <w:left w:val="none" w:sz="0" w:space="0" w:color="auto"/>
                                        <w:bottom w:val="none" w:sz="0" w:space="0" w:color="auto"/>
                                        <w:right w:val="none" w:sz="0" w:space="0" w:color="auto"/>
                                      </w:divBdr>
                                      <w:divsChild>
                                        <w:div w:id="1061709430">
                                          <w:marLeft w:val="0"/>
                                          <w:marRight w:val="0"/>
                                          <w:marTop w:val="0"/>
                                          <w:marBottom w:val="0"/>
                                          <w:divBdr>
                                            <w:top w:val="none" w:sz="0" w:space="0" w:color="auto"/>
                                            <w:left w:val="none" w:sz="0" w:space="0" w:color="auto"/>
                                            <w:bottom w:val="none" w:sz="0" w:space="0" w:color="auto"/>
                                            <w:right w:val="none" w:sz="0" w:space="0" w:color="auto"/>
                                          </w:divBdr>
                                          <w:divsChild>
                                            <w:div w:id="656543443">
                                              <w:marLeft w:val="0"/>
                                              <w:marRight w:val="0"/>
                                              <w:marTop w:val="0"/>
                                              <w:marBottom w:val="0"/>
                                              <w:divBdr>
                                                <w:top w:val="none" w:sz="0" w:space="0" w:color="auto"/>
                                                <w:left w:val="none" w:sz="0" w:space="0" w:color="auto"/>
                                                <w:bottom w:val="none" w:sz="0" w:space="0" w:color="auto"/>
                                                <w:right w:val="none" w:sz="0" w:space="0" w:color="auto"/>
                                              </w:divBdr>
                                              <w:divsChild>
                                                <w:div w:id="918174345">
                                                  <w:marLeft w:val="0"/>
                                                  <w:marRight w:val="0"/>
                                                  <w:marTop w:val="0"/>
                                                  <w:marBottom w:val="0"/>
                                                  <w:divBdr>
                                                    <w:top w:val="none" w:sz="0" w:space="0" w:color="auto"/>
                                                    <w:left w:val="none" w:sz="0" w:space="0" w:color="auto"/>
                                                    <w:bottom w:val="none" w:sz="0" w:space="0" w:color="auto"/>
                                                    <w:right w:val="none" w:sz="0" w:space="0" w:color="auto"/>
                                                  </w:divBdr>
                                                  <w:divsChild>
                                                    <w:div w:id="573012921">
                                                      <w:marLeft w:val="0"/>
                                                      <w:marRight w:val="0"/>
                                                      <w:marTop w:val="0"/>
                                                      <w:marBottom w:val="0"/>
                                                      <w:divBdr>
                                                        <w:top w:val="none" w:sz="0" w:space="0" w:color="auto"/>
                                                        <w:left w:val="none" w:sz="0" w:space="0" w:color="auto"/>
                                                        <w:bottom w:val="none" w:sz="0" w:space="0" w:color="auto"/>
                                                        <w:right w:val="none" w:sz="0" w:space="0" w:color="auto"/>
                                                      </w:divBdr>
                                                    </w:div>
                                                    <w:div w:id="1860657249">
                                                      <w:marLeft w:val="0"/>
                                                      <w:marRight w:val="0"/>
                                                      <w:marTop w:val="0"/>
                                                      <w:marBottom w:val="0"/>
                                                      <w:divBdr>
                                                        <w:top w:val="none" w:sz="0" w:space="0" w:color="auto"/>
                                                        <w:left w:val="none" w:sz="0" w:space="0" w:color="auto"/>
                                                        <w:bottom w:val="none" w:sz="0" w:space="0" w:color="auto"/>
                                                        <w:right w:val="none" w:sz="0" w:space="0" w:color="auto"/>
                                                      </w:divBdr>
                                                    </w:div>
                                                    <w:div w:id="207134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842380">
                                  <w:marLeft w:val="480"/>
                                  <w:marRight w:val="480"/>
                                  <w:marTop w:val="100"/>
                                  <w:marBottom w:val="0"/>
                                  <w:divBdr>
                                    <w:top w:val="none" w:sz="0" w:space="0" w:color="auto"/>
                                    <w:left w:val="none" w:sz="0" w:space="0" w:color="auto"/>
                                    <w:bottom w:val="none" w:sz="0" w:space="0" w:color="auto"/>
                                    <w:right w:val="none" w:sz="0" w:space="0" w:color="auto"/>
                                  </w:divBdr>
                                  <w:divsChild>
                                    <w:div w:id="2089646954">
                                      <w:marLeft w:val="0"/>
                                      <w:marRight w:val="0"/>
                                      <w:marTop w:val="0"/>
                                      <w:marBottom w:val="0"/>
                                      <w:divBdr>
                                        <w:top w:val="none" w:sz="0" w:space="0" w:color="auto"/>
                                        <w:left w:val="none" w:sz="0" w:space="0" w:color="auto"/>
                                        <w:bottom w:val="none" w:sz="0" w:space="0" w:color="auto"/>
                                        <w:right w:val="none" w:sz="0" w:space="0" w:color="auto"/>
                                      </w:divBdr>
                                      <w:divsChild>
                                        <w:div w:id="224685370">
                                          <w:marLeft w:val="0"/>
                                          <w:marRight w:val="0"/>
                                          <w:marTop w:val="0"/>
                                          <w:marBottom w:val="0"/>
                                          <w:divBdr>
                                            <w:top w:val="none" w:sz="0" w:space="0" w:color="auto"/>
                                            <w:left w:val="none" w:sz="0" w:space="0" w:color="auto"/>
                                            <w:bottom w:val="none" w:sz="0" w:space="0" w:color="auto"/>
                                            <w:right w:val="none" w:sz="0" w:space="0" w:color="auto"/>
                                          </w:divBdr>
                                          <w:divsChild>
                                            <w:div w:id="835389514">
                                              <w:marLeft w:val="0"/>
                                              <w:marRight w:val="0"/>
                                              <w:marTop w:val="60"/>
                                              <w:marBottom w:val="0"/>
                                              <w:divBdr>
                                                <w:top w:val="none" w:sz="0" w:space="0" w:color="auto"/>
                                                <w:left w:val="none" w:sz="0" w:space="0" w:color="auto"/>
                                                <w:bottom w:val="none" w:sz="0" w:space="0" w:color="auto"/>
                                                <w:right w:val="none" w:sz="0" w:space="0" w:color="auto"/>
                                              </w:divBdr>
                                              <w:divsChild>
                                                <w:div w:id="33588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238975">
          <w:marLeft w:val="0"/>
          <w:marRight w:val="0"/>
          <w:marTop w:val="0"/>
          <w:marBottom w:val="0"/>
          <w:divBdr>
            <w:top w:val="none" w:sz="0" w:space="0" w:color="auto"/>
            <w:left w:val="none" w:sz="0" w:space="0" w:color="auto"/>
            <w:bottom w:val="none" w:sz="0" w:space="0" w:color="auto"/>
            <w:right w:val="none" w:sz="0" w:space="0" w:color="auto"/>
          </w:divBdr>
          <w:divsChild>
            <w:div w:id="1233932600">
              <w:marLeft w:val="0"/>
              <w:marRight w:val="0"/>
              <w:marTop w:val="0"/>
              <w:marBottom w:val="0"/>
              <w:divBdr>
                <w:top w:val="none" w:sz="0" w:space="0" w:color="auto"/>
                <w:left w:val="none" w:sz="0" w:space="0" w:color="auto"/>
                <w:bottom w:val="none" w:sz="0" w:space="0" w:color="auto"/>
                <w:right w:val="none" w:sz="0" w:space="0" w:color="auto"/>
              </w:divBdr>
              <w:divsChild>
                <w:div w:id="391927893">
                  <w:marLeft w:val="0"/>
                  <w:marRight w:val="0"/>
                  <w:marTop w:val="0"/>
                  <w:marBottom w:val="0"/>
                  <w:divBdr>
                    <w:top w:val="none" w:sz="0" w:space="0" w:color="auto"/>
                    <w:left w:val="none" w:sz="0" w:space="0" w:color="auto"/>
                    <w:bottom w:val="none" w:sz="0" w:space="0" w:color="auto"/>
                    <w:right w:val="none" w:sz="0" w:space="0" w:color="auto"/>
                  </w:divBdr>
                  <w:divsChild>
                    <w:div w:id="1675186779">
                      <w:marLeft w:val="0"/>
                      <w:marRight w:val="0"/>
                      <w:marTop w:val="0"/>
                      <w:marBottom w:val="0"/>
                      <w:divBdr>
                        <w:top w:val="none" w:sz="0" w:space="0" w:color="auto"/>
                        <w:left w:val="none" w:sz="0" w:space="0" w:color="auto"/>
                        <w:bottom w:val="none" w:sz="0" w:space="0" w:color="auto"/>
                        <w:right w:val="none" w:sz="0" w:space="0" w:color="auto"/>
                      </w:divBdr>
                      <w:divsChild>
                        <w:div w:id="1271204360">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392612">
      <w:bodyDiv w:val="1"/>
      <w:marLeft w:val="0"/>
      <w:marRight w:val="0"/>
      <w:marTop w:val="0"/>
      <w:marBottom w:val="0"/>
      <w:divBdr>
        <w:top w:val="none" w:sz="0" w:space="0" w:color="auto"/>
        <w:left w:val="none" w:sz="0" w:space="0" w:color="auto"/>
        <w:bottom w:val="none" w:sz="0" w:space="0" w:color="auto"/>
        <w:right w:val="none" w:sz="0" w:space="0" w:color="auto"/>
      </w:divBdr>
      <w:divsChild>
        <w:div w:id="218176079">
          <w:marLeft w:val="0"/>
          <w:marRight w:val="0"/>
          <w:marTop w:val="0"/>
          <w:marBottom w:val="0"/>
          <w:divBdr>
            <w:top w:val="none" w:sz="0" w:space="0" w:color="auto"/>
            <w:left w:val="none" w:sz="0" w:space="0" w:color="auto"/>
            <w:bottom w:val="none" w:sz="0" w:space="0" w:color="auto"/>
            <w:right w:val="none" w:sz="0" w:space="0" w:color="auto"/>
          </w:divBdr>
          <w:divsChild>
            <w:div w:id="744569096">
              <w:marLeft w:val="0"/>
              <w:marRight w:val="0"/>
              <w:marTop w:val="0"/>
              <w:marBottom w:val="0"/>
              <w:divBdr>
                <w:top w:val="none" w:sz="0" w:space="0" w:color="auto"/>
                <w:left w:val="none" w:sz="0" w:space="0" w:color="auto"/>
                <w:bottom w:val="none" w:sz="0" w:space="0" w:color="auto"/>
                <w:right w:val="none" w:sz="0" w:space="0" w:color="auto"/>
              </w:divBdr>
              <w:divsChild>
                <w:div w:id="1828665169">
                  <w:marLeft w:val="0"/>
                  <w:marRight w:val="0"/>
                  <w:marTop w:val="0"/>
                  <w:marBottom w:val="0"/>
                  <w:divBdr>
                    <w:top w:val="none" w:sz="0" w:space="0" w:color="auto"/>
                    <w:left w:val="none" w:sz="0" w:space="0" w:color="auto"/>
                    <w:bottom w:val="none" w:sz="0" w:space="0" w:color="auto"/>
                    <w:right w:val="none" w:sz="0" w:space="0" w:color="auto"/>
                  </w:divBdr>
                  <w:divsChild>
                    <w:div w:id="626398813">
                      <w:marLeft w:val="0"/>
                      <w:marRight w:val="0"/>
                      <w:marTop w:val="0"/>
                      <w:marBottom w:val="0"/>
                      <w:divBdr>
                        <w:top w:val="none" w:sz="0" w:space="0" w:color="auto"/>
                        <w:left w:val="none" w:sz="0" w:space="0" w:color="auto"/>
                        <w:bottom w:val="none" w:sz="0" w:space="0" w:color="auto"/>
                        <w:right w:val="none" w:sz="0" w:space="0" w:color="auto"/>
                      </w:divBdr>
                      <w:divsChild>
                        <w:div w:id="1507943155">
                          <w:marLeft w:val="0"/>
                          <w:marRight w:val="0"/>
                          <w:marTop w:val="0"/>
                          <w:marBottom w:val="0"/>
                          <w:divBdr>
                            <w:top w:val="none" w:sz="0" w:space="0" w:color="auto"/>
                            <w:left w:val="none" w:sz="0" w:space="0" w:color="auto"/>
                            <w:bottom w:val="none" w:sz="0" w:space="0" w:color="auto"/>
                            <w:right w:val="none" w:sz="0" w:space="0" w:color="auto"/>
                          </w:divBdr>
                          <w:divsChild>
                            <w:div w:id="1517576144">
                              <w:marLeft w:val="0"/>
                              <w:marRight w:val="0"/>
                              <w:marTop w:val="0"/>
                              <w:marBottom w:val="0"/>
                              <w:divBdr>
                                <w:top w:val="none" w:sz="0" w:space="0" w:color="auto"/>
                                <w:left w:val="none" w:sz="0" w:space="0" w:color="auto"/>
                                <w:bottom w:val="none" w:sz="0" w:space="0" w:color="auto"/>
                                <w:right w:val="none" w:sz="0" w:space="0" w:color="auto"/>
                              </w:divBdr>
                              <w:divsChild>
                                <w:div w:id="1319381870">
                                  <w:marLeft w:val="660"/>
                                  <w:marRight w:val="660"/>
                                  <w:marTop w:val="0"/>
                                  <w:marBottom w:val="0"/>
                                  <w:divBdr>
                                    <w:top w:val="none" w:sz="0" w:space="0" w:color="auto"/>
                                    <w:left w:val="none" w:sz="0" w:space="0" w:color="auto"/>
                                    <w:bottom w:val="none" w:sz="0" w:space="0" w:color="auto"/>
                                    <w:right w:val="none" w:sz="0" w:space="0" w:color="auto"/>
                                  </w:divBdr>
                                  <w:divsChild>
                                    <w:div w:id="169955963">
                                      <w:marLeft w:val="0"/>
                                      <w:marRight w:val="0"/>
                                      <w:marTop w:val="0"/>
                                      <w:marBottom w:val="0"/>
                                      <w:divBdr>
                                        <w:top w:val="none" w:sz="0" w:space="0" w:color="auto"/>
                                        <w:left w:val="none" w:sz="0" w:space="0" w:color="auto"/>
                                        <w:bottom w:val="none" w:sz="0" w:space="0" w:color="auto"/>
                                        <w:right w:val="none" w:sz="0" w:space="0" w:color="auto"/>
                                      </w:divBdr>
                                      <w:divsChild>
                                        <w:div w:id="19088332">
                                          <w:marLeft w:val="0"/>
                                          <w:marRight w:val="0"/>
                                          <w:marTop w:val="0"/>
                                          <w:marBottom w:val="0"/>
                                          <w:divBdr>
                                            <w:top w:val="none" w:sz="0" w:space="0" w:color="auto"/>
                                            <w:left w:val="none" w:sz="0" w:space="0" w:color="auto"/>
                                            <w:bottom w:val="none" w:sz="0" w:space="0" w:color="auto"/>
                                            <w:right w:val="none" w:sz="0" w:space="0" w:color="auto"/>
                                          </w:divBdr>
                                          <w:divsChild>
                                            <w:div w:id="1710061156">
                                              <w:marLeft w:val="0"/>
                                              <w:marRight w:val="0"/>
                                              <w:marTop w:val="0"/>
                                              <w:marBottom w:val="0"/>
                                              <w:divBdr>
                                                <w:top w:val="none" w:sz="0" w:space="0" w:color="auto"/>
                                                <w:left w:val="none" w:sz="0" w:space="0" w:color="auto"/>
                                                <w:bottom w:val="none" w:sz="0" w:space="0" w:color="auto"/>
                                                <w:right w:val="none" w:sz="0" w:space="0" w:color="auto"/>
                                              </w:divBdr>
                                              <w:divsChild>
                                                <w:div w:id="332494288">
                                                  <w:marLeft w:val="0"/>
                                                  <w:marRight w:val="0"/>
                                                  <w:marTop w:val="0"/>
                                                  <w:marBottom w:val="0"/>
                                                  <w:divBdr>
                                                    <w:top w:val="none" w:sz="0" w:space="0" w:color="auto"/>
                                                    <w:left w:val="none" w:sz="0" w:space="0" w:color="auto"/>
                                                    <w:bottom w:val="none" w:sz="0" w:space="0" w:color="auto"/>
                                                    <w:right w:val="none" w:sz="0" w:space="0" w:color="auto"/>
                                                  </w:divBdr>
                                                  <w:divsChild>
                                                    <w:div w:id="1076514828">
                                                      <w:marLeft w:val="0"/>
                                                      <w:marRight w:val="0"/>
                                                      <w:marTop w:val="0"/>
                                                      <w:marBottom w:val="0"/>
                                                      <w:divBdr>
                                                        <w:top w:val="none" w:sz="0" w:space="0" w:color="auto"/>
                                                        <w:left w:val="none" w:sz="0" w:space="0" w:color="auto"/>
                                                        <w:bottom w:val="none" w:sz="0" w:space="0" w:color="auto"/>
                                                        <w:right w:val="none" w:sz="0" w:space="0" w:color="auto"/>
                                                      </w:divBdr>
                                                    </w:div>
                                                    <w:div w:id="936642905">
                                                      <w:marLeft w:val="0"/>
                                                      <w:marRight w:val="0"/>
                                                      <w:marTop w:val="0"/>
                                                      <w:marBottom w:val="0"/>
                                                      <w:divBdr>
                                                        <w:top w:val="none" w:sz="0" w:space="0" w:color="auto"/>
                                                        <w:left w:val="none" w:sz="0" w:space="0" w:color="auto"/>
                                                        <w:bottom w:val="none" w:sz="0" w:space="0" w:color="auto"/>
                                                        <w:right w:val="none" w:sz="0" w:space="0" w:color="auto"/>
                                                      </w:divBdr>
                                                    </w:div>
                                                    <w:div w:id="1097553196">
                                                      <w:marLeft w:val="0"/>
                                                      <w:marRight w:val="0"/>
                                                      <w:marTop w:val="240"/>
                                                      <w:marBottom w:val="165"/>
                                                      <w:divBdr>
                                                        <w:top w:val="none" w:sz="0" w:space="0" w:color="auto"/>
                                                        <w:left w:val="none" w:sz="0" w:space="0" w:color="auto"/>
                                                        <w:bottom w:val="none" w:sz="0" w:space="0" w:color="auto"/>
                                                        <w:right w:val="none" w:sz="0" w:space="0" w:color="auto"/>
                                                      </w:divBdr>
                                                      <w:divsChild>
                                                        <w:div w:id="576944365">
                                                          <w:marLeft w:val="0"/>
                                                          <w:marRight w:val="0"/>
                                                          <w:marTop w:val="0"/>
                                                          <w:marBottom w:val="0"/>
                                                          <w:divBdr>
                                                            <w:top w:val="none" w:sz="0" w:space="0" w:color="auto"/>
                                                            <w:left w:val="none" w:sz="0" w:space="0" w:color="auto"/>
                                                            <w:bottom w:val="none" w:sz="0" w:space="0" w:color="auto"/>
                                                            <w:right w:val="none" w:sz="0" w:space="0" w:color="auto"/>
                                                          </w:divBdr>
                                                          <w:divsChild>
                                                            <w:div w:id="1047101333">
                                                              <w:marLeft w:val="0"/>
                                                              <w:marRight w:val="0"/>
                                                              <w:marTop w:val="0"/>
                                                              <w:marBottom w:val="0"/>
                                                              <w:divBdr>
                                                                <w:top w:val="none" w:sz="0" w:space="0" w:color="auto"/>
                                                                <w:left w:val="none" w:sz="0" w:space="0" w:color="auto"/>
                                                                <w:bottom w:val="none" w:sz="0" w:space="0" w:color="auto"/>
                                                                <w:right w:val="none" w:sz="0" w:space="0" w:color="auto"/>
                                                              </w:divBdr>
                                                              <w:divsChild>
                                                                <w:div w:id="1745950703">
                                                                  <w:marLeft w:val="0"/>
                                                                  <w:marRight w:val="0"/>
                                                                  <w:marTop w:val="0"/>
                                                                  <w:marBottom w:val="0"/>
                                                                  <w:divBdr>
                                                                    <w:top w:val="none" w:sz="0" w:space="0" w:color="auto"/>
                                                                    <w:left w:val="none" w:sz="0" w:space="0" w:color="auto"/>
                                                                    <w:bottom w:val="none" w:sz="0" w:space="0" w:color="auto"/>
                                                                    <w:right w:val="none" w:sz="0" w:space="0" w:color="auto"/>
                                                                  </w:divBdr>
                                                                  <w:divsChild>
                                                                    <w:div w:id="44789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616358">
                                                      <w:marLeft w:val="0"/>
                                                      <w:marRight w:val="0"/>
                                                      <w:marTop w:val="0"/>
                                                      <w:marBottom w:val="0"/>
                                                      <w:divBdr>
                                                        <w:top w:val="none" w:sz="0" w:space="0" w:color="auto"/>
                                                        <w:left w:val="none" w:sz="0" w:space="0" w:color="auto"/>
                                                        <w:bottom w:val="none" w:sz="0" w:space="0" w:color="auto"/>
                                                        <w:right w:val="none" w:sz="0" w:space="0" w:color="auto"/>
                                                      </w:divBdr>
                                                    </w:div>
                                                    <w:div w:id="1995336073">
                                                      <w:marLeft w:val="0"/>
                                                      <w:marRight w:val="0"/>
                                                      <w:marTop w:val="0"/>
                                                      <w:marBottom w:val="0"/>
                                                      <w:divBdr>
                                                        <w:top w:val="none" w:sz="0" w:space="0" w:color="auto"/>
                                                        <w:left w:val="none" w:sz="0" w:space="0" w:color="auto"/>
                                                        <w:bottom w:val="none" w:sz="0" w:space="0" w:color="auto"/>
                                                        <w:right w:val="none" w:sz="0" w:space="0" w:color="auto"/>
                                                      </w:divBdr>
                                                    </w:div>
                                                  </w:divsChild>
                                                </w:div>
                                                <w:div w:id="136277864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94413124">
                                  <w:marLeft w:val="480"/>
                                  <w:marRight w:val="480"/>
                                  <w:marTop w:val="100"/>
                                  <w:marBottom w:val="0"/>
                                  <w:divBdr>
                                    <w:top w:val="none" w:sz="0" w:space="0" w:color="auto"/>
                                    <w:left w:val="none" w:sz="0" w:space="0" w:color="auto"/>
                                    <w:bottom w:val="none" w:sz="0" w:space="0" w:color="auto"/>
                                    <w:right w:val="none" w:sz="0" w:space="0" w:color="auto"/>
                                  </w:divBdr>
                                  <w:divsChild>
                                    <w:div w:id="1948124113">
                                      <w:marLeft w:val="0"/>
                                      <w:marRight w:val="0"/>
                                      <w:marTop w:val="0"/>
                                      <w:marBottom w:val="0"/>
                                      <w:divBdr>
                                        <w:top w:val="none" w:sz="0" w:space="0" w:color="auto"/>
                                        <w:left w:val="none" w:sz="0" w:space="0" w:color="auto"/>
                                        <w:bottom w:val="none" w:sz="0" w:space="0" w:color="auto"/>
                                        <w:right w:val="none" w:sz="0" w:space="0" w:color="auto"/>
                                      </w:divBdr>
                                      <w:divsChild>
                                        <w:div w:id="756634272">
                                          <w:marLeft w:val="0"/>
                                          <w:marRight w:val="0"/>
                                          <w:marTop w:val="0"/>
                                          <w:marBottom w:val="0"/>
                                          <w:divBdr>
                                            <w:top w:val="none" w:sz="0" w:space="0" w:color="auto"/>
                                            <w:left w:val="none" w:sz="0" w:space="0" w:color="auto"/>
                                            <w:bottom w:val="none" w:sz="0" w:space="0" w:color="auto"/>
                                            <w:right w:val="none" w:sz="0" w:space="0" w:color="auto"/>
                                          </w:divBdr>
                                          <w:divsChild>
                                            <w:div w:id="1817720663">
                                              <w:marLeft w:val="0"/>
                                              <w:marRight w:val="0"/>
                                              <w:marTop w:val="60"/>
                                              <w:marBottom w:val="0"/>
                                              <w:divBdr>
                                                <w:top w:val="none" w:sz="0" w:space="0" w:color="auto"/>
                                                <w:left w:val="none" w:sz="0" w:space="0" w:color="auto"/>
                                                <w:bottom w:val="none" w:sz="0" w:space="0" w:color="auto"/>
                                                <w:right w:val="none" w:sz="0" w:space="0" w:color="auto"/>
                                              </w:divBdr>
                                              <w:divsChild>
                                                <w:div w:id="78715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247008">
          <w:marLeft w:val="0"/>
          <w:marRight w:val="0"/>
          <w:marTop w:val="0"/>
          <w:marBottom w:val="0"/>
          <w:divBdr>
            <w:top w:val="none" w:sz="0" w:space="0" w:color="auto"/>
            <w:left w:val="none" w:sz="0" w:space="0" w:color="auto"/>
            <w:bottom w:val="none" w:sz="0" w:space="0" w:color="auto"/>
            <w:right w:val="none" w:sz="0" w:space="0" w:color="auto"/>
          </w:divBdr>
          <w:divsChild>
            <w:div w:id="552355317">
              <w:marLeft w:val="0"/>
              <w:marRight w:val="0"/>
              <w:marTop w:val="0"/>
              <w:marBottom w:val="0"/>
              <w:divBdr>
                <w:top w:val="none" w:sz="0" w:space="0" w:color="auto"/>
                <w:left w:val="none" w:sz="0" w:space="0" w:color="auto"/>
                <w:bottom w:val="none" w:sz="0" w:space="0" w:color="auto"/>
                <w:right w:val="none" w:sz="0" w:space="0" w:color="auto"/>
              </w:divBdr>
              <w:divsChild>
                <w:div w:id="157770086">
                  <w:marLeft w:val="0"/>
                  <w:marRight w:val="0"/>
                  <w:marTop w:val="0"/>
                  <w:marBottom w:val="0"/>
                  <w:divBdr>
                    <w:top w:val="none" w:sz="0" w:space="0" w:color="auto"/>
                    <w:left w:val="none" w:sz="0" w:space="0" w:color="auto"/>
                    <w:bottom w:val="none" w:sz="0" w:space="0" w:color="auto"/>
                    <w:right w:val="none" w:sz="0" w:space="0" w:color="auto"/>
                  </w:divBdr>
                  <w:divsChild>
                    <w:div w:id="560748514">
                      <w:marLeft w:val="0"/>
                      <w:marRight w:val="0"/>
                      <w:marTop w:val="0"/>
                      <w:marBottom w:val="0"/>
                      <w:divBdr>
                        <w:top w:val="none" w:sz="0" w:space="0" w:color="auto"/>
                        <w:left w:val="none" w:sz="0" w:space="0" w:color="auto"/>
                        <w:bottom w:val="none" w:sz="0" w:space="0" w:color="auto"/>
                        <w:right w:val="none" w:sz="0" w:space="0" w:color="auto"/>
                      </w:divBdr>
                      <w:divsChild>
                        <w:div w:id="806820486">
                          <w:marLeft w:val="0"/>
                          <w:marRight w:val="0"/>
                          <w:marTop w:val="0"/>
                          <w:marBottom w:val="0"/>
                          <w:divBdr>
                            <w:top w:val="none" w:sz="0" w:space="0" w:color="auto"/>
                            <w:left w:val="none" w:sz="0" w:space="0" w:color="auto"/>
                            <w:bottom w:val="none" w:sz="0" w:space="0" w:color="auto"/>
                            <w:right w:val="none" w:sz="0" w:space="0" w:color="auto"/>
                          </w:divBdr>
                          <w:divsChild>
                            <w:div w:id="17815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507929">
      <w:bodyDiv w:val="1"/>
      <w:marLeft w:val="0"/>
      <w:marRight w:val="0"/>
      <w:marTop w:val="0"/>
      <w:marBottom w:val="0"/>
      <w:divBdr>
        <w:top w:val="none" w:sz="0" w:space="0" w:color="auto"/>
        <w:left w:val="none" w:sz="0" w:space="0" w:color="auto"/>
        <w:bottom w:val="none" w:sz="0" w:space="0" w:color="auto"/>
        <w:right w:val="none" w:sz="0" w:space="0" w:color="auto"/>
      </w:divBdr>
    </w:div>
    <w:div w:id="189989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kaggle.com/datasets/mlg-ulb/creditcardfraud" TargetMode="External"/><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kaggle.com/datasets/mlg-ulb/creditcardfraud"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6.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091DD-B675-4E1E-9F5C-BCE45BA8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36</Pages>
  <Words>14190</Words>
  <Characters>80885</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ASUAI</dc:creator>
  <cp:keywords/>
  <dc:description/>
  <cp:lastModifiedBy>SDI 1166</cp:lastModifiedBy>
  <cp:revision>24</cp:revision>
  <dcterms:created xsi:type="dcterms:W3CDTF">2026-09-28T10:44:00Z</dcterms:created>
  <dcterms:modified xsi:type="dcterms:W3CDTF">2026-09-29T12:19:00Z</dcterms:modified>
</cp:coreProperties>
</file>