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B70F" w14:textId="77777777" w:rsidR="00107426" w:rsidRDefault="00107426">
      <w:pPr>
        <w:spacing w:before="60"/>
        <w:ind w:left="23"/>
        <w:rPr>
          <w:b/>
          <w:sz w:val="30"/>
        </w:rPr>
      </w:pPr>
      <w:r w:rsidRPr="00107426">
        <w:rPr>
          <w:b/>
          <w:sz w:val="30"/>
        </w:rPr>
        <w:t xml:space="preserve">Original Research Article </w:t>
      </w:r>
    </w:p>
    <w:p w14:paraId="3E7DC036" w14:textId="77777777" w:rsidR="00107426" w:rsidRDefault="00107426">
      <w:pPr>
        <w:spacing w:before="60"/>
        <w:ind w:left="23"/>
        <w:rPr>
          <w:b/>
          <w:sz w:val="30"/>
        </w:rPr>
      </w:pPr>
    </w:p>
    <w:p w14:paraId="76A5CC3B" w14:textId="61D188E6" w:rsidR="00481245" w:rsidRDefault="00000000">
      <w:pPr>
        <w:spacing w:before="60"/>
        <w:ind w:left="23"/>
        <w:rPr>
          <w:b/>
          <w:sz w:val="30"/>
        </w:rPr>
      </w:pPr>
      <w:r>
        <w:rPr>
          <w:b/>
          <w:sz w:val="30"/>
        </w:rPr>
        <w:t>Human-Wildlife Conflict in Kerala: Spatial Patterns and Community Perceptions in Selected Forest-Fringe Areas</w:t>
      </w:r>
    </w:p>
    <w:p w14:paraId="3A2198EB" w14:textId="77777777" w:rsidR="00AB62D1" w:rsidRDefault="00AB62D1">
      <w:pPr>
        <w:spacing w:before="60"/>
        <w:ind w:left="23"/>
        <w:rPr>
          <w:b/>
          <w:sz w:val="30"/>
        </w:rPr>
      </w:pPr>
    </w:p>
    <w:p w14:paraId="55DA6391" w14:textId="77777777" w:rsidR="00B573FD" w:rsidRDefault="00B573FD">
      <w:pPr>
        <w:spacing w:before="60"/>
        <w:ind w:left="23"/>
        <w:rPr>
          <w:b/>
          <w:sz w:val="30"/>
        </w:rPr>
      </w:pPr>
    </w:p>
    <w:p w14:paraId="5198E925" w14:textId="77777777" w:rsidR="00481245" w:rsidRDefault="00000000">
      <w:pPr>
        <w:pStyle w:val="Heading1"/>
        <w:spacing w:before="242"/>
        <w:ind w:left="23" w:firstLine="0"/>
      </w:pPr>
      <w:bookmarkStart w:id="0" w:name="ABSTRACT"/>
      <w:bookmarkEnd w:id="0"/>
      <w:r>
        <w:rPr>
          <w:color w:val="2D74B5"/>
          <w:spacing w:val="-2"/>
        </w:rPr>
        <w:t>ABSTRACT</w:t>
      </w:r>
    </w:p>
    <w:p w14:paraId="72351811" w14:textId="77777777" w:rsidR="00481245" w:rsidRDefault="00000000">
      <w:pPr>
        <w:pStyle w:val="BodyText"/>
        <w:spacing w:before="119"/>
        <w:ind w:right="21"/>
      </w:pPr>
      <w:r>
        <w:t>Background: Human-wildlife conflict has become a persistent concern in Kerala, where forest habitats, agricultural land and human settlements occur in close proximity. Although crop loss and human casualties are widely reported, the psychological experiences of affected residents and their access to financial support mechanisms receive comparatively less attention.</w:t>
      </w:r>
    </w:p>
    <w:p w14:paraId="79E92607" w14:textId="77777777" w:rsidR="00481245" w:rsidRDefault="00000000">
      <w:pPr>
        <w:pStyle w:val="BodyText"/>
        <w:ind w:right="12"/>
      </w:pPr>
      <w:r>
        <w:t>Objective: The</w:t>
      </w:r>
      <w:r>
        <w:rPr>
          <w:spacing w:val="-1"/>
        </w:rPr>
        <w:t xml:space="preserve"> </w:t>
      </w:r>
      <w:r>
        <w:t>study examined</w:t>
      </w:r>
      <w:r>
        <w:rPr>
          <w:spacing w:val="-3"/>
        </w:rPr>
        <w:t xml:space="preserve"> </w:t>
      </w:r>
      <w:r>
        <w:t>the distribution of fatal human-wildlife conflict incidents in Kerala and assessed psychological, sleep-related and socio-educational impacts among residents of conflict-prone communities. Awareness of compensation, insurance and perceptions of institutional measures were also examined.</w:t>
      </w:r>
    </w:p>
    <w:p w14:paraId="0064E371" w14:textId="77777777" w:rsidR="00481245" w:rsidRDefault="00000000">
      <w:pPr>
        <w:pStyle w:val="BodyText"/>
        <w:spacing w:before="161"/>
        <w:ind w:right="16"/>
      </w:pPr>
      <w:r>
        <w:t>Methods: Forty-two wildlife-related human fatalities identified from newspaper archives and supporting reports from 2021 to 2025 were mapped using Google Earth Pro and</w:t>
      </w:r>
      <w:r>
        <w:rPr>
          <w:spacing w:val="-3"/>
        </w:rPr>
        <w:t xml:space="preserve"> </w:t>
      </w:r>
      <w:r>
        <w:t xml:space="preserve">ArcGIS 10.5. Point Density Analysis was used to examine the concentration of fatal incidents. Primary data were collected from 50 residents in Mulli, </w:t>
      </w:r>
      <w:proofErr w:type="spellStart"/>
      <w:r>
        <w:t>Sholayur</w:t>
      </w:r>
      <w:proofErr w:type="spellEnd"/>
      <w:r>
        <w:t xml:space="preserve"> and</w:t>
      </w:r>
      <w:r>
        <w:rPr>
          <w:spacing w:val="-7"/>
        </w:rPr>
        <w:t xml:space="preserve"> </w:t>
      </w:r>
      <w:r>
        <w:t>settlements</w:t>
      </w:r>
      <w:r>
        <w:rPr>
          <w:spacing w:val="-6"/>
        </w:rPr>
        <w:t xml:space="preserve"> </w:t>
      </w:r>
      <w:r>
        <w:t>near</w:t>
      </w:r>
      <w:r>
        <w:rPr>
          <w:spacing w:val="-9"/>
        </w:rPr>
        <w:t xml:space="preserve"> </w:t>
      </w:r>
      <w:proofErr w:type="spellStart"/>
      <w:r>
        <w:t>Chimmini</w:t>
      </w:r>
      <w:proofErr w:type="spellEnd"/>
      <w:r>
        <w:rPr>
          <w:spacing w:val="-8"/>
        </w:rPr>
        <w:t xml:space="preserve"> </w:t>
      </w:r>
      <w:r>
        <w:t>Dam</w:t>
      </w:r>
      <w:r>
        <w:rPr>
          <w:spacing w:val="-8"/>
        </w:rPr>
        <w:t xml:space="preserve"> </w:t>
      </w:r>
      <w:r>
        <w:t>through</w:t>
      </w:r>
      <w:r>
        <w:rPr>
          <w:spacing w:val="-7"/>
        </w:rPr>
        <w:t xml:space="preserve"> </w:t>
      </w:r>
      <w:r>
        <w:t>structured</w:t>
      </w:r>
      <w:r>
        <w:rPr>
          <w:spacing w:val="-7"/>
        </w:rPr>
        <w:t xml:space="preserve"> </w:t>
      </w:r>
      <w:r>
        <w:t>field</w:t>
      </w:r>
      <w:r>
        <w:rPr>
          <w:spacing w:val="-8"/>
        </w:rPr>
        <w:t xml:space="preserve"> </w:t>
      </w:r>
      <w:r>
        <w:t>surveys.</w:t>
      </w:r>
      <w:r>
        <w:rPr>
          <w:spacing w:val="-7"/>
        </w:rPr>
        <w:t xml:space="preserve"> </w:t>
      </w:r>
      <w:r>
        <w:t>Fear,</w:t>
      </w:r>
      <w:r>
        <w:rPr>
          <w:spacing w:val="-7"/>
        </w:rPr>
        <w:t xml:space="preserve"> </w:t>
      </w:r>
      <w:r>
        <w:t>sleep</w:t>
      </w:r>
      <w:r>
        <w:rPr>
          <w:spacing w:val="-7"/>
        </w:rPr>
        <w:t xml:space="preserve"> </w:t>
      </w:r>
      <w:r>
        <w:t>distress,</w:t>
      </w:r>
      <w:r>
        <w:rPr>
          <w:spacing w:val="-7"/>
        </w:rPr>
        <w:t xml:space="preserve"> </w:t>
      </w:r>
      <w:r>
        <w:t>educational</w:t>
      </w:r>
      <w:r>
        <w:rPr>
          <w:spacing w:val="-8"/>
        </w:rPr>
        <w:t xml:space="preserve"> </w:t>
      </w:r>
      <w:r>
        <w:t>effects</w:t>
      </w:r>
      <w:r>
        <w:rPr>
          <w:spacing w:val="-6"/>
        </w:rPr>
        <w:t xml:space="preserve"> </w:t>
      </w:r>
      <w:r>
        <w:t xml:space="preserve">and perceptions of institutional measures were assessed using mean scores. Compensation and insurance awareness were </w:t>
      </w:r>
      <w:proofErr w:type="spellStart"/>
      <w:r>
        <w:t>analysed</w:t>
      </w:r>
      <w:proofErr w:type="spellEnd"/>
      <w:r>
        <w:t xml:space="preserve"> using percentages.</w:t>
      </w:r>
    </w:p>
    <w:p w14:paraId="39761422" w14:textId="77777777" w:rsidR="00481245" w:rsidRDefault="00000000">
      <w:pPr>
        <w:pStyle w:val="BodyText"/>
        <w:ind w:right="15"/>
      </w:pPr>
      <w:r>
        <w:t>Results:</w:t>
      </w:r>
      <w:r>
        <w:rPr>
          <w:spacing w:val="-7"/>
        </w:rPr>
        <w:t xml:space="preserve"> </w:t>
      </w:r>
      <w:r>
        <w:t>Wayanad</w:t>
      </w:r>
      <w:r>
        <w:rPr>
          <w:spacing w:val="-7"/>
        </w:rPr>
        <w:t xml:space="preserve"> </w:t>
      </w:r>
      <w:r>
        <w:t>accounted</w:t>
      </w:r>
      <w:r>
        <w:rPr>
          <w:spacing w:val="-7"/>
        </w:rPr>
        <w:t xml:space="preserve"> </w:t>
      </w:r>
      <w:r>
        <w:t>for</w:t>
      </w:r>
      <w:r>
        <w:rPr>
          <w:spacing w:val="-9"/>
        </w:rPr>
        <w:t xml:space="preserve"> </w:t>
      </w:r>
      <w:r>
        <w:t>40.48%</w:t>
      </w:r>
      <w:r>
        <w:rPr>
          <w:spacing w:val="-9"/>
        </w:rPr>
        <w:t xml:space="preserve"> </w:t>
      </w:r>
      <w:r>
        <w:t>of</w:t>
      </w:r>
      <w:r>
        <w:rPr>
          <w:spacing w:val="-9"/>
        </w:rPr>
        <w:t xml:space="preserve"> </w:t>
      </w:r>
      <w:r>
        <w:t>the</w:t>
      </w:r>
      <w:r>
        <w:rPr>
          <w:spacing w:val="-6"/>
        </w:rPr>
        <w:t xml:space="preserve"> </w:t>
      </w:r>
      <w:r>
        <w:t>fatalities</w:t>
      </w:r>
      <w:r>
        <w:rPr>
          <w:spacing w:val="-6"/>
        </w:rPr>
        <w:t xml:space="preserve"> </w:t>
      </w:r>
      <w:r>
        <w:t>identified</w:t>
      </w:r>
      <w:r>
        <w:rPr>
          <w:spacing w:val="-7"/>
        </w:rPr>
        <w:t xml:space="preserve"> </w:t>
      </w:r>
      <w:r>
        <w:t>through</w:t>
      </w:r>
      <w:r>
        <w:rPr>
          <w:spacing w:val="-7"/>
        </w:rPr>
        <w:t xml:space="preserve"> </w:t>
      </w:r>
      <w:r>
        <w:t>the</w:t>
      </w:r>
      <w:r>
        <w:rPr>
          <w:spacing w:val="-6"/>
        </w:rPr>
        <w:t xml:space="preserve"> </w:t>
      </w:r>
      <w:r>
        <w:t>media/records</w:t>
      </w:r>
      <w:r>
        <w:rPr>
          <w:spacing w:val="-6"/>
        </w:rPr>
        <w:t xml:space="preserve"> </w:t>
      </w:r>
      <w:r>
        <w:t>search,</w:t>
      </w:r>
      <w:r>
        <w:rPr>
          <w:spacing w:val="-7"/>
        </w:rPr>
        <w:t xml:space="preserve"> </w:t>
      </w:r>
      <w:r>
        <w:t>while</w:t>
      </w:r>
      <w:r>
        <w:rPr>
          <w:spacing w:val="-12"/>
        </w:rPr>
        <w:t xml:space="preserve"> </w:t>
      </w:r>
      <w:r>
        <w:t>Asian elephants</w:t>
      </w:r>
      <w:r>
        <w:rPr>
          <w:spacing w:val="-6"/>
        </w:rPr>
        <w:t xml:space="preserve"> </w:t>
      </w:r>
      <w:r>
        <w:t>were</w:t>
      </w:r>
      <w:r>
        <w:rPr>
          <w:spacing w:val="-11"/>
        </w:rPr>
        <w:t xml:space="preserve"> </w:t>
      </w:r>
      <w:r>
        <w:t>associated</w:t>
      </w:r>
      <w:r>
        <w:rPr>
          <w:spacing w:val="-7"/>
        </w:rPr>
        <w:t xml:space="preserve"> </w:t>
      </w:r>
      <w:r>
        <w:t>with</w:t>
      </w:r>
      <w:r>
        <w:rPr>
          <w:spacing w:val="-7"/>
        </w:rPr>
        <w:t xml:space="preserve"> </w:t>
      </w:r>
      <w:r>
        <w:t>64.29%</w:t>
      </w:r>
      <w:r>
        <w:rPr>
          <w:spacing w:val="-9"/>
        </w:rPr>
        <w:t xml:space="preserve"> </w:t>
      </w:r>
      <w:r>
        <w:t>of</w:t>
      </w:r>
      <w:r>
        <w:rPr>
          <w:spacing w:val="-9"/>
        </w:rPr>
        <w:t xml:space="preserve"> </w:t>
      </w:r>
      <w:r>
        <w:t>recorded</w:t>
      </w:r>
      <w:r>
        <w:rPr>
          <w:spacing w:val="-7"/>
        </w:rPr>
        <w:t xml:space="preserve"> </w:t>
      </w:r>
      <w:r>
        <w:t>deaths.</w:t>
      </w:r>
      <w:r>
        <w:rPr>
          <w:spacing w:val="-7"/>
        </w:rPr>
        <w:t xml:space="preserve"> </w:t>
      </w:r>
      <w:r>
        <w:t>Avoidance</w:t>
      </w:r>
      <w:r>
        <w:rPr>
          <w:spacing w:val="-6"/>
        </w:rPr>
        <w:t xml:space="preserve"> </w:t>
      </w:r>
      <w:r>
        <w:t>of</w:t>
      </w:r>
      <w:r>
        <w:rPr>
          <w:spacing w:val="-9"/>
        </w:rPr>
        <w:t xml:space="preserve"> </w:t>
      </w:r>
      <w:r>
        <w:t>outdoor</w:t>
      </w:r>
      <w:r>
        <w:rPr>
          <w:spacing w:val="-9"/>
        </w:rPr>
        <w:t xml:space="preserve"> </w:t>
      </w:r>
      <w:r>
        <w:t>movement</w:t>
      </w:r>
      <w:r>
        <w:rPr>
          <w:spacing w:val="-8"/>
        </w:rPr>
        <w:t xml:space="preserve"> </w:t>
      </w:r>
      <w:r>
        <w:t>at</w:t>
      </w:r>
      <w:r>
        <w:rPr>
          <w:spacing w:val="-8"/>
        </w:rPr>
        <w:t xml:space="preserve"> </w:t>
      </w:r>
      <w:r>
        <w:t>night</w:t>
      </w:r>
      <w:r>
        <w:rPr>
          <w:spacing w:val="-8"/>
        </w:rPr>
        <w:t xml:space="preserve"> </w:t>
      </w:r>
      <w:r>
        <w:t>recorded</w:t>
      </w:r>
      <w:r>
        <w:rPr>
          <w:spacing w:val="-7"/>
        </w:rPr>
        <w:t xml:space="preserve"> </w:t>
      </w:r>
      <w:r>
        <w:t>the highest fear-related mean score (4.22), followed by concern for family safety (3.84). Disturbed sleep had the highest mean score among sleep indicators (3.24). Educational impacts were comparatively low, with fear of going</w:t>
      </w:r>
      <w:r>
        <w:rPr>
          <w:spacing w:val="-6"/>
        </w:rPr>
        <w:t xml:space="preserve"> </w:t>
      </w:r>
      <w:r>
        <w:t>to</w:t>
      </w:r>
      <w:r>
        <w:rPr>
          <w:spacing w:val="-7"/>
        </w:rPr>
        <w:t xml:space="preserve"> </w:t>
      </w:r>
      <w:r>
        <w:t>school</w:t>
      </w:r>
      <w:r>
        <w:rPr>
          <w:spacing w:val="-7"/>
        </w:rPr>
        <w:t xml:space="preserve"> </w:t>
      </w:r>
      <w:r>
        <w:t>recording</w:t>
      </w:r>
      <w:r>
        <w:rPr>
          <w:spacing w:val="-6"/>
        </w:rPr>
        <w:t xml:space="preserve"> </w:t>
      </w:r>
      <w:r>
        <w:t>a</w:t>
      </w:r>
      <w:r>
        <w:rPr>
          <w:spacing w:val="-5"/>
        </w:rPr>
        <w:t xml:space="preserve"> </w:t>
      </w:r>
      <w:r>
        <w:t>mean</w:t>
      </w:r>
      <w:r>
        <w:rPr>
          <w:spacing w:val="-6"/>
        </w:rPr>
        <w:t xml:space="preserve"> </w:t>
      </w:r>
      <w:r>
        <w:t>score</w:t>
      </w:r>
      <w:r>
        <w:rPr>
          <w:spacing w:val="-5"/>
        </w:rPr>
        <w:t xml:space="preserve"> </w:t>
      </w:r>
      <w:r>
        <w:t>of</w:t>
      </w:r>
      <w:r>
        <w:rPr>
          <w:spacing w:val="-8"/>
        </w:rPr>
        <w:t xml:space="preserve"> </w:t>
      </w:r>
      <w:r>
        <w:t>2.3.</w:t>
      </w:r>
      <w:r>
        <w:rPr>
          <w:spacing w:val="-6"/>
        </w:rPr>
        <w:t xml:space="preserve"> </w:t>
      </w:r>
      <w:r>
        <w:t>Awareness</w:t>
      </w:r>
      <w:r>
        <w:rPr>
          <w:spacing w:val="-5"/>
        </w:rPr>
        <w:t xml:space="preserve"> </w:t>
      </w:r>
      <w:r>
        <w:t>of</w:t>
      </w:r>
      <w:r>
        <w:rPr>
          <w:spacing w:val="-8"/>
        </w:rPr>
        <w:t xml:space="preserve"> </w:t>
      </w:r>
      <w:r>
        <w:t>compensation</w:t>
      </w:r>
      <w:r>
        <w:rPr>
          <w:spacing w:val="-6"/>
        </w:rPr>
        <w:t xml:space="preserve"> </w:t>
      </w:r>
      <w:r>
        <w:t>schemes showed</w:t>
      </w:r>
      <w:r>
        <w:rPr>
          <w:spacing w:val="-6"/>
        </w:rPr>
        <w:t xml:space="preserve"> </w:t>
      </w:r>
      <w:r>
        <w:t>a</w:t>
      </w:r>
      <w:r>
        <w:rPr>
          <w:spacing w:val="-5"/>
        </w:rPr>
        <w:t xml:space="preserve"> </w:t>
      </w:r>
      <w:r>
        <w:t>clear</w:t>
      </w:r>
      <w:r>
        <w:rPr>
          <w:spacing w:val="-8"/>
        </w:rPr>
        <w:t xml:space="preserve"> </w:t>
      </w:r>
      <w:r>
        <w:t>increase</w:t>
      </w:r>
      <w:r>
        <w:rPr>
          <w:spacing w:val="-5"/>
        </w:rPr>
        <w:t xml:space="preserve"> </w:t>
      </w:r>
      <w:r>
        <w:t>with educational</w:t>
      </w:r>
      <w:r>
        <w:rPr>
          <w:spacing w:val="-2"/>
        </w:rPr>
        <w:t xml:space="preserve"> </w:t>
      </w:r>
      <w:r>
        <w:t>attainment,</w:t>
      </w:r>
      <w:r>
        <w:rPr>
          <w:spacing w:val="-1"/>
        </w:rPr>
        <w:t xml:space="preserve"> </w:t>
      </w:r>
      <w:r>
        <w:t>rising</w:t>
      </w:r>
      <w:r>
        <w:rPr>
          <w:spacing w:val="-1"/>
        </w:rPr>
        <w:t xml:space="preserve"> </w:t>
      </w:r>
      <w:r>
        <w:t>from 30.8% among</w:t>
      </w:r>
      <w:r>
        <w:rPr>
          <w:spacing w:val="-1"/>
        </w:rPr>
        <w:t xml:space="preserve"> </w:t>
      </w:r>
      <w:r>
        <w:t>respondents without</w:t>
      </w:r>
      <w:r>
        <w:rPr>
          <w:spacing w:val="-2"/>
        </w:rPr>
        <w:t xml:space="preserve"> </w:t>
      </w:r>
      <w:r>
        <w:t>formal education</w:t>
      </w:r>
      <w:r>
        <w:rPr>
          <w:spacing w:val="-1"/>
        </w:rPr>
        <w:t xml:space="preserve"> </w:t>
      </w:r>
      <w:r>
        <w:t>to</w:t>
      </w:r>
      <w:r>
        <w:rPr>
          <w:spacing w:val="-1"/>
        </w:rPr>
        <w:t xml:space="preserve"> </w:t>
      </w:r>
      <w:r>
        <w:t>83.3%</w:t>
      </w:r>
      <w:r>
        <w:rPr>
          <w:spacing w:val="-3"/>
        </w:rPr>
        <w:t xml:space="preserve"> </w:t>
      </w:r>
      <w:r>
        <w:t>among</w:t>
      </w:r>
      <w:r>
        <w:rPr>
          <w:spacing w:val="-1"/>
        </w:rPr>
        <w:t xml:space="preserve"> </w:t>
      </w:r>
      <w:r>
        <w:t>degree holders. In terms of insurance access, limited awareness emerged as the most reported barrier, accounting for 42.1%</w:t>
      </w:r>
      <w:r>
        <w:rPr>
          <w:spacing w:val="-13"/>
        </w:rPr>
        <w:t xml:space="preserve"> </w:t>
      </w:r>
      <w:r>
        <w:t>of</w:t>
      </w:r>
      <w:r>
        <w:rPr>
          <w:spacing w:val="-12"/>
        </w:rPr>
        <w:t xml:space="preserve"> </w:t>
      </w:r>
      <w:r>
        <w:t>the</w:t>
      </w:r>
      <w:r>
        <w:rPr>
          <w:spacing w:val="-13"/>
        </w:rPr>
        <w:t xml:space="preserve"> </w:t>
      </w:r>
      <w:r>
        <w:t>responses.</w:t>
      </w:r>
      <w:r>
        <w:rPr>
          <w:spacing w:val="-12"/>
        </w:rPr>
        <w:t xml:space="preserve"> </w:t>
      </w:r>
      <w:r>
        <w:t>Forest</w:t>
      </w:r>
      <w:r>
        <w:rPr>
          <w:spacing w:val="-13"/>
        </w:rPr>
        <w:t xml:space="preserve"> </w:t>
      </w:r>
      <w:r>
        <w:t>Department</w:t>
      </w:r>
      <w:r>
        <w:rPr>
          <w:spacing w:val="-12"/>
        </w:rPr>
        <w:t xml:space="preserve"> </w:t>
      </w:r>
      <w:r>
        <w:t>response</w:t>
      </w:r>
      <w:r>
        <w:rPr>
          <w:spacing w:val="-13"/>
        </w:rPr>
        <w:t xml:space="preserve"> </w:t>
      </w:r>
      <w:r>
        <w:t>received</w:t>
      </w:r>
      <w:r>
        <w:rPr>
          <w:spacing w:val="-12"/>
        </w:rPr>
        <w:t xml:space="preserve"> </w:t>
      </w:r>
      <w:r>
        <w:t>a</w:t>
      </w:r>
      <w:r>
        <w:rPr>
          <w:spacing w:val="-13"/>
        </w:rPr>
        <w:t xml:space="preserve"> </w:t>
      </w:r>
      <w:r>
        <w:t>mean</w:t>
      </w:r>
      <w:r>
        <w:rPr>
          <w:spacing w:val="-12"/>
        </w:rPr>
        <w:t xml:space="preserve"> </w:t>
      </w:r>
      <w:r>
        <w:t>score</w:t>
      </w:r>
      <w:r>
        <w:rPr>
          <w:spacing w:val="-13"/>
        </w:rPr>
        <w:t xml:space="preserve"> </w:t>
      </w:r>
      <w:r>
        <w:t>of</w:t>
      </w:r>
      <w:r>
        <w:rPr>
          <w:spacing w:val="-12"/>
        </w:rPr>
        <w:t xml:space="preserve"> </w:t>
      </w:r>
      <w:r>
        <w:t>4.38,</w:t>
      </w:r>
      <w:r>
        <w:rPr>
          <w:spacing w:val="-13"/>
        </w:rPr>
        <w:t xml:space="preserve"> </w:t>
      </w:r>
      <w:r>
        <w:t>whereas</w:t>
      </w:r>
      <w:r>
        <w:rPr>
          <w:spacing w:val="-12"/>
        </w:rPr>
        <w:t xml:space="preserve"> </w:t>
      </w:r>
      <w:r>
        <w:t>government</w:t>
      </w:r>
      <w:r>
        <w:rPr>
          <w:spacing w:val="-13"/>
        </w:rPr>
        <w:t xml:space="preserve"> </w:t>
      </w:r>
      <w:r>
        <w:t>measures to control wildlife scored 2.24.</w:t>
      </w:r>
    </w:p>
    <w:p w14:paraId="01EF2B08" w14:textId="77777777" w:rsidR="00481245" w:rsidRDefault="00000000">
      <w:pPr>
        <w:pStyle w:val="BodyText"/>
        <w:spacing w:before="156"/>
        <w:ind w:right="18"/>
      </w:pPr>
      <w:r>
        <w:t>Conclusion: Human-wildlife conflict in Kerala shows a geographically concentrated fatality pattern and extends into the everyday psychological wellbeing of forest-fringe communities. Better maintenance of preventive infrastructure</w:t>
      </w:r>
      <w:r>
        <w:rPr>
          <w:spacing w:val="-12"/>
        </w:rPr>
        <w:t xml:space="preserve"> </w:t>
      </w:r>
      <w:r>
        <w:t>and</w:t>
      </w:r>
      <w:r>
        <w:rPr>
          <w:spacing w:val="-12"/>
        </w:rPr>
        <w:t xml:space="preserve"> </w:t>
      </w:r>
      <w:r>
        <w:t>improved</w:t>
      </w:r>
      <w:r>
        <w:rPr>
          <w:spacing w:val="-12"/>
        </w:rPr>
        <w:t xml:space="preserve"> </w:t>
      </w:r>
      <w:r>
        <w:t>communication</w:t>
      </w:r>
      <w:r>
        <w:rPr>
          <w:spacing w:val="-12"/>
        </w:rPr>
        <w:t xml:space="preserve"> </w:t>
      </w:r>
      <w:r>
        <w:t>of</w:t>
      </w:r>
      <w:r>
        <w:rPr>
          <w:spacing w:val="-13"/>
        </w:rPr>
        <w:t xml:space="preserve"> </w:t>
      </w:r>
      <w:r>
        <w:t>compensation</w:t>
      </w:r>
      <w:r>
        <w:rPr>
          <w:spacing w:val="-12"/>
        </w:rPr>
        <w:t xml:space="preserve"> </w:t>
      </w:r>
      <w:r>
        <w:t>and</w:t>
      </w:r>
      <w:r>
        <w:rPr>
          <w:spacing w:val="-12"/>
        </w:rPr>
        <w:t xml:space="preserve"> </w:t>
      </w:r>
      <w:r>
        <w:t>insurance</w:t>
      </w:r>
      <w:r>
        <w:rPr>
          <w:spacing w:val="-11"/>
        </w:rPr>
        <w:t xml:space="preserve"> </w:t>
      </w:r>
      <w:r>
        <w:t>provisions</w:t>
      </w:r>
      <w:r>
        <w:rPr>
          <w:spacing w:val="-11"/>
        </w:rPr>
        <w:t xml:space="preserve"> </w:t>
      </w:r>
      <w:r>
        <w:t>are</w:t>
      </w:r>
      <w:r>
        <w:rPr>
          <w:spacing w:val="-11"/>
        </w:rPr>
        <w:t xml:space="preserve"> </w:t>
      </w:r>
      <w:r>
        <w:t>needed</w:t>
      </w:r>
      <w:r>
        <w:rPr>
          <w:spacing w:val="-12"/>
        </w:rPr>
        <w:t xml:space="preserve"> </w:t>
      </w:r>
      <w:r>
        <w:t>alongside</w:t>
      </w:r>
      <w:r>
        <w:rPr>
          <w:spacing w:val="-11"/>
        </w:rPr>
        <w:t xml:space="preserve"> </w:t>
      </w:r>
      <w:r>
        <w:t>rapid conflict response.</w:t>
      </w:r>
    </w:p>
    <w:p w14:paraId="4F528921" w14:textId="77777777" w:rsidR="00481245" w:rsidRDefault="00000000">
      <w:pPr>
        <w:pStyle w:val="BodyText"/>
        <w:spacing w:before="161"/>
        <w:ind w:right="26"/>
      </w:pPr>
      <w:r>
        <w:rPr>
          <w:b/>
        </w:rPr>
        <w:t xml:space="preserve">Keywords: </w:t>
      </w:r>
      <w:r>
        <w:t>human-wildlife conflict; Asian elephant; Western Ghats; GIS point density analysis; fear index; compensation awareness</w:t>
      </w:r>
    </w:p>
    <w:p w14:paraId="0B1E88F4" w14:textId="77777777" w:rsidR="00481245" w:rsidRDefault="00000000">
      <w:pPr>
        <w:pStyle w:val="Heading1"/>
        <w:numPr>
          <w:ilvl w:val="0"/>
          <w:numId w:val="2"/>
        </w:numPr>
        <w:tabs>
          <w:tab w:val="left" w:pos="343"/>
        </w:tabs>
        <w:spacing w:before="81"/>
      </w:pPr>
      <w:bookmarkStart w:id="1" w:name="Abbreviations"/>
      <w:bookmarkStart w:id="2" w:name="1._Introduction"/>
      <w:bookmarkEnd w:id="1"/>
      <w:bookmarkEnd w:id="2"/>
      <w:r>
        <w:rPr>
          <w:color w:val="2D74B5"/>
          <w:spacing w:val="-2"/>
        </w:rPr>
        <w:t>Introduction</w:t>
      </w:r>
    </w:p>
    <w:p w14:paraId="2D78AE98" w14:textId="77777777" w:rsidR="00481245" w:rsidRDefault="00000000">
      <w:pPr>
        <w:pStyle w:val="BodyText"/>
        <w:spacing w:before="119"/>
        <w:ind w:right="12"/>
      </w:pPr>
      <w:r>
        <w:t>Human-wildlife conflict (HWC) is common in places where people and wild animals depend on the same or adjoining landscapes. Farms, settlements and transport routes are often located close to forests, leaving little physical</w:t>
      </w:r>
      <w:r>
        <w:rPr>
          <w:spacing w:val="-13"/>
        </w:rPr>
        <w:t xml:space="preserve"> </w:t>
      </w:r>
      <w:r>
        <w:t>separation</w:t>
      </w:r>
      <w:r>
        <w:rPr>
          <w:spacing w:val="-12"/>
        </w:rPr>
        <w:t xml:space="preserve"> </w:t>
      </w:r>
      <w:r>
        <w:t>between</w:t>
      </w:r>
      <w:r>
        <w:rPr>
          <w:spacing w:val="-13"/>
        </w:rPr>
        <w:t xml:space="preserve"> </w:t>
      </w:r>
      <w:r>
        <w:t>human</w:t>
      </w:r>
      <w:r>
        <w:rPr>
          <w:spacing w:val="-12"/>
        </w:rPr>
        <w:t xml:space="preserve"> </w:t>
      </w:r>
      <w:r>
        <w:t>activities</w:t>
      </w:r>
      <w:r>
        <w:rPr>
          <w:spacing w:val="-13"/>
        </w:rPr>
        <w:t xml:space="preserve"> </w:t>
      </w:r>
      <w:r>
        <w:t>and</w:t>
      </w:r>
      <w:r>
        <w:rPr>
          <w:spacing w:val="-12"/>
        </w:rPr>
        <w:t xml:space="preserve"> </w:t>
      </w:r>
      <w:r>
        <w:t>wildlife</w:t>
      </w:r>
      <w:r>
        <w:rPr>
          <w:spacing w:val="-13"/>
        </w:rPr>
        <w:t xml:space="preserve"> </w:t>
      </w:r>
      <w:r>
        <w:t>movement.</w:t>
      </w:r>
      <w:r>
        <w:rPr>
          <w:spacing w:val="-12"/>
        </w:rPr>
        <w:t xml:space="preserve"> </w:t>
      </w:r>
      <w:r>
        <w:t>This</w:t>
      </w:r>
      <w:r>
        <w:rPr>
          <w:spacing w:val="-13"/>
        </w:rPr>
        <w:t xml:space="preserve"> </w:t>
      </w:r>
      <w:r>
        <w:t>situation</w:t>
      </w:r>
      <w:r>
        <w:rPr>
          <w:spacing w:val="-12"/>
        </w:rPr>
        <w:t xml:space="preserve"> </w:t>
      </w:r>
      <w:r>
        <w:t>has</w:t>
      </w:r>
      <w:r>
        <w:rPr>
          <w:spacing w:val="-13"/>
        </w:rPr>
        <w:t xml:space="preserve"> </w:t>
      </w:r>
      <w:r>
        <w:t>become</w:t>
      </w:r>
      <w:r>
        <w:rPr>
          <w:spacing w:val="-12"/>
        </w:rPr>
        <w:t xml:space="preserve"> </w:t>
      </w:r>
      <w:r>
        <w:t>more</w:t>
      </w:r>
      <w:r>
        <w:rPr>
          <w:spacing w:val="-13"/>
        </w:rPr>
        <w:t xml:space="preserve"> </w:t>
      </w:r>
      <w:r>
        <w:t>pronounced with the expansion of</w:t>
      </w:r>
      <w:r>
        <w:rPr>
          <w:spacing w:val="-4"/>
        </w:rPr>
        <w:t xml:space="preserve"> </w:t>
      </w:r>
      <w:r>
        <w:t>cultivation, infrastructure and</w:t>
      </w:r>
      <w:r>
        <w:rPr>
          <w:spacing w:val="-3"/>
        </w:rPr>
        <w:t xml:space="preserve"> </w:t>
      </w:r>
      <w:r>
        <w:t>other forms of land</w:t>
      </w:r>
      <w:r>
        <w:rPr>
          <w:spacing w:val="-3"/>
        </w:rPr>
        <w:t xml:space="preserve"> </w:t>
      </w:r>
      <w:r>
        <w:t>use</w:t>
      </w:r>
      <w:r>
        <w:rPr>
          <w:spacing w:val="-1"/>
        </w:rPr>
        <w:t xml:space="preserve"> </w:t>
      </w:r>
      <w:r>
        <w:t>[1,2]. Changes in</w:t>
      </w:r>
      <w:r>
        <w:rPr>
          <w:spacing w:val="-3"/>
        </w:rPr>
        <w:t xml:space="preserve"> </w:t>
      </w:r>
      <w:r>
        <w:t xml:space="preserve">human-dominated landscapes can also alter wildlife </w:t>
      </w:r>
      <w:proofErr w:type="spellStart"/>
      <w:r>
        <w:t>behaviour</w:t>
      </w:r>
      <w:proofErr w:type="spellEnd"/>
      <w:r>
        <w:t xml:space="preserve"> and increase the possibility of interactions with people [3,4]. Encounters</w:t>
      </w:r>
      <w:r>
        <w:rPr>
          <w:spacing w:val="-13"/>
        </w:rPr>
        <w:t xml:space="preserve"> </w:t>
      </w:r>
      <w:r>
        <w:t>arising</w:t>
      </w:r>
      <w:r>
        <w:rPr>
          <w:spacing w:val="-12"/>
        </w:rPr>
        <w:t xml:space="preserve"> </w:t>
      </w:r>
      <w:r>
        <w:t>from</w:t>
      </w:r>
      <w:r>
        <w:rPr>
          <w:spacing w:val="-13"/>
        </w:rPr>
        <w:t xml:space="preserve"> </w:t>
      </w:r>
      <w:r>
        <w:t>such</w:t>
      </w:r>
      <w:r>
        <w:rPr>
          <w:spacing w:val="-12"/>
        </w:rPr>
        <w:t xml:space="preserve"> </w:t>
      </w:r>
      <w:r>
        <w:t>overlap</w:t>
      </w:r>
      <w:r>
        <w:rPr>
          <w:spacing w:val="-13"/>
        </w:rPr>
        <w:t xml:space="preserve"> </w:t>
      </w:r>
      <w:r>
        <w:t>may</w:t>
      </w:r>
      <w:r>
        <w:rPr>
          <w:spacing w:val="-12"/>
        </w:rPr>
        <w:t xml:space="preserve"> </w:t>
      </w:r>
      <w:r>
        <w:t>lead</w:t>
      </w:r>
      <w:r>
        <w:rPr>
          <w:spacing w:val="-13"/>
        </w:rPr>
        <w:t xml:space="preserve"> </w:t>
      </w:r>
      <w:r>
        <w:t>to</w:t>
      </w:r>
      <w:r>
        <w:rPr>
          <w:spacing w:val="-12"/>
        </w:rPr>
        <w:t xml:space="preserve"> </w:t>
      </w:r>
      <w:r>
        <w:t>crop</w:t>
      </w:r>
      <w:r>
        <w:rPr>
          <w:spacing w:val="-13"/>
        </w:rPr>
        <w:t xml:space="preserve"> </w:t>
      </w:r>
      <w:r>
        <w:t>raiding,</w:t>
      </w:r>
      <w:r>
        <w:rPr>
          <w:spacing w:val="-12"/>
        </w:rPr>
        <w:t xml:space="preserve"> </w:t>
      </w:r>
      <w:r>
        <w:t>livestock</w:t>
      </w:r>
      <w:r>
        <w:rPr>
          <w:spacing w:val="-13"/>
        </w:rPr>
        <w:t xml:space="preserve"> </w:t>
      </w:r>
      <w:r>
        <w:t>depredation,</w:t>
      </w:r>
      <w:r>
        <w:rPr>
          <w:spacing w:val="-12"/>
        </w:rPr>
        <w:t xml:space="preserve"> </w:t>
      </w:r>
      <w:r>
        <w:t>property</w:t>
      </w:r>
      <w:r>
        <w:rPr>
          <w:spacing w:val="-13"/>
        </w:rPr>
        <w:t xml:space="preserve"> </w:t>
      </w:r>
      <w:r>
        <w:t>damage</w:t>
      </w:r>
      <w:r>
        <w:rPr>
          <w:spacing w:val="-12"/>
        </w:rPr>
        <w:t xml:space="preserve"> </w:t>
      </w:r>
      <w:r>
        <w:t>and</w:t>
      </w:r>
      <w:r>
        <w:rPr>
          <w:spacing w:val="-13"/>
        </w:rPr>
        <w:t xml:space="preserve"> </w:t>
      </w:r>
      <w:r>
        <w:t xml:space="preserve">human casualties. For affected communities, however, the consequences do not always end with the immediate loss. Wildlife presence can also influence movement, work routines and concerns about personal and family safety </w:t>
      </w:r>
      <w:r>
        <w:rPr>
          <w:spacing w:val="-2"/>
        </w:rPr>
        <w:t>[5,6].</w:t>
      </w:r>
    </w:p>
    <w:p w14:paraId="09CEBF4D" w14:textId="77777777" w:rsidR="00481245" w:rsidRDefault="00000000">
      <w:pPr>
        <w:pStyle w:val="BodyText"/>
        <w:spacing w:before="161"/>
        <w:ind w:right="14"/>
      </w:pPr>
      <w:r>
        <w:t>Residents of forest-fringe settlements are regularly exposed to wildlife while travelling, farming, or working outdoors. Repeated wildlife movement near these places can change ordinary routines, particularly where communities</w:t>
      </w:r>
      <w:r>
        <w:rPr>
          <w:spacing w:val="-3"/>
        </w:rPr>
        <w:t xml:space="preserve"> </w:t>
      </w:r>
      <w:r>
        <w:t>depend</w:t>
      </w:r>
      <w:r>
        <w:rPr>
          <w:spacing w:val="-4"/>
        </w:rPr>
        <w:t xml:space="preserve"> </w:t>
      </w:r>
      <w:r>
        <w:t>directly</w:t>
      </w:r>
      <w:r>
        <w:rPr>
          <w:spacing w:val="-4"/>
        </w:rPr>
        <w:t xml:space="preserve"> </w:t>
      </w:r>
      <w:r>
        <w:t>on</w:t>
      </w:r>
      <w:r>
        <w:rPr>
          <w:spacing w:val="-8"/>
        </w:rPr>
        <w:t xml:space="preserve"> </w:t>
      </w:r>
      <w:r>
        <w:t>agriculture</w:t>
      </w:r>
      <w:r>
        <w:rPr>
          <w:spacing w:val="-3"/>
        </w:rPr>
        <w:t xml:space="preserve"> </w:t>
      </w:r>
      <w:r>
        <w:t>and</w:t>
      </w:r>
      <w:r>
        <w:rPr>
          <w:spacing w:val="-4"/>
        </w:rPr>
        <w:t xml:space="preserve"> </w:t>
      </w:r>
      <w:r>
        <w:t>forest-linked</w:t>
      </w:r>
      <w:r>
        <w:rPr>
          <w:spacing w:val="-4"/>
        </w:rPr>
        <w:t xml:space="preserve"> </w:t>
      </w:r>
      <w:r>
        <w:t>livelihoods</w:t>
      </w:r>
      <w:r>
        <w:rPr>
          <w:spacing w:val="-3"/>
        </w:rPr>
        <w:t xml:space="preserve"> </w:t>
      </w:r>
      <w:r>
        <w:t>[7,8].</w:t>
      </w:r>
      <w:r>
        <w:rPr>
          <w:spacing w:val="-4"/>
        </w:rPr>
        <w:t xml:space="preserve"> </w:t>
      </w:r>
      <w:r>
        <w:t>People</w:t>
      </w:r>
      <w:r>
        <w:rPr>
          <w:spacing w:val="-3"/>
        </w:rPr>
        <w:t xml:space="preserve"> </w:t>
      </w:r>
      <w:r>
        <w:t>may</w:t>
      </w:r>
      <w:r>
        <w:rPr>
          <w:spacing w:val="-4"/>
        </w:rPr>
        <w:t xml:space="preserve"> </w:t>
      </w:r>
      <w:r>
        <w:t>postpone</w:t>
      </w:r>
      <w:r>
        <w:rPr>
          <w:spacing w:val="-3"/>
        </w:rPr>
        <w:t xml:space="preserve"> </w:t>
      </w:r>
      <w:r>
        <w:t>travel,</w:t>
      </w:r>
      <w:r>
        <w:rPr>
          <w:spacing w:val="-5"/>
        </w:rPr>
        <w:t xml:space="preserve"> </w:t>
      </w:r>
      <w:r>
        <w:t>alter working</w:t>
      </w:r>
      <w:r>
        <w:rPr>
          <w:spacing w:val="-4"/>
        </w:rPr>
        <w:t xml:space="preserve"> </w:t>
      </w:r>
      <w:r>
        <w:t>hours</w:t>
      </w:r>
      <w:r>
        <w:rPr>
          <w:spacing w:val="-1"/>
        </w:rPr>
        <w:t xml:space="preserve"> </w:t>
      </w:r>
      <w:r>
        <w:t>or</w:t>
      </w:r>
      <w:r>
        <w:rPr>
          <w:spacing w:val="-4"/>
        </w:rPr>
        <w:t xml:space="preserve"> </w:t>
      </w:r>
      <w:r>
        <w:t>remain</w:t>
      </w:r>
      <w:r>
        <w:rPr>
          <w:spacing w:val="-3"/>
        </w:rPr>
        <w:t xml:space="preserve"> </w:t>
      </w:r>
      <w:r>
        <w:t>in</w:t>
      </w:r>
      <w:r>
        <w:rPr>
          <w:spacing w:val="-1"/>
        </w:rPr>
        <w:t xml:space="preserve"> </w:t>
      </w:r>
      <w:r>
        <w:t>agricultural</w:t>
      </w:r>
      <w:r>
        <w:rPr>
          <w:spacing w:val="-3"/>
        </w:rPr>
        <w:t xml:space="preserve"> </w:t>
      </w:r>
      <w:r>
        <w:t>fields</w:t>
      </w:r>
      <w:r>
        <w:rPr>
          <w:spacing w:val="-5"/>
        </w:rPr>
        <w:t xml:space="preserve"> </w:t>
      </w:r>
      <w:r>
        <w:t>to</w:t>
      </w:r>
      <w:r>
        <w:rPr>
          <w:spacing w:val="-2"/>
        </w:rPr>
        <w:t xml:space="preserve"> </w:t>
      </w:r>
      <w:r>
        <w:t>protect</w:t>
      </w:r>
      <w:r>
        <w:rPr>
          <w:spacing w:val="-2"/>
        </w:rPr>
        <w:t xml:space="preserve"> </w:t>
      </w:r>
      <w:r>
        <w:t>crops.</w:t>
      </w:r>
      <w:r>
        <w:rPr>
          <w:spacing w:val="-12"/>
        </w:rPr>
        <w:t xml:space="preserve"> </w:t>
      </w:r>
      <w:r>
        <w:t>Night-time</w:t>
      </w:r>
      <w:r>
        <w:rPr>
          <w:spacing w:val="-1"/>
        </w:rPr>
        <w:t xml:space="preserve"> </w:t>
      </w:r>
      <w:r>
        <w:t>encounters with</w:t>
      </w:r>
      <w:r>
        <w:rPr>
          <w:spacing w:val="-2"/>
        </w:rPr>
        <w:t xml:space="preserve"> </w:t>
      </w:r>
      <w:r>
        <w:t>large</w:t>
      </w:r>
      <w:r>
        <w:rPr>
          <w:spacing w:val="-6"/>
        </w:rPr>
        <w:t xml:space="preserve"> </w:t>
      </w:r>
      <w:r>
        <w:t>mammals</w:t>
      </w:r>
      <w:r>
        <w:rPr>
          <w:spacing w:val="-5"/>
        </w:rPr>
        <w:t xml:space="preserve"> </w:t>
      </w:r>
      <w:r>
        <w:rPr>
          <w:spacing w:val="-2"/>
        </w:rPr>
        <w:t>create</w:t>
      </w:r>
    </w:p>
    <w:p w14:paraId="5B8D9924" w14:textId="77777777" w:rsidR="00481245" w:rsidRDefault="00481245">
      <w:pPr>
        <w:pStyle w:val="BodyText"/>
        <w:sectPr w:rsidR="00481245">
          <w:headerReference w:type="even" r:id="rId7"/>
          <w:headerReference w:type="default" r:id="rId8"/>
          <w:footerReference w:type="even" r:id="rId9"/>
          <w:footerReference w:type="default" r:id="rId10"/>
          <w:headerReference w:type="first" r:id="rId11"/>
          <w:footerReference w:type="first" r:id="rId12"/>
          <w:type w:val="continuous"/>
          <w:pgSz w:w="11910" w:h="16840"/>
          <w:pgMar w:top="1380" w:right="1417" w:bottom="280" w:left="1417" w:header="720" w:footer="720" w:gutter="0"/>
          <w:cols w:space="720"/>
        </w:sectPr>
      </w:pPr>
    </w:p>
    <w:p w14:paraId="6238EA0F" w14:textId="77777777" w:rsidR="00481245" w:rsidRDefault="00000000">
      <w:pPr>
        <w:pStyle w:val="BodyText"/>
        <w:spacing w:before="79"/>
        <w:ind w:right="18"/>
      </w:pPr>
      <w:r>
        <w:lastRenderedPageBreak/>
        <w:t>a different concern because the</w:t>
      </w:r>
      <w:r>
        <w:rPr>
          <w:spacing w:val="-1"/>
        </w:rPr>
        <w:t xml:space="preserve"> </w:t>
      </w:r>
      <w:r>
        <w:t>possibility of an unexpected</w:t>
      </w:r>
      <w:r>
        <w:rPr>
          <w:spacing w:val="-3"/>
        </w:rPr>
        <w:t xml:space="preserve"> </w:t>
      </w:r>
      <w:r>
        <w:t>encounter may keep residents</w:t>
      </w:r>
      <w:r>
        <w:rPr>
          <w:spacing w:val="-1"/>
        </w:rPr>
        <w:t xml:space="preserve"> </w:t>
      </w:r>
      <w:r>
        <w:t>alert or interfere with sleep. The social and psychological consequences of severe wildlife encounters have also been observed among conflict-affected</w:t>
      </w:r>
      <w:r>
        <w:rPr>
          <w:spacing w:val="-4"/>
        </w:rPr>
        <w:t xml:space="preserve"> </w:t>
      </w:r>
      <w:r>
        <w:t>communities</w:t>
      </w:r>
      <w:r>
        <w:rPr>
          <w:spacing w:val="-3"/>
        </w:rPr>
        <w:t xml:space="preserve"> </w:t>
      </w:r>
      <w:r>
        <w:t>in</w:t>
      </w:r>
      <w:r>
        <w:rPr>
          <w:spacing w:val="-2"/>
        </w:rPr>
        <w:t xml:space="preserve"> </w:t>
      </w:r>
      <w:r>
        <w:t>India</w:t>
      </w:r>
      <w:r>
        <w:rPr>
          <w:spacing w:val="-3"/>
        </w:rPr>
        <w:t xml:space="preserve"> </w:t>
      </w:r>
      <w:r>
        <w:t>[9].</w:t>
      </w:r>
      <w:r>
        <w:rPr>
          <w:spacing w:val="-4"/>
        </w:rPr>
        <w:t xml:space="preserve"> </w:t>
      </w:r>
      <w:r>
        <w:t>These</w:t>
      </w:r>
      <w:r>
        <w:rPr>
          <w:spacing w:val="-7"/>
        </w:rPr>
        <w:t xml:space="preserve"> </w:t>
      </w:r>
      <w:r>
        <w:t>experiences</w:t>
      </w:r>
      <w:r>
        <w:rPr>
          <w:spacing w:val="-7"/>
        </w:rPr>
        <w:t xml:space="preserve"> </w:t>
      </w:r>
      <w:r>
        <w:t>are</w:t>
      </w:r>
      <w:r>
        <w:rPr>
          <w:spacing w:val="-3"/>
        </w:rPr>
        <w:t xml:space="preserve"> </w:t>
      </w:r>
      <w:r>
        <w:t>difficult</w:t>
      </w:r>
      <w:r>
        <w:rPr>
          <w:spacing w:val="-5"/>
        </w:rPr>
        <w:t xml:space="preserve"> </w:t>
      </w:r>
      <w:r>
        <w:t>to</w:t>
      </w:r>
      <w:r>
        <w:rPr>
          <w:spacing w:val="-5"/>
        </w:rPr>
        <w:t xml:space="preserve"> </w:t>
      </w:r>
      <w:r>
        <w:t>express</w:t>
      </w:r>
      <w:r>
        <w:rPr>
          <w:spacing w:val="-7"/>
        </w:rPr>
        <w:t xml:space="preserve"> </w:t>
      </w:r>
      <w:r>
        <w:t>as</w:t>
      </w:r>
      <w:r>
        <w:rPr>
          <w:spacing w:val="-3"/>
        </w:rPr>
        <w:t xml:space="preserve"> </w:t>
      </w:r>
      <w:r>
        <w:t>monetary</w:t>
      </w:r>
      <w:r>
        <w:rPr>
          <w:spacing w:val="-4"/>
        </w:rPr>
        <w:t xml:space="preserve"> </w:t>
      </w:r>
      <w:r>
        <w:t>losses</w:t>
      </w:r>
      <w:r>
        <w:rPr>
          <w:spacing w:val="-6"/>
        </w:rPr>
        <w:t xml:space="preserve"> </w:t>
      </w:r>
      <w:r>
        <w:t>and</w:t>
      </w:r>
      <w:r>
        <w:rPr>
          <w:spacing w:val="-4"/>
        </w:rPr>
        <w:t xml:space="preserve"> </w:t>
      </w:r>
      <w:r>
        <w:t>may receive</w:t>
      </w:r>
      <w:r>
        <w:rPr>
          <w:spacing w:val="-4"/>
        </w:rPr>
        <w:t xml:space="preserve"> </w:t>
      </w:r>
      <w:r>
        <w:t>less</w:t>
      </w:r>
      <w:r>
        <w:rPr>
          <w:spacing w:val="-1"/>
        </w:rPr>
        <w:t xml:space="preserve"> </w:t>
      </w:r>
      <w:r>
        <w:t>attention</w:t>
      </w:r>
      <w:r>
        <w:rPr>
          <w:spacing w:val="-2"/>
        </w:rPr>
        <w:t xml:space="preserve"> </w:t>
      </w:r>
      <w:r>
        <w:t>in</w:t>
      </w:r>
      <w:r>
        <w:rPr>
          <w:spacing w:val="-3"/>
        </w:rPr>
        <w:t xml:space="preserve"> </w:t>
      </w:r>
      <w:r>
        <w:t>conventional</w:t>
      </w:r>
      <w:r>
        <w:rPr>
          <w:spacing w:val="-3"/>
        </w:rPr>
        <w:t xml:space="preserve"> </w:t>
      </w:r>
      <w:r>
        <w:t>assessments</w:t>
      </w:r>
      <w:r>
        <w:rPr>
          <w:spacing w:val="-1"/>
        </w:rPr>
        <w:t xml:space="preserve"> </w:t>
      </w:r>
      <w:r>
        <w:t>of</w:t>
      </w:r>
      <w:r>
        <w:rPr>
          <w:spacing w:val="-5"/>
        </w:rPr>
        <w:t xml:space="preserve"> </w:t>
      </w:r>
      <w:r>
        <w:t>wildlife</w:t>
      </w:r>
      <w:r>
        <w:rPr>
          <w:spacing w:val="-1"/>
        </w:rPr>
        <w:t xml:space="preserve"> </w:t>
      </w:r>
      <w:r>
        <w:t>conflict,</w:t>
      </w:r>
      <w:r>
        <w:rPr>
          <w:spacing w:val="-3"/>
        </w:rPr>
        <w:t xml:space="preserve"> </w:t>
      </w:r>
      <w:r>
        <w:t>described</w:t>
      </w:r>
      <w:r>
        <w:rPr>
          <w:spacing w:val="-2"/>
        </w:rPr>
        <w:t xml:space="preserve"> </w:t>
      </w:r>
      <w:r>
        <w:t>as</w:t>
      </w:r>
      <w:r>
        <w:rPr>
          <w:spacing w:val="-2"/>
        </w:rPr>
        <w:t xml:space="preserve"> </w:t>
      </w:r>
      <w:r>
        <w:t>‘hidden</w:t>
      </w:r>
      <w:r>
        <w:rPr>
          <w:spacing w:val="-2"/>
        </w:rPr>
        <w:t xml:space="preserve"> </w:t>
      </w:r>
      <w:r>
        <w:t>dimensions’</w:t>
      </w:r>
      <w:r>
        <w:rPr>
          <w:spacing w:val="-4"/>
        </w:rPr>
        <w:t xml:space="preserve"> </w:t>
      </w:r>
      <w:r>
        <w:t>of</w:t>
      </w:r>
      <w:r>
        <w:rPr>
          <w:spacing w:val="-4"/>
        </w:rPr>
        <w:t xml:space="preserve"> </w:t>
      </w:r>
      <w:r>
        <w:rPr>
          <w:spacing w:val="-5"/>
        </w:rPr>
        <w:t>HWC</w:t>
      </w:r>
    </w:p>
    <w:p w14:paraId="3C7819DD" w14:textId="77777777" w:rsidR="00481245" w:rsidRDefault="00000000">
      <w:pPr>
        <w:pStyle w:val="BodyText"/>
        <w:spacing w:before="0"/>
        <w:ind w:right="17"/>
      </w:pPr>
      <w:r>
        <w:t>—</w:t>
      </w:r>
      <w:r>
        <w:rPr>
          <w:spacing w:val="-7"/>
        </w:rPr>
        <w:t xml:space="preserve"> </w:t>
      </w:r>
      <w:r>
        <w:t>the</w:t>
      </w:r>
      <w:r>
        <w:rPr>
          <w:spacing w:val="-6"/>
        </w:rPr>
        <w:t xml:space="preserve"> </w:t>
      </w:r>
      <w:r>
        <w:t>harder-to-quantify</w:t>
      </w:r>
      <w:r>
        <w:rPr>
          <w:spacing w:val="-7"/>
        </w:rPr>
        <w:t xml:space="preserve"> </w:t>
      </w:r>
      <w:r>
        <w:t>psychological</w:t>
      </w:r>
      <w:r>
        <w:rPr>
          <w:spacing w:val="-8"/>
        </w:rPr>
        <w:t xml:space="preserve"> </w:t>
      </w:r>
      <w:r>
        <w:t>and</w:t>
      </w:r>
      <w:r>
        <w:rPr>
          <w:spacing w:val="-7"/>
        </w:rPr>
        <w:t xml:space="preserve"> </w:t>
      </w:r>
      <w:r>
        <w:t>social</w:t>
      </w:r>
      <w:r>
        <w:rPr>
          <w:spacing w:val="-8"/>
        </w:rPr>
        <w:t xml:space="preserve"> </w:t>
      </w:r>
      <w:r>
        <w:t>costs</w:t>
      </w:r>
      <w:r>
        <w:rPr>
          <w:spacing w:val="-6"/>
        </w:rPr>
        <w:t xml:space="preserve"> </w:t>
      </w:r>
      <w:r>
        <w:t>of</w:t>
      </w:r>
      <w:r>
        <w:rPr>
          <w:spacing w:val="-9"/>
        </w:rPr>
        <w:t xml:space="preserve"> </w:t>
      </w:r>
      <w:r>
        <w:t>conflict</w:t>
      </w:r>
      <w:r>
        <w:rPr>
          <w:spacing w:val="-8"/>
        </w:rPr>
        <w:t xml:space="preserve"> </w:t>
      </w:r>
      <w:r>
        <w:t>[5].</w:t>
      </w:r>
      <w:r>
        <w:rPr>
          <w:spacing w:val="-7"/>
        </w:rPr>
        <w:t xml:space="preserve"> </w:t>
      </w:r>
      <w:r>
        <w:t>Recurring</w:t>
      </w:r>
      <w:r>
        <w:rPr>
          <w:spacing w:val="-7"/>
        </w:rPr>
        <w:t xml:space="preserve"> </w:t>
      </w:r>
      <w:r>
        <w:t>conflict</w:t>
      </w:r>
      <w:r>
        <w:rPr>
          <w:spacing w:val="-8"/>
        </w:rPr>
        <w:t xml:space="preserve"> </w:t>
      </w:r>
      <w:r>
        <w:t>can</w:t>
      </w:r>
      <w:r>
        <w:rPr>
          <w:spacing w:val="-7"/>
        </w:rPr>
        <w:t xml:space="preserve"> </w:t>
      </w:r>
      <w:r>
        <w:t>also</w:t>
      </w:r>
      <w:r>
        <w:rPr>
          <w:spacing w:val="-7"/>
        </w:rPr>
        <w:t xml:space="preserve"> </w:t>
      </w:r>
      <w:r>
        <w:t>produce</w:t>
      </w:r>
      <w:r>
        <w:rPr>
          <w:spacing w:val="-6"/>
        </w:rPr>
        <w:t xml:space="preserve"> </w:t>
      </w:r>
      <w:r>
        <w:t>wider social</w:t>
      </w:r>
      <w:r>
        <w:rPr>
          <w:spacing w:val="-1"/>
        </w:rPr>
        <w:t xml:space="preserve"> </w:t>
      </w:r>
      <w:r>
        <w:t>pressures within affected communities [6]. Fear</w:t>
      </w:r>
      <w:r>
        <w:rPr>
          <w:spacing w:val="-2"/>
        </w:rPr>
        <w:t xml:space="preserve"> </w:t>
      </w:r>
      <w:r>
        <w:t>and anxiety</w:t>
      </w:r>
      <w:r>
        <w:rPr>
          <w:spacing w:val="-1"/>
        </w:rPr>
        <w:t xml:space="preserve"> </w:t>
      </w:r>
      <w:r>
        <w:t>may differ</w:t>
      </w:r>
      <w:r>
        <w:rPr>
          <w:spacing w:val="-2"/>
        </w:rPr>
        <w:t xml:space="preserve"> </w:t>
      </w:r>
      <w:r>
        <w:t>between individuals depending on exposure and previous encounters, but psychological stress remains an important concern in conflict-prone landscapes [10].</w:t>
      </w:r>
    </w:p>
    <w:p w14:paraId="66851A03" w14:textId="77777777" w:rsidR="00481245" w:rsidRDefault="00000000">
      <w:pPr>
        <w:pStyle w:val="BodyText"/>
        <w:ind w:right="14"/>
      </w:pPr>
      <w:r>
        <w:t>The Indian landscape presents particular difficulties for HWC management. Areas supporting rich wildlife populations frequently occur close to densely populated and intensively used land. Human casualties are a substantial</w:t>
      </w:r>
      <w:r>
        <w:rPr>
          <w:spacing w:val="-12"/>
        </w:rPr>
        <w:t xml:space="preserve"> </w:t>
      </w:r>
      <w:r>
        <w:t>component</w:t>
      </w:r>
      <w:r>
        <w:rPr>
          <w:spacing w:val="-8"/>
        </w:rPr>
        <w:t xml:space="preserve"> </w:t>
      </w:r>
      <w:r>
        <w:t>of</w:t>
      </w:r>
      <w:r>
        <w:rPr>
          <w:spacing w:val="-8"/>
        </w:rPr>
        <w:t xml:space="preserve"> </w:t>
      </w:r>
      <w:r>
        <w:t>conflict</w:t>
      </w:r>
      <w:r>
        <w:rPr>
          <w:spacing w:val="-12"/>
        </w:rPr>
        <w:t xml:space="preserve"> </w:t>
      </w:r>
      <w:r>
        <w:t>costs,</w:t>
      </w:r>
      <w:r>
        <w:rPr>
          <w:spacing w:val="-11"/>
        </w:rPr>
        <w:t xml:space="preserve"> </w:t>
      </w:r>
      <w:r>
        <w:t>especially</w:t>
      </w:r>
      <w:r>
        <w:rPr>
          <w:spacing w:val="-7"/>
        </w:rPr>
        <w:t xml:space="preserve"> </w:t>
      </w:r>
      <w:r>
        <w:t>in</w:t>
      </w:r>
      <w:r>
        <w:rPr>
          <w:spacing w:val="-12"/>
        </w:rPr>
        <w:t xml:space="preserve"> </w:t>
      </w:r>
      <w:r>
        <w:t>areas</w:t>
      </w:r>
      <w:r>
        <w:rPr>
          <w:spacing w:val="-9"/>
        </w:rPr>
        <w:t xml:space="preserve"> </w:t>
      </w:r>
      <w:r>
        <w:t>where</w:t>
      </w:r>
      <w:r>
        <w:rPr>
          <w:spacing w:val="-6"/>
        </w:rPr>
        <w:t xml:space="preserve"> </w:t>
      </w:r>
      <w:r>
        <w:t>people</w:t>
      </w:r>
      <w:r>
        <w:rPr>
          <w:spacing w:val="-10"/>
        </w:rPr>
        <w:t xml:space="preserve"> </w:t>
      </w:r>
      <w:r>
        <w:t>encounter</w:t>
      </w:r>
      <w:r>
        <w:rPr>
          <w:spacing w:val="-8"/>
        </w:rPr>
        <w:t xml:space="preserve"> </w:t>
      </w:r>
      <w:r>
        <w:t>elephants</w:t>
      </w:r>
      <w:r>
        <w:rPr>
          <w:spacing w:val="-10"/>
        </w:rPr>
        <w:t xml:space="preserve"> </w:t>
      </w:r>
      <w:r>
        <w:t>and</w:t>
      </w:r>
      <w:r>
        <w:rPr>
          <w:spacing w:val="-7"/>
        </w:rPr>
        <w:t xml:space="preserve"> </w:t>
      </w:r>
      <w:r>
        <w:t>large</w:t>
      </w:r>
      <w:r>
        <w:rPr>
          <w:spacing w:val="-10"/>
        </w:rPr>
        <w:t xml:space="preserve"> </w:t>
      </w:r>
      <w:r>
        <w:t>carnivores [11]. Crop damage by wild pigs, monkeys and other species can also place considerable economic pressure on agricultural</w:t>
      </w:r>
      <w:r>
        <w:rPr>
          <w:spacing w:val="-3"/>
        </w:rPr>
        <w:t xml:space="preserve"> </w:t>
      </w:r>
      <w:r>
        <w:t>communities [12]. Elephants are</w:t>
      </w:r>
      <w:r>
        <w:rPr>
          <w:spacing w:val="-1"/>
        </w:rPr>
        <w:t xml:space="preserve"> </w:t>
      </w:r>
      <w:r>
        <w:t>often involved because</w:t>
      </w:r>
      <w:r>
        <w:rPr>
          <w:spacing w:val="-1"/>
        </w:rPr>
        <w:t xml:space="preserve"> </w:t>
      </w:r>
      <w:r>
        <w:t>their movements</w:t>
      </w:r>
      <w:r>
        <w:rPr>
          <w:spacing w:val="-1"/>
        </w:rPr>
        <w:t xml:space="preserve"> </w:t>
      </w:r>
      <w:r>
        <w:t>cover</w:t>
      </w:r>
      <w:r>
        <w:rPr>
          <w:spacing w:val="-4"/>
        </w:rPr>
        <w:t xml:space="preserve"> </w:t>
      </w:r>
      <w:r>
        <w:t>large areas</w:t>
      </w:r>
      <w:r>
        <w:rPr>
          <w:spacing w:val="-1"/>
        </w:rPr>
        <w:t xml:space="preserve"> </w:t>
      </w:r>
      <w:r>
        <w:t>and may take them through cultivated land, settlements and transport corridors. Habitat alteration and changes in the availability</w:t>
      </w:r>
      <w:r>
        <w:rPr>
          <w:spacing w:val="-7"/>
        </w:rPr>
        <w:t xml:space="preserve"> </w:t>
      </w:r>
      <w:r>
        <w:t>of</w:t>
      </w:r>
      <w:r>
        <w:rPr>
          <w:spacing w:val="-8"/>
        </w:rPr>
        <w:t xml:space="preserve"> </w:t>
      </w:r>
      <w:r>
        <w:t>natural</w:t>
      </w:r>
      <w:r>
        <w:rPr>
          <w:spacing w:val="-2"/>
        </w:rPr>
        <w:t xml:space="preserve"> </w:t>
      </w:r>
      <w:r>
        <w:t>resources</w:t>
      </w:r>
      <w:r>
        <w:rPr>
          <w:spacing w:val="-5"/>
        </w:rPr>
        <w:t xml:space="preserve"> </w:t>
      </w:r>
      <w:r>
        <w:t>can</w:t>
      </w:r>
      <w:r>
        <w:rPr>
          <w:spacing w:val="-6"/>
        </w:rPr>
        <w:t xml:space="preserve"> </w:t>
      </w:r>
      <w:r>
        <w:t>influence</w:t>
      </w:r>
      <w:r>
        <w:rPr>
          <w:spacing w:val="-5"/>
        </w:rPr>
        <w:t xml:space="preserve"> </w:t>
      </w:r>
      <w:r>
        <w:t>these</w:t>
      </w:r>
      <w:r>
        <w:rPr>
          <w:spacing w:val="-5"/>
        </w:rPr>
        <w:t xml:space="preserve"> </w:t>
      </w:r>
      <w:r>
        <w:t>movements</w:t>
      </w:r>
      <w:r>
        <w:rPr>
          <w:spacing w:val="-5"/>
        </w:rPr>
        <w:t xml:space="preserve"> </w:t>
      </w:r>
      <w:r>
        <w:t>and</w:t>
      </w:r>
      <w:r>
        <w:rPr>
          <w:spacing w:val="-6"/>
        </w:rPr>
        <w:t xml:space="preserve"> </w:t>
      </w:r>
      <w:r>
        <w:t>contribute</w:t>
      </w:r>
      <w:r>
        <w:rPr>
          <w:spacing w:val="-5"/>
        </w:rPr>
        <w:t xml:space="preserve"> </w:t>
      </w:r>
      <w:r>
        <w:t>to</w:t>
      </w:r>
      <w:r>
        <w:rPr>
          <w:spacing w:val="-2"/>
        </w:rPr>
        <w:t xml:space="preserve"> </w:t>
      </w:r>
      <w:r>
        <w:t>conflict</w:t>
      </w:r>
      <w:r>
        <w:rPr>
          <w:spacing w:val="-2"/>
        </w:rPr>
        <w:t xml:space="preserve"> </w:t>
      </w:r>
      <w:r>
        <w:t>[13].</w:t>
      </w:r>
      <w:r>
        <w:rPr>
          <w:spacing w:val="-6"/>
        </w:rPr>
        <w:t xml:space="preserve"> </w:t>
      </w:r>
      <w:r>
        <w:t>Crops</w:t>
      </w:r>
      <w:r>
        <w:rPr>
          <w:spacing w:val="-5"/>
        </w:rPr>
        <w:t xml:space="preserve"> </w:t>
      </w:r>
      <w:r>
        <w:t>grown</w:t>
      </w:r>
      <w:r>
        <w:rPr>
          <w:spacing w:val="-6"/>
        </w:rPr>
        <w:t xml:space="preserve"> </w:t>
      </w:r>
      <w:r>
        <w:t>near forest boundaries may provide another attraction and increase contact between wildlife and people [14,2].</w:t>
      </w:r>
    </w:p>
    <w:p w14:paraId="1B43C00E" w14:textId="77777777" w:rsidR="00481245" w:rsidRDefault="00000000">
      <w:pPr>
        <w:pStyle w:val="BodyText"/>
        <w:spacing w:before="161"/>
        <w:ind w:right="11"/>
      </w:pPr>
      <w:r>
        <w:t>Kerala experiences many of these pressures along the Western Ghats. Forests and protected areas occur close to plantations,</w:t>
      </w:r>
      <w:r>
        <w:rPr>
          <w:spacing w:val="-13"/>
        </w:rPr>
        <w:t xml:space="preserve"> </w:t>
      </w:r>
      <w:r>
        <w:t>farms</w:t>
      </w:r>
      <w:r>
        <w:rPr>
          <w:spacing w:val="-12"/>
        </w:rPr>
        <w:t xml:space="preserve"> </w:t>
      </w:r>
      <w:r>
        <w:t>and</w:t>
      </w:r>
      <w:r>
        <w:rPr>
          <w:spacing w:val="-13"/>
        </w:rPr>
        <w:t xml:space="preserve"> </w:t>
      </w:r>
      <w:r>
        <w:t>densely</w:t>
      </w:r>
      <w:r>
        <w:rPr>
          <w:spacing w:val="-12"/>
        </w:rPr>
        <w:t xml:space="preserve"> </w:t>
      </w:r>
      <w:r>
        <w:t>settled</w:t>
      </w:r>
      <w:r>
        <w:rPr>
          <w:spacing w:val="-13"/>
        </w:rPr>
        <w:t xml:space="preserve"> </w:t>
      </w:r>
      <w:r>
        <w:t>villages.</w:t>
      </w:r>
      <w:r>
        <w:rPr>
          <w:spacing w:val="-12"/>
        </w:rPr>
        <w:t xml:space="preserve"> </w:t>
      </w:r>
      <w:r>
        <w:t>Studies</w:t>
      </w:r>
      <w:r>
        <w:rPr>
          <w:spacing w:val="-13"/>
        </w:rPr>
        <w:t xml:space="preserve"> </w:t>
      </w:r>
      <w:r>
        <w:t>from</w:t>
      </w:r>
      <w:r>
        <w:rPr>
          <w:spacing w:val="-12"/>
        </w:rPr>
        <w:t xml:space="preserve"> </w:t>
      </w:r>
      <w:r>
        <w:t>Wayanad,</w:t>
      </w:r>
      <w:r>
        <w:rPr>
          <w:spacing w:val="-13"/>
        </w:rPr>
        <w:t xml:space="preserve"> </w:t>
      </w:r>
      <w:r>
        <w:t>Nilambur,</w:t>
      </w:r>
      <w:r>
        <w:rPr>
          <w:spacing w:val="-12"/>
        </w:rPr>
        <w:t xml:space="preserve"> </w:t>
      </w:r>
      <w:r>
        <w:t>Central</w:t>
      </w:r>
      <w:r>
        <w:rPr>
          <w:spacing w:val="-13"/>
        </w:rPr>
        <w:t xml:space="preserve"> </w:t>
      </w:r>
      <w:r>
        <w:t>Kerala</w:t>
      </w:r>
      <w:r>
        <w:rPr>
          <w:spacing w:val="-12"/>
        </w:rPr>
        <w:t xml:space="preserve"> </w:t>
      </w:r>
      <w:r>
        <w:t>and</w:t>
      </w:r>
      <w:r>
        <w:rPr>
          <w:spacing w:val="-13"/>
        </w:rPr>
        <w:t xml:space="preserve"> </w:t>
      </w:r>
      <w:proofErr w:type="spellStart"/>
      <w:r>
        <w:t>Malakkapara</w:t>
      </w:r>
      <w:proofErr w:type="spellEnd"/>
      <w:r>
        <w:t xml:space="preserve"> have</w:t>
      </w:r>
      <w:r>
        <w:rPr>
          <w:spacing w:val="-1"/>
        </w:rPr>
        <w:t xml:space="preserve"> </w:t>
      </w:r>
      <w:r>
        <w:t>reported</w:t>
      </w:r>
      <w:r>
        <w:rPr>
          <w:spacing w:val="-2"/>
        </w:rPr>
        <w:t xml:space="preserve"> </w:t>
      </w:r>
      <w:r>
        <w:t>crop</w:t>
      </w:r>
      <w:r>
        <w:rPr>
          <w:spacing w:val="-2"/>
        </w:rPr>
        <w:t xml:space="preserve"> </w:t>
      </w:r>
      <w:r>
        <w:t>losses,</w:t>
      </w:r>
      <w:r>
        <w:rPr>
          <w:spacing w:val="-2"/>
        </w:rPr>
        <w:t xml:space="preserve"> </w:t>
      </w:r>
      <w:r>
        <w:t>livestock</w:t>
      </w:r>
      <w:r>
        <w:rPr>
          <w:spacing w:val="-2"/>
        </w:rPr>
        <w:t xml:space="preserve"> </w:t>
      </w:r>
      <w:r>
        <w:t>damage,</w:t>
      </w:r>
      <w:r>
        <w:rPr>
          <w:spacing w:val="-2"/>
        </w:rPr>
        <w:t xml:space="preserve"> </w:t>
      </w:r>
      <w:r>
        <w:t>financial</w:t>
      </w:r>
      <w:r>
        <w:rPr>
          <w:spacing w:val="-8"/>
        </w:rPr>
        <w:t xml:space="preserve"> </w:t>
      </w:r>
      <w:r>
        <w:t>strain</w:t>
      </w:r>
      <w:r>
        <w:rPr>
          <w:spacing w:val="-3"/>
        </w:rPr>
        <w:t xml:space="preserve"> </w:t>
      </w:r>
      <w:r>
        <w:t>and</w:t>
      </w:r>
      <w:r>
        <w:rPr>
          <w:spacing w:val="-2"/>
        </w:rPr>
        <w:t xml:space="preserve"> </w:t>
      </w:r>
      <w:r>
        <w:t>difficulties</w:t>
      </w:r>
      <w:r>
        <w:rPr>
          <w:spacing w:val="-1"/>
        </w:rPr>
        <w:t xml:space="preserve"> </w:t>
      </w:r>
      <w:r>
        <w:t>related</w:t>
      </w:r>
      <w:r>
        <w:rPr>
          <w:spacing w:val="-2"/>
        </w:rPr>
        <w:t xml:space="preserve"> </w:t>
      </w:r>
      <w:r>
        <w:t>to</w:t>
      </w:r>
      <w:r>
        <w:rPr>
          <w:spacing w:val="-2"/>
        </w:rPr>
        <w:t xml:space="preserve"> </w:t>
      </w:r>
      <w:r>
        <w:t>compensation</w:t>
      </w:r>
      <w:r>
        <w:rPr>
          <w:spacing w:val="-2"/>
        </w:rPr>
        <w:t xml:space="preserve"> </w:t>
      </w:r>
      <w:r>
        <w:t>and</w:t>
      </w:r>
      <w:r>
        <w:rPr>
          <w:spacing w:val="-2"/>
        </w:rPr>
        <w:t xml:space="preserve"> </w:t>
      </w:r>
      <w:r>
        <w:t>conflict management [15-19]. Human-leopard conflict has also been</w:t>
      </w:r>
      <w:r>
        <w:rPr>
          <w:spacing w:val="-3"/>
        </w:rPr>
        <w:t xml:space="preserve"> </w:t>
      </w:r>
      <w:r>
        <w:t>documented in forest-fringe areas</w:t>
      </w:r>
      <w:r>
        <w:rPr>
          <w:spacing w:val="-2"/>
        </w:rPr>
        <w:t xml:space="preserve"> </w:t>
      </w:r>
      <w:r>
        <w:t>along the</w:t>
      </w:r>
      <w:r>
        <w:rPr>
          <w:spacing w:val="-2"/>
        </w:rPr>
        <w:t xml:space="preserve"> </w:t>
      </w:r>
      <w:r>
        <w:t xml:space="preserve">Kerala-Tamil Nadu border [20]. Studies in the </w:t>
      </w:r>
      <w:proofErr w:type="spellStart"/>
      <w:r>
        <w:t>Nilgiri</w:t>
      </w:r>
      <w:proofErr w:type="spellEnd"/>
      <w:r>
        <w:t xml:space="preserve"> landscape further indicate that habitat conditions and resource availability can influence the occurrence of human-elephant conflict in the Western Ghats [13]. The available evidence shows that wildlife conflict in Kerala is closely connected with the livelihoods and daily activities of communities near forests.</w:t>
      </w:r>
    </w:p>
    <w:p w14:paraId="112BA032" w14:textId="77777777" w:rsidR="00481245" w:rsidRDefault="00000000">
      <w:pPr>
        <w:pStyle w:val="BodyText"/>
        <w:ind w:right="13"/>
      </w:pPr>
      <w:r>
        <w:t>Much</w:t>
      </w:r>
      <w:r>
        <w:rPr>
          <w:spacing w:val="-3"/>
        </w:rPr>
        <w:t xml:space="preserve"> </w:t>
      </w:r>
      <w:r>
        <w:t>of</w:t>
      </w:r>
      <w:r>
        <w:rPr>
          <w:spacing w:val="-5"/>
        </w:rPr>
        <w:t xml:space="preserve"> </w:t>
      </w:r>
      <w:r>
        <w:t>the</w:t>
      </w:r>
      <w:r>
        <w:rPr>
          <w:spacing w:val="-7"/>
        </w:rPr>
        <w:t xml:space="preserve"> </w:t>
      </w:r>
      <w:r>
        <w:t>existing</w:t>
      </w:r>
      <w:r>
        <w:rPr>
          <w:spacing w:val="-3"/>
        </w:rPr>
        <w:t xml:space="preserve"> </w:t>
      </w:r>
      <w:r>
        <w:t>work</w:t>
      </w:r>
      <w:r>
        <w:rPr>
          <w:spacing w:val="-3"/>
        </w:rPr>
        <w:t xml:space="preserve"> </w:t>
      </w:r>
      <w:r>
        <w:t>has</w:t>
      </w:r>
      <w:r>
        <w:rPr>
          <w:spacing w:val="-2"/>
        </w:rPr>
        <w:t xml:space="preserve"> </w:t>
      </w:r>
      <w:r>
        <w:t>examined</w:t>
      </w:r>
      <w:r>
        <w:rPr>
          <w:spacing w:val="-8"/>
        </w:rPr>
        <w:t xml:space="preserve"> </w:t>
      </w:r>
      <w:r>
        <w:t>the</w:t>
      </w:r>
      <w:r>
        <w:rPr>
          <w:spacing w:val="-2"/>
        </w:rPr>
        <w:t xml:space="preserve"> </w:t>
      </w:r>
      <w:r>
        <w:t>occurrence</w:t>
      </w:r>
      <w:r>
        <w:rPr>
          <w:spacing w:val="-2"/>
        </w:rPr>
        <w:t xml:space="preserve"> </w:t>
      </w:r>
      <w:r>
        <w:t>of</w:t>
      </w:r>
      <w:r>
        <w:rPr>
          <w:spacing w:val="-5"/>
        </w:rPr>
        <w:t xml:space="preserve"> </w:t>
      </w:r>
      <w:r>
        <w:t>conflict,</w:t>
      </w:r>
      <w:r>
        <w:rPr>
          <w:spacing w:val="-4"/>
        </w:rPr>
        <w:t xml:space="preserve"> </w:t>
      </w:r>
      <w:r>
        <w:t>agricultural</w:t>
      </w:r>
      <w:r>
        <w:rPr>
          <w:spacing w:val="-4"/>
        </w:rPr>
        <w:t xml:space="preserve"> </w:t>
      </w:r>
      <w:r>
        <w:t>losses</w:t>
      </w:r>
      <w:r>
        <w:rPr>
          <w:spacing w:val="-2"/>
        </w:rPr>
        <w:t xml:space="preserve"> </w:t>
      </w:r>
      <w:r>
        <w:t>and</w:t>
      </w:r>
      <w:r>
        <w:rPr>
          <w:spacing w:val="-3"/>
        </w:rPr>
        <w:t xml:space="preserve"> </w:t>
      </w:r>
      <w:r>
        <w:t>wildlife</w:t>
      </w:r>
      <w:r>
        <w:rPr>
          <w:spacing w:val="-2"/>
        </w:rPr>
        <w:t xml:space="preserve"> </w:t>
      </w:r>
      <w:r>
        <w:t xml:space="preserve">management. The everyday psychological effects of repeated wildlife intrusion have received less direct attention in community-based assessments. Fear may change </w:t>
      </w:r>
      <w:proofErr w:type="spellStart"/>
      <w:r>
        <w:t>behaviour</w:t>
      </w:r>
      <w:proofErr w:type="spellEnd"/>
      <w:r>
        <w:t xml:space="preserve"> and mobility, while night-time wildlife movement can affect sleep. Children's education may also be influenced where travel routes pass through conflict-prone areas. Alongside these social effects, compensation and insurance are intended to reduce the financial burden of wildlife-related losses. Studies of conflict-affected communities have </w:t>
      </w:r>
      <w:proofErr w:type="spellStart"/>
      <w:r>
        <w:t>emphasised</w:t>
      </w:r>
      <w:proofErr w:type="spellEnd"/>
      <w:r>
        <w:t xml:space="preserve"> the importance of compensation, awareness and accessible support mechanisms in reducing livelihood impacts [8,18]. Their practical</w:t>
      </w:r>
      <w:r>
        <w:rPr>
          <w:spacing w:val="-11"/>
        </w:rPr>
        <w:t xml:space="preserve"> </w:t>
      </w:r>
      <w:r>
        <w:t>value</w:t>
      </w:r>
      <w:r>
        <w:rPr>
          <w:spacing w:val="-9"/>
        </w:rPr>
        <w:t xml:space="preserve"> </w:t>
      </w:r>
      <w:r>
        <w:t>depends</w:t>
      </w:r>
      <w:r>
        <w:rPr>
          <w:spacing w:val="-9"/>
        </w:rPr>
        <w:t xml:space="preserve"> </w:t>
      </w:r>
      <w:r>
        <w:t>partly</w:t>
      </w:r>
      <w:r>
        <w:rPr>
          <w:spacing w:val="-10"/>
        </w:rPr>
        <w:t xml:space="preserve"> </w:t>
      </w:r>
      <w:r>
        <w:t>on</w:t>
      </w:r>
      <w:r>
        <w:rPr>
          <w:spacing w:val="-10"/>
        </w:rPr>
        <w:t xml:space="preserve"> </w:t>
      </w:r>
      <w:r>
        <w:t>whether</w:t>
      </w:r>
      <w:r>
        <w:rPr>
          <w:spacing w:val="-12"/>
        </w:rPr>
        <w:t xml:space="preserve"> </w:t>
      </w:r>
      <w:r>
        <w:t>affected</w:t>
      </w:r>
      <w:r>
        <w:rPr>
          <w:spacing w:val="-10"/>
        </w:rPr>
        <w:t xml:space="preserve"> </w:t>
      </w:r>
      <w:r>
        <w:t>households</w:t>
      </w:r>
      <w:r>
        <w:rPr>
          <w:spacing w:val="-9"/>
        </w:rPr>
        <w:t xml:space="preserve"> </w:t>
      </w:r>
      <w:r>
        <w:t>know</w:t>
      </w:r>
      <w:r>
        <w:rPr>
          <w:spacing w:val="-10"/>
        </w:rPr>
        <w:t xml:space="preserve"> </w:t>
      </w:r>
      <w:r>
        <w:t>about</w:t>
      </w:r>
      <w:r>
        <w:rPr>
          <w:spacing w:val="-11"/>
        </w:rPr>
        <w:t xml:space="preserve"> </w:t>
      </w:r>
      <w:r>
        <w:t>the</w:t>
      </w:r>
      <w:r>
        <w:rPr>
          <w:spacing w:val="-9"/>
        </w:rPr>
        <w:t xml:space="preserve"> </w:t>
      </w:r>
      <w:r>
        <w:t>available</w:t>
      </w:r>
      <w:r>
        <w:rPr>
          <w:spacing w:val="-9"/>
        </w:rPr>
        <w:t xml:space="preserve"> </w:t>
      </w:r>
      <w:r>
        <w:t>provisions</w:t>
      </w:r>
      <w:r>
        <w:rPr>
          <w:spacing w:val="-9"/>
        </w:rPr>
        <w:t xml:space="preserve"> </w:t>
      </w:r>
      <w:r>
        <w:t>and</w:t>
      </w:r>
      <w:r>
        <w:rPr>
          <w:spacing w:val="-10"/>
        </w:rPr>
        <w:t xml:space="preserve"> </w:t>
      </w:r>
      <w:r>
        <w:t>can</w:t>
      </w:r>
      <w:r>
        <w:rPr>
          <w:spacing w:val="-10"/>
        </w:rPr>
        <w:t xml:space="preserve"> </w:t>
      </w:r>
      <w:r>
        <w:t xml:space="preserve">access </w:t>
      </w:r>
      <w:r>
        <w:rPr>
          <w:spacing w:val="-2"/>
        </w:rPr>
        <w:t>them.</w:t>
      </w:r>
    </w:p>
    <w:p w14:paraId="51AD601A" w14:textId="77777777" w:rsidR="00481245" w:rsidRDefault="00000000">
      <w:pPr>
        <w:pStyle w:val="BodyText"/>
        <w:spacing w:before="162"/>
        <w:ind w:right="15"/>
      </w:pPr>
      <w:r>
        <w:t>The</w:t>
      </w:r>
      <w:r>
        <w:rPr>
          <w:spacing w:val="-5"/>
        </w:rPr>
        <w:t xml:space="preserve"> </w:t>
      </w:r>
      <w:r>
        <w:t>present</w:t>
      </w:r>
      <w:r>
        <w:rPr>
          <w:spacing w:val="-7"/>
        </w:rPr>
        <w:t xml:space="preserve"> </w:t>
      </w:r>
      <w:r>
        <w:t>study</w:t>
      </w:r>
      <w:r>
        <w:rPr>
          <w:spacing w:val="-6"/>
        </w:rPr>
        <w:t xml:space="preserve"> </w:t>
      </w:r>
      <w:r>
        <w:t>examined</w:t>
      </w:r>
      <w:r>
        <w:rPr>
          <w:spacing w:val="-6"/>
        </w:rPr>
        <w:t xml:space="preserve"> </w:t>
      </w:r>
      <w:r>
        <w:t>HWC</w:t>
      </w:r>
      <w:r>
        <w:rPr>
          <w:spacing w:val="-5"/>
        </w:rPr>
        <w:t xml:space="preserve"> </w:t>
      </w:r>
      <w:r>
        <w:t>from</w:t>
      </w:r>
      <w:r>
        <w:rPr>
          <w:spacing w:val="-7"/>
        </w:rPr>
        <w:t xml:space="preserve"> </w:t>
      </w:r>
      <w:r>
        <w:t>both</w:t>
      </w:r>
      <w:r>
        <w:rPr>
          <w:spacing w:val="-6"/>
        </w:rPr>
        <w:t xml:space="preserve"> </w:t>
      </w:r>
      <w:r>
        <w:t>spatial</w:t>
      </w:r>
      <w:r>
        <w:rPr>
          <w:spacing w:val="-7"/>
        </w:rPr>
        <w:t xml:space="preserve"> </w:t>
      </w:r>
      <w:r>
        <w:t>and</w:t>
      </w:r>
      <w:r>
        <w:rPr>
          <w:spacing w:val="-6"/>
        </w:rPr>
        <w:t xml:space="preserve"> </w:t>
      </w:r>
      <w:r>
        <w:t>community</w:t>
      </w:r>
      <w:r>
        <w:rPr>
          <w:spacing w:val="-7"/>
        </w:rPr>
        <w:t xml:space="preserve"> </w:t>
      </w:r>
      <w:r>
        <w:t>perspectives.</w:t>
      </w:r>
      <w:r>
        <w:rPr>
          <w:spacing w:val="-6"/>
        </w:rPr>
        <w:t xml:space="preserve"> </w:t>
      </w:r>
      <w:r>
        <w:t>Reported</w:t>
      </w:r>
      <w:r>
        <w:rPr>
          <w:spacing w:val="-6"/>
        </w:rPr>
        <w:t xml:space="preserve"> </w:t>
      </w:r>
      <w:r>
        <w:t>fatal</w:t>
      </w:r>
      <w:r>
        <w:rPr>
          <w:spacing w:val="-7"/>
        </w:rPr>
        <w:t xml:space="preserve"> </w:t>
      </w:r>
      <w:r>
        <w:t>incidents</w:t>
      </w:r>
      <w:r>
        <w:rPr>
          <w:spacing w:val="-5"/>
        </w:rPr>
        <w:t xml:space="preserve"> </w:t>
      </w:r>
      <w:r>
        <w:t>across Kerala were mapped to assess their geographic concentration and the wildlife species involved. Field</w:t>
      </w:r>
      <w:r>
        <w:rPr>
          <w:spacing w:val="-2"/>
        </w:rPr>
        <w:t xml:space="preserve"> </w:t>
      </w:r>
      <w:r>
        <w:t>surveys in selected</w:t>
      </w:r>
      <w:r>
        <w:rPr>
          <w:spacing w:val="-8"/>
        </w:rPr>
        <w:t xml:space="preserve"> </w:t>
      </w:r>
      <w:r>
        <w:t>conflict-prone</w:t>
      </w:r>
      <w:r>
        <w:rPr>
          <w:spacing w:val="-2"/>
        </w:rPr>
        <w:t xml:space="preserve"> </w:t>
      </w:r>
      <w:r>
        <w:t>communities</w:t>
      </w:r>
      <w:r>
        <w:rPr>
          <w:spacing w:val="-1"/>
        </w:rPr>
        <w:t xml:space="preserve"> </w:t>
      </w:r>
      <w:r>
        <w:t>were</w:t>
      </w:r>
      <w:r>
        <w:rPr>
          <w:spacing w:val="-2"/>
        </w:rPr>
        <w:t xml:space="preserve"> </w:t>
      </w:r>
      <w:r>
        <w:t>used</w:t>
      </w:r>
      <w:r>
        <w:rPr>
          <w:spacing w:val="-3"/>
        </w:rPr>
        <w:t xml:space="preserve"> </w:t>
      </w:r>
      <w:r>
        <w:t>to</w:t>
      </w:r>
      <w:r>
        <w:rPr>
          <w:spacing w:val="-3"/>
        </w:rPr>
        <w:t xml:space="preserve"> </w:t>
      </w:r>
      <w:r>
        <w:t>examine</w:t>
      </w:r>
      <w:r>
        <w:rPr>
          <w:spacing w:val="-2"/>
        </w:rPr>
        <w:t xml:space="preserve"> </w:t>
      </w:r>
      <w:r>
        <w:t>fear,</w:t>
      </w:r>
      <w:r>
        <w:rPr>
          <w:spacing w:val="-8"/>
        </w:rPr>
        <w:t xml:space="preserve"> </w:t>
      </w:r>
      <w:r>
        <w:t>sleep-related</w:t>
      </w:r>
      <w:r>
        <w:rPr>
          <w:spacing w:val="-8"/>
        </w:rPr>
        <w:t xml:space="preserve"> </w:t>
      </w:r>
      <w:r>
        <w:t>experiences</w:t>
      </w:r>
      <w:r>
        <w:rPr>
          <w:spacing w:val="-2"/>
        </w:rPr>
        <w:t xml:space="preserve"> </w:t>
      </w:r>
      <w:r>
        <w:t>and</w:t>
      </w:r>
      <w:r>
        <w:rPr>
          <w:spacing w:val="-8"/>
        </w:rPr>
        <w:t xml:space="preserve"> </w:t>
      </w:r>
      <w:r>
        <w:t>possible</w:t>
      </w:r>
      <w:r>
        <w:rPr>
          <w:spacing w:val="-3"/>
        </w:rPr>
        <w:t xml:space="preserve"> </w:t>
      </w:r>
      <w:r>
        <w:t>effects</w:t>
      </w:r>
      <w:r>
        <w:rPr>
          <w:spacing w:val="-7"/>
        </w:rPr>
        <w:t xml:space="preserve"> </w:t>
      </w:r>
      <w:r>
        <w:t>on children's education. The study also assessed awareness of compensation and insurance, barriers to insurance access and residents' perceptions of preventive measures and institutional responses.</w:t>
      </w:r>
    </w:p>
    <w:p w14:paraId="034C994B" w14:textId="77777777" w:rsidR="00481245" w:rsidRDefault="00481245">
      <w:pPr>
        <w:pStyle w:val="BodyText"/>
        <w:spacing w:before="13"/>
        <w:ind w:left="0"/>
        <w:jc w:val="left"/>
      </w:pPr>
    </w:p>
    <w:p w14:paraId="2CA18F8A" w14:textId="77777777" w:rsidR="00481245" w:rsidRDefault="00000000">
      <w:pPr>
        <w:pStyle w:val="Heading1"/>
        <w:numPr>
          <w:ilvl w:val="0"/>
          <w:numId w:val="2"/>
        </w:numPr>
        <w:tabs>
          <w:tab w:val="left" w:pos="343"/>
        </w:tabs>
      </w:pPr>
      <w:bookmarkStart w:id="3" w:name="2._Materials_and_Methods"/>
      <w:bookmarkEnd w:id="3"/>
      <w:r>
        <w:rPr>
          <w:color w:val="2D74B5"/>
        </w:rPr>
        <w:t>Materials</w:t>
      </w:r>
      <w:r>
        <w:rPr>
          <w:color w:val="2D74B5"/>
          <w:spacing w:val="-7"/>
        </w:rPr>
        <w:t xml:space="preserve"> </w:t>
      </w:r>
      <w:r>
        <w:rPr>
          <w:color w:val="2D74B5"/>
        </w:rPr>
        <w:t>and</w:t>
      </w:r>
      <w:r>
        <w:rPr>
          <w:color w:val="2D74B5"/>
          <w:spacing w:val="-6"/>
        </w:rPr>
        <w:t xml:space="preserve"> </w:t>
      </w:r>
      <w:r>
        <w:rPr>
          <w:color w:val="2D74B5"/>
          <w:spacing w:val="-2"/>
        </w:rPr>
        <w:t>Methods</w:t>
      </w:r>
    </w:p>
    <w:p w14:paraId="4D0C6AF0" w14:textId="77777777" w:rsidR="00481245" w:rsidRDefault="00000000">
      <w:pPr>
        <w:pStyle w:val="Heading2"/>
        <w:numPr>
          <w:ilvl w:val="1"/>
          <w:numId w:val="2"/>
        </w:numPr>
        <w:tabs>
          <w:tab w:val="left" w:pos="413"/>
        </w:tabs>
        <w:spacing w:before="198"/>
      </w:pPr>
      <w:bookmarkStart w:id="4" w:name="2.1_Research_Design"/>
      <w:bookmarkEnd w:id="4"/>
      <w:r>
        <w:rPr>
          <w:color w:val="2D74B5"/>
        </w:rPr>
        <w:t>Research</w:t>
      </w:r>
      <w:r>
        <w:rPr>
          <w:color w:val="2D74B5"/>
          <w:spacing w:val="-5"/>
        </w:rPr>
        <w:t xml:space="preserve"> </w:t>
      </w:r>
      <w:r>
        <w:rPr>
          <w:color w:val="2D74B5"/>
          <w:spacing w:val="-2"/>
        </w:rPr>
        <w:t>Design</w:t>
      </w:r>
    </w:p>
    <w:p w14:paraId="706F66CE" w14:textId="77777777" w:rsidR="00481245" w:rsidRDefault="00000000">
      <w:pPr>
        <w:pStyle w:val="BodyText"/>
        <w:spacing w:before="97"/>
        <w:ind w:right="26"/>
      </w:pPr>
      <w:r>
        <w:t>A mixed-method research design was used, combining spatial analysis of reported HWC fatalities with a structured field survey. Spatial analysis addressed the distribution of fatal incidents across Kerala, whereas the survey examined the experiences and perceptions of residents living in selected conflict-prone areas.</w:t>
      </w:r>
    </w:p>
    <w:p w14:paraId="7CC7E312" w14:textId="77777777" w:rsidR="00481245" w:rsidRDefault="00481245">
      <w:pPr>
        <w:pStyle w:val="BodyText"/>
        <w:spacing w:before="0"/>
        <w:ind w:left="0"/>
        <w:jc w:val="left"/>
      </w:pPr>
    </w:p>
    <w:p w14:paraId="1B5F1BA8" w14:textId="77777777" w:rsidR="00481245" w:rsidRDefault="00481245">
      <w:pPr>
        <w:pStyle w:val="BodyText"/>
        <w:spacing w:before="0"/>
        <w:ind w:left="0"/>
        <w:jc w:val="left"/>
      </w:pPr>
    </w:p>
    <w:p w14:paraId="2AB4C816" w14:textId="77777777" w:rsidR="00481245" w:rsidRDefault="00481245">
      <w:pPr>
        <w:pStyle w:val="BodyText"/>
        <w:spacing w:before="15"/>
        <w:ind w:left="0"/>
        <w:jc w:val="left"/>
      </w:pPr>
    </w:p>
    <w:p w14:paraId="746CB57A" w14:textId="77777777" w:rsidR="00481245" w:rsidRDefault="00000000">
      <w:pPr>
        <w:pStyle w:val="Heading2"/>
        <w:numPr>
          <w:ilvl w:val="1"/>
          <w:numId w:val="2"/>
        </w:numPr>
        <w:tabs>
          <w:tab w:val="left" w:pos="413"/>
        </w:tabs>
      </w:pPr>
      <w:bookmarkStart w:id="5" w:name="2.2_Secondary_Data_Collection"/>
      <w:bookmarkEnd w:id="5"/>
      <w:r>
        <w:rPr>
          <w:color w:val="2D74B5"/>
        </w:rPr>
        <w:t>Secondary</w:t>
      </w:r>
      <w:r>
        <w:rPr>
          <w:color w:val="2D74B5"/>
          <w:spacing w:val="-2"/>
        </w:rPr>
        <w:t xml:space="preserve"> </w:t>
      </w:r>
      <w:r>
        <w:rPr>
          <w:color w:val="2D74B5"/>
        </w:rPr>
        <w:t>Data</w:t>
      </w:r>
      <w:r>
        <w:rPr>
          <w:color w:val="2D74B5"/>
          <w:spacing w:val="-2"/>
        </w:rPr>
        <w:t xml:space="preserve"> Collection</w:t>
      </w:r>
    </w:p>
    <w:p w14:paraId="097B0016" w14:textId="77777777" w:rsidR="00481245" w:rsidRDefault="00000000">
      <w:pPr>
        <w:pStyle w:val="BodyText"/>
        <w:spacing w:before="97"/>
        <w:ind w:right="19"/>
      </w:pPr>
      <w:r>
        <w:t xml:space="preserve">Secondary data were used to identify locations where human deaths had been reported due to wildlife conflict from 2021 to 2025. Incident information was collected mainly from Malayalam and English newspaper reports and online archives, including Mathrubhumi, </w:t>
      </w:r>
      <w:proofErr w:type="spellStart"/>
      <w:r>
        <w:t>Malayala</w:t>
      </w:r>
      <w:proofErr w:type="spellEnd"/>
      <w:r>
        <w:t xml:space="preserve"> Manorama, The Hindu and The New Indian Express. Forest department reports and published documents on HWC were also consulted.</w:t>
      </w:r>
    </w:p>
    <w:p w14:paraId="4EBEFBB9" w14:textId="77777777" w:rsidR="00481245" w:rsidRDefault="00000000">
      <w:pPr>
        <w:pStyle w:val="BodyText"/>
        <w:spacing w:before="161"/>
        <w:ind w:right="11"/>
      </w:pPr>
      <w:r>
        <w:t>Available details on the incident location, wildlife species and</w:t>
      </w:r>
      <w:r>
        <w:rPr>
          <w:spacing w:val="-1"/>
        </w:rPr>
        <w:t xml:space="preserve"> </w:t>
      </w:r>
      <w:r>
        <w:t>nature of the event</w:t>
      </w:r>
      <w:r>
        <w:rPr>
          <w:spacing w:val="-2"/>
        </w:rPr>
        <w:t xml:space="preserve"> </w:t>
      </w:r>
      <w:r>
        <w:t xml:space="preserve">were examined. Records were </w:t>
      </w:r>
      <w:proofErr w:type="spellStart"/>
      <w:r>
        <w:rPr>
          <w:spacing w:val="-2"/>
        </w:rPr>
        <w:t>organised</w:t>
      </w:r>
      <w:proofErr w:type="spellEnd"/>
      <w:r>
        <w:rPr>
          <w:spacing w:val="4"/>
        </w:rPr>
        <w:t xml:space="preserve"> </w:t>
      </w:r>
      <w:r>
        <w:rPr>
          <w:spacing w:val="-2"/>
        </w:rPr>
        <w:t>district-wise, and</w:t>
      </w:r>
      <w:r>
        <w:rPr>
          <w:spacing w:val="4"/>
        </w:rPr>
        <w:t xml:space="preserve"> </w:t>
      </w:r>
      <w:r>
        <w:rPr>
          <w:spacing w:val="-2"/>
        </w:rPr>
        <w:t>reports</w:t>
      </w:r>
      <w:r>
        <w:rPr>
          <w:spacing w:val="-1"/>
        </w:rPr>
        <w:t xml:space="preserve"> </w:t>
      </w:r>
      <w:r>
        <w:rPr>
          <w:spacing w:val="-2"/>
        </w:rPr>
        <w:t>from</w:t>
      </w:r>
      <w:r>
        <w:rPr>
          <w:spacing w:val="3"/>
        </w:rPr>
        <w:t xml:space="preserve"> </w:t>
      </w:r>
      <w:r>
        <w:rPr>
          <w:spacing w:val="-2"/>
        </w:rPr>
        <w:t>different</w:t>
      </w:r>
      <w:r>
        <w:rPr>
          <w:spacing w:val="3"/>
        </w:rPr>
        <w:t xml:space="preserve"> </w:t>
      </w:r>
      <w:r>
        <w:rPr>
          <w:spacing w:val="-2"/>
        </w:rPr>
        <w:t>sources</w:t>
      </w:r>
      <w:r>
        <w:rPr>
          <w:spacing w:val="1"/>
        </w:rPr>
        <w:t xml:space="preserve"> </w:t>
      </w:r>
      <w:r>
        <w:rPr>
          <w:spacing w:val="-2"/>
        </w:rPr>
        <w:t>were</w:t>
      </w:r>
      <w:r>
        <w:rPr>
          <w:spacing w:val="-1"/>
        </w:rPr>
        <w:t xml:space="preserve"> </w:t>
      </w:r>
      <w:r>
        <w:rPr>
          <w:spacing w:val="-2"/>
        </w:rPr>
        <w:t>compared</w:t>
      </w:r>
      <w:r>
        <w:rPr>
          <w:spacing w:val="4"/>
        </w:rPr>
        <w:t xml:space="preserve"> </w:t>
      </w:r>
      <w:r>
        <w:rPr>
          <w:spacing w:val="-2"/>
        </w:rPr>
        <w:t>to</w:t>
      </w:r>
      <w:r>
        <w:rPr>
          <w:spacing w:val="3"/>
        </w:rPr>
        <w:t xml:space="preserve"> </w:t>
      </w:r>
      <w:r>
        <w:rPr>
          <w:spacing w:val="-2"/>
        </w:rPr>
        <w:t>reduce</w:t>
      </w:r>
      <w:r>
        <w:rPr>
          <w:spacing w:val="-1"/>
        </w:rPr>
        <w:t xml:space="preserve"> </w:t>
      </w:r>
      <w:r>
        <w:rPr>
          <w:spacing w:val="-2"/>
        </w:rPr>
        <w:t>duplication.</w:t>
      </w:r>
      <w:r>
        <w:rPr>
          <w:spacing w:val="5"/>
        </w:rPr>
        <w:t xml:space="preserve"> </w:t>
      </w:r>
      <w:r>
        <w:rPr>
          <w:spacing w:val="-2"/>
        </w:rPr>
        <w:t>Newspaper-based</w:t>
      </w:r>
    </w:p>
    <w:p w14:paraId="0FCBB6BC" w14:textId="77777777" w:rsidR="00481245" w:rsidRDefault="00481245">
      <w:pPr>
        <w:pStyle w:val="BodyText"/>
        <w:sectPr w:rsidR="00481245">
          <w:pgSz w:w="11910" w:h="16840"/>
          <w:pgMar w:top="1360" w:right="1417" w:bottom="280" w:left="1417" w:header="720" w:footer="720" w:gutter="0"/>
          <w:cols w:space="720"/>
        </w:sectPr>
      </w:pPr>
    </w:p>
    <w:p w14:paraId="152E0B90" w14:textId="77777777" w:rsidR="00481245" w:rsidRDefault="00000000">
      <w:pPr>
        <w:pStyle w:val="BodyText"/>
        <w:spacing w:before="79"/>
        <w:ind w:right="15"/>
      </w:pPr>
      <w:r>
        <w:lastRenderedPageBreak/>
        <w:t>data may be affected by underreporting or uneven media coverage. Cross-checking incidents across several publications</w:t>
      </w:r>
      <w:r>
        <w:rPr>
          <w:spacing w:val="-7"/>
        </w:rPr>
        <w:t xml:space="preserve"> </w:t>
      </w:r>
      <w:r>
        <w:t>was</w:t>
      </w:r>
      <w:r>
        <w:rPr>
          <w:spacing w:val="-7"/>
        </w:rPr>
        <w:t xml:space="preserve"> </w:t>
      </w:r>
      <w:r>
        <w:t>used</w:t>
      </w:r>
      <w:r>
        <w:rPr>
          <w:spacing w:val="-8"/>
        </w:rPr>
        <w:t xml:space="preserve"> </w:t>
      </w:r>
      <w:r>
        <w:t>to</w:t>
      </w:r>
      <w:r>
        <w:rPr>
          <w:spacing w:val="-9"/>
        </w:rPr>
        <w:t xml:space="preserve"> </w:t>
      </w:r>
      <w:r>
        <w:t>reduce</w:t>
      </w:r>
      <w:r>
        <w:rPr>
          <w:spacing w:val="-7"/>
        </w:rPr>
        <w:t xml:space="preserve"> </w:t>
      </w:r>
      <w:r>
        <w:t>this</w:t>
      </w:r>
      <w:r>
        <w:rPr>
          <w:spacing w:val="-12"/>
        </w:rPr>
        <w:t xml:space="preserve"> </w:t>
      </w:r>
      <w:r>
        <w:t>limitation.</w:t>
      </w:r>
      <w:r>
        <w:rPr>
          <w:spacing w:val="-8"/>
        </w:rPr>
        <w:t xml:space="preserve"> </w:t>
      </w:r>
      <w:r>
        <w:t>Duplicate</w:t>
      </w:r>
      <w:r>
        <w:rPr>
          <w:spacing w:val="-13"/>
        </w:rPr>
        <w:t xml:space="preserve"> </w:t>
      </w:r>
      <w:r>
        <w:t>reports</w:t>
      </w:r>
      <w:r>
        <w:rPr>
          <w:spacing w:val="-7"/>
        </w:rPr>
        <w:t xml:space="preserve"> </w:t>
      </w:r>
      <w:r>
        <w:t>of</w:t>
      </w:r>
      <w:r>
        <w:rPr>
          <w:spacing w:val="-10"/>
        </w:rPr>
        <w:t xml:space="preserve"> </w:t>
      </w:r>
      <w:r>
        <w:t>the</w:t>
      </w:r>
      <w:r>
        <w:rPr>
          <w:spacing w:val="-12"/>
        </w:rPr>
        <w:t xml:space="preserve"> </w:t>
      </w:r>
      <w:r>
        <w:t>same</w:t>
      </w:r>
      <w:r>
        <w:rPr>
          <w:spacing w:val="-12"/>
        </w:rPr>
        <w:t xml:space="preserve"> </w:t>
      </w:r>
      <w:r>
        <w:t>incident</w:t>
      </w:r>
      <w:r>
        <w:rPr>
          <w:spacing w:val="-9"/>
        </w:rPr>
        <w:t xml:space="preserve"> </w:t>
      </w:r>
      <w:r>
        <w:t>across</w:t>
      </w:r>
      <w:r>
        <w:rPr>
          <w:spacing w:val="-11"/>
        </w:rPr>
        <w:t xml:space="preserve"> </w:t>
      </w:r>
      <w:r>
        <w:t>different</w:t>
      </w:r>
      <w:r>
        <w:rPr>
          <w:spacing w:val="-9"/>
        </w:rPr>
        <w:t xml:space="preserve"> </w:t>
      </w:r>
      <w:r>
        <w:t>newspapers were identified by comparing key details such as the incident date, location, type, and other relevant characteristics. Reports referring to the same event were subsequently merged and recorded as a single incident to avoid double counting and improve the completeness and reliability of the dataset.</w:t>
      </w:r>
    </w:p>
    <w:p w14:paraId="227E4ECF" w14:textId="77777777" w:rsidR="00481245" w:rsidRDefault="00000000">
      <w:pPr>
        <w:pStyle w:val="Heading2"/>
        <w:numPr>
          <w:ilvl w:val="1"/>
          <w:numId w:val="2"/>
        </w:numPr>
        <w:tabs>
          <w:tab w:val="left" w:pos="413"/>
        </w:tabs>
        <w:spacing w:before="204"/>
      </w:pPr>
      <w:bookmarkStart w:id="6" w:name="2.3_Spatial_Mapping_and_Point_Density_An"/>
      <w:bookmarkEnd w:id="6"/>
      <w:r>
        <w:rPr>
          <w:color w:val="2D74B5"/>
        </w:rPr>
        <w:t>Spatial</w:t>
      </w:r>
      <w:r>
        <w:rPr>
          <w:color w:val="2D74B5"/>
          <w:spacing w:val="-1"/>
        </w:rPr>
        <w:t xml:space="preserve"> </w:t>
      </w:r>
      <w:r>
        <w:rPr>
          <w:color w:val="2D74B5"/>
        </w:rPr>
        <w:t>Mapping</w:t>
      </w:r>
      <w:r>
        <w:rPr>
          <w:color w:val="2D74B5"/>
          <w:spacing w:val="-3"/>
        </w:rPr>
        <w:t xml:space="preserve"> </w:t>
      </w:r>
      <w:r>
        <w:rPr>
          <w:color w:val="2D74B5"/>
        </w:rPr>
        <w:t>and</w:t>
      </w:r>
      <w:r>
        <w:rPr>
          <w:color w:val="2D74B5"/>
          <w:spacing w:val="-2"/>
        </w:rPr>
        <w:t xml:space="preserve"> </w:t>
      </w:r>
      <w:r>
        <w:rPr>
          <w:color w:val="2D74B5"/>
        </w:rPr>
        <w:t>Point</w:t>
      </w:r>
      <w:r>
        <w:rPr>
          <w:color w:val="2D74B5"/>
          <w:spacing w:val="-6"/>
        </w:rPr>
        <w:t xml:space="preserve"> </w:t>
      </w:r>
      <w:r>
        <w:rPr>
          <w:color w:val="2D74B5"/>
        </w:rPr>
        <w:t>Density</w:t>
      </w:r>
      <w:r>
        <w:rPr>
          <w:color w:val="2D74B5"/>
          <w:spacing w:val="-2"/>
        </w:rPr>
        <w:t xml:space="preserve"> Analysis</w:t>
      </w:r>
    </w:p>
    <w:p w14:paraId="62A21737" w14:textId="77777777" w:rsidR="00481245" w:rsidRDefault="00000000">
      <w:pPr>
        <w:pStyle w:val="BodyText"/>
        <w:spacing w:before="97"/>
        <w:ind w:right="24"/>
      </w:pPr>
      <w:r>
        <w:t>Locations of reported fatalities were plotted in Google Earth Pro. Newspaper reports commonly identified a village,</w:t>
      </w:r>
      <w:r>
        <w:rPr>
          <w:spacing w:val="-13"/>
        </w:rPr>
        <w:t xml:space="preserve"> </w:t>
      </w:r>
      <w:r>
        <w:t>settlement</w:t>
      </w:r>
      <w:r>
        <w:rPr>
          <w:spacing w:val="-12"/>
        </w:rPr>
        <w:t xml:space="preserve"> </w:t>
      </w:r>
      <w:r>
        <w:t>or</w:t>
      </w:r>
      <w:r>
        <w:rPr>
          <w:spacing w:val="-13"/>
        </w:rPr>
        <w:t xml:space="preserve"> </w:t>
      </w:r>
      <w:r>
        <w:t>panchayath</w:t>
      </w:r>
      <w:r>
        <w:rPr>
          <w:spacing w:val="-12"/>
        </w:rPr>
        <w:t xml:space="preserve"> </w:t>
      </w:r>
      <w:r>
        <w:t>rather</w:t>
      </w:r>
      <w:r>
        <w:rPr>
          <w:spacing w:val="-13"/>
        </w:rPr>
        <w:t xml:space="preserve"> </w:t>
      </w:r>
      <w:r>
        <w:t>than</w:t>
      </w:r>
      <w:r>
        <w:rPr>
          <w:spacing w:val="-12"/>
        </w:rPr>
        <w:t xml:space="preserve"> </w:t>
      </w:r>
      <w:r>
        <w:t>the</w:t>
      </w:r>
      <w:r>
        <w:rPr>
          <w:spacing w:val="-13"/>
        </w:rPr>
        <w:t xml:space="preserve"> </w:t>
      </w:r>
      <w:r>
        <w:t>exact</w:t>
      </w:r>
      <w:r>
        <w:rPr>
          <w:spacing w:val="-12"/>
        </w:rPr>
        <w:t xml:space="preserve"> </w:t>
      </w:r>
      <w:r>
        <w:t>geographic</w:t>
      </w:r>
      <w:r>
        <w:rPr>
          <w:spacing w:val="-13"/>
        </w:rPr>
        <w:t xml:space="preserve"> </w:t>
      </w:r>
      <w:r>
        <w:t>coordinates</w:t>
      </w:r>
      <w:r>
        <w:rPr>
          <w:spacing w:val="-12"/>
        </w:rPr>
        <w:t xml:space="preserve"> </w:t>
      </w:r>
      <w:r>
        <w:t>of</w:t>
      </w:r>
      <w:r>
        <w:rPr>
          <w:spacing w:val="-13"/>
        </w:rPr>
        <w:t xml:space="preserve"> </w:t>
      </w:r>
      <w:r>
        <w:t>an</w:t>
      </w:r>
      <w:r>
        <w:rPr>
          <w:spacing w:val="-12"/>
        </w:rPr>
        <w:t xml:space="preserve"> </w:t>
      </w:r>
      <w:r>
        <w:t>incident.</w:t>
      </w:r>
      <w:r>
        <w:rPr>
          <w:spacing w:val="-13"/>
        </w:rPr>
        <w:t xml:space="preserve"> </w:t>
      </w:r>
      <w:r>
        <w:t>Points</w:t>
      </w:r>
      <w:r>
        <w:rPr>
          <w:spacing w:val="-12"/>
        </w:rPr>
        <w:t xml:space="preserve"> </w:t>
      </w:r>
      <w:r>
        <w:t>were</w:t>
      </w:r>
      <w:r>
        <w:rPr>
          <w:spacing w:val="-13"/>
        </w:rPr>
        <w:t xml:space="preserve"> </w:t>
      </w:r>
      <w:r>
        <w:t>therefore assigned to the corresponding reported location.</w:t>
      </w:r>
    </w:p>
    <w:p w14:paraId="7F6185C6" w14:textId="77777777" w:rsidR="00481245" w:rsidRDefault="00000000">
      <w:pPr>
        <w:pStyle w:val="BodyText"/>
        <w:ind w:right="24"/>
      </w:pPr>
      <w:r>
        <w:t>The</w:t>
      </w:r>
      <w:r>
        <w:rPr>
          <w:spacing w:val="-1"/>
        </w:rPr>
        <w:t xml:space="preserve"> </w:t>
      </w:r>
      <w:r>
        <w:t>spatial</w:t>
      </w:r>
      <w:r>
        <w:rPr>
          <w:spacing w:val="-3"/>
        </w:rPr>
        <w:t xml:space="preserve"> </w:t>
      </w:r>
      <w:r>
        <w:t>data</w:t>
      </w:r>
      <w:r>
        <w:rPr>
          <w:spacing w:val="-1"/>
        </w:rPr>
        <w:t xml:space="preserve"> </w:t>
      </w:r>
      <w:r>
        <w:t>were</w:t>
      </w:r>
      <w:r>
        <w:rPr>
          <w:spacing w:val="-1"/>
        </w:rPr>
        <w:t xml:space="preserve"> </w:t>
      </w:r>
      <w:r>
        <w:t>imported</w:t>
      </w:r>
      <w:r>
        <w:rPr>
          <w:spacing w:val="-2"/>
        </w:rPr>
        <w:t xml:space="preserve"> </w:t>
      </w:r>
      <w:r>
        <w:t>into</w:t>
      </w:r>
      <w:r>
        <w:rPr>
          <w:spacing w:val="-2"/>
        </w:rPr>
        <w:t xml:space="preserve"> </w:t>
      </w:r>
      <w:r>
        <w:t>ArcGIS</w:t>
      </w:r>
      <w:r>
        <w:rPr>
          <w:spacing w:val="-4"/>
        </w:rPr>
        <w:t xml:space="preserve"> </w:t>
      </w:r>
      <w:r>
        <w:t>10.5</w:t>
      </w:r>
      <w:r>
        <w:rPr>
          <w:spacing w:val="-2"/>
        </w:rPr>
        <w:t xml:space="preserve"> </w:t>
      </w:r>
      <w:r>
        <w:t>and</w:t>
      </w:r>
      <w:r>
        <w:rPr>
          <w:spacing w:val="-2"/>
        </w:rPr>
        <w:t xml:space="preserve"> </w:t>
      </w:r>
      <w:r>
        <w:t>mapped</w:t>
      </w:r>
      <w:r>
        <w:rPr>
          <w:spacing w:val="-2"/>
        </w:rPr>
        <w:t xml:space="preserve"> </w:t>
      </w:r>
      <w:r>
        <w:t>against</w:t>
      </w:r>
      <w:r>
        <w:rPr>
          <w:spacing w:val="-3"/>
        </w:rPr>
        <w:t xml:space="preserve"> </w:t>
      </w:r>
      <w:r>
        <w:t>a</w:t>
      </w:r>
      <w:r>
        <w:rPr>
          <w:spacing w:val="-1"/>
        </w:rPr>
        <w:t xml:space="preserve"> </w:t>
      </w:r>
      <w:r>
        <w:t>Kerala</w:t>
      </w:r>
      <w:r>
        <w:rPr>
          <w:spacing w:val="-2"/>
        </w:rPr>
        <w:t xml:space="preserve"> </w:t>
      </w:r>
      <w:r>
        <w:t>base</w:t>
      </w:r>
      <w:r>
        <w:rPr>
          <w:spacing w:val="-1"/>
        </w:rPr>
        <w:t xml:space="preserve"> </w:t>
      </w:r>
      <w:r>
        <w:t>map.</w:t>
      </w:r>
      <w:r>
        <w:rPr>
          <w:spacing w:val="-2"/>
        </w:rPr>
        <w:t xml:space="preserve"> </w:t>
      </w:r>
      <w:r>
        <w:t>Point</w:t>
      </w:r>
      <w:r>
        <w:rPr>
          <w:spacing w:val="-3"/>
        </w:rPr>
        <w:t xml:space="preserve"> </w:t>
      </w:r>
      <w:r>
        <w:t>Density</w:t>
      </w:r>
      <w:r>
        <w:rPr>
          <w:spacing w:val="-2"/>
        </w:rPr>
        <w:t xml:space="preserve"> </w:t>
      </w:r>
      <w:r>
        <w:t>Analysis was carried out using the Spatial Analyst tools to examine areas where fatality points were concentrated. The density surface was used to interpret the geographic clustering of reported fatal incidents.</w:t>
      </w:r>
    </w:p>
    <w:p w14:paraId="5B55F33D" w14:textId="77777777" w:rsidR="00481245" w:rsidRDefault="00000000">
      <w:pPr>
        <w:pStyle w:val="Heading2"/>
        <w:numPr>
          <w:ilvl w:val="1"/>
          <w:numId w:val="2"/>
        </w:numPr>
        <w:tabs>
          <w:tab w:val="left" w:pos="413"/>
        </w:tabs>
        <w:spacing w:before="205"/>
      </w:pPr>
      <w:bookmarkStart w:id="7" w:name="2.4_Study_Areas"/>
      <w:bookmarkEnd w:id="7"/>
      <w:r>
        <w:rPr>
          <w:color w:val="2D74B5"/>
        </w:rPr>
        <w:t>Study</w:t>
      </w:r>
      <w:r>
        <w:rPr>
          <w:color w:val="2D74B5"/>
          <w:spacing w:val="-4"/>
        </w:rPr>
        <w:t xml:space="preserve"> </w:t>
      </w:r>
      <w:r>
        <w:rPr>
          <w:color w:val="2D74B5"/>
          <w:spacing w:val="-2"/>
        </w:rPr>
        <w:t>Areas</w:t>
      </w:r>
    </w:p>
    <w:p w14:paraId="0B61642C" w14:textId="77777777" w:rsidR="00481245" w:rsidRDefault="00000000">
      <w:pPr>
        <w:pStyle w:val="BodyText"/>
        <w:spacing w:before="97"/>
        <w:ind w:right="17"/>
      </w:pPr>
      <w:r>
        <w:t>Primary data were collected from selected</w:t>
      </w:r>
      <w:r>
        <w:rPr>
          <w:spacing w:val="-4"/>
        </w:rPr>
        <w:t xml:space="preserve"> </w:t>
      </w:r>
      <w:r>
        <w:t>forest-fringe areas in</w:t>
      </w:r>
      <w:r>
        <w:rPr>
          <w:spacing w:val="-4"/>
        </w:rPr>
        <w:t xml:space="preserve"> </w:t>
      </w:r>
      <w:r>
        <w:t>three Grama Panchayaths.</w:t>
      </w:r>
      <w:r>
        <w:rPr>
          <w:spacing w:val="-3"/>
        </w:rPr>
        <w:t xml:space="preserve"> </w:t>
      </w:r>
      <w:r>
        <w:t>These were</w:t>
      </w:r>
      <w:r>
        <w:rPr>
          <w:spacing w:val="-2"/>
        </w:rPr>
        <w:t xml:space="preserve"> </w:t>
      </w:r>
      <w:r>
        <w:t>the</w:t>
      </w:r>
      <w:r>
        <w:rPr>
          <w:spacing w:val="-2"/>
        </w:rPr>
        <w:t xml:space="preserve"> </w:t>
      </w:r>
      <w:r>
        <w:t>Mulli region</w:t>
      </w:r>
      <w:r>
        <w:rPr>
          <w:spacing w:val="-2"/>
        </w:rPr>
        <w:t xml:space="preserve"> </w:t>
      </w:r>
      <w:r>
        <w:t>of</w:t>
      </w:r>
      <w:r>
        <w:rPr>
          <w:spacing w:val="-4"/>
        </w:rPr>
        <w:t xml:space="preserve"> </w:t>
      </w:r>
      <w:proofErr w:type="spellStart"/>
      <w:r>
        <w:t>Pudur</w:t>
      </w:r>
      <w:proofErr w:type="spellEnd"/>
      <w:r>
        <w:t xml:space="preserve"> Grama</w:t>
      </w:r>
      <w:r>
        <w:rPr>
          <w:spacing w:val="-1"/>
        </w:rPr>
        <w:t xml:space="preserve"> </w:t>
      </w:r>
      <w:r>
        <w:t>Panchayath</w:t>
      </w:r>
      <w:r>
        <w:rPr>
          <w:spacing w:val="-3"/>
        </w:rPr>
        <w:t xml:space="preserve"> </w:t>
      </w:r>
      <w:r>
        <w:t>and</w:t>
      </w:r>
      <w:r>
        <w:rPr>
          <w:spacing w:val="-2"/>
        </w:rPr>
        <w:t xml:space="preserve"> </w:t>
      </w:r>
      <w:proofErr w:type="spellStart"/>
      <w:r>
        <w:t>Sholayur</w:t>
      </w:r>
      <w:proofErr w:type="spellEnd"/>
      <w:r>
        <w:rPr>
          <w:spacing w:val="-4"/>
        </w:rPr>
        <w:t xml:space="preserve"> </w:t>
      </w:r>
      <w:r>
        <w:t>in</w:t>
      </w:r>
      <w:r>
        <w:rPr>
          <w:spacing w:val="-2"/>
        </w:rPr>
        <w:t xml:space="preserve"> </w:t>
      </w:r>
      <w:r>
        <w:t>Palakkad</w:t>
      </w:r>
      <w:r>
        <w:rPr>
          <w:spacing w:val="-2"/>
        </w:rPr>
        <w:t xml:space="preserve"> </w:t>
      </w:r>
      <w:r>
        <w:t>District,</w:t>
      </w:r>
      <w:r>
        <w:rPr>
          <w:spacing w:val="-3"/>
        </w:rPr>
        <w:t xml:space="preserve"> </w:t>
      </w:r>
      <w:r>
        <w:t>and</w:t>
      </w:r>
      <w:r>
        <w:rPr>
          <w:spacing w:val="-2"/>
        </w:rPr>
        <w:t xml:space="preserve"> </w:t>
      </w:r>
      <w:r>
        <w:t>settlements</w:t>
      </w:r>
      <w:r>
        <w:rPr>
          <w:spacing w:val="-1"/>
        </w:rPr>
        <w:t xml:space="preserve"> </w:t>
      </w:r>
      <w:r>
        <w:t>around</w:t>
      </w:r>
      <w:r>
        <w:rPr>
          <w:spacing w:val="-2"/>
        </w:rPr>
        <w:t xml:space="preserve"> </w:t>
      </w:r>
      <w:proofErr w:type="spellStart"/>
      <w:r>
        <w:t>Chimmini</w:t>
      </w:r>
      <w:proofErr w:type="spellEnd"/>
      <w:r>
        <w:rPr>
          <w:spacing w:val="-3"/>
        </w:rPr>
        <w:t xml:space="preserve"> </w:t>
      </w:r>
      <w:r>
        <w:t>Dam</w:t>
      </w:r>
      <w:r>
        <w:rPr>
          <w:spacing w:val="-3"/>
        </w:rPr>
        <w:t xml:space="preserve"> </w:t>
      </w:r>
      <w:r>
        <w:t xml:space="preserve">in </w:t>
      </w:r>
      <w:proofErr w:type="spellStart"/>
      <w:r>
        <w:t>Varandarappilly</w:t>
      </w:r>
      <w:proofErr w:type="spellEnd"/>
      <w:r>
        <w:rPr>
          <w:spacing w:val="-13"/>
        </w:rPr>
        <w:t xml:space="preserve"> </w:t>
      </w:r>
      <w:r>
        <w:t>Grama</w:t>
      </w:r>
      <w:r>
        <w:rPr>
          <w:spacing w:val="-12"/>
        </w:rPr>
        <w:t xml:space="preserve"> </w:t>
      </w:r>
      <w:r>
        <w:t>Panchayath,</w:t>
      </w:r>
      <w:r>
        <w:rPr>
          <w:spacing w:val="-13"/>
        </w:rPr>
        <w:t xml:space="preserve"> </w:t>
      </w:r>
      <w:r>
        <w:t>Thrissur</w:t>
      </w:r>
      <w:r>
        <w:rPr>
          <w:spacing w:val="-12"/>
        </w:rPr>
        <w:t xml:space="preserve"> </w:t>
      </w:r>
      <w:r>
        <w:t>District.</w:t>
      </w:r>
      <w:r>
        <w:rPr>
          <w:spacing w:val="-13"/>
        </w:rPr>
        <w:t xml:space="preserve"> </w:t>
      </w:r>
      <w:r>
        <w:t>The</w:t>
      </w:r>
      <w:r>
        <w:rPr>
          <w:spacing w:val="-11"/>
        </w:rPr>
        <w:t xml:space="preserve"> </w:t>
      </w:r>
      <w:r>
        <w:t>selected</w:t>
      </w:r>
      <w:r>
        <w:rPr>
          <w:spacing w:val="-12"/>
        </w:rPr>
        <w:t xml:space="preserve"> </w:t>
      </w:r>
      <w:r>
        <w:t>areas</w:t>
      </w:r>
      <w:r>
        <w:rPr>
          <w:spacing w:val="-11"/>
        </w:rPr>
        <w:t xml:space="preserve"> </w:t>
      </w:r>
      <w:r>
        <w:t>contain</w:t>
      </w:r>
      <w:r>
        <w:rPr>
          <w:spacing w:val="-13"/>
        </w:rPr>
        <w:t xml:space="preserve"> </w:t>
      </w:r>
      <w:r>
        <w:t>agricultural</w:t>
      </w:r>
      <w:r>
        <w:rPr>
          <w:spacing w:val="-12"/>
        </w:rPr>
        <w:t xml:space="preserve"> </w:t>
      </w:r>
      <w:r>
        <w:t>land</w:t>
      </w:r>
      <w:r>
        <w:rPr>
          <w:spacing w:val="-12"/>
        </w:rPr>
        <w:t xml:space="preserve"> </w:t>
      </w:r>
      <w:r>
        <w:t>and</w:t>
      </w:r>
      <w:r>
        <w:rPr>
          <w:spacing w:val="-12"/>
        </w:rPr>
        <w:t xml:space="preserve"> </w:t>
      </w:r>
      <w:r>
        <w:t>settlements close to forest landscapes and experience regular wildlife movement.</w:t>
      </w:r>
    </w:p>
    <w:p w14:paraId="324CACE0" w14:textId="77777777" w:rsidR="00481245" w:rsidRDefault="00000000">
      <w:pPr>
        <w:spacing w:before="160"/>
        <w:ind w:left="23"/>
        <w:jc w:val="both"/>
        <w:rPr>
          <w:i/>
          <w:sz w:val="20"/>
        </w:rPr>
      </w:pPr>
      <w:r>
        <w:rPr>
          <w:i/>
          <w:sz w:val="20"/>
        </w:rPr>
        <w:t>Figure</w:t>
      </w:r>
      <w:r>
        <w:rPr>
          <w:i/>
          <w:spacing w:val="-3"/>
          <w:sz w:val="20"/>
        </w:rPr>
        <w:t xml:space="preserve"> </w:t>
      </w:r>
      <w:r>
        <w:rPr>
          <w:i/>
          <w:sz w:val="20"/>
        </w:rPr>
        <w:t>1:</w:t>
      </w:r>
      <w:r>
        <w:rPr>
          <w:i/>
          <w:spacing w:val="-3"/>
          <w:sz w:val="20"/>
        </w:rPr>
        <w:t xml:space="preserve"> </w:t>
      </w:r>
      <w:r>
        <w:rPr>
          <w:i/>
          <w:sz w:val="20"/>
        </w:rPr>
        <w:t>Study</w:t>
      </w:r>
      <w:r>
        <w:rPr>
          <w:i/>
          <w:spacing w:val="-1"/>
          <w:sz w:val="20"/>
        </w:rPr>
        <w:t xml:space="preserve"> </w:t>
      </w:r>
      <w:r>
        <w:rPr>
          <w:i/>
          <w:sz w:val="20"/>
        </w:rPr>
        <w:t>Area</w:t>
      </w:r>
      <w:r>
        <w:rPr>
          <w:i/>
          <w:spacing w:val="-1"/>
          <w:sz w:val="20"/>
        </w:rPr>
        <w:t xml:space="preserve"> </w:t>
      </w:r>
      <w:r>
        <w:rPr>
          <w:i/>
          <w:spacing w:val="-5"/>
          <w:sz w:val="20"/>
        </w:rPr>
        <w:t>Map</w:t>
      </w:r>
    </w:p>
    <w:p w14:paraId="4290CC64" w14:textId="77777777" w:rsidR="00481245" w:rsidRDefault="00000000">
      <w:pPr>
        <w:pStyle w:val="BodyText"/>
        <w:spacing w:before="2"/>
        <w:ind w:left="0"/>
        <w:jc w:val="left"/>
        <w:rPr>
          <w:i/>
          <w:sz w:val="18"/>
        </w:rPr>
      </w:pPr>
      <w:r>
        <w:rPr>
          <w:i/>
          <w:noProof/>
          <w:sz w:val="18"/>
        </w:rPr>
        <w:drawing>
          <wp:anchor distT="0" distB="0" distL="0" distR="0" simplePos="0" relativeHeight="487587840" behindDoc="1" locked="0" layoutInCell="1" allowOverlap="1" wp14:anchorId="70AD317C" wp14:editId="3F504ACC">
            <wp:simplePos x="0" y="0"/>
            <wp:positionH relativeFrom="page">
              <wp:posOffset>968236</wp:posOffset>
            </wp:positionH>
            <wp:positionV relativeFrom="paragraph">
              <wp:posOffset>147953</wp:posOffset>
            </wp:positionV>
            <wp:extent cx="3683686" cy="5287613"/>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3683686" cy="5287613"/>
                    </a:xfrm>
                    <a:prstGeom prst="rect">
                      <a:avLst/>
                    </a:prstGeom>
                  </pic:spPr>
                </pic:pic>
              </a:graphicData>
            </a:graphic>
          </wp:anchor>
        </w:drawing>
      </w:r>
    </w:p>
    <w:p w14:paraId="47FDE8F3" w14:textId="77777777" w:rsidR="00481245" w:rsidRDefault="00481245">
      <w:pPr>
        <w:pStyle w:val="BodyText"/>
        <w:jc w:val="left"/>
        <w:rPr>
          <w:i/>
          <w:sz w:val="18"/>
        </w:rPr>
        <w:sectPr w:rsidR="00481245">
          <w:pgSz w:w="11910" w:h="16840"/>
          <w:pgMar w:top="1360" w:right="1417" w:bottom="280" w:left="1417" w:header="720" w:footer="720" w:gutter="0"/>
          <w:cols w:space="720"/>
        </w:sectPr>
      </w:pPr>
    </w:p>
    <w:p w14:paraId="72DE9D32" w14:textId="77777777" w:rsidR="00481245" w:rsidRDefault="00000000">
      <w:pPr>
        <w:pStyle w:val="Heading2"/>
        <w:numPr>
          <w:ilvl w:val="1"/>
          <w:numId w:val="2"/>
        </w:numPr>
        <w:tabs>
          <w:tab w:val="left" w:pos="413"/>
        </w:tabs>
        <w:spacing w:before="63"/>
      </w:pPr>
      <w:bookmarkStart w:id="8" w:name="2.5_Sampling_and_Survey_Procedure"/>
      <w:bookmarkEnd w:id="8"/>
      <w:r>
        <w:rPr>
          <w:color w:val="2D74B5"/>
        </w:rPr>
        <w:lastRenderedPageBreak/>
        <w:t>Sampling</w:t>
      </w:r>
      <w:r>
        <w:rPr>
          <w:color w:val="2D74B5"/>
          <w:spacing w:val="-3"/>
        </w:rPr>
        <w:t xml:space="preserve"> </w:t>
      </w:r>
      <w:r>
        <w:rPr>
          <w:color w:val="2D74B5"/>
        </w:rPr>
        <w:t>and</w:t>
      </w:r>
      <w:r>
        <w:rPr>
          <w:color w:val="2D74B5"/>
          <w:spacing w:val="-2"/>
        </w:rPr>
        <w:t xml:space="preserve"> </w:t>
      </w:r>
      <w:r>
        <w:rPr>
          <w:color w:val="2D74B5"/>
        </w:rPr>
        <w:t>Survey</w:t>
      </w:r>
      <w:r>
        <w:rPr>
          <w:color w:val="2D74B5"/>
          <w:spacing w:val="-2"/>
        </w:rPr>
        <w:t xml:space="preserve"> Procedure</w:t>
      </w:r>
    </w:p>
    <w:p w14:paraId="61418F15" w14:textId="77777777" w:rsidR="00481245" w:rsidRDefault="00000000">
      <w:pPr>
        <w:pStyle w:val="BodyText"/>
        <w:spacing w:before="97"/>
        <w:ind w:right="11"/>
      </w:pPr>
      <w:r>
        <w:t xml:space="preserve">A total of 50 respondents were included in the survey using random sampling. Households in rural and forest-fringe settlements were approached during direct field visits. Interviews were conducted face to face. Although the questionnaire was prepared in English, questions were communicated in Malayalam to improve respondent </w:t>
      </w:r>
      <w:r>
        <w:rPr>
          <w:spacing w:val="-2"/>
        </w:rPr>
        <w:t>understanding.</w:t>
      </w:r>
    </w:p>
    <w:p w14:paraId="2B1B05A7" w14:textId="77777777" w:rsidR="00481245" w:rsidRDefault="00000000">
      <w:pPr>
        <w:pStyle w:val="BodyText"/>
        <w:ind w:right="25"/>
      </w:pPr>
      <w:r>
        <w:t>The survey focused on the broader rural farming communities in the selected settlements. Respondents were informed about the purpose of the research and that participation was voluntary. No personally identifying information was recorded.</w:t>
      </w:r>
    </w:p>
    <w:p w14:paraId="46B49628" w14:textId="77777777" w:rsidR="00481245" w:rsidRDefault="00000000">
      <w:pPr>
        <w:pStyle w:val="Heading2"/>
        <w:numPr>
          <w:ilvl w:val="1"/>
          <w:numId w:val="2"/>
        </w:numPr>
        <w:tabs>
          <w:tab w:val="left" w:pos="413"/>
        </w:tabs>
        <w:spacing w:before="204"/>
      </w:pPr>
      <w:bookmarkStart w:id="9" w:name="2.6_Questionnaire_Design"/>
      <w:bookmarkEnd w:id="9"/>
      <w:r>
        <w:rPr>
          <w:color w:val="2D74B5"/>
        </w:rPr>
        <w:t>Questionnaire</w:t>
      </w:r>
      <w:r>
        <w:rPr>
          <w:color w:val="2D74B5"/>
          <w:spacing w:val="-8"/>
        </w:rPr>
        <w:t xml:space="preserve"> </w:t>
      </w:r>
      <w:r>
        <w:rPr>
          <w:color w:val="2D74B5"/>
          <w:spacing w:val="-2"/>
        </w:rPr>
        <w:t>Design</w:t>
      </w:r>
    </w:p>
    <w:p w14:paraId="18F1691B" w14:textId="77777777" w:rsidR="00481245" w:rsidRDefault="00000000">
      <w:pPr>
        <w:pStyle w:val="BodyText"/>
        <w:spacing w:before="98"/>
        <w:ind w:right="16"/>
      </w:pPr>
      <w:r>
        <w:t>The structured</w:t>
      </w:r>
      <w:r>
        <w:rPr>
          <w:spacing w:val="-1"/>
        </w:rPr>
        <w:t xml:space="preserve"> </w:t>
      </w:r>
      <w:r>
        <w:t>questionnaire included</w:t>
      </w:r>
      <w:r>
        <w:rPr>
          <w:spacing w:val="-1"/>
        </w:rPr>
        <w:t xml:space="preserve"> </w:t>
      </w:r>
      <w:r>
        <w:t>Likert-scale</w:t>
      </w:r>
      <w:r>
        <w:rPr>
          <w:spacing w:val="-1"/>
        </w:rPr>
        <w:t xml:space="preserve"> </w:t>
      </w:r>
      <w:r>
        <w:t>and</w:t>
      </w:r>
      <w:r>
        <w:rPr>
          <w:spacing w:val="-1"/>
        </w:rPr>
        <w:t xml:space="preserve"> </w:t>
      </w:r>
      <w:r>
        <w:t>open-ended</w:t>
      </w:r>
      <w:r>
        <w:rPr>
          <w:spacing w:val="-1"/>
        </w:rPr>
        <w:t xml:space="preserve"> </w:t>
      </w:r>
      <w:r>
        <w:t>questions.</w:t>
      </w:r>
      <w:r>
        <w:rPr>
          <w:spacing w:val="-1"/>
        </w:rPr>
        <w:t xml:space="preserve"> </w:t>
      </w:r>
      <w:r>
        <w:t>Six</w:t>
      </w:r>
      <w:r>
        <w:rPr>
          <w:spacing w:val="-2"/>
        </w:rPr>
        <w:t xml:space="preserve"> </w:t>
      </w:r>
      <w:r>
        <w:t>areas were examined:</w:t>
      </w:r>
      <w:r>
        <w:rPr>
          <w:spacing w:val="-2"/>
        </w:rPr>
        <w:t xml:space="preserve"> </w:t>
      </w:r>
      <w:r>
        <w:t>fear</w:t>
      </w:r>
      <w:r>
        <w:rPr>
          <w:spacing w:val="-3"/>
        </w:rPr>
        <w:t xml:space="preserve"> </w:t>
      </w:r>
      <w:r>
        <w:t>and psychological stress, sleep disturbance, educational effects on children, awareness of compensation, insurance accessibility, and perceptions of government and institutional measures.</w:t>
      </w:r>
    </w:p>
    <w:p w14:paraId="0059EBDB" w14:textId="77777777" w:rsidR="00481245" w:rsidRDefault="00000000">
      <w:pPr>
        <w:pStyle w:val="BodyText"/>
        <w:ind w:right="22"/>
      </w:pPr>
      <w:r>
        <w:t>Responses to the Likert-scale questions were scored from 1 for strongly disagree to 5 for strongly agree. The educational component was assessed using a sub-sample of 10 respondents who had school-going children.</w:t>
      </w:r>
    </w:p>
    <w:p w14:paraId="14B9E922" w14:textId="77777777" w:rsidR="00481245" w:rsidRDefault="00000000">
      <w:pPr>
        <w:pStyle w:val="Heading2"/>
        <w:numPr>
          <w:ilvl w:val="1"/>
          <w:numId w:val="2"/>
        </w:numPr>
        <w:tabs>
          <w:tab w:val="left" w:pos="413"/>
        </w:tabs>
        <w:spacing w:before="204"/>
      </w:pPr>
      <w:bookmarkStart w:id="10" w:name="2.7_Data_Analysis"/>
      <w:bookmarkEnd w:id="10"/>
      <w:r>
        <w:rPr>
          <w:color w:val="2D74B5"/>
        </w:rPr>
        <w:t>Data</w:t>
      </w:r>
      <w:r>
        <w:rPr>
          <w:color w:val="2D74B5"/>
          <w:spacing w:val="-1"/>
        </w:rPr>
        <w:t xml:space="preserve"> </w:t>
      </w:r>
      <w:r>
        <w:rPr>
          <w:color w:val="2D74B5"/>
          <w:spacing w:val="-2"/>
        </w:rPr>
        <w:t>Analysis</w:t>
      </w:r>
    </w:p>
    <w:p w14:paraId="3B317626" w14:textId="77777777" w:rsidR="00481245" w:rsidRDefault="00000000">
      <w:pPr>
        <w:pStyle w:val="BodyText"/>
        <w:spacing w:before="92"/>
        <w:ind w:right="22"/>
      </w:pPr>
      <w:r>
        <w:t>Survey</w:t>
      </w:r>
      <w:r>
        <w:rPr>
          <w:spacing w:val="-9"/>
        </w:rPr>
        <w:t xml:space="preserve"> </w:t>
      </w:r>
      <w:r>
        <w:t>responses</w:t>
      </w:r>
      <w:r>
        <w:rPr>
          <w:spacing w:val="-8"/>
        </w:rPr>
        <w:t xml:space="preserve"> </w:t>
      </w:r>
      <w:r>
        <w:t>were</w:t>
      </w:r>
      <w:r>
        <w:rPr>
          <w:spacing w:val="-12"/>
        </w:rPr>
        <w:t xml:space="preserve"> </w:t>
      </w:r>
      <w:proofErr w:type="spellStart"/>
      <w:r>
        <w:t>organised</w:t>
      </w:r>
      <w:proofErr w:type="spellEnd"/>
      <w:r>
        <w:rPr>
          <w:spacing w:val="-13"/>
        </w:rPr>
        <w:t xml:space="preserve"> </w:t>
      </w:r>
      <w:r>
        <w:t>and</w:t>
      </w:r>
      <w:r>
        <w:rPr>
          <w:spacing w:val="-8"/>
        </w:rPr>
        <w:t xml:space="preserve"> </w:t>
      </w:r>
      <w:proofErr w:type="spellStart"/>
      <w:r>
        <w:t>analysed</w:t>
      </w:r>
      <w:proofErr w:type="spellEnd"/>
      <w:r>
        <w:rPr>
          <w:spacing w:val="-13"/>
        </w:rPr>
        <w:t xml:space="preserve"> </w:t>
      </w:r>
      <w:r>
        <w:t>in</w:t>
      </w:r>
      <w:r>
        <w:rPr>
          <w:spacing w:val="-9"/>
        </w:rPr>
        <w:t xml:space="preserve"> </w:t>
      </w:r>
      <w:r>
        <w:t>Microsoft</w:t>
      </w:r>
      <w:r>
        <w:rPr>
          <w:spacing w:val="-9"/>
        </w:rPr>
        <w:t xml:space="preserve"> </w:t>
      </w:r>
      <w:r>
        <w:t>Excel.</w:t>
      </w:r>
      <w:r>
        <w:rPr>
          <w:spacing w:val="-9"/>
        </w:rPr>
        <w:t xml:space="preserve"> </w:t>
      </w:r>
      <w:r>
        <w:t>Descriptive</w:t>
      </w:r>
      <w:r>
        <w:rPr>
          <w:spacing w:val="-8"/>
        </w:rPr>
        <w:t xml:space="preserve"> </w:t>
      </w:r>
      <w:r>
        <w:t>analysis</w:t>
      </w:r>
      <w:r>
        <w:rPr>
          <w:spacing w:val="-8"/>
        </w:rPr>
        <w:t xml:space="preserve"> </w:t>
      </w:r>
      <w:r>
        <w:t>included</w:t>
      </w:r>
      <w:r>
        <w:rPr>
          <w:spacing w:val="-13"/>
        </w:rPr>
        <w:t xml:space="preserve"> </w:t>
      </w:r>
      <w:r>
        <w:t>mean</w:t>
      </w:r>
      <w:r>
        <w:rPr>
          <w:spacing w:val="-12"/>
        </w:rPr>
        <w:t xml:space="preserve"> </w:t>
      </w:r>
      <w:r>
        <w:t>scores</w:t>
      </w:r>
      <w:r>
        <w:rPr>
          <w:spacing w:val="-8"/>
        </w:rPr>
        <w:t xml:space="preserve"> </w:t>
      </w:r>
      <w:r>
        <w:t xml:space="preserve">and </w:t>
      </w:r>
      <w:r>
        <w:rPr>
          <w:spacing w:val="-2"/>
        </w:rPr>
        <w:t>percentages.</w:t>
      </w:r>
    </w:p>
    <w:p w14:paraId="738E6BDF" w14:textId="77777777" w:rsidR="00481245" w:rsidRDefault="00000000">
      <w:pPr>
        <w:pStyle w:val="BodyText"/>
      </w:pPr>
      <w:r>
        <w:t>Mean</w:t>
      </w:r>
      <w:r>
        <w:rPr>
          <w:spacing w:val="-2"/>
        </w:rPr>
        <w:t xml:space="preserve"> </w:t>
      </w:r>
      <w:r>
        <w:t>scores</w:t>
      </w:r>
      <w:r>
        <w:rPr>
          <w:spacing w:val="-1"/>
        </w:rPr>
        <w:t xml:space="preserve"> </w:t>
      </w:r>
      <w:r>
        <w:t>were used</w:t>
      </w:r>
      <w:r>
        <w:rPr>
          <w:spacing w:val="-2"/>
        </w:rPr>
        <w:t xml:space="preserve"> </w:t>
      </w:r>
      <w:r>
        <w:t>for</w:t>
      </w:r>
      <w:r>
        <w:rPr>
          <w:spacing w:val="-3"/>
        </w:rPr>
        <w:t xml:space="preserve"> </w:t>
      </w:r>
      <w:r>
        <w:t>fear,</w:t>
      </w:r>
      <w:r>
        <w:rPr>
          <w:spacing w:val="-2"/>
        </w:rPr>
        <w:t xml:space="preserve"> </w:t>
      </w:r>
      <w:r>
        <w:t>sleep</w:t>
      </w:r>
      <w:r>
        <w:rPr>
          <w:spacing w:val="-1"/>
        </w:rPr>
        <w:t xml:space="preserve"> </w:t>
      </w:r>
      <w:r>
        <w:t>distress,</w:t>
      </w:r>
      <w:r>
        <w:rPr>
          <w:spacing w:val="-2"/>
        </w:rPr>
        <w:t xml:space="preserve"> </w:t>
      </w:r>
      <w:r>
        <w:t>educational</w:t>
      </w:r>
      <w:r>
        <w:rPr>
          <w:spacing w:val="-2"/>
        </w:rPr>
        <w:t xml:space="preserve"> </w:t>
      </w:r>
      <w:r>
        <w:t>impacts</w:t>
      </w:r>
      <w:r>
        <w:rPr>
          <w:spacing w:val="-1"/>
        </w:rPr>
        <w:t xml:space="preserve"> </w:t>
      </w:r>
      <w:r>
        <w:t>and</w:t>
      </w:r>
      <w:r>
        <w:rPr>
          <w:spacing w:val="-1"/>
        </w:rPr>
        <w:t xml:space="preserve"> </w:t>
      </w:r>
      <w:r>
        <w:t>perceptions</w:t>
      </w:r>
      <w:r>
        <w:rPr>
          <w:spacing w:val="-1"/>
        </w:rPr>
        <w:t xml:space="preserve"> </w:t>
      </w:r>
      <w:r>
        <w:t>of</w:t>
      </w:r>
      <w:r>
        <w:rPr>
          <w:spacing w:val="-3"/>
        </w:rPr>
        <w:t xml:space="preserve"> </w:t>
      </w:r>
      <w:r>
        <w:t>government</w:t>
      </w:r>
      <w:r>
        <w:rPr>
          <w:spacing w:val="-2"/>
        </w:rPr>
        <w:t xml:space="preserve"> measures:</w:t>
      </w:r>
    </w:p>
    <w:p w14:paraId="39CD34C9" w14:textId="77777777" w:rsidR="00481245" w:rsidRDefault="00000000">
      <w:pPr>
        <w:pStyle w:val="BodyText"/>
        <w:jc w:val="left"/>
      </w:pPr>
      <w:r>
        <w:t>Mean</w:t>
      </w:r>
      <w:r>
        <w:rPr>
          <w:spacing w:val="-1"/>
        </w:rPr>
        <w:t xml:space="preserve"> </w:t>
      </w:r>
      <w:r>
        <w:t>Score =</w:t>
      </w:r>
      <w:r>
        <w:rPr>
          <w:spacing w:val="1"/>
        </w:rPr>
        <w:t xml:space="preserve"> </w:t>
      </w:r>
      <w:proofErr w:type="spellStart"/>
      <w:r>
        <w:t>Σfx</w:t>
      </w:r>
      <w:proofErr w:type="spellEnd"/>
      <w:r>
        <w:rPr>
          <w:spacing w:val="-1"/>
        </w:rPr>
        <w:t xml:space="preserve"> </w:t>
      </w:r>
      <w:r>
        <w:t>/</w:t>
      </w:r>
      <w:r>
        <w:rPr>
          <w:spacing w:val="-1"/>
        </w:rPr>
        <w:t xml:space="preserve"> </w:t>
      </w:r>
      <w:r>
        <w:rPr>
          <w:spacing w:val="-10"/>
        </w:rPr>
        <w:t>N</w:t>
      </w:r>
    </w:p>
    <w:p w14:paraId="106ED6B8" w14:textId="77777777" w:rsidR="00481245" w:rsidRDefault="00000000">
      <w:pPr>
        <w:pStyle w:val="BodyText"/>
        <w:spacing w:before="161" w:line="408" w:lineRule="auto"/>
        <w:jc w:val="left"/>
      </w:pPr>
      <w:r>
        <w:t>where</w:t>
      </w:r>
      <w:r>
        <w:rPr>
          <w:spacing w:val="-1"/>
        </w:rPr>
        <w:t xml:space="preserve"> </w:t>
      </w:r>
      <w:r>
        <w:t>f</w:t>
      </w:r>
      <w:r>
        <w:rPr>
          <w:spacing w:val="-4"/>
        </w:rPr>
        <w:t xml:space="preserve"> </w:t>
      </w:r>
      <w:r>
        <w:t>is</w:t>
      </w:r>
      <w:r>
        <w:rPr>
          <w:spacing w:val="-1"/>
        </w:rPr>
        <w:t xml:space="preserve"> </w:t>
      </w:r>
      <w:r>
        <w:t>the</w:t>
      </w:r>
      <w:r>
        <w:rPr>
          <w:spacing w:val="-1"/>
        </w:rPr>
        <w:t xml:space="preserve"> </w:t>
      </w:r>
      <w:r>
        <w:t>frequency</w:t>
      </w:r>
      <w:r>
        <w:rPr>
          <w:spacing w:val="-2"/>
        </w:rPr>
        <w:t xml:space="preserve"> </w:t>
      </w:r>
      <w:r>
        <w:t>of</w:t>
      </w:r>
      <w:r>
        <w:rPr>
          <w:spacing w:val="-4"/>
        </w:rPr>
        <w:t xml:space="preserve"> </w:t>
      </w:r>
      <w:r>
        <w:t>a</w:t>
      </w:r>
      <w:r>
        <w:rPr>
          <w:spacing w:val="-1"/>
        </w:rPr>
        <w:t xml:space="preserve"> </w:t>
      </w:r>
      <w:r>
        <w:t>response,</w:t>
      </w:r>
      <w:r>
        <w:rPr>
          <w:spacing w:val="-2"/>
        </w:rPr>
        <w:t xml:space="preserve"> </w:t>
      </w:r>
      <w:r>
        <w:t>x</w:t>
      </w:r>
      <w:r>
        <w:rPr>
          <w:spacing w:val="-2"/>
        </w:rPr>
        <w:t xml:space="preserve"> </w:t>
      </w:r>
      <w:r>
        <w:t>is</w:t>
      </w:r>
      <w:r>
        <w:rPr>
          <w:spacing w:val="-1"/>
        </w:rPr>
        <w:t xml:space="preserve"> </w:t>
      </w:r>
      <w:r>
        <w:t>the</w:t>
      </w:r>
      <w:r>
        <w:rPr>
          <w:spacing w:val="-1"/>
        </w:rPr>
        <w:t xml:space="preserve"> </w:t>
      </w:r>
      <w:r>
        <w:t>assigned</w:t>
      </w:r>
      <w:r>
        <w:rPr>
          <w:spacing w:val="-2"/>
        </w:rPr>
        <w:t xml:space="preserve"> </w:t>
      </w:r>
      <w:r>
        <w:t>Likert</w:t>
      </w:r>
      <w:r>
        <w:rPr>
          <w:spacing w:val="-3"/>
        </w:rPr>
        <w:t xml:space="preserve"> </w:t>
      </w:r>
      <w:r>
        <w:t>score</w:t>
      </w:r>
      <w:r>
        <w:rPr>
          <w:spacing w:val="-1"/>
        </w:rPr>
        <w:t xml:space="preserve"> </w:t>
      </w:r>
      <w:r>
        <w:t>and</w:t>
      </w:r>
      <w:r>
        <w:rPr>
          <w:spacing w:val="-2"/>
        </w:rPr>
        <w:t xml:space="preserve"> </w:t>
      </w:r>
      <w:r>
        <w:t>N</w:t>
      </w:r>
      <w:r>
        <w:rPr>
          <w:spacing w:val="-2"/>
        </w:rPr>
        <w:t xml:space="preserve"> </w:t>
      </w:r>
      <w:r>
        <w:t>is</w:t>
      </w:r>
      <w:r>
        <w:rPr>
          <w:spacing w:val="-1"/>
        </w:rPr>
        <w:t xml:space="preserve"> </w:t>
      </w:r>
      <w:r>
        <w:t>the</w:t>
      </w:r>
      <w:r>
        <w:rPr>
          <w:spacing w:val="-1"/>
        </w:rPr>
        <w:t xml:space="preserve"> </w:t>
      </w:r>
      <w:r>
        <w:t>total</w:t>
      </w:r>
      <w:r>
        <w:rPr>
          <w:spacing w:val="-3"/>
        </w:rPr>
        <w:t xml:space="preserve"> </w:t>
      </w:r>
      <w:r>
        <w:t>number</w:t>
      </w:r>
      <w:r>
        <w:rPr>
          <w:spacing w:val="-4"/>
        </w:rPr>
        <w:t xml:space="preserve"> </w:t>
      </w:r>
      <w:r>
        <w:t>of</w:t>
      </w:r>
      <w:r>
        <w:rPr>
          <w:spacing w:val="-4"/>
        </w:rPr>
        <w:t xml:space="preserve"> </w:t>
      </w:r>
      <w:r>
        <w:t>respondents. Percentage analysis was used to examine awareness of compensation and insurance:</w:t>
      </w:r>
    </w:p>
    <w:p w14:paraId="07300034" w14:textId="77777777" w:rsidR="00481245" w:rsidRDefault="00000000">
      <w:pPr>
        <w:pStyle w:val="BodyText"/>
        <w:spacing w:before="0" w:line="228" w:lineRule="exact"/>
        <w:jc w:val="left"/>
      </w:pPr>
      <w:r>
        <w:t>Percentage</w:t>
      </w:r>
      <w:r>
        <w:rPr>
          <w:spacing w:val="-1"/>
        </w:rPr>
        <w:t xml:space="preserve"> </w:t>
      </w:r>
      <w:r>
        <w:t>=</w:t>
      </w:r>
      <w:r>
        <w:rPr>
          <w:spacing w:val="1"/>
        </w:rPr>
        <w:t xml:space="preserve"> </w:t>
      </w:r>
      <w:r>
        <w:t>(Number</w:t>
      </w:r>
      <w:r>
        <w:rPr>
          <w:spacing w:val="-3"/>
        </w:rPr>
        <w:t xml:space="preserve"> </w:t>
      </w:r>
      <w:r>
        <w:t>of</w:t>
      </w:r>
      <w:r>
        <w:rPr>
          <w:spacing w:val="-3"/>
        </w:rPr>
        <w:t xml:space="preserve"> </w:t>
      </w:r>
      <w:r>
        <w:t>responses /</w:t>
      </w:r>
      <w:r>
        <w:rPr>
          <w:spacing w:val="-2"/>
        </w:rPr>
        <w:t xml:space="preserve"> </w:t>
      </w:r>
      <w:r>
        <w:t>Total</w:t>
      </w:r>
      <w:r>
        <w:rPr>
          <w:spacing w:val="-2"/>
        </w:rPr>
        <w:t xml:space="preserve"> </w:t>
      </w:r>
      <w:r>
        <w:t>number</w:t>
      </w:r>
      <w:r>
        <w:rPr>
          <w:spacing w:val="-2"/>
        </w:rPr>
        <w:t xml:space="preserve"> </w:t>
      </w:r>
      <w:r>
        <w:t>of</w:t>
      </w:r>
      <w:r>
        <w:rPr>
          <w:spacing w:val="-3"/>
        </w:rPr>
        <w:t xml:space="preserve"> </w:t>
      </w:r>
      <w:r>
        <w:t>respondents)</w:t>
      </w:r>
      <w:r>
        <w:rPr>
          <w:spacing w:val="-3"/>
        </w:rPr>
        <w:t xml:space="preserve"> </w:t>
      </w:r>
      <w:r>
        <w:t>×</w:t>
      </w:r>
      <w:r>
        <w:rPr>
          <w:spacing w:val="1"/>
        </w:rPr>
        <w:t xml:space="preserve"> </w:t>
      </w:r>
      <w:r>
        <w:rPr>
          <w:spacing w:val="-5"/>
        </w:rPr>
        <w:t>100</w:t>
      </w:r>
    </w:p>
    <w:p w14:paraId="57847693" w14:textId="77777777" w:rsidR="00481245" w:rsidRDefault="00000000">
      <w:pPr>
        <w:pStyle w:val="BodyText"/>
        <w:jc w:val="left"/>
      </w:pPr>
      <w:r>
        <w:t>Awareness</w:t>
      </w:r>
      <w:r>
        <w:rPr>
          <w:spacing w:val="-6"/>
        </w:rPr>
        <w:t xml:space="preserve"> </w:t>
      </w:r>
      <w:r>
        <w:t>was</w:t>
      </w:r>
      <w:r>
        <w:rPr>
          <w:spacing w:val="-11"/>
        </w:rPr>
        <w:t xml:space="preserve"> </w:t>
      </w:r>
      <w:r>
        <w:t>compared</w:t>
      </w:r>
      <w:r>
        <w:rPr>
          <w:spacing w:val="-7"/>
        </w:rPr>
        <w:t xml:space="preserve"> </w:t>
      </w:r>
      <w:r>
        <w:t>across</w:t>
      </w:r>
      <w:r>
        <w:rPr>
          <w:spacing w:val="-6"/>
        </w:rPr>
        <w:t xml:space="preserve"> </w:t>
      </w:r>
      <w:r>
        <w:t>educational</w:t>
      </w:r>
      <w:r>
        <w:rPr>
          <w:spacing w:val="-8"/>
        </w:rPr>
        <w:t xml:space="preserve"> </w:t>
      </w:r>
      <w:r>
        <w:t>categories.</w:t>
      </w:r>
      <w:r>
        <w:rPr>
          <w:spacing w:val="-7"/>
        </w:rPr>
        <w:t xml:space="preserve"> </w:t>
      </w:r>
      <w:r>
        <w:t>Gender-based</w:t>
      </w:r>
      <w:r>
        <w:rPr>
          <w:spacing w:val="-7"/>
        </w:rPr>
        <w:t xml:space="preserve"> </w:t>
      </w:r>
      <w:r>
        <w:t>comparisons</w:t>
      </w:r>
      <w:r>
        <w:rPr>
          <w:spacing w:val="-10"/>
        </w:rPr>
        <w:t xml:space="preserve"> </w:t>
      </w:r>
      <w:r>
        <w:t>were</w:t>
      </w:r>
      <w:r>
        <w:rPr>
          <w:spacing w:val="-6"/>
        </w:rPr>
        <w:t xml:space="preserve"> </w:t>
      </w:r>
      <w:r>
        <w:t>also</w:t>
      </w:r>
      <w:r>
        <w:rPr>
          <w:spacing w:val="-12"/>
        </w:rPr>
        <w:t xml:space="preserve"> </w:t>
      </w:r>
      <w:r>
        <w:t>carried</w:t>
      </w:r>
      <w:r>
        <w:rPr>
          <w:spacing w:val="-7"/>
        </w:rPr>
        <w:t xml:space="preserve"> </w:t>
      </w:r>
      <w:r>
        <w:t>out</w:t>
      </w:r>
      <w:r>
        <w:rPr>
          <w:spacing w:val="-8"/>
        </w:rPr>
        <w:t xml:space="preserve"> </w:t>
      </w:r>
      <w:r>
        <w:t>for</w:t>
      </w:r>
      <w:r>
        <w:rPr>
          <w:spacing w:val="-9"/>
        </w:rPr>
        <w:t xml:space="preserve"> </w:t>
      </w:r>
      <w:r>
        <w:t>fear and sleep distress.</w:t>
      </w:r>
    </w:p>
    <w:p w14:paraId="0FC5BB46" w14:textId="77777777" w:rsidR="00481245" w:rsidRDefault="00481245">
      <w:pPr>
        <w:pStyle w:val="BodyText"/>
        <w:spacing w:before="13"/>
        <w:ind w:left="0"/>
        <w:jc w:val="left"/>
      </w:pPr>
    </w:p>
    <w:p w14:paraId="2FAE260D" w14:textId="77777777" w:rsidR="00481245" w:rsidRDefault="00000000">
      <w:pPr>
        <w:pStyle w:val="Heading1"/>
        <w:numPr>
          <w:ilvl w:val="0"/>
          <w:numId w:val="2"/>
        </w:numPr>
        <w:tabs>
          <w:tab w:val="left" w:pos="343"/>
        </w:tabs>
      </w:pPr>
      <w:bookmarkStart w:id="11" w:name="3._Results_and_Discussion"/>
      <w:bookmarkEnd w:id="11"/>
      <w:r>
        <w:rPr>
          <w:color w:val="2D74B5"/>
        </w:rPr>
        <w:t>Results</w:t>
      </w:r>
      <w:r>
        <w:rPr>
          <w:color w:val="2D74B5"/>
          <w:spacing w:val="-3"/>
        </w:rPr>
        <w:t xml:space="preserve"> </w:t>
      </w:r>
      <w:r>
        <w:rPr>
          <w:color w:val="2D74B5"/>
        </w:rPr>
        <w:t>and</w:t>
      </w:r>
      <w:r>
        <w:rPr>
          <w:color w:val="2D74B5"/>
          <w:spacing w:val="-1"/>
        </w:rPr>
        <w:t xml:space="preserve"> </w:t>
      </w:r>
      <w:r>
        <w:rPr>
          <w:color w:val="2D74B5"/>
          <w:spacing w:val="-2"/>
        </w:rPr>
        <w:t>Discussion</w:t>
      </w:r>
    </w:p>
    <w:p w14:paraId="46F68E59" w14:textId="77777777" w:rsidR="00481245" w:rsidRDefault="00000000">
      <w:pPr>
        <w:pStyle w:val="Heading2"/>
        <w:numPr>
          <w:ilvl w:val="1"/>
          <w:numId w:val="2"/>
        </w:numPr>
        <w:tabs>
          <w:tab w:val="left" w:pos="413"/>
        </w:tabs>
        <w:spacing w:before="203"/>
      </w:pPr>
      <w:bookmarkStart w:id="12" w:name="3.1_Spatial_Distribution_of_Human_Fatali"/>
      <w:bookmarkEnd w:id="12"/>
      <w:r>
        <w:rPr>
          <w:color w:val="2D74B5"/>
        </w:rPr>
        <w:t>Spatial</w:t>
      </w:r>
      <w:r>
        <w:rPr>
          <w:color w:val="2D74B5"/>
          <w:spacing w:val="-6"/>
        </w:rPr>
        <w:t xml:space="preserve"> </w:t>
      </w:r>
      <w:r>
        <w:rPr>
          <w:color w:val="2D74B5"/>
        </w:rPr>
        <w:t>Distribution</w:t>
      </w:r>
      <w:r>
        <w:rPr>
          <w:color w:val="2D74B5"/>
          <w:spacing w:val="-2"/>
        </w:rPr>
        <w:t xml:space="preserve"> </w:t>
      </w:r>
      <w:r>
        <w:rPr>
          <w:color w:val="2D74B5"/>
        </w:rPr>
        <w:t>of</w:t>
      </w:r>
      <w:r>
        <w:rPr>
          <w:color w:val="2D74B5"/>
          <w:spacing w:val="-4"/>
        </w:rPr>
        <w:t xml:space="preserve"> </w:t>
      </w:r>
      <w:r>
        <w:rPr>
          <w:color w:val="2D74B5"/>
        </w:rPr>
        <w:t>Human</w:t>
      </w:r>
      <w:r>
        <w:rPr>
          <w:color w:val="2D74B5"/>
          <w:spacing w:val="-2"/>
        </w:rPr>
        <w:t xml:space="preserve"> Fatalities</w:t>
      </w:r>
    </w:p>
    <w:p w14:paraId="7BBFCD10" w14:textId="77777777" w:rsidR="00481245" w:rsidRDefault="00000000">
      <w:pPr>
        <w:pStyle w:val="BodyText"/>
        <w:spacing w:before="98"/>
        <w:ind w:right="20"/>
      </w:pPr>
      <w:r>
        <w:t>The secondary data search identified 42 reported fatal HWC incidents from 11 districts of Kerala as in Table 1. Five</w:t>
      </w:r>
      <w:r>
        <w:rPr>
          <w:spacing w:val="-13"/>
        </w:rPr>
        <w:t xml:space="preserve"> </w:t>
      </w:r>
      <w:r>
        <w:t>wildlife</w:t>
      </w:r>
      <w:r>
        <w:rPr>
          <w:spacing w:val="-12"/>
        </w:rPr>
        <w:t xml:space="preserve"> </w:t>
      </w:r>
      <w:r>
        <w:t>species</w:t>
      </w:r>
      <w:r>
        <w:rPr>
          <w:spacing w:val="-13"/>
        </w:rPr>
        <w:t xml:space="preserve"> </w:t>
      </w:r>
      <w:r>
        <w:t>were</w:t>
      </w:r>
      <w:r>
        <w:rPr>
          <w:spacing w:val="-12"/>
        </w:rPr>
        <w:t xml:space="preserve"> </w:t>
      </w:r>
      <w:r>
        <w:t>represented</w:t>
      </w:r>
      <w:r>
        <w:rPr>
          <w:spacing w:val="-13"/>
        </w:rPr>
        <w:t xml:space="preserve"> </w:t>
      </w:r>
      <w:r>
        <w:t>in</w:t>
      </w:r>
      <w:r>
        <w:rPr>
          <w:spacing w:val="-12"/>
        </w:rPr>
        <w:t xml:space="preserve"> </w:t>
      </w:r>
      <w:r>
        <w:t>the</w:t>
      </w:r>
      <w:r>
        <w:rPr>
          <w:spacing w:val="-13"/>
        </w:rPr>
        <w:t xml:space="preserve"> </w:t>
      </w:r>
      <w:r>
        <w:t>records.</w:t>
      </w:r>
      <w:r>
        <w:rPr>
          <w:spacing w:val="-12"/>
        </w:rPr>
        <w:t xml:space="preserve"> </w:t>
      </w:r>
      <w:r>
        <w:t>The</w:t>
      </w:r>
      <w:r>
        <w:rPr>
          <w:spacing w:val="-13"/>
        </w:rPr>
        <w:t xml:space="preserve"> </w:t>
      </w:r>
      <w:r>
        <w:t>Asian</w:t>
      </w:r>
      <w:r>
        <w:rPr>
          <w:spacing w:val="-12"/>
        </w:rPr>
        <w:t xml:space="preserve"> </w:t>
      </w:r>
      <w:r>
        <w:t>elephant</w:t>
      </w:r>
      <w:r>
        <w:rPr>
          <w:spacing w:val="-13"/>
        </w:rPr>
        <w:t xml:space="preserve"> </w:t>
      </w:r>
      <w:r>
        <w:t>(Elephas</w:t>
      </w:r>
      <w:r>
        <w:rPr>
          <w:spacing w:val="-12"/>
        </w:rPr>
        <w:t xml:space="preserve"> </w:t>
      </w:r>
      <w:r>
        <w:t>maximus)</w:t>
      </w:r>
      <w:r>
        <w:rPr>
          <w:spacing w:val="-13"/>
        </w:rPr>
        <w:t xml:space="preserve"> </w:t>
      </w:r>
      <w:r>
        <w:t>was</w:t>
      </w:r>
      <w:r>
        <w:rPr>
          <w:spacing w:val="-12"/>
        </w:rPr>
        <w:t xml:space="preserve"> </w:t>
      </w:r>
      <w:r>
        <w:t>the</w:t>
      </w:r>
      <w:r>
        <w:rPr>
          <w:spacing w:val="-11"/>
        </w:rPr>
        <w:t xml:space="preserve"> </w:t>
      </w:r>
      <w:r>
        <w:t>main</w:t>
      </w:r>
      <w:r>
        <w:rPr>
          <w:spacing w:val="-13"/>
        </w:rPr>
        <w:t xml:space="preserve"> </w:t>
      </w:r>
      <w:r>
        <w:t xml:space="preserve">species associated with human fatalities. These findings formed the basis of the mapped distribution of fatal conflict </w:t>
      </w:r>
      <w:r>
        <w:rPr>
          <w:spacing w:val="-2"/>
        </w:rPr>
        <w:t>incidents.</w:t>
      </w:r>
    </w:p>
    <w:p w14:paraId="082ACBC3" w14:textId="77777777" w:rsidR="00481245" w:rsidRDefault="00000000">
      <w:pPr>
        <w:spacing w:before="160"/>
        <w:ind w:left="23"/>
        <w:rPr>
          <w:i/>
          <w:sz w:val="20"/>
        </w:rPr>
      </w:pPr>
      <w:r>
        <w:rPr>
          <w:i/>
          <w:sz w:val="20"/>
        </w:rPr>
        <w:t>Table</w:t>
      </w:r>
      <w:r>
        <w:rPr>
          <w:i/>
          <w:spacing w:val="-2"/>
          <w:sz w:val="20"/>
        </w:rPr>
        <w:t xml:space="preserve"> </w:t>
      </w:r>
      <w:r>
        <w:rPr>
          <w:i/>
          <w:sz w:val="20"/>
        </w:rPr>
        <w:t>1.</w:t>
      </w:r>
      <w:r>
        <w:rPr>
          <w:i/>
          <w:spacing w:val="-1"/>
          <w:sz w:val="20"/>
        </w:rPr>
        <w:t xml:space="preserve"> </w:t>
      </w:r>
      <w:r>
        <w:rPr>
          <w:i/>
          <w:sz w:val="20"/>
        </w:rPr>
        <w:t>Summary</w:t>
      </w:r>
      <w:r>
        <w:rPr>
          <w:i/>
          <w:spacing w:val="-2"/>
          <w:sz w:val="20"/>
        </w:rPr>
        <w:t xml:space="preserve"> </w:t>
      </w:r>
      <w:r>
        <w:rPr>
          <w:i/>
          <w:sz w:val="20"/>
        </w:rPr>
        <w:t>of</w:t>
      </w:r>
      <w:r>
        <w:rPr>
          <w:i/>
          <w:spacing w:val="-2"/>
          <w:sz w:val="20"/>
        </w:rPr>
        <w:t xml:space="preserve"> </w:t>
      </w:r>
      <w:r>
        <w:rPr>
          <w:i/>
          <w:sz w:val="20"/>
        </w:rPr>
        <w:t>HWC</w:t>
      </w:r>
      <w:r>
        <w:rPr>
          <w:i/>
          <w:spacing w:val="-1"/>
          <w:sz w:val="20"/>
        </w:rPr>
        <w:t xml:space="preserve"> </w:t>
      </w:r>
      <w:r>
        <w:rPr>
          <w:i/>
          <w:sz w:val="20"/>
        </w:rPr>
        <w:t>fatality</w:t>
      </w:r>
      <w:r>
        <w:rPr>
          <w:i/>
          <w:spacing w:val="-1"/>
          <w:sz w:val="20"/>
        </w:rPr>
        <w:t xml:space="preserve"> </w:t>
      </w:r>
      <w:r>
        <w:rPr>
          <w:i/>
          <w:sz w:val="20"/>
        </w:rPr>
        <w:t>mapping</w:t>
      </w:r>
      <w:r>
        <w:rPr>
          <w:i/>
          <w:spacing w:val="-2"/>
          <w:sz w:val="20"/>
        </w:rPr>
        <w:t xml:space="preserve"> </w:t>
      </w:r>
      <w:r>
        <w:rPr>
          <w:i/>
          <w:sz w:val="20"/>
        </w:rPr>
        <w:t>across</w:t>
      </w:r>
      <w:r>
        <w:rPr>
          <w:i/>
          <w:spacing w:val="-1"/>
          <w:sz w:val="20"/>
        </w:rPr>
        <w:t xml:space="preserve"> </w:t>
      </w:r>
      <w:r>
        <w:rPr>
          <w:i/>
          <w:spacing w:val="-2"/>
          <w:sz w:val="20"/>
        </w:rPr>
        <w:t>Kerala.</w:t>
      </w:r>
    </w:p>
    <w:p w14:paraId="6CD7AF82"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2"/>
        <w:gridCol w:w="4502"/>
      </w:tblGrid>
      <w:tr w:rsidR="00481245" w14:paraId="2CB52748" w14:textId="77777777">
        <w:trPr>
          <w:trHeight w:val="230"/>
        </w:trPr>
        <w:tc>
          <w:tcPr>
            <w:tcW w:w="4502" w:type="dxa"/>
            <w:shd w:val="clear" w:color="auto" w:fill="D9E1F3"/>
          </w:tcPr>
          <w:p w14:paraId="29750CDB" w14:textId="77777777" w:rsidR="00481245" w:rsidRDefault="00000000">
            <w:pPr>
              <w:pStyle w:val="TableParagraph"/>
              <w:rPr>
                <w:b/>
                <w:sz w:val="20"/>
              </w:rPr>
            </w:pPr>
            <w:r>
              <w:rPr>
                <w:b/>
                <w:spacing w:val="-2"/>
                <w:sz w:val="20"/>
              </w:rPr>
              <w:t>Parameter</w:t>
            </w:r>
          </w:p>
        </w:tc>
        <w:tc>
          <w:tcPr>
            <w:tcW w:w="4502" w:type="dxa"/>
            <w:shd w:val="clear" w:color="auto" w:fill="D9E1F3"/>
          </w:tcPr>
          <w:p w14:paraId="0A7B0681" w14:textId="77777777" w:rsidR="00481245" w:rsidRDefault="00000000">
            <w:pPr>
              <w:pStyle w:val="TableParagraph"/>
              <w:rPr>
                <w:b/>
                <w:sz w:val="20"/>
              </w:rPr>
            </w:pPr>
            <w:r>
              <w:rPr>
                <w:b/>
                <w:spacing w:val="-2"/>
                <w:sz w:val="20"/>
              </w:rPr>
              <w:t>Value</w:t>
            </w:r>
          </w:p>
        </w:tc>
      </w:tr>
      <w:tr w:rsidR="00481245" w14:paraId="0EF54A8C" w14:textId="77777777">
        <w:trPr>
          <w:trHeight w:val="230"/>
        </w:trPr>
        <w:tc>
          <w:tcPr>
            <w:tcW w:w="4502" w:type="dxa"/>
          </w:tcPr>
          <w:p w14:paraId="3CB0B346" w14:textId="77777777" w:rsidR="00481245" w:rsidRDefault="00000000">
            <w:pPr>
              <w:pStyle w:val="TableParagraph"/>
              <w:rPr>
                <w:sz w:val="20"/>
              </w:rPr>
            </w:pPr>
            <w:r>
              <w:rPr>
                <w:sz w:val="20"/>
              </w:rPr>
              <w:t>Total</w:t>
            </w:r>
            <w:r>
              <w:rPr>
                <w:spacing w:val="-2"/>
                <w:sz w:val="20"/>
              </w:rPr>
              <w:t xml:space="preserve"> </w:t>
            </w:r>
            <w:r>
              <w:rPr>
                <w:sz w:val="20"/>
              </w:rPr>
              <w:t xml:space="preserve">fatalities </w:t>
            </w:r>
            <w:r>
              <w:rPr>
                <w:spacing w:val="-2"/>
                <w:sz w:val="20"/>
              </w:rPr>
              <w:t>recorded</w:t>
            </w:r>
          </w:p>
        </w:tc>
        <w:tc>
          <w:tcPr>
            <w:tcW w:w="4502" w:type="dxa"/>
          </w:tcPr>
          <w:p w14:paraId="61DA4E28" w14:textId="77777777" w:rsidR="00481245" w:rsidRDefault="00000000">
            <w:pPr>
              <w:pStyle w:val="TableParagraph"/>
              <w:rPr>
                <w:sz w:val="20"/>
              </w:rPr>
            </w:pPr>
            <w:r>
              <w:rPr>
                <w:spacing w:val="-5"/>
                <w:sz w:val="20"/>
              </w:rPr>
              <w:t>42</w:t>
            </w:r>
          </w:p>
        </w:tc>
      </w:tr>
      <w:tr w:rsidR="00481245" w14:paraId="319427C6" w14:textId="77777777">
        <w:trPr>
          <w:trHeight w:val="230"/>
        </w:trPr>
        <w:tc>
          <w:tcPr>
            <w:tcW w:w="4502" w:type="dxa"/>
          </w:tcPr>
          <w:p w14:paraId="7339938E" w14:textId="77777777" w:rsidR="00481245" w:rsidRDefault="00000000">
            <w:pPr>
              <w:pStyle w:val="TableParagraph"/>
              <w:rPr>
                <w:sz w:val="20"/>
              </w:rPr>
            </w:pPr>
            <w:r>
              <w:rPr>
                <w:sz w:val="20"/>
              </w:rPr>
              <w:t>Districts</w:t>
            </w:r>
            <w:r>
              <w:rPr>
                <w:spacing w:val="-5"/>
                <w:sz w:val="20"/>
              </w:rPr>
              <w:t xml:space="preserve"> </w:t>
            </w:r>
            <w:r>
              <w:rPr>
                <w:spacing w:val="-2"/>
                <w:sz w:val="20"/>
              </w:rPr>
              <w:t>affected</w:t>
            </w:r>
          </w:p>
        </w:tc>
        <w:tc>
          <w:tcPr>
            <w:tcW w:w="4502" w:type="dxa"/>
          </w:tcPr>
          <w:p w14:paraId="02DE9F5B" w14:textId="77777777" w:rsidR="00481245" w:rsidRDefault="00000000">
            <w:pPr>
              <w:pStyle w:val="TableParagraph"/>
              <w:rPr>
                <w:sz w:val="20"/>
              </w:rPr>
            </w:pPr>
            <w:r>
              <w:rPr>
                <w:spacing w:val="-5"/>
                <w:sz w:val="20"/>
              </w:rPr>
              <w:t>11</w:t>
            </w:r>
          </w:p>
        </w:tc>
      </w:tr>
      <w:tr w:rsidR="00481245" w14:paraId="7005C219" w14:textId="77777777">
        <w:trPr>
          <w:trHeight w:val="230"/>
        </w:trPr>
        <w:tc>
          <w:tcPr>
            <w:tcW w:w="4502" w:type="dxa"/>
          </w:tcPr>
          <w:p w14:paraId="1BC695E0" w14:textId="77777777" w:rsidR="00481245" w:rsidRDefault="00000000">
            <w:pPr>
              <w:pStyle w:val="TableParagraph"/>
              <w:spacing w:line="211" w:lineRule="exact"/>
              <w:rPr>
                <w:sz w:val="20"/>
              </w:rPr>
            </w:pPr>
            <w:r>
              <w:rPr>
                <w:sz w:val="20"/>
              </w:rPr>
              <w:t xml:space="preserve">Wildlife species </w:t>
            </w:r>
            <w:r>
              <w:rPr>
                <w:spacing w:val="-2"/>
                <w:sz w:val="20"/>
              </w:rPr>
              <w:t>involved</w:t>
            </w:r>
          </w:p>
        </w:tc>
        <w:tc>
          <w:tcPr>
            <w:tcW w:w="4502" w:type="dxa"/>
          </w:tcPr>
          <w:p w14:paraId="2C706CAC" w14:textId="77777777" w:rsidR="00481245" w:rsidRDefault="00000000">
            <w:pPr>
              <w:pStyle w:val="TableParagraph"/>
              <w:spacing w:line="211" w:lineRule="exact"/>
              <w:rPr>
                <w:sz w:val="20"/>
              </w:rPr>
            </w:pPr>
            <w:r>
              <w:rPr>
                <w:spacing w:val="-10"/>
                <w:sz w:val="20"/>
              </w:rPr>
              <w:t>5</w:t>
            </w:r>
          </w:p>
        </w:tc>
      </w:tr>
      <w:tr w:rsidR="00481245" w14:paraId="147EBA42" w14:textId="77777777">
        <w:trPr>
          <w:trHeight w:val="230"/>
        </w:trPr>
        <w:tc>
          <w:tcPr>
            <w:tcW w:w="4502" w:type="dxa"/>
          </w:tcPr>
          <w:p w14:paraId="27F41B17" w14:textId="77777777" w:rsidR="00481245" w:rsidRDefault="00000000">
            <w:pPr>
              <w:pStyle w:val="TableParagraph"/>
              <w:rPr>
                <w:sz w:val="20"/>
              </w:rPr>
            </w:pPr>
            <w:r>
              <w:rPr>
                <w:sz w:val="20"/>
              </w:rPr>
              <w:t>Primary</w:t>
            </w:r>
            <w:r>
              <w:rPr>
                <w:spacing w:val="-6"/>
                <w:sz w:val="20"/>
              </w:rPr>
              <w:t xml:space="preserve"> </w:t>
            </w:r>
            <w:r>
              <w:rPr>
                <w:sz w:val="20"/>
              </w:rPr>
              <w:t>conflicting</w:t>
            </w:r>
            <w:r>
              <w:rPr>
                <w:spacing w:val="-5"/>
                <w:sz w:val="20"/>
              </w:rPr>
              <w:t xml:space="preserve"> </w:t>
            </w:r>
            <w:r>
              <w:rPr>
                <w:spacing w:val="-2"/>
                <w:sz w:val="20"/>
              </w:rPr>
              <w:t>species</w:t>
            </w:r>
          </w:p>
        </w:tc>
        <w:tc>
          <w:tcPr>
            <w:tcW w:w="4502" w:type="dxa"/>
          </w:tcPr>
          <w:p w14:paraId="5AC00B4F" w14:textId="77777777" w:rsidR="00481245" w:rsidRDefault="00000000">
            <w:pPr>
              <w:pStyle w:val="TableParagraph"/>
              <w:rPr>
                <w:sz w:val="20"/>
              </w:rPr>
            </w:pPr>
            <w:r>
              <w:rPr>
                <w:sz w:val="20"/>
              </w:rPr>
              <w:t>Asian</w:t>
            </w:r>
            <w:r>
              <w:rPr>
                <w:spacing w:val="-3"/>
                <w:sz w:val="20"/>
              </w:rPr>
              <w:t xml:space="preserve"> </w:t>
            </w:r>
            <w:r>
              <w:rPr>
                <w:sz w:val="20"/>
              </w:rPr>
              <w:t>Elephant</w:t>
            </w:r>
            <w:r>
              <w:rPr>
                <w:spacing w:val="-4"/>
                <w:sz w:val="20"/>
              </w:rPr>
              <w:t xml:space="preserve"> </w:t>
            </w:r>
            <w:r>
              <w:rPr>
                <w:sz w:val="20"/>
              </w:rPr>
              <w:t>(</w:t>
            </w:r>
            <w:r>
              <w:rPr>
                <w:i/>
                <w:sz w:val="20"/>
              </w:rPr>
              <w:t>Elephas</w:t>
            </w:r>
            <w:r>
              <w:rPr>
                <w:i/>
                <w:spacing w:val="-1"/>
                <w:sz w:val="20"/>
              </w:rPr>
              <w:t xml:space="preserve"> </w:t>
            </w:r>
            <w:r>
              <w:rPr>
                <w:i/>
                <w:spacing w:val="-2"/>
                <w:sz w:val="20"/>
              </w:rPr>
              <w:t>maximus</w:t>
            </w:r>
            <w:r>
              <w:rPr>
                <w:spacing w:val="-2"/>
                <w:sz w:val="20"/>
              </w:rPr>
              <w:t>)</w:t>
            </w:r>
          </w:p>
        </w:tc>
      </w:tr>
      <w:tr w:rsidR="00481245" w14:paraId="3429464B" w14:textId="77777777">
        <w:trPr>
          <w:trHeight w:val="230"/>
        </w:trPr>
        <w:tc>
          <w:tcPr>
            <w:tcW w:w="4502" w:type="dxa"/>
          </w:tcPr>
          <w:p w14:paraId="5CBC204F" w14:textId="77777777" w:rsidR="00481245" w:rsidRDefault="00000000">
            <w:pPr>
              <w:pStyle w:val="TableParagraph"/>
              <w:rPr>
                <w:sz w:val="20"/>
              </w:rPr>
            </w:pPr>
            <w:r>
              <w:rPr>
                <w:sz w:val="20"/>
              </w:rPr>
              <w:t>Highest</w:t>
            </w:r>
            <w:r>
              <w:rPr>
                <w:spacing w:val="-2"/>
                <w:sz w:val="20"/>
              </w:rPr>
              <w:t xml:space="preserve"> </w:t>
            </w:r>
            <w:r>
              <w:rPr>
                <w:sz w:val="20"/>
              </w:rPr>
              <w:t>conflict</w:t>
            </w:r>
            <w:r>
              <w:rPr>
                <w:spacing w:val="-1"/>
                <w:sz w:val="20"/>
              </w:rPr>
              <w:t xml:space="preserve"> </w:t>
            </w:r>
            <w:r>
              <w:rPr>
                <w:spacing w:val="-2"/>
                <w:sz w:val="20"/>
              </w:rPr>
              <w:t>district</w:t>
            </w:r>
          </w:p>
        </w:tc>
        <w:tc>
          <w:tcPr>
            <w:tcW w:w="4502" w:type="dxa"/>
          </w:tcPr>
          <w:p w14:paraId="38306897" w14:textId="77777777" w:rsidR="00481245" w:rsidRDefault="00000000">
            <w:pPr>
              <w:pStyle w:val="TableParagraph"/>
              <w:rPr>
                <w:sz w:val="20"/>
              </w:rPr>
            </w:pPr>
            <w:r>
              <w:rPr>
                <w:sz w:val="20"/>
              </w:rPr>
              <w:t>Wayanad (n</w:t>
            </w:r>
            <w:r>
              <w:rPr>
                <w:spacing w:val="1"/>
                <w:sz w:val="20"/>
              </w:rPr>
              <w:t xml:space="preserve"> </w:t>
            </w:r>
            <w:r>
              <w:rPr>
                <w:sz w:val="20"/>
              </w:rPr>
              <w:t>=</w:t>
            </w:r>
            <w:r>
              <w:rPr>
                <w:spacing w:val="2"/>
                <w:sz w:val="20"/>
              </w:rPr>
              <w:t xml:space="preserve"> </w:t>
            </w:r>
            <w:r>
              <w:rPr>
                <w:sz w:val="20"/>
              </w:rPr>
              <w:t xml:space="preserve">17; </w:t>
            </w:r>
            <w:r>
              <w:rPr>
                <w:spacing w:val="-2"/>
                <w:sz w:val="20"/>
              </w:rPr>
              <w:t>40.48%)</w:t>
            </w:r>
          </w:p>
        </w:tc>
      </w:tr>
      <w:tr w:rsidR="00481245" w14:paraId="061BA2D0" w14:textId="77777777">
        <w:trPr>
          <w:trHeight w:val="230"/>
        </w:trPr>
        <w:tc>
          <w:tcPr>
            <w:tcW w:w="4502" w:type="dxa"/>
          </w:tcPr>
          <w:p w14:paraId="2E7A7221" w14:textId="77777777" w:rsidR="00481245" w:rsidRDefault="00000000">
            <w:pPr>
              <w:pStyle w:val="TableParagraph"/>
              <w:rPr>
                <w:sz w:val="20"/>
              </w:rPr>
            </w:pPr>
            <w:r>
              <w:rPr>
                <w:sz w:val="20"/>
              </w:rPr>
              <w:t>Lowest</w:t>
            </w:r>
            <w:r>
              <w:rPr>
                <w:spacing w:val="-3"/>
                <w:sz w:val="20"/>
              </w:rPr>
              <w:t xml:space="preserve"> </w:t>
            </w:r>
            <w:r>
              <w:rPr>
                <w:sz w:val="20"/>
              </w:rPr>
              <w:t>conflict</w:t>
            </w:r>
            <w:r>
              <w:rPr>
                <w:spacing w:val="-3"/>
                <w:sz w:val="20"/>
              </w:rPr>
              <w:t xml:space="preserve"> </w:t>
            </w:r>
            <w:r>
              <w:rPr>
                <w:spacing w:val="-2"/>
                <w:sz w:val="20"/>
              </w:rPr>
              <w:t>districts</w:t>
            </w:r>
          </w:p>
        </w:tc>
        <w:tc>
          <w:tcPr>
            <w:tcW w:w="4502" w:type="dxa"/>
          </w:tcPr>
          <w:p w14:paraId="2A792F63" w14:textId="77777777" w:rsidR="00481245" w:rsidRDefault="00000000">
            <w:pPr>
              <w:pStyle w:val="TableParagraph"/>
              <w:rPr>
                <w:sz w:val="20"/>
              </w:rPr>
            </w:pPr>
            <w:proofErr w:type="spellStart"/>
            <w:r>
              <w:rPr>
                <w:sz w:val="20"/>
              </w:rPr>
              <w:t>Pathanamthitta</w:t>
            </w:r>
            <w:proofErr w:type="spellEnd"/>
            <w:r>
              <w:rPr>
                <w:sz w:val="20"/>
              </w:rPr>
              <w:t>,</w:t>
            </w:r>
            <w:r>
              <w:rPr>
                <w:spacing w:val="-1"/>
                <w:sz w:val="20"/>
              </w:rPr>
              <w:t xml:space="preserve"> </w:t>
            </w:r>
            <w:r>
              <w:rPr>
                <w:sz w:val="20"/>
              </w:rPr>
              <w:t>Kozhikode,</w:t>
            </w:r>
            <w:r>
              <w:rPr>
                <w:spacing w:val="-1"/>
                <w:sz w:val="20"/>
              </w:rPr>
              <w:t xml:space="preserve"> </w:t>
            </w:r>
            <w:r>
              <w:rPr>
                <w:sz w:val="20"/>
              </w:rPr>
              <w:t>Kottayam</w:t>
            </w:r>
            <w:r>
              <w:rPr>
                <w:spacing w:val="-2"/>
                <w:sz w:val="20"/>
              </w:rPr>
              <w:t xml:space="preserve"> </w:t>
            </w:r>
            <w:r>
              <w:rPr>
                <w:sz w:val="20"/>
              </w:rPr>
              <w:t>(n</w:t>
            </w:r>
            <w:r>
              <w:rPr>
                <w:spacing w:val="-1"/>
                <w:sz w:val="20"/>
              </w:rPr>
              <w:t xml:space="preserve"> </w:t>
            </w:r>
            <w:r>
              <w:rPr>
                <w:sz w:val="20"/>
              </w:rPr>
              <w:t>=</w:t>
            </w:r>
            <w:r>
              <w:rPr>
                <w:spacing w:val="1"/>
                <w:sz w:val="20"/>
              </w:rPr>
              <w:t xml:space="preserve"> </w:t>
            </w:r>
            <w:r>
              <w:rPr>
                <w:sz w:val="20"/>
              </w:rPr>
              <w:t xml:space="preserve">1 </w:t>
            </w:r>
            <w:r>
              <w:rPr>
                <w:spacing w:val="-4"/>
                <w:sz w:val="20"/>
              </w:rPr>
              <w:t>each)</w:t>
            </w:r>
          </w:p>
        </w:tc>
      </w:tr>
    </w:tbl>
    <w:p w14:paraId="6D41C1BA" w14:textId="77777777" w:rsidR="00481245" w:rsidRDefault="00481245">
      <w:pPr>
        <w:pStyle w:val="BodyText"/>
        <w:spacing w:before="158"/>
        <w:ind w:left="0"/>
        <w:jc w:val="left"/>
        <w:rPr>
          <w:i/>
        </w:rPr>
      </w:pPr>
    </w:p>
    <w:p w14:paraId="0EB1F74E" w14:textId="77777777" w:rsidR="00481245" w:rsidRDefault="00000000">
      <w:pPr>
        <w:pStyle w:val="BodyText"/>
        <w:spacing w:before="1"/>
        <w:ind w:right="26"/>
      </w:pPr>
      <w:r>
        <w:t>Wayanad recorded 17 fatalities and accounted for 40.48% of the fatalities identified through the media/records search. Idukki followed with six incidents (14.29%), while Thrissur recorded five (11.90%). Together, the three districts represented 66.67% of all fatalities identified in the dataset. The remaining incidents were distributed among eight districts as shown in Table 2.</w:t>
      </w:r>
    </w:p>
    <w:p w14:paraId="5C693331" w14:textId="77777777" w:rsidR="00481245" w:rsidRDefault="00481245">
      <w:pPr>
        <w:pStyle w:val="BodyText"/>
        <w:sectPr w:rsidR="00481245">
          <w:pgSz w:w="11910" w:h="16840"/>
          <w:pgMar w:top="1380" w:right="1417" w:bottom="280" w:left="1417" w:header="720" w:footer="720" w:gutter="0"/>
          <w:cols w:space="720"/>
        </w:sectPr>
      </w:pPr>
    </w:p>
    <w:p w14:paraId="4ADDC00F" w14:textId="77777777" w:rsidR="00481245" w:rsidRDefault="00000000">
      <w:pPr>
        <w:pStyle w:val="BodyText"/>
        <w:spacing w:before="79"/>
        <w:ind w:right="20"/>
      </w:pPr>
      <w:r>
        <w:lastRenderedPageBreak/>
        <w:t>The concentration of fatalities in Wayanad indicates that HWC is not distributed uniformly across Kerala. The northern Western Ghats contain extensive forest</w:t>
      </w:r>
      <w:r>
        <w:rPr>
          <w:spacing w:val="-4"/>
        </w:rPr>
        <w:t xml:space="preserve"> </w:t>
      </w:r>
      <w:r>
        <w:t>landscapes</w:t>
      </w:r>
      <w:r>
        <w:rPr>
          <w:spacing w:val="-2"/>
        </w:rPr>
        <w:t xml:space="preserve"> </w:t>
      </w:r>
      <w:r>
        <w:t>alongside agricultural settlements, creating repeated opportunities</w:t>
      </w:r>
      <w:r>
        <w:rPr>
          <w:spacing w:val="-8"/>
        </w:rPr>
        <w:t xml:space="preserve"> </w:t>
      </w:r>
      <w:r>
        <w:t>for</w:t>
      </w:r>
      <w:r>
        <w:rPr>
          <w:spacing w:val="-10"/>
        </w:rPr>
        <w:t xml:space="preserve"> </w:t>
      </w:r>
      <w:r>
        <w:t>contact</w:t>
      </w:r>
      <w:r>
        <w:rPr>
          <w:spacing w:val="-9"/>
        </w:rPr>
        <w:t xml:space="preserve"> </w:t>
      </w:r>
      <w:r>
        <w:t>between</w:t>
      </w:r>
      <w:r>
        <w:rPr>
          <w:spacing w:val="-7"/>
        </w:rPr>
        <w:t xml:space="preserve"> </w:t>
      </w:r>
      <w:r>
        <w:t>people</w:t>
      </w:r>
      <w:r>
        <w:rPr>
          <w:spacing w:val="-8"/>
        </w:rPr>
        <w:t xml:space="preserve"> </w:t>
      </w:r>
      <w:r>
        <w:t>and</w:t>
      </w:r>
      <w:r>
        <w:rPr>
          <w:spacing w:val="-13"/>
        </w:rPr>
        <w:t xml:space="preserve"> </w:t>
      </w:r>
      <w:r>
        <w:t>wildlife.</w:t>
      </w:r>
      <w:r>
        <w:rPr>
          <w:spacing w:val="-8"/>
        </w:rPr>
        <w:t xml:space="preserve"> </w:t>
      </w:r>
      <w:r>
        <w:t>Similar</w:t>
      </w:r>
      <w:r>
        <w:rPr>
          <w:spacing w:val="-10"/>
        </w:rPr>
        <w:t xml:space="preserve"> </w:t>
      </w:r>
      <w:r>
        <w:t>patterns</w:t>
      </w:r>
      <w:r>
        <w:rPr>
          <w:spacing w:val="-8"/>
        </w:rPr>
        <w:t xml:space="preserve"> </w:t>
      </w:r>
      <w:r>
        <w:t>of</w:t>
      </w:r>
      <w:r>
        <w:rPr>
          <w:spacing w:val="-10"/>
        </w:rPr>
        <w:t xml:space="preserve"> </w:t>
      </w:r>
      <w:r>
        <w:t>conflict</w:t>
      </w:r>
      <w:r>
        <w:rPr>
          <w:spacing w:val="-9"/>
        </w:rPr>
        <w:t xml:space="preserve"> </w:t>
      </w:r>
      <w:r>
        <w:t>have</w:t>
      </w:r>
      <w:r>
        <w:rPr>
          <w:spacing w:val="-8"/>
        </w:rPr>
        <w:t xml:space="preserve"> </w:t>
      </w:r>
      <w:r>
        <w:t>been</w:t>
      </w:r>
      <w:r>
        <w:rPr>
          <w:spacing w:val="-8"/>
        </w:rPr>
        <w:t xml:space="preserve"> </w:t>
      </w:r>
      <w:r>
        <w:t>associated</w:t>
      </w:r>
      <w:r>
        <w:rPr>
          <w:spacing w:val="-8"/>
        </w:rPr>
        <w:t xml:space="preserve"> </w:t>
      </w:r>
      <w:r>
        <w:t>with</w:t>
      </w:r>
      <w:r>
        <w:rPr>
          <w:spacing w:val="-8"/>
        </w:rPr>
        <w:t xml:space="preserve"> </w:t>
      </w:r>
      <w:r>
        <w:t>areas where wildlife ranges overlap with farms and human-use corridors [11].</w:t>
      </w:r>
    </w:p>
    <w:p w14:paraId="381DD073" w14:textId="77777777" w:rsidR="00481245" w:rsidRDefault="00000000">
      <w:pPr>
        <w:spacing w:before="160"/>
        <w:ind w:left="23"/>
        <w:jc w:val="both"/>
        <w:rPr>
          <w:i/>
          <w:sz w:val="20"/>
        </w:rPr>
      </w:pPr>
      <w:r>
        <w:rPr>
          <w:i/>
          <w:sz w:val="20"/>
        </w:rPr>
        <w:t>Table</w:t>
      </w:r>
      <w:r>
        <w:rPr>
          <w:i/>
          <w:spacing w:val="-2"/>
          <w:sz w:val="20"/>
        </w:rPr>
        <w:t xml:space="preserve"> </w:t>
      </w:r>
      <w:r>
        <w:rPr>
          <w:i/>
          <w:sz w:val="20"/>
        </w:rPr>
        <w:t>2.</w:t>
      </w:r>
      <w:r>
        <w:rPr>
          <w:i/>
          <w:spacing w:val="-2"/>
          <w:sz w:val="20"/>
        </w:rPr>
        <w:t xml:space="preserve"> </w:t>
      </w:r>
      <w:r>
        <w:rPr>
          <w:i/>
          <w:sz w:val="20"/>
        </w:rPr>
        <w:t>District-wise</w:t>
      </w:r>
      <w:r>
        <w:rPr>
          <w:i/>
          <w:spacing w:val="-2"/>
          <w:sz w:val="20"/>
        </w:rPr>
        <w:t xml:space="preserve"> </w:t>
      </w:r>
      <w:r>
        <w:rPr>
          <w:i/>
          <w:sz w:val="20"/>
        </w:rPr>
        <w:t>distribution</w:t>
      </w:r>
      <w:r>
        <w:rPr>
          <w:i/>
          <w:spacing w:val="-2"/>
          <w:sz w:val="20"/>
        </w:rPr>
        <w:t xml:space="preserve"> </w:t>
      </w:r>
      <w:r>
        <w:rPr>
          <w:i/>
          <w:sz w:val="20"/>
        </w:rPr>
        <w:t>of</w:t>
      </w:r>
      <w:r>
        <w:rPr>
          <w:i/>
          <w:spacing w:val="-3"/>
          <w:sz w:val="20"/>
        </w:rPr>
        <w:t xml:space="preserve"> </w:t>
      </w:r>
      <w:r>
        <w:rPr>
          <w:i/>
          <w:sz w:val="20"/>
        </w:rPr>
        <w:t>HWC</w:t>
      </w:r>
      <w:r>
        <w:rPr>
          <w:i/>
          <w:spacing w:val="-2"/>
          <w:sz w:val="20"/>
        </w:rPr>
        <w:t xml:space="preserve"> </w:t>
      </w:r>
      <w:r>
        <w:rPr>
          <w:i/>
          <w:sz w:val="20"/>
        </w:rPr>
        <w:t>fatalities</w:t>
      </w:r>
      <w:r>
        <w:rPr>
          <w:i/>
          <w:spacing w:val="-1"/>
          <w:sz w:val="20"/>
        </w:rPr>
        <w:t xml:space="preserve"> </w:t>
      </w:r>
      <w:r>
        <w:rPr>
          <w:i/>
          <w:sz w:val="20"/>
        </w:rPr>
        <w:t>in</w:t>
      </w:r>
      <w:r>
        <w:rPr>
          <w:i/>
          <w:spacing w:val="-2"/>
          <w:sz w:val="20"/>
        </w:rPr>
        <w:t xml:space="preserve"> Kerala.</w:t>
      </w:r>
    </w:p>
    <w:p w14:paraId="6AD28CD0"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2571"/>
        <w:gridCol w:w="1716"/>
        <w:gridCol w:w="1716"/>
        <w:gridCol w:w="2036"/>
      </w:tblGrid>
      <w:tr w:rsidR="00481245" w14:paraId="16D7F8EC" w14:textId="77777777">
        <w:trPr>
          <w:trHeight w:val="230"/>
        </w:trPr>
        <w:tc>
          <w:tcPr>
            <w:tcW w:w="965" w:type="dxa"/>
            <w:shd w:val="clear" w:color="auto" w:fill="D9E1F3"/>
          </w:tcPr>
          <w:p w14:paraId="2A70FAE1" w14:textId="77777777" w:rsidR="00481245" w:rsidRDefault="00000000">
            <w:pPr>
              <w:pStyle w:val="TableParagraph"/>
              <w:rPr>
                <w:b/>
                <w:sz w:val="20"/>
              </w:rPr>
            </w:pPr>
            <w:r>
              <w:rPr>
                <w:b/>
                <w:spacing w:val="-4"/>
                <w:sz w:val="20"/>
              </w:rPr>
              <w:t>Rank</w:t>
            </w:r>
          </w:p>
        </w:tc>
        <w:tc>
          <w:tcPr>
            <w:tcW w:w="2571" w:type="dxa"/>
            <w:shd w:val="clear" w:color="auto" w:fill="D9E1F3"/>
          </w:tcPr>
          <w:p w14:paraId="4B555232" w14:textId="77777777" w:rsidR="00481245" w:rsidRDefault="00000000">
            <w:pPr>
              <w:pStyle w:val="TableParagraph"/>
              <w:rPr>
                <w:b/>
                <w:sz w:val="20"/>
              </w:rPr>
            </w:pPr>
            <w:r>
              <w:rPr>
                <w:b/>
                <w:spacing w:val="-2"/>
                <w:sz w:val="20"/>
              </w:rPr>
              <w:t>District</w:t>
            </w:r>
          </w:p>
        </w:tc>
        <w:tc>
          <w:tcPr>
            <w:tcW w:w="1716" w:type="dxa"/>
            <w:shd w:val="clear" w:color="auto" w:fill="D9E1F3"/>
          </w:tcPr>
          <w:p w14:paraId="233F1471" w14:textId="77777777" w:rsidR="00481245" w:rsidRDefault="00000000">
            <w:pPr>
              <w:pStyle w:val="TableParagraph"/>
              <w:rPr>
                <w:b/>
                <w:sz w:val="20"/>
              </w:rPr>
            </w:pPr>
            <w:r>
              <w:rPr>
                <w:b/>
                <w:spacing w:val="-2"/>
                <w:sz w:val="20"/>
              </w:rPr>
              <w:t>Fatalities</w:t>
            </w:r>
          </w:p>
        </w:tc>
        <w:tc>
          <w:tcPr>
            <w:tcW w:w="1716" w:type="dxa"/>
            <w:shd w:val="clear" w:color="auto" w:fill="D9E1F3"/>
          </w:tcPr>
          <w:p w14:paraId="46000971"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2036" w:type="dxa"/>
            <w:shd w:val="clear" w:color="auto" w:fill="D9E1F3"/>
          </w:tcPr>
          <w:p w14:paraId="0A771E74" w14:textId="77777777" w:rsidR="00481245" w:rsidRDefault="00000000">
            <w:pPr>
              <w:pStyle w:val="TableParagraph"/>
              <w:ind w:left="9"/>
              <w:rPr>
                <w:b/>
                <w:sz w:val="20"/>
              </w:rPr>
            </w:pPr>
            <w:r>
              <w:rPr>
                <w:b/>
                <w:spacing w:val="-4"/>
                <w:sz w:val="20"/>
              </w:rPr>
              <w:t>Zone</w:t>
            </w:r>
          </w:p>
        </w:tc>
      </w:tr>
      <w:tr w:rsidR="00481245" w14:paraId="38D24551" w14:textId="77777777">
        <w:trPr>
          <w:trHeight w:val="230"/>
        </w:trPr>
        <w:tc>
          <w:tcPr>
            <w:tcW w:w="965" w:type="dxa"/>
          </w:tcPr>
          <w:p w14:paraId="767532B9" w14:textId="77777777" w:rsidR="00481245" w:rsidRDefault="00000000">
            <w:pPr>
              <w:pStyle w:val="TableParagraph"/>
              <w:rPr>
                <w:sz w:val="20"/>
              </w:rPr>
            </w:pPr>
            <w:r>
              <w:rPr>
                <w:spacing w:val="-10"/>
                <w:sz w:val="20"/>
              </w:rPr>
              <w:t>1</w:t>
            </w:r>
          </w:p>
        </w:tc>
        <w:tc>
          <w:tcPr>
            <w:tcW w:w="2571" w:type="dxa"/>
          </w:tcPr>
          <w:p w14:paraId="0927DDDE" w14:textId="77777777" w:rsidR="00481245" w:rsidRDefault="00000000">
            <w:pPr>
              <w:pStyle w:val="TableParagraph"/>
              <w:rPr>
                <w:sz w:val="20"/>
              </w:rPr>
            </w:pPr>
            <w:r>
              <w:rPr>
                <w:spacing w:val="-2"/>
                <w:sz w:val="20"/>
              </w:rPr>
              <w:t>Wayanad</w:t>
            </w:r>
          </w:p>
        </w:tc>
        <w:tc>
          <w:tcPr>
            <w:tcW w:w="1716" w:type="dxa"/>
          </w:tcPr>
          <w:p w14:paraId="59774E76" w14:textId="77777777" w:rsidR="00481245" w:rsidRDefault="00000000">
            <w:pPr>
              <w:pStyle w:val="TableParagraph"/>
              <w:rPr>
                <w:sz w:val="20"/>
              </w:rPr>
            </w:pPr>
            <w:r>
              <w:rPr>
                <w:spacing w:val="-5"/>
                <w:sz w:val="20"/>
              </w:rPr>
              <w:t>17</w:t>
            </w:r>
          </w:p>
        </w:tc>
        <w:tc>
          <w:tcPr>
            <w:tcW w:w="1716" w:type="dxa"/>
          </w:tcPr>
          <w:p w14:paraId="5109E347" w14:textId="77777777" w:rsidR="00481245" w:rsidRDefault="00000000">
            <w:pPr>
              <w:pStyle w:val="TableParagraph"/>
              <w:rPr>
                <w:sz w:val="20"/>
              </w:rPr>
            </w:pPr>
            <w:r>
              <w:rPr>
                <w:spacing w:val="-2"/>
                <w:sz w:val="20"/>
              </w:rPr>
              <w:t>40.48%</w:t>
            </w:r>
          </w:p>
        </w:tc>
        <w:tc>
          <w:tcPr>
            <w:tcW w:w="2036" w:type="dxa"/>
          </w:tcPr>
          <w:p w14:paraId="0360EF8A" w14:textId="77777777" w:rsidR="00481245" w:rsidRDefault="00000000">
            <w:pPr>
              <w:pStyle w:val="TableParagraph"/>
              <w:ind w:left="9"/>
              <w:rPr>
                <w:sz w:val="20"/>
              </w:rPr>
            </w:pPr>
            <w:r>
              <w:rPr>
                <w:spacing w:val="-2"/>
                <w:sz w:val="20"/>
              </w:rPr>
              <w:t>Northern</w:t>
            </w:r>
          </w:p>
        </w:tc>
      </w:tr>
      <w:tr w:rsidR="00481245" w14:paraId="4D7EB7D0" w14:textId="77777777">
        <w:trPr>
          <w:trHeight w:val="230"/>
        </w:trPr>
        <w:tc>
          <w:tcPr>
            <w:tcW w:w="965" w:type="dxa"/>
          </w:tcPr>
          <w:p w14:paraId="75BA1980" w14:textId="77777777" w:rsidR="00481245" w:rsidRDefault="00000000">
            <w:pPr>
              <w:pStyle w:val="TableParagraph"/>
              <w:rPr>
                <w:sz w:val="20"/>
              </w:rPr>
            </w:pPr>
            <w:r>
              <w:rPr>
                <w:spacing w:val="-10"/>
                <w:sz w:val="20"/>
              </w:rPr>
              <w:t>2</w:t>
            </w:r>
          </w:p>
        </w:tc>
        <w:tc>
          <w:tcPr>
            <w:tcW w:w="2571" w:type="dxa"/>
          </w:tcPr>
          <w:p w14:paraId="7F7144F9" w14:textId="77777777" w:rsidR="00481245" w:rsidRDefault="00000000">
            <w:pPr>
              <w:pStyle w:val="TableParagraph"/>
              <w:rPr>
                <w:sz w:val="20"/>
              </w:rPr>
            </w:pPr>
            <w:r>
              <w:rPr>
                <w:spacing w:val="-2"/>
                <w:sz w:val="20"/>
              </w:rPr>
              <w:t>Idukki</w:t>
            </w:r>
          </w:p>
        </w:tc>
        <w:tc>
          <w:tcPr>
            <w:tcW w:w="1716" w:type="dxa"/>
          </w:tcPr>
          <w:p w14:paraId="376FFFDD" w14:textId="77777777" w:rsidR="00481245" w:rsidRDefault="00000000">
            <w:pPr>
              <w:pStyle w:val="TableParagraph"/>
              <w:rPr>
                <w:sz w:val="20"/>
              </w:rPr>
            </w:pPr>
            <w:r>
              <w:rPr>
                <w:spacing w:val="-10"/>
                <w:sz w:val="20"/>
              </w:rPr>
              <w:t>6</w:t>
            </w:r>
          </w:p>
        </w:tc>
        <w:tc>
          <w:tcPr>
            <w:tcW w:w="1716" w:type="dxa"/>
          </w:tcPr>
          <w:p w14:paraId="5EB7A16B" w14:textId="77777777" w:rsidR="00481245" w:rsidRDefault="00000000">
            <w:pPr>
              <w:pStyle w:val="TableParagraph"/>
              <w:rPr>
                <w:sz w:val="20"/>
              </w:rPr>
            </w:pPr>
            <w:r>
              <w:rPr>
                <w:spacing w:val="-2"/>
                <w:sz w:val="20"/>
              </w:rPr>
              <w:t>14.29%</w:t>
            </w:r>
          </w:p>
        </w:tc>
        <w:tc>
          <w:tcPr>
            <w:tcW w:w="2036" w:type="dxa"/>
          </w:tcPr>
          <w:p w14:paraId="45B8616F" w14:textId="77777777" w:rsidR="00481245" w:rsidRDefault="00000000">
            <w:pPr>
              <w:pStyle w:val="TableParagraph"/>
              <w:ind w:left="9"/>
              <w:rPr>
                <w:sz w:val="20"/>
              </w:rPr>
            </w:pPr>
            <w:r>
              <w:rPr>
                <w:spacing w:val="-2"/>
                <w:sz w:val="20"/>
              </w:rPr>
              <w:t>Central</w:t>
            </w:r>
          </w:p>
        </w:tc>
      </w:tr>
      <w:tr w:rsidR="00481245" w14:paraId="138E8E5A" w14:textId="77777777">
        <w:trPr>
          <w:trHeight w:val="230"/>
        </w:trPr>
        <w:tc>
          <w:tcPr>
            <w:tcW w:w="965" w:type="dxa"/>
          </w:tcPr>
          <w:p w14:paraId="115E9443" w14:textId="77777777" w:rsidR="00481245" w:rsidRDefault="00000000">
            <w:pPr>
              <w:pStyle w:val="TableParagraph"/>
              <w:rPr>
                <w:sz w:val="20"/>
              </w:rPr>
            </w:pPr>
            <w:r>
              <w:rPr>
                <w:spacing w:val="-10"/>
                <w:sz w:val="20"/>
              </w:rPr>
              <w:t>3</w:t>
            </w:r>
          </w:p>
        </w:tc>
        <w:tc>
          <w:tcPr>
            <w:tcW w:w="2571" w:type="dxa"/>
          </w:tcPr>
          <w:p w14:paraId="746A7ED1" w14:textId="77777777" w:rsidR="00481245" w:rsidRDefault="00000000">
            <w:pPr>
              <w:pStyle w:val="TableParagraph"/>
              <w:rPr>
                <w:sz w:val="20"/>
              </w:rPr>
            </w:pPr>
            <w:r>
              <w:rPr>
                <w:spacing w:val="-2"/>
                <w:sz w:val="20"/>
              </w:rPr>
              <w:t>Thrissur</w:t>
            </w:r>
          </w:p>
        </w:tc>
        <w:tc>
          <w:tcPr>
            <w:tcW w:w="1716" w:type="dxa"/>
          </w:tcPr>
          <w:p w14:paraId="349005C6" w14:textId="77777777" w:rsidR="00481245" w:rsidRDefault="00000000">
            <w:pPr>
              <w:pStyle w:val="TableParagraph"/>
              <w:rPr>
                <w:sz w:val="20"/>
              </w:rPr>
            </w:pPr>
            <w:r>
              <w:rPr>
                <w:spacing w:val="-10"/>
                <w:sz w:val="20"/>
              </w:rPr>
              <w:t>5</w:t>
            </w:r>
          </w:p>
        </w:tc>
        <w:tc>
          <w:tcPr>
            <w:tcW w:w="1716" w:type="dxa"/>
          </w:tcPr>
          <w:p w14:paraId="143A3B7F" w14:textId="77777777" w:rsidR="00481245" w:rsidRDefault="00000000">
            <w:pPr>
              <w:pStyle w:val="TableParagraph"/>
              <w:rPr>
                <w:sz w:val="20"/>
              </w:rPr>
            </w:pPr>
            <w:r>
              <w:rPr>
                <w:spacing w:val="-2"/>
                <w:sz w:val="20"/>
              </w:rPr>
              <w:t>11.90%</w:t>
            </w:r>
          </w:p>
        </w:tc>
        <w:tc>
          <w:tcPr>
            <w:tcW w:w="2036" w:type="dxa"/>
          </w:tcPr>
          <w:p w14:paraId="19094451" w14:textId="77777777" w:rsidR="00481245" w:rsidRDefault="00000000">
            <w:pPr>
              <w:pStyle w:val="TableParagraph"/>
              <w:ind w:left="9"/>
              <w:rPr>
                <w:sz w:val="20"/>
              </w:rPr>
            </w:pPr>
            <w:r>
              <w:rPr>
                <w:spacing w:val="-2"/>
                <w:sz w:val="20"/>
              </w:rPr>
              <w:t>Central</w:t>
            </w:r>
          </w:p>
        </w:tc>
      </w:tr>
      <w:tr w:rsidR="00481245" w14:paraId="415AAFC8" w14:textId="77777777">
        <w:trPr>
          <w:trHeight w:val="230"/>
        </w:trPr>
        <w:tc>
          <w:tcPr>
            <w:tcW w:w="965" w:type="dxa"/>
          </w:tcPr>
          <w:p w14:paraId="5EF7CBA4" w14:textId="77777777" w:rsidR="00481245" w:rsidRDefault="00000000">
            <w:pPr>
              <w:pStyle w:val="TableParagraph"/>
              <w:rPr>
                <w:sz w:val="20"/>
              </w:rPr>
            </w:pPr>
            <w:r>
              <w:rPr>
                <w:spacing w:val="-10"/>
                <w:sz w:val="20"/>
              </w:rPr>
              <w:t>4</w:t>
            </w:r>
          </w:p>
        </w:tc>
        <w:tc>
          <w:tcPr>
            <w:tcW w:w="2571" w:type="dxa"/>
          </w:tcPr>
          <w:p w14:paraId="634C2E37" w14:textId="77777777" w:rsidR="00481245" w:rsidRDefault="00000000">
            <w:pPr>
              <w:pStyle w:val="TableParagraph"/>
              <w:rPr>
                <w:sz w:val="20"/>
              </w:rPr>
            </w:pPr>
            <w:r>
              <w:rPr>
                <w:spacing w:val="-2"/>
                <w:sz w:val="20"/>
              </w:rPr>
              <w:t>Palakkad</w:t>
            </w:r>
          </w:p>
        </w:tc>
        <w:tc>
          <w:tcPr>
            <w:tcW w:w="1716" w:type="dxa"/>
          </w:tcPr>
          <w:p w14:paraId="7C95D370" w14:textId="77777777" w:rsidR="00481245" w:rsidRDefault="00000000">
            <w:pPr>
              <w:pStyle w:val="TableParagraph"/>
              <w:rPr>
                <w:sz w:val="20"/>
              </w:rPr>
            </w:pPr>
            <w:r>
              <w:rPr>
                <w:spacing w:val="-10"/>
                <w:sz w:val="20"/>
              </w:rPr>
              <w:t>3</w:t>
            </w:r>
          </w:p>
        </w:tc>
        <w:tc>
          <w:tcPr>
            <w:tcW w:w="1716" w:type="dxa"/>
          </w:tcPr>
          <w:p w14:paraId="1ADD5944" w14:textId="77777777" w:rsidR="00481245" w:rsidRDefault="00000000">
            <w:pPr>
              <w:pStyle w:val="TableParagraph"/>
              <w:rPr>
                <w:sz w:val="20"/>
              </w:rPr>
            </w:pPr>
            <w:r>
              <w:rPr>
                <w:spacing w:val="-2"/>
                <w:sz w:val="20"/>
              </w:rPr>
              <w:t>7.14%</w:t>
            </w:r>
          </w:p>
        </w:tc>
        <w:tc>
          <w:tcPr>
            <w:tcW w:w="2036" w:type="dxa"/>
          </w:tcPr>
          <w:p w14:paraId="38B636A2" w14:textId="77777777" w:rsidR="00481245" w:rsidRDefault="00000000">
            <w:pPr>
              <w:pStyle w:val="TableParagraph"/>
              <w:ind w:left="9"/>
              <w:rPr>
                <w:sz w:val="20"/>
              </w:rPr>
            </w:pPr>
            <w:r>
              <w:rPr>
                <w:spacing w:val="-2"/>
                <w:sz w:val="20"/>
              </w:rPr>
              <w:t>Northern</w:t>
            </w:r>
          </w:p>
        </w:tc>
      </w:tr>
      <w:tr w:rsidR="00481245" w14:paraId="397318CB" w14:textId="77777777">
        <w:trPr>
          <w:trHeight w:val="230"/>
        </w:trPr>
        <w:tc>
          <w:tcPr>
            <w:tcW w:w="965" w:type="dxa"/>
          </w:tcPr>
          <w:p w14:paraId="4F1657B5" w14:textId="77777777" w:rsidR="00481245" w:rsidRDefault="00000000">
            <w:pPr>
              <w:pStyle w:val="TableParagraph"/>
              <w:spacing w:line="211" w:lineRule="exact"/>
              <w:rPr>
                <w:sz w:val="20"/>
              </w:rPr>
            </w:pPr>
            <w:r>
              <w:rPr>
                <w:spacing w:val="-10"/>
                <w:sz w:val="20"/>
              </w:rPr>
              <w:t>5</w:t>
            </w:r>
          </w:p>
        </w:tc>
        <w:tc>
          <w:tcPr>
            <w:tcW w:w="2571" w:type="dxa"/>
          </w:tcPr>
          <w:p w14:paraId="272FA29B" w14:textId="77777777" w:rsidR="00481245" w:rsidRDefault="00000000">
            <w:pPr>
              <w:pStyle w:val="TableParagraph"/>
              <w:spacing w:line="211" w:lineRule="exact"/>
              <w:rPr>
                <w:sz w:val="20"/>
              </w:rPr>
            </w:pPr>
            <w:r>
              <w:rPr>
                <w:spacing w:val="-2"/>
                <w:sz w:val="20"/>
              </w:rPr>
              <w:t>Kollam</w:t>
            </w:r>
          </w:p>
        </w:tc>
        <w:tc>
          <w:tcPr>
            <w:tcW w:w="1716" w:type="dxa"/>
          </w:tcPr>
          <w:p w14:paraId="697DE4B4" w14:textId="77777777" w:rsidR="00481245" w:rsidRDefault="00000000">
            <w:pPr>
              <w:pStyle w:val="TableParagraph"/>
              <w:spacing w:line="211" w:lineRule="exact"/>
              <w:rPr>
                <w:sz w:val="20"/>
              </w:rPr>
            </w:pPr>
            <w:r>
              <w:rPr>
                <w:spacing w:val="-10"/>
                <w:sz w:val="20"/>
              </w:rPr>
              <w:t>2</w:t>
            </w:r>
          </w:p>
        </w:tc>
        <w:tc>
          <w:tcPr>
            <w:tcW w:w="1716" w:type="dxa"/>
          </w:tcPr>
          <w:p w14:paraId="1DBBC9C6" w14:textId="77777777" w:rsidR="00481245" w:rsidRDefault="00000000">
            <w:pPr>
              <w:pStyle w:val="TableParagraph"/>
              <w:spacing w:line="211" w:lineRule="exact"/>
              <w:rPr>
                <w:sz w:val="20"/>
              </w:rPr>
            </w:pPr>
            <w:r>
              <w:rPr>
                <w:spacing w:val="-2"/>
                <w:sz w:val="20"/>
              </w:rPr>
              <w:t>4.76%</w:t>
            </w:r>
          </w:p>
        </w:tc>
        <w:tc>
          <w:tcPr>
            <w:tcW w:w="2036" w:type="dxa"/>
          </w:tcPr>
          <w:p w14:paraId="4838787C" w14:textId="77777777" w:rsidR="00481245" w:rsidRDefault="00000000">
            <w:pPr>
              <w:pStyle w:val="TableParagraph"/>
              <w:spacing w:line="211" w:lineRule="exact"/>
              <w:ind w:left="9"/>
              <w:rPr>
                <w:sz w:val="20"/>
              </w:rPr>
            </w:pPr>
            <w:r>
              <w:rPr>
                <w:spacing w:val="-2"/>
                <w:sz w:val="20"/>
              </w:rPr>
              <w:t>Southern</w:t>
            </w:r>
          </w:p>
        </w:tc>
      </w:tr>
      <w:tr w:rsidR="00481245" w14:paraId="1DF58955" w14:textId="77777777">
        <w:trPr>
          <w:trHeight w:val="230"/>
        </w:trPr>
        <w:tc>
          <w:tcPr>
            <w:tcW w:w="965" w:type="dxa"/>
          </w:tcPr>
          <w:p w14:paraId="0F8B053B" w14:textId="77777777" w:rsidR="00481245" w:rsidRDefault="00000000">
            <w:pPr>
              <w:pStyle w:val="TableParagraph"/>
              <w:rPr>
                <w:sz w:val="20"/>
              </w:rPr>
            </w:pPr>
            <w:r>
              <w:rPr>
                <w:spacing w:val="-10"/>
                <w:sz w:val="20"/>
              </w:rPr>
              <w:t>6</w:t>
            </w:r>
          </w:p>
        </w:tc>
        <w:tc>
          <w:tcPr>
            <w:tcW w:w="2571" w:type="dxa"/>
          </w:tcPr>
          <w:p w14:paraId="635467F9" w14:textId="77777777" w:rsidR="00481245" w:rsidRDefault="00000000">
            <w:pPr>
              <w:pStyle w:val="TableParagraph"/>
              <w:rPr>
                <w:sz w:val="20"/>
              </w:rPr>
            </w:pPr>
            <w:r>
              <w:rPr>
                <w:spacing w:val="-2"/>
                <w:sz w:val="20"/>
              </w:rPr>
              <w:t>Ernakulam</w:t>
            </w:r>
          </w:p>
        </w:tc>
        <w:tc>
          <w:tcPr>
            <w:tcW w:w="1716" w:type="dxa"/>
          </w:tcPr>
          <w:p w14:paraId="3825967F" w14:textId="77777777" w:rsidR="00481245" w:rsidRDefault="00000000">
            <w:pPr>
              <w:pStyle w:val="TableParagraph"/>
              <w:rPr>
                <w:sz w:val="20"/>
              </w:rPr>
            </w:pPr>
            <w:r>
              <w:rPr>
                <w:spacing w:val="-10"/>
                <w:sz w:val="20"/>
              </w:rPr>
              <w:t>2</w:t>
            </w:r>
          </w:p>
        </w:tc>
        <w:tc>
          <w:tcPr>
            <w:tcW w:w="1716" w:type="dxa"/>
          </w:tcPr>
          <w:p w14:paraId="150B5437" w14:textId="77777777" w:rsidR="00481245" w:rsidRDefault="00000000">
            <w:pPr>
              <w:pStyle w:val="TableParagraph"/>
              <w:rPr>
                <w:sz w:val="20"/>
              </w:rPr>
            </w:pPr>
            <w:r>
              <w:rPr>
                <w:spacing w:val="-2"/>
                <w:sz w:val="20"/>
              </w:rPr>
              <w:t>4.76%</w:t>
            </w:r>
          </w:p>
        </w:tc>
        <w:tc>
          <w:tcPr>
            <w:tcW w:w="2036" w:type="dxa"/>
          </w:tcPr>
          <w:p w14:paraId="6EAA7FCB" w14:textId="77777777" w:rsidR="00481245" w:rsidRDefault="00000000">
            <w:pPr>
              <w:pStyle w:val="TableParagraph"/>
              <w:ind w:left="9"/>
              <w:rPr>
                <w:sz w:val="20"/>
              </w:rPr>
            </w:pPr>
            <w:r>
              <w:rPr>
                <w:spacing w:val="-2"/>
                <w:sz w:val="20"/>
              </w:rPr>
              <w:t>Central</w:t>
            </w:r>
          </w:p>
        </w:tc>
      </w:tr>
      <w:tr w:rsidR="00481245" w14:paraId="7CB6D9CC" w14:textId="77777777">
        <w:trPr>
          <w:trHeight w:val="230"/>
        </w:trPr>
        <w:tc>
          <w:tcPr>
            <w:tcW w:w="965" w:type="dxa"/>
          </w:tcPr>
          <w:p w14:paraId="6FA23BA5" w14:textId="77777777" w:rsidR="00481245" w:rsidRDefault="00000000">
            <w:pPr>
              <w:pStyle w:val="TableParagraph"/>
              <w:rPr>
                <w:sz w:val="20"/>
              </w:rPr>
            </w:pPr>
            <w:r>
              <w:rPr>
                <w:spacing w:val="-10"/>
                <w:sz w:val="20"/>
              </w:rPr>
              <w:t>7</w:t>
            </w:r>
          </w:p>
        </w:tc>
        <w:tc>
          <w:tcPr>
            <w:tcW w:w="2571" w:type="dxa"/>
          </w:tcPr>
          <w:p w14:paraId="3DD72ADE" w14:textId="77777777" w:rsidR="00481245" w:rsidRDefault="00000000">
            <w:pPr>
              <w:pStyle w:val="TableParagraph"/>
              <w:rPr>
                <w:sz w:val="20"/>
              </w:rPr>
            </w:pPr>
            <w:r>
              <w:rPr>
                <w:spacing w:val="-2"/>
                <w:sz w:val="20"/>
              </w:rPr>
              <w:t>Malappuram</w:t>
            </w:r>
          </w:p>
        </w:tc>
        <w:tc>
          <w:tcPr>
            <w:tcW w:w="1716" w:type="dxa"/>
          </w:tcPr>
          <w:p w14:paraId="02945F4B" w14:textId="77777777" w:rsidR="00481245" w:rsidRDefault="00000000">
            <w:pPr>
              <w:pStyle w:val="TableParagraph"/>
              <w:rPr>
                <w:sz w:val="20"/>
              </w:rPr>
            </w:pPr>
            <w:r>
              <w:rPr>
                <w:spacing w:val="-10"/>
                <w:sz w:val="20"/>
              </w:rPr>
              <w:t>2</w:t>
            </w:r>
          </w:p>
        </w:tc>
        <w:tc>
          <w:tcPr>
            <w:tcW w:w="1716" w:type="dxa"/>
          </w:tcPr>
          <w:p w14:paraId="11186F28" w14:textId="77777777" w:rsidR="00481245" w:rsidRDefault="00000000">
            <w:pPr>
              <w:pStyle w:val="TableParagraph"/>
              <w:rPr>
                <w:sz w:val="20"/>
              </w:rPr>
            </w:pPr>
            <w:r>
              <w:rPr>
                <w:spacing w:val="-2"/>
                <w:sz w:val="20"/>
              </w:rPr>
              <w:t>4.76%</w:t>
            </w:r>
          </w:p>
        </w:tc>
        <w:tc>
          <w:tcPr>
            <w:tcW w:w="2036" w:type="dxa"/>
          </w:tcPr>
          <w:p w14:paraId="716CF9C4" w14:textId="77777777" w:rsidR="00481245" w:rsidRDefault="00000000">
            <w:pPr>
              <w:pStyle w:val="TableParagraph"/>
              <w:ind w:left="9"/>
              <w:rPr>
                <w:sz w:val="20"/>
              </w:rPr>
            </w:pPr>
            <w:r>
              <w:rPr>
                <w:spacing w:val="-2"/>
                <w:sz w:val="20"/>
              </w:rPr>
              <w:t>Northern</w:t>
            </w:r>
          </w:p>
        </w:tc>
      </w:tr>
      <w:tr w:rsidR="00481245" w14:paraId="0D276BCD" w14:textId="77777777">
        <w:trPr>
          <w:trHeight w:val="229"/>
        </w:trPr>
        <w:tc>
          <w:tcPr>
            <w:tcW w:w="965" w:type="dxa"/>
          </w:tcPr>
          <w:p w14:paraId="0DCE6238" w14:textId="77777777" w:rsidR="00481245" w:rsidRDefault="00000000">
            <w:pPr>
              <w:pStyle w:val="TableParagraph"/>
              <w:rPr>
                <w:sz w:val="20"/>
              </w:rPr>
            </w:pPr>
            <w:r>
              <w:rPr>
                <w:spacing w:val="-10"/>
                <w:sz w:val="20"/>
              </w:rPr>
              <w:t>8</w:t>
            </w:r>
          </w:p>
        </w:tc>
        <w:tc>
          <w:tcPr>
            <w:tcW w:w="2571" w:type="dxa"/>
          </w:tcPr>
          <w:p w14:paraId="419AC29B" w14:textId="77777777" w:rsidR="00481245" w:rsidRDefault="00000000">
            <w:pPr>
              <w:pStyle w:val="TableParagraph"/>
              <w:rPr>
                <w:sz w:val="20"/>
              </w:rPr>
            </w:pPr>
            <w:r>
              <w:rPr>
                <w:spacing w:val="-2"/>
                <w:sz w:val="20"/>
              </w:rPr>
              <w:t>Kannur</w:t>
            </w:r>
          </w:p>
        </w:tc>
        <w:tc>
          <w:tcPr>
            <w:tcW w:w="1716" w:type="dxa"/>
          </w:tcPr>
          <w:p w14:paraId="692879FD" w14:textId="77777777" w:rsidR="00481245" w:rsidRDefault="00000000">
            <w:pPr>
              <w:pStyle w:val="TableParagraph"/>
              <w:rPr>
                <w:sz w:val="20"/>
              </w:rPr>
            </w:pPr>
            <w:r>
              <w:rPr>
                <w:spacing w:val="-10"/>
                <w:sz w:val="20"/>
              </w:rPr>
              <w:t>2</w:t>
            </w:r>
          </w:p>
        </w:tc>
        <w:tc>
          <w:tcPr>
            <w:tcW w:w="1716" w:type="dxa"/>
          </w:tcPr>
          <w:p w14:paraId="50DCDC44" w14:textId="77777777" w:rsidR="00481245" w:rsidRDefault="00000000">
            <w:pPr>
              <w:pStyle w:val="TableParagraph"/>
              <w:rPr>
                <w:sz w:val="20"/>
              </w:rPr>
            </w:pPr>
            <w:r>
              <w:rPr>
                <w:spacing w:val="-2"/>
                <w:sz w:val="20"/>
              </w:rPr>
              <w:t>4.76%</w:t>
            </w:r>
          </w:p>
        </w:tc>
        <w:tc>
          <w:tcPr>
            <w:tcW w:w="2036" w:type="dxa"/>
          </w:tcPr>
          <w:p w14:paraId="43FAF21F" w14:textId="77777777" w:rsidR="00481245" w:rsidRDefault="00000000">
            <w:pPr>
              <w:pStyle w:val="TableParagraph"/>
              <w:ind w:left="9"/>
              <w:rPr>
                <w:sz w:val="20"/>
              </w:rPr>
            </w:pPr>
            <w:r>
              <w:rPr>
                <w:spacing w:val="-2"/>
                <w:sz w:val="20"/>
              </w:rPr>
              <w:t>Northern</w:t>
            </w:r>
          </w:p>
        </w:tc>
      </w:tr>
      <w:tr w:rsidR="00481245" w14:paraId="1B7E7159" w14:textId="77777777">
        <w:trPr>
          <w:trHeight w:val="230"/>
        </w:trPr>
        <w:tc>
          <w:tcPr>
            <w:tcW w:w="965" w:type="dxa"/>
          </w:tcPr>
          <w:p w14:paraId="3C5F5776" w14:textId="77777777" w:rsidR="00481245" w:rsidRDefault="00000000">
            <w:pPr>
              <w:pStyle w:val="TableParagraph"/>
              <w:rPr>
                <w:sz w:val="20"/>
              </w:rPr>
            </w:pPr>
            <w:r>
              <w:rPr>
                <w:spacing w:val="-10"/>
                <w:sz w:val="20"/>
              </w:rPr>
              <w:t>9</w:t>
            </w:r>
          </w:p>
        </w:tc>
        <w:tc>
          <w:tcPr>
            <w:tcW w:w="2571" w:type="dxa"/>
          </w:tcPr>
          <w:p w14:paraId="30AB285A" w14:textId="77777777" w:rsidR="00481245" w:rsidRDefault="00000000">
            <w:pPr>
              <w:pStyle w:val="TableParagraph"/>
              <w:rPr>
                <w:sz w:val="20"/>
              </w:rPr>
            </w:pPr>
            <w:proofErr w:type="spellStart"/>
            <w:r>
              <w:rPr>
                <w:spacing w:val="-2"/>
                <w:sz w:val="20"/>
              </w:rPr>
              <w:t>Pathanamthitta</w:t>
            </w:r>
            <w:proofErr w:type="spellEnd"/>
          </w:p>
        </w:tc>
        <w:tc>
          <w:tcPr>
            <w:tcW w:w="1716" w:type="dxa"/>
          </w:tcPr>
          <w:p w14:paraId="3137E069" w14:textId="77777777" w:rsidR="00481245" w:rsidRDefault="00000000">
            <w:pPr>
              <w:pStyle w:val="TableParagraph"/>
              <w:rPr>
                <w:sz w:val="20"/>
              </w:rPr>
            </w:pPr>
            <w:r>
              <w:rPr>
                <w:spacing w:val="-10"/>
                <w:sz w:val="20"/>
              </w:rPr>
              <w:t>1</w:t>
            </w:r>
          </w:p>
        </w:tc>
        <w:tc>
          <w:tcPr>
            <w:tcW w:w="1716" w:type="dxa"/>
          </w:tcPr>
          <w:p w14:paraId="47A8DC35" w14:textId="77777777" w:rsidR="00481245" w:rsidRDefault="00000000">
            <w:pPr>
              <w:pStyle w:val="TableParagraph"/>
              <w:rPr>
                <w:sz w:val="20"/>
              </w:rPr>
            </w:pPr>
            <w:r>
              <w:rPr>
                <w:spacing w:val="-2"/>
                <w:sz w:val="20"/>
              </w:rPr>
              <w:t>2.38%</w:t>
            </w:r>
          </w:p>
        </w:tc>
        <w:tc>
          <w:tcPr>
            <w:tcW w:w="2036" w:type="dxa"/>
          </w:tcPr>
          <w:p w14:paraId="3414C2B5" w14:textId="77777777" w:rsidR="00481245" w:rsidRDefault="00000000">
            <w:pPr>
              <w:pStyle w:val="TableParagraph"/>
              <w:ind w:left="9"/>
              <w:rPr>
                <w:sz w:val="20"/>
              </w:rPr>
            </w:pPr>
            <w:r>
              <w:rPr>
                <w:spacing w:val="-2"/>
                <w:sz w:val="20"/>
              </w:rPr>
              <w:t>Southern</w:t>
            </w:r>
          </w:p>
        </w:tc>
      </w:tr>
      <w:tr w:rsidR="00481245" w14:paraId="5AA14D74" w14:textId="77777777">
        <w:trPr>
          <w:trHeight w:val="230"/>
        </w:trPr>
        <w:tc>
          <w:tcPr>
            <w:tcW w:w="965" w:type="dxa"/>
          </w:tcPr>
          <w:p w14:paraId="5CCF23C5" w14:textId="77777777" w:rsidR="00481245" w:rsidRDefault="00000000">
            <w:pPr>
              <w:pStyle w:val="TableParagraph"/>
              <w:rPr>
                <w:sz w:val="20"/>
              </w:rPr>
            </w:pPr>
            <w:r>
              <w:rPr>
                <w:spacing w:val="-5"/>
                <w:sz w:val="20"/>
              </w:rPr>
              <w:t>10</w:t>
            </w:r>
          </w:p>
        </w:tc>
        <w:tc>
          <w:tcPr>
            <w:tcW w:w="2571" w:type="dxa"/>
          </w:tcPr>
          <w:p w14:paraId="119C1E80" w14:textId="77777777" w:rsidR="00481245" w:rsidRDefault="00000000">
            <w:pPr>
              <w:pStyle w:val="TableParagraph"/>
              <w:rPr>
                <w:sz w:val="20"/>
              </w:rPr>
            </w:pPr>
            <w:r>
              <w:rPr>
                <w:spacing w:val="-2"/>
                <w:sz w:val="20"/>
              </w:rPr>
              <w:t>Kozhikode</w:t>
            </w:r>
          </w:p>
        </w:tc>
        <w:tc>
          <w:tcPr>
            <w:tcW w:w="1716" w:type="dxa"/>
          </w:tcPr>
          <w:p w14:paraId="2D4AD77D" w14:textId="77777777" w:rsidR="00481245" w:rsidRDefault="00000000">
            <w:pPr>
              <w:pStyle w:val="TableParagraph"/>
              <w:rPr>
                <w:sz w:val="20"/>
              </w:rPr>
            </w:pPr>
            <w:r>
              <w:rPr>
                <w:spacing w:val="-10"/>
                <w:sz w:val="20"/>
              </w:rPr>
              <w:t>1</w:t>
            </w:r>
          </w:p>
        </w:tc>
        <w:tc>
          <w:tcPr>
            <w:tcW w:w="1716" w:type="dxa"/>
          </w:tcPr>
          <w:p w14:paraId="2B3998B9" w14:textId="77777777" w:rsidR="00481245" w:rsidRDefault="00000000">
            <w:pPr>
              <w:pStyle w:val="TableParagraph"/>
              <w:rPr>
                <w:sz w:val="20"/>
              </w:rPr>
            </w:pPr>
            <w:r>
              <w:rPr>
                <w:spacing w:val="-2"/>
                <w:sz w:val="20"/>
              </w:rPr>
              <w:t>2.38%</w:t>
            </w:r>
          </w:p>
        </w:tc>
        <w:tc>
          <w:tcPr>
            <w:tcW w:w="2036" w:type="dxa"/>
          </w:tcPr>
          <w:p w14:paraId="5BA4C187" w14:textId="77777777" w:rsidR="00481245" w:rsidRDefault="00000000">
            <w:pPr>
              <w:pStyle w:val="TableParagraph"/>
              <w:ind w:left="9"/>
              <w:rPr>
                <w:sz w:val="20"/>
              </w:rPr>
            </w:pPr>
            <w:r>
              <w:rPr>
                <w:spacing w:val="-2"/>
                <w:sz w:val="20"/>
              </w:rPr>
              <w:t>Northern</w:t>
            </w:r>
          </w:p>
        </w:tc>
      </w:tr>
      <w:tr w:rsidR="00481245" w14:paraId="71A3105B" w14:textId="77777777">
        <w:trPr>
          <w:trHeight w:val="230"/>
        </w:trPr>
        <w:tc>
          <w:tcPr>
            <w:tcW w:w="965" w:type="dxa"/>
          </w:tcPr>
          <w:p w14:paraId="79254D2E" w14:textId="77777777" w:rsidR="00481245" w:rsidRDefault="00000000">
            <w:pPr>
              <w:pStyle w:val="TableParagraph"/>
              <w:rPr>
                <w:sz w:val="20"/>
              </w:rPr>
            </w:pPr>
            <w:r>
              <w:rPr>
                <w:spacing w:val="-5"/>
                <w:sz w:val="20"/>
              </w:rPr>
              <w:t>11</w:t>
            </w:r>
          </w:p>
        </w:tc>
        <w:tc>
          <w:tcPr>
            <w:tcW w:w="2571" w:type="dxa"/>
          </w:tcPr>
          <w:p w14:paraId="270EC916" w14:textId="77777777" w:rsidR="00481245" w:rsidRDefault="00000000">
            <w:pPr>
              <w:pStyle w:val="TableParagraph"/>
              <w:rPr>
                <w:sz w:val="20"/>
              </w:rPr>
            </w:pPr>
            <w:r>
              <w:rPr>
                <w:spacing w:val="-2"/>
                <w:sz w:val="20"/>
              </w:rPr>
              <w:t>Kottayam</w:t>
            </w:r>
          </w:p>
        </w:tc>
        <w:tc>
          <w:tcPr>
            <w:tcW w:w="1716" w:type="dxa"/>
          </w:tcPr>
          <w:p w14:paraId="7D450FB4" w14:textId="77777777" w:rsidR="00481245" w:rsidRDefault="00000000">
            <w:pPr>
              <w:pStyle w:val="TableParagraph"/>
              <w:rPr>
                <w:sz w:val="20"/>
              </w:rPr>
            </w:pPr>
            <w:r>
              <w:rPr>
                <w:spacing w:val="-10"/>
                <w:sz w:val="20"/>
              </w:rPr>
              <w:t>1</w:t>
            </w:r>
          </w:p>
        </w:tc>
        <w:tc>
          <w:tcPr>
            <w:tcW w:w="1716" w:type="dxa"/>
          </w:tcPr>
          <w:p w14:paraId="5D786DDE" w14:textId="77777777" w:rsidR="00481245" w:rsidRDefault="00000000">
            <w:pPr>
              <w:pStyle w:val="TableParagraph"/>
              <w:rPr>
                <w:sz w:val="20"/>
              </w:rPr>
            </w:pPr>
            <w:r>
              <w:rPr>
                <w:spacing w:val="-2"/>
                <w:sz w:val="20"/>
              </w:rPr>
              <w:t>2.38%</w:t>
            </w:r>
          </w:p>
        </w:tc>
        <w:tc>
          <w:tcPr>
            <w:tcW w:w="2036" w:type="dxa"/>
          </w:tcPr>
          <w:p w14:paraId="701BB2B0" w14:textId="77777777" w:rsidR="00481245" w:rsidRDefault="00000000">
            <w:pPr>
              <w:pStyle w:val="TableParagraph"/>
              <w:ind w:left="9"/>
              <w:rPr>
                <w:sz w:val="20"/>
              </w:rPr>
            </w:pPr>
            <w:r>
              <w:rPr>
                <w:spacing w:val="-2"/>
                <w:sz w:val="20"/>
              </w:rPr>
              <w:t>Southern</w:t>
            </w:r>
          </w:p>
        </w:tc>
      </w:tr>
    </w:tbl>
    <w:p w14:paraId="17B76E2B" w14:textId="77777777" w:rsidR="00481245" w:rsidRDefault="00481245">
      <w:pPr>
        <w:pStyle w:val="BodyText"/>
        <w:ind w:left="0"/>
        <w:jc w:val="left"/>
        <w:rPr>
          <w:i/>
        </w:rPr>
      </w:pPr>
    </w:p>
    <w:p w14:paraId="730A2BE1" w14:textId="77777777" w:rsidR="00481245" w:rsidRDefault="00000000">
      <w:pPr>
        <w:pStyle w:val="BodyText"/>
        <w:spacing w:before="0"/>
        <w:ind w:right="26"/>
      </w:pPr>
      <w:r>
        <w:t>Asian elephants accounted for 27 of the 42 reported deaths (64.29%). Tigers were associated with nine fatalities (21.43%), gaurs with four (9.52%), and leopard and wild boar with one fatality each (2.38%) as in Table 3.</w:t>
      </w:r>
    </w:p>
    <w:p w14:paraId="684242C8" w14:textId="77777777" w:rsidR="00481245" w:rsidRDefault="00000000">
      <w:pPr>
        <w:pStyle w:val="BodyText"/>
        <w:ind w:right="16"/>
      </w:pPr>
      <w:r>
        <w:t>The predominance of elephant-related deaths agrees with evidence from other parts of India, where elephants account</w:t>
      </w:r>
      <w:r>
        <w:rPr>
          <w:spacing w:val="-4"/>
        </w:rPr>
        <w:t xml:space="preserve"> </w:t>
      </w:r>
      <w:r>
        <w:t>for</w:t>
      </w:r>
      <w:r>
        <w:rPr>
          <w:spacing w:val="-4"/>
        </w:rPr>
        <w:t xml:space="preserve"> </w:t>
      </w:r>
      <w:r>
        <w:t>a</w:t>
      </w:r>
      <w:r>
        <w:rPr>
          <w:spacing w:val="-2"/>
        </w:rPr>
        <w:t xml:space="preserve"> </w:t>
      </w:r>
      <w:r>
        <w:t>considerable</w:t>
      </w:r>
      <w:r>
        <w:rPr>
          <w:spacing w:val="-2"/>
        </w:rPr>
        <w:t xml:space="preserve"> </w:t>
      </w:r>
      <w:r>
        <w:t>share</w:t>
      </w:r>
      <w:r>
        <w:rPr>
          <w:spacing w:val="-2"/>
        </w:rPr>
        <w:t xml:space="preserve"> </w:t>
      </w:r>
      <w:r>
        <w:t>of</w:t>
      </w:r>
      <w:r>
        <w:rPr>
          <w:spacing w:val="-4"/>
        </w:rPr>
        <w:t xml:space="preserve"> </w:t>
      </w:r>
      <w:r>
        <w:t>human</w:t>
      </w:r>
      <w:r>
        <w:rPr>
          <w:spacing w:val="-3"/>
        </w:rPr>
        <w:t xml:space="preserve"> </w:t>
      </w:r>
      <w:r>
        <w:t>casualties</w:t>
      </w:r>
      <w:r>
        <w:rPr>
          <w:spacing w:val="-5"/>
        </w:rPr>
        <w:t xml:space="preserve"> </w:t>
      </w:r>
      <w:r>
        <w:t>associated</w:t>
      </w:r>
      <w:r>
        <w:rPr>
          <w:spacing w:val="-7"/>
        </w:rPr>
        <w:t xml:space="preserve"> </w:t>
      </w:r>
      <w:r>
        <w:t>with</w:t>
      </w:r>
      <w:r>
        <w:rPr>
          <w:spacing w:val="-3"/>
        </w:rPr>
        <w:t xml:space="preserve"> </w:t>
      </w:r>
      <w:r>
        <w:t>wildlife</w:t>
      </w:r>
      <w:r>
        <w:rPr>
          <w:spacing w:val="-2"/>
        </w:rPr>
        <w:t xml:space="preserve"> </w:t>
      </w:r>
      <w:r>
        <w:t>conflict</w:t>
      </w:r>
      <w:r>
        <w:rPr>
          <w:spacing w:val="-4"/>
        </w:rPr>
        <w:t xml:space="preserve"> </w:t>
      </w:r>
      <w:r>
        <w:t>[11].</w:t>
      </w:r>
      <w:r>
        <w:rPr>
          <w:spacing w:val="-3"/>
        </w:rPr>
        <w:t xml:space="preserve"> </w:t>
      </w:r>
      <w:r>
        <w:t>Their</w:t>
      </w:r>
      <w:r>
        <w:rPr>
          <w:spacing w:val="-5"/>
        </w:rPr>
        <w:t xml:space="preserve"> </w:t>
      </w:r>
      <w:r>
        <w:t>movement</w:t>
      </w:r>
      <w:r>
        <w:rPr>
          <w:spacing w:val="-4"/>
        </w:rPr>
        <w:t xml:space="preserve"> </w:t>
      </w:r>
      <w:r>
        <w:t xml:space="preserve">over large areas </w:t>
      </w:r>
      <w:proofErr w:type="gramStart"/>
      <w:r>
        <w:t>increases</w:t>
      </w:r>
      <w:proofErr w:type="gramEnd"/>
      <w:r>
        <w:t xml:space="preserve"> the possibility of encounters near agricultural fields and settlements. Food availability in cultivated land and seasonal changes in resources may also influence the movement of animals towards human-use areas [14,2].</w:t>
      </w:r>
    </w:p>
    <w:p w14:paraId="5108F029" w14:textId="77777777" w:rsidR="00481245" w:rsidRDefault="00000000">
      <w:pPr>
        <w:spacing w:before="161"/>
        <w:ind w:left="23"/>
        <w:jc w:val="both"/>
        <w:rPr>
          <w:i/>
          <w:sz w:val="20"/>
        </w:rPr>
      </w:pPr>
      <w:r>
        <w:rPr>
          <w:i/>
          <w:sz w:val="20"/>
        </w:rPr>
        <w:t>Table 3.</w:t>
      </w:r>
      <w:r>
        <w:rPr>
          <w:i/>
          <w:spacing w:val="-1"/>
          <w:sz w:val="20"/>
        </w:rPr>
        <w:t xml:space="preserve"> </w:t>
      </w:r>
      <w:r>
        <w:rPr>
          <w:i/>
          <w:sz w:val="20"/>
        </w:rPr>
        <w:t>Species-wise analysis</w:t>
      </w:r>
      <w:r>
        <w:rPr>
          <w:i/>
          <w:spacing w:val="-1"/>
          <w:sz w:val="20"/>
        </w:rPr>
        <w:t xml:space="preserve"> </w:t>
      </w:r>
      <w:r>
        <w:rPr>
          <w:i/>
          <w:sz w:val="20"/>
        </w:rPr>
        <w:t>of</w:t>
      </w:r>
      <w:r>
        <w:rPr>
          <w:i/>
          <w:spacing w:val="-1"/>
          <w:sz w:val="20"/>
        </w:rPr>
        <w:t xml:space="preserve"> </w:t>
      </w:r>
      <w:r>
        <w:rPr>
          <w:i/>
          <w:sz w:val="20"/>
        </w:rPr>
        <w:t xml:space="preserve">HWC </w:t>
      </w:r>
      <w:r>
        <w:rPr>
          <w:i/>
          <w:spacing w:val="-2"/>
          <w:sz w:val="20"/>
        </w:rPr>
        <w:t>fatalities.</w:t>
      </w:r>
    </w:p>
    <w:p w14:paraId="5EF2383F"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201"/>
        <w:gridCol w:w="1300"/>
        <w:gridCol w:w="1500"/>
        <w:gridCol w:w="1800"/>
      </w:tblGrid>
      <w:tr w:rsidR="00481245" w14:paraId="4CB0161C" w14:textId="77777777">
        <w:trPr>
          <w:trHeight w:val="230"/>
        </w:trPr>
        <w:tc>
          <w:tcPr>
            <w:tcW w:w="2201" w:type="dxa"/>
            <w:shd w:val="clear" w:color="auto" w:fill="D9E1F3"/>
          </w:tcPr>
          <w:p w14:paraId="0D64C38C" w14:textId="77777777" w:rsidR="00481245" w:rsidRDefault="00000000">
            <w:pPr>
              <w:pStyle w:val="TableParagraph"/>
              <w:rPr>
                <w:b/>
                <w:sz w:val="20"/>
              </w:rPr>
            </w:pPr>
            <w:r>
              <w:rPr>
                <w:b/>
                <w:spacing w:val="-2"/>
                <w:sz w:val="20"/>
              </w:rPr>
              <w:t>Species</w:t>
            </w:r>
          </w:p>
        </w:tc>
        <w:tc>
          <w:tcPr>
            <w:tcW w:w="2201" w:type="dxa"/>
            <w:shd w:val="clear" w:color="auto" w:fill="D9E1F3"/>
          </w:tcPr>
          <w:p w14:paraId="6DAE9298" w14:textId="77777777" w:rsidR="00481245" w:rsidRDefault="00000000">
            <w:pPr>
              <w:pStyle w:val="TableParagraph"/>
              <w:rPr>
                <w:b/>
                <w:sz w:val="20"/>
              </w:rPr>
            </w:pPr>
            <w:r>
              <w:rPr>
                <w:b/>
                <w:sz w:val="20"/>
              </w:rPr>
              <w:t>Scientific</w:t>
            </w:r>
            <w:r>
              <w:rPr>
                <w:b/>
                <w:spacing w:val="-3"/>
                <w:sz w:val="20"/>
              </w:rPr>
              <w:t xml:space="preserve"> </w:t>
            </w:r>
            <w:r>
              <w:rPr>
                <w:b/>
                <w:spacing w:val="-4"/>
                <w:sz w:val="20"/>
              </w:rPr>
              <w:t>Name</w:t>
            </w:r>
          </w:p>
        </w:tc>
        <w:tc>
          <w:tcPr>
            <w:tcW w:w="1300" w:type="dxa"/>
            <w:shd w:val="clear" w:color="auto" w:fill="D9E1F3"/>
          </w:tcPr>
          <w:p w14:paraId="5D3ACF06" w14:textId="77777777" w:rsidR="00481245" w:rsidRDefault="00000000">
            <w:pPr>
              <w:pStyle w:val="TableParagraph"/>
              <w:rPr>
                <w:b/>
                <w:sz w:val="20"/>
              </w:rPr>
            </w:pPr>
            <w:r>
              <w:rPr>
                <w:b/>
                <w:spacing w:val="-2"/>
                <w:sz w:val="20"/>
              </w:rPr>
              <w:t>Fatalities</w:t>
            </w:r>
          </w:p>
        </w:tc>
        <w:tc>
          <w:tcPr>
            <w:tcW w:w="1500" w:type="dxa"/>
            <w:shd w:val="clear" w:color="auto" w:fill="D9E1F3"/>
          </w:tcPr>
          <w:p w14:paraId="3424F21F"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1800" w:type="dxa"/>
            <w:shd w:val="clear" w:color="auto" w:fill="D9E1F3"/>
          </w:tcPr>
          <w:p w14:paraId="08695A0B" w14:textId="77777777" w:rsidR="00481245" w:rsidRDefault="00000000">
            <w:pPr>
              <w:pStyle w:val="TableParagraph"/>
              <w:ind w:left="11"/>
              <w:rPr>
                <w:b/>
                <w:sz w:val="20"/>
              </w:rPr>
            </w:pPr>
            <w:r>
              <w:rPr>
                <w:b/>
                <w:sz w:val="20"/>
              </w:rPr>
              <w:t>Districts</w:t>
            </w:r>
            <w:r>
              <w:rPr>
                <w:b/>
                <w:spacing w:val="-2"/>
                <w:sz w:val="20"/>
              </w:rPr>
              <w:t xml:space="preserve"> Affected</w:t>
            </w:r>
          </w:p>
        </w:tc>
      </w:tr>
      <w:tr w:rsidR="00481245" w14:paraId="59B60CFE" w14:textId="77777777">
        <w:trPr>
          <w:trHeight w:val="230"/>
        </w:trPr>
        <w:tc>
          <w:tcPr>
            <w:tcW w:w="2201" w:type="dxa"/>
          </w:tcPr>
          <w:p w14:paraId="1A4D2044" w14:textId="77777777" w:rsidR="00481245" w:rsidRDefault="00000000">
            <w:pPr>
              <w:pStyle w:val="TableParagraph"/>
              <w:rPr>
                <w:sz w:val="20"/>
              </w:rPr>
            </w:pPr>
            <w:r>
              <w:rPr>
                <w:sz w:val="20"/>
              </w:rPr>
              <w:t>Asian</w:t>
            </w:r>
            <w:r>
              <w:rPr>
                <w:spacing w:val="1"/>
                <w:sz w:val="20"/>
              </w:rPr>
              <w:t xml:space="preserve"> </w:t>
            </w:r>
            <w:r>
              <w:rPr>
                <w:spacing w:val="-2"/>
                <w:sz w:val="20"/>
              </w:rPr>
              <w:t>Elephant</w:t>
            </w:r>
          </w:p>
        </w:tc>
        <w:tc>
          <w:tcPr>
            <w:tcW w:w="2201" w:type="dxa"/>
          </w:tcPr>
          <w:p w14:paraId="1BDBA05B" w14:textId="77777777" w:rsidR="00481245" w:rsidRDefault="00000000">
            <w:pPr>
              <w:pStyle w:val="TableParagraph"/>
              <w:rPr>
                <w:i/>
                <w:sz w:val="20"/>
              </w:rPr>
            </w:pPr>
            <w:r>
              <w:rPr>
                <w:i/>
                <w:sz w:val="20"/>
              </w:rPr>
              <w:t>Elephas</w:t>
            </w:r>
            <w:r>
              <w:rPr>
                <w:i/>
                <w:spacing w:val="-7"/>
                <w:sz w:val="20"/>
              </w:rPr>
              <w:t xml:space="preserve"> </w:t>
            </w:r>
            <w:r>
              <w:rPr>
                <w:i/>
                <w:spacing w:val="-2"/>
                <w:sz w:val="20"/>
              </w:rPr>
              <w:t>maximus</w:t>
            </w:r>
          </w:p>
        </w:tc>
        <w:tc>
          <w:tcPr>
            <w:tcW w:w="1300" w:type="dxa"/>
          </w:tcPr>
          <w:p w14:paraId="53A379C1" w14:textId="77777777" w:rsidR="00481245" w:rsidRDefault="00000000">
            <w:pPr>
              <w:pStyle w:val="TableParagraph"/>
              <w:rPr>
                <w:sz w:val="20"/>
              </w:rPr>
            </w:pPr>
            <w:r>
              <w:rPr>
                <w:spacing w:val="-5"/>
                <w:sz w:val="20"/>
              </w:rPr>
              <w:t>27</w:t>
            </w:r>
          </w:p>
        </w:tc>
        <w:tc>
          <w:tcPr>
            <w:tcW w:w="1500" w:type="dxa"/>
          </w:tcPr>
          <w:p w14:paraId="4182D1E1" w14:textId="77777777" w:rsidR="00481245" w:rsidRDefault="00000000">
            <w:pPr>
              <w:pStyle w:val="TableParagraph"/>
              <w:rPr>
                <w:sz w:val="20"/>
              </w:rPr>
            </w:pPr>
            <w:r>
              <w:rPr>
                <w:spacing w:val="-2"/>
                <w:sz w:val="20"/>
              </w:rPr>
              <w:t>64.29%</w:t>
            </w:r>
          </w:p>
        </w:tc>
        <w:tc>
          <w:tcPr>
            <w:tcW w:w="1800" w:type="dxa"/>
          </w:tcPr>
          <w:p w14:paraId="52BA8CBD" w14:textId="77777777" w:rsidR="00481245" w:rsidRDefault="00000000">
            <w:pPr>
              <w:pStyle w:val="TableParagraph"/>
              <w:ind w:left="11"/>
              <w:rPr>
                <w:sz w:val="20"/>
              </w:rPr>
            </w:pPr>
            <w:r>
              <w:rPr>
                <w:sz w:val="20"/>
              </w:rPr>
              <w:t>All</w:t>
            </w:r>
            <w:r>
              <w:rPr>
                <w:spacing w:val="-2"/>
                <w:sz w:val="20"/>
              </w:rPr>
              <w:t xml:space="preserve"> </w:t>
            </w:r>
            <w:r>
              <w:rPr>
                <w:spacing w:val="-5"/>
                <w:sz w:val="20"/>
              </w:rPr>
              <w:t>11</w:t>
            </w:r>
          </w:p>
        </w:tc>
      </w:tr>
      <w:tr w:rsidR="00481245" w14:paraId="18DEE62A" w14:textId="77777777">
        <w:trPr>
          <w:trHeight w:val="230"/>
        </w:trPr>
        <w:tc>
          <w:tcPr>
            <w:tcW w:w="2201" w:type="dxa"/>
          </w:tcPr>
          <w:p w14:paraId="381D606A" w14:textId="77777777" w:rsidR="00481245" w:rsidRDefault="00000000">
            <w:pPr>
              <w:pStyle w:val="TableParagraph"/>
              <w:rPr>
                <w:sz w:val="20"/>
              </w:rPr>
            </w:pPr>
            <w:r>
              <w:rPr>
                <w:spacing w:val="-2"/>
                <w:sz w:val="20"/>
              </w:rPr>
              <w:t>Tiger</w:t>
            </w:r>
          </w:p>
        </w:tc>
        <w:tc>
          <w:tcPr>
            <w:tcW w:w="2201" w:type="dxa"/>
          </w:tcPr>
          <w:p w14:paraId="5A088AD0" w14:textId="77777777" w:rsidR="00481245" w:rsidRDefault="00000000">
            <w:pPr>
              <w:pStyle w:val="TableParagraph"/>
              <w:rPr>
                <w:i/>
                <w:sz w:val="20"/>
              </w:rPr>
            </w:pPr>
            <w:r>
              <w:rPr>
                <w:i/>
                <w:sz w:val="20"/>
              </w:rPr>
              <w:t>Panthera</w:t>
            </w:r>
            <w:r>
              <w:rPr>
                <w:i/>
                <w:spacing w:val="-4"/>
                <w:sz w:val="20"/>
              </w:rPr>
              <w:t xml:space="preserve"> </w:t>
            </w:r>
            <w:proofErr w:type="spellStart"/>
            <w:r>
              <w:rPr>
                <w:i/>
                <w:spacing w:val="-2"/>
                <w:sz w:val="20"/>
              </w:rPr>
              <w:t>tigris</w:t>
            </w:r>
            <w:proofErr w:type="spellEnd"/>
          </w:p>
        </w:tc>
        <w:tc>
          <w:tcPr>
            <w:tcW w:w="1300" w:type="dxa"/>
          </w:tcPr>
          <w:p w14:paraId="14C23245" w14:textId="77777777" w:rsidR="00481245" w:rsidRDefault="00000000">
            <w:pPr>
              <w:pStyle w:val="TableParagraph"/>
              <w:rPr>
                <w:sz w:val="20"/>
              </w:rPr>
            </w:pPr>
            <w:r>
              <w:rPr>
                <w:spacing w:val="-10"/>
                <w:sz w:val="20"/>
              </w:rPr>
              <w:t>9</w:t>
            </w:r>
          </w:p>
        </w:tc>
        <w:tc>
          <w:tcPr>
            <w:tcW w:w="1500" w:type="dxa"/>
          </w:tcPr>
          <w:p w14:paraId="790F3956" w14:textId="77777777" w:rsidR="00481245" w:rsidRDefault="00000000">
            <w:pPr>
              <w:pStyle w:val="TableParagraph"/>
              <w:rPr>
                <w:sz w:val="20"/>
              </w:rPr>
            </w:pPr>
            <w:r>
              <w:rPr>
                <w:spacing w:val="-2"/>
                <w:sz w:val="20"/>
              </w:rPr>
              <w:t>21.43%</w:t>
            </w:r>
          </w:p>
        </w:tc>
        <w:tc>
          <w:tcPr>
            <w:tcW w:w="1800" w:type="dxa"/>
          </w:tcPr>
          <w:p w14:paraId="581781E4" w14:textId="77777777" w:rsidR="00481245" w:rsidRDefault="00000000">
            <w:pPr>
              <w:pStyle w:val="TableParagraph"/>
              <w:ind w:left="11"/>
              <w:rPr>
                <w:sz w:val="20"/>
              </w:rPr>
            </w:pPr>
            <w:r>
              <w:rPr>
                <w:sz w:val="20"/>
              </w:rPr>
              <w:t>Wayanad,</w:t>
            </w:r>
            <w:r>
              <w:rPr>
                <w:spacing w:val="4"/>
                <w:sz w:val="20"/>
              </w:rPr>
              <w:t xml:space="preserve"> </w:t>
            </w:r>
            <w:r>
              <w:rPr>
                <w:spacing w:val="-2"/>
                <w:sz w:val="20"/>
              </w:rPr>
              <w:t>Idukki</w:t>
            </w:r>
          </w:p>
        </w:tc>
      </w:tr>
      <w:tr w:rsidR="00481245" w14:paraId="0BA60B37" w14:textId="77777777">
        <w:trPr>
          <w:trHeight w:val="460"/>
        </w:trPr>
        <w:tc>
          <w:tcPr>
            <w:tcW w:w="2201" w:type="dxa"/>
          </w:tcPr>
          <w:p w14:paraId="3A30A709" w14:textId="77777777" w:rsidR="00481245" w:rsidRDefault="00000000">
            <w:pPr>
              <w:pStyle w:val="TableParagraph"/>
              <w:spacing w:line="229" w:lineRule="exact"/>
              <w:rPr>
                <w:sz w:val="20"/>
              </w:rPr>
            </w:pPr>
            <w:r>
              <w:rPr>
                <w:spacing w:val="-4"/>
                <w:sz w:val="20"/>
              </w:rPr>
              <w:t>Gaur</w:t>
            </w:r>
          </w:p>
        </w:tc>
        <w:tc>
          <w:tcPr>
            <w:tcW w:w="2201" w:type="dxa"/>
          </w:tcPr>
          <w:p w14:paraId="7784CC93" w14:textId="77777777" w:rsidR="00481245" w:rsidRDefault="00000000">
            <w:pPr>
              <w:pStyle w:val="TableParagraph"/>
              <w:spacing w:line="229" w:lineRule="exact"/>
              <w:rPr>
                <w:i/>
                <w:sz w:val="20"/>
              </w:rPr>
            </w:pPr>
            <w:r>
              <w:rPr>
                <w:i/>
                <w:sz w:val="20"/>
              </w:rPr>
              <w:t>Bos</w:t>
            </w:r>
            <w:r>
              <w:rPr>
                <w:i/>
                <w:spacing w:val="-3"/>
                <w:sz w:val="20"/>
              </w:rPr>
              <w:t xml:space="preserve"> </w:t>
            </w:r>
            <w:r>
              <w:rPr>
                <w:i/>
                <w:spacing w:val="-2"/>
                <w:sz w:val="20"/>
              </w:rPr>
              <w:t>gaurus</w:t>
            </w:r>
          </w:p>
        </w:tc>
        <w:tc>
          <w:tcPr>
            <w:tcW w:w="1300" w:type="dxa"/>
          </w:tcPr>
          <w:p w14:paraId="3CA9081B" w14:textId="77777777" w:rsidR="00481245" w:rsidRDefault="00000000">
            <w:pPr>
              <w:pStyle w:val="TableParagraph"/>
              <w:spacing w:line="229" w:lineRule="exact"/>
              <w:rPr>
                <w:sz w:val="20"/>
              </w:rPr>
            </w:pPr>
            <w:r>
              <w:rPr>
                <w:spacing w:val="-10"/>
                <w:sz w:val="20"/>
              </w:rPr>
              <w:t>4</w:t>
            </w:r>
          </w:p>
        </w:tc>
        <w:tc>
          <w:tcPr>
            <w:tcW w:w="1500" w:type="dxa"/>
          </w:tcPr>
          <w:p w14:paraId="3BA8D272" w14:textId="77777777" w:rsidR="00481245" w:rsidRDefault="00000000">
            <w:pPr>
              <w:pStyle w:val="TableParagraph"/>
              <w:spacing w:line="229" w:lineRule="exact"/>
              <w:rPr>
                <w:sz w:val="20"/>
              </w:rPr>
            </w:pPr>
            <w:r>
              <w:rPr>
                <w:spacing w:val="-2"/>
                <w:sz w:val="20"/>
              </w:rPr>
              <w:t>9.52%</w:t>
            </w:r>
          </w:p>
        </w:tc>
        <w:tc>
          <w:tcPr>
            <w:tcW w:w="1800" w:type="dxa"/>
          </w:tcPr>
          <w:p w14:paraId="569E22B3" w14:textId="77777777" w:rsidR="00481245" w:rsidRDefault="00000000">
            <w:pPr>
              <w:pStyle w:val="TableParagraph"/>
              <w:spacing w:line="230" w:lineRule="exact"/>
              <w:ind w:left="11"/>
              <w:rPr>
                <w:sz w:val="20"/>
              </w:rPr>
            </w:pPr>
            <w:r>
              <w:rPr>
                <w:sz w:val="20"/>
              </w:rPr>
              <w:t>Kozhikode,</w:t>
            </w:r>
            <w:r>
              <w:rPr>
                <w:spacing w:val="40"/>
                <w:sz w:val="20"/>
              </w:rPr>
              <w:t xml:space="preserve"> </w:t>
            </w:r>
            <w:r>
              <w:rPr>
                <w:sz w:val="20"/>
              </w:rPr>
              <w:t>Thrissur, Kottayam, Kollam</w:t>
            </w:r>
          </w:p>
        </w:tc>
      </w:tr>
      <w:tr w:rsidR="00481245" w14:paraId="023A56FB" w14:textId="77777777">
        <w:trPr>
          <w:trHeight w:val="230"/>
        </w:trPr>
        <w:tc>
          <w:tcPr>
            <w:tcW w:w="2201" w:type="dxa"/>
          </w:tcPr>
          <w:p w14:paraId="7C08FCD1" w14:textId="77777777" w:rsidR="00481245" w:rsidRDefault="00000000">
            <w:pPr>
              <w:pStyle w:val="TableParagraph"/>
              <w:rPr>
                <w:sz w:val="20"/>
              </w:rPr>
            </w:pPr>
            <w:r>
              <w:rPr>
                <w:spacing w:val="-2"/>
                <w:sz w:val="20"/>
              </w:rPr>
              <w:t>Leopard</w:t>
            </w:r>
          </w:p>
        </w:tc>
        <w:tc>
          <w:tcPr>
            <w:tcW w:w="2201" w:type="dxa"/>
          </w:tcPr>
          <w:p w14:paraId="7FD7D4D5" w14:textId="77777777" w:rsidR="00481245" w:rsidRDefault="00000000">
            <w:pPr>
              <w:pStyle w:val="TableParagraph"/>
              <w:rPr>
                <w:i/>
                <w:sz w:val="20"/>
              </w:rPr>
            </w:pPr>
            <w:r>
              <w:rPr>
                <w:i/>
                <w:sz w:val="20"/>
              </w:rPr>
              <w:t>Panthera</w:t>
            </w:r>
            <w:r>
              <w:rPr>
                <w:i/>
                <w:spacing w:val="-4"/>
                <w:sz w:val="20"/>
              </w:rPr>
              <w:t xml:space="preserve"> </w:t>
            </w:r>
            <w:r>
              <w:rPr>
                <w:i/>
                <w:spacing w:val="-2"/>
                <w:sz w:val="20"/>
              </w:rPr>
              <w:t>pardus</w:t>
            </w:r>
          </w:p>
        </w:tc>
        <w:tc>
          <w:tcPr>
            <w:tcW w:w="1300" w:type="dxa"/>
          </w:tcPr>
          <w:p w14:paraId="160CF9C6" w14:textId="77777777" w:rsidR="00481245" w:rsidRDefault="00000000">
            <w:pPr>
              <w:pStyle w:val="TableParagraph"/>
              <w:rPr>
                <w:sz w:val="20"/>
              </w:rPr>
            </w:pPr>
            <w:r>
              <w:rPr>
                <w:spacing w:val="-10"/>
                <w:sz w:val="20"/>
              </w:rPr>
              <w:t>1</w:t>
            </w:r>
          </w:p>
        </w:tc>
        <w:tc>
          <w:tcPr>
            <w:tcW w:w="1500" w:type="dxa"/>
          </w:tcPr>
          <w:p w14:paraId="0AD6E74A" w14:textId="77777777" w:rsidR="00481245" w:rsidRDefault="00000000">
            <w:pPr>
              <w:pStyle w:val="TableParagraph"/>
              <w:rPr>
                <w:sz w:val="20"/>
              </w:rPr>
            </w:pPr>
            <w:r>
              <w:rPr>
                <w:spacing w:val="-2"/>
                <w:sz w:val="20"/>
              </w:rPr>
              <w:t>2.38%</w:t>
            </w:r>
          </w:p>
        </w:tc>
        <w:tc>
          <w:tcPr>
            <w:tcW w:w="1800" w:type="dxa"/>
          </w:tcPr>
          <w:p w14:paraId="7173CADC" w14:textId="77777777" w:rsidR="00481245" w:rsidRDefault="00000000">
            <w:pPr>
              <w:pStyle w:val="TableParagraph"/>
              <w:ind w:left="11"/>
              <w:rPr>
                <w:sz w:val="20"/>
              </w:rPr>
            </w:pPr>
            <w:r>
              <w:rPr>
                <w:spacing w:val="-2"/>
                <w:sz w:val="20"/>
              </w:rPr>
              <w:t>Thrissur</w:t>
            </w:r>
          </w:p>
        </w:tc>
      </w:tr>
      <w:tr w:rsidR="00481245" w14:paraId="076F93D3" w14:textId="77777777">
        <w:trPr>
          <w:trHeight w:val="230"/>
        </w:trPr>
        <w:tc>
          <w:tcPr>
            <w:tcW w:w="2201" w:type="dxa"/>
          </w:tcPr>
          <w:p w14:paraId="132794CE" w14:textId="77777777" w:rsidR="00481245" w:rsidRDefault="00000000">
            <w:pPr>
              <w:pStyle w:val="TableParagraph"/>
              <w:rPr>
                <w:sz w:val="20"/>
              </w:rPr>
            </w:pPr>
            <w:r>
              <w:rPr>
                <w:sz w:val="20"/>
              </w:rPr>
              <w:t>Wild</w:t>
            </w:r>
            <w:r>
              <w:rPr>
                <w:spacing w:val="-1"/>
                <w:sz w:val="20"/>
              </w:rPr>
              <w:t xml:space="preserve"> </w:t>
            </w:r>
            <w:r>
              <w:rPr>
                <w:spacing w:val="-4"/>
                <w:sz w:val="20"/>
              </w:rPr>
              <w:t>Boar</w:t>
            </w:r>
          </w:p>
        </w:tc>
        <w:tc>
          <w:tcPr>
            <w:tcW w:w="2201" w:type="dxa"/>
          </w:tcPr>
          <w:p w14:paraId="70847076" w14:textId="77777777" w:rsidR="00481245" w:rsidRDefault="00000000">
            <w:pPr>
              <w:pStyle w:val="TableParagraph"/>
              <w:rPr>
                <w:i/>
                <w:sz w:val="20"/>
              </w:rPr>
            </w:pPr>
            <w:r>
              <w:rPr>
                <w:i/>
                <w:sz w:val="20"/>
              </w:rPr>
              <w:t>Sus</w:t>
            </w:r>
            <w:r>
              <w:rPr>
                <w:i/>
                <w:spacing w:val="-1"/>
                <w:sz w:val="20"/>
              </w:rPr>
              <w:t xml:space="preserve"> </w:t>
            </w:r>
            <w:r>
              <w:rPr>
                <w:i/>
                <w:spacing w:val="-2"/>
                <w:sz w:val="20"/>
              </w:rPr>
              <w:t>scrofa</w:t>
            </w:r>
          </w:p>
        </w:tc>
        <w:tc>
          <w:tcPr>
            <w:tcW w:w="1300" w:type="dxa"/>
          </w:tcPr>
          <w:p w14:paraId="23DB569B" w14:textId="77777777" w:rsidR="00481245" w:rsidRDefault="00000000">
            <w:pPr>
              <w:pStyle w:val="TableParagraph"/>
              <w:rPr>
                <w:sz w:val="20"/>
              </w:rPr>
            </w:pPr>
            <w:r>
              <w:rPr>
                <w:spacing w:val="-10"/>
                <w:sz w:val="20"/>
              </w:rPr>
              <w:t>1</w:t>
            </w:r>
          </w:p>
        </w:tc>
        <w:tc>
          <w:tcPr>
            <w:tcW w:w="1500" w:type="dxa"/>
          </w:tcPr>
          <w:p w14:paraId="309635FA" w14:textId="77777777" w:rsidR="00481245" w:rsidRDefault="00000000">
            <w:pPr>
              <w:pStyle w:val="TableParagraph"/>
              <w:rPr>
                <w:sz w:val="20"/>
              </w:rPr>
            </w:pPr>
            <w:r>
              <w:rPr>
                <w:spacing w:val="-2"/>
                <w:sz w:val="20"/>
              </w:rPr>
              <w:t>2.38%</w:t>
            </w:r>
          </w:p>
        </w:tc>
        <w:tc>
          <w:tcPr>
            <w:tcW w:w="1800" w:type="dxa"/>
          </w:tcPr>
          <w:p w14:paraId="0DA17E1B" w14:textId="77777777" w:rsidR="00481245" w:rsidRDefault="00000000">
            <w:pPr>
              <w:pStyle w:val="TableParagraph"/>
              <w:ind w:left="11"/>
              <w:rPr>
                <w:sz w:val="20"/>
              </w:rPr>
            </w:pPr>
            <w:r>
              <w:rPr>
                <w:spacing w:val="-2"/>
                <w:sz w:val="20"/>
              </w:rPr>
              <w:t>Kannur</w:t>
            </w:r>
          </w:p>
        </w:tc>
      </w:tr>
    </w:tbl>
    <w:p w14:paraId="5E86BA1A" w14:textId="77777777" w:rsidR="00481245" w:rsidRDefault="00481245">
      <w:pPr>
        <w:pStyle w:val="BodyText"/>
        <w:spacing w:before="158"/>
        <w:ind w:left="0"/>
        <w:jc w:val="left"/>
        <w:rPr>
          <w:i/>
        </w:rPr>
      </w:pPr>
    </w:p>
    <w:p w14:paraId="719E56FA" w14:textId="77777777" w:rsidR="00481245" w:rsidRDefault="00000000">
      <w:pPr>
        <w:pStyle w:val="BodyText"/>
        <w:spacing w:before="1"/>
        <w:ind w:right="21"/>
      </w:pPr>
      <w:r>
        <w:t xml:space="preserve">When fatalities were grouped by zone, the northern zone, comprising Wayanad, Malappuram, Kannur and Kozhikode, accounted for 52.38% of all recorded deaths, as shown in Table 4. The central zone, comprising Thrissur, Ernakulam, Palakkad and Idukki, contributed 38.10%, with Idukki recording the highest district-level fatality count within the zone. The southern zone, comprising Kollam, </w:t>
      </w:r>
      <w:proofErr w:type="spellStart"/>
      <w:r>
        <w:t>Pathanamthitta</w:t>
      </w:r>
      <w:proofErr w:type="spellEnd"/>
      <w:r>
        <w:t xml:space="preserve"> and Kottayam, accounted for 9.52% of the recorded fatalities.</w:t>
      </w:r>
    </w:p>
    <w:p w14:paraId="627BA55C" w14:textId="77777777" w:rsidR="00481245" w:rsidRDefault="00000000">
      <w:pPr>
        <w:spacing w:before="160"/>
        <w:ind w:left="23"/>
        <w:jc w:val="both"/>
        <w:rPr>
          <w:i/>
          <w:sz w:val="20"/>
        </w:rPr>
      </w:pPr>
      <w:r>
        <w:rPr>
          <w:i/>
          <w:sz w:val="20"/>
        </w:rPr>
        <w:t>Table</w:t>
      </w:r>
      <w:r>
        <w:rPr>
          <w:i/>
          <w:spacing w:val="-1"/>
          <w:sz w:val="20"/>
        </w:rPr>
        <w:t xml:space="preserve"> </w:t>
      </w:r>
      <w:r>
        <w:rPr>
          <w:i/>
          <w:sz w:val="20"/>
        </w:rPr>
        <w:t>4.</w:t>
      </w:r>
      <w:r>
        <w:rPr>
          <w:i/>
          <w:spacing w:val="-1"/>
          <w:sz w:val="20"/>
        </w:rPr>
        <w:t xml:space="preserve"> </w:t>
      </w:r>
      <w:r>
        <w:rPr>
          <w:i/>
          <w:sz w:val="20"/>
        </w:rPr>
        <w:t>Zone-wise spatial</w:t>
      </w:r>
      <w:r>
        <w:rPr>
          <w:i/>
          <w:spacing w:val="-2"/>
          <w:sz w:val="20"/>
        </w:rPr>
        <w:t xml:space="preserve"> </w:t>
      </w:r>
      <w:r>
        <w:rPr>
          <w:i/>
          <w:sz w:val="20"/>
        </w:rPr>
        <w:t>analysis of</w:t>
      </w:r>
      <w:r>
        <w:rPr>
          <w:i/>
          <w:spacing w:val="-2"/>
          <w:sz w:val="20"/>
        </w:rPr>
        <w:t xml:space="preserve"> </w:t>
      </w:r>
      <w:r>
        <w:rPr>
          <w:i/>
          <w:sz w:val="20"/>
        </w:rPr>
        <w:t xml:space="preserve">HWC </w:t>
      </w:r>
      <w:r>
        <w:rPr>
          <w:i/>
          <w:spacing w:val="-2"/>
          <w:sz w:val="20"/>
        </w:rPr>
        <w:t>fatalities.</w:t>
      </w:r>
    </w:p>
    <w:p w14:paraId="3C83B408" w14:textId="77777777" w:rsidR="00481245" w:rsidRDefault="00481245">
      <w:pPr>
        <w:pStyle w:val="BodyText"/>
        <w:spacing w:before="6"/>
        <w:ind w:left="0"/>
        <w:jc w:val="left"/>
        <w:rPr>
          <w:i/>
          <w:sz w:val="1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1"/>
        <w:gridCol w:w="3201"/>
        <w:gridCol w:w="1000"/>
        <w:gridCol w:w="1500"/>
        <w:gridCol w:w="1700"/>
      </w:tblGrid>
      <w:tr w:rsidR="00481245" w14:paraId="42503447" w14:textId="77777777">
        <w:trPr>
          <w:trHeight w:val="230"/>
        </w:trPr>
        <w:tc>
          <w:tcPr>
            <w:tcW w:w="1601" w:type="dxa"/>
            <w:shd w:val="clear" w:color="auto" w:fill="D9E1F3"/>
          </w:tcPr>
          <w:p w14:paraId="239E692E" w14:textId="77777777" w:rsidR="00481245" w:rsidRDefault="00000000">
            <w:pPr>
              <w:pStyle w:val="TableParagraph"/>
              <w:rPr>
                <w:b/>
                <w:sz w:val="20"/>
              </w:rPr>
            </w:pPr>
            <w:r>
              <w:rPr>
                <w:b/>
                <w:spacing w:val="-4"/>
                <w:sz w:val="20"/>
              </w:rPr>
              <w:t>Zone</w:t>
            </w:r>
          </w:p>
        </w:tc>
        <w:tc>
          <w:tcPr>
            <w:tcW w:w="3201" w:type="dxa"/>
            <w:shd w:val="clear" w:color="auto" w:fill="D9E1F3"/>
          </w:tcPr>
          <w:p w14:paraId="0F35CE20" w14:textId="77777777" w:rsidR="00481245" w:rsidRDefault="00000000">
            <w:pPr>
              <w:pStyle w:val="TableParagraph"/>
              <w:rPr>
                <w:b/>
                <w:sz w:val="20"/>
              </w:rPr>
            </w:pPr>
            <w:r>
              <w:rPr>
                <w:b/>
                <w:spacing w:val="-2"/>
                <w:sz w:val="20"/>
              </w:rPr>
              <w:t>Districts</w:t>
            </w:r>
          </w:p>
        </w:tc>
        <w:tc>
          <w:tcPr>
            <w:tcW w:w="1000" w:type="dxa"/>
            <w:shd w:val="clear" w:color="auto" w:fill="D9E1F3"/>
          </w:tcPr>
          <w:p w14:paraId="1E314EE2" w14:textId="77777777" w:rsidR="00481245" w:rsidRDefault="00000000">
            <w:pPr>
              <w:pStyle w:val="TableParagraph"/>
              <w:rPr>
                <w:b/>
                <w:sz w:val="20"/>
              </w:rPr>
            </w:pPr>
            <w:r>
              <w:rPr>
                <w:b/>
                <w:spacing w:val="-2"/>
                <w:sz w:val="20"/>
              </w:rPr>
              <w:t>Fatalities</w:t>
            </w:r>
          </w:p>
        </w:tc>
        <w:tc>
          <w:tcPr>
            <w:tcW w:w="1500" w:type="dxa"/>
            <w:shd w:val="clear" w:color="auto" w:fill="D9E1F3"/>
          </w:tcPr>
          <w:p w14:paraId="64AC02D9" w14:textId="77777777" w:rsidR="00481245" w:rsidRDefault="00000000">
            <w:pPr>
              <w:pStyle w:val="TableParagraph"/>
              <w:rPr>
                <w:b/>
                <w:sz w:val="20"/>
              </w:rPr>
            </w:pPr>
            <w:r>
              <w:rPr>
                <w:b/>
                <w:sz w:val="20"/>
              </w:rPr>
              <w:t>% of</w:t>
            </w:r>
            <w:r>
              <w:rPr>
                <w:b/>
                <w:spacing w:val="3"/>
                <w:sz w:val="20"/>
              </w:rPr>
              <w:t xml:space="preserve"> </w:t>
            </w:r>
            <w:r>
              <w:rPr>
                <w:b/>
                <w:spacing w:val="-4"/>
                <w:sz w:val="20"/>
              </w:rPr>
              <w:t>Total</w:t>
            </w:r>
          </w:p>
        </w:tc>
        <w:tc>
          <w:tcPr>
            <w:tcW w:w="1700" w:type="dxa"/>
            <w:shd w:val="clear" w:color="auto" w:fill="D9E1F3"/>
          </w:tcPr>
          <w:p w14:paraId="35F63B5D" w14:textId="77777777" w:rsidR="00481245" w:rsidRDefault="00000000">
            <w:pPr>
              <w:pStyle w:val="TableParagraph"/>
              <w:rPr>
                <w:b/>
                <w:sz w:val="20"/>
              </w:rPr>
            </w:pPr>
            <w:r>
              <w:rPr>
                <w:b/>
                <w:sz w:val="20"/>
              </w:rPr>
              <w:t>Dominant</w:t>
            </w:r>
            <w:r>
              <w:rPr>
                <w:b/>
                <w:spacing w:val="-7"/>
                <w:sz w:val="20"/>
              </w:rPr>
              <w:t xml:space="preserve"> </w:t>
            </w:r>
            <w:r>
              <w:rPr>
                <w:b/>
                <w:spacing w:val="-2"/>
                <w:sz w:val="20"/>
              </w:rPr>
              <w:t>Species</w:t>
            </w:r>
          </w:p>
        </w:tc>
      </w:tr>
      <w:tr w:rsidR="00481245" w14:paraId="5C1706E9" w14:textId="77777777">
        <w:trPr>
          <w:trHeight w:val="460"/>
        </w:trPr>
        <w:tc>
          <w:tcPr>
            <w:tcW w:w="1601" w:type="dxa"/>
          </w:tcPr>
          <w:p w14:paraId="19F26B4D" w14:textId="77777777" w:rsidR="00481245" w:rsidRDefault="00000000">
            <w:pPr>
              <w:pStyle w:val="TableParagraph"/>
              <w:spacing w:line="229" w:lineRule="exact"/>
              <w:rPr>
                <w:sz w:val="20"/>
              </w:rPr>
            </w:pPr>
            <w:r>
              <w:rPr>
                <w:spacing w:val="-2"/>
                <w:sz w:val="20"/>
              </w:rPr>
              <w:t>Northern</w:t>
            </w:r>
          </w:p>
        </w:tc>
        <w:tc>
          <w:tcPr>
            <w:tcW w:w="3201" w:type="dxa"/>
          </w:tcPr>
          <w:p w14:paraId="040B24D8" w14:textId="77777777" w:rsidR="00481245" w:rsidRDefault="00000000">
            <w:pPr>
              <w:pStyle w:val="TableParagraph"/>
              <w:tabs>
                <w:tab w:val="left" w:pos="1144"/>
                <w:tab w:val="left" w:pos="2543"/>
              </w:tabs>
              <w:spacing w:line="230" w:lineRule="exact"/>
              <w:ind w:right="-15"/>
              <w:rPr>
                <w:sz w:val="20"/>
              </w:rPr>
            </w:pPr>
            <w:r>
              <w:rPr>
                <w:spacing w:val="-2"/>
                <w:sz w:val="20"/>
              </w:rPr>
              <w:t>Wayanad,</w:t>
            </w:r>
            <w:r>
              <w:rPr>
                <w:sz w:val="20"/>
              </w:rPr>
              <w:tab/>
            </w:r>
            <w:r>
              <w:rPr>
                <w:spacing w:val="-2"/>
                <w:sz w:val="20"/>
              </w:rPr>
              <w:t>Malappuram,</w:t>
            </w:r>
            <w:r>
              <w:rPr>
                <w:sz w:val="20"/>
              </w:rPr>
              <w:tab/>
            </w:r>
            <w:r>
              <w:rPr>
                <w:spacing w:val="-2"/>
                <w:sz w:val="20"/>
              </w:rPr>
              <w:t>Kannur, Kozhikode</w:t>
            </w:r>
          </w:p>
        </w:tc>
        <w:tc>
          <w:tcPr>
            <w:tcW w:w="1000" w:type="dxa"/>
          </w:tcPr>
          <w:p w14:paraId="3A912AF7" w14:textId="77777777" w:rsidR="00481245" w:rsidRDefault="00000000">
            <w:pPr>
              <w:pStyle w:val="TableParagraph"/>
              <w:spacing w:line="229" w:lineRule="exact"/>
              <w:rPr>
                <w:sz w:val="20"/>
              </w:rPr>
            </w:pPr>
            <w:r>
              <w:rPr>
                <w:spacing w:val="-5"/>
                <w:sz w:val="20"/>
              </w:rPr>
              <w:t>22</w:t>
            </w:r>
          </w:p>
        </w:tc>
        <w:tc>
          <w:tcPr>
            <w:tcW w:w="1500" w:type="dxa"/>
          </w:tcPr>
          <w:p w14:paraId="6E2A1DEB" w14:textId="77777777" w:rsidR="00481245" w:rsidRDefault="00000000">
            <w:pPr>
              <w:pStyle w:val="TableParagraph"/>
              <w:spacing w:line="229" w:lineRule="exact"/>
              <w:rPr>
                <w:sz w:val="20"/>
              </w:rPr>
            </w:pPr>
            <w:r>
              <w:rPr>
                <w:spacing w:val="-2"/>
                <w:sz w:val="20"/>
              </w:rPr>
              <w:t>52.38%</w:t>
            </w:r>
          </w:p>
        </w:tc>
        <w:tc>
          <w:tcPr>
            <w:tcW w:w="1700" w:type="dxa"/>
          </w:tcPr>
          <w:p w14:paraId="60CAB88E" w14:textId="77777777" w:rsidR="00481245" w:rsidRDefault="00000000">
            <w:pPr>
              <w:pStyle w:val="TableParagraph"/>
              <w:spacing w:line="229" w:lineRule="exact"/>
              <w:rPr>
                <w:sz w:val="20"/>
              </w:rPr>
            </w:pPr>
            <w:r>
              <w:rPr>
                <w:sz w:val="20"/>
              </w:rPr>
              <w:t>Elephant,</w:t>
            </w:r>
            <w:r>
              <w:rPr>
                <w:spacing w:val="-3"/>
                <w:sz w:val="20"/>
              </w:rPr>
              <w:t xml:space="preserve"> </w:t>
            </w:r>
            <w:r>
              <w:rPr>
                <w:spacing w:val="-2"/>
                <w:sz w:val="20"/>
              </w:rPr>
              <w:t>Tiger</w:t>
            </w:r>
          </w:p>
        </w:tc>
      </w:tr>
      <w:tr w:rsidR="00481245" w14:paraId="543E5FE5" w14:textId="77777777">
        <w:trPr>
          <w:trHeight w:val="230"/>
        </w:trPr>
        <w:tc>
          <w:tcPr>
            <w:tcW w:w="1601" w:type="dxa"/>
          </w:tcPr>
          <w:p w14:paraId="7A7104FD" w14:textId="77777777" w:rsidR="00481245" w:rsidRDefault="00000000">
            <w:pPr>
              <w:pStyle w:val="TableParagraph"/>
              <w:rPr>
                <w:sz w:val="20"/>
              </w:rPr>
            </w:pPr>
            <w:r>
              <w:rPr>
                <w:spacing w:val="-2"/>
                <w:sz w:val="20"/>
              </w:rPr>
              <w:t>Central</w:t>
            </w:r>
          </w:p>
        </w:tc>
        <w:tc>
          <w:tcPr>
            <w:tcW w:w="3201" w:type="dxa"/>
          </w:tcPr>
          <w:p w14:paraId="5CD950C6" w14:textId="77777777" w:rsidR="00481245" w:rsidRDefault="00000000">
            <w:pPr>
              <w:pStyle w:val="TableParagraph"/>
              <w:rPr>
                <w:sz w:val="20"/>
              </w:rPr>
            </w:pPr>
            <w:r>
              <w:rPr>
                <w:sz w:val="20"/>
              </w:rPr>
              <w:t>Thrissur,</w:t>
            </w:r>
            <w:r>
              <w:rPr>
                <w:spacing w:val="-4"/>
                <w:sz w:val="20"/>
              </w:rPr>
              <w:t xml:space="preserve"> </w:t>
            </w:r>
            <w:r>
              <w:rPr>
                <w:sz w:val="20"/>
              </w:rPr>
              <w:t>Ernakulam,</w:t>
            </w:r>
            <w:r>
              <w:rPr>
                <w:spacing w:val="-2"/>
                <w:sz w:val="20"/>
              </w:rPr>
              <w:t xml:space="preserve"> </w:t>
            </w:r>
            <w:r>
              <w:rPr>
                <w:sz w:val="20"/>
              </w:rPr>
              <w:t>Palakkad,</w:t>
            </w:r>
            <w:r>
              <w:rPr>
                <w:spacing w:val="-2"/>
                <w:sz w:val="20"/>
              </w:rPr>
              <w:t xml:space="preserve"> Idukki</w:t>
            </w:r>
          </w:p>
        </w:tc>
        <w:tc>
          <w:tcPr>
            <w:tcW w:w="1000" w:type="dxa"/>
          </w:tcPr>
          <w:p w14:paraId="17FCA74E" w14:textId="77777777" w:rsidR="00481245" w:rsidRDefault="00000000">
            <w:pPr>
              <w:pStyle w:val="TableParagraph"/>
              <w:rPr>
                <w:sz w:val="20"/>
              </w:rPr>
            </w:pPr>
            <w:r>
              <w:rPr>
                <w:spacing w:val="-5"/>
                <w:sz w:val="20"/>
              </w:rPr>
              <w:t>16</w:t>
            </w:r>
          </w:p>
        </w:tc>
        <w:tc>
          <w:tcPr>
            <w:tcW w:w="1500" w:type="dxa"/>
          </w:tcPr>
          <w:p w14:paraId="52AB19FA" w14:textId="77777777" w:rsidR="00481245" w:rsidRDefault="00000000">
            <w:pPr>
              <w:pStyle w:val="TableParagraph"/>
              <w:rPr>
                <w:sz w:val="20"/>
              </w:rPr>
            </w:pPr>
            <w:r>
              <w:rPr>
                <w:spacing w:val="-2"/>
                <w:sz w:val="20"/>
              </w:rPr>
              <w:t>38.10%</w:t>
            </w:r>
          </w:p>
        </w:tc>
        <w:tc>
          <w:tcPr>
            <w:tcW w:w="1700" w:type="dxa"/>
          </w:tcPr>
          <w:p w14:paraId="09105FF8" w14:textId="77777777" w:rsidR="00481245" w:rsidRDefault="00000000">
            <w:pPr>
              <w:pStyle w:val="TableParagraph"/>
              <w:rPr>
                <w:sz w:val="20"/>
              </w:rPr>
            </w:pPr>
            <w:r>
              <w:rPr>
                <w:spacing w:val="-2"/>
                <w:sz w:val="20"/>
              </w:rPr>
              <w:t>Elephant</w:t>
            </w:r>
          </w:p>
        </w:tc>
      </w:tr>
      <w:tr w:rsidR="00481245" w14:paraId="4480551D" w14:textId="77777777">
        <w:trPr>
          <w:trHeight w:val="230"/>
        </w:trPr>
        <w:tc>
          <w:tcPr>
            <w:tcW w:w="1601" w:type="dxa"/>
          </w:tcPr>
          <w:p w14:paraId="77F1B3DF" w14:textId="77777777" w:rsidR="00481245" w:rsidRDefault="00000000">
            <w:pPr>
              <w:pStyle w:val="TableParagraph"/>
              <w:rPr>
                <w:sz w:val="20"/>
              </w:rPr>
            </w:pPr>
            <w:r>
              <w:rPr>
                <w:spacing w:val="-2"/>
                <w:sz w:val="20"/>
              </w:rPr>
              <w:t>Southern</w:t>
            </w:r>
          </w:p>
        </w:tc>
        <w:tc>
          <w:tcPr>
            <w:tcW w:w="3201" w:type="dxa"/>
          </w:tcPr>
          <w:p w14:paraId="0E8E707E" w14:textId="77777777" w:rsidR="00481245" w:rsidRDefault="00000000">
            <w:pPr>
              <w:pStyle w:val="TableParagraph"/>
              <w:rPr>
                <w:sz w:val="20"/>
              </w:rPr>
            </w:pPr>
            <w:r>
              <w:rPr>
                <w:sz w:val="20"/>
              </w:rPr>
              <w:t>Kollam,</w:t>
            </w:r>
            <w:r>
              <w:rPr>
                <w:spacing w:val="-3"/>
                <w:sz w:val="20"/>
              </w:rPr>
              <w:t xml:space="preserve"> </w:t>
            </w:r>
            <w:proofErr w:type="spellStart"/>
            <w:r>
              <w:rPr>
                <w:sz w:val="20"/>
              </w:rPr>
              <w:t>Pathanamthitta</w:t>
            </w:r>
            <w:proofErr w:type="spellEnd"/>
            <w:r>
              <w:rPr>
                <w:sz w:val="20"/>
              </w:rPr>
              <w:t>,</w:t>
            </w:r>
            <w:r>
              <w:rPr>
                <w:spacing w:val="-3"/>
                <w:sz w:val="20"/>
              </w:rPr>
              <w:t xml:space="preserve"> </w:t>
            </w:r>
            <w:r>
              <w:rPr>
                <w:spacing w:val="-2"/>
                <w:sz w:val="20"/>
              </w:rPr>
              <w:t>Kottayam</w:t>
            </w:r>
          </w:p>
        </w:tc>
        <w:tc>
          <w:tcPr>
            <w:tcW w:w="1000" w:type="dxa"/>
          </w:tcPr>
          <w:p w14:paraId="097E5CA1" w14:textId="77777777" w:rsidR="00481245" w:rsidRDefault="00000000">
            <w:pPr>
              <w:pStyle w:val="TableParagraph"/>
              <w:rPr>
                <w:sz w:val="20"/>
              </w:rPr>
            </w:pPr>
            <w:r>
              <w:rPr>
                <w:spacing w:val="-10"/>
                <w:sz w:val="20"/>
              </w:rPr>
              <w:t>4</w:t>
            </w:r>
          </w:p>
        </w:tc>
        <w:tc>
          <w:tcPr>
            <w:tcW w:w="1500" w:type="dxa"/>
          </w:tcPr>
          <w:p w14:paraId="4FB45192" w14:textId="77777777" w:rsidR="00481245" w:rsidRDefault="00000000">
            <w:pPr>
              <w:pStyle w:val="TableParagraph"/>
              <w:rPr>
                <w:sz w:val="20"/>
              </w:rPr>
            </w:pPr>
            <w:r>
              <w:rPr>
                <w:spacing w:val="-2"/>
                <w:sz w:val="20"/>
              </w:rPr>
              <w:t>9.52%</w:t>
            </w:r>
          </w:p>
        </w:tc>
        <w:tc>
          <w:tcPr>
            <w:tcW w:w="1700" w:type="dxa"/>
          </w:tcPr>
          <w:p w14:paraId="53AA3A03" w14:textId="77777777" w:rsidR="00481245" w:rsidRDefault="00000000">
            <w:pPr>
              <w:pStyle w:val="TableParagraph"/>
              <w:rPr>
                <w:sz w:val="20"/>
              </w:rPr>
            </w:pPr>
            <w:r>
              <w:rPr>
                <w:spacing w:val="-2"/>
                <w:sz w:val="20"/>
              </w:rPr>
              <w:t>Elephant</w:t>
            </w:r>
          </w:p>
        </w:tc>
      </w:tr>
    </w:tbl>
    <w:p w14:paraId="0A4E1314" w14:textId="77777777" w:rsidR="00481245" w:rsidRDefault="00481245">
      <w:pPr>
        <w:pStyle w:val="BodyText"/>
        <w:spacing w:before="158"/>
        <w:ind w:left="0"/>
        <w:jc w:val="left"/>
        <w:rPr>
          <w:i/>
        </w:rPr>
      </w:pPr>
    </w:p>
    <w:p w14:paraId="703E9C10" w14:textId="77777777" w:rsidR="00481245" w:rsidRDefault="00000000">
      <w:pPr>
        <w:pStyle w:val="BodyText"/>
        <w:spacing w:before="1"/>
        <w:ind w:right="15"/>
      </w:pPr>
      <w:r>
        <w:t>As shown in figure 2, Point Density Analysis resolved three spatial clusters. Wayanad formed the core of the northern</w:t>
      </w:r>
      <w:r>
        <w:rPr>
          <w:spacing w:val="-6"/>
        </w:rPr>
        <w:t xml:space="preserve"> </w:t>
      </w:r>
      <w:r>
        <w:t>hotspot,</w:t>
      </w:r>
      <w:r>
        <w:rPr>
          <w:spacing w:val="-6"/>
        </w:rPr>
        <w:t xml:space="preserve"> </w:t>
      </w:r>
      <w:r>
        <w:t>extending</w:t>
      </w:r>
      <w:r>
        <w:rPr>
          <w:spacing w:val="-6"/>
        </w:rPr>
        <w:t xml:space="preserve"> </w:t>
      </w:r>
      <w:r>
        <w:t>into</w:t>
      </w:r>
      <w:r>
        <w:rPr>
          <w:spacing w:val="-2"/>
        </w:rPr>
        <w:t xml:space="preserve"> </w:t>
      </w:r>
      <w:r>
        <w:t>Malappuram</w:t>
      </w:r>
      <w:r>
        <w:rPr>
          <w:spacing w:val="-7"/>
        </w:rPr>
        <w:t xml:space="preserve"> </w:t>
      </w:r>
      <w:r>
        <w:t>and</w:t>
      </w:r>
      <w:r>
        <w:rPr>
          <w:spacing w:val="-6"/>
        </w:rPr>
        <w:t xml:space="preserve"> </w:t>
      </w:r>
      <w:r>
        <w:t>Kannur,</w:t>
      </w:r>
      <w:r>
        <w:rPr>
          <w:spacing w:val="-6"/>
        </w:rPr>
        <w:t xml:space="preserve"> </w:t>
      </w:r>
      <w:r>
        <w:t>and</w:t>
      </w:r>
      <w:r>
        <w:rPr>
          <w:spacing w:val="-1"/>
        </w:rPr>
        <w:t xml:space="preserve"> </w:t>
      </w:r>
      <w:r>
        <w:t>approached</w:t>
      </w:r>
      <w:r>
        <w:rPr>
          <w:spacing w:val="-6"/>
        </w:rPr>
        <w:t xml:space="preserve"> </w:t>
      </w:r>
      <w:r>
        <w:t>the</w:t>
      </w:r>
      <w:r>
        <w:rPr>
          <w:spacing w:val="-5"/>
        </w:rPr>
        <w:t xml:space="preserve"> </w:t>
      </w:r>
      <w:r>
        <w:t>maximum</w:t>
      </w:r>
      <w:r>
        <w:rPr>
          <w:spacing w:val="-7"/>
        </w:rPr>
        <w:t xml:space="preserve"> </w:t>
      </w:r>
      <w:r>
        <w:t>density</w:t>
      </w:r>
      <w:r>
        <w:rPr>
          <w:spacing w:val="-6"/>
        </w:rPr>
        <w:t xml:space="preserve"> </w:t>
      </w:r>
      <w:r>
        <w:t>value</w:t>
      </w:r>
      <w:r>
        <w:rPr>
          <w:spacing w:val="-5"/>
        </w:rPr>
        <w:t xml:space="preserve"> </w:t>
      </w:r>
      <w:r>
        <w:t>of</w:t>
      </w:r>
      <w:r>
        <w:rPr>
          <w:spacing w:val="-8"/>
        </w:rPr>
        <w:t xml:space="preserve"> </w:t>
      </w:r>
      <w:r>
        <w:t>0.0314 incidents per km².</w:t>
      </w:r>
      <w:r>
        <w:rPr>
          <w:spacing w:val="-3"/>
        </w:rPr>
        <w:t xml:space="preserve"> </w:t>
      </w:r>
      <w:r>
        <w:t>A more diffuse</w:t>
      </w:r>
      <w:r>
        <w:rPr>
          <w:spacing w:val="-1"/>
        </w:rPr>
        <w:t xml:space="preserve"> </w:t>
      </w:r>
      <w:r>
        <w:t>secondary cluster</w:t>
      </w:r>
      <w:r>
        <w:rPr>
          <w:spacing w:val="-4"/>
        </w:rPr>
        <w:t xml:space="preserve"> </w:t>
      </w:r>
      <w:r>
        <w:t>spanned</w:t>
      </w:r>
      <w:r>
        <w:rPr>
          <w:spacing w:val="-3"/>
        </w:rPr>
        <w:t xml:space="preserve"> </w:t>
      </w:r>
      <w:r>
        <w:t>the Idukki-Thrissur-Palakkad corridor, indicating a concentration</w:t>
      </w:r>
      <w:r>
        <w:rPr>
          <w:spacing w:val="-6"/>
        </w:rPr>
        <w:t xml:space="preserve"> </w:t>
      </w:r>
      <w:r>
        <w:t>of</w:t>
      </w:r>
      <w:r>
        <w:rPr>
          <w:spacing w:val="-8"/>
        </w:rPr>
        <w:t xml:space="preserve"> </w:t>
      </w:r>
      <w:r>
        <w:t>reported</w:t>
      </w:r>
      <w:r>
        <w:rPr>
          <w:spacing w:val="-1"/>
        </w:rPr>
        <w:t xml:space="preserve"> </w:t>
      </w:r>
      <w:r>
        <w:t>fatal</w:t>
      </w:r>
      <w:r>
        <w:rPr>
          <w:spacing w:val="-7"/>
        </w:rPr>
        <w:t xml:space="preserve"> </w:t>
      </w:r>
      <w:r>
        <w:t>incidents</w:t>
      </w:r>
      <w:r>
        <w:rPr>
          <w:spacing w:val="-5"/>
        </w:rPr>
        <w:t xml:space="preserve"> </w:t>
      </w:r>
      <w:r>
        <w:t>across</w:t>
      </w:r>
      <w:r>
        <w:rPr>
          <w:spacing w:val="-5"/>
        </w:rPr>
        <w:t xml:space="preserve"> </w:t>
      </w:r>
      <w:r>
        <w:t>adjoining</w:t>
      </w:r>
      <w:r>
        <w:rPr>
          <w:spacing w:val="-6"/>
        </w:rPr>
        <w:t xml:space="preserve"> </w:t>
      </w:r>
      <w:r>
        <w:t>districts.</w:t>
      </w:r>
      <w:r>
        <w:rPr>
          <w:spacing w:val="-6"/>
        </w:rPr>
        <w:t xml:space="preserve"> </w:t>
      </w:r>
      <w:r>
        <w:t>Around</w:t>
      </w:r>
      <w:r>
        <w:rPr>
          <w:spacing w:val="-6"/>
        </w:rPr>
        <w:t xml:space="preserve"> </w:t>
      </w:r>
      <w:r>
        <w:t>Kollam</w:t>
      </w:r>
      <w:r>
        <w:rPr>
          <w:spacing w:val="-7"/>
        </w:rPr>
        <w:t xml:space="preserve"> </w:t>
      </w:r>
      <w:r>
        <w:t>and</w:t>
      </w:r>
      <w:r>
        <w:rPr>
          <w:spacing w:val="-6"/>
        </w:rPr>
        <w:t xml:space="preserve"> </w:t>
      </w:r>
      <w:r>
        <w:t>Kottayam,</w:t>
      </w:r>
      <w:r>
        <w:rPr>
          <w:spacing w:val="-6"/>
        </w:rPr>
        <w:t xml:space="preserve"> </w:t>
      </w:r>
      <w:r>
        <w:t>a</w:t>
      </w:r>
      <w:r>
        <w:rPr>
          <w:spacing w:val="-5"/>
        </w:rPr>
        <w:t xml:space="preserve"> </w:t>
      </w:r>
      <w:r>
        <w:t>low-intensity southern</w:t>
      </w:r>
      <w:r>
        <w:rPr>
          <w:spacing w:val="-6"/>
        </w:rPr>
        <w:t xml:space="preserve"> </w:t>
      </w:r>
      <w:r>
        <w:t>cluster</w:t>
      </w:r>
      <w:r>
        <w:rPr>
          <w:spacing w:val="-7"/>
        </w:rPr>
        <w:t xml:space="preserve"> </w:t>
      </w:r>
      <w:r>
        <w:t>emerged,</w:t>
      </w:r>
      <w:r>
        <w:rPr>
          <w:spacing w:val="-5"/>
        </w:rPr>
        <w:t xml:space="preserve"> </w:t>
      </w:r>
      <w:r>
        <w:t>consistent</w:t>
      </w:r>
      <w:r>
        <w:rPr>
          <w:spacing w:val="-6"/>
        </w:rPr>
        <w:t xml:space="preserve"> </w:t>
      </w:r>
      <w:r>
        <w:t>with</w:t>
      </w:r>
      <w:r>
        <w:rPr>
          <w:spacing w:val="-5"/>
        </w:rPr>
        <w:t xml:space="preserve"> </w:t>
      </w:r>
      <w:r>
        <w:t>the</w:t>
      </w:r>
      <w:r>
        <w:rPr>
          <w:spacing w:val="-4"/>
        </w:rPr>
        <w:t xml:space="preserve"> </w:t>
      </w:r>
      <w:r>
        <w:t>lower</w:t>
      </w:r>
      <w:r>
        <w:rPr>
          <w:spacing w:val="-7"/>
        </w:rPr>
        <w:t xml:space="preserve"> </w:t>
      </w:r>
      <w:r>
        <w:t>number</w:t>
      </w:r>
      <w:r>
        <w:rPr>
          <w:spacing w:val="-7"/>
        </w:rPr>
        <w:t xml:space="preserve"> </w:t>
      </w:r>
      <w:r>
        <w:t>of</w:t>
      </w:r>
      <w:r>
        <w:rPr>
          <w:spacing w:val="-7"/>
        </w:rPr>
        <w:t xml:space="preserve"> </w:t>
      </w:r>
      <w:r>
        <w:t>recorded</w:t>
      </w:r>
      <w:r>
        <w:rPr>
          <w:spacing w:val="1"/>
        </w:rPr>
        <w:t xml:space="preserve"> </w:t>
      </w:r>
      <w:r>
        <w:t>incidents</w:t>
      </w:r>
      <w:r>
        <w:rPr>
          <w:spacing w:val="-4"/>
        </w:rPr>
        <w:t xml:space="preserve"> </w:t>
      </w:r>
      <w:r>
        <w:t>in</w:t>
      </w:r>
      <w:r>
        <w:rPr>
          <w:spacing w:val="-6"/>
        </w:rPr>
        <w:t xml:space="preserve"> </w:t>
      </w:r>
      <w:r>
        <w:t>the</w:t>
      </w:r>
      <w:r>
        <w:rPr>
          <w:spacing w:val="-4"/>
        </w:rPr>
        <w:t xml:space="preserve"> </w:t>
      </w:r>
      <w:r>
        <w:t>southern</w:t>
      </w:r>
      <w:r>
        <w:rPr>
          <w:spacing w:val="-5"/>
        </w:rPr>
        <w:t xml:space="preserve"> </w:t>
      </w:r>
      <w:r>
        <w:t>zone.</w:t>
      </w:r>
      <w:r>
        <w:rPr>
          <w:spacing w:val="-5"/>
        </w:rPr>
        <w:t xml:space="preserve"> </w:t>
      </w:r>
      <w:r>
        <w:t>With</w:t>
      </w:r>
      <w:r>
        <w:rPr>
          <w:spacing w:val="-5"/>
        </w:rPr>
        <w:t xml:space="preserve"> </w:t>
      </w:r>
      <w:r>
        <w:rPr>
          <w:spacing w:val="-4"/>
        </w:rPr>
        <w:t>only</w:t>
      </w:r>
    </w:p>
    <w:p w14:paraId="2CF5FBB0" w14:textId="77777777" w:rsidR="00481245" w:rsidRDefault="00481245">
      <w:pPr>
        <w:pStyle w:val="BodyText"/>
        <w:sectPr w:rsidR="00481245">
          <w:pgSz w:w="11910" w:h="16840"/>
          <w:pgMar w:top="1360" w:right="1417" w:bottom="280" w:left="1417" w:header="720" w:footer="720" w:gutter="0"/>
          <w:cols w:space="720"/>
        </w:sectPr>
      </w:pPr>
    </w:p>
    <w:p w14:paraId="73C55BBC" w14:textId="77777777" w:rsidR="00481245" w:rsidRDefault="00000000">
      <w:pPr>
        <w:pStyle w:val="BodyText"/>
        <w:spacing w:before="79"/>
        <w:ind w:right="27"/>
      </w:pPr>
      <w:r>
        <w:lastRenderedPageBreak/>
        <w:t>42 incident points, the resulting density surface is sensitive to the search radius chosen, and the three clusters described should be read as a smoothed pattern rather than a statistically confirmed hotspot.</w:t>
      </w:r>
    </w:p>
    <w:p w14:paraId="755D4277" w14:textId="77777777" w:rsidR="00481245" w:rsidRDefault="00000000">
      <w:pPr>
        <w:spacing w:before="160"/>
        <w:ind w:left="23"/>
        <w:jc w:val="both"/>
        <w:rPr>
          <w:i/>
          <w:sz w:val="20"/>
        </w:rPr>
      </w:pPr>
      <w:r>
        <w:rPr>
          <w:i/>
          <w:sz w:val="20"/>
        </w:rPr>
        <w:t>Figure</w:t>
      </w:r>
      <w:r>
        <w:rPr>
          <w:i/>
          <w:spacing w:val="-2"/>
          <w:sz w:val="20"/>
        </w:rPr>
        <w:t xml:space="preserve"> </w:t>
      </w:r>
      <w:r>
        <w:rPr>
          <w:i/>
          <w:sz w:val="20"/>
        </w:rPr>
        <w:t>2:</w:t>
      </w:r>
      <w:r>
        <w:rPr>
          <w:i/>
          <w:spacing w:val="-4"/>
          <w:sz w:val="20"/>
        </w:rPr>
        <w:t xml:space="preserve"> </w:t>
      </w:r>
      <w:r>
        <w:rPr>
          <w:i/>
          <w:sz w:val="20"/>
        </w:rPr>
        <w:t>Human</w:t>
      </w:r>
      <w:r>
        <w:rPr>
          <w:i/>
          <w:spacing w:val="-2"/>
          <w:sz w:val="20"/>
        </w:rPr>
        <w:t xml:space="preserve"> </w:t>
      </w:r>
      <w:r>
        <w:rPr>
          <w:i/>
          <w:sz w:val="20"/>
        </w:rPr>
        <w:t>Wildlife</w:t>
      </w:r>
      <w:r>
        <w:rPr>
          <w:i/>
          <w:spacing w:val="-2"/>
          <w:sz w:val="20"/>
        </w:rPr>
        <w:t xml:space="preserve"> </w:t>
      </w:r>
      <w:r>
        <w:rPr>
          <w:i/>
          <w:sz w:val="20"/>
        </w:rPr>
        <w:t>Conflict</w:t>
      </w:r>
      <w:r>
        <w:rPr>
          <w:i/>
          <w:spacing w:val="-3"/>
          <w:sz w:val="20"/>
        </w:rPr>
        <w:t xml:space="preserve"> </w:t>
      </w:r>
      <w:r>
        <w:rPr>
          <w:i/>
          <w:sz w:val="20"/>
        </w:rPr>
        <w:t>Areas</w:t>
      </w:r>
      <w:r>
        <w:rPr>
          <w:i/>
          <w:spacing w:val="-1"/>
          <w:sz w:val="20"/>
        </w:rPr>
        <w:t xml:space="preserve"> </w:t>
      </w:r>
      <w:r>
        <w:rPr>
          <w:i/>
          <w:sz w:val="20"/>
        </w:rPr>
        <w:t>in</w:t>
      </w:r>
      <w:r>
        <w:rPr>
          <w:i/>
          <w:spacing w:val="-2"/>
          <w:sz w:val="20"/>
        </w:rPr>
        <w:t xml:space="preserve"> Kerala</w:t>
      </w:r>
    </w:p>
    <w:p w14:paraId="15CBC326" w14:textId="77777777" w:rsidR="00481245" w:rsidRDefault="00000000">
      <w:pPr>
        <w:pStyle w:val="BodyText"/>
        <w:spacing w:before="107"/>
        <w:ind w:left="0"/>
        <w:jc w:val="left"/>
        <w:rPr>
          <w:i/>
        </w:rPr>
      </w:pPr>
      <w:r>
        <w:rPr>
          <w:i/>
          <w:noProof/>
        </w:rPr>
        <w:drawing>
          <wp:anchor distT="0" distB="0" distL="0" distR="0" simplePos="0" relativeHeight="487588352" behindDoc="1" locked="0" layoutInCell="1" allowOverlap="1" wp14:anchorId="06524B8E" wp14:editId="1E293917">
            <wp:simplePos x="0" y="0"/>
            <wp:positionH relativeFrom="page">
              <wp:posOffset>1016339</wp:posOffset>
            </wp:positionH>
            <wp:positionV relativeFrom="paragraph">
              <wp:posOffset>229712</wp:posOffset>
            </wp:positionV>
            <wp:extent cx="3631146" cy="517779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3631146" cy="5177790"/>
                    </a:xfrm>
                    <a:prstGeom prst="rect">
                      <a:avLst/>
                    </a:prstGeom>
                  </pic:spPr>
                </pic:pic>
              </a:graphicData>
            </a:graphic>
          </wp:anchor>
        </w:drawing>
      </w:r>
    </w:p>
    <w:p w14:paraId="450A3C48" w14:textId="77777777" w:rsidR="00481245" w:rsidRDefault="00481245">
      <w:pPr>
        <w:pStyle w:val="BodyText"/>
        <w:spacing w:before="151"/>
        <w:ind w:left="0"/>
        <w:jc w:val="left"/>
        <w:rPr>
          <w:i/>
        </w:rPr>
      </w:pPr>
    </w:p>
    <w:p w14:paraId="34B767D4" w14:textId="77777777" w:rsidR="00481245" w:rsidRDefault="00000000">
      <w:pPr>
        <w:pStyle w:val="Heading2"/>
        <w:numPr>
          <w:ilvl w:val="1"/>
          <w:numId w:val="2"/>
        </w:numPr>
        <w:tabs>
          <w:tab w:val="left" w:pos="413"/>
        </w:tabs>
      </w:pPr>
      <w:bookmarkStart w:id="13" w:name="3.2_Community_Profile"/>
      <w:bookmarkEnd w:id="13"/>
      <w:r>
        <w:rPr>
          <w:color w:val="2D74B5"/>
        </w:rPr>
        <w:t>Community</w:t>
      </w:r>
      <w:r>
        <w:rPr>
          <w:color w:val="2D74B5"/>
          <w:spacing w:val="-11"/>
        </w:rPr>
        <w:t xml:space="preserve"> </w:t>
      </w:r>
      <w:r>
        <w:rPr>
          <w:color w:val="2D74B5"/>
          <w:spacing w:val="-2"/>
        </w:rPr>
        <w:t>Profile</w:t>
      </w:r>
    </w:p>
    <w:p w14:paraId="7B170967" w14:textId="77777777" w:rsidR="00481245" w:rsidRDefault="00000000">
      <w:pPr>
        <w:pStyle w:val="BodyText"/>
        <w:spacing w:before="97"/>
        <w:ind w:right="21"/>
      </w:pPr>
      <w:r>
        <w:t>As</w:t>
      </w:r>
      <w:r>
        <w:rPr>
          <w:spacing w:val="-6"/>
        </w:rPr>
        <w:t xml:space="preserve"> </w:t>
      </w:r>
      <w:r>
        <w:t>shown</w:t>
      </w:r>
      <w:r>
        <w:rPr>
          <w:spacing w:val="-7"/>
        </w:rPr>
        <w:t xml:space="preserve"> </w:t>
      </w:r>
      <w:r>
        <w:t>in</w:t>
      </w:r>
      <w:r>
        <w:rPr>
          <w:spacing w:val="-8"/>
        </w:rPr>
        <w:t xml:space="preserve"> </w:t>
      </w:r>
      <w:r>
        <w:t>figure</w:t>
      </w:r>
      <w:r>
        <w:rPr>
          <w:spacing w:val="-6"/>
        </w:rPr>
        <w:t xml:space="preserve"> </w:t>
      </w:r>
      <w:r>
        <w:t>3,</w:t>
      </w:r>
      <w:r>
        <w:rPr>
          <w:spacing w:val="-7"/>
        </w:rPr>
        <w:t xml:space="preserve"> </w:t>
      </w:r>
      <w:r>
        <w:t>primary</w:t>
      </w:r>
      <w:r>
        <w:rPr>
          <w:spacing w:val="-7"/>
        </w:rPr>
        <w:t xml:space="preserve"> </w:t>
      </w:r>
      <w:r>
        <w:t>education</w:t>
      </w:r>
      <w:r>
        <w:rPr>
          <w:spacing w:val="-7"/>
        </w:rPr>
        <w:t xml:space="preserve"> </w:t>
      </w:r>
      <w:r>
        <w:t>was</w:t>
      </w:r>
      <w:r>
        <w:rPr>
          <w:spacing w:val="-6"/>
        </w:rPr>
        <w:t xml:space="preserve"> </w:t>
      </w:r>
      <w:r>
        <w:t>the</w:t>
      </w:r>
      <w:r>
        <w:rPr>
          <w:spacing w:val="-6"/>
        </w:rPr>
        <w:t xml:space="preserve"> </w:t>
      </w:r>
      <w:r>
        <w:t>most</w:t>
      </w:r>
      <w:r>
        <w:rPr>
          <w:spacing w:val="-8"/>
        </w:rPr>
        <w:t xml:space="preserve"> </w:t>
      </w:r>
      <w:r>
        <w:t>common</w:t>
      </w:r>
      <w:r>
        <w:rPr>
          <w:spacing w:val="-2"/>
        </w:rPr>
        <w:t xml:space="preserve"> </w:t>
      </w:r>
      <w:r>
        <w:t>attainment</w:t>
      </w:r>
      <w:r>
        <w:rPr>
          <w:spacing w:val="-8"/>
        </w:rPr>
        <w:t xml:space="preserve"> </w:t>
      </w:r>
      <w:r>
        <w:t>level</w:t>
      </w:r>
      <w:r>
        <w:rPr>
          <w:spacing w:val="-8"/>
        </w:rPr>
        <w:t xml:space="preserve"> </w:t>
      </w:r>
      <w:r>
        <w:t>among</w:t>
      </w:r>
      <w:r>
        <w:rPr>
          <w:spacing w:val="-7"/>
        </w:rPr>
        <w:t xml:space="preserve"> </w:t>
      </w:r>
      <w:r>
        <w:t>the</w:t>
      </w:r>
      <w:r>
        <w:rPr>
          <w:spacing w:val="-6"/>
        </w:rPr>
        <w:t xml:space="preserve"> </w:t>
      </w:r>
      <w:r>
        <w:t>50</w:t>
      </w:r>
      <w:r>
        <w:rPr>
          <w:spacing w:val="-7"/>
        </w:rPr>
        <w:t xml:space="preserve"> </w:t>
      </w:r>
      <w:r>
        <w:t>respondents</w:t>
      </w:r>
      <w:r>
        <w:rPr>
          <w:spacing w:val="-6"/>
        </w:rPr>
        <w:t xml:space="preserve"> </w:t>
      </w:r>
      <w:r>
        <w:t>(32%, n=16), followed by higher secondary (30%, n=15), no formal education (26%, n=13), and degree-level qualification (12%, n=6).</w:t>
      </w:r>
    </w:p>
    <w:p w14:paraId="3DD0A902" w14:textId="77777777" w:rsidR="00481245" w:rsidRDefault="00000000">
      <w:pPr>
        <w:pStyle w:val="BodyText"/>
        <w:ind w:right="16"/>
      </w:pPr>
      <w:r>
        <w:t xml:space="preserve">Daily wage </w:t>
      </w:r>
      <w:proofErr w:type="spellStart"/>
      <w:r>
        <w:t>labourers</w:t>
      </w:r>
      <w:proofErr w:type="spellEnd"/>
      <w:r>
        <w:t xml:space="preserve"> were the largest occupational group (46%, n=23), followed by those with no declared occupation (26%, n=13) and estate workers (12%, n=6); farmers, business operators, and service workers made up the remainder (n=8) as shown in figure 4. Livelihoods tightly coupled to land-based activity placed these households in direct and repeated contact with wildlife-related losses.</w:t>
      </w:r>
    </w:p>
    <w:p w14:paraId="08F07D7C" w14:textId="77777777" w:rsidR="00481245" w:rsidRDefault="00481245">
      <w:pPr>
        <w:pStyle w:val="BodyText"/>
        <w:sectPr w:rsidR="00481245">
          <w:pgSz w:w="11910" w:h="16840"/>
          <w:pgMar w:top="1360" w:right="1417" w:bottom="280" w:left="1417" w:header="720" w:footer="720" w:gutter="0"/>
          <w:cols w:space="720"/>
        </w:sectPr>
      </w:pPr>
    </w:p>
    <w:p w14:paraId="0D0AA3AA" w14:textId="77777777" w:rsidR="00481245" w:rsidRDefault="00000000">
      <w:pPr>
        <w:spacing w:before="79"/>
        <w:ind w:left="23"/>
        <w:rPr>
          <w:i/>
          <w:sz w:val="20"/>
        </w:rPr>
      </w:pPr>
      <w:r>
        <w:rPr>
          <w:i/>
          <w:sz w:val="20"/>
        </w:rPr>
        <w:lastRenderedPageBreak/>
        <w:t>Figure</w:t>
      </w:r>
      <w:r>
        <w:rPr>
          <w:i/>
          <w:spacing w:val="-1"/>
          <w:sz w:val="20"/>
        </w:rPr>
        <w:t xml:space="preserve"> </w:t>
      </w:r>
      <w:r>
        <w:rPr>
          <w:i/>
          <w:sz w:val="20"/>
        </w:rPr>
        <w:t>3:</w:t>
      </w:r>
      <w:r>
        <w:rPr>
          <w:i/>
          <w:spacing w:val="-3"/>
          <w:sz w:val="20"/>
        </w:rPr>
        <w:t xml:space="preserve"> </w:t>
      </w:r>
      <w:r>
        <w:rPr>
          <w:i/>
          <w:sz w:val="20"/>
        </w:rPr>
        <w:t>Education</w:t>
      </w:r>
      <w:r>
        <w:rPr>
          <w:i/>
          <w:spacing w:val="-2"/>
          <w:sz w:val="20"/>
        </w:rPr>
        <w:t xml:space="preserve"> </w:t>
      </w:r>
      <w:r>
        <w:rPr>
          <w:i/>
          <w:sz w:val="20"/>
        </w:rPr>
        <w:t>Level</w:t>
      </w:r>
      <w:r>
        <w:rPr>
          <w:i/>
          <w:spacing w:val="-2"/>
          <w:sz w:val="20"/>
        </w:rPr>
        <w:t xml:space="preserve"> </w:t>
      </w:r>
      <w:r>
        <w:rPr>
          <w:i/>
          <w:sz w:val="20"/>
        </w:rPr>
        <w:t>of</w:t>
      </w:r>
      <w:r>
        <w:rPr>
          <w:i/>
          <w:spacing w:val="-2"/>
          <w:sz w:val="20"/>
        </w:rPr>
        <w:t xml:space="preserve"> Respondents</w:t>
      </w:r>
    </w:p>
    <w:p w14:paraId="6C356B46" w14:textId="77777777" w:rsidR="00481245" w:rsidRDefault="00000000">
      <w:pPr>
        <w:pStyle w:val="BodyText"/>
        <w:spacing w:before="193"/>
        <w:ind w:left="0"/>
        <w:jc w:val="left"/>
        <w:rPr>
          <w:i/>
        </w:rPr>
      </w:pPr>
      <w:r>
        <w:rPr>
          <w:i/>
          <w:noProof/>
        </w:rPr>
        <w:drawing>
          <wp:anchor distT="0" distB="0" distL="0" distR="0" simplePos="0" relativeHeight="487588864" behindDoc="1" locked="0" layoutInCell="1" allowOverlap="1" wp14:anchorId="2E7FEB2B" wp14:editId="7C6D92DB">
            <wp:simplePos x="0" y="0"/>
            <wp:positionH relativeFrom="page">
              <wp:posOffset>1397302</wp:posOffset>
            </wp:positionH>
            <wp:positionV relativeFrom="paragraph">
              <wp:posOffset>283890</wp:posOffset>
            </wp:positionV>
            <wp:extent cx="2104888" cy="161353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2104888" cy="1613534"/>
                    </a:xfrm>
                    <a:prstGeom prst="rect">
                      <a:avLst/>
                    </a:prstGeom>
                  </pic:spPr>
                </pic:pic>
              </a:graphicData>
            </a:graphic>
          </wp:anchor>
        </w:drawing>
      </w:r>
    </w:p>
    <w:p w14:paraId="58615750" w14:textId="77777777" w:rsidR="00481245" w:rsidRDefault="00000000">
      <w:pPr>
        <w:spacing w:before="218"/>
        <w:ind w:left="23"/>
        <w:rPr>
          <w:i/>
          <w:sz w:val="20"/>
        </w:rPr>
      </w:pPr>
      <w:r>
        <w:rPr>
          <w:i/>
          <w:sz w:val="20"/>
        </w:rPr>
        <w:t>Figure</w:t>
      </w:r>
      <w:r>
        <w:rPr>
          <w:i/>
          <w:spacing w:val="-1"/>
          <w:sz w:val="20"/>
        </w:rPr>
        <w:t xml:space="preserve"> </w:t>
      </w:r>
      <w:r>
        <w:rPr>
          <w:i/>
          <w:sz w:val="20"/>
        </w:rPr>
        <w:t>4:</w:t>
      </w:r>
      <w:r>
        <w:rPr>
          <w:i/>
          <w:spacing w:val="-2"/>
          <w:sz w:val="20"/>
        </w:rPr>
        <w:t xml:space="preserve"> </w:t>
      </w:r>
      <w:r>
        <w:rPr>
          <w:i/>
          <w:sz w:val="20"/>
        </w:rPr>
        <w:t>Occupation</w:t>
      </w:r>
      <w:r>
        <w:rPr>
          <w:i/>
          <w:spacing w:val="-2"/>
          <w:sz w:val="20"/>
        </w:rPr>
        <w:t xml:space="preserve"> </w:t>
      </w:r>
      <w:r>
        <w:rPr>
          <w:i/>
          <w:sz w:val="20"/>
        </w:rPr>
        <w:t>of</w:t>
      </w:r>
      <w:r>
        <w:rPr>
          <w:i/>
          <w:spacing w:val="-1"/>
          <w:sz w:val="20"/>
        </w:rPr>
        <w:t xml:space="preserve"> </w:t>
      </w:r>
      <w:r>
        <w:rPr>
          <w:i/>
          <w:spacing w:val="-2"/>
          <w:sz w:val="20"/>
        </w:rPr>
        <w:t>Respondents</w:t>
      </w:r>
    </w:p>
    <w:p w14:paraId="295F6DB5" w14:textId="77777777" w:rsidR="00481245" w:rsidRDefault="00000000">
      <w:pPr>
        <w:pStyle w:val="BodyText"/>
        <w:spacing w:before="67"/>
        <w:ind w:left="0"/>
        <w:jc w:val="left"/>
        <w:rPr>
          <w:i/>
        </w:rPr>
      </w:pPr>
      <w:r>
        <w:rPr>
          <w:i/>
          <w:noProof/>
        </w:rPr>
        <w:drawing>
          <wp:anchor distT="0" distB="0" distL="0" distR="0" simplePos="0" relativeHeight="487589376" behindDoc="1" locked="0" layoutInCell="1" allowOverlap="1" wp14:anchorId="12A7CB48" wp14:editId="4A2E360A">
            <wp:simplePos x="0" y="0"/>
            <wp:positionH relativeFrom="page">
              <wp:posOffset>940099</wp:posOffset>
            </wp:positionH>
            <wp:positionV relativeFrom="paragraph">
              <wp:posOffset>204099</wp:posOffset>
            </wp:positionV>
            <wp:extent cx="2946440" cy="168192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6" cstate="print"/>
                    <a:stretch>
                      <a:fillRect/>
                    </a:stretch>
                  </pic:blipFill>
                  <pic:spPr>
                    <a:xfrm>
                      <a:off x="0" y="0"/>
                      <a:ext cx="2946440" cy="1681924"/>
                    </a:xfrm>
                    <a:prstGeom prst="rect">
                      <a:avLst/>
                    </a:prstGeom>
                  </pic:spPr>
                </pic:pic>
              </a:graphicData>
            </a:graphic>
          </wp:anchor>
        </w:drawing>
      </w:r>
    </w:p>
    <w:p w14:paraId="4D0083D5" w14:textId="77777777" w:rsidR="00481245" w:rsidRDefault="00481245">
      <w:pPr>
        <w:pStyle w:val="BodyText"/>
        <w:spacing w:before="50"/>
        <w:ind w:left="0"/>
        <w:jc w:val="left"/>
        <w:rPr>
          <w:i/>
        </w:rPr>
      </w:pPr>
    </w:p>
    <w:p w14:paraId="27CE5C5F" w14:textId="77777777" w:rsidR="00481245" w:rsidRDefault="00000000">
      <w:pPr>
        <w:pStyle w:val="BodyText"/>
        <w:spacing w:before="0"/>
        <w:ind w:right="14"/>
      </w:pPr>
      <w:r>
        <w:t>As shown in figure 5, elephants were the most commonly encountered species (96%, n=48), followed by wild boar (58%, n=29), monkey (48%, n=24), and leopard (44%, n=22). Among the forms of damage reported, crop loss</w:t>
      </w:r>
      <w:r>
        <w:rPr>
          <w:spacing w:val="-5"/>
        </w:rPr>
        <w:t xml:space="preserve"> </w:t>
      </w:r>
      <w:r>
        <w:t>was</w:t>
      </w:r>
      <w:r>
        <w:rPr>
          <w:spacing w:val="-5"/>
        </w:rPr>
        <w:t xml:space="preserve"> </w:t>
      </w:r>
      <w:r>
        <w:t>by</w:t>
      </w:r>
      <w:r>
        <w:rPr>
          <w:spacing w:val="-6"/>
        </w:rPr>
        <w:t xml:space="preserve"> </w:t>
      </w:r>
      <w:r>
        <w:t>far</w:t>
      </w:r>
      <w:r>
        <w:rPr>
          <w:spacing w:val="-8"/>
        </w:rPr>
        <w:t xml:space="preserve"> </w:t>
      </w:r>
      <w:r>
        <w:t>the</w:t>
      </w:r>
      <w:r>
        <w:rPr>
          <w:spacing w:val="-5"/>
        </w:rPr>
        <w:t xml:space="preserve"> </w:t>
      </w:r>
      <w:r>
        <w:t>most</w:t>
      </w:r>
      <w:r>
        <w:rPr>
          <w:spacing w:val="-7"/>
        </w:rPr>
        <w:t xml:space="preserve"> </w:t>
      </w:r>
      <w:r>
        <w:t>common:</w:t>
      </w:r>
      <w:r>
        <w:rPr>
          <w:spacing w:val="-7"/>
        </w:rPr>
        <w:t xml:space="preserve"> </w:t>
      </w:r>
      <w:r>
        <w:t>crop</w:t>
      </w:r>
      <w:r>
        <w:rPr>
          <w:spacing w:val="-6"/>
        </w:rPr>
        <w:t xml:space="preserve"> </w:t>
      </w:r>
      <w:r>
        <w:t>damage</w:t>
      </w:r>
      <w:r>
        <w:rPr>
          <w:spacing w:val="-5"/>
        </w:rPr>
        <w:t xml:space="preserve"> </w:t>
      </w:r>
      <w:r>
        <w:t>was</w:t>
      </w:r>
      <w:r>
        <w:rPr>
          <w:spacing w:val="-5"/>
        </w:rPr>
        <w:t xml:space="preserve"> </w:t>
      </w:r>
      <w:r>
        <w:t>reported</w:t>
      </w:r>
      <w:r>
        <w:rPr>
          <w:spacing w:val="-6"/>
        </w:rPr>
        <w:t xml:space="preserve"> </w:t>
      </w:r>
      <w:r>
        <w:t>by</w:t>
      </w:r>
      <w:r>
        <w:rPr>
          <w:spacing w:val="-2"/>
        </w:rPr>
        <w:t xml:space="preserve"> </w:t>
      </w:r>
      <w:r>
        <w:t>75%</w:t>
      </w:r>
      <w:r>
        <w:rPr>
          <w:spacing w:val="-8"/>
        </w:rPr>
        <w:t xml:space="preserve"> </w:t>
      </w:r>
      <w:r>
        <w:t>of</w:t>
      </w:r>
      <w:r>
        <w:rPr>
          <w:spacing w:val="-3"/>
        </w:rPr>
        <w:t xml:space="preserve"> </w:t>
      </w:r>
      <w:r>
        <w:t>households</w:t>
      </w:r>
      <w:r>
        <w:rPr>
          <w:spacing w:val="-5"/>
        </w:rPr>
        <w:t xml:space="preserve"> </w:t>
      </w:r>
      <w:r>
        <w:t>(n=37),</w:t>
      </w:r>
      <w:r>
        <w:rPr>
          <w:spacing w:val="-6"/>
        </w:rPr>
        <w:t xml:space="preserve"> </w:t>
      </w:r>
      <w:r>
        <w:t>and</w:t>
      </w:r>
      <w:r>
        <w:rPr>
          <w:spacing w:val="-6"/>
        </w:rPr>
        <w:t xml:space="preserve"> </w:t>
      </w:r>
      <w:r>
        <w:t>32%</w:t>
      </w:r>
      <w:r>
        <w:rPr>
          <w:spacing w:val="-8"/>
        </w:rPr>
        <w:t xml:space="preserve"> </w:t>
      </w:r>
      <w:r>
        <w:t>(n=16)</w:t>
      </w:r>
      <w:r>
        <w:rPr>
          <w:spacing w:val="-3"/>
        </w:rPr>
        <w:t xml:space="preserve"> </w:t>
      </w:r>
      <w:r>
        <w:t>also reported property damage — respondents could report more than one type of damage. One respondent (2%) reported</w:t>
      </w:r>
      <w:r>
        <w:rPr>
          <w:spacing w:val="-13"/>
        </w:rPr>
        <w:t xml:space="preserve"> </w:t>
      </w:r>
      <w:r>
        <w:t>a</w:t>
      </w:r>
      <w:r>
        <w:rPr>
          <w:spacing w:val="-10"/>
        </w:rPr>
        <w:t xml:space="preserve"> </w:t>
      </w:r>
      <w:r>
        <w:t>wildlife-related</w:t>
      </w:r>
      <w:r>
        <w:rPr>
          <w:spacing w:val="-11"/>
        </w:rPr>
        <w:t xml:space="preserve"> </w:t>
      </w:r>
      <w:r>
        <w:t>death</w:t>
      </w:r>
      <w:r>
        <w:rPr>
          <w:spacing w:val="-12"/>
        </w:rPr>
        <w:t xml:space="preserve"> </w:t>
      </w:r>
      <w:r>
        <w:t>within</w:t>
      </w:r>
      <w:r>
        <w:rPr>
          <w:spacing w:val="-6"/>
        </w:rPr>
        <w:t xml:space="preserve"> </w:t>
      </w:r>
      <w:r>
        <w:t>their</w:t>
      </w:r>
      <w:r>
        <w:rPr>
          <w:spacing w:val="-13"/>
        </w:rPr>
        <w:t xml:space="preserve"> </w:t>
      </w:r>
      <w:r>
        <w:t>immediate</w:t>
      </w:r>
      <w:r>
        <w:rPr>
          <w:spacing w:val="-11"/>
        </w:rPr>
        <w:t xml:space="preserve"> </w:t>
      </w:r>
      <w:r>
        <w:t>household</w:t>
      </w:r>
      <w:r>
        <w:rPr>
          <w:spacing w:val="-11"/>
        </w:rPr>
        <w:t xml:space="preserve"> </w:t>
      </w:r>
      <w:r>
        <w:t>or</w:t>
      </w:r>
      <w:r>
        <w:rPr>
          <w:spacing w:val="-13"/>
        </w:rPr>
        <w:t xml:space="preserve"> </w:t>
      </w:r>
      <w:r>
        <w:t>community.</w:t>
      </w:r>
      <w:r>
        <w:rPr>
          <w:spacing w:val="-11"/>
        </w:rPr>
        <w:t xml:space="preserve"> </w:t>
      </w:r>
      <w:r>
        <w:t>Sixteen</w:t>
      </w:r>
      <w:r>
        <w:rPr>
          <w:spacing w:val="-11"/>
        </w:rPr>
        <w:t xml:space="preserve"> </w:t>
      </w:r>
      <w:r>
        <w:t>percent</w:t>
      </w:r>
      <w:r>
        <w:rPr>
          <w:spacing w:val="-12"/>
        </w:rPr>
        <w:t xml:space="preserve"> </w:t>
      </w:r>
      <w:r>
        <w:t>(n=8)</w:t>
      </w:r>
      <w:r>
        <w:rPr>
          <w:spacing w:val="-13"/>
        </w:rPr>
        <w:t xml:space="preserve"> </w:t>
      </w:r>
      <w:r>
        <w:t>described no</w:t>
      </w:r>
      <w:r>
        <w:rPr>
          <w:spacing w:val="-7"/>
        </w:rPr>
        <w:t xml:space="preserve"> </w:t>
      </w:r>
      <w:r>
        <w:t>direct</w:t>
      </w:r>
      <w:r>
        <w:rPr>
          <w:spacing w:val="-8"/>
        </w:rPr>
        <w:t xml:space="preserve"> </w:t>
      </w:r>
      <w:r>
        <w:t>damage,</w:t>
      </w:r>
      <w:r>
        <w:rPr>
          <w:spacing w:val="-7"/>
        </w:rPr>
        <w:t xml:space="preserve"> </w:t>
      </w:r>
      <w:r>
        <w:t>pointing</w:t>
      </w:r>
      <w:r>
        <w:rPr>
          <w:spacing w:val="-7"/>
        </w:rPr>
        <w:t xml:space="preserve"> </w:t>
      </w:r>
      <w:r>
        <w:t>to</w:t>
      </w:r>
      <w:r>
        <w:rPr>
          <w:spacing w:val="-13"/>
        </w:rPr>
        <w:t xml:space="preserve"> </w:t>
      </w:r>
      <w:r>
        <w:t>spatial</w:t>
      </w:r>
      <w:r>
        <w:rPr>
          <w:spacing w:val="-7"/>
        </w:rPr>
        <w:t xml:space="preserve"> </w:t>
      </w:r>
      <w:r>
        <w:t>variation</w:t>
      </w:r>
      <w:r>
        <w:rPr>
          <w:spacing w:val="-7"/>
        </w:rPr>
        <w:t xml:space="preserve"> </w:t>
      </w:r>
      <w:r>
        <w:t>in</w:t>
      </w:r>
      <w:r>
        <w:rPr>
          <w:spacing w:val="-13"/>
        </w:rPr>
        <w:t xml:space="preserve"> </w:t>
      </w:r>
      <w:r>
        <w:t>exposure</w:t>
      </w:r>
      <w:r>
        <w:rPr>
          <w:spacing w:val="-10"/>
        </w:rPr>
        <w:t xml:space="preserve"> </w:t>
      </w:r>
      <w:r>
        <w:t>even</w:t>
      </w:r>
      <w:r>
        <w:rPr>
          <w:spacing w:val="-12"/>
        </w:rPr>
        <w:t xml:space="preserve"> </w:t>
      </w:r>
      <w:r>
        <w:t>within</w:t>
      </w:r>
      <w:r>
        <w:rPr>
          <w:spacing w:val="-7"/>
        </w:rPr>
        <w:t xml:space="preserve"> </w:t>
      </w:r>
      <w:r>
        <w:t>these</w:t>
      </w:r>
      <w:r>
        <w:rPr>
          <w:spacing w:val="-6"/>
        </w:rPr>
        <w:t xml:space="preserve"> </w:t>
      </w:r>
      <w:r>
        <w:t>conflict-prone</w:t>
      </w:r>
      <w:r>
        <w:rPr>
          <w:spacing w:val="-6"/>
        </w:rPr>
        <w:t xml:space="preserve"> </w:t>
      </w:r>
      <w:r>
        <w:t>panchayaths</w:t>
      </w:r>
      <w:r>
        <w:rPr>
          <w:spacing w:val="-11"/>
        </w:rPr>
        <w:t xml:space="preserve"> </w:t>
      </w:r>
      <w:r>
        <w:t>as</w:t>
      </w:r>
      <w:r>
        <w:rPr>
          <w:spacing w:val="-11"/>
        </w:rPr>
        <w:t xml:space="preserve"> </w:t>
      </w:r>
      <w:r>
        <w:t>shown in figure 6.</w:t>
      </w:r>
    </w:p>
    <w:p w14:paraId="32BA61C2" w14:textId="77777777" w:rsidR="00481245" w:rsidRDefault="00000000">
      <w:pPr>
        <w:spacing w:before="161"/>
        <w:ind w:left="23"/>
        <w:jc w:val="both"/>
        <w:rPr>
          <w:i/>
          <w:sz w:val="20"/>
        </w:rPr>
      </w:pPr>
      <w:r>
        <w:rPr>
          <w:i/>
          <w:sz w:val="20"/>
        </w:rPr>
        <w:t>Figure</w:t>
      </w:r>
      <w:r>
        <w:rPr>
          <w:i/>
          <w:spacing w:val="-1"/>
          <w:sz w:val="20"/>
        </w:rPr>
        <w:t xml:space="preserve"> </w:t>
      </w:r>
      <w:r>
        <w:rPr>
          <w:i/>
          <w:sz w:val="20"/>
        </w:rPr>
        <w:t>5:</w:t>
      </w:r>
      <w:r>
        <w:rPr>
          <w:i/>
          <w:spacing w:val="-3"/>
          <w:sz w:val="20"/>
        </w:rPr>
        <w:t xml:space="preserve"> </w:t>
      </w:r>
      <w:r>
        <w:rPr>
          <w:i/>
          <w:sz w:val="20"/>
        </w:rPr>
        <w:t>Animals</w:t>
      </w:r>
      <w:r>
        <w:rPr>
          <w:i/>
          <w:spacing w:val="-1"/>
          <w:sz w:val="20"/>
        </w:rPr>
        <w:t xml:space="preserve"> </w:t>
      </w:r>
      <w:r>
        <w:rPr>
          <w:i/>
          <w:sz w:val="20"/>
        </w:rPr>
        <w:t>Commonly Seen</w:t>
      </w:r>
      <w:r>
        <w:rPr>
          <w:i/>
          <w:spacing w:val="-2"/>
          <w:sz w:val="20"/>
        </w:rPr>
        <w:t xml:space="preserve"> </w:t>
      </w:r>
      <w:r>
        <w:rPr>
          <w:i/>
          <w:sz w:val="20"/>
        </w:rPr>
        <w:t>in</w:t>
      </w:r>
      <w:r>
        <w:rPr>
          <w:i/>
          <w:spacing w:val="-1"/>
          <w:sz w:val="20"/>
        </w:rPr>
        <w:t xml:space="preserve"> </w:t>
      </w:r>
      <w:r>
        <w:rPr>
          <w:i/>
          <w:sz w:val="20"/>
        </w:rPr>
        <w:t xml:space="preserve">the </w:t>
      </w:r>
      <w:r>
        <w:rPr>
          <w:i/>
          <w:spacing w:val="-4"/>
          <w:sz w:val="20"/>
        </w:rPr>
        <w:t>Area</w:t>
      </w:r>
    </w:p>
    <w:p w14:paraId="334520A0" w14:textId="77777777" w:rsidR="00481245" w:rsidRDefault="00000000">
      <w:pPr>
        <w:pStyle w:val="BodyText"/>
        <w:spacing w:before="58"/>
        <w:ind w:left="0"/>
        <w:jc w:val="left"/>
        <w:rPr>
          <w:i/>
        </w:rPr>
      </w:pPr>
      <w:r>
        <w:rPr>
          <w:i/>
          <w:noProof/>
        </w:rPr>
        <w:drawing>
          <wp:anchor distT="0" distB="0" distL="0" distR="0" simplePos="0" relativeHeight="487589888" behindDoc="1" locked="0" layoutInCell="1" allowOverlap="1" wp14:anchorId="69DBEFE7" wp14:editId="358F5BB1">
            <wp:simplePos x="0" y="0"/>
            <wp:positionH relativeFrom="page">
              <wp:posOffset>940143</wp:posOffset>
            </wp:positionH>
            <wp:positionV relativeFrom="paragraph">
              <wp:posOffset>198355</wp:posOffset>
            </wp:positionV>
            <wp:extent cx="2896965" cy="165077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2896965" cy="1650777"/>
                    </a:xfrm>
                    <a:prstGeom prst="rect">
                      <a:avLst/>
                    </a:prstGeom>
                  </pic:spPr>
                </pic:pic>
              </a:graphicData>
            </a:graphic>
          </wp:anchor>
        </w:drawing>
      </w:r>
    </w:p>
    <w:p w14:paraId="7E016919" w14:textId="77777777" w:rsidR="00481245" w:rsidRDefault="00481245">
      <w:pPr>
        <w:pStyle w:val="BodyText"/>
        <w:jc w:val="left"/>
        <w:rPr>
          <w:i/>
        </w:rPr>
        <w:sectPr w:rsidR="00481245">
          <w:pgSz w:w="11910" w:h="16840"/>
          <w:pgMar w:top="1360" w:right="1417" w:bottom="280" w:left="1417" w:header="720" w:footer="720" w:gutter="0"/>
          <w:cols w:space="720"/>
        </w:sectPr>
      </w:pPr>
    </w:p>
    <w:p w14:paraId="1729CF28" w14:textId="77777777" w:rsidR="00481245" w:rsidRDefault="00000000">
      <w:pPr>
        <w:spacing w:before="79"/>
        <w:ind w:left="23"/>
        <w:jc w:val="both"/>
        <w:rPr>
          <w:i/>
          <w:sz w:val="20"/>
        </w:rPr>
      </w:pPr>
      <w:r>
        <w:rPr>
          <w:i/>
          <w:sz w:val="20"/>
        </w:rPr>
        <w:lastRenderedPageBreak/>
        <w:t>Figure 6:</w:t>
      </w:r>
      <w:r>
        <w:rPr>
          <w:i/>
          <w:spacing w:val="-3"/>
          <w:sz w:val="20"/>
        </w:rPr>
        <w:t xml:space="preserve"> </w:t>
      </w:r>
      <w:r>
        <w:rPr>
          <w:i/>
          <w:sz w:val="20"/>
        </w:rPr>
        <w:t>Types of</w:t>
      </w:r>
      <w:r>
        <w:rPr>
          <w:i/>
          <w:spacing w:val="-2"/>
          <w:sz w:val="20"/>
        </w:rPr>
        <w:t xml:space="preserve"> </w:t>
      </w:r>
      <w:r>
        <w:rPr>
          <w:i/>
          <w:sz w:val="20"/>
        </w:rPr>
        <w:t>Damages</w:t>
      </w:r>
      <w:r>
        <w:rPr>
          <w:i/>
          <w:spacing w:val="1"/>
          <w:sz w:val="20"/>
        </w:rPr>
        <w:t xml:space="preserve"> </w:t>
      </w:r>
      <w:r>
        <w:rPr>
          <w:i/>
          <w:spacing w:val="-2"/>
          <w:sz w:val="20"/>
        </w:rPr>
        <w:t>Experienced</w:t>
      </w:r>
    </w:p>
    <w:p w14:paraId="39FCFABD" w14:textId="77777777" w:rsidR="00481245" w:rsidRDefault="00000000">
      <w:pPr>
        <w:pStyle w:val="BodyText"/>
        <w:spacing w:before="69"/>
        <w:ind w:left="0"/>
        <w:jc w:val="left"/>
        <w:rPr>
          <w:i/>
        </w:rPr>
      </w:pPr>
      <w:r>
        <w:rPr>
          <w:i/>
          <w:noProof/>
        </w:rPr>
        <w:drawing>
          <wp:anchor distT="0" distB="0" distL="0" distR="0" simplePos="0" relativeHeight="487590400" behindDoc="1" locked="0" layoutInCell="1" allowOverlap="1" wp14:anchorId="57BD68EB" wp14:editId="186EF47D">
            <wp:simplePos x="0" y="0"/>
            <wp:positionH relativeFrom="page">
              <wp:posOffset>935170</wp:posOffset>
            </wp:positionH>
            <wp:positionV relativeFrom="paragraph">
              <wp:posOffset>205579</wp:posOffset>
            </wp:positionV>
            <wp:extent cx="3000099" cy="169211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3000099" cy="1692116"/>
                    </a:xfrm>
                    <a:prstGeom prst="rect">
                      <a:avLst/>
                    </a:prstGeom>
                  </pic:spPr>
                </pic:pic>
              </a:graphicData>
            </a:graphic>
          </wp:anchor>
        </w:drawing>
      </w:r>
    </w:p>
    <w:p w14:paraId="392BE9E5" w14:textId="77777777" w:rsidR="00481245" w:rsidRDefault="00481245">
      <w:pPr>
        <w:pStyle w:val="BodyText"/>
        <w:spacing w:before="66"/>
        <w:ind w:left="0"/>
        <w:jc w:val="left"/>
        <w:rPr>
          <w:i/>
        </w:rPr>
      </w:pPr>
    </w:p>
    <w:p w14:paraId="64B8C9BC" w14:textId="77777777" w:rsidR="00481245" w:rsidRDefault="00000000">
      <w:pPr>
        <w:pStyle w:val="Heading2"/>
        <w:numPr>
          <w:ilvl w:val="1"/>
          <w:numId w:val="2"/>
        </w:numPr>
        <w:tabs>
          <w:tab w:val="left" w:pos="413"/>
        </w:tabs>
      </w:pPr>
      <w:bookmarkStart w:id="14" w:name="3.3_Psychological_Impacts:_Fear_Index"/>
      <w:bookmarkEnd w:id="14"/>
      <w:r>
        <w:rPr>
          <w:color w:val="2D74B5"/>
        </w:rPr>
        <w:t>Psychological</w:t>
      </w:r>
      <w:r>
        <w:rPr>
          <w:color w:val="2D74B5"/>
          <w:spacing w:val="-7"/>
        </w:rPr>
        <w:t xml:space="preserve"> </w:t>
      </w:r>
      <w:r>
        <w:rPr>
          <w:color w:val="2D74B5"/>
        </w:rPr>
        <w:t>Impacts:</w:t>
      </w:r>
      <w:r>
        <w:rPr>
          <w:color w:val="2D74B5"/>
          <w:spacing w:val="-5"/>
        </w:rPr>
        <w:t xml:space="preserve"> </w:t>
      </w:r>
      <w:r>
        <w:rPr>
          <w:color w:val="2D74B5"/>
        </w:rPr>
        <w:t>Fear</w:t>
      </w:r>
      <w:r>
        <w:rPr>
          <w:color w:val="2D74B5"/>
          <w:spacing w:val="1"/>
        </w:rPr>
        <w:t xml:space="preserve"> </w:t>
      </w:r>
      <w:r>
        <w:rPr>
          <w:color w:val="2D74B5"/>
          <w:spacing w:val="-2"/>
        </w:rPr>
        <w:t>Index</w:t>
      </w:r>
    </w:p>
    <w:p w14:paraId="20201F72" w14:textId="77777777" w:rsidR="00481245" w:rsidRDefault="00000000">
      <w:pPr>
        <w:pStyle w:val="BodyText"/>
        <w:spacing w:before="97"/>
        <w:ind w:right="20"/>
      </w:pPr>
      <w:r>
        <w:t>As</w:t>
      </w:r>
      <w:r>
        <w:rPr>
          <w:spacing w:val="-4"/>
        </w:rPr>
        <w:t xml:space="preserve"> </w:t>
      </w:r>
      <w:r>
        <w:t>shown</w:t>
      </w:r>
      <w:r>
        <w:rPr>
          <w:spacing w:val="-5"/>
        </w:rPr>
        <w:t xml:space="preserve"> </w:t>
      </w:r>
      <w:r>
        <w:t>in</w:t>
      </w:r>
      <w:r>
        <w:rPr>
          <w:spacing w:val="-6"/>
        </w:rPr>
        <w:t xml:space="preserve"> </w:t>
      </w:r>
      <w:r>
        <w:t>figure</w:t>
      </w:r>
      <w:r>
        <w:rPr>
          <w:spacing w:val="-4"/>
        </w:rPr>
        <w:t xml:space="preserve"> </w:t>
      </w:r>
      <w:r>
        <w:t>7,</w:t>
      </w:r>
      <w:r>
        <w:rPr>
          <w:spacing w:val="-1"/>
        </w:rPr>
        <w:t xml:space="preserve"> </w:t>
      </w:r>
      <w:r>
        <w:t>the fear</w:t>
      </w:r>
      <w:r>
        <w:rPr>
          <w:spacing w:val="-7"/>
        </w:rPr>
        <w:t xml:space="preserve"> </w:t>
      </w:r>
      <w:r>
        <w:t>index</w:t>
      </w:r>
      <w:r>
        <w:rPr>
          <w:spacing w:val="-5"/>
        </w:rPr>
        <w:t xml:space="preserve"> </w:t>
      </w:r>
      <w:r>
        <w:t>showed</w:t>
      </w:r>
      <w:r>
        <w:rPr>
          <w:spacing w:val="-5"/>
        </w:rPr>
        <w:t xml:space="preserve"> </w:t>
      </w:r>
      <w:r>
        <w:t>that</w:t>
      </w:r>
      <w:r>
        <w:rPr>
          <w:spacing w:val="-6"/>
        </w:rPr>
        <w:t xml:space="preserve"> </w:t>
      </w:r>
      <w:r>
        <w:t>avoiding</w:t>
      </w:r>
      <w:r>
        <w:rPr>
          <w:spacing w:val="-1"/>
        </w:rPr>
        <w:t xml:space="preserve"> </w:t>
      </w:r>
      <w:r>
        <w:t>outdoor</w:t>
      </w:r>
      <w:r>
        <w:rPr>
          <w:spacing w:val="-7"/>
        </w:rPr>
        <w:t xml:space="preserve"> </w:t>
      </w:r>
      <w:r>
        <w:t>movement</w:t>
      </w:r>
      <w:r>
        <w:rPr>
          <w:spacing w:val="-6"/>
        </w:rPr>
        <w:t xml:space="preserve"> </w:t>
      </w:r>
      <w:r>
        <w:t>at</w:t>
      </w:r>
      <w:r>
        <w:rPr>
          <w:spacing w:val="-6"/>
        </w:rPr>
        <w:t xml:space="preserve"> </w:t>
      </w:r>
      <w:r>
        <w:t>night</w:t>
      </w:r>
      <w:r>
        <w:rPr>
          <w:spacing w:val="-6"/>
        </w:rPr>
        <w:t xml:space="preserve"> </w:t>
      </w:r>
      <w:r>
        <w:t>had the</w:t>
      </w:r>
      <w:r>
        <w:rPr>
          <w:spacing w:val="-4"/>
        </w:rPr>
        <w:t xml:space="preserve"> </w:t>
      </w:r>
      <w:r>
        <w:t>highest</w:t>
      </w:r>
      <w:r>
        <w:rPr>
          <w:spacing w:val="-6"/>
        </w:rPr>
        <w:t xml:space="preserve"> </w:t>
      </w:r>
      <w:r>
        <w:t>mean</w:t>
      </w:r>
      <w:r>
        <w:rPr>
          <w:spacing w:val="-5"/>
        </w:rPr>
        <w:t xml:space="preserve"> </w:t>
      </w:r>
      <w:r>
        <w:t>score (4.22).</w:t>
      </w:r>
      <w:r>
        <w:rPr>
          <w:spacing w:val="-3"/>
        </w:rPr>
        <w:t xml:space="preserve"> </w:t>
      </w:r>
      <w:r>
        <w:t>Concern</w:t>
      </w:r>
      <w:r>
        <w:rPr>
          <w:spacing w:val="-3"/>
        </w:rPr>
        <w:t xml:space="preserve"> </w:t>
      </w:r>
      <w:r>
        <w:t>for</w:t>
      </w:r>
      <w:r>
        <w:rPr>
          <w:spacing w:val="-4"/>
        </w:rPr>
        <w:t xml:space="preserve"> </w:t>
      </w:r>
      <w:r>
        <w:t>family</w:t>
      </w:r>
      <w:r>
        <w:rPr>
          <w:spacing w:val="-3"/>
        </w:rPr>
        <w:t xml:space="preserve"> </w:t>
      </w:r>
      <w:r>
        <w:t>safety</w:t>
      </w:r>
      <w:r>
        <w:rPr>
          <w:spacing w:val="-4"/>
        </w:rPr>
        <w:t xml:space="preserve"> </w:t>
      </w:r>
      <w:r>
        <w:t>followed</w:t>
      </w:r>
      <w:r>
        <w:rPr>
          <w:spacing w:val="-3"/>
        </w:rPr>
        <w:t xml:space="preserve"> </w:t>
      </w:r>
      <w:r>
        <w:t>with</w:t>
      </w:r>
      <w:r>
        <w:rPr>
          <w:spacing w:val="-3"/>
        </w:rPr>
        <w:t xml:space="preserve"> </w:t>
      </w:r>
      <w:r>
        <w:t>a</w:t>
      </w:r>
      <w:r>
        <w:rPr>
          <w:spacing w:val="-2"/>
        </w:rPr>
        <w:t xml:space="preserve"> </w:t>
      </w:r>
      <w:r>
        <w:t>mean</w:t>
      </w:r>
      <w:r>
        <w:rPr>
          <w:spacing w:val="-3"/>
        </w:rPr>
        <w:t xml:space="preserve"> </w:t>
      </w:r>
      <w:r>
        <w:t>of</w:t>
      </w:r>
      <w:r>
        <w:rPr>
          <w:spacing w:val="-4"/>
        </w:rPr>
        <w:t xml:space="preserve"> </w:t>
      </w:r>
      <w:r>
        <w:t>3.84.</w:t>
      </w:r>
      <w:r>
        <w:rPr>
          <w:spacing w:val="-7"/>
        </w:rPr>
        <w:t xml:space="preserve"> </w:t>
      </w:r>
      <w:r>
        <w:t>Fear</w:t>
      </w:r>
      <w:r>
        <w:rPr>
          <w:spacing w:val="-4"/>
        </w:rPr>
        <w:t xml:space="preserve"> </w:t>
      </w:r>
      <w:r>
        <w:t>after</w:t>
      </w:r>
      <w:r>
        <w:rPr>
          <w:spacing w:val="-4"/>
        </w:rPr>
        <w:t xml:space="preserve"> </w:t>
      </w:r>
      <w:r>
        <w:t>hearing</w:t>
      </w:r>
      <w:r>
        <w:rPr>
          <w:spacing w:val="-3"/>
        </w:rPr>
        <w:t xml:space="preserve"> </w:t>
      </w:r>
      <w:r>
        <w:t>animal</w:t>
      </w:r>
      <w:r>
        <w:rPr>
          <w:spacing w:val="-8"/>
        </w:rPr>
        <w:t xml:space="preserve"> </w:t>
      </w:r>
      <w:r>
        <w:t>sounds</w:t>
      </w:r>
      <w:r>
        <w:rPr>
          <w:spacing w:val="-2"/>
        </w:rPr>
        <w:t xml:space="preserve"> </w:t>
      </w:r>
      <w:r>
        <w:t>near</w:t>
      </w:r>
      <w:r>
        <w:rPr>
          <w:spacing w:val="-4"/>
        </w:rPr>
        <w:t xml:space="preserve"> </w:t>
      </w:r>
      <w:r>
        <w:t>residential areas recorded 3.62, while stress and anxiety in daily life and</w:t>
      </w:r>
      <w:r>
        <w:rPr>
          <w:spacing w:val="-2"/>
        </w:rPr>
        <w:t xml:space="preserve"> </w:t>
      </w:r>
      <w:r>
        <w:t>mental disturbance following encounters recorded mean</w:t>
      </w:r>
      <w:r>
        <w:rPr>
          <w:spacing w:val="-3"/>
        </w:rPr>
        <w:t xml:space="preserve"> </w:t>
      </w:r>
      <w:r>
        <w:t>scores</w:t>
      </w:r>
      <w:r>
        <w:rPr>
          <w:spacing w:val="-2"/>
        </w:rPr>
        <w:t xml:space="preserve"> </w:t>
      </w:r>
      <w:r>
        <w:t>of</w:t>
      </w:r>
      <w:r>
        <w:rPr>
          <w:spacing w:val="-5"/>
        </w:rPr>
        <w:t xml:space="preserve"> </w:t>
      </w:r>
      <w:r>
        <w:t>3.24</w:t>
      </w:r>
      <w:r>
        <w:rPr>
          <w:spacing w:val="-3"/>
        </w:rPr>
        <w:t xml:space="preserve"> </w:t>
      </w:r>
      <w:r>
        <w:t>and</w:t>
      </w:r>
      <w:r>
        <w:rPr>
          <w:spacing w:val="-3"/>
        </w:rPr>
        <w:t xml:space="preserve"> </w:t>
      </w:r>
      <w:r>
        <w:t>3.20,</w:t>
      </w:r>
      <w:r>
        <w:rPr>
          <w:spacing w:val="-8"/>
        </w:rPr>
        <w:t xml:space="preserve"> </w:t>
      </w:r>
      <w:r>
        <w:t>respectively.</w:t>
      </w:r>
      <w:r>
        <w:rPr>
          <w:spacing w:val="-3"/>
        </w:rPr>
        <w:t xml:space="preserve"> </w:t>
      </w:r>
      <w:r>
        <w:t>Feeling</w:t>
      </w:r>
      <w:r>
        <w:rPr>
          <w:spacing w:val="-3"/>
        </w:rPr>
        <w:t xml:space="preserve"> </w:t>
      </w:r>
      <w:r>
        <w:t>unsafe</w:t>
      </w:r>
      <w:r>
        <w:rPr>
          <w:spacing w:val="-2"/>
        </w:rPr>
        <w:t xml:space="preserve"> </w:t>
      </w:r>
      <w:r>
        <w:t>in</w:t>
      </w:r>
      <w:r>
        <w:rPr>
          <w:spacing w:val="-3"/>
        </w:rPr>
        <w:t xml:space="preserve"> </w:t>
      </w:r>
      <w:r>
        <w:t>the</w:t>
      </w:r>
      <w:r>
        <w:rPr>
          <w:spacing w:val="-2"/>
        </w:rPr>
        <w:t xml:space="preserve"> </w:t>
      </w:r>
      <w:r>
        <w:t>place</w:t>
      </w:r>
      <w:r>
        <w:rPr>
          <w:spacing w:val="-2"/>
        </w:rPr>
        <w:t xml:space="preserve"> </w:t>
      </w:r>
      <w:r>
        <w:t>of</w:t>
      </w:r>
      <w:r>
        <w:rPr>
          <w:spacing w:val="-5"/>
        </w:rPr>
        <w:t xml:space="preserve"> </w:t>
      </w:r>
      <w:r>
        <w:t>residence</w:t>
      </w:r>
      <w:r>
        <w:rPr>
          <w:spacing w:val="-2"/>
        </w:rPr>
        <w:t xml:space="preserve"> </w:t>
      </w:r>
      <w:r>
        <w:t>had</w:t>
      </w:r>
      <w:r>
        <w:rPr>
          <w:spacing w:val="-3"/>
        </w:rPr>
        <w:t xml:space="preserve"> </w:t>
      </w:r>
      <w:r>
        <w:t>the</w:t>
      </w:r>
      <w:r>
        <w:rPr>
          <w:spacing w:val="-2"/>
        </w:rPr>
        <w:t xml:space="preserve"> </w:t>
      </w:r>
      <w:r>
        <w:t>lowest</w:t>
      </w:r>
      <w:r>
        <w:rPr>
          <w:spacing w:val="-4"/>
        </w:rPr>
        <w:t xml:space="preserve"> </w:t>
      </w:r>
      <w:r>
        <w:t>mean</w:t>
      </w:r>
      <w:r>
        <w:rPr>
          <w:spacing w:val="-8"/>
        </w:rPr>
        <w:t xml:space="preserve"> </w:t>
      </w:r>
      <w:r>
        <w:t>score</w:t>
      </w:r>
      <w:r>
        <w:rPr>
          <w:spacing w:val="-2"/>
        </w:rPr>
        <w:t xml:space="preserve"> </w:t>
      </w:r>
      <w:r>
        <w:t xml:space="preserve">of </w:t>
      </w:r>
      <w:r>
        <w:rPr>
          <w:spacing w:val="-2"/>
        </w:rPr>
        <w:t>3.00.</w:t>
      </w:r>
    </w:p>
    <w:p w14:paraId="0B630C58" w14:textId="77777777" w:rsidR="00481245" w:rsidRDefault="00000000">
      <w:pPr>
        <w:pStyle w:val="BodyText"/>
        <w:spacing w:before="161"/>
        <w:ind w:right="17"/>
      </w:pPr>
      <w:r>
        <w:t xml:space="preserve">Night-time movement appears to be one of the clearest </w:t>
      </w:r>
      <w:proofErr w:type="spellStart"/>
      <w:r>
        <w:t>behavioural</w:t>
      </w:r>
      <w:proofErr w:type="spellEnd"/>
      <w:r>
        <w:t xml:space="preserve"> effects of wildlife conflict in the surveyed communities.</w:t>
      </w:r>
      <w:r>
        <w:rPr>
          <w:spacing w:val="-7"/>
        </w:rPr>
        <w:t xml:space="preserve"> </w:t>
      </w:r>
      <w:r>
        <w:t>Respondents</w:t>
      </w:r>
      <w:r>
        <w:rPr>
          <w:spacing w:val="-6"/>
        </w:rPr>
        <w:t xml:space="preserve"> </w:t>
      </w:r>
      <w:r>
        <w:t>may</w:t>
      </w:r>
      <w:r>
        <w:rPr>
          <w:spacing w:val="-7"/>
        </w:rPr>
        <w:t xml:space="preserve"> </w:t>
      </w:r>
      <w:r>
        <w:t>continue</w:t>
      </w:r>
      <w:r>
        <w:rPr>
          <w:spacing w:val="-6"/>
        </w:rPr>
        <w:t xml:space="preserve"> </w:t>
      </w:r>
      <w:r>
        <w:t>to</w:t>
      </w:r>
      <w:r>
        <w:rPr>
          <w:spacing w:val="-8"/>
        </w:rPr>
        <w:t xml:space="preserve"> </w:t>
      </w:r>
      <w:r>
        <w:t>live</w:t>
      </w:r>
      <w:r>
        <w:rPr>
          <w:spacing w:val="-11"/>
        </w:rPr>
        <w:t xml:space="preserve"> </w:t>
      </w:r>
      <w:r>
        <w:t>and</w:t>
      </w:r>
      <w:r>
        <w:rPr>
          <w:spacing w:val="-7"/>
        </w:rPr>
        <w:t xml:space="preserve"> </w:t>
      </w:r>
      <w:r>
        <w:t>work</w:t>
      </w:r>
      <w:r>
        <w:rPr>
          <w:spacing w:val="-7"/>
        </w:rPr>
        <w:t xml:space="preserve"> </w:t>
      </w:r>
      <w:r>
        <w:t>close</w:t>
      </w:r>
      <w:r>
        <w:rPr>
          <w:spacing w:val="-11"/>
        </w:rPr>
        <w:t xml:space="preserve"> </w:t>
      </w:r>
      <w:r>
        <w:t>to</w:t>
      </w:r>
      <w:r>
        <w:rPr>
          <w:spacing w:val="-8"/>
        </w:rPr>
        <w:t xml:space="preserve"> </w:t>
      </w:r>
      <w:r>
        <w:t>forests,</w:t>
      </w:r>
      <w:r>
        <w:rPr>
          <w:spacing w:val="-7"/>
        </w:rPr>
        <w:t xml:space="preserve"> </w:t>
      </w:r>
      <w:r>
        <w:t>yet</w:t>
      </w:r>
      <w:r>
        <w:rPr>
          <w:spacing w:val="-8"/>
        </w:rPr>
        <w:t xml:space="preserve"> </w:t>
      </w:r>
      <w:r>
        <w:t>they</w:t>
      </w:r>
      <w:r>
        <w:rPr>
          <w:spacing w:val="-7"/>
        </w:rPr>
        <w:t xml:space="preserve"> </w:t>
      </w:r>
      <w:r>
        <w:t>remain</w:t>
      </w:r>
      <w:r>
        <w:rPr>
          <w:spacing w:val="-8"/>
        </w:rPr>
        <w:t xml:space="preserve"> </w:t>
      </w:r>
      <w:r>
        <w:t>cautious</w:t>
      </w:r>
      <w:r>
        <w:rPr>
          <w:spacing w:val="-11"/>
        </w:rPr>
        <w:t xml:space="preserve"> </w:t>
      </w:r>
      <w:r>
        <w:t>about</w:t>
      </w:r>
      <w:r>
        <w:rPr>
          <w:spacing w:val="-8"/>
        </w:rPr>
        <w:t xml:space="preserve"> </w:t>
      </w:r>
      <w:r>
        <w:t>moving outside after dark. Madden and McQuinn [6] identified restrictions on movement and continuing psychological pressure as important</w:t>
      </w:r>
      <w:r>
        <w:rPr>
          <w:spacing w:val="-2"/>
        </w:rPr>
        <w:t xml:space="preserve"> </w:t>
      </w:r>
      <w:r>
        <w:t>non-economic consequences of</w:t>
      </w:r>
      <w:r>
        <w:rPr>
          <w:spacing w:val="-3"/>
        </w:rPr>
        <w:t xml:space="preserve"> </w:t>
      </w:r>
      <w:r>
        <w:t>HWC.</w:t>
      </w:r>
      <w:r>
        <w:rPr>
          <w:spacing w:val="-1"/>
        </w:rPr>
        <w:t xml:space="preserve"> </w:t>
      </w:r>
      <w:r>
        <w:t>The moderate</w:t>
      </w:r>
      <w:r>
        <w:rPr>
          <w:spacing w:val="-1"/>
        </w:rPr>
        <w:t xml:space="preserve"> </w:t>
      </w:r>
      <w:r>
        <w:t>score for</w:t>
      </w:r>
      <w:r>
        <w:rPr>
          <w:spacing w:val="-3"/>
        </w:rPr>
        <w:t xml:space="preserve"> </w:t>
      </w:r>
      <w:r>
        <w:t>feeling</w:t>
      </w:r>
      <w:r>
        <w:rPr>
          <w:spacing w:val="-1"/>
        </w:rPr>
        <w:t xml:space="preserve"> </w:t>
      </w:r>
      <w:r>
        <w:t>unsafe may</w:t>
      </w:r>
      <w:r>
        <w:rPr>
          <w:spacing w:val="-1"/>
        </w:rPr>
        <w:t xml:space="preserve"> </w:t>
      </w:r>
      <w:r>
        <w:t>indicate some</w:t>
      </w:r>
      <w:r>
        <w:rPr>
          <w:spacing w:val="-2"/>
        </w:rPr>
        <w:t xml:space="preserve"> </w:t>
      </w:r>
      <w:r>
        <w:t>degree</w:t>
      </w:r>
      <w:r>
        <w:rPr>
          <w:spacing w:val="-7"/>
        </w:rPr>
        <w:t xml:space="preserve"> </w:t>
      </w:r>
      <w:r>
        <w:t>of</w:t>
      </w:r>
      <w:r>
        <w:rPr>
          <w:spacing w:val="-5"/>
        </w:rPr>
        <w:t xml:space="preserve"> </w:t>
      </w:r>
      <w:r>
        <w:t>adaptation</w:t>
      </w:r>
      <w:r>
        <w:rPr>
          <w:spacing w:val="-3"/>
        </w:rPr>
        <w:t xml:space="preserve"> </w:t>
      </w:r>
      <w:r>
        <w:t>among</w:t>
      </w:r>
      <w:r>
        <w:rPr>
          <w:spacing w:val="-8"/>
        </w:rPr>
        <w:t xml:space="preserve"> </w:t>
      </w:r>
      <w:r>
        <w:t>residents</w:t>
      </w:r>
      <w:r>
        <w:rPr>
          <w:spacing w:val="-6"/>
        </w:rPr>
        <w:t xml:space="preserve"> </w:t>
      </w:r>
      <w:r>
        <w:t>who</w:t>
      </w:r>
      <w:r>
        <w:rPr>
          <w:spacing w:val="-8"/>
        </w:rPr>
        <w:t xml:space="preserve"> </w:t>
      </w:r>
      <w:r>
        <w:t>have</w:t>
      </w:r>
      <w:r>
        <w:rPr>
          <w:spacing w:val="-2"/>
        </w:rPr>
        <w:t xml:space="preserve"> </w:t>
      </w:r>
      <w:r>
        <w:t>lived</w:t>
      </w:r>
      <w:r>
        <w:rPr>
          <w:spacing w:val="-3"/>
        </w:rPr>
        <w:t xml:space="preserve"> </w:t>
      </w:r>
      <w:r>
        <w:t>close</w:t>
      </w:r>
      <w:r>
        <w:rPr>
          <w:spacing w:val="-2"/>
        </w:rPr>
        <w:t xml:space="preserve"> </w:t>
      </w:r>
      <w:r>
        <w:t>to</w:t>
      </w:r>
      <w:r>
        <w:rPr>
          <w:spacing w:val="-3"/>
        </w:rPr>
        <w:t xml:space="preserve"> </w:t>
      </w:r>
      <w:r>
        <w:t>wildlife for</w:t>
      </w:r>
      <w:r>
        <w:rPr>
          <w:spacing w:val="-5"/>
        </w:rPr>
        <w:t xml:space="preserve"> </w:t>
      </w:r>
      <w:r>
        <w:t>long</w:t>
      </w:r>
      <w:r>
        <w:rPr>
          <w:spacing w:val="-3"/>
        </w:rPr>
        <w:t xml:space="preserve"> </w:t>
      </w:r>
      <w:r>
        <w:t>periods,</w:t>
      </w:r>
      <w:r>
        <w:rPr>
          <w:spacing w:val="-3"/>
        </w:rPr>
        <w:t xml:space="preserve"> </w:t>
      </w:r>
      <w:r>
        <w:t>although</w:t>
      </w:r>
      <w:r>
        <w:rPr>
          <w:spacing w:val="-8"/>
        </w:rPr>
        <w:t xml:space="preserve"> </w:t>
      </w:r>
      <w:r>
        <w:t>the</w:t>
      </w:r>
      <w:r>
        <w:rPr>
          <w:spacing w:val="-2"/>
        </w:rPr>
        <w:t xml:space="preserve"> </w:t>
      </w:r>
      <w:r>
        <w:t>fear</w:t>
      </w:r>
      <w:r>
        <w:rPr>
          <w:spacing w:val="-10"/>
        </w:rPr>
        <w:t xml:space="preserve"> </w:t>
      </w:r>
      <w:r>
        <w:t>of specific encounters remains.</w:t>
      </w:r>
    </w:p>
    <w:p w14:paraId="71DD3AB9" w14:textId="77777777" w:rsidR="00481245" w:rsidRDefault="00000000">
      <w:pPr>
        <w:pStyle w:val="BodyText"/>
        <w:ind w:right="12"/>
      </w:pPr>
      <w:r>
        <w:t>Gender</w:t>
      </w:r>
      <w:r>
        <w:rPr>
          <w:spacing w:val="-10"/>
        </w:rPr>
        <w:t xml:space="preserve"> </w:t>
      </w:r>
      <w:r>
        <w:t>differences</w:t>
      </w:r>
      <w:r>
        <w:rPr>
          <w:spacing w:val="-7"/>
        </w:rPr>
        <w:t xml:space="preserve"> </w:t>
      </w:r>
      <w:r>
        <w:t>were</w:t>
      </w:r>
      <w:r>
        <w:rPr>
          <w:spacing w:val="-7"/>
        </w:rPr>
        <w:t xml:space="preserve"> </w:t>
      </w:r>
      <w:r>
        <w:t>small.</w:t>
      </w:r>
      <w:r>
        <w:rPr>
          <w:spacing w:val="-8"/>
        </w:rPr>
        <w:t xml:space="preserve"> </w:t>
      </w:r>
      <w:r>
        <w:t>Female</w:t>
      </w:r>
      <w:r>
        <w:rPr>
          <w:spacing w:val="-8"/>
        </w:rPr>
        <w:t xml:space="preserve"> </w:t>
      </w:r>
      <w:r>
        <w:t>respondents</w:t>
      </w:r>
      <w:r>
        <w:rPr>
          <w:spacing w:val="-7"/>
        </w:rPr>
        <w:t xml:space="preserve"> </w:t>
      </w:r>
      <w:r>
        <w:t>recorded</w:t>
      </w:r>
      <w:r>
        <w:rPr>
          <w:spacing w:val="-8"/>
        </w:rPr>
        <w:t xml:space="preserve"> </w:t>
      </w:r>
      <w:r>
        <w:t>marginally</w:t>
      </w:r>
      <w:r>
        <w:rPr>
          <w:spacing w:val="-8"/>
        </w:rPr>
        <w:t xml:space="preserve"> </w:t>
      </w:r>
      <w:r>
        <w:t>higher</w:t>
      </w:r>
      <w:r>
        <w:rPr>
          <w:spacing w:val="-10"/>
        </w:rPr>
        <w:t xml:space="preserve"> </w:t>
      </w:r>
      <w:r>
        <w:t>mean</w:t>
      </w:r>
      <w:r>
        <w:rPr>
          <w:spacing w:val="-8"/>
        </w:rPr>
        <w:t xml:space="preserve"> </w:t>
      </w:r>
      <w:r>
        <w:t>scores</w:t>
      </w:r>
      <w:r>
        <w:rPr>
          <w:spacing w:val="-7"/>
        </w:rPr>
        <w:t xml:space="preserve"> </w:t>
      </w:r>
      <w:r>
        <w:t>for</w:t>
      </w:r>
      <w:r>
        <w:rPr>
          <w:spacing w:val="-10"/>
        </w:rPr>
        <w:t xml:space="preserve"> </w:t>
      </w:r>
      <w:r>
        <w:t>most</w:t>
      </w:r>
      <w:r>
        <w:rPr>
          <w:spacing w:val="-9"/>
        </w:rPr>
        <w:t xml:space="preserve"> </w:t>
      </w:r>
      <w:r>
        <w:t xml:space="preserve">fear-related indicators. Both male and female respondents reported high avoidance of night-time movement. The findings indicate that the </w:t>
      </w:r>
      <w:proofErr w:type="spellStart"/>
      <w:r>
        <w:t>behavioural</w:t>
      </w:r>
      <w:proofErr w:type="spellEnd"/>
      <w:r>
        <w:t xml:space="preserve"> effect of fear was broadly shared across genders.</w:t>
      </w:r>
    </w:p>
    <w:p w14:paraId="4F22B23C" w14:textId="77777777" w:rsidR="00481245" w:rsidRDefault="00000000">
      <w:pPr>
        <w:spacing w:before="160"/>
        <w:ind w:left="23"/>
        <w:jc w:val="both"/>
        <w:rPr>
          <w:i/>
          <w:sz w:val="20"/>
        </w:rPr>
      </w:pPr>
      <w:r>
        <w:rPr>
          <w:i/>
          <w:sz w:val="20"/>
        </w:rPr>
        <w:t>Figure</w:t>
      </w:r>
      <w:r>
        <w:rPr>
          <w:i/>
          <w:spacing w:val="-2"/>
          <w:sz w:val="20"/>
        </w:rPr>
        <w:t xml:space="preserve"> </w:t>
      </w:r>
      <w:r>
        <w:rPr>
          <w:i/>
          <w:sz w:val="20"/>
        </w:rPr>
        <w:t>7:</w:t>
      </w:r>
      <w:r>
        <w:rPr>
          <w:i/>
          <w:spacing w:val="-4"/>
          <w:sz w:val="20"/>
        </w:rPr>
        <w:t xml:space="preserve"> </w:t>
      </w:r>
      <w:r>
        <w:rPr>
          <w:i/>
          <w:sz w:val="20"/>
        </w:rPr>
        <w:t>Fear</w:t>
      </w:r>
      <w:r>
        <w:rPr>
          <w:i/>
          <w:spacing w:val="-1"/>
          <w:sz w:val="20"/>
        </w:rPr>
        <w:t xml:space="preserve"> </w:t>
      </w:r>
      <w:r>
        <w:rPr>
          <w:i/>
          <w:sz w:val="20"/>
        </w:rPr>
        <w:t>Index</w:t>
      </w:r>
      <w:r>
        <w:rPr>
          <w:i/>
          <w:spacing w:val="-1"/>
          <w:sz w:val="20"/>
        </w:rPr>
        <w:t xml:space="preserve"> </w:t>
      </w:r>
      <w:r>
        <w:rPr>
          <w:i/>
          <w:sz w:val="20"/>
        </w:rPr>
        <w:t>Among</w:t>
      </w:r>
      <w:r>
        <w:rPr>
          <w:i/>
          <w:spacing w:val="-2"/>
          <w:sz w:val="20"/>
        </w:rPr>
        <w:t xml:space="preserve"> Residents</w:t>
      </w:r>
    </w:p>
    <w:p w14:paraId="011C7859" w14:textId="77777777" w:rsidR="00481245" w:rsidRDefault="00000000">
      <w:pPr>
        <w:pStyle w:val="BodyText"/>
        <w:spacing w:before="14"/>
        <w:ind w:left="0"/>
        <w:jc w:val="left"/>
        <w:rPr>
          <w:i/>
        </w:rPr>
      </w:pPr>
      <w:r>
        <w:rPr>
          <w:i/>
          <w:noProof/>
        </w:rPr>
        <w:drawing>
          <wp:anchor distT="0" distB="0" distL="0" distR="0" simplePos="0" relativeHeight="487590912" behindDoc="1" locked="0" layoutInCell="1" allowOverlap="1" wp14:anchorId="73A60F36" wp14:editId="44A28679">
            <wp:simplePos x="0" y="0"/>
            <wp:positionH relativeFrom="page">
              <wp:posOffset>1060439</wp:posOffset>
            </wp:positionH>
            <wp:positionV relativeFrom="paragraph">
              <wp:posOffset>170628</wp:posOffset>
            </wp:positionV>
            <wp:extent cx="4055398" cy="241058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9" cstate="print"/>
                    <a:stretch>
                      <a:fillRect/>
                    </a:stretch>
                  </pic:blipFill>
                  <pic:spPr>
                    <a:xfrm>
                      <a:off x="0" y="0"/>
                      <a:ext cx="4055398" cy="2410587"/>
                    </a:xfrm>
                    <a:prstGeom prst="rect">
                      <a:avLst/>
                    </a:prstGeom>
                  </pic:spPr>
                </pic:pic>
              </a:graphicData>
            </a:graphic>
          </wp:anchor>
        </w:drawing>
      </w:r>
    </w:p>
    <w:p w14:paraId="3C41ABEC" w14:textId="77777777" w:rsidR="00481245" w:rsidRDefault="00481245">
      <w:pPr>
        <w:pStyle w:val="BodyText"/>
        <w:spacing w:before="71"/>
        <w:ind w:left="0"/>
        <w:jc w:val="left"/>
        <w:rPr>
          <w:i/>
        </w:rPr>
      </w:pPr>
    </w:p>
    <w:p w14:paraId="3E6D626A" w14:textId="77777777" w:rsidR="00481245" w:rsidRDefault="00000000">
      <w:pPr>
        <w:pStyle w:val="Heading2"/>
        <w:numPr>
          <w:ilvl w:val="1"/>
          <w:numId w:val="2"/>
        </w:numPr>
        <w:tabs>
          <w:tab w:val="left" w:pos="413"/>
        </w:tabs>
      </w:pPr>
      <w:bookmarkStart w:id="15" w:name="3.4_Sleep_Distress"/>
      <w:bookmarkEnd w:id="15"/>
      <w:r>
        <w:rPr>
          <w:color w:val="2D74B5"/>
        </w:rPr>
        <w:t>Sleep</w:t>
      </w:r>
      <w:r>
        <w:rPr>
          <w:color w:val="2D74B5"/>
          <w:spacing w:val="-3"/>
        </w:rPr>
        <w:t xml:space="preserve"> </w:t>
      </w:r>
      <w:r>
        <w:rPr>
          <w:color w:val="2D74B5"/>
          <w:spacing w:val="-2"/>
        </w:rPr>
        <w:t>Distress</w:t>
      </w:r>
    </w:p>
    <w:p w14:paraId="05654E1C" w14:textId="77777777" w:rsidR="00481245" w:rsidRDefault="00000000">
      <w:pPr>
        <w:pStyle w:val="BodyText"/>
        <w:spacing w:before="97"/>
        <w:ind w:right="20"/>
      </w:pPr>
      <w:r>
        <w:t>As</w:t>
      </w:r>
      <w:r>
        <w:rPr>
          <w:spacing w:val="-9"/>
        </w:rPr>
        <w:t xml:space="preserve"> </w:t>
      </w:r>
      <w:r>
        <w:t>shown</w:t>
      </w:r>
      <w:r>
        <w:rPr>
          <w:spacing w:val="-13"/>
        </w:rPr>
        <w:t xml:space="preserve"> </w:t>
      </w:r>
      <w:r>
        <w:t>in</w:t>
      </w:r>
      <w:r>
        <w:rPr>
          <w:spacing w:val="-9"/>
        </w:rPr>
        <w:t xml:space="preserve"> </w:t>
      </w:r>
      <w:r>
        <w:t>figure</w:t>
      </w:r>
      <w:r>
        <w:rPr>
          <w:spacing w:val="-8"/>
        </w:rPr>
        <w:t xml:space="preserve"> </w:t>
      </w:r>
      <w:r>
        <w:t>8,</w:t>
      </w:r>
      <w:r>
        <w:rPr>
          <w:spacing w:val="-8"/>
        </w:rPr>
        <w:t xml:space="preserve"> </w:t>
      </w:r>
      <w:r>
        <w:t>disturbed</w:t>
      </w:r>
      <w:r>
        <w:rPr>
          <w:spacing w:val="-8"/>
        </w:rPr>
        <w:t xml:space="preserve"> </w:t>
      </w:r>
      <w:r>
        <w:t>sleep</w:t>
      </w:r>
      <w:r>
        <w:rPr>
          <w:spacing w:val="-8"/>
        </w:rPr>
        <w:t xml:space="preserve"> </w:t>
      </w:r>
      <w:r>
        <w:t>recorded</w:t>
      </w:r>
      <w:r>
        <w:rPr>
          <w:spacing w:val="-8"/>
        </w:rPr>
        <w:t xml:space="preserve"> </w:t>
      </w:r>
      <w:r>
        <w:t>the</w:t>
      </w:r>
      <w:r>
        <w:rPr>
          <w:spacing w:val="-8"/>
        </w:rPr>
        <w:t xml:space="preserve"> </w:t>
      </w:r>
      <w:r>
        <w:t>highest</w:t>
      </w:r>
      <w:r>
        <w:rPr>
          <w:spacing w:val="-13"/>
        </w:rPr>
        <w:t xml:space="preserve"> </w:t>
      </w:r>
      <w:r>
        <w:t>mean</w:t>
      </w:r>
      <w:r>
        <w:rPr>
          <w:spacing w:val="-12"/>
        </w:rPr>
        <w:t xml:space="preserve"> </w:t>
      </w:r>
      <w:r>
        <w:t>score</w:t>
      </w:r>
      <w:r>
        <w:rPr>
          <w:spacing w:val="-8"/>
        </w:rPr>
        <w:t xml:space="preserve"> </w:t>
      </w:r>
      <w:r>
        <w:t>among</w:t>
      </w:r>
      <w:r>
        <w:rPr>
          <w:spacing w:val="-8"/>
        </w:rPr>
        <w:t xml:space="preserve"> </w:t>
      </w:r>
      <w:r>
        <w:t>the</w:t>
      </w:r>
      <w:r>
        <w:rPr>
          <w:spacing w:val="-8"/>
        </w:rPr>
        <w:t xml:space="preserve"> </w:t>
      </w:r>
      <w:r>
        <w:t>sleep</w:t>
      </w:r>
      <w:r>
        <w:rPr>
          <w:spacing w:val="-8"/>
        </w:rPr>
        <w:t xml:space="preserve"> </w:t>
      </w:r>
      <w:r>
        <w:t>indicators</w:t>
      </w:r>
      <w:r>
        <w:rPr>
          <w:spacing w:val="-11"/>
        </w:rPr>
        <w:t xml:space="preserve"> </w:t>
      </w:r>
      <w:r>
        <w:t>(3.24).</w:t>
      </w:r>
      <w:r>
        <w:rPr>
          <w:spacing w:val="-8"/>
        </w:rPr>
        <w:t xml:space="preserve"> </w:t>
      </w:r>
      <w:r>
        <w:t>Frequent waking at night followed with a mean score of 3.04. Reduced sleep quality recorded 2.96, whereas staying alert at night had a mean of 2.66.</w:t>
      </w:r>
    </w:p>
    <w:p w14:paraId="1A72343B" w14:textId="77777777" w:rsidR="00481245" w:rsidRDefault="00000000">
      <w:pPr>
        <w:pStyle w:val="BodyText"/>
        <w:spacing w:before="161"/>
        <w:ind w:right="20"/>
      </w:pPr>
      <w:r>
        <w:t>The findings suggest that wildlife-related concern affects sleep</w:t>
      </w:r>
      <w:r>
        <w:rPr>
          <w:spacing w:val="-2"/>
        </w:rPr>
        <w:t xml:space="preserve"> </w:t>
      </w:r>
      <w:r>
        <w:t>even when residents do not remain continuously awake throughout the night. Sounds or the possibility of animals moving close to homes may interrupt rest and</w:t>
      </w:r>
    </w:p>
    <w:p w14:paraId="2A4A8DC8" w14:textId="77777777" w:rsidR="00481245" w:rsidRDefault="00481245">
      <w:pPr>
        <w:pStyle w:val="BodyText"/>
        <w:sectPr w:rsidR="00481245">
          <w:pgSz w:w="11910" w:h="16840"/>
          <w:pgMar w:top="1360" w:right="1417" w:bottom="280" w:left="1417" w:header="720" w:footer="720" w:gutter="0"/>
          <w:cols w:space="720"/>
        </w:sectPr>
      </w:pPr>
    </w:p>
    <w:p w14:paraId="092DFD0A" w14:textId="77777777" w:rsidR="00481245" w:rsidRDefault="00000000">
      <w:pPr>
        <w:pStyle w:val="BodyText"/>
        <w:spacing w:before="79"/>
        <w:ind w:right="14"/>
      </w:pPr>
      <w:r>
        <w:lastRenderedPageBreak/>
        <w:t xml:space="preserve">create uncertainty. Fredy and Mathew [15] similarly reported fear, stress and sleep-related concerns among residents of </w:t>
      </w:r>
      <w:proofErr w:type="spellStart"/>
      <w:r>
        <w:t>Malakkapara</w:t>
      </w:r>
      <w:proofErr w:type="spellEnd"/>
      <w:r>
        <w:t xml:space="preserve"> exposed to recurring wildlife encounters. Only minor differences were found between male and female respondents. The overall pattern was similar for both groups, suggesting that sleep disturbance is experienced across households rather than being limited to one gender.</w:t>
      </w:r>
    </w:p>
    <w:p w14:paraId="445111C5" w14:textId="77777777" w:rsidR="00481245" w:rsidRDefault="00000000">
      <w:pPr>
        <w:spacing w:before="160"/>
        <w:ind w:left="23"/>
        <w:jc w:val="both"/>
        <w:rPr>
          <w:i/>
          <w:sz w:val="20"/>
        </w:rPr>
      </w:pPr>
      <w:r>
        <w:rPr>
          <w:i/>
          <w:sz w:val="20"/>
        </w:rPr>
        <w:t>Figure</w:t>
      </w:r>
      <w:r>
        <w:rPr>
          <w:i/>
          <w:spacing w:val="-1"/>
          <w:sz w:val="20"/>
        </w:rPr>
        <w:t xml:space="preserve"> </w:t>
      </w:r>
      <w:r>
        <w:rPr>
          <w:i/>
          <w:sz w:val="20"/>
        </w:rPr>
        <w:t>8:</w:t>
      </w:r>
      <w:r>
        <w:rPr>
          <w:i/>
          <w:spacing w:val="-3"/>
          <w:sz w:val="20"/>
        </w:rPr>
        <w:t xml:space="preserve"> </w:t>
      </w:r>
      <w:r>
        <w:rPr>
          <w:i/>
          <w:sz w:val="20"/>
        </w:rPr>
        <w:t>Sleep</w:t>
      </w:r>
      <w:r>
        <w:rPr>
          <w:i/>
          <w:spacing w:val="-2"/>
          <w:sz w:val="20"/>
        </w:rPr>
        <w:t xml:space="preserve"> </w:t>
      </w:r>
      <w:r>
        <w:rPr>
          <w:i/>
          <w:sz w:val="20"/>
        </w:rPr>
        <w:t>Distress among</w:t>
      </w:r>
      <w:r>
        <w:rPr>
          <w:i/>
          <w:spacing w:val="-1"/>
          <w:sz w:val="20"/>
        </w:rPr>
        <w:t xml:space="preserve"> </w:t>
      </w:r>
      <w:r>
        <w:rPr>
          <w:i/>
          <w:spacing w:val="-2"/>
          <w:sz w:val="20"/>
        </w:rPr>
        <w:t>Respondents</w:t>
      </w:r>
    </w:p>
    <w:p w14:paraId="752381B0" w14:textId="77777777" w:rsidR="00481245" w:rsidRDefault="00000000">
      <w:pPr>
        <w:pStyle w:val="BodyText"/>
        <w:spacing w:before="50"/>
        <w:ind w:left="0"/>
        <w:jc w:val="left"/>
        <w:rPr>
          <w:i/>
        </w:rPr>
      </w:pPr>
      <w:r>
        <w:rPr>
          <w:i/>
          <w:noProof/>
        </w:rPr>
        <w:drawing>
          <wp:anchor distT="0" distB="0" distL="0" distR="0" simplePos="0" relativeHeight="487591424" behindDoc="1" locked="0" layoutInCell="1" allowOverlap="1" wp14:anchorId="2A0DB38A" wp14:editId="6AAD77F7">
            <wp:simplePos x="0" y="0"/>
            <wp:positionH relativeFrom="page">
              <wp:posOffset>1045835</wp:posOffset>
            </wp:positionH>
            <wp:positionV relativeFrom="paragraph">
              <wp:posOffset>193468</wp:posOffset>
            </wp:positionV>
            <wp:extent cx="4096471" cy="244963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0" cstate="print"/>
                    <a:stretch>
                      <a:fillRect/>
                    </a:stretch>
                  </pic:blipFill>
                  <pic:spPr>
                    <a:xfrm>
                      <a:off x="0" y="0"/>
                      <a:ext cx="4096471" cy="2449639"/>
                    </a:xfrm>
                    <a:prstGeom prst="rect">
                      <a:avLst/>
                    </a:prstGeom>
                  </pic:spPr>
                </pic:pic>
              </a:graphicData>
            </a:graphic>
          </wp:anchor>
        </w:drawing>
      </w:r>
    </w:p>
    <w:p w14:paraId="6E3335F2" w14:textId="77777777" w:rsidR="00481245" w:rsidRDefault="00481245">
      <w:pPr>
        <w:pStyle w:val="BodyText"/>
        <w:spacing w:before="18"/>
        <w:ind w:left="0"/>
        <w:jc w:val="left"/>
        <w:rPr>
          <w:i/>
        </w:rPr>
      </w:pPr>
    </w:p>
    <w:p w14:paraId="3DA96C3E" w14:textId="77777777" w:rsidR="00481245" w:rsidRDefault="00000000">
      <w:pPr>
        <w:pStyle w:val="Heading2"/>
        <w:numPr>
          <w:ilvl w:val="1"/>
          <w:numId w:val="2"/>
        </w:numPr>
        <w:tabs>
          <w:tab w:val="left" w:pos="413"/>
        </w:tabs>
      </w:pPr>
      <w:bookmarkStart w:id="16" w:name="3.5_Educational_Impacts"/>
      <w:bookmarkEnd w:id="16"/>
      <w:r>
        <w:rPr>
          <w:color w:val="2D74B5"/>
        </w:rPr>
        <w:t>Educational</w:t>
      </w:r>
      <w:r>
        <w:rPr>
          <w:color w:val="2D74B5"/>
          <w:spacing w:val="-5"/>
        </w:rPr>
        <w:t xml:space="preserve"> </w:t>
      </w:r>
      <w:r>
        <w:rPr>
          <w:color w:val="2D74B5"/>
          <w:spacing w:val="-2"/>
        </w:rPr>
        <w:t>Impacts</w:t>
      </w:r>
    </w:p>
    <w:p w14:paraId="27AA4C95" w14:textId="77777777" w:rsidR="00481245" w:rsidRDefault="00000000">
      <w:pPr>
        <w:pStyle w:val="BodyText"/>
        <w:spacing w:before="97"/>
        <w:ind w:right="15"/>
      </w:pPr>
      <w:r>
        <w:t>Educational impacts were</w:t>
      </w:r>
      <w:r>
        <w:rPr>
          <w:spacing w:val="-1"/>
        </w:rPr>
        <w:t xml:space="preserve"> </w:t>
      </w:r>
      <w:r>
        <w:t>assessed</w:t>
      </w:r>
      <w:r>
        <w:rPr>
          <w:spacing w:val="-2"/>
        </w:rPr>
        <w:t xml:space="preserve"> </w:t>
      </w:r>
      <w:r>
        <w:t>among the 10 respondents</w:t>
      </w:r>
      <w:r>
        <w:rPr>
          <w:spacing w:val="-5"/>
        </w:rPr>
        <w:t xml:space="preserve"> </w:t>
      </w:r>
      <w:r>
        <w:t>with school-going children. As</w:t>
      </w:r>
      <w:r>
        <w:rPr>
          <w:spacing w:val="-1"/>
        </w:rPr>
        <w:t xml:space="preserve"> </w:t>
      </w:r>
      <w:r>
        <w:t>shown in figure 9, fear of going to school (2.3) and perceived insecurity of school routes (2.3) recorded the highest mean score. Disruption of attendance recorded 1.9, and difficulty concentrating on studies had the lowest mean</w:t>
      </w:r>
      <w:r>
        <w:rPr>
          <w:spacing w:val="-1"/>
        </w:rPr>
        <w:t xml:space="preserve"> </w:t>
      </w:r>
      <w:r>
        <w:t>score of 1.6.</w:t>
      </w:r>
    </w:p>
    <w:p w14:paraId="4B48C399" w14:textId="77777777" w:rsidR="00481245" w:rsidRDefault="00000000">
      <w:pPr>
        <w:pStyle w:val="BodyText"/>
        <w:ind w:right="19"/>
      </w:pPr>
      <w:r>
        <w:t xml:space="preserve">Compared with the psychological indicators, educational effects were limited. School buses and jeeps operating in the surveyed areas appeared to reduce the need for children to travel independently through wildlife-prone routes. Field responses suggested </w:t>
      </w:r>
      <w:proofErr w:type="spellStart"/>
      <w:r>
        <w:t>organised</w:t>
      </w:r>
      <w:proofErr w:type="spellEnd"/>
      <w:r>
        <w:t xml:space="preserve"> school transport as a possible contributing factor; this interpretation was</w:t>
      </w:r>
      <w:r>
        <w:rPr>
          <w:spacing w:val="-11"/>
        </w:rPr>
        <w:t xml:space="preserve"> </w:t>
      </w:r>
      <w:r>
        <w:t>not</w:t>
      </w:r>
      <w:r>
        <w:rPr>
          <w:spacing w:val="-13"/>
        </w:rPr>
        <w:t xml:space="preserve"> </w:t>
      </w:r>
      <w:r>
        <w:t>formally</w:t>
      </w:r>
      <w:r>
        <w:rPr>
          <w:spacing w:val="-11"/>
        </w:rPr>
        <w:t xml:space="preserve"> </w:t>
      </w:r>
      <w:r>
        <w:t>tested.</w:t>
      </w:r>
      <w:r>
        <w:rPr>
          <w:spacing w:val="-12"/>
        </w:rPr>
        <w:t xml:space="preserve"> </w:t>
      </w:r>
      <w:r>
        <w:t>This</w:t>
      </w:r>
      <w:r>
        <w:rPr>
          <w:spacing w:val="-11"/>
        </w:rPr>
        <w:t xml:space="preserve"> </w:t>
      </w:r>
      <w:r>
        <w:t>differs</w:t>
      </w:r>
      <w:r>
        <w:rPr>
          <w:spacing w:val="-11"/>
        </w:rPr>
        <w:t xml:space="preserve"> </w:t>
      </w:r>
      <w:r>
        <w:t>from</w:t>
      </w:r>
      <w:r>
        <w:rPr>
          <w:spacing w:val="-8"/>
        </w:rPr>
        <w:t xml:space="preserve"> </w:t>
      </w:r>
      <w:r>
        <w:t>the</w:t>
      </w:r>
      <w:r>
        <w:rPr>
          <w:spacing w:val="-11"/>
        </w:rPr>
        <w:t xml:space="preserve"> </w:t>
      </w:r>
      <w:r>
        <w:t>situation</w:t>
      </w:r>
      <w:r>
        <w:rPr>
          <w:spacing w:val="-12"/>
        </w:rPr>
        <w:t xml:space="preserve"> </w:t>
      </w:r>
      <w:r>
        <w:t>reported</w:t>
      </w:r>
      <w:r>
        <w:rPr>
          <w:spacing w:val="-7"/>
        </w:rPr>
        <w:t xml:space="preserve"> </w:t>
      </w:r>
      <w:r>
        <w:t>by</w:t>
      </w:r>
      <w:r>
        <w:rPr>
          <w:spacing w:val="-12"/>
        </w:rPr>
        <w:t xml:space="preserve"> </w:t>
      </w:r>
      <w:r>
        <w:t>Fredy</w:t>
      </w:r>
      <w:r>
        <w:rPr>
          <w:spacing w:val="-12"/>
        </w:rPr>
        <w:t xml:space="preserve"> </w:t>
      </w:r>
      <w:r>
        <w:t>and</w:t>
      </w:r>
      <w:r>
        <w:rPr>
          <w:spacing w:val="-12"/>
        </w:rPr>
        <w:t xml:space="preserve"> </w:t>
      </w:r>
      <w:r>
        <w:t>Mathew</w:t>
      </w:r>
      <w:r>
        <w:rPr>
          <w:spacing w:val="-12"/>
        </w:rPr>
        <w:t xml:space="preserve"> </w:t>
      </w:r>
      <w:r>
        <w:t>[15]</w:t>
      </w:r>
      <w:r>
        <w:rPr>
          <w:spacing w:val="-13"/>
        </w:rPr>
        <w:t xml:space="preserve"> </w:t>
      </w:r>
      <w:r>
        <w:t>in</w:t>
      </w:r>
      <w:r>
        <w:rPr>
          <w:spacing w:val="-7"/>
        </w:rPr>
        <w:t xml:space="preserve"> </w:t>
      </w:r>
      <w:proofErr w:type="spellStart"/>
      <w:r>
        <w:t>Malakkapara</w:t>
      </w:r>
      <w:proofErr w:type="spellEnd"/>
      <w:r>
        <w:t>,</w:t>
      </w:r>
      <w:r>
        <w:rPr>
          <w:spacing w:val="-12"/>
        </w:rPr>
        <w:t xml:space="preserve"> </w:t>
      </w:r>
      <w:r>
        <w:t>where wildlife presence created greater difficulties for school travel. The contrast suggests that transport arrangements can reduce some indirect educational consequences of HWC.</w:t>
      </w:r>
    </w:p>
    <w:p w14:paraId="4184ABC2" w14:textId="77777777" w:rsidR="00481245" w:rsidRDefault="00000000">
      <w:pPr>
        <w:spacing w:before="161"/>
        <w:ind w:left="23"/>
        <w:jc w:val="both"/>
        <w:rPr>
          <w:i/>
          <w:sz w:val="20"/>
        </w:rPr>
      </w:pPr>
      <w:r>
        <w:rPr>
          <w:i/>
          <w:sz w:val="20"/>
        </w:rPr>
        <w:t>Figure</w:t>
      </w:r>
      <w:r>
        <w:rPr>
          <w:i/>
          <w:spacing w:val="-2"/>
          <w:sz w:val="20"/>
        </w:rPr>
        <w:t xml:space="preserve"> </w:t>
      </w:r>
      <w:r>
        <w:rPr>
          <w:i/>
          <w:sz w:val="20"/>
        </w:rPr>
        <w:t>9:</w:t>
      </w:r>
      <w:r>
        <w:rPr>
          <w:i/>
          <w:spacing w:val="-5"/>
          <w:sz w:val="20"/>
        </w:rPr>
        <w:t xml:space="preserve"> </w:t>
      </w:r>
      <w:r>
        <w:rPr>
          <w:i/>
          <w:sz w:val="20"/>
        </w:rPr>
        <w:t>Educational</w:t>
      </w:r>
      <w:r>
        <w:rPr>
          <w:i/>
          <w:spacing w:val="-3"/>
          <w:sz w:val="20"/>
        </w:rPr>
        <w:t xml:space="preserve"> </w:t>
      </w:r>
      <w:r>
        <w:rPr>
          <w:i/>
          <w:spacing w:val="-2"/>
          <w:sz w:val="20"/>
        </w:rPr>
        <w:t>Impacts</w:t>
      </w:r>
    </w:p>
    <w:p w14:paraId="19BE0FE4" w14:textId="77777777" w:rsidR="00481245" w:rsidRDefault="00000000">
      <w:pPr>
        <w:pStyle w:val="BodyText"/>
        <w:spacing w:before="59"/>
        <w:ind w:left="0"/>
        <w:jc w:val="left"/>
        <w:rPr>
          <w:i/>
        </w:rPr>
      </w:pPr>
      <w:r>
        <w:rPr>
          <w:i/>
          <w:noProof/>
        </w:rPr>
        <w:drawing>
          <wp:anchor distT="0" distB="0" distL="0" distR="0" simplePos="0" relativeHeight="487591936" behindDoc="1" locked="0" layoutInCell="1" allowOverlap="1" wp14:anchorId="1BE03FD6" wp14:editId="04FDA6F3">
            <wp:simplePos x="0" y="0"/>
            <wp:positionH relativeFrom="page">
              <wp:posOffset>1044945</wp:posOffset>
            </wp:positionH>
            <wp:positionV relativeFrom="paragraph">
              <wp:posOffset>198835</wp:posOffset>
            </wp:positionV>
            <wp:extent cx="4048317" cy="238887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1" cstate="print"/>
                    <a:stretch>
                      <a:fillRect/>
                    </a:stretch>
                  </pic:blipFill>
                  <pic:spPr>
                    <a:xfrm>
                      <a:off x="0" y="0"/>
                      <a:ext cx="4048317" cy="2388870"/>
                    </a:xfrm>
                    <a:prstGeom prst="rect">
                      <a:avLst/>
                    </a:prstGeom>
                  </pic:spPr>
                </pic:pic>
              </a:graphicData>
            </a:graphic>
          </wp:anchor>
        </w:drawing>
      </w:r>
    </w:p>
    <w:p w14:paraId="2B744C36" w14:textId="77777777" w:rsidR="00481245" w:rsidRDefault="00481245">
      <w:pPr>
        <w:pStyle w:val="BodyText"/>
        <w:spacing w:before="120"/>
        <w:ind w:left="0"/>
        <w:jc w:val="left"/>
        <w:rPr>
          <w:i/>
        </w:rPr>
      </w:pPr>
    </w:p>
    <w:p w14:paraId="279C77CE" w14:textId="77777777" w:rsidR="00481245" w:rsidRDefault="00000000">
      <w:pPr>
        <w:pStyle w:val="Heading2"/>
        <w:numPr>
          <w:ilvl w:val="1"/>
          <w:numId w:val="2"/>
        </w:numPr>
        <w:tabs>
          <w:tab w:val="left" w:pos="413"/>
        </w:tabs>
      </w:pPr>
      <w:bookmarkStart w:id="17" w:name="3.6_Awareness_of_Compensation_and_Insura"/>
      <w:bookmarkEnd w:id="17"/>
      <w:r>
        <w:rPr>
          <w:color w:val="2D74B5"/>
        </w:rPr>
        <w:t>Awareness</w:t>
      </w:r>
      <w:r>
        <w:rPr>
          <w:color w:val="2D74B5"/>
          <w:spacing w:val="-7"/>
        </w:rPr>
        <w:t xml:space="preserve"> </w:t>
      </w:r>
      <w:r>
        <w:rPr>
          <w:color w:val="2D74B5"/>
        </w:rPr>
        <w:t>of</w:t>
      </w:r>
      <w:r>
        <w:rPr>
          <w:color w:val="2D74B5"/>
          <w:spacing w:val="-5"/>
        </w:rPr>
        <w:t xml:space="preserve"> </w:t>
      </w:r>
      <w:r>
        <w:rPr>
          <w:color w:val="2D74B5"/>
        </w:rPr>
        <w:t>Compensation</w:t>
      </w:r>
      <w:r>
        <w:rPr>
          <w:color w:val="2D74B5"/>
          <w:spacing w:val="-3"/>
        </w:rPr>
        <w:t xml:space="preserve"> </w:t>
      </w:r>
      <w:r>
        <w:rPr>
          <w:color w:val="2D74B5"/>
        </w:rPr>
        <w:t>and</w:t>
      </w:r>
      <w:r>
        <w:rPr>
          <w:color w:val="2D74B5"/>
          <w:spacing w:val="-3"/>
        </w:rPr>
        <w:t xml:space="preserve"> </w:t>
      </w:r>
      <w:r>
        <w:rPr>
          <w:color w:val="2D74B5"/>
        </w:rPr>
        <w:t>Insurance</w:t>
      </w:r>
      <w:r>
        <w:rPr>
          <w:color w:val="2D74B5"/>
          <w:spacing w:val="2"/>
        </w:rPr>
        <w:t xml:space="preserve"> </w:t>
      </w:r>
      <w:r>
        <w:rPr>
          <w:color w:val="2D74B5"/>
          <w:spacing w:val="-2"/>
        </w:rPr>
        <w:t>Mechanisms</w:t>
      </w:r>
    </w:p>
    <w:p w14:paraId="38ACD88D" w14:textId="77777777" w:rsidR="00481245" w:rsidRDefault="00481245">
      <w:pPr>
        <w:pStyle w:val="Heading2"/>
        <w:sectPr w:rsidR="00481245">
          <w:pgSz w:w="11910" w:h="16840"/>
          <w:pgMar w:top="1360" w:right="1417" w:bottom="280" w:left="1417" w:header="720" w:footer="720" w:gutter="0"/>
          <w:cols w:space="720"/>
        </w:sectPr>
      </w:pPr>
    </w:p>
    <w:p w14:paraId="59FC7456" w14:textId="77777777" w:rsidR="00481245" w:rsidRDefault="00000000">
      <w:pPr>
        <w:pStyle w:val="BodyText"/>
        <w:spacing w:before="79"/>
        <w:ind w:right="20"/>
      </w:pPr>
      <w:r>
        <w:lastRenderedPageBreak/>
        <w:t>As</w:t>
      </w:r>
      <w:r>
        <w:rPr>
          <w:spacing w:val="-2"/>
        </w:rPr>
        <w:t xml:space="preserve"> </w:t>
      </w:r>
      <w:r>
        <w:t>shown</w:t>
      </w:r>
      <w:r>
        <w:rPr>
          <w:spacing w:val="-8"/>
        </w:rPr>
        <w:t xml:space="preserve"> </w:t>
      </w:r>
      <w:r>
        <w:t>in</w:t>
      </w:r>
      <w:r>
        <w:rPr>
          <w:spacing w:val="-3"/>
        </w:rPr>
        <w:t xml:space="preserve"> </w:t>
      </w:r>
      <w:r>
        <w:t>figure</w:t>
      </w:r>
      <w:r>
        <w:rPr>
          <w:spacing w:val="-2"/>
        </w:rPr>
        <w:t xml:space="preserve"> </w:t>
      </w:r>
      <w:r>
        <w:t>10,</w:t>
      </w:r>
      <w:r>
        <w:rPr>
          <w:spacing w:val="-3"/>
        </w:rPr>
        <w:t xml:space="preserve"> </w:t>
      </w:r>
      <w:r>
        <w:t>compensation</w:t>
      </w:r>
      <w:r>
        <w:rPr>
          <w:spacing w:val="-3"/>
        </w:rPr>
        <w:t xml:space="preserve"> </w:t>
      </w:r>
      <w:r>
        <w:t>awareness</w:t>
      </w:r>
      <w:r>
        <w:rPr>
          <w:spacing w:val="-6"/>
        </w:rPr>
        <w:t xml:space="preserve"> </w:t>
      </w:r>
      <w:r>
        <w:t>varied</w:t>
      </w:r>
      <w:r>
        <w:rPr>
          <w:spacing w:val="-3"/>
        </w:rPr>
        <w:t xml:space="preserve"> </w:t>
      </w:r>
      <w:r>
        <w:t>with</w:t>
      </w:r>
      <w:r>
        <w:rPr>
          <w:spacing w:val="-3"/>
        </w:rPr>
        <w:t xml:space="preserve"> </w:t>
      </w:r>
      <w:r>
        <w:t>educational</w:t>
      </w:r>
      <w:r>
        <w:rPr>
          <w:spacing w:val="-4"/>
        </w:rPr>
        <w:t xml:space="preserve"> </w:t>
      </w:r>
      <w:r>
        <w:t>attainment.</w:t>
      </w:r>
      <w:r>
        <w:rPr>
          <w:spacing w:val="-3"/>
        </w:rPr>
        <w:t xml:space="preserve"> </w:t>
      </w:r>
      <w:r>
        <w:t>Among</w:t>
      </w:r>
      <w:r>
        <w:rPr>
          <w:spacing w:val="-3"/>
        </w:rPr>
        <w:t xml:space="preserve"> </w:t>
      </w:r>
      <w:r>
        <w:t>respondents</w:t>
      </w:r>
      <w:r>
        <w:rPr>
          <w:spacing w:val="-7"/>
        </w:rPr>
        <w:t xml:space="preserve"> </w:t>
      </w:r>
      <w:r>
        <w:t>with</w:t>
      </w:r>
      <w:r>
        <w:rPr>
          <w:spacing w:val="-3"/>
        </w:rPr>
        <w:t xml:space="preserve"> </w:t>
      </w:r>
      <w:r>
        <w:t>no formal education, 30.8% (4 of 13) were aware of compensation provisions. Awareness increased to 43.8% (7 of 16)</w:t>
      </w:r>
      <w:r>
        <w:rPr>
          <w:spacing w:val="-8"/>
        </w:rPr>
        <w:t xml:space="preserve"> </w:t>
      </w:r>
      <w:r>
        <w:t>among</w:t>
      </w:r>
      <w:r>
        <w:rPr>
          <w:spacing w:val="-6"/>
        </w:rPr>
        <w:t xml:space="preserve"> </w:t>
      </w:r>
      <w:r>
        <w:t>those</w:t>
      </w:r>
      <w:r>
        <w:rPr>
          <w:spacing w:val="-5"/>
        </w:rPr>
        <w:t xml:space="preserve"> </w:t>
      </w:r>
      <w:r>
        <w:t>with</w:t>
      </w:r>
      <w:r>
        <w:rPr>
          <w:spacing w:val="-6"/>
        </w:rPr>
        <w:t xml:space="preserve"> </w:t>
      </w:r>
      <w:r>
        <w:t>primary</w:t>
      </w:r>
      <w:r>
        <w:rPr>
          <w:spacing w:val="-6"/>
        </w:rPr>
        <w:t xml:space="preserve"> </w:t>
      </w:r>
      <w:r>
        <w:t>education,</w:t>
      </w:r>
      <w:r>
        <w:rPr>
          <w:spacing w:val="-3"/>
        </w:rPr>
        <w:t xml:space="preserve"> </w:t>
      </w:r>
      <w:r>
        <w:t>66.7%</w:t>
      </w:r>
      <w:r>
        <w:rPr>
          <w:spacing w:val="-8"/>
        </w:rPr>
        <w:t xml:space="preserve"> </w:t>
      </w:r>
      <w:r>
        <w:t>(10</w:t>
      </w:r>
      <w:r>
        <w:rPr>
          <w:spacing w:val="-2"/>
        </w:rPr>
        <w:t xml:space="preserve"> </w:t>
      </w:r>
      <w:r>
        <w:t>of</w:t>
      </w:r>
      <w:r>
        <w:rPr>
          <w:spacing w:val="-3"/>
        </w:rPr>
        <w:t xml:space="preserve"> </w:t>
      </w:r>
      <w:r>
        <w:t>15)</w:t>
      </w:r>
      <w:r>
        <w:rPr>
          <w:spacing w:val="-8"/>
        </w:rPr>
        <w:t xml:space="preserve"> </w:t>
      </w:r>
      <w:r>
        <w:t>among</w:t>
      </w:r>
      <w:r>
        <w:rPr>
          <w:spacing w:val="-6"/>
        </w:rPr>
        <w:t xml:space="preserve"> </w:t>
      </w:r>
      <w:r>
        <w:t>higher</w:t>
      </w:r>
      <w:r>
        <w:rPr>
          <w:spacing w:val="-8"/>
        </w:rPr>
        <w:t xml:space="preserve"> </w:t>
      </w:r>
      <w:r>
        <w:t>secondary</w:t>
      </w:r>
      <w:r>
        <w:rPr>
          <w:spacing w:val="-6"/>
        </w:rPr>
        <w:t xml:space="preserve"> </w:t>
      </w:r>
      <w:r>
        <w:t>respondents</w:t>
      </w:r>
      <w:r>
        <w:rPr>
          <w:spacing w:val="-5"/>
        </w:rPr>
        <w:t xml:space="preserve"> </w:t>
      </w:r>
      <w:r>
        <w:t>and</w:t>
      </w:r>
      <w:r>
        <w:rPr>
          <w:spacing w:val="-6"/>
        </w:rPr>
        <w:t xml:space="preserve"> </w:t>
      </w:r>
      <w:r>
        <w:t>83.3%</w:t>
      </w:r>
      <w:r>
        <w:rPr>
          <w:spacing w:val="-8"/>
        </w:rPr>
        <w:t xml:space="preserve"> </w:t>
      </w:r>
      <w:r>
        <w:t>(5</w:t>
      </w:r>
      <w:r>
        <w:rPr>
          <w:spacing w:val="-2"/>
        </w:rPr>
        <w:t xml:space="preserve"> </w:t>
      </w:r>
      <w:r>
        <w:t>of 6) among degree holders.</w:t>
      </w:r>
    </w:p>
    <w:p w14:paraId="4507DC49" w14:textId="77777777" w:rsidR="00481245" w:rsidRDefault="00000000">
      <w:pPr>
        <w:pStyle w:val="BodyText"/>
        <w:ind w:right="17"/>
      </w:pPr>
      <w:r>
        <w:t>A similar educational pattern was observed for insurance awareness as shown in figure 11, although knowledge of</w:t>
      </w:r>
      <w:r>
        <w:rPr>
          <w:spacing w:val="-8"/>
        </w:rPr>
        <w:t xml:space="preserve"> </w:t>
      </w:r>
      <w:r>
        <w:t>insurance</w:t>
      </w:r>
      <w:r>
        <w:rPr>
          <w:spacing w:val="-5"/>
        </w:rPr>
        <w:t xml:space="preserve"> </w:t>
      </w:r>
      <w:r>
        <w:t>remained</w:t>
      </w:r>
      <w:r>
        <w:rPr>
          <w:spacing w:val="-6"/>
        </w:rPr>
        <w:t xml:space="preserve"> </w:t>
      </w:r>
      <w:r>
        <w:t>comparatively</w:t>
      </w:r>
      <w:r>
        <w:rPr>
          <w:spacing w:val="-7"/>
        </w:rPr>
        <w:t xml:space="preserve"> </w:t>
      </w:r>
      <w:r>
        <w:t>limited.</w:t>
      </w:r>
      <w:r>
        <w:rPr>
          <w:spacing w:val="-6"/>
        </w:rPr>
        <w:t xml:space="preserve"> </w:t>
      </w:r>
      <w:r>
        <w:t>Awareness</w:t>
      </w:r>
      <w:r>
        <w:rPr>
          <w:spacing w:val="-5"/>
        </w:rPr>
        <w:t xml:space="preserve"> </w:t>
      </w:r>
      <w:r>
        <w:t>was</w:t>
      </w:r>
      <w:r>
        <w:rPr>
          <w:spacing w:val="-5"/>
        </w:rPr>
        <w:t xml:space="preserve"> </w:t>
      </w:r>
      <w:r>
        <w:t>23.1%</w:t>
      </w:r>
      <w:r>
        <w:rPr>
          <w:spacing w:val="-8"/>
        </w:rPr>
        <w:t xml:space="preserve"> </w:t>
      </w:r>
      <w:r>
        <w:t>(3</w:t>
      </w:r>
      <w:r>
        <w:rPr>
          <w:spacing w:val="-6"/>
        </w:rPr>
        <w:t xml:space="preserve"> </w:t>
      </w:r>
      <w:r>
        <w:t>of</w:t>
      </w:r>
      <w:r>
        <w:rPr>
          <w:spacing w:val="-8"/>
        </w:rPr>
        <w:t xml:space="preserve"> </w:t>
      </w:r>
      <w:r>
        <w:t>13)</w:t>
      </w:r>
      <w:r>
        <w:rPr>
          <w:spacing w:val="-8"/>
        </w:rPr>
        <w:t xml:space="preserve"> </w:t>
      </w:r>
      <w:r>
        <w:t>among</w:t>
      </w:r>
      <w:r>
        <w:rPr>
          <w:spacing w:val="-1"/>
        </w:rPr>
        <w:t xml:space="preserve"> </w:t>
      </w:r>
      <w:r>
        <w:t>respondents</w:t>
      </w:r>
      <w:r>
        <w:rPr>
          <w:spacing w:val="-5"/>
        </w:rPr>
        <w:t xml:space="preserve"> </w:t>
      </w:r>
      <w:r>
        <w:t>with</w:t>
      </w:r>
      <w:r>
        <w:rPr>
          <w:spacing w:val="-6"/>
        </w:rPr>
        <w:t xml:space="preserve"> </w:t>
      </w:r>
      <w:r>
        <w:t>no</w:t>
      </w:r>
      <w:r>
        <w:rPr>
          <w:spacing w:val="-6"/>
        </w:rPr>
        <w:t xml:space="preserve"> </w:t>
      </w:r>
      <w:r>
        <w:t>formal education and 37.5% (6 of 16) among those with primary education. It reached 40.0% (6 of 15) among higher secondary respondents and 66.7% (4 of 6) among degree holders.</w:t>
      </w:r>
    </w:p>
    <w:p w14:paraId="599ABC94" w14:textId="77777777" w:rsidR="00481245" w:rsidRDefault="00000000">
      <w:pPr>
        <w:pStyle w:val="BodyText"/>
        <w:ind w:right="21"/>
      </w:pPr>
      <w:r>
        <w:t>The</w:t>
      </w:r>
      <w:r>
        <w:rPr>
          <w:spacing w:val="-13"/>
        </w:rPr>
        <w:t xml:space="preserve"> </w:t>
      </w:r>
      <w:r>
        <w:t>pattern</w:t>
      </w:r>
      <w:r>
        <w:rPr>
          <w:spacing w:val="-12"/>
        </w:rPr>
        <w:t xml:space="preserve"> </w:t>
      </w:r>
      <w:r>
        <w:t>indicates</w:t>
      </w:r>
      <w:r>
        <w:rPr>
          <w:spacing w:val="-11"/>
        </w:rPr>
        <w:t xml:space="preserve"> </w:t>
      </w:r>
      <w:r>
        <w:t>that</w:t>
      </w:r>
      <w:r>
        <w:rPr>
          <w:spacing w:val="-13"/>
        </w:rPr>
        <w:t xml:space="preserve"> </w:t>
      </w:r>
      <w:r>
        <w:t>access</w:t>
      </w:r>
      <w:r>
        <w:rPr>
          <w:spacing w:val="-11"/>
        </w:rPr>
        <w:t xml:space="preserve"> </w:t>
      </w:r>
      <w:r>
        <w:t>to</w:t>
      </w:r>
      <w:r>
        <w:rPr>
          <w:spacing w:val="-13"/>
        </w:rPr>
        <w:t xml:space="preserve"> </w:t>
      </w:r>
      <w:r>
        <w:t>information</w:t>
      </w:r>
      <w:r>
        <w:rPr>
          <w:spacing w:val="-12"/>
        </w:rPr>
        <w:t xml:space="preserve"> </w:t>
      </w:r>
      <w:r>
        <w:t>about</w:t>
      </w:r>
      <w:r>
        <w:rPr>
          <w:spacing w:val="-13"/>
        </w:rPr>
        <w:t xml:space="preserve"> </w:t>
      </w:r>
      <w:r>
        <w:t>financial</w:t>
      </w:r>
      <w:r>
        <w:rPr>
          <w:spacing w:val="-12"/>
        </w:rPr>
        <w:t xml:space="preserve"> </w:t>
      </w:r>
      <w:r>
        <w:t>support</w:t>
      </w:r>
      <w:r>
        <w:rPr>
          <w:spacing w:val="-13"/>
        </w:rPr>
        <w:t xml:space="preserve"> </w:t>
      </w:r>
      <w:r>
        <w:t>mechanisms</w:t>
      </w:r>
      <w:r>
        <w:rPr>
          <w:spacing w:val="-11"/>
        </w:rPr>
        <w:t xml:space="preserve"> </w:t>
      </w:r>
      <w:r>
        <w:t>is</w:t>
      </w:r>
      <w:r>
        <w:rPr>
          <w:spacing w:val="-11"/>
        </w:rPr>
        <w:t xml:space="preserve"> </w:t>
      </w:r>
      <w:r>
        <w:t>uneven.</w:t>
      </w:r>
      <w:r>
        <w:rPr>
          <w:spacing w:val="-12"/>
        </w:rPr>
        <w:t xml:space="preserve"> </w:t>
      </w:r>
      <w:r>
        <w:t>Higher</w:t>
      </w:r>
      <w:r>
        <w:rPr>
          <w:spacing w:val="-13"/>
        </w:rPr>
        <w:t xml:space="preserve"> </w:t>
      </w:r>
      <w:r>
        <w:t>educational attainment may make it easier to obtain and understand information concerning application procedures and available schemes. Earlier research in Nilambur also identified awareness and accessibility as difficulties associated with compensation mechanisms [18].</w:t>
      </w:r>
    </w:p>
    <w:p w14:paraId="20414E5D" w14:textId="77777777" w:rsidR="00481245" w:rsidRDefault="00000000">
      <w:pPr>
        <w:spacing w:before="161"/>
        <w:ind w:left="23"/>
        <w:jc w:val="both"/>
        <w:rPr>
          <w:i/>
          <w:sz w:val="20"/>
        </w:rPr>
      </w:pPr>
      <w:r>
        <w:rPr>
          <w:i/>
          <w:sz w:val="20"/>
        </w:rPr>
        <w:t>Figure 10:</w:t>
      </w:r>
      <w:r>
        <w:rPr>
          <w:i/>
          <w:spacing w:val="-3"/>
          <w:sz w:val="20"/>
        </w:rPr>
        <w:t xml:space="preserve"> </w:t>
      </w:r>
      <w:r>
        <w:rPr>
          <w:i/>
          <w:sz w:val="20"/>
        </w:rPr>
        <w:t>Awareness of</w:t>
      </w:r>
      <w:r>
        <w:rPr>
          <w:i/>
          <w:spacing w:val="-6"/>
          <w:sz w:val="20"/>
        </w:rPr>
        <w:t xml:space="preserve"> </w:t>
      </w:r>
      <w:r>
        <w:rPr>
          <w:i/>
          <w:spacing w:val="-2"/>
          <w:sz w:val="20"/>
        </w:rPr>
        <w:t>Compensation</w:t>
      </w:r>
    </w:p>
    <w:p w14:paraId="0467FC0A" w14:textId="77777777" w:rsidR="00481245" w:rsidRDefault="00000000">
      <w:pPr>
        <w:pStyle w:val="BodyText"/>
        <w:spacing w:before="3"/>
        <w:ind w:left="0"/>
        <w:jc w:val="left"/>
        <w:rPr>
          <w:i/>
          <w:sz w:val="15"/>
        </w:rPr>
      </w:pPr>
      <w:r>
        <w:rPr>
          <w:i/>
          <w:noProof/>
          <w:sz w:val="15"/>
        </w:rPr>
        <w:drawing>
          <wp:anchor distT="0" distB="0" distL="0" distR="0" simplePos="0" relativeHeight="487592448" behindDoc="1" locked="0" layoutInCell="1" allowOverlap="1" wp14:anchorId="11FA6038" wp14:editId="4D49F0B3">
            <wp:simplePos x="0" y="0"/>
            <wp:positionH relativeFrom="page">
              <wp:posOffset>942678</wp:posOffset>
            </wp:positionH>
            <wp:positionV relativeFrom="paragraph">
              <wp:posOffset>127161</wp:posOffset>
            </wp:positionV>
            <wp:extent cx="4221380" cy="2908363"/>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2" cstate="print"/>
                    <a:stretch>
                      <a:fillRect/>
                    </a:stretch>
                  </pic:blipFill>
                  <pic:spPr>
                    <a:xfrm>
                      <a:off x="0" y="0"/>
                      <a:ext cx="4221380" cy="2908363"/>
                    </a:xfrm>
                    <a:prstGeom prst="rect">
                      <a:avLst/>
                    </a:prstGeom>
                  </pic:spPr>
                </pic:pic>
              </a:graphicData>
            </a:graphic>
          </wp:anchor>
        </w:drawing>
      </w:r>
    </w:p>
    <w:p w14:paraId="243CAC3B" w14:textId="77777777" w:rsidR="00481245" w:rsidRDefault="00481245">
      <w:pPr>
        <w:pStyle w:val="BodyText"/>
        <w:spacing w:before="11"/>
        <w:ind w:left="0"/>
        <w:jc w:val="left"/>
        <w:rPr>
          <w:i/>
        </w:rPr>
      </w:pPr>
    </w:p>
    <w:p w14:paraId="46A8076F" w14:textId="77777777" w:rsidR="00481245" w:rsidRDefault="00000000">
      <w:pPr>
        <w:ind w:left="23"/>
        <w:jc w:val="both"/>
        <w:rPr>
          <w:i/>
          <w:sz w:val="20"/>
        </w:rPr>
      </w:pPr>
      <w:r>
        <w:rPr>
          <w:i/>
          <w:sz w:val="20"/>
        </w:rPr>
        <w:t>Figure 11:</w:t>
      </w:r>
      <w:r>
        <w:rPr>
          <w:i/>
          <w:spacing w:val="-3"/>
          <w:sz w:val="20"/>
        </w:rPr>
        <w:t xml:space="preserve"> </w:t>
      </w:r>
      <w:r>
        <w:rPr>
          <w:i/>
          <w:sz w:val="20"/>
        </w:rPr>
        <w:t>Awareness of</w:t>
      </w:r>
      <w:r>
        <w:rPr>
          <w:i/>
          <w:spacing w:val="-1"/>
          <w:sz w:val="20"/>
        </w:rPr>
        <w:t xml:space="preserve"> </w:t>
      </w:r>
      <w:r>
        <w:rPr>
          <w:i/>
          <w:spacing w:val="-2"/>
          <w:sz w:val="20"/>
        </w:rPr>
        <w:t>Insurance</w:t>
      </w:r>
    </w:p>
    <w:p w14:paraId="37320969" w14:textId="77777777" w:rsidR="00481245" w:rsidRDefault="00000000">
      <w:pPr>
        <w:pStyle w:val="BodyText"/>
        <w:spacing w:before="2"/>
        <w:ind w:left="0"/>
        <w:jc w:val="left"/>
        <w:rPr>
          <w:i/>
          <w:sz w:val="15"/>
        </w:rPr>
      </w:pPr>
      <w:r>
        <w:rPr>
          <w:i/>
          <w:noProof/>
          <w:sz w:val="15"/>
        </w:rPr>
        <w:drawing>
          <wp:anchor distT="0" distB="0" distL="0" distR="0" simplePos="0" relativeHeight="487592960" behindDoc="1" locked="0" layoutInCell="1" allowOverlap="1" wp14:anchorId="28A3F140" wp14:editId="346ADF25">
            <wp:simplePos x="0" y="0"/>
            <wp:positionH relativeFrom="page">
              <wp:posOffset>938776</wp:posOffset>
            </wp:positionH>
            <wp:positionV relativeFrom="paragraph">
              <wp:posOffset>126275</wp:posOffset>
            </wp:positionV>
            <wp:extent cx="4196189" cy="2888361"/>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 cstate="print"/>
                    <a:stretch>
                      <a:fillRect/>
                    </a:stretch>
                  </pic:blipFill>
                  <pic:spPr>
                    <a:xfrm>
                      <a:off x="0" y="0"/>
                      <a:ext cx="4196189" cy="2888361"/>
                    </a:xfrm>
                    <a:prstGeom prst="rect">
                      <a:avLst/>
                    </a:prstGeom>
                  </pic:spPr>
                </pic:pic>
              </a:graphicData>
            </a:graphic>
          </wp:anchor>
        </w:drawing>
      </w:r>
    </w:p>
    <w:p w14:paraId="159FE40E" w14:textId="77777777" w:rsidR="00481245" w:rsidRDefault="00481245">
      <w:pPr>
        <w:pStyle w:val="BodyText"/>
        <w:jc w:val="left"/>
        <w:rPr>
          <w:i/>
          <w:sz w:val="15"/>
        </w:rPr>
        <w:sectPr w:rsidR="00481245">
          <w:pgSz w:w="11910" w:h="16840"/>
          <w:pgMar w:top="1360" w:right="1417" w:bottom="280" w:left="1417" w:header="720" w:footer="720" w:gutter="0"/>
          <w:cols w:space="720"/>
        </w:sectPr>
      </w:pPr>
    </w:p>
    <w:p w14:paraId="31FC9792" w14:textId="77777777" w:rsidR="00481245" w:rsidRDefault="00000000">
      <w:pPr>
        <w:pStyle w:val="BodyText"/>
        <w:spacing w:before="79"/>
        <w:ind w:right="24"/>
      </w:pPr>
      <w:r>
        <w:lastRenderedPageBreak/>
        <w:t>Lack of awareness</w:t>
      </w:r>
      <w:r>
        <w:rPr>
          <w:spacing w:val="-2"/>
        </w:rPr>
        <w:t xml:space="preserve"> </w:t>
      </w:r>
      <w:r>
        <w:t>was</w:t>
      </w:r>
      <w:r>
        <w:rPr>
          <w:spacing w:val="-2"/>
        </w:rPr>
        <w:t xml:space="preserve"> </w:t>
      </w:r>
      <w:r>
        <w:t>the most frequently reported insurance</w:t>
      </w:r>
      <w:r>
        <w:rPr>
          <w:spacing w:val="-2"/>
        </w:rPr>
        <w:t xml:space="preserve"> </w:t>
      </w:r>
      <w:r>
        <w:t>barrier and accounted</w:t>
      </w:r>
      <w:r>
        <w:rPr>
          <w:spacing w:val="-3"/>
        </w:rPr>
        <w:t xml:space="preserve"> </w:t>
      </w:r>
      <w:r>
        <w:t>for 42.1% of responses</w:t>
      </w:r>
      <w:r>
        <w:rPr>
          <w:spacing w:val="-2"/>
        </w:rPr>
        <w:t xml:space="preserve"> </w:t>
      </w:r>
      <w:r>
        <w:t>(32 of</w:t>
      </w:r>
      <w:r>
        <w:rPr>
          <w:spacing w:val="-5"/>
        </w:rPr>
        <w:t xml:space="preserve"> </w:t>
      </w:r>
      <w:r>
        <w:t>76).</w:t>
      </w:r>
      <w:r>
        <w:rPr>
          <w:spacing w:val="-3"/>
        </w:rPr>
        <w:t xml:space="preserve"> </w:t>
      </w:r>
      <w:r>
        <w:t>Complicated</w:t>
      </w:r>
      <w:r>
        <w:rPr>
          <w:spacing w:val="-3"/>
        </w:rPr>
        <w:t xml:space="preserve"> </w:t>
      </w:r>
      <w:r>
        <w:t>procedures</w:t>
      </w:r>
      <w:r>
        <w:rPr>
          <w:spacing w:val="-2"/>
        </w:rPr>
        <w:t xml:space="preserve"> </w:t>
      </w:r>
      <w:r>
        <w:t>represented</w:t>
      </w:r>
      <w:r>
        <w:rPr>
          <w:spacing w:val="-3"/>
        </w:rPr>
        <w:t xml:space="preserve"> </w:t>
      </w:r>
      <w:r>
        <w:t>30.3%</w:t>
      </w:r>
      <w:r>
        <w:rPr>
          <w:spacing w:val="-5"/>
        </w:rPr>
        <w:t xml:space="preserve"> </w:t>
      </w:r>
      <w:r>
        <w:t>(23</w:t>
      </w:r>
      <w:r>
        <w:rPr>
          <w:spacing w:val="-3"/>
        </w:rPr>
        <w:t xml:space="preserve"> </w:t>
      </w:r>
      <w:r>
        <w:t>of</w:t>
      </w:r>
      <w:r>
        <w:rPr>
          <w:spacing w:val="-5"/>
        </w:rPr>
        <w:t xml:space="preserve"> </w:t>
      </w:r>
      <w:r>
        <w:t>76),</w:t>
      </w:r>
      <w:r>
        <w:rPr>
          <w:spacing w:val="-8"/>
        </w:rPr>
        <w:t xml:space="preserve"> </w:t>
      </w:r>
      <w:r>
        <w:t>while</w:t>
      </w:r>
      <w:r>
        <w:rPr>
          <w:spacing w:val="-3"/>
        </w:rPr>
        <w:t xml:space="preserve"> </w:t>
      </w:r>
      <w:r>
        <w:t>22.4%</w:t>
      </w:r>
      <w:r>
        <w:rPr>
          <w:spacing w:val="-5"/>
        </w:rPr>
        <w:t xml:space="preserve"> </w:t>
      </w:r>
      <w:r>
        <w:t>(17</w:t>
      </w:r>
      <w:r>
        <w:rPr>
          <w:spacing w:val="-3"/>
        </w:rPr>
        <w:t xml:space="preserve"> </w:t>
      </w:r>
      <w:r>
        <w:t>of</w:t>
      </w:r>
      <w:r>
        <w:rPr>
          <w:spacing w:val="-5"/>
        </w:rPr>
        <w:t xml:space="preserve"> </w:t>
      </w:r>
      <w:r>
        <w:t>76)</w:t>
      </w:r>
      <w:r>
        <w:rPr>
          <w:spacing w:val="-5"/>
        </w:rPr>
        <w:t xml:space="preserve"> </w:t>
      </w:r>
      <w:r>
        <w:t>identified</w:t>
      </w:r>
      <w:r>
        <w:rPr>
          <w:spacing w:val="-3"/>
        </w:rPr>
        <w:t xml:space="preserve"> </w:t>
      </w:r>
      <w:r>
        <w:t>cost</w:t>
      </w:r>
      <w:r>
        <w:rPr>
          <w:spacing w:val="-9"/>
        </w:rPr>
        <w:t xml:space="preserve"> </w:t>
      </w:r>
      <w:r>
        <w:t>as</w:t>
      </w:r>
      <w:r>
        <w:rPr>
          <w:spacing w:val="-6"/>
        </w:rPr>
        <w:t xml:space="preserve"> </w:t>
      </w:r>
      <w:r>
        <w:t>a</w:t>
      </w:r>
      <w:r>
        <w:rPr>
          <w:spacing w:val="-2"/>
        </w:rPr>
        <w:t xml:space="preserve"> </w:t>
      </w:r>
      <w:r>
        <w:t>barrier. Limited availability of insurance services was reported in 5.3% (4 of 76) of responses.</w:t>
      </w:r>
    </w:p>
    <w:p w14:paraId="424F9581" w14:textId="77777777" w:rsidR="00481245" w:rsidRDefault="00000000">
      <w:pPr>
        <w:pStyle w:val="BodyText"/>
        <w:ind w:right="13"/>
      </w:pPr>
      <w:r>
        <w:t xml:space="preserve">The findings show that the main obstacle was not simply the physical absence of insurance services. Many respondents lacked information on available </w:t>
      </w:r>
      <w:proofErr w:type="spellStart"/>
      <w:r>
        <w:t>programmes</w:t>
      </w:r>
      <w:proofErr w:type="spellEnd"/>
      <w:r>
        <w:t>, eligibility and claim procedures. Administrative requirements also discouraged access.</w:t>
      </w:r>
      <w:r>
        <w:rPr>
          <w:spacing w:val="-5"/>
        </w:rPr>
        <w:t xml:space="preserve"> </w:t>
      </w:r>
      <w:r>
        <w:t>These issues are particularly</w:t>
      </w:r>
      <w:r>
        <w:rPr>
          <w:spacing w:val="-1"/>
        </w:rPr>
        <w:t xml:space="preserve"> </w:t>
      </w:r>
      <w:r>
        <w:t>relevant</w:t>
      </w:r>
      <w:r>
        <w:rPr>
          <w:spacing w:val="-1"/>
        </w:rPr>
        <w:t xml:space="preserve"> </w:t>
      </w:r>
      <w:r>
        <w:t>to rural</w:t>
      </w:r>
      <w:r>
        <w:rPr>
          <w:spacing w:val="-1"/>
        </w:rPr>
        <w:t xml:space="preserve"> </w:t>
      </w:r>
      <w:r>
        <w:t>households that</w:t>
      </w:r>
      <w:r>
        <w:rPr>
          <w:spacing w:val="-1"/>
        </w:rPr>
        <w:t xml:space="preserve"> </w:t>
      </w:r>
      <w:r>
        <w:t>may require assistance to complete documentation and verification procedures. Fredy and Mathew [15] reported limited satisfaction</w:t>
      </w:r>
      <w:r>
        <w:rPr>
          <w:spacing w:val="-9"/>
        </w:rPr>
        <w:t xml:space="preserve"> </w:t>
      </w:r>
      <w:r>
        <w:t>with</w:t>
      </w:r>
      <w:r>
        <w:rPr>
          <w:spacing w:val="-13"/>
        </w:rPr>
        <w:t xml:space="preserve"> </w:t>
      </w:r>
      <w:r>
        <w:t>government</w:t>
      </w:r>
      <w:r>
        <w:rPr>
          <w:spacing w:val="-8"/>
        </w:rPr>
        <w:t xml:space="preserve"> </w:t>
      </w:r>
      <w:r>
        <w:t>support</w:t>
      </w:r>
      <w:r>
        <w:rPr>
          <w:spacing w:val="-13"/>
        </w:rPr>
        <w:t xml:space="preserve"> </w:t>
      </w:r>
      <w:r>
        <w:t>among</w:t>
      </w:r>
      <w:r>
        <w:rPr>
          <w:spacing w:val="-8"/>
        </w:rPr>
        <w:t xml:space="preserve"> </w:t>
      </w:r>
      <w:r>
        <w:t>the</w:t>
      </w:r>
      <w:r>
        <w:rPr>
          <w:spacing w:val="-12"/>
        </w:rPr>
        <w:t xml:space="preserve"> </w:t>
      </w:r>
      <w:proofErr w:type="spellStart"/>
      <w:r>
        <w:t>Malakkapara</w:t>
      </w:r>
      <w:proofErr w:type="spellEnd"/>
      <w:r>
        <w:rPr>
          <w:spacing w:val="-12"/>
        </w:rPr>
        <w:t xml:space="preserve"> </w:t>
      </w:r>
      <w:r>
        <w:t>community,</w:t>
      </w:r>
      <w:r>
        <w:rPr>
          <w:spacing w:val="-8"/>
        </w:rPr>
        <w:t xml:space="preserve"> </w:t>
      </w:r>
      <w:r>
        <w:t>while</w:t>
      </w:r>
      <w:r>
        <w:rPr>
          <w:spacing w:val="-8"/>
        </w:rPr>
        <w:t xml:space="preserve"> </w:t>
      </w:r>
      <w:r>
        <w:t>studies</w:t>
      </w:r>
      <w:r>
        <w:rPr>
          <w:spacing w:val="-5"/>
        </w:rPr>
        <w:t xml:space="preserve"> </w:t>
      </w:r>
      <w:r>
        <w:t>from</w:t>
      </w:r>
      <w:r>
        <w:rPr>
          <w:spacing w:val="-9"/>
        </w:rPr>
        <w:t xml:space="preserve"> </w:t>
      </w:r>
      <w:r>
        <w:t>Nilambur</w:t>
      </w:r>
      <w:r>
        <w:rPr>
          <w:spacing w:val="-10"/>
        </w:rPr>
        <w:t xml:space="preserve"> </w:t>
      </w:r>
      <w:r>
        <w:t>have</w:t>
      </w:r>
      <w:r>
        <w:rPr>
          <w:spacing w:val="-12"/>
        </w:rPr>
        <w:t xml:space="preserve"> </w:t>
      </w:r>
      <w:r>
        <w:t>also identified shortcomings in the accessibility of compensation mechanisms [18].</w:t>
      </w:r>
    </w:p>
    <w:p w14:paraId="02274B10" w14:textId="77777777" w:rsidR="00481245" w:rsidRDefault="00000000">
      <w:pPr>
        <w:spacing w:before="160"/>
        <w:ind w:left="23"/>
        <w:jc w:val="both"/>
        <w:rPr>
          <w:i/>
          <w:sz w:val="20"/>
        </w:rPr>
      </w:pPr>
      <w:r>
        <w:rPr>
          <w:i/>
          <w:sz w:val="20"/>
        </w:rPr>
        <w:t>Figure</w:t>
      </w:r>
      <w:r>
        <w:rPr>
          <w:i/>
          <w:spacing w:val="-2"/>
          <w:sz w:val="20"/>
        </w:rPr>
        <w:t xml:space="preserve"> </w:t>
      </w:r>
      <w:r>
        <w:rPr>
          <w:i/>
          <w:sz w:val="20"/>
        </w:rPr>
        <w:t>12:</w:t>
      </w:r>
      <w:r>
        <w:rPr>
          <w:i/>
          <w:spacing w:val="-3"/>
          <w:sz w:val="20"/>
        </w:rPr>
        <w:t xml:space="preserve"> </w:t>
      </w:r>
      <w:r>
        <w:rPr>
          <w:i/>
          <w:sz w:val="20"/>
        </w:rPr>
        <w:t>Barriers</w:t>
      </w:r>
      <w:r>
        <w:rPr>
          <w:i/>
          <w:spacing w:val="-1"/>
          <w:sz w:val="20"/>
        </w:rPr>
        <w:t xml:space="preserve"> </w:t>
      </w:r>
      <w:r>
        <w:rPr>
          <w:i/>
          <w:sz w:val="20"/>
        </w:rPr>
        <w:t>to</w:t>
      </w:r>
      <w:r>
        <w:rPr>
          <w:i/>
          <w:spacing w:val="-2"/>
          <w:sz w:val="20"/>
        </w:rPr>
        <w:t xml:space="preserve"> </w:t>
      </w:r>
      <w:r>
        <w:rPr>
          <w:i/>
          <w:sz w:val="20"/>
        </w:rPr>
        <w:t>Accessing</w:t>
      </w:r>
      <w:r>
        <w:rPr>
          <w:i/>
          <w:spacing w:val="-2"/>
          <w:sz w:val="20"/>
        </w:rPr>
        <w:t xml:space="preserve"> Insurance</w:t>
      </w:r>
    </w:p>
    <w:p w14:paraId="38774615" w14:textId="77777777" w:rsidR="00481245" w:rsidRDefault="00481245">
      <w:pPr>
        <w:pStyle w:val="BodyText"/>
        <w:spacing w:before="0"/>
        <w:ind w:left="0"/>
        <w:jc w:val="left"/>
        <w:rPr>
          <w:i/>
        </w:rPr>
      </w:pPr>
    </w:p>
    <w:p w14:paraId="52C85FFB" w14:textId="77777777" w:rsidR="00481245" w:rsidRDefault="00000000">
      <w:pPr>
        <w:pStyle w:val="BodyText"/>
        <w:spacing w:before="52"/>
        <w:ind w:left="0"/>
        <w:jc w:val="left"/>
        <w:rPr>
          <w:i/>
        </w:rPr>
      </w:pPr>
      <w:r>
        <w:rPr>
          <w:i/>
          <w:noProof/>
        </w:rPr>
        <w:drawing>
          <wp:anchor distT="0" distB="0" distL="0" distR="0" simplePos="0" relativeHeight="487593472" behindDoc="1" locked="0" layoutInCell="1" allowOverlap="1" wp14:anchorId="02FF5F71" wp14:editId="19FD3317">
            <wp:simplePos x="0" y="0"/>
            <wp:positionH relativeFrom="page">
              <wp:posOffset>1165821</wp:posOffset>
            </wp:positionH>
            <wp:positionV relativeFrom="paragraph">
              <wp:posOffset>194580</wp:posOffset>
            </wp:positionV>
            <wp:extent cx="3314382" cy="1994916"/>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4" cstate="print"/>
                    <a:stretch>
                      <a:fillRect/>
                    </a:stretch>
                  </pic:blipFill>
                  <pic:spPr>
                    <a:xfrm>
                      <a:off x="0" y="0"/>
                      <a:ext cx="3314382" cy="1994916"/>
                    </a:xfrm>
                    <a:prstGeom prst="rect">
                      <a:avLst/>
                    </a:prstGeom>
                  </pic:spPr>
                </pic:pic>
              </a:graphicData>
            </a:graphic>
          </wp:anchor>
        </w:drawing>
      </w:r>
    </w:p>
    <w:p w14:paraId="6C17148B" w14:textId="77777777" w:rsidR="00481245" w:rsidRDefault="00481245">
      <w:pPr>
        <w:pStyle w:val="BodyText"/>
        <w:spacing w:before="22"/>
        <w:ind w:left="0"/>
        <w:jc w:val="left"/>
        <w:rPr>
          <w:i/>
        </w:rPr>
      </w:pPr>
    </w:p>
    <w:p w14:paraId="4C7C1C12" w14:textId="77777777" w:rsidR="00481245" w:rsidRDefault="00000000">
      <w:pPr>
        <w:pStyle w:val="Heading2"/>
        <w:numPr>
          <w:ilvl w:val="1"/>
          <w:numId w:val="2"/>
        </w:numPr>
        <w:tabs>
          <w:tab w:val="left" w:pos="413"/>
        </w:tabs>
        <w:spacing w:before="1"/>
      </w:pPr>
      <w:bookmarkStart w:id="18" w:name="3.7_Perceived_Effectiveness_of_Mitigatio"/>
      <w:bookmarkEnd w:id="18"/>
      <w:r>
        <w:rPr>
          <w:color w:val="2D74B5"/>
        </w:rPr>
        <w:t>Perceived</w:t>
      </w:r>
      <w:r>
        <w:rPr>
          <w:color w:val="2D74B5"/>
          <w:spacing w:val="-4"/>
        </w:rPr>
        <w:t xml:space="preserve"> </w:t>
      </w:r>
      <w:r>
        <w:rPr>
          <w:color w:val="2D74B5"/>
        </w:rPr>
        <w:t>Effectiveness</w:t>
      </w:r>
      <w:r>
        <w:rPr>
          <w:color w:val="2D74B5"/>
          <w:spacing w:val="-5"/>
        </w:rPr>
        <w:t xml:space="preserve"> </w:t>
      </w:r>
      <w:r>
        <w:rPr>
          <w:color w:val="2D74B5"/>
        </w:rPr>
        <w:t>of</w:t>
      </w:r>
      <w:r>
        <w:rPr>
          <w:color w:val="2D74B5"/>
          <w:spacing w:val="-1"/>
        </w:rPr>
        <w:t xml:space="preserve"> </w:t>
      </w:r>
      <w:r>
        <w:rPr>
          <w:color w:val="2D74B5"/>
        </w:rPr>
        <w:t>Mitigation</w:t>
      </w:r>
      <w:r>
        <w:rPr>
          <w:color w:val="2D74B5"/>
          <w:spacing w:val="-3"/>
        </w:rPr>
        <w:t xml:space="preserve"> </w:t>
      </w:r>
      <w:r>
        <w:rPr>
          <w:color w:val="2D74B5"/>
        </w:rPr>
        <w:t>Measures</w:t>
      </w:r>
      <w:r>
        <w:rPr>
          <w:color w:val="2D74B5"/>
          <w:spacing w:val="-6"/>
        </w:rPr>
        <w:t xml:space="preserve"> </w:t>
      </w:r>
      <w:r>
        <w:rPr>
          <w:color w:val="2D74B5"/>
        </w:rPr>
        <w:t>and</w:t>
      </w:r>
      <w:r>
        <w:rPr>
          <w:color w:val="2D74B5"/>
          <w:spacing w:val="-3"/>
        </w:rPr>
        <w:t xml:space="preserve"> </w:t>
      </w:r>
      <w:r>
        <w:rPr>
          <w:color w:val="2D74B5"/>
        </w:rPr>
        <w:t>Institutional</w:t>
      </w:r>
      <w:r>
        <w:rPr>
          <w:color w:val="2D74B5"/>
          <w:spacing w:val="-6"/>
        </w:rPr>
        <w:t xml:space="preserve"> </w:t>
      </w:r>
      <w:r>
        <w:rPr>
          <w:color w:val="2D74B5"/>
          <w:spacing w:val="-2"/>
        </w:rPr>
        <w:t>Response</w:t>
      </w:r>
    </w:p>
    <w:p w14:paraId="504DB6E1" w14:textId="77777777" w:rsidR="00481245" w:rsidRDefault="00000000">
      <w:pPr>
        <w:pStyle w:val="BodyText"/>
        <w:spacing w:before="97"/>
        <w:ind w:right="23"/>
      </w:pPr>
      <w:r>
        <w:t>As shown in figure 13, government measures for controlling wildlife conflict received a mean score of 2.24. Respondents frequently referred to damaged or poorly maintained fencing. During field visits, concerns were raised about fences remaining unrepaired and allowing animals to enter farms and settlements.</w:t>
      </w:r>
    </w:p>
    <w:p w14:paraId="506DB57F" w14:textId="77777777" w:rsidR="00481245" w:rsidRDefault="00000000">
      <w:pPr>
        <w:pStyle w:val="BodyText"/>
        <w:ind w:right="24"/>
      </w:pPr>
      <w:r>
        <w:t xml:space="preserve">Physical barriers can reduce wildlife entry, but their effectiveness depends on regular maintenance. </w:t>
      </w:r>
      <w:proofErr w:type="spellStart"/>
      <w:r>
        <w:t>Burudi</w:t>
      </w:r>
      <w:proofErr w:type="spellEnd"/>
      <w:r>
        <w:t xml:space="preserve">, </w:t>
      </w:r>
      <w:proofErr w:type="spellStart"/>
      <w:r>
        <w:t>Tormáné</w:t>
      </w:r>
      <w:proofErr w:type="spellEnd"/>
      <w:r>
        <w:t xml:space="preserve"> Kovács and</w:t>
      </w:r>
      <w:r>
        <w:rPr>
          <w:spacing w:val="-3"/>
        </w:rPr>
        <w:t xml:space="preserve"> </w:t>
      </w:r>
      <w:r>
        <w:t>Katona [21] also</w:t>
      </w:r>
      <w:r>
        <w:rPr>
          <w:spacing w:val="-3"/>
        </w:rPr>
        <w:t xml:space="preserve"> </w:t>
      </w:r>
      <w:r>
        <w:t>observed that fencing requires continued upkeep</w:t>
      </w:r>
      <w:r>
        <w:rPr>
          <w:spacing w:val="-3"/>
        </w:rPr>
        <w:t xml:space="preserve"> </w:t>
      </w:r>
      <w:r>
        <w:t>and</w:t>
      </w:r>
      <w:r>
        <w:rPr>
          <w:spacing w:val="-2"/>
        </w:rPr>
        <w:t xml:space="preserve"> </w:t>
      </w:r>
      <w:r>
        <w:t>should form part of a wider ecological approach to conflict management.</w:t>
      </w:r>
    </w:p>
    <w:p w14:paraId="1BD8A839" w14:textId="77777777" w:rsidR="00481245" w:rsidRDefault="00000000">
      <w:pPr>
        <w:pStyle w:val="BodyText"/>
        <w:ind w:right="11"/>
      </w:pPr>
      <w:r>
        <w:t>In contrast, forest department response during conflict incidents received a mean score of 4.38. Respondents generally stated that officers arrived after incidents were reported and used crackers or other sound-based deterrents</w:t>
      </w:r>
      <w:r>
        <w:rPr>
          <w:spacing w:val="-13"/>
        </w:rPr>
        <w:t xml:space="preserve"> </w:t>
      </w:r>
      <w:r>
        <w:t>to</w:t>
      </w:r>
      <w:r>
        <w:rPr>
          <w:spacing w:val="-12"/>
        </w:rPr>
        <w:t xml:space="preserve"> </w:t>
      </w:r>
      <w:r>
        <w:t>move</w:t>
      </w:r>
      <w:r>
        <w:rPr>
          <w:spacing w:val="-13"/>
        </w:rPr>
        <w:t xml:space="preserve"> </w:t>
      </w:r>
      <w:r>
        <w:t>animals</w:t>
      </w:r>
      <w:r>
        <w:rPr>
          <w:spacing w:val="-12"/>
        </w:rPr>
        <w:t xml:space="preserve"> </w:t>
      </w:r>
      <w:r>
        <w:t>away.</w:t>
      </w:r>
      <w:r>
        <w:rPr>
          <w:spacing w:val="-13"/>
        </w:rPr>
        <w:t xml:space="preserve"> </w:t>
      </w:r>
      <w:r>
        <w:t>Patrols</w:t>
      </w:r>
      <w:r>
        <w:rPr>
          <w:spacing w:val="-12"/>
        </w:rPr>
        <w:t xml:space="preserve"> </w:t>
      </w:r>
      <w:r>
        <w:t>were</w:t>
      </w:r>
      <w:r>
        <w:rPr>
          <w:spacing w:val="-13"/>
        </w:rPr>
        <w:t xml:space="preserve"> </w:t>
      </w:r>
      <w:r>
        <w:t>also</w:t>
      </w:r>
      <w:r>
        <w:rPr>
          <w:spacing w:val="-12"/>
        </w:rPr>
        <w:t xml:space="preserve"> </w:t>
      </w:r>
      <w:r>
        <w:t>reported</w:t>
      </w:r>
      <w:r>
        <w:rPr>
          <w:spacing w:val="-13"/>
        </w:rPr>
        <w:t xml:space="preserve"> </w:t>
      </w:r>
      <w:r>
        <w:t>in</w:t>
      </w:r>
      <w:r>
        <w:rPr>
          <w:spacing w:val="-12"/>
        </w:rPr>
        <w:t xml:space="preserve"> </w:t>
      </w:r>
      <w:r>
        <w:t>some</w:t>
      </w:r>
      <w:r>
        <w:rPr>
          <w:spacing w:val="-13"/>
        </w:rPr>
        <w:t xml:space="preserve"> </w:t>
      </w:r>
      <w:r>
        <w:t>locations.</w:t>
      </w:r>
      <w:r>
        <w:rPr>
          <w:spacing w:val="-12"/>
        </w:rPr>
        <w:t xml:space="preserve"> </w:t>
      </w:r>
      <w:r>
        <w:t>The</w:t>
      </w:r>
      <w:r>
        <w:rPr>
          <w:spacing w:val="-13"/>
        </w:rPr>
        <w:t xml:space="preserve"> </w:t>
      </w:r>
      <w:r>
        <w:t>positive</w:t>
      </w:r>
      <w:r>
        <w:rPr>
          <w:spacing w:val="-12"/>
        </w:rPr>
        <w:t xml:space="preserve"> </w:t>
      </w:r>
      <w:r>
        <w:t>assessment</w:t>
      </w:r>
      <w:r>
        <w:rPr>
          <w:spacing w:val="-13"/>
        </w:rPr>
        <w:t xml:space="preserve"> </w:t>
      </w:r>
      <w:r>
        <w:t>of</w:t>
      </w:r>
      <w:r>
        <w:rPr>
          <w:spacing w:val="-12"/>
        </w:rPr>
        <w:t xml:space="preserve"> </w:t>
      </w:r>
      <w:r>
        <w:t>incident response</w:t>
      </w:r>
      <w:r>
        <w:rPr>
          <w:spacing w:val="-3"/>
        </w:rPr>
        <w:t xml:space="preserve"> </w:t>
      </w:r>
      <w:r>
        <w:t>differs</w:t>
      </w:r>
      <w:r>
        <w:rPr>
          <w:spacing w:val="-3"/>
        </w:rPr>
        <w:t xml:space="preserve"> </w:t>
      </w:r>
      <w:r>
        <w:t>from</w:t>
      </w:r>
      <w:r>
        <w:rPr>
          <w:spacing w:val="-5"/>
        </w:rPr>
        <w:t xml:space="preserve"> </w:t>
      </w:r>
      <w:r>
        <w:t>respondents'</w:t>
      </w:r>
      <w:r>
        <w:rPr>
          <w:spacing w:val="-6"/>
        </w:rPr>
        <w:t xml:space="preserve"> </w:t>
      </w:r>
      <w:r>
        <w:t>concerns</w:t>
      </w:r>
      <w:r>
        <w:rPr>
          <w:spacing w:val="-3"/>
        </w:rPr>
        <w:t xml:space="preserve"> </w:t>
      </w:r>
      <w:r>
        <w:t>about</w:t>
      </w:r>
      <w:r>
        <w:rPr>
          <w:spacing w:val="-10"/>
        </w:rPr>
        <w:t xml:space="preserve"> </w:t>
      </w:r>
      <w:r>
        <w:t>preventive</w:t>
      </w:r>
      <w:r>
        <w:rPr>
          <w:spacing w:val="-3"/>
        </w:rPr>
        <w:t xml:space="preserve"> </w:t>
      </w:r>
      <w:r>
        <w:t>infrastructure.</w:t>
      </w:r>
      <w:r>
        <w:rPr>
          <w:spacing w:val="-4"/>
        </w:rPr>
        <w:t xml:space="preserve"> </w:t>
      </w:r>
      <w:r>
        <w:t>Respondents</w:t>
      </w:r>
      <w:r>
        <w:rPr>
          <w:spacing w:val="-3"/>
        </w:rPr>
        <w:t xml:space="preserve"> </w:t>
      </w:r>
      <w:r>
        <w:t>rated</w:t>
      </w:r>
      <w:r>
        <w:rPr>
          <w:spacing w:val="-4"/>
        </w:rPr>
        <w:t xml:space="preserve"> </w:t>
      </w:r>
      <w:r>
        <w:t>incident</w:t>
      </w:r>
      <w:r>
        <w:rPr>
          <w:spacing w:val="-5"/>
        </w:rPr>
        <w:t xml:space="preserve"> </w:t>
      </w:r>
      <w:r>
        <w:t xml:space="preserve">response more </w:t>
      </w:r>
      <w:proofErr w:type="spellStart"/>
      <w:r>
        <w:t>favourably</w:t>
      </w:r>
      <w:proofErr w:type="spellEnd"/>
      <w:r>
        <w:t xml:space="preserve"> than preventive measures, indicating a perceived difference between the two functions.</w:t>
      </w:r>
    </w:p>
    <w:p w14:paraId="61BA5970" w14:textId="77777777" w:rsidR="00481245" w:rsidRDefault="00000000">
      <w:pPr>
        <w:pStyle w:val="BodyText"/>
        <w:spacing w:before="161"/>
        <w:ind w:right="15"/>
      </w:pPr>
      <w:r>
        <w:t>The findings point</w:t>
      </w:r>
      <w:r>
        <w:rPr>
          <w:spacing w:val="-2"/>
        </w:rPr>
        <w:t xml:space="preserve"> </w:t>
      </w:r>
      <w:r>
        <w:t>towards the need</w:t>
      </w:r>
      <w:r>
        <w:rPr>
          <w:spacing w:val="-1"/>
        </w:rPr>
        <w:t xml:space="preserve"> </w:t>
      </w:r>
      <w:r>
        <w:t>for</w:t>
      </w:r>
      <w:r>
        <w:rPr>
          <w:spacing w:val="-3"/>
        </w:rPr>
        <w:t xml:space="preserve"> </w:t>
      </w:r>
      <w:r>
        <w:t>regular inspection</w:t>
      </w:r>
      <w:r>
        <w:rPr>
          <w:spacing w:val="-1"/>
        </w:rPr>
        <w:t xml:space="preserve"> </w:t>
      </w:r>
      <w:r>
        <w:t>and repair</w:t>
      </w:r>
      <w:r>
        <w:rPr>
          <w:spacing w:val="-4"/>
        </w:rPr>
        <w:t xml:space="preserve"> </w:t>
      </w:r>
      <w:r>
        <w:t>of</w:t>
      </w:r>
      <w:r>
        <w:rPr>
          <w:spacing w:val="-3"/>
        </w:rPr>
        <w:t xml:space="preserve"> </w:t>
      </w:r>
      <w:r>
        <w:t>existing fencing</w:t>
      </w:r>
      <w:r>
        <w:rPr>
          <w:spacing w:val="-1"/>
        </w:rPr>
        <w:t xml:space="preserve"> </w:t>
      </w:r>
      <w:r>
        <w:t>rather than</w:t>
      </w:r>
      <w:r>
        <w:rPr>
          <w:spacing w:val="-1"/>
        </w:rPr>
        <w:t xml:space="preserve"> </w:t>
      </w:r>
      <w:r>
        <w:t>relying</w:t>
      </w:r>
      <w:r>
        <w:rPr>
          <w:spacing w:val="-1"/>
        </w:rPr>
        <w:t xml:space="preserve"> </w:t>
      </w:r>
      <w:r>
        <w:t>only on</w:t>
      </w:r>
      <w:r>
        <w:rPr>
          <w:spacing w:val="-2"/>
        </w:rPr>
        <w:t xml:space="preserve"> </w:t>
      </w:r>
      <w:r>
        <w:t>the</w:t>
      </w:r>
      <w:r>
        <w:rPr>
          <w:spacing w:val="-1"/>
        </w:rPr>
        <w:t xml:space="preserve"> </w:t>
      </w:r>
      <w:r>
        <w:t>installation</w:t>
      </w:r>
      <w:r>
        <w:rPr>
          <w:spacing w:val="-2"/>
        </w:rPr>
        <w:t xml:space="preserve"> </w:t>
      </w:r>
      <w:r>
        <w:t>of</w:t>
      </w:r>
      <w:r>
        <w:rPr>
          <w:spacing w:val="-4"/>
        </w:rPr>
        <w:t xml:space="preserve"> </w:t>
      </w:r>
      <w:r>
        <w:t>new</w:t>
      </w:r>
      <w:r>
        <w:rPr>
          <w:spacing w:val="-7"/>
        </w:rPr>
        <w:t xml:space="preserve"> </w:t>
      </w:r>
      <w:r>
        <w:t>barriers.</w:t>
      </w:r>
      <w:r>
        <w:rPr>
          <w:spacing w:val="-2"/>
        </w:rPr>
        <w:t xml:space="preserve"> </w:t>
      </w:r>
      <w:r>
        <w:t>Awareness</w:t>
      </w:r>
      <w:r>
        <w:rPr>
          <w:spacing w:val="-1"/>
        </w:rPr>
        <w:t xml:space="preserve"> </w:t>
      </w:r>
      <w:r>
        <w:t>of</w:t>
      </w:r>
      <w:r>
        <w:rPr>
          <w:spacing w:val="-4"/>
        </w:rPr>
        <w:t xml:space="preserve"> </w:t>
      </w:r>
      <w:r>
        <w:t>compensation</w:t>
      </w:r>
      <w:r>
        <w:rPr>
          <w:spacing w:val="-7"/>
        </w:rPr>
        <w:t xml:space="preserve"> </w:t>
      </w:r>
      <w:r>
        <w:t>and</w:t>
      </w:r>
      <w:r>
        <w:rPr>
          <w:spacing w:val="-2"/>
        </w:rPr>
        <w:t xml:space="preserve"> </w:t>
      </w:r>
      <w:r>
        <w:t>insurance</w:t>
      </w:r>
      <w:r>
        <w:rPr>
          <w:spacing w:val="-6"/>
        </w:rPr>
        <w:t xml:space="preserve"> </w:t>
      </w:r>
      <w:r>
        <w:t>also</w:t>
      </w:r>
      <w:r>
        <w:rPr>
          <w:spacing w:val="-2"/>
        </w:rPr>
        <w:t xml:space="preserve"> </w:t>
      </w:r>
      <w:r>
        <w:t>requires</w:t>
      </w:r>
      <w:r>
        <w:rPr>
          <w:spacing w:val="-5"/>
        </w:rPr>
        <w:t xml:space="preserve"> </w:t>
      </w:r>
      <w:r>
        <w:t>attention,</w:t>
      </w:r>
      <w:r>
        <w:rPr>
          <w:spacing w:val="-2"/>
        </w:rPr>
        <w:t xml:space="preserve"> </w:t>
      </w:r>
      <w:r>
        <w:t>particularly among residents with limited formal education. Information on eligibility and claim procedures could be communicated through panchayaths and local community networks in simpler forms. Early warning and community-based</w:t>
      </w:r>
      <w:r>
        <w:rPr>
          <w:spacing w:val="-7"/>
        </w:rPr>
        <w:t xml:space="preserve"> </w:t>
      </w:r>
      <w:r>
        <w:t>communication</w:t>
      </w:r>
      <w:r>
        <w:rPr>
          <w:spacing w:val="-7"/>
        </w:rPr>
        <w:t xml:space="preserve"> </w:t>
      </w:r>
      <w:r>
        <w:t>may</w:t>
      </w:r>
      <w:r>
        <w:rPr>
          <w:spacing w:val="-7"/>
        </w:rPr>
        <w:t xml:space="preserve"> </w:t>
      </w:r>
      <w:r>
        <w:t>further</w:t>
      </w:r>
      <w:r>
        <w:rPr>
          <w:spacing w:val="-4"/>
        </w:rPr>
        <w:t xml:space="preserve"> </w:t>
      </w:r>
      <w:r>
        <w:t>support</w:t>
      </w:r>
      <w:r>
        <w:rPr>
          <w:spacing w:val="-3"/>
        </w:rPr>
        <w:t xml:space="preserve"> </w:t>
      </w:r>
      <w:r>
        <w:t>residents</w:t>
      </w:r>
      <w:r>
        <w:rPr>
          <w:spacing w:val="-6"/>
        </w:rPr>
        <w:t xml:space="preserve"> </w:t>
      </w:r>
      <w:r>
        <w:t>in</w:t>
      </w:r>
      <w:r>
        <w:rPr>
          <w:spacing w:val="-8"/>
        </w:rPr>
        <w:t xml:space="preserve"> </w:t>
      </w:r>
      <w:r>
        <w:t>areas</w:t>
      </w:r>
      <w:r>
        <w:rPr>
          <w:spacing w:val="-6"/>
        </w:rPr>
        <w:t xml:space="preserve"> </w:t>
      </w:r>
      <w:r>
        <w:t>with</w:t>
      </w:r>
      <w:r>
        <w:rPr>
          <w:spacing w:val="-2"/>
        </w:rPr>
        <w:t xml:space="preserve"> </w:t>
      </w:r>
      <w:r>
        <w:t>frequent</w:t>
      </w:r>
      <w:r>
        <w:rPr>
          <w:spacing w:val="-8"/>
        </w:rPr>
        <w:t xml:space="preserve"> </w:t>
      </w:r>
      <w:r>
        <w:t>wildlife</w:t>
      </w:r>
      <w:r>
        <w:rPr>
          <w:spacing w:val="-6"/>
        </w:rPr>
        <w:t xml:space="preserve"> </w:t>
      </w:r>
      <w:r>
        <w:t>movement.</w:t>
      </w:r>
      <w:r>
        <w:rPr>
          <w:spacing w:val="-7"/>
        </w:rPr>
        <w:t xml:space="preserve"> </w:t>
      </w:r>
      <w:r>
        <w:t>These recommendations are consistent with the practical issues identified during the field survey and the suggestions developed from the field findings of the present study.</w:t>
      </w:r>
    </w:p>
    <w:p w14:paraId="45060982" w14:textId="77777777" w:rsidR="00481245" w:rsidRDefault="00481245">
      <w:pPr>
        <w:pStyle w:val="BodyText"/>
        <w:sectPr w:rsidR="00481245">
          <w:pgSz w:w="11910" w:h="16840"/>
          <w:pgMar w:top="1360" w:right="1417" w:bottom="280" w:left="1417" w:header="720" w:footer="720" w:gutter="0"/>
          <w:cols w:space="720"/>
        </w:sectPr>
      </w:pPr>
    </w:p>
    <w:p w14:paraId="13A7A8AE" w14:textId="77777777" w:rsidR="00481245" w:rsidRDefault="00000000">
      <w:pPr>
        <w:spacing w:before="79"/>
        <w:ind w:left="23"/>
        <w:jc w:val="both"/>
        <w:rPr>
          <w:i/>
          <w:sz w:val="20"/>
        </w:rPr>
      </w:pPr>
      <w:r>
        <w:rPr>
          <w:i/>
          <w:sz w:val="20"/>
        </w:rPr>
        <w:lastRenderedPageBreak/>
        <w:t>Figure</w:t>
      </w:r>
      <w:r>
        <w:rPr>
          <w:i/>
          <w:spacing w:val="-2"/>
          <w:sz w:val="20"/>
        </w:rPr>
        <w:t xml:space="preserve"> </w:t>
      </w:r>
      <w:r>
        <w:rPr>
          <w:i/>
          <w:sz w:val="20"/>
        </w:rPr>
        <w:t>13:</w:t>
      </w:r>
      <w:r>
        <w:rPr>
          <w:i/>
          <w:spacing w:val="-4"/>
          <w:sz w:val="20"/>
        </w:rPr>
        <w:t xml:space="preserve"> </w:t>
      </w:r>
      <w:r>
        <w:rPr>
          <w:i/>
          <w:sz w:val="20"/>
        </w:rPr>
        <w:t>Effectiveness</w:t>
      </w:r>
      <w:r>
        <w:rPr>
          <w:i/>
          <w:spacing w:val="-1"/>
          <w:sz w:val="20"/>
        </w:rPr>
        <w:t xml:space="preserve"> </w:t>
      </w:r>
      <w:r>
        <w:rPr>
          <w:i/>
          <w:sz w:val="20"/>
        </w:rPr>
        <w:t>of</w:t>
      </w:r>
      <w:r>
        <w:rPr>
          <w:i/>
          <w:spacing w:val="-4"/>
          <w:sz w:val="20"/>
        </w:rPr>
        <w:t xml:space="preserve"> </w:t>
      </w:r>
      <w:r>
        <w:rPr>
          <w:i/>
          <w:sz w:val="20"/>
        </w:rPr>
        <w:t>Policies</w:t>
      </w:r>
      <w:r>
        <w:rPr>
          <w:i/>
          <w:spacing w:val="-1"/>
          <w:sz w:val="20"/>
        </w:rPr>
        <w:t xml:space="preserve"> </w:t>
      </w:r>
      <w:r>
        <w:rPr>
          <w:i/>
          <w:sz w:val="20"/>
        </w:rPr>
        <w:t>and</w:t>
      </w:r>
      <w:r>
        <w:rPr>
          <w:i/>
          <w:spacing w:val="-2"/>
          <w:sz w:val="20"/>
        </w:rPr>
        <w:t xml:space="preserve"> </w:t>
      </w:r>
      <w:r>
        <w:rPr>
          <w:i/>
          <w:sz w:val="20"/>
        </w:rPr>
        <w:t>Institutional</w:t>
      </w:r>
      <w:r>
        <w:rPr>
          <w:i/>
          <w:spacing w:val="-3"/>
          <w:sz w:val="20"/>
        </w:rPr>
        <w:t xml:space="preserve"> </w:t>
      </w:r>
      <w:r>
        <w:rPr>
          <w:i/>
          <w:spacing w:val="-2"/>
          <w:sz w:val="20"/>
        </w:rPr>
        <w:t>Response</w:t>
      </w:r>
    </w:p>
    <w:p w14:paraId="21FED6A2" w14:textId="77777777" w:rsidR="00481245" w:rsidRDefault="00000000">
      <w:pPr>
        <w:pStyle w:val="BodyText"/>
        <w:spacing w:before="50"/>
        <w:ind w:left="0"/>
        <w:jc w:val="left"/>
        <w:rPr>
          <w:i/>
        </w:rPr>
      </w:pPr>
      <w:r>
        <w:rPr>
          <w:i/>
          <w:noProof/>
        </w:rPr>
        <w:drawing>
          <wp:anchor distT="0" distB="0" distL="0" distR="0" simplePos="0" relativeHeight="487593984" behindDoc="1" locked="0" layoutInCell="1" allowOverlap="1" wp14:anchorId="219DC650" wp14:editId="3CCDA415">
            <wp:simplePos x="0" y="0"/>
            <wp:positionH relativeFrom="page">
              <wp:posOffset>1038533</wp:posOffset>
            </wp:positionH>
            <wp:positionV relativeFrom="paragraph">
              <wp:posOffset>193402</wp:posOffset>
            </wp:positionV>
            <wp:extent cx="4097517" cy="2427636"/>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5" cstate="print"/>
                    <a:stretch>
                      <a:fillRect/>
                    </a:stretch>
                  </pic:blipFill>
                  <pic:spPr>
                    <a:xfrm>
                      <a:off x="0" y="0"/>
                      <a:ext cx="4097517" cy="2427636"/>
                    </a:xfrm>
                    <a:prstGeom prst="rect">
                      <a:avLst/>
                    </a:prstGeom>
                  </pic:spPr>
                </pic:pic>
              </a:graphicData>
            </a:graphic>
          </wp:anchor>
        </w:drawing>
      </w:r>
    </w:p>
    <w:p w14:paraId="487CB9E7" w14:textId="77777777" w:rsidR="00481245" w:rsidRDefault="00481245">
      <w:pPr>
        <w:pStyle w:val="BodyText"/>
        <w:spacing w:before="136"/>
        <w:ind w:left="0"/>
        <w:jc w:val="left"/>
        <w:rPr>
          <w:i/>
        </w:rPr>
      </w:pPr>
    </w:p>
    <w:p w14:paraId="73F49D78" w14:textId="77777777" w:rsidR="00481245" w:rsidRDefault="00000000">
      <w:pPr>
        <w:pStyle w:val="Heading1"/>
        <w:numPr>
          <w:ilvl w:val="0"/>
          <w:numId w:val="2"/>
        </w:numPr>
        <w:tabs>
          <w:tab w:val="left" w:pos="343"/>
        </w:tabs>
      </w:pPr>
      <w:bookmarkStart w:id="19" w:name="4._Conclusion"/>
      <w:bookmarkEnd w:id="19"/>
      <w:r>
        <w:rPr>
          <w:color w:val="2D74B5"/>
          <w:spacing w:val="-2"/>
        </w:rPr>
        <w:t>Conclusion</w:t>
      </w:r>
    </w:p>
    <w:p w14:paraId="0A49FA89" w14:textId="77777777" w:rsidR="00481245" w:rsidRDefault="00000000">
      <w:pPr>
        <w:pStyle w:val="BodyText"/>
        <w:spacing w:before="119"/>
        <w:ind w:right="16"/>
      </w:pPr>
      <w:r>
        <w:t>Fatal human-wildlife conflict incidents identified in this study were concentrated unevenly across Kerala. Wayanad</w:t>
      </w:r>
      <w:r>
        <w:rPr>
          <w:spacing w:val="-1"/>
        </w:rPr>
        <w:t xml:space="preserve"> </w:t>
      </w:r>
      <w:r>
        <w:t>recorded</w:t>
      </w:r>
      <w:r>
        <w:rPr>
          <w:spacing w:val="-1"/>
        </w:rPr>
        <w:t xml:space="preserve"> </w:t>
      </w:r>
      <w:r>
        <w:t>the largest</w:t>
      </w:r>
      <w:r>
        <w:rPr>
          <w:spacing w:val="-2"/>
        </w:rPr>
        <w:t xml:space="preserve"> </w:t>
      </w:r>
      <w:r>
        <w:t>share of</w:t>
      </w:r>
      <w:r>
        <w:rPr>
          <w:spacing w:val="-3"/>
        </w:rPr>
        <w:t xml:space="preserve"> </w:t>
      </w:r>
      <w:r>
        <w:t>reported</w:t>
      </w:r>
      <w:r>
        <w:rPr>
          <w:spacing w:val="-1"/>
        </w:rPr>
        <w:t xml:space="preserve"> </w:t>
      </w:r>
      <w:r>
        <w:t>deaths,</w:t>
      </w:r>
      <w:r>
        <w:rPr>
          <w:spacing w:val="-1"/>
        </w:rPr>
        <w:t xml:space="preserve"> </w:t>
      </w:r>
      <w:r>
        <w:t>and</w:t>
      </w:r>
      <w:r>
        <w:rPr>
          <w:spacing w:val="-1"/>
        </w:rPr>
        <w:t xml:space="preserve"> </w:t>
      </w:r>
      <w:r>
        <w:t>Asian</w:t>
      </w:r>
      <w:r>
        <w:rPr>
          <w:spacing w:val="-1"/>
        </w:rPr>
        <w:t xml:space="preserve"> </w:t>
      </w:r>
      <w:r>
        <w:t>elephants were associated</w:t>
      </w:r>
      <w:r>
        <w:rPr>
          <w:spacing w:val="-1"/>
        </w:rPr>
        <w:t xml:space="preserve"> </w:t>
      </w:r>
      <w:r>
        <w:t>with</w:t>
      </w:r>
      <w:r>
        <w:rPr>
          <w:spacing w:val="-1"/>
        </w:rPr>
        <w:t xml:space="preserve"> </w:t>
      </w:r>
      <w:r>
        <w:t>most</w:t>
      </w:r>
      <w:r>
        <w:rPr>
          <w:spacing w:val="-2"/>
        </w:rPr>
        <w:t xml:space="preserve"> </w:t>
      </w:r>
      <w:r>
        <w:t>fatalities. The field survey showed that the effects of HWC extended into the daily lives of residents. Avoidance of night-time movement, concern for family safety and disturbed sleep were prominent experiences, while educational effects were comparatively low in the surveyed communities.</w:t>
      </w:r>
    </w:p>
    <w:p w14:paraId="531D09A6" w14:textId="77777777" w:rsidR="00481245" w:rsidRDefault="00000000">
      <w:pPr>
        <w:pStyle w:val="BodyText"/>
        <w:spacing w:before="161"/>
        <w:ind w:right="17"/>
      </w:pPr>
      <w:r>
        <w:t>Awareness of compensation increased with educational attainment, but knowledge of insurance provisions remained uneven. Lack of awareness was the main reported barrier to insurance access, followed by procedural difficulties</w:t>
      </w:r>
      <w:r>
        <w:rPr>
          <w:spacing w:val="-13"/>
        </w:rPr>
        <w:t xml:space="preserve"> </w:t>
      </w:r>
      <w:r>
        <w:t>and</w:t>
      </w:r>
      <w:r>
        <w:rPr>
          <w:spacing w:val="-12"/>
        </w:rPr>
        <w:t xml:space="preserve"> </w:t>
      </w:r>
      <w:r>
        <w:t>cost.</w:t>
      </w:r>
      <w:r>
        <w:rPr>
          <w:spacing w:val="-13"/>
        </w:rPr>
        <w:t xml:space="preserve"> </w:t>
      </w:r>
      <w:r>
        <w:t>Respondents</w:t>
      </w:r>
      <w:r>
        <w:rPr>
          <w:spacing w:val="-12"/>
        </w:rPr>
        <w:t xml:space="preserve"> </w:t>
      </w:r>
      <w:r>
        <w:t>viewed</w:t>
      </w:r>
      <w:r>
        <w:rPr>
          <w:spacing w:val="-13"/>
        </w:rPr>
        <w:t xml:space="preserve"> </w:t>
      </w:r>
      <w:r>
        <w:t>forest</w:t>
      </w:r>
      <w:r>
        <w:rPr>
          <w:spacing w:val="-12"/>
        </w:rPr>
        <w:t xml:space="preserve"> </w:t>
      </w:r>
      <w:r>
        <w:t>department</w:t>
      </w:r>
      <w:r>
        <w:rPr>
          <w:spacing w:val="-13"/>
        </w:rPr>
        <w:t xml:space="preserve"> </w:t>
      </w:r>
      <w:r>
        <w:t>response</w:t>
      </w:r>
      <w:r>
        <w:rPr>
          <w:spacing w:val="-12"/>
        </w:rPr>
        <w:t xml:space="preserve"> </w:t>
      </w:r>
      <w:r>
        <w:t>during</w:t>
      </w:r>
      <w:r>
        <w:rPr>
          <w:spacing w:val="-13"/>
        </w:rPr>
        <w:t xml:space="preserve"> </w:t>
      </w:r>
      <w:r>
        <w:t>conflict</w:t>
      </w:r>
      <w:r>
        <w:rPr>
          <w:spacing w:val="-12"/>
        </w:rPr>
        <w:t xml:space="preserve"> </w:t>
      </w:r>
      <w:r>
        <w:t>incidents</w:t>
      </w:r>
      <w:r>
        <w:rPr>
          <w:spacing w:val="-13"/>
        </w:rPr>
        <w:t xml:space="preserve"> </w:t>
      </w:r>
      <w:r>
        <w:t>positively,</w:t>
      </w:r>
      <w:r>
        <w:rPr>
          <w:spacing w:val="-12"/>
        </w:rPr>
        <w:t xml:space="preserve"> </w:t>
      </w:r>
      <w:r>
        <w:t>although existing preventive measures, particularly fencing, were considered less effective because of poor maintenance.</w:t>
      </w:r>
    </w:p>
    <w:p w14:paraId="1C0801C5" w14:textId="77777777" w:rsidR="00481245" w:rsidRDefault="00000000">
      <w:pPr>
        <w:pStyle w:val="BodyText"/>
        <w:ind w:right="20"/>
      </w:pPr>
      <w:r>
        <w:t>The findings show that HWC in Kerala cannot be addressed only through responses to crop damage or wildlife intrusion. Psychological experiences, access to financial support and the condition of preventive infrastructure also require attention. Regular maintenance of existing mitigation structures, clearer communication of compensation</w:t>
      </w:r>
      <w:r>
        <w:rPr>
          <w:spacing w:val="-3"/>
        </w:rPr>
        <w:t xml:space="preserve"> </w:t>
      </w:r>
      <w:r>
        <w:t>and</w:t>
      </w:r>
      <w:r>
        <w:rPr>
          <w:spacing w:val="-3"/>
        </w:rPr>
        <w:t xml:space="preserve"> </w:t>
      </w:r>
      <w:r>
        <w:t>insurance</w:t>
      </w:r>
      <w:r>
        <w:rPr>
          <w:spacing w:val="-2"/>
        </w:rPr>
        <w:t xml:space="preserve"> </w:t>
      </w:r>
      <w:r>
        <w:t>provisions,</w:t>
      </w:r>
      <w:r>
        <w:rPr>
          <w:spacing w:val="-3"/>
        </w:rPr>
        <w:t xml:space="preserve"> </w:t>
      </w:r>
      <w:r>
        <w:t>and</w:t>
      </w:r>
      <w:r>
        <w:rPr>
          <w:spacing w:val="-3"/>
        </w:rPr>
        <w:t xml:space="preserve"> </w:t>
      </w:r>
      <w:r>
        <w:t>stronger</w:t>
      </w:r>
      <w:r>
        <w:rPr>
          <w:spacing w:val="-5"/>
        </w:rPr>
        <w:t xml:space="preserve"> </w:t>
      </w:r>
      <w:r>
        <w:t>preventive</w:t>
      </w:r>
      <w:r>
        <w:rPr>
          <w:spacing w:val="-2"/>
        </w:rPr>
        <w:t xml:space="preserve"> </w:t>
      </w:r>
      <w:r>
        <w:t>and</w:t>
      </w:r>
      <w:r>
        <w:rPr>
          <w:spacing w:val="-3"/>
        </w:rPr>
        <w:t xml:space="preserve"> </w:t>
      </w:r>
      <w:r>
        <w:t>community-based</w:t>
      </w:r>
      <w:r>
        <w:rPr>
          <w:spacing w:val="-3"/>
        </w:rPr>
        <w:t xml:space="preserve"> </w:t>
      </w:r>
      <w:r>
        <w:t>approaches</w:t>
      </w:r>
      <w:r>
        <w:rPr>
          <w:spacing w:val="-2"/>
        </w:rPr>
        <w:t xml:space="preserve"> </w:t>
      </w:r>
      <w:r>
        <w:t>may</w:t>
      </w:r>
      <w:r>
        <w:rPr>
          <w:spacing w:val="-3"/>
        </w:rPr>
        <w:t xml:space="preserve"> </w:t>
      </w:r>
      <w:r>
        <w:t>improve conflict management in forest-fringe areas.</w:t>
      </w:r>
    </w:p>
    <w:p w14:paraId="42709BB4" w14:textId="77777777" w:rsidR="00B573FD" w:rsidRDefault="00B573FD">
      <w:pPr>
        <w:pStyle w:val="BodyText"/>
        <w:ind w:right="20"/>
      </w:pPr>
    </w:p>
    <w:p w14:paraId="348862FC" w14:textId="77777777" w:rsidR="00B573FD" w:rsidRDefault="00B573FD" w:rsidP="00B573FD">
      <w:pPr>
        <w:pStyle w:val="Heading2"/>
        <w:spacing w:before="204"/>
        <w:ind w:left="23" w:firstLine="0"/>
      </w:pPr>
      <w:r>
        <w:rPr>
          <w:color w:val="2D74B5"/>
          <w:spacing w:val="-2"/>
        </w:rPr>
        <w:t>Abbreviations</w:t>
      </w:r>
    </w:p>
    <w:p w14:paraId="6F4A324A" w14:textId="77777777" w:rsidR="00B573FD" w:rsidRDefault="00B573FD" w:rsidP="00B573FD">
      <w:pPr>
        <w:pStyle w:val="BodyText"/>
        <w:spacing w:before="97" w:line="408" w:lineRule="auto"/>
        <w:ind w:right="6055"/>
        <w:jc w:val="left"/>
      </w:pPr>
      <w:r>
        <w:t>HWC: Human-Wildlife Conflict</w:t>
      </w:r>
      <w:r>
        <w:rPr>
          <w:spacing w:val="40"/>
        </w:rPr>
        <w:t xml:space="preserve"> </w:t>
      </w:r>
      <w:r>
        <w:t>GIS:</w:t>
      </w:r>
      <w:r>
        <w:rPr>
          <w:spacing w:val="-13"/>
        </w:rPr>
        <w:t xml:space="preserve"> </w:t>
      </w:r>
      <w:r>
        <w:t>Geographic</w:t>
      </w:r>
      <w:r>
        <w:rPr>
          <w:spacing w:val="-12"/>
        </w:rPr>
        <w:t xml:space="preserve"> </w:t>
      </w:r>
      <w:r>
        <w:t>Information</w:t>
      </w:r>
      <w:r>
        <w:rPr>
          <w:spacing w:val="-13"/>
        </w:rPr>
        <w:t xml:space="preserve"> </w:t>
      </w:r>
      <w:r>
        <w:t>System</w:t>
      </w:r>
    </w:p>
    <w:p w14:paraId="54D1B66E" w14:textId="77777777" w:rsidR="00B573FD" w:rsidRDefault="00B573FD">
      <w:pPr>
        <w:pStyle w:val="BodyText"/>
        <w:ind w:right="20"/>
      </w:pPr>
    </w:p>
    <w:p w14:paraId="40183B3A" w14:textId="77777777" w:rsidR="00481245" w:rsidRDefault="00000000">
      <w:pPr>
        <w:pStyle w:val="Heading2"/>
        <w:spacing w:before="204"/>
        <w:ind w:left="23" w:firstLine="0"/>
      </w:pPr>
      <w:bookmarkStart w:id="20" w:name="Acknowledgements"/>
      <w:bookmarkStart w:id="21" w:name="Author_Contributions"/>
      <w:bookmarkStart w:id="22" w:name="Disclosure_Statement"/>
      <w:bookmarkEnd w:id="20"/>
      <w:bookmarkEnd w:id="21"/>
      <w:bookmarkEnd w:id="22"/>
      <w:r>
        <w:rPr>
          <w:color w:val="2D74B5"/>
        </w:rPr>
        <w:t>Disclosure</w:t>
      </w:r>
      <w:r>
        <w:rPr>
          <w:color w:val="2D74B5"/>
          <w:spacing w:val="-11"/>
        </w:rPr>
        <w:t xml:space="preserve"> </w:t>
      </w:r>
      <w:r>
        <w:rPr>
          <w:color w:val="2D74B5"/>
          <w:spacing w:val="-2"/>
        </w:rPr>
        <w:t>Statement</w:t>
      </w:r>
    </w:p>
    <w:p w14:paraId="7CA500CD" w14:textId="77777777" w:rsidR="00481245" w:rsidRDefault="00000000">
      <w:pPr>
        <w:pStyle w:val="BodyText"/>
        <w:spacing w:before="97"/>
        <w:jc w:val="left"/>
      </w:pPr>
      <w:r>
        <w:t>The authors declare that they have no known competing financial interests or personal relationships that could have appeared to influence the work reported in this paper.</w:t>
      </w:r>
    </w:p>
    <w:p w14:paraId="3F21B78C" w14:textId="77777777" w:rsidR="00481245" w:rsidRDefault="00000000">
      <w:pPr>
        <w:pStyle w:val="Heading2"/>
        <w:spacing w:before="205"/>
        <w:ind w:left="23" w:firstLine="0"/>
      </w:pPr>
      <w:bookmarkStart w:id="23" w:name="Funding"/>
      <w:bookmarkStart w:id="24" w:name="Data_Availability_Statement"/>
      <w:bookmarkEnd w:id="23"/>
      <w:bookmarkEnd w:id="24"/>
      <w:r>
        <w:rPr>
          <w:color w:val="2D74B5"/>
        </w:rPr>
        <w:t>Data</w:t>
      </w:r>
      <w:r>
        <w:rPr>
          <w:color w:val="2D74B5"/>
          <w:spacing w:val="-4"/>
        </w:rPr>
        <w:t xml:space="preserve"> </w:t>
      </w:r>
      <w:r>
        <w:rPr>
          <w:color w:val="2D74B5"/>
        </w:rPr>
        <w:t>Availability</w:t>
      </w:r>
      <w:r>
        <w:rPr>
          <w:color w:val="2D74B5"/>
          <w:spacing w:val="-4"/>
        </w:rPr>
        <w:t xml:space="preserve"> </w:t>
      </w:r>
      <w:r>
        <w:rPr>
          <w:color w:val="2D74B5"/>
          <w:spacing w:val="-2"/>
        </w:rPr>
        <w:t>Statement</w:t>
      </w:r>
    </w:p>
    <w:p w14:paraId="0B8B4EA7" w14:textId="77777777" w:rsidR="00481245" w:rsidRDefault="00000000">
      <w:pPr>
        <w:pStyle w:val="BodyText"/>
        <w:spacing w:before="92"/>
        <w:jc w:val="left"/>
      </w:pPr>
      <w:r>
        <w:t>The data supporting the</w:t>
      </w:r>
      <w:r>
        <w:rPr>
          <w:spacing w:val="-2"/>
        </w:rPr>
        <w:t xml:space="preserve"> </w:t>
      </w:r>
      <w:r>
        <w:t>findings of this</w:t>
      </w:r>
      <w:r>
        <w:rPr>
          <w:spacing w:val="-2"/>
        </w:rPr>
        <w:t xml:space="preserve"> </w:t>
      </w:r>
      <w:r>
        <w:t>study</w:t>
      </w:r>
      <w:r>
        <w:rPr>
          <w:spacing w:val="-4"/>
        </w:rPr>
        <w:t xml:space="preserve"> </w:t>
      </w:r>
      <w:r>
        <w:t>are available within the manuscript. Additional data</w:t>
      </w:r>
      <w:r>
        <w:rPr>
          <w:spacing w:val="-3"/>
        </w:rPr>
        <w:t xml:space="preserve"> </w:t>
      </w:r>
      <w:r>
        <w:t>related to</w:t>
      </w:r>
      <w:r>
        <w:rPr>
          <w:spacing w:val="-4"/>
        </w:rPr>
        <w:t xml:space="preserve"> </w:t>
      </w:r>
      <w:r>
        <w:t>this research may be obtained from the corresponding author upon reasonable request.</w:t>
      </w:r>
    </w:p>
    <w:p w14:paraId="63DD2C56" w14:textId="77777777" w:rsidR="00B573FD" w:rsidRDefault="00B573FD">
      <w:pPr>
        <w:pStyle w:val="BodyText"/>
        <w:spacing w:before="92"/>
        <w:jc w:val="left"/>
      </w:pPr>
    </w:p>
    <w:p w14:paraId="2D4B3ABB" w14:textId="77777777" w:rsidR="00B573FD" w:rsidRPr="00B573FD" w:rsidRDefault="00B573FD" w:rsidP="00B573FD">
      <w:pPr>
        <w:widowControl/>
        <w:autoSpaceDE/>
        <w:autoSpaceDN/>
        <w:rPr>
          <w:rFonts w:ascii="Arial" w:eastAsiaTheme="minorHAnsi" w:hAnsi="Arial" w:cs="Arial"/>
          <w:b/>
          <w:sz w:val="20"/>
          <w:szCs w:val="20"/>
        </w:rPr>
      </w:pPr>
      <w:bookmarkStart w:id="25" w:name="_Hlk238550938"/>
      <w:bookmarkStart w:id="26" w:name="_Hlk237856463"/>
      <w:r w:rsidRPr="00B573FD">
        <w:rPr>
          <w:rFonts w:ascii="Arial" w:eastAsiaTheme="minorHAnsi" w:hAnsi="Arial" w:cs="Arial"/>
          <w:b/>
          <w:sz w:val="20"/>
          <w:szCs w:val="20"/>
        </w:rPr>
        <w:t>Declaration of AI Use</w:t>
      </w:r>
    </w:p>
    <w:p w14:paraId="3A18DEAB" w14:textId="77777777" w:rsidR="00B573FD" w:rsidRPr="00B573FD" w:rsidRDefault="00B573FD" w:rsidP="00B573FD">
      <w:pPr>
        <w:widowControl/>
        <w:autoSpaceDE/>
        <w:autoSpaceDN/>
        <w:rPr>
          <w:rFonts w:ascii="Arial" w:eastAsiaTheme="minorHAnsi" w:hAnsi="Arial" w:cs="Arial"/>
          <w:sz w:val="20"/>
          <w:szCs w:val="20"/>
        </w:rPr>
      </w:pPr>
      <w:bookmarkStart w:id="27" w:name="_Hlk239068730"/>
    </w:p>
    <w:p w14:paraId="67230B94" w14:textId="77777777" w:rsidR="00B573FD" w:rsidRPr="00B573FD" w:rsidRDefault="00B573FD" w:rsidP="00B573FD">
      <w:pPr>
        <w:widowControl/>
        <w:autoSpaceDE/>
        <w:autoSpaceDN/>
        <w:rPr>
          <w:rFonts w:ascii="Arial" w:eastAsiaTheme="minorHAnsi" w:hAnsi="Arial" w:cs="Arial"/>
          <w:sz w:val="20"/>
          <w:szCs w:val="20"/>
        </w:rPr>
      </w:pPr>
      <w:bookmarkStart w:id="28" w:name="_Hlk237862032"/>
      <w:r w:rsidRPr="00B573FD">
        <w:rPr>
          <w:rFonts w:ascii="Arial" w:eastAsiaTheme="minorHAnsi" w:hAnsi="Arial" w:cs="Arial"/>
          <w:sz w:val="20"/>
          <w:szCs w:val="20"/>
        </w:rPr>
        <w:t xml:space="preserve">This manuscript was prepared through the intellectual contributions of the author(s) to the study design, data analysis, interpretation of results, and scholarly content. Grammarly and ChatGPT were </w:t>
      </w:r>
      <w:r w:rsidRPr="00B573FD">
        <w:rPr>
          <w:rFonts w:ascii="Arial" w:eastAsiaTheme="minorHAnsi" w:hAnsi="Arial" w:cs="Arial"/>
          <w:sz w:val="20"/>
          <w:szCs w:val="20"/>
        </w:rPr>
        <w:lastRenderedPageBreak/>
        <w:t>used solely to assist with grammatical refinement and reference formatting during manuscript revision. The author(s) accept full responsibility for the accuracy, integrity, and final content of the manuscript</w:t>
      </w:r>
      <w:bookmarkEnd w:id="25"/>
      <w:r w:rsidRPr="00B573FD">
        <w:rPr>
          <w:rFonts w:ascii="Arial" w:eastAsiaTheme="minorHAnsi" w:hAnsi="Arial" w:cs="Arial"/>
          <w:sz w:val="20"/>
          <w:szCs w:val="20"/>
        </w:rPr>
        <w:t>.</w:t>
      </w:r>
    </w:p>
    <w:bookmarkEnd w:id="26"/>
    <w:bookmarkEnd w:id="27"/>
    <w:bookmarkEnd w:id="28"/>
    <w:p w14:paraId="508353C9" w14:textId="77777777" w:rsidR="00B573FD" w:rsidRDefault="00B573FD">
      <w:pPr>
        <w:pStyle w:val="BodyText"/>
        <w:spacing w:before="92"/>
        <w:jc w:val="left"/>
      </w:pPr>
    </w:p>
    <w:p w14:paraId="7A551982" w14:textId="77777777" w:rsidR="00481245" w:rsidRDefault="00481245">
      <w:pPr>
        <w:pStyle w:val="BodyText"/>
        <w:spacing w:before="13"/>
        <w:ind w:left="0"/>
        <w:jc w:val="left"/>
      </w:pPr>
    </w:p>
    <w:p w14:paraId="2DC07CF3" w14:textId="77777777" w:rsidR="00481245" w:rsidRDefault="00000000">
      <w:pPr>
        <w:pStyle w:val="Heading1"/>
        <w:ind w:left="23" w:firstLine="0"/>
      </w:pPr>
      <w:bookmarkStart w:id="29" w:name="References"/>
      <w:bookmarkEnd w:id="29"/>
      <w:r>
        <w:rPr>
          <w:color w:val="2D74B5"/>
          <w:spacing w:val="-2"/>
        </w:rPr>
        <w:t>References</w:t>
      </w:r>
    </w:p>
    <w:p w14:paraId="4C863F55" w14:textId="77777777" w:rsidR="00481245" w:rsidRDefault="00000000">
      <w:pPr>
        <w:pStyle w:val="ListParagraph"/>
        <w:numPr>
          <w:ilvl w:val="0"/>
          <w:numId w:val="1"/>
        </w:numPr>
        <w:tabs>
          <w:tab w:val="left" w:pos="287"/>
        </w:tabs>
        <w:spacing w:before="119"/>
        <w:ind w:right="20" w:firstLine="0"/>
        <w:jc w:val="both"/>
        <w:rPr>
          <w:sz w:val="20"/>
        </w:rPr>
      </w:pPr>
      <w:r>
        <w:rPr>
          <w:sz w:val="20"/>
        </w:rPr>
        <w:t xml:space="preserve">Nyhus PJ. Human-wildlife conflict and coexistence. Annual Review of Environment and Resources. </w:t>
      </w:r>
      <w:proofErr w:type="gramStart"/>
      <w:r>
        <w:rPr>
          <w:sz w:val="20"/>
        </w:rPr>
        <w:t>2016;41:143</w:t>
      </w:r>
      <w:proofErr w:type="gramEnd"/>
      <w:r>
        <w:rPr>
          <w:sz w:val="20"/>
        </w:rPr>
        <w:t xml:space="preserve">-171. Available: </w:t>
      </w:r>
      <w:hyperlink r:id="rId26">
        <w:r w:rsidR="00481245">
          <w:rPr>
            <w:sz w:val="20"/>
          </w:rPr>
          <w:t>https://doi.org/10.1146/annurev-environ-110615-085634</w:t>
        </w:r>
      </w:hyperlink>
    </w:p>
    <w:p w14:paraId="55387D8A" w14:textId="77777777" w:rsidR="00481245" w:rsidRDefault="00000000">
      <w:pPr>
        <w:pStyle w:val="ListParagraph"/>
        <w:numPr>
          <w:ilvl w:val="0"/>
          <w:numId w:val="1"/>
        </w:numPr>
        <w:tabs>
          <w:tab w:val="left" w:pos="242"/>
        </w:tabs>
        <w:ind w:right="24" w:firstLine="0"/>
        <w:jc w:val="both"/>
        <w:rPr>
          <w:sz w:val="20"/>
        </w:rPr>
      </w:pPr>
      <w:r>
        <w:rPr>
          <w:sz w:val="20"/>
        </w:rPr>
        <w:t xml:space="preserve">Woodroffe R, </w:t>
      </w:r>
      <w:proofErr w:type="spellStart"/>
      <w:r>
        <w:rPr>
          <w:sz w:val="20"/>
        </w:rPr>
        <w:t>Thirgood</w:t>
      </w:r>
      <w:proofErr w:type="spellEnd"/>
      <w:r>
        <w:rPr>
          <w:sz w:val="20"/>
        </w:rPr>
        <w:t xml:space="preserve"> S, Rabinowitz A, editors. People and wildlife: Conflict or coexistence? Cambridge University Press; 2005.</w:t>
      </w:r>
    </w:p>
    <w:p w14:paraId="7334F2EB" w14:textId="77777777" w:rsidR="00481245" w:rsidRDefault="00000000">
      <w:pPr>
        <w:pStyle w:val="ListParagraph"/>
        <w:numPr>
          <w:ilvl w:val="0"/>
          <w:numId w:val="1"/>
        </w:numPr>
        <w:tabs>
          <w:tab w:val="left" w:pos="223"/>
        </w:tabs>
        <w:ind w:right="21" w:firstLine="0"/>
        <w:jc w:val="both"/>
        <w:rPr>
          <w:sz w:val="20"/>
        </w:rPr>
      </w:pPr>
      <w:r>
        <w:rPr>
          <w:sz w:val="20"/>
        </w:rPr>
        <w:t>Zimmermann</w:t>
      </w:r>
      <w:r>
        <w:rPr>
          <w:spacing w:val="-3"/>
          <w:sz w:val="20"/>
        </w:rPr>
        <w:t xml:space="preserve"> </w:t>
      </w:r>
      <w:r>
        <w:rPr>
          <w:sz w:val="20"/>
        </w:rPr>
        <w:t>A,</w:t>
      </w:r>
      <w:r>
        <w:rPr>
          <w:spacing w:val="-3"/>
          <w:sz w:val="20"/>
        </w:rPr>
        <w:t xml:space="preserve"> </w:t>
      </w:r>
      <w:r>
        <w:rPr>
          <w:sz w:val="20"/>
        </w:rPr>
        <w:t>McQuinn</w:t>
      </w:r>
      <w:r>
        <w:rPr>
          <w:spacing w:val="-3"/>
          <w:sz w:val="20"/>
        </w:rPr>
        <w:t xml:space="preserve"> </w:t>
      </w:r>
      <w:r>
        <w:rPr>
          <w:sz w:val="20"/>
        </w:rPr>
        <w:t>B,</w:t>
      </w:r>
      <w:r>
        <w:rPr>
          <w:spacing w:val="-3"/>
          <w:sz w:val="20"/>
        </w:rPr>
        <w:t xml:space="preserve"> </w:t>
      </w:r>
      <w:r>
        <w:rPr>
          <w:sz w:val="20"/>
        </w:rPr>
        <w:t>Macdonald</w:t>
      </w:r>
      <w:r>
        <w:rPr>
          <w:spacing w:val="-4"/>
          <w:sz w:val="20"/>
        </w:rPr>
        <w:t xml:space="preserve"> </w:t>
      </w:r>
      <w:r>
        <w:rPr>
          <w:sz w:val="20"/>
        </w:rPr>
        <w:t>DW.</w:t>
      </w:r>
      <w:r>
        <w:rPr>
          <w:spacing w:val="-3"/>
          <w:sz w:val="20"/>
        </w:rPr>
        <w:t xml:space="preserve"> </w:t>
      </w:r>
      <w:r>
        <w:rPr>
          <w:sz w:val="20"/>
        </w:rPr>
        <w:t>Levels</w:t>
      </w:r>
      <w:r>
        <w:rPr>
          <w:spacing w:val="-2"/>
          <w:sz w:val="20"/>
        </w:rPr>
        <w:t xml:space="preserve"> </w:t>
      </w:r>
      <w:r>
        <w:rPr>
          <w:sz w:val="20"/>
        </w:rPr>
        <w:t>of</w:t>
      </w:r>
      <w:r>
        <w:rPr>
          <w:spacing w:val="-5"/>
          <w:sz w:val="20"/>
        </w:rPr>
        <w:t xml:space="preserve"> </w:t>
      </w:r>
      <w:r>
        <w:rPr>
          <w:sz w:val="20"/>
        </w:rPr>
        <w:t>conflict</w:t>
      </w:r>
      <w:r>
        <w:rPr>
          <w:spacing w:val="-4"/>
          <w:sz w:val="20"/>
        </w:rPr>
        <w:t xml:space="preserve"> </w:t>
      </w:r>
      <w:r>
        <w:rPr>
          <w:sz w:val="20"/>
        </w:rPr>
        <w:t>over</w:t>
      </w:r>
      <w:r>
        <w:rPr>
          <w:spacing w:val="-5"/>
          <w:sz w:val="20"/>
        </w:rPr>
        <w:t xml:space="preserve"> </w:t>
      </w:r>
      <w:r>
        <w:rPr>
          <w:sz w:val="20"/>
        </w:rPr>
        <w:t>wildlife:</w:t>
      </w:r>
      <w:r>
        <w:rPr>
          <w:spacing w:val="-4"/>
          <w:sz w:val="20"/>
        </w:rPr>
        <w:t xml:space="preserve"> </w:t>
      </w:r>
      <w:r>
        <w:rPr>
          <w:sz w:val="20"/>
        </w:rPr>
        <w:t>Understanding</w:t>
      </w:r>
      <w:r>
        <w:rPr>
          <w:spacing w:val="-3"/>
          <w:sz w:val="20"/>
        </w:rPr>
        <w:t xml:space="preserve"> </w:t>
      </w:r>
      <w:r>
        <w:rPr>
          <w:sz w:val="20"/>
        </w:rPr>
        <w:t>and</w:t>
      </w:r>
      <w:r>
        <w:rPr>
          <w:spacing w:val="-3"/>
          <w:sz w:val="20"/>
        </w:rPr>
        <w:t xml:space="preserve"> </w:t>
      </w:r>
      <w:r>
        <w:rPr>
          <w:sz w:val="20"/>
        </w:rPr>
        <w:t>addressing the right problem. Conservation Science and Practice. 2020;2(10</w:t>
      </w:r>
      <w:proofErr w:type="gramStart"/>
      <w:r>
        <w:rPr>
          <w:sz w:val="20"/>
        </w:rPr>
        <w:t>):e</w:t>
      </w:r>
      <w:proofErr w:type="gramEnd"/>
      <w:r>
        <w:rPr>
          <w:sz w:val="20"/>
        </w:rPr>
        <w:t xml:space="preserve">259. Available: </w:t>
      </w:r>
      <w:hyperlink r:id="rId27">
        <w:r w:rsidR="00481245">
          <w:rPr>
            <w:spacing w:val="-2"/>
            <w:sz w:val="20"/>
          </w:rPr>
          <w:t>https://doi.org/10.1111/csp2.259</w:t>
        </w:r>
      </w:hyperlink>
    </w:p>
    <w:p w14:paraId="51580EC4" w14:textId="77777777" w:rsidR="00481245" w:rsidRDefault="00000000">
      <w:pPr>
        <w:pStyle w:val="ListParagraph"/>
        <w:numPr>
          <w:ilvl w:val="0"/>
          <w:numId w:val="1"/>
        </w:numPr>
        <w:tabs>
          <w:tab w:val="left" w:pos="247"/>
        </w:tabs>
        <w:spacing w:before="161"/>
        <w:ind w:right="22" w:firstLine="0"/>
        <w:jc w:val="both"/>
        <w:rPr>
          <w:sz w:val="20"/>
        </w:rPr>
      </w:pPr>
      <w:r>
        <w:rPr>
          <w:sz w:val="20"/>
        </w:rPr>
        <w:t xml:space="preserve">Schell CJ, Stanton LA, Young JK, Angeloni LM, Lambert JE, Breck SW, Murray MH. The evolutionary consequences of human-wildlife conflict in cities. Evolutionary Applications. 2021;14(3):757-776. Available: </w:t>
      </w:r>
      <w:hyperlink r:id="rId28">
        <w:r w:rsidR="00481245">
          <w:rPr>
            <w:spacing w:val="-2"/>
            <w:sz w:val="20"/>
          </w:rPr>
          <w:t>https://doi.org/10.1111/eva.13131</w:t>
        </w:r>
      </w:hyperlink>
    </w:p>
    <w:p w14:paraId="3A3B5689" w14:textId="77777777" w:rsidR="00481245" w:rsidRDefault="00000000">
      <w:pPr>
        <w:pStyle w:val="ListParagraph"/>
        <w:numPr>
          <w:ilvl w:val="0"/>
          <w:numId w:val="1"/>
        </w:numPr>
        <w:tabs>
          <w:tab w:val="left" w:pos="272"/>
        </w:tabs>
        <w:ind w:right="12" w:firstLine="0"/>
        <w:jc w:val="both"/>
        <w:rPr>
          <w:sz w:val="20"/>
        </w:rPr>
      </w:pPr>
      <w:r>
        <w:rPr>
          <w:sz w:val="20"/>
        </w:rPr>
        <w:t xml:space="preserve">Barua M, Bhagwat SA, Jadhav S. The hidden dimensions of human-wildlife conflict: Health impacts, opportunity and transaction costs. Biological Conservation. </w:t>
      </w:r>
      <w:proofErr w:type="gramStart"/>
      <w:r>
        <w:rPr>
          <w:sz w:val="20"/>
        </w:rPr>
        <w:t>2013;157:309</w:t>
      </w:r>
      <w:proofErr w:type="gramEnd"/>
      <w:r>
        <w:rPr>
          <w:sz w:val="20"/>
        </w:rPr>
        <w:t xml:space="preserve">-316. Available: </w:t>
      </w:r>
      <w:hyperlink r:id="rId29">
        <w:r w:rsidR="00481245">
          <w:rPr>
            <w:spacing w:val="-2"/>
            <w:sz w:val="20"/>
          </w:rPr>
          <w:t>https://doi.org/10.1016/j.biocon.2012.07.014</w:t>
        </w:r>
      </w:hyperlink>
    </w:p>
    <w:p w14:paraId="11739DBD" w14:textId="77777777" w:rsidR="00481245" w:rsidRDefault="00000000">
      <w:pPr>
        <w:pStyle w:val="ListParagraph"/>
        <w:numPr>
          <w:ilvl w:val="0"/>
          <w:numId w:val="1"/>
        </w:numPr>
        <w:tabs>
          <w:tab w:val="left" w:pos="213"/>
        </w:tabs>
        <w:spacing w:before="161"/>
        <w:ind w:right="26" w:firstLine="0"/>
        <w:jc w:val="both"/>
        <w:rPr>
          <w:sz w:val="20"/>
        </w:rPr>
      </w:pPr>
      <w:r>
        <w:rPr>
          <w:sz w:val="20"/>
        </w:rPr>
        <w:t>Madden</w:t>
      </w:r>
      <w:r>
        <w:rPr>
          <w:spacing w:val="-13"/>
          <w:sz w:val="20"/>
        </w:rPr>
        <w:t xml:space="preserve"> </w:t>
      </w:r>
      <w:r>
        <w:rPr>
          <w:sz w:val="20"/>
        </w:rPr>
        <w:t>F,</w:t>
      </w:r>
      <w:r>
        <w:rPr>
          <w:spacing w:val="-12"/>
          <w:sz w:val="20"/>
        </w:rPr>
        <w:t xml:space="preserve"> </w:t>
      </w:r>
      <w:r>
        <w:rPr>
          <w:sz w:val="20"/>
        </w:rPr>
        <w:t>McQuinn</w:t>
      </w:r>
      <w:r>
        <w:rPr>
          <w:spacing w:val="-13"/>
          <w:sz w:val="20"/>
        </w:rPr>
        <w:t xml:space="preserve"> </w:t>
      </w:r>
      <w:r>
        <w:rPr>
          <w:sz w:val="20"/>
        </w:rPr>
        <w:t>B.</w:t>
      </w:r>
      <w:r>
        <w:rPr>
          <w:spacing w:val="-12"/>
          <w:sz w:val="20"/>
        </w:rPr>
        <w:t xml:space="preserve"> </w:t>
      </w:r>
      <w:r>
        <w:rPr>
          <w:sz w:val="20"/>
        </w:rPr>
        <w:t>Conservation's</w:t>
      </w:r>
      <w:r>
        <w:rPr>
          <w:spacing w:val="-13"/>
          <w:sz w:val="20"/>
        </w:rPr>
        <w:t xml:space="preserve"> </w:t>
      </w:r>
      <w:r>
        <w:rPr>
          <w:sz w:val="20"/>
        </w:rPr>
        <w:t>blind</w:t>
      </w:r>
      <w:r>
        <w:rPr>
          <w:spacing w:val="-12"/>
          <w:sz w:val="20"/>
        </w:rPr>
        <w:t xml:space="preserve"> </w:t>
      </w:r>
      <w:r>
        <w:rPr>
          <w:sz w:val="20"/>
        </w:rPr>
        <w:t>spot:</w:t>
      </w:r>
      <w:r>
        <w:rPr>
          <w:spacing w:val="-13"/>
          <w:sz w:val="20"/>
        </w:rPr>
        <w:t xml:space="preserve"> </w:t>
      </w:r>
      <w:r>
        <w:rPr>
          <w:sz w:val="20"/>
        </w:rPr>
        <w:t>The</w:t>
      </w:r>
      <w:r>
        <w:rPr>
          <w:spacing w:val="-12"/>
          <w:sz w:val="20"/>
        </w:rPr>
        <w:t xml:space="preserve"> </w:t>
      </w:r>
      <w:r>
        <w:rPr>
          <w:sz w:val="20"/>
        </w:rPr>
        <w:t>case</w:t>
      </w:r>
      <w:r>
        <w:rPr>
          <w:spacing w:val="-13"/>
          <w:sz w:val="20"/>
        </w:rPr>
        <w:t xml:space="preserve"> </w:t>
      </w:r>
      <w:r>
        <w:rPr>
          <w:sz w:val="20"/>
        </w:rPr>
        <w:t>for</w:t>
      </w:r>
      <w:r>
        <w:rPr>
          <w:spacing w:val="-12"/>
          <w:sz w:val="20"/>
        </w:rPr>
        <w:t xml:space="preserve"> </w:t>
      </w:r>
      <w:r>
        <w:rPr>
          <w:sz w:val="20"/>
        </w:rPr>
        <w:t>conflict</w:t>
      </w:r>
      <w:r>
        <w:rPr>
          <w:spacing w:val="-13"/>
          <w:sz w:val="20"/>
        </w:rPr>
        <w:t xml:space="preserve"> </w:t>
      </w:r>
      <w:r>
        <w:rPr>
          <w:sz w:val="20"/>
        </w:rPr>
        <w:t>transformation</w:t>
      </w:r>
      <w:r>
        <w:rPr>
          <w:spacing w:val="-12"/>
          <w:sz w:val="20"/>
        </w:rPr>
        <w:t xml:space="preserve"> </w:t>
      </w:r>
      <w:r>
        <w:rPr>
          <w:sz w:val="20"/>
        </w:rPr>
        <w:t>in</w:t>
      </w:r>
      <w:r>
        <w:rPr>
          <w:spacing w:val="-13"/>
          <w:sz w:val="20"/>
        </w:rPr>
        <w:t xml:space="preserve"> </w:t>
      </w:r>
      <w:r>
        <w:rPr>
          <w:sz w:val="20"/>
        </w:rPr>
        <w:t>wildlife</w:t>
      </w:r>
      <w:r>
        <w:rPr>
          <w:spacing w:val="-12"/>
          <w:sz w:val="20"/>
        </w:rPr>
        <w:t xml:space="preserve"> </w:t>
      </w:r>
      <w:r>
        <w:rPr>
          <w:sz w:val="20"/>
        </w:rPr>
        <w:t xml:space="preserve">conservation. Biological Conservation. </w:t>
      </w:r>
      <w:proofErr w:type="gramStart"/>
      <w:r>
        <w:rPr>
          <w:sz w:val="20"/>
        </w:rPr>
        <w:t>2014;178:97</w:t>
      </w:r>
      <w:proofErr w:type="gramEnd"/>
      <w:r>
        <w:rPr>
          <w:sz w:val="20"/>
        </w:rPr>
        <w:t xml:space="preserve">-106. Available: </w:t>
      </w:r>
      <w:hyperlink r:id="rId30">
        <w:r w:rsidR="00481245">
          <w:rPr>
            <w:sz w:val="20"/>
          </w:rPr>
          <w:t>https://doi.org/10.1016/j.biocon.2014.07.015</w:t>
        </w:r>
      </w:hyperlink>
    </w:p>
    <w:p w14:paraId="1B771894" w14:textId="77777777" w:rsidR="00481245" w:rsidRDefault="00000000">
      <w:pPr>
        <w:pStyle w:val="ListParagraph"/>
        <w:numPr>
          <w:ilvl w:val="0"/>
          <w:numId w:val="1"/>
        </w:numPr>
        <w:tabs>
          <w:tab w:val="left" w:pos="237"/>
        </w:tabs>
        <w:ind w:right="19" w:firstLine="0"/>
        <w:jc w:val="both"/>
        <w:rPr>
          <w:sz w:val="20"/>
        </w:rPr>
      </w:pPr>
      <w:r>
        <w:rPr>
          <w:sz w:val="20"/>
        </w:rPr>
        <w:t xml:space="preserve">Shanko G, Tona B, Adare B. Human-wildlife conflict around Belo-Bira Forest, Dawro Zone, Southwestern Ethiopia. International Journal of Forestry Research. </w:t>
      </w:r>
      <w:proofErr w:type="gramStart"/>
      <w:r>
        <w:rPr>
          <w:sz w:val="20"/>
        </w:rPr>
        <w:t>2021;2021:9944750</w:t>
      </w:r>
      <w:proofErr w:type="gramEnd"/>
      <w:r>
        <w:rPr>
          <w:sz w:val="20"/>
        </w:rPr>
        <w:t xml:space="preserve">. Available: </w:t>
      </w:r>
      <w:hyperlink r:id="rId31">
        <w:r w:rsidR="00481245">
          <w:rPr>
            <w:spacing w:val="-2"/>
            <w:sz w:val="20"/>
          </w:rPr>
          <w:t>https://doi.org/10.1155/2021/9944750</w:t>
        </w:r>
      </w:hyperlink>
    </w:p>
    <w:p w14:paraId="42F6B317" w14:textId="77777777" w:rsidR="00481245" w:rsidRDefault="00000000">
      <w:pPr>
        <w:pStyle w:val="ListParagraph"/>
        <w:numPr>
          <w:ilvl w:val="0"/>
          <w:numId w:val="1"/>
        </w:numPr>
        <w:tabs>
          <w:tab w:val="left" w:pos="227"/>
        </w:tabs>
        <w:ind w:right="20" w:firstLine="0"/>
        <w:jc w:val="both"/>
        <w:rPr>
          <w:sz w:val="20"/>
        </w:rPr>
      </w:pPr>
      <w:r>
        <w:rPr>
          <w:sz w:val="20"/>
        </w:rPr>
        <w:t>Baral K, Sharma HP, Kunwar R, Morley C, Aryal A, Rimal</w:t>
      </w:r>
      <w:r>
        <w:rPr>
          <w:spacing w:val="-2"/>
          <w:sz w:val="20"/>
        </w:rPr>
        <w:t xml:space="preserve"> </w:t>
      </w:r>
      <w:r>
        <w:rPr>
          <w:sz w:val="20"/>
        </w:rPr>
        <w:t xml:space="preserve">B, Ji W. Human wildlife conflict and impacts on livelihood: A study in community forestry system in mid-hills of Nepal. Sustainability. 2021;13(23):13170. Available: </w:t>
      </w:r>
      <w:hyperlink r:id="rId32">
        <w:r w:rsidR="00481245">
          <w:rPr>
            <w:sz w:val="20"/>
          </w:rPr>
          <w:t>https://doi.org/10.3390/su132313170</w:t>
        </w:r>
      </w:hyperlink>
    </w:p>
    <w:p w14:paraId="0D416495" w14:textId="77777777" w:rsidR="00481245" w:rsidRDefault="00000000">
      <w:pPr>
        <w:pStyle w:val="ListParagraph"/>
        <w:numPr>
          <w:ilvl w:val="0"/>
          <w:numId w:val="1"/>
        </w:numPr>
        <w:tabs>
          <w:tab w:val="left" w:pos="237"/>
        </w:tabs>
        <w:ind w:right="15" w:firstLine="0"/>
        <w:jc w:val="both"/>
        <w:rPr>
          <w:sz w:val="20"/>
        </w:rPr>
      </w:pPr>
      <w:r>
        <w:rPr>
          <w:sz w:val="20"/>
        </w:rPr>
        <w:t xml:space="preserve">Chowdhury AN, Mondal R, Biswas MK. </w:t>
      </w:r>
      <w:proofErr w:type="spellStart"/>
      <w:r>
        <w:rPr>
          <w:sz w:val="20"/>
        </w:rPr>
        <w:t>Ecopsychosocial</w:t>
      </w:r>
      <w:proofErr w:type="spellEnd"/>
      <w:r>
        <w:rPr>
          <w:sz w:val="20"/>
        </w:rPr>
        <w:t xml:space="preserve"> aspects of human-tiger conflict: An ethnographic study of tiger widows of </w:t>
      </w:r>
      <w:proofErr w:type="spellStart"/>
      <w:r>
        <w:rPr>
          <w:sz w:val="20"/>
        </w:rPr>
        <w:t>Sundarban</w:t>
      </w:r>
      <w:proofErr w:type="spellEnd"/>
      <w:r>
        <w:rPr>
          <w:sz w:val="20"/>
        </w:rPr>
        <w:t xml:space="preserve"> Delta, India. Environmental Health Insights. </w:t>
      </w:r>
      <w:proofErr w:type="gramStart"/>
      <w:r>
        <w:rPr>
          <w:sz w:val="20"/>
        </w:rPr>
        <w:t>2016;10:1</w:t>
      </w:r>
      <w:proofErr w:type="gramEnd"/>
      <w:r>
        <w:rPr>
          <w:sz w:val="20"/>
        </w:rPr>
        <w:t xml:space="preserve">-13. Available: </w:t>
      </w:r>
      <w:hyperlink r:id="rId33">
        <w:r w:rsidR="00481245">
          <w:rPr>
            <w:spacing w:val="-2"/>
            <w:sz w:val="20"/>
          </w:rPr>
          <w:t>https://doi.org/10.4137/EHI.S24899</w:t>
        </w:r>
      </w:hyperlink>
    </w:p>
    <w:p w14:paraId="20BC58D6" w14:textId="77777777" w:rsidR="00481245" w:rsidRDefault="00000000">
      <w:pPr>
        <w:pStyle w:val="ListParagraph"/>
        <w:numPr>
          <w:ilvl w:val="0"/>
          <w:numId w:val="1"/>
        </w:numPr>
        <w:tabs>
          <w:tab w:val="left" w:pos="347"/>
        </w:tabs>
        <w:spacing w:before="161"/>
        <w:ind w:right="17" w:firstLine="0"/>
        <w:jc w:val="both"/>
        <w:rPr>
          <w:sz w:val="20"/>
        </w:rPr>
      </w:pPr>
      <w:r>
        <w:rPr>
          <w:sz w:val="20"/>
        </w:rPr>
        <w:t xml:space="preserve">Bharti S, Kumar G, Kapoor G. Navigating human-wildlife conflict: Key species, impacts, mitigation and challenges in Himachal Pradesh, India. Asian Journal of Research in Zoology. 2025;8(1):33-49. Available: </w:t>
      </w:r>
      <w:hyperlink r:id="rId34">
        <w:r w:rsidR="00481245">
          <w:rPr>
            <w:spacing w:val="-2"/>
            <w:sz w:val="20"/>
          </w:rPr>
          <w:t>https://doi.org/10.9734/ajriz/2025/v8i1180</w:t>
        </w:r>
      </w:hyperlink>
    </w:p>
    <w:p w14:paraId="74A8BFC3" w14:textId="77777777" w:rsidR="00481245" w:rsidRDefault="00000000">
      <w:pPr>
        <w:pStyle w:val="ListParagraph"/>
        <w:numPr>
          <w:ilvl w:val="0"/>
          <w:numId w:val="1"/>
        </w:numPr>
        <w:tabs>
          <w:tab w:val="left" w:pos="327"/>
        </w:tabs>
        <w:ind w:right="21" w:firstLine="0"/>
        <w:jc w:val="both"/>
        <w:rPr>
          <w:sz w:val="20"/>
        </w:rPr>
      </w:pPr>
      <w:r>
        <w:rPr>
          <w:sz w:val="20"/>
        </w:rPr>
        <w:t>Gulati S, Karanth KK, Le NA, Noack F. Human casualties are the dominant cost of human-wildlife conflict in India. Proceedings of the National Academy of Sciences. 2021;118(8</w:t>
      </w:r>
      <w:proofErr w:type="gramStart"/>
      <w:r>
        <w:rPr>
          <w:sz w:val="20"/>
        </w:rPr>
        <w:t>):e</w:t>
      </w:r>
      <w:proofErr w:type="gramEnd"/>
      <w:r>
        <w:rPr>
          <w:sz w:val="20"/>
        </w:rPr>
        <w:t xml:space="preserve">1921338118. Available: </w:t>
      </w:r>
      <w:hyperlink r:id="rId35">
        <w:r w:rsidR="00481245">
          <w:rPr>
            <w:spacing w:val="-2"/>
            <w:sz w:val="20"/>
          </w:rPr>
          <w:t>https://doi.org/10.1073/pnas.1921338118</w:t>
        </w:r>
      </w:hyperlink>
    </w:p>
    <w:p w14:paraId="08D19A9F" w14:textId="77777777" w:rsidR="00481245" w:rsidRDefault="00000000">
      <w:pPr>
        <w:pStyle w:val="ListParagraph"/>
        <w:numPr>
          <w:ilvl w:val="0"/>
          <w:numId w:val="1"/>
        </w:numPr>
        <w:tabs>
          <w:tab w:val="left" w:pos="327"/>
        </w:tabs>
        <w:ind w:right="23" w:firstLine="0"/>
        <w:jc w:val="both"/>
        <w:rPr>
          <w:sz w:val="20"/>
        </w:rPr>
      </w:pPr>
      <w:r>
        <w:rPr>
          <w:sz w:val="20"/>
        </w:rPr>
        <w:t xml:space="preserve">Agarwal PK, Raj B, Radhakrishna S, Verghese A, </w:t>
      </w:r>
      <w:proofErr w:type="spellStart"/>
      <w:r>
        <w:rPr>
          <w:sz w:val="20"/>
        </w:rPr>
        <w:t>Subaharan</w:t>
      </w:r>
      <w:proofErr w:type="spellEnd"/>
      <w:r>
        <w:rPr>
          <w:sz w:val="20"/>
        </w:rPr>
        <w:t xml:space="preserve"> K, Gupta A. Human-wildlife conflict. Current Science. 2016;111(10):1581-1582.</w:t>
      </w:r>
    </w:p>
    <w:p w14:paraId="6C25861F" w14:textId="77777777" w:rsidR="00481245" w:rsidRDefault="00481245">
      <w:pPr>
        <w:pStyle w:val="ListParagraph"/>
        <w:rPr>
          <w:sz w:val="20"/>
        </w:rPr>
        <w:sectPr w:rsidR="00481245">
          <w:pgSz w:w="11910" w:h="16840"/>
          <w:pgMar w:top="1360" w:right="1417" w:bottom="280" w:left="1417" w:header="720" w:footer="720" w:gutter="0"/>
          <w:cols w:space="720"/>
        </w:sectPr>
      </w:pPr>
    </w:p>
    <w:p w14:paraId="76975496" w14:textId="77777777" w:rsidR="00481245" w:rsidRDefault="00000000">
      <w:pPr>
        <w:pStyle w:val="ListParagraph"/>
        <w:numPr>
          <w:ilvl w:val="0"/>
          <w:numId w:val="1"/>
        </w:numPr>
        <w:tabs>
          <w:tab w:val="left" w:pos="337"/>
        </w:tabs>
        <w:spacing w:before="79"/>
        <w:ind w:right="24" w:firstLine="0"/>
        <w:jc w:val="both"/>
        <w:rPr>
          <w:sz w:val="20"/>
        </w:rPr>
      </w:pPr>
      <w:r>
        <w:rPr>
          <w:sz w:val="20"/>
        </w:rPr>
        <w:lastRenderedPageBreak/>
        <w:t xml:space="preserve">Baskaran N, Sathishkumar S, Vanitha V, Arjun M, Keerthi P, </w:t>
      </w:r>
      <w:proofErr w:type="spellStart"/>
      <w:r>
        <w:rPr>
          <w:sz w:val="20"/>
        </w:rPr>
        <w:t>Bandhala</w:t>
      </w:r>
      <w:proofErr w:type="spellEnd"/>
      <w:r>
        <w:rPr>
          <w:sz w:val="20"/>
        </w:rPr>
        <w:t xml:space="preserve"> NG. Unveiling the hidden causes: Identifying the drivers of human-elephant conflict in </w:t>
      </w:r>
      <w:proofErr w:type="spellStart"/>
      <w:r>
        <w:rPr>
          <w:sz w:val="20"/>
        </w:rPr>
        <w:t>Nilgiri</w:t>
      </w:r>
      <w:proofErr w:type="spellEnd"/>
      <w:r>
        <w:rPr>
          <w:sz w:val="20"/>
        </w:rPr>
        <w:t xml:space="preserve"> Biosphere Reserve, Western Ghats, Southern India. Animals. 2024;14(22):3193. Available: </w:t>
      </w:r>
      <w:hyperlink r:id="rId36">
        <w:r w:rsidR="00481245">
          <w:rPr>
            <w:sz w:val="20"/>
          </w:rPr>
          <w:t>https://doi.org/10.3390/ani14223193</w:t>
        </w:r>
      </w:hyperlink>
    </w:p>
    <w:p w14:paraId="2694EC1D" w14:textId="77777777" w:rsidR="00481245" w:rsidRDefault="00000000">
      <w:pPr>
        <w:pStyle w:val="ListParagraph"/>
        <w:numPr>
          <w:ilvl w:val="0"/>
          <w:numId w:val="1"/>
        </w:numPr>
        <w:tabs>
          <w:tab w:val="left" w:pos="347"/>
        </w:tabs>
        <w:ind w:right="24" w:firstLine="0"/>
        <w:jc w:val="both"/>
        <w:rPr>
          <w:sz w:val="20"/>
        </w:rPr>
      </w:pPr>
      <w:r>
        <w:rPr>
          <w:sz w:val="20"/>
        </w:rPr>
        <w:t xml:space="preserve">Rangarajan M, Desai A, Sukumar R, Easa PS, Menon V, Vincent S, Ganguly S, Talukdar BK, Singh B, </w:t>
      </w:r>
      <w:proofErr w:type="spellStart"/>
      <w:r>
        <w:rPr>
          <w:sz w:val="20"/>
        </w:rPr>
        <w:t>Mudappa</w:t>
      </w:r>
      <w:proofErr w:type="spellEnd"/>
      <w:r>
        <w:rPr>
          <w:sz w:val="20"/>
        </w:rPr>
        <w:t xml:space="preserve"> D, Chowdhary S, Prasad AN. Gajah: Securing the future for elephants in India. The Report of the Elephant Task Force. Ministry of Environment and Forests, Government of India, New Delhi; 2010.</w:t>
      </w:r>
    </w:p>
    <w:p w14:paraId="3A32E47C" w14:textId="77777777" w:rsidR="00481245" w:rsidRDefault="00000000">
      <w:pPr>
        <w:pStyle w:val="ListParagraph"/>
        <w:numPr>
          <w:ilvl w:val="0"/>
          <w:numId w:val="1"/>
        </w:numPr>
        <w:tabs>
          <w:tab w:val="left" w:pos="327"/>
        </w:tabs>
        <w:ind w:right="18" w:firstLine="0"/>
        <w:jc w:val="both"/>
        <w:rPr>
          <w:sz w:val="20"/>
        </w:rPr>
      </w:pPr>
      <w:r>
        <w:rPr>
          <w:sz w:val="20"/>
        </w:rPr>
        <w:t>Fredy AJ, Mathew J. Socio-economic impact of human-wildlife conflict: A case</w:t>
      </w:r>
      <w:r>
        <w:rPr>
          <w:spacing w:val="-1"/>
          <w:sz w:val="20"/>
        </w:rPr>
        <w:t xml:space="preserve"> </w:t>
      </w:r>
      <w:r>
        <w:rPr>
          <w:sz w:val="20"/>
        </w:rPr>
        <w:t xml:space="preserve">study conducted among the frontline community of </w:t>
      </w:r>
      <w:proofErr w:type="spellStart"/>
      <w:r>
        <w:rPr>
          <w:sz w:val="20"/>
        </w:rPr>
        <w:t>Malakkapara</w:t>
      </w:r>
      <w:proofErr w:type="spellEnd"/>
      <w:r>
        <w:rPr>
          <w:sz w:val="20"/>
        </w:rPr>
        <w:t>, Kerala. International Journal of Contemporary Research in Multidisciplinary. 2023;2(6):1-6.</w:t>
      </w:r>
    </w:p>
    <w:p w14:paraId="4D743B9E" w14:textId="77777777" w:rsidR="00481245" w:rsidRDefault="00000000">
      <w:pPr>
        <w:pStyle w:val="ListParagraph"/>
        <w:numPr>
          <w:ilvl w:val="0"/>
          <w:numId w:val="1"/>
        </w:numPr>
        <w:tabs>
          <w:tab w:val="left" w:pos="318"/>
        </w:tabs>
        <w:ind w:right="24" w:firstLine="0"/>
        <w:jc w:val="both"/>
        <w:rPr>
          <w:sz w:val="20"/>
        </w:rPr>
      </w:pPr>
      <w:r>
        <w:rPr>
          <w:sz w:val="20"/>
        </w:rPr>
        <w:t>Govind</w:t>
      </w:r>
      <w:r>
        <w:rPr>
          <w:spacing w:val="-3"/>
          <w:sz w:val="20"/>
        </w:rPr>
        <w:t xml:space="preserve"> </w:t>
      </w:r>
      <w:r>
        <w:rPr>
          <w:sz w:val="20"/>
        </w:rPr>
        <w:t>SK.</w:t>
      </w:r>
      <w:r>
        <w:rPr>
          <w:spacing w:val="-7"/>
          <w:sz w:val="20"/>
        </w:rPr>
        <w:t xml:space="preserve"> </w:t>
      </w:r>
      <w:r>
        <w:rPr>
          <w:sz w:val="20"/>
        </w:rPr>
        <w:t>Studies</w:t>
      </w:r>
      <w:r>
        <w:rPr>
          <w:spacing w:val="-6"/>
          <w:sz w:val="20"/>
        </w:rPr>
        <w:t xml:space="preserve"> </w:t>
      </w:r>
      <w:r>
        <w:rPr>
          <w:sz w:val="20"/>
        </w:rPr>
        <w:t>on</w:t>
      </w:r>
      <w:r>
        <w:rPr>
          <w:spacing w:val="-7"/>
          <w:sz w:val="20"/>
        </w:rPr>
        <w:t xml:space="preserve"> </w:t>
      </w:r>
      <w:r>
        <w:rPr>
          <w:sz w:val="20"/>
        </w:rPr>
        <w:t>human-wildlife</w:t>
      </w:r>
      <w:r>
        <w:rPr>
          <w:spacing w:val="-1"/>
          <w:sz w:val="20"/>
        </w:rPr>
        <w:t xml:space="preserve"> </w:t>
      </w:r>
      <w:r>
        <w:rPr>
          <w:sz w:val="20"/>
        </w:rPr>
        <w:t>conflict</w:t>
      </w:r>
      <w:r>
        <w:rPr>
          <w:spacing w:val="-8"/>
          <w:sz w:val="20"/>
        </w:rPr>
        <w:t xml:space="preserve"> </w:t>
      </w:r>
      <w:r>
        <w:rPr>
          <w:sz w:val="20"/>
        </w:rPr>
        <w:t>in</w:t>
      </w:r>
      <w:r>
        <w:rPr>
          <w:spacing w:val="-8"/>
          <w:sz w:val="20"/>
        </w:rPr>
        <w:t xml:space="preserve"> </w:t>
      </w:r>
      <w:r>
        <w:rPr>
          <w:sz w:val="20"/>
        </w:rPr>
        <w:t>Central</w:t>
      </w:r>
      <w:r>
        <w:rPr>
          <w:spacing w:val="-3"/>
          <w:sz w:val="20"/>
        </w:rPr>
        <w:t xml:space="preserve"> </w:t>
      </w:r>
      <w:r>
        <w:rPr>
          <w:sz w:val="20"/>
        </w:rPr>
        <w:t>Kerala,</w:t>
      </w:r>
      <w:r>
        <w:rPr>
          <w:spacing w:val="-7"/>
          <w:sz w:val="20"/>
        </w:rPr>
        <w:t xml:space="preserve"> </w:t>
      </w:r>
      <w:r>
        <w:rPr>
          <w:sz w:val="20"/>
        </w:rPr>
        <w:t>India.</w:t>
      </w:r>
      <w:r>
        <w:rPr>
          <w:spacing w:val="-7"/>
          <w:sz w:val="20"/>
        </w:rPr>
        <w:t xml:space="preserve"> </w:t>
      </w:r>
      <w:r>
        <w:rPr>
          <w:sz w:val="20"/>
        </w:rPr>
        <w:t>PhD</w:t>
      </w:r>
      <w:r>
        <w:rPr>
          <w:spacing w:val="-7"/>
          <w:sz w:val="20"/>
        </w:rPr>
        <w:t xml:space="preserve"> </w:t>
      </w:r>
      <w:r>
        <w:rPr>
          <w:sz w:val="20"/>
        </w:rPr>
        <w:t>thesis.</w:t>
      </w:r>
      <w:r>
        <w:rPr>
          <w:spacing w:val="-7"/>
          <w:sz w:val="20"/>
        </w:rPr>
        <w:t xml:space="preserve"> </w:t>
      </w:r>
      <w:r>
        <w:rPr>
          <w:sz w:val="20"/>
        </w:rPr>
        <w:t>Forest</w:t>
      </w:r>
      <w:r>
        <w:rPr>
          <w:spacing w:val="-8"/>
          <w:sz w:val="20"/>
        </w:rPr>
        <w:t xml:space="preserve"> </w:t>
      </w:r>
      <w:r>
        <w:rPr>
          <w:sz w:val="20"/>
        </w:rPr>
        <w:t>Research</w:t>
      </w:r>
      <w:r>
        <w:rPr>
          <w:spacing w:val="-7"/>
          <w:sz w:val="20"/>
        </w:rPr>
        <w:t xml:space="preserve"> </w:t>
      </w:r>
      <w:r>
        <w:rPr>
          <w:sz w:val="20"/>
        </w:rPr>
        <w:t>Institute (Deemed) University, Dehra Dun; 2015.</w:t>
      </w:r>
    </w:p>
    <w:p w14:paraId="7F1FFCAE" w14:textId="77777777" w:rsidR="00481245" w:rsidRDefault="00000000">
      <w:pPr>
        <w:pStyle w:val="ListParagraph"/>
        <w:numPr>
          <w:ilvl w:val="0"/>
          <w:numId w:val="1"/>
        </w:numPr>
        <w:tabs>
          <w:tab w:val="left" w:pos="362"/>
        </w:tabs>
        <w:spacing w:before="161"/>
        <w:ind w:right="27" w:firstLine="0"/>
        <w:jc w:val="both"/>
        <w:rPr>
          <w:sz w:val="20"/>
        </w:rPr>
      </w:pPr>
      <w:r>
        <w:rPr>
          <w:sz w:val="20"/>
        </w:rPr>
        <w:t>Jayson EA. Assessment of human-wildlife conflict and mitigation measures in Northern Kerala. KFRI Research Report No. 530. Kerala Forest Research Institute; 2016. 57 p.</w:t>
      </w:r>
    </w:p>
    <w:p w14:paraId="092D88B7" w14:textId="77777777" w:rsidR="00481245" w:rsidRDefault="00000000">
      <w:pPr>
        <w:pStyle w:val="ListParagraph"/>
        <w:numPr>
          <w:ilvl w:val="0"/>
          <w:numId w:val="1"/>
        </w:numPr>
        <w:tabs>
          <w:tab w:val="left" w:pos="318"/>
        </w:tabs>
        <w:ind w:right="19" w:firstLine="0"/>
        <w:jc w:val="both"/>
        <w:rPr>
          <w:sz w:val="20"/>
        </w:rPr>
      </w:pPr>
      <w:r>
        <w:rPr>
          <w:sz w:val="20"/>
        </w:rPr>
        <w:t>Rohini</w:t>
      </w:r>
      <w:r>
        <w:rPr>
          <w:spacing w:val="-7"/>
          <w:sz w:val="20"/>
        </w:rPr>
        <w:t xml:space="preserve"> </w:t>
      </w:r>
      <w:r>
        <w:rPr>
          <w:sz w:val="20"/>
        </w:rPr>
        <w:t>CK,</w:t>
      </w:r>
      <w:r>
        <w:rPr>
          <w:spacing w:val="-6"/>
          <w:sz w:val="20"/>
        </w:rPr>
        <w:t xml:space="preserve"> </w:t>
      </w:r>
      <w:r>
        <w:rPr>
          <w:sz w:val="20"/>
        </w:rPr>
        <w:t>Aravindan</w:t>
      </w:r>
      <w:r>
        <w:rPr>
          <w:spacing w:val="-6"/>
          <w:sz w:val="20"/>
        </w:rPr>
        <w:t xml:space="preserve"> </w:t>
      </w:r>
      <w:r>
        <w:rPr>
          <w:sz w:val="20"/>
        </w:rPr>
        <w:t>T,</w:t>
      </w:r>
      <w:r>
        <w:rPr>
          <w:spacing w:val="-6"/>
          <w:sz w:val="20"/>
        </w:rPr>
        <w:t xml:space="preserve"> </w:t>
      </w:r>
      <w:r>
        <w:rPr>
          <w:sz w:val="20"/>
        </w:rPr>
        <w:t>Das</w:t>
      </w:r>
      <w:r>
        <w:rPr>
          <w:spacing w:val="-5"/>
          <w:sz w:val="20"/>
        </w:rPr>
        <w:t xml:space="preserve"> </w:t>
      </w:r>
      <w:r>
        <w:rPr>
          <w:sz w:val="20"/>
        </w:rPr>
        <w:t>KSA,</w:t>
      </w:r>
      <w:r>
        <w:rPr>
          <w:spacing w:val="-6"/>
          <w:sz w:val="20"/>
        </w:rPr>
        <w:t xml:space="preserve"> </w:t>
      </w:r>
      <w:r>
        <w:rPr>
          <w:sz w:val="20"/>
        </w:rPr>
        <w:t>Vinayan</w:t>
      </w:r>
      <w:r>
        <w:rPr>
          <w:spacing w:val="-6"/>
          <w:sz w:val="20"/>
        </w:rPr>
        <w:t xml:space="preserve"> </w:t>
      </w:r>
      <w:r>
        <w:rPr>
          <w:sz w:val="20"/>
        </w:rPr>
        <w:t>PA.</w:t>
      </w:r>
      <w:r>
        <w:rPr>
          <w:spacing w:val="-2"/>
          <w:sz w:val="20"/>
        </w:rPr>
        <w:t xml:space="preserve"> </w:t>
      </w:r>
      <w:r>
        <w:rPr>
          <w:sz w:val="20"/>
        </w:rPr>
        <w:t>Patterns</w:t>
      </w:r>
      <w:r>
        <w:rPr>
          <w:spacing w:val="-5"/>
          <w:sz w:val="20"/>
        </w:rPr>
        <w:t xml:space="preserve"> </w:t>
      </w:r>
      <w:r>
        <w:rPr>
          <w:sz w:val="20"/>
        </w:rPr>
        <w:t>of</w:t>
      </w:r>
      <w:r>
        <w:rPr>
          <w:spacing w:val="-8"/>
          <w:sz w:val="20"/>
        </w:rPr>
        <w:t xml:space="preserve"> </w:t>
      </w:r>
      <w:r>
        <w:rPr>
          <w:sz w:val="20"/>
        </w:rPr>
        <w:t>human-wildlife</w:t>
      </w:r>
      <w:r>
        <w:rPr>
          <w:spacing w:val="-5"/>
          <w:sz w:val="20"/>
        </w:rPr>
        <w:t xml:space="preserve"> </w:t>
      </w:r>
      <w:r>
        <w:rPr>
          <w:sz w:val="20"/>
        </w:rPr>
        <w:t>conflict</w:t>
      </w:r>
      <w:r>
        <w:rPr>
          <w:spacing w:val="-7"/>
          <w:sz w:val="20"/>
        </w:rPr>
        <w:t xml:space="preserve"> </w:t>
      </w:r>
      <w:r>
        <w:rPr>
          <w:sz w:val="20"/>
        </w:rPr>
        <w:t>and</w:t>
      </w:r>
      <w:r>
        <w:rPr>
          <w:spacing w:val="-2"/>
          <w:sz w:val="20"/>
        </w:rPr>
        <w:t xml:space="preserve"> </w:t>
      </w:r>
      <w:r>
        <w:rPr>
          <w:sz w:val="20"/>
        </w:rPr>
        <w:t>people's</w:t>
      </w:r>
      <w:r>
        <w:rPr>
          <w:spacing w:val="-5"/>
          <w:sz w:val="20"/>
        </w:rPr>
        <w:t xml:space="preserve"> </w:t>
      </w:r>
      <w:r>
        <w:rPr>
          <w:sz w:val="20"/>
        </w:rPr>
        <w:t>perception towards</w:t>
      </w:r>
      <w:r>
        <w:rPr>
          <w:spacing w:val="-8"/>
          <w:sz w:val="20"/>
        </w:rPr>
        <w:t xml:space="preserve"> </w:t>
      </w:r>
      <w:r>
        <w:rPr>
          <w:sz w:val="20"/>
        </w:rPr>
        <w:t>compensation</w:t>
      </w:r>
      <w:r>
        <w:rPr>
          <w:spacing w:val="-7"/>
          <w:sz w:val="20"/>
        </w:rPr>
        <w:t xml:space="preserve"> </w:t>
      </w:r>
      <w:r>
        <w:rPr>
          <w:sz w:val="20"/>
        </w:rPr>
        <w:t>program</w:t>
      </w:r>
      <w:r>
        <w:rPr>
          <w:spacing w:val="-8"/>
          <w:sz w:val="20"/>
        </w:rPr>
        <w:t xml:space="preserve"> </w:t>
      </w:r>
      <w:r>
        <w:rPr>
          <w:sz w:val="20"/>
        </w:rPr>
        <w:t>in</w:t>
      </w:r>
      <w:r>
        <w:rPr>
          <w:spacing w:val="-8"/>
          <w:sz w:val="20"/>
        </w:rPr>
        <w:t xml:space="preserve"> </w:t>
      </w:r>
      <w:r>
        <w:rPr>
          <w:sz w:val="20"/>
        </w:rPr>
        <w:t>Nilambur,</w:t>
      </w:r>
      <w:r>
        <w:rPr>
          <w:spacing w:val="-3"/>
          <w:sz w:val="20"/>
        </w:rPr>
        <w:t xml:space="preserve"> </w:t>
      </w:r>
      <w:r>
        <w:rPr>
          <w:sz w:val="20"/>
        </w:rPr>
        <w:t>Southern</w:t>
      </w:r>
      <w:r>
        <w:rPr>
          <w:spacing w:val="-3"/>
          <w:sz w:val="20"/>
        </w:rPr>
        <w:t xml:space="preserve"> </w:t>
      </w:r>
      <w:r>
        <w:rPr>
          <w:sz w:val="20"/>
        </w:rPr>
        <w:t>Western</w:t>
      </w:r>
      <w:r>
        <w:rPr>
          <w:spacing w:val="-6"/>
          <w:sz w:val="20"/>
        </w:rPr>
        <w:t xml:space="preserve"> </w:t>
      </w:r>
      <w:r>
        <w:rPr>
          <w:sz w:val="20"/>
        </w:rPr>
        <w:t>Ghats,</w:t>
      </w:r>
      <w:r>
        <w:rPr>
          <w:spacing w:val="-7"/>
          <w:sz w:val="20"/>
        </w:rPr>
        <w:t xml:space="preserve"> </w:t>
      </w:r>
      <w:r>
        <w:rPr>
          <w:sz w:val="20"/>
        </w:rPr>
        <w:t>India.</w:t>
      </w:r>
      <w:r>
        <w:rPr>
          <w:spacing w:val="-7"/>
          <w:sz w:val="20"/>
        </w:rPr>
        <w:t xml:space="preserve"> </w:t>
      </w:r>
      <w:r>
        <w:rPr>
          <w:sz w:val="20"/>
        </w:rPr>
        <w:t>Conservation</w:t>
      </w:r>
      <w:r>
        <w:rPr>
          <w:spacing w:val="-7"/>
          <w:sz w:val="20"/>
        </w:rPr>
        <w:t xml:space="preserve"> </w:t>
      </w:r>
      <w:r>
        <w:rPr>
          <w:sz w:val="20"/>
        </w:rPr>
        <w:t>Science.</w:t>
      </w:r>
      <w:r>
        <w:rPr>
          <w:spacing w:val="-6"/>
          <w:sz w:val="20"/>
        </w:rPr>
        <w:t xml:space="preserve"> </w:t>
      </w:r>
      <w:r>
        <w:rPr>
          <w:spacing w:val="-2"/>
          <w:sz w:val="20"/>
        </w:rPr>
        <w:t>2017;4(1):1-</w:t>
      </w:r>
    </w:p>
    <w:p w14:paraId="32E27E5E" w14:textId="77777777" w:rsidR="00481245" w:rsidRDefault="00000000">
      <w:pPr>
        <w:pStyle w:val="BodyText"/>
        <w:spacing w:before="0"/>
      </w:pPr>
      <w:r>
        <w:t>6. Available:</w:t>
      </w:r>
      <w:r>
        <w:rPr>
          <w:spacing w:val="-1"/>
        </w:rPr>
        <w:t xml:space="preserve"> </w:t>
      </w:r>
      <w:hyperlink r:id="rId37">
        <w:r w:rsidR="00481245">
          <w:rPr>
            <w:spacing w:val="-2"/>
          </w:rPr>
          <w:t>https://doi.org/10.3126/cs.v4i1.16891</w:t>
        </w:r>
      </w:hyperlink>
    </w:p>
    <w:p w14:paraId="3616A43B" w14:textId="77777777" w:rsidR="00481245" w:rsidRDefault="00000000">
      <w:pPr>
        <w:pStyle w:val="ListParagraph"/>
        <w:numPr>
          <w:ilvl w:val="0"/>
          <w:numId w:val="1"/>
        </w:numPr>
        <w:tabs>
          <w:tab w:val="left" w:pos="357"/>
        </w:tabs>
        <w:ind w:right="27" w:firstLine="0"/>
        <w:jc w:val="both"/>
        <w:rPr>
          <w:sz w:val="20"/>
        </w:rPr>
      </w:pPr>
      <w:r>
        <w:rPr>
          <w:sz w:val="20"/>
        </w:rPr>
        <w:t xml:space="preserve">Sumitha PS, </w:t>
      </w:r>
      <w:proofErr w:type="spellStart"/>
      <w:r>
        <w:rPr>
          <w:sz w:val="20"/>
        </w:rPr>
        <w:t>Shaharban</w:t>
      </w:r>
      <w:proofErr w:type="spellEnd"/>
      <w:r>
        <w:rPr>
          <w:sz w:val="20"/>
        </w:rPr>
        <w:t xml:space="preserve"> V. Economic impact of wild animal conflict on agricultural sector: A study in Wayanad District, Kerala, India. Asian Journal of Research and Review in Agriculture. 2022;4(1):17-25.</w:t>
      </w:r>
    </w:p>
    <w:p w14:paraId="1DA73B3C" w14:textId="77777777" w:rsidR="00481245" w:rsidRDefault="00000000">
      <w:pPr>
        <w:pStyle w:val="ListParagraph"/>
        <w:numPr>
          <w:ilvl w:val="0"/>
          <w:numId w:val="1"/>
        </w:numPr>
        <w:tabs>
          <w:tab w:val="left" w:pos="318"/>
        </w:tabs>
        <w:ind w:right="17" w:firstLine="0"/>
        <w:jc w:val="both"/>
        <w:rPr>
          <w:sz w:val="20"/>
        </w:rPr>
      </w:pPr>
      <w:r>
        <w:rPr>
          <w:sz w:val="20"/>
        </w:rPr>
        <w:t>Govind</w:t>
      </w:r>
      <w:r>
        <w:rPr>
          <w:spacing w:val="-7"/>
          <w:sz w:val="20"/>
        </w:rPr>
        <w:t xml:space="preserve"> </w:t>
      </w:r>
      <w:r>
        <w:rPr>
          <w:sz w:val="20"/>
        </w:rPr>
        <w:t>SK,</w:t>
      </w:r>
      <w:r>
        <w:rPr>
          <w:spacing w:val="-7"/>
          <w:sz w:val="20"/>
        </w:rPr>
        <w:t xml:space="preserve"> </w:t>
      </w:r>
      <w:r>
        <w:rPr>
          <w:sz w:val="20"/>
        </w:rPr>
        <w:t>Jayson</w:t>
      </w:r>
      <w:r>
        <w:rPr>
          <w:spacing w:val="-7"/>
          <w:sz w:val="20"/>
        </w:rPr>
        <w:t xml:space="preserve"> </w:t>
      </w:r>
      <w:r>
        <w:rPr>
          <w:sz w:val="20"/>
        </w:rPr>
        <w:t>EA.</w:t>
      </w:r>
      <w:r>
        <w:rPr>
          <w:spacing w:val="-7"/>
          <w:sz w:val="20"/>
        </w:rPr>
        <w:t xml:space="preserve"> </w:t>
      </w:r>
      <w:r>
        <w:rPr>
          <w:sz w:val="20"/>
        </w:rPr>
        <w:t>Human-leopard</w:t>
      </w:r>
      <w:r>
        <w:rPr>
          <w:spacing w:val="-7"/>
          <w:sz w:val="20"/>
        </w:rPr>
        <w:t xml:space="preserve"> </w:t>
      </w:r>
      <w:r>
        <w:rPr>
          <w:sz w:val="20"/>
        </w:rPr>
        <w:t>conflict</w:t>
      </w:r>
      <w:r>
        <w:rPr>
          <w:spacing w:val="-8"/>
          <w:sz w:val="20"/>
        </w:rPr>
        <w:t xml:space="preserve"> </w:t>
      </w:r>
      <w:r>
        <w:rPr>
          <w:sz w:val="20"/>
        </w:rPr>
        <w:t>on</w:t>
      </w:r>
      <w:r>
        <w:rPr>
          <w:spacing w:val="-7"/>
          <w:sz w:val="20"/>
        </w:rPr>
        <w:t xml:space="preserve"> </w:t>
      </w:r>
      <w:r>
        <w:rPr>
          <w:sz w:val="20"/>
        </w:rPr>
        <w:t>the</w:t>
      </w:r>
      <w:r>
        <w:rPr>
          <w:spacing w:val="-6"/>
          <w:sz w:val="20"/>
        </w:rPr>
        <w:t xml:space="preserve"> </w:t>
      </w:r>
      <w:r>
        <w:rPr>
          <w:sz w:val="20"/>
        </w:rPr>
        <w:t>Kerala-Tamil</w:t>
      </w:r>
      <w:r>
        <w:rPr>
          <w:spacing w:val="-9"/>
          <w:sz w:val="20"/>
        </w:rPr>
        <w:t xml:space="preserve"> </w:t>
      </w:r>
      <w:r>
        <w:rPr>
          <w:sz w:val="20"/>
        </w:rPr>
        <w:t>Nadu</w:t>
      </w:r>
      <w:r>
        <w:rPr>
          <w:spacing w:val="-7"/>
          <w:sz w:val="20"/>
        </w:rPr>
        <w:t xml:space="preserve"> </w:t>
      </w:r>
      <w:r>
        <w:rPr>
          <w:sz w:val="20"/>
        </w:rPr>
        <w:t>border,</w:t>
      </w:r>
      <w:r>
        <w:rPr>
          <w:spacing w:val="-7"/>
          <w:sz w:val="20"/>
        </w:rPr>
        <w:t xml:space="preserve"> </w:t>
      </w:r>
      <w:r>
        <w:rPr>
          <w:sz w:val="20"/>
        </w:rPr>
        <w:t>Southern</w:t>
      </w:r>
      <w:r>
        <w:rPr>
          <w:spacing w:val="-7"/>
          <w:sz w:val="20"/>
        </w:rPr>
        <w:t xml:space="preserve"> </w:t>
      </w:r>
      <w:r>
        <w:rPr>
          <w:sz w:val="20"/>
        </w:rPr>
        <w:t>India.</w:t>
      </w:r>
      <w:r>
        <w:rPr>
          <w:spacing w:val="-7"/>
          <w:sz w:val="20"/>
        </w:rPr>
        <w:t xml:space="preserve"> </w:t>
      </w:r>
      <w:r>
        <w:rPr>
          <w:sz w:val="20"/>
        </w:rPr>
        <w:t>Journal</w:t>
      </w:r>
      <w:r>
        <w:rPr>
          <w:spacing w:val="-8"/>
          <w:sz w:val="20"/>
        </w:rPr>
        <w:t xml:space="preserve"> </w:t>
      </w:r>
      <w:r>
        <w:rPr>
          <w:sz w:val="20"/>
        </w:rPr>
        <w:t xml:space="preserve">of the Bombay Natural History Society. 2021;118. Available: </w:t>
      </w:r>
      <w:hyperlink r:id="rId38">
        <w:r w:rsidR="00481245">
          <w:rPr>
            <w:sz w:val="20"/>
          </w:rPr>
          <w:t>https://doi.org/10.17087/jbnhs/2021/v118/148822</w:t>
        </w:r>
      </w:hyperlink>
    </w:p>
    <w:p w14:paraId="3398316F" w14:textId="77777777" w:rsidR="00481245" w:rsidRDefault="00000000">
      <w:pPr>
        <w:pStyle w:val="ListParagraph"/>
        <w:numPr>
          <w:ilvl w:val="0"/>
          <w:numId w:val="1"/>
        </w:numPr>
        <w:tabs>
          <w:tab w:val="left" w:pos="327"/>
        </w:tabs>
        <w:ind w:right="15" w:firstLine="0"/>
        <w:jc w:val="both"/>
        <w:rPr>
          <w:sz w:val="20"/>
        </w:rPr>
      </w:pPr>
      <w:proofErr w:type="spellStart"/>
      <w:r>
        <w:rPr>
          <w:sz w:val="20"/>
        </w:rPr>
        <w:t>Burudi</w:t>
      </w:r>
      <w:proofErr w:type="spellEnd"/>
      <w:r>
        <w:rPr>
          <w:sz w:val="20"/>
        </w:rPr>
        <w:t xml:space="preserve"> JW,</w:t>
      </w:r>
      <w:r>
        <w:rPr>
          <w:spacing w:val="-2"/>
          <w:sz w:val="20"/>
        </w:rPr>
        <w:t xml:space="preserve"> </w:t>
      </w:r>
      <w:proofErr w:type="spellStart"/>
      <w:r>
        <w:rPr>
          <w:sz w:val="20"/>
        </w:rPr>
        <w:t>Tormáné</w:t>
      </w:r>
      <w:proofErr w:type="spellEnd"/>
      <w:r>
        <w:rPr>
          <w:sz w:val="20"/>
        </w:rPr>
        <w:t xml:space="preserve"> Kovács E, Katona K. Wildlife fences</w:t>
      </w:r>
      <w:r>
        <w:rPr>
          <w:spacing w:val="-2"/>
          <w:sz w:val="20"/>
        </w:rPr>
        <w:t xml:space="preserve"> </w:t>
      </w:r>
      <w:r>
        <w:rPr>
          <w:sz w:val="20"/>
        </w:rPr>
        <w:t xml:space="preserve">to mitigate human-wildlife conflicts in Africa: A literature analysis. Diversity. 2025;17(2):87. Available: </w:t>
      </w:r>
      <w:hyperlink r:id="rId39">
        <w:r w:rsidR="00481245">
          <w:rPr>
            <w:sz w:val="20"/>
          </w:rPr>
          <w:t>https://doi.org/10.3390/d17020087</w:t>
        </w:r>
      </w:hyperlink>
    </w:p>
    <w:sectPr w:rsidR="00481245">
      <w:pgSz w:w="11910" w:h="16840"/>
      <w:pgMar w:top="136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0A548" w14:textId="77777777" w:rsidR="00E92D2D" w:rsidRDefault="00E92D2D" w:rsidP="00884BB7">
      <w:r>
        <w:separator/>
      </w:r>
    </w:p>
  </w:endnote>
  <w:endnote w:type="continuationSeparator" w:id="0">
    <w:p w14:paraId="0DFF9878" w14:textId="77777777" w:rsidR="00E92D2D" w:rsidRDefault="00E92D2D" w:rsidP="00884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E0D0" w14:textId="77777777" w:rsidR="00884BB7" w:rsidRDefault="00884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CEBF" w14:textId="77777777" w:rsidR="00884BB7" w:rsidRDefault="00884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E63D" w14:textId="77777777" w:rsidR="00884BB7" w:rsidRDefault="00884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ECE73" w14:textId="77777777" w:rsidR="00E92D2D" w:rsidRDefault="00E92D2D" w:rsidP="00884BB7">
      <w:r>
        <w:separator/>
      </w:r>
    </w:p>
  </w:footnote>
  <w:footnote w:type="continuationSeparator" w:id="0">
    <w:p w14:paraId="60601E54" w14:textId="77777777" w:rsidR="00E92D2D" w:rsidRDefault="00E92D2D" w:rsidP="00884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4D83" w14:textId="0F314A17" w:rsidR="00884BB7" w:rsidRDefault="00884BB7">
    <w:pPr>
      <w:pStyle w:val="Header"/>
    </w:pPr>
    <w:r>
      <w:rPr>
        <w:noProof/>
      </w:rPr>
      <w:pict w14:anchorId="4F0F0B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4" o:spid="_x0000_s1026" type="#_x0000_t136" style="position:absolute;margin-left:0;margin-top:0;width:575.75pt;height:63.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696A" w14:textId="2E8A7173" w:rsidR="00884BB7" w:rsidRDefault="00884BB7">
    <w:pPr>
      <w:pStyle w:val="Header"/>
    </w:pPr>
    <w:r>
      <w:rPr>
        <w:noProof/>
      </w:rPr>
      <w:pict w14:anchorId="5D6CB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5" o:spid="_x0000_s1027" type="#_x0000_t136" style="position:absolute;margin-left:0;margin-top:0;width:575.75pt;height:63.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BF84" w14:textId="06B60606" w:rsidR="00884BB7" w:rsidRDefault="00884BB7">
    <w:pPr>
      <w:pStyle w:val="Header"/>
    </w:pPr>
    <w:r>
      <w:rPr>
        <w:noProof/>
      </w:rPr>
      <w:pict w14:anchorId="1E679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983703" o:spid="_x0000_s1025" type="#_x0000_t136" style="position:absolute;margin-left:0;margin-top:0;width:575.75pt;height:63.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F191D"/>
    <w:multiLevelType w:val="multilevel"/>
    <w:tmpl w:val="1304C266"/>
    <w:lvl w:ilvl="0">
      <w:start w:val="1"/>
      <w:numFmt w:val="decimal"/>
      <w:lvlText w:val="%1."/>
      <w:lvlJc w:val="left"/>
      <w:pPr>
        <w:ind w:left="343" w:hanging="320"/>
        <w:jc w:val="left"/>
      </w:pPr>
      <w:rPr>
        <w:rFonts w:ascii="Times New Roman" w:eastAsia="Times New Roman" w:hAnsi="Times New Roman" w:cs="Times New Roman" w:hint="default"/>
        <w:b w:val="0"/>
        <w:bCs w:val="0"/>
        <w:i w:val="0"/>
        <w:iCs w:val="0"/>
        <w:color w:val="2D74B5"/>
        <w:spacing w:val="0"/>
        <w:w w:val="100"/>
        <w:sz w:val="32"/>
        <w:szCs w:val="32"/>
        <w:lang w:val="en-US" w:eastAsia="en-US" w:bidi="ar-SA"/>
      </w:rPr>
    </w:lvl>
    <w:lvl w:ilvl="1">
      <w:start w:val="1"/>
      <w:numFmt w:val="decimal"/>
      <w:lvlText w:val="%1.%2"/>
      <w:lvlJc w:val="left"/>
      <w:pPr>
        <w:ind w:left="413" w:hanging="390"/>
        <w:jc w:val="left"/>
      </w:pPr>
      <w:rPr>
        <w:rFonts w:ascii="Times New Roman" w:eastAsia="Times New Roman" w:hAnsi="Times New Roman" w:cs="Times New Roman" w:hint="default"/>
        <w:b w:val="0"/>
        <w:bCs w:val="0"/>
        <w:i w:val="0"/>
        <w:iCs w:val="0"/>
        <w:color w:val="2D74B5"/>
        <w:spacing w:val="0"/>
        <w:w w:val="100"/>
        <w:sz w:val="26"/>
        <w:szCs w:val="26"/>
        <w:lang w:val="en-US" w:eastAsia="en-US" w:bidi="ar-SA"/>
      </w:rPr>
    </w:lvl>
    <w:lvl w:ilvl="2">
      <w:numFmt w:val="bullet"/>
      <w:lvlText w:val="•"/>
      <w:lvlJc w:val="left"/>
      <w:pPr>
        <w:ind w:left="1381" w:hanging="390"/>
      </w:pPr>
      <w:rPr>
        <w:rFonts w:hint="default"/>
        <w:lang w:val="en-US" w:eastAsia="en-US" w:bidi="ar-SA"/>
      </w:rPr>
    </w:lvl>
    <w:lvl w:ilvl="3">
      <w:numFmt w:val="bullet"/>
      <w:lvlText w:val="•"/>
      <w:lvlJc w:val="left"/>
      <w:pPr>
        <w:ind w:left="2342" w:hanging="390"/>
      </w:pPr>
      <w:rPr>
        <w:rFonts w:hint="default"/>
        <w:lang w:val="en-US" w:eastAsia="en-US" w:bidi="ar-SA"/>
      </w:rPr>
    </w:lvl>
    <w:lvl w:ilvl="4">
      <w:numFmt w:val="bullet"/>
      <w:lvlText w:val="•"/>
      <w:lvlJc w:val="left"/>
      <w:pPr>
        <w:ind w:left="3303" w:hanging="390"/>
      </w:pPr>
      <w:rPr>
        <w:rFonts w:hint="default"/>
        <w:lang w:val="en-US" w:eastAsia="en-US" w:bidi="ar-SA"/>
      </w:rPr>
    </w:lvl>
    <w:lvl w:ilvl="5">
      <w:numFmt w:val="bullet"/>
      <w:lvlText w:val="•"/>
      <w:lvlJc w:val="left"/>
      <w:pPr>
        <w:ind w:left="4264" w:hanging="390"/>
      </w:pPr>
      <w:rPr>
        <w:rFonts w:hint="default"/>
        <w:lang w:val="en-US" w:eastAsia="en-US" w:bidi="ar-SA"/>
      </w:rPr>
    </w:lvl>
    <w:lvl w:ilvl="6">
      <w:numFmt w:val="bullet"/>
      <w:lvlText w:val="•"/>
      <w:lvlJc w:val="left"/>
      <w:pPr>
        <w:ind w:left="5226" w:hanging="390"/>
      </w:pPr>
      <w:rPr>
        <w:rFonts w:hint="default"/>
        <w:lang w:val="en-US" w:eastAsia="en-US" w:bidi="ar-SA"/>
      </w:rPr>
    </w:lvl>
    <w:lvl w:ilvl="7">
      <w:numFmt w:val="bullet"/>
      <w:lvlText w:val="•"/>
      <w:lvlJc w:val="left"/>
      <w:pPr>
        <w:ind w:left="6187" w:hanging="390"/>
      </w:pPr>
      <w:rPr>
        <w:rFonts w:hint="default"/>
        <w:lang w:val="en-US" w:eastAsia="en-US" w:bidi="ar-SA"/>
      </w:rPr>
    </w:lvl>
    <w:lvl w:ilvl="8">
      <w:numFmt w:val="bullet"/>
      <w:lvlText w:val="•"/>
      <w:lvlJc w:val="left"/>
      <w:pPr>
        <w:ind w:left="7148" w:hanging="390"/>
      </w:pPr>
      <w:rPr>
        <w:rFonts w:hint="default"/>
        <w:lang w:val="en-US" w:eastAsia="en-US" w:bidi="ar-SA"/>
      </w:rPr>
    </w:lvl>
  </w:abstractNum>
  <w:abstractNum w:abstractNumId="1" w15:restartNumberingAfterBreak="0">
    <w:nsid w:val="776237B7"/>
    <w:multiLevelType w:val="hybridMultilevel"/>
    <w:tmpl w:val="2A42A2AE"/>
    <w:lvl w:ilvl="0" w:tplc="9B0ED5C2">
      <w:start w:val="1"/>
      <w:numFmt w:val="decimal"/>
      <w:lvlText w:val="%1."/>
      <w:lvlJc w:val="left"/>
      <w:pPr>
        <w:ind w:left="23" w:hanging="26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3252EF78">
      <w:numFmt w:val="bullet"/>
      <w:lvlText w:val="•"/>
      <w:lvlJc w:val="left"/>
      <w:pPr>
        <w:ind w:left="925" w:hanging="265"/>
      </w:pPr>
      <w:rPr>
        <w:rFonts w:hint="default"/>
        <w:lang w:val="en-US" w:eastAsia="en-US" w:bidi="ar-SA"/>
      </w:rPr>
    </w:lvl>
    <w:lvl w:ilvl="2" w:tplc="74127782">
      <w:numFmt w:val="bullet"/>
      <w:lvlText w:val="•"/>
      <w:lvlJc w:val="left"/>
      <w:pPr>
        <w:ind w:left="1830" w:hanging="265"/>
      </w:pPr>
      <w:rPr>
        <w:rFonts w:hint="default"/>
        <w:lang w:val="en-US" w:eastAsia="en-US" w:bidi="ar-SA"/>
      </w:rPr>
    </w:lvl>
    <w:lvl w:ilvl="3" w:tplc="3C829D7C">
      <w:numFmt w:val="bullet"/>
      <w:lvlText w:val="•"/>
      <w:lvlJc w:val="left"/>
      <w:pPr>
        <w:ind w:left="2735" w:hanging="265"/>
      </w:pPr>
      <w:rPr>
        <w:rFonts w:hint="default"/>
        <w:lang w:val="en-US" w:eastAsia="en-US" w:bidi="ar-SA"/>
      </w:rPr>
    </w:lvl>
    <w:lvl w:ilvl="4" w:tplc="2A6A9244">
      <w:numFmt w:val="bullet"/>
      <w:lvlText w:val="•"/>
      <w:lvlJc w:val="left"/>
      <w:pPr>
        <w:ind w:left="3640" w:hanging="265"/>
      </w:pPr>
      <w:rPr>
        <w:rFonts w:hint="default"/>
        <w:lang w:val="en-US" w:eastAsia="en-US" w:bidi="ar-SA"/>
      </w:rPr>
    </w:lvl>
    <w:lvl w:ilvl="5" w:tplc="ADD433F8">
      <w:numFmt w:val="bullet"/>
      <w:lvlText w:val="•"/>
      <w:lvlJc w:val="left"/>
      <w:pPr>
        <w:ind w:left="4545" w:hanging="265"/>
      </w:pPr>
      <w:rPr>
        <w:rFonts w:hint="default"/>
        <w:lang w:val="en-US" w:eastAsia="en-US" w:bidi="ar-SA"/>
      </w:rPr>
    </w:lvl>
    <w:lvl w:ilvl="6" w:tplc="00AE73BC">
      <w:numFmt w:val="bullet"/>
      <w:lvlText w:val="•"/>
      <w:lvlJc w:val="left"/>
      <w:pPr>
        <w:ind w:left="5450" w:hanging="265"/>
      </w:pPr>
      <w:rPr>
        <w:rFonts w:hint="default"/>
        <w:lang w:val="en-US" w:eastAsia="en-US" w:bidi="ar-SA"/>
      </w:rPr>
    </w:lvl>
    <w:lvl w:ilvl="7" w:tplc="699849C4">
      <w:numFmt w:val="bullet"/>
      <w:lvlText w:val="•"/>
      <w:lvlJc w:val="left"/>
      <w:pPr>
        <w:ind w:left="6355" w:hanging="265"/>
      </w:pPr>
      <w:rPr>
        <w:rFonts w:hint="default"/>
        <w:lang w:val="en-US" w:eastAsia="en-US" w:bidi="ar-SA"/>
      </w:rPr>
    </w:lvl>
    <w:lvl w:ilvl="8" w:tplc="393C1836">
      <w:numFmt w:val="bullet"/>
      <w:lvlText w:val="•"/>
      <w:lvlJc w:val="left"/>
      <w:pPr>
        <w:ind w:left="7260" w:hanging="265"/>
      </w:pPr>
      <w:rPr>
        <w:rFonts w:hint="default"/>
        <w:lang w:val="en-US" w:eastAsia="en-US" w:bidi="ar-SA"/>
      </w:rPr>
    </w:lvl>
  </w:abstractNum>
  <w:num w:numId="1" w16cid:durableId="1589341326">
    <w:abstractNumId w:val="1"/>
  </w:num>
  <w:num w:numId="2" w16cid:durableId="33502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1245"/>
    <w:rsid w:val="00107426"/>
    <w:rsid w:val="00226E72"/>
    <w:rsid w:val="00481245"/>
    <w:rsid w:val="00485F09"/>
    <w:rsid w:val="00884BB7"/>
    <w:rsid w:val="008D344C"/>
    <w:rsid w:val="00AB62D1"/>
    <w:rsid w:val="00B573FD"/>
    <w:rsid w:val="00E37F8D"/>
    <w:rsid w:val="00E92D2D"/>
    <w:rsid w:val="00F66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2F28"/>
  <w15:docId w15:val="{98D8F42F-9683-4584-BB4A-241D9548C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43" w:hanging="320"/>
      <w:outlineLvl w:val="0"/>
    </w:pPr>
    <w:rPr>
      <w:sz w:val="32"/>
      <w:szCs w:val="32"/>
    </w:rPr>
  </w:style>
  <w:style w:type="paragraph" w:styleId="Heading2">
    <w:name w:val="heading 2"/>
    <w:basedOn w:val="Normal"/>
    <w:link w:val="Heading2Char"/>
    <w:uiPriority w:val="9"/>
    <w:unhideWhenUsed/>
    <w:qFormat/>
    <w:pPr>
      <w:ind w:left="413" w:hanging="390"/>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60"/>
      <w:ind w:left="23"/>
      <w:jc w:val="both"/>
    </w:pPr>
    <w:rPr>
      <w:sz w:val="20"/>
      <w:szCs w:val="20"/>
    </w:rPr>
  </w:style>
  <w:style w:type="paragraph" w:styleId="ListParagraph">
    <w:name w:val="List Paragraph"/>
    <w:basedOn w:val="Normal"/>
    <w:uiPriority w:val="1"/>
    <w:qFormat/>
    <w:pPr>
      <w:spacing w:before="160"/>
      <w:ind w:left="23"/>
      <w:jc w:val="both"/>
    </w:pPr>
  </w:style>
  <w:style w:type="paragraph" w:customStyle="1" w:styleId="TableParagraph">
    <w:name w:val="Table Paragraph"/>
    <w:basedOn w:val="Normal"/>
    <w:uiPriority w:val="1"/>
    <w:qFormat/>
    <w:pPr>
      <w:spacing w:line="210" w:lineRule="exact"/>
      <w:ind w:left="10"/>
    </w:pPr>
  </w:style>
  <w:style w:type="character" w:customStyle="1" w:styleId="Heading2Char">
    <w:name w:val="Heading 2 Char"/>
    <w:basedOn w:val="DefaultParagraphFont"/>
    <w:link w:val="Heading2"/>
    <w:uiPriority w:val="9"/>
    <w:rsid w:val="00B573FD"/>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573F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884BB7"/>
    <w:pPr>
      <w:tabs>
        <w:tab w:val="center" w:pos="4680"/>
        <w:tab w:val="right" w:pos="9360"/>
      </w:tabs>
    </w:pPr>
  </w:style>
  <w:style w:type="character" w:customStyle="1" w:styleId="HeaderChar">
    <w:name w:val="Header Char"/>
    <w:basedOn w:val="DefaultParagraphFont"/>
    <w:link w:val="Header"/>
    <w:uiPriority w:val="99"/>
    <w:rsid w:val="00884BB7"/>
    <w:rPr>
      <w:rFonts w:ascii="Times New Roman" w:eastAsia="Times New Roman" w:hAnsi="Times New Roman" w:cs="Times New Roman"/>
    </w:rPr>
  </w:style>
  <w:style w:type="paragraph" w:styleId="Footer">
    <w:name w:val="footer"/>
    <w:basedOn w:val="Normal"/>
    <w:link w:val="FooterChar"/>
    <w:uiPriority w:val="99"/>
    <w:unhideWhenUsed/>
    <w:rsid w:val="00884BB7"/>
    <w:pPr>
      <w:tabs>
        <w:tab w:val="center" w:pos="4680"/>
        <w:tab w:val="right" w:pos="9360"/>
      </w:tabs>
    </w:pPr>
  </w:style>
  <w:style w:type="character" w:customStyle="1" w:styleId="FooterChar">
    <w:name w:val="Footer Char"/>
    <w:basedOn w:val="DefaultParagraphFont"/>
    <w:link w:val="Footer"/>
    <w:uiPriority w:val="99"/>
    <w:rsid w:val="00884BB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yperlink" Target="https://doi.org/10.1146/annurev-environ-110615-085634" TargetMode="External"/><Relationship Id="rId39" Type="http://schemas.openxmlformats.org/officeDocument/2006/relationships/hyperlink" Target="https://doi.org/10.3390/d17020087" TargetMode="External"/><Relationship Id="rId21" Type="http://schemas.openxmlformats.org/officeDocument/2006/relationships/image" Target="media/image9.png"/><Relationship Id="rId34" Type="http://schemas.openxmlformats.org/officeDocument/2006/relationships/hyperlink" Target="https://doi.org/10.9734/ajriz/2025/v8i1180"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hyperlink" Target="https://doi.org/10.1016/j.biocon.2012.07.014"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jpeg"/><Relationship Id="rId32" Type="http://schemas.openxmlformats.org/officeDocument/2006/relationships/hyperlink" Target="https://doi.org/10.3390/su132313170" TargetMode="External"/><Relationship Id="rId37" Type="http://schemas.openxmlformats.org/officeDocument/2006/relationships/hyperlink" Target="https://doi.org/10.3126/cs.v4i1.16891"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hyperlink" Target="https://doi.org/10.1111/eva.13131" TargetMode="External"/><Relationship Id="rId36" Type="http://schemas.openxmlformats.org/officeDocument/2006/relationships/hyperlink" Target="https://doi.org/10.3390/ani14223193" TargetMode="External"/><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hyperlink" Target="https://doi.org/10.1155/2021/994475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hyperlink" Target="https://doi.org/10.1111/csp2.259" TargetMode="External"/><Relationship Id="rId30" Type="http://schemas.openxmlformats.org/officeDocument/2006/relationships/hyperlink" Target="https://doi.org/10.1016/j.biocon.2014.07.015" TargetMode="External"/><Relationship Id="rId35" Type="http://schemas.openxmlformats.org/officeDocument/2006/relationships/hyperlink" Target="https://doi.org/10.1073/pnas.1921338118"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doi.org/10.4137/EHI.S24899" TargetMode="External"/><Relationship Id="rId38" Type="http://schemas.openxmlformats.org/officeDocument/2006/relationships/hyperlink" Target="https://doi.org/10.17087/jbnhs/2021/v118/148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5041</Words>
  <Characters>28735</Characters>
  <Application>Microsoft Office Word</Application>
  <DocSecurity>0</DocSecurity>
  <Lines>239</Lines>
  <Paragraphs>67</Paragraphs>
  <ScaleCrop>false</ScaleCrop>
  <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9</cp:revision>
  <dcterms:created xsi:type="dcterms:W3CDTF">2026-10-07T10:14:00Z</dcterms:created>
  <dcterms:modified xsi:type="dcterms:W3CDTF">2026-10-07T13:38:00Z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Creator">
    <vt:lpwstr>Microsoft Word</vt:lpwstr>
  </property>
  <property fmtid="{D5CDD505-2E9C-101B-9397-08002B2CF9AE}" pid="5" name="LastSaved">
    <vt:filetime>2026-10-07T00:00:00Z</vt:filetime>
  </property>
</Properties>
</file>