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F58A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497FE52" w14:textId="508EFE4D" w:rsidR="009344FF" w:rsidRDefault="004921C3" w:rsidP="004921C3">
      <w:r>
        <w:t>The article has been corrected and is ready for publication.</w:t>
      </w:r>
    </w:p>
    <w:p w14:paraId="26043D92" w14:textId="77777777" w:rsidR="0074326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FB2DD2A" w14:textId="008A3061" w:rsidR="003D6159" w:rsidRPr="003D6159" w:rsidRDefault="003D6159" w:rsidP="003D615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3D6159">
        <w:rPr>
          <w:rFonts w:ascii="Cambria" w:eastAsia="Times New Roman" w:hAnsi="Cambria" w:cs="Arial"/>
          <w:sz w:val="24"/>
          <w:szCs w:val="24"/>
          <w:lang w:val="en-US"/>
        </w:rPr>
        <w:t>Prof. Wagner Loyola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3D6159">
        <w:rPr>
          <w:rFonts w:ascii="Cambria" w:eastAsia="Times New Roman" w:hAnsi="Cambria" w:cs="Arial"/>
          <w:sz w:val="24"/>
          <w:szCs w:val="24"/>
          <w:lang w:val="en-US"/>
        </w:rPr>
        <w:t>Research Corporation (Embrapa), Brazil</w:t>
      </w:r>
    </w:p>
    <w:p w14:paraId="546F2378" w14:textId="77777777" w:rsidR="003D6159" w:rsidRPr="009344FF" w:rsidRDefault="003D6159" w:rsidP="009344FF">
      <w:pPr>
        <w:rPr>
          <w:b/>
          <w:u w:val="single"/>
        </w:rPr>
      </w:pPr>
    </w:p>
    <w:sectPr w:rsidR="003D615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1B33"/>
    <w:rsid w:val="002C0B2C"/>
    <w:rsid w:val="003D6159"/>
    <w:rsid w:val="004921C3"/>
    <w:rsid w:val="00743269"/>
    <w:rsid w:val="00926D1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FCE25"/>
  <w15:docId w15:val="{EAD8F3BE-09AF-4FFC-9EE7-2223E015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2026-10-27T04:32:00Z</dcterms:modified>
</cp:coreProperties>
</file>