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B3BA1" w14:textId="77777777" w:rsidR="00DB23D5" w:rsidRPr="005B3524" w:rsidRDefault="00DB23D5" w:rsidP="00361479">
      <w:pPr>
        <w:jc w:val="center"/>
        <w:rPr>
          <w:rFonts w:asciiTheme="minorBidi" w:hAnsiTheme="minorBidi"/>
          <w:b/>
          <w:bCs/>
          <w:sz w:val="36"/>
          <w:szCs w:val="36"/>
          <w:lang w:val="en-US"/>
        </w:rPr>
      </w:pPr>
      <w:r w:rsidRPr="005B3524">
        <w:rPr>
          <w:rFonts w:ascii="Times New Roman" w:hAnsi="Times New Roman" w:cs="Times New Roman"/>
          <w:sz w:val="20"/>
          <w:szCs w:val="20"/>
        </w:rPr>
        <w:t>Original Research Article</w:t>
      </w:r>
      <w:r w:rsidRPr="005B3524">
        <w:rPr>
          <w:rFonts w:asciiTheme="minorBidi" w:hAnsiTheme="minorBidi"/>
          <w:b/>
          <w:bCs/>
          <w:sz w:val="36"/>
          <w:szCs w:val="36"/>
          <w:lang w:val="en-US"/>
        </w:rPr>
        <w:t xml:space="preserve"> </w:t>
      </w:r>
    </w:p>
    <w:p w14:paraId="339B691B" w14:textId="77777777" w:rsidR="00DB23D5" w:rsidRPr="005B3524" w:rsidRDefault="00DB23D5" w:rsidP="00361479">
      <w:pPr>
        <w:jc w:val="center"/>
        <w:rPr>
          <w:rFonts w:asciiTheme="minorBidi" w:hAnsiTheme="minorBidi"/>
          <w:b/>
          <w:bCs/>
          <w:sz w:val="36"/>
          <w:szCs w:val="36"/>
          <w:lang w:val="en-US"/>
        </w:rPr>
      </w:pPr>
    </w:p>
    <w:p w14:paraId="6C1BED93" w14:textId="77777777" w:rsidR="00A54150" w:rsidRPr="005B3524" w:rsidRDefault="00866C46" w:rsidP="00361479">
      <w:pPr>
        <w:jc w:val="center"/>
        <w:rPr>
          <w:rFonts w:asciiTheme="minorBidi" w:hAnsiTheme="minorBidi"/>
          <w:b/>
          <w:bCs/>
          <w:sz w:val="36"/>
          <w:szCs w:val="36"/>
          <w:lang w:val="en-US"/>
        </w:rPr>
      </w:pPr>
      <w:proofErr w:type="spellStart"/>
      <w:r w:rsidRPr="005B3524">
        <w:rPr>
          <w:rFonts w:asciiTheme="minorBidi" w:hAnsiTheme="minorBidi"/>
          <w:b/>
          <w:bCs/>
          <w:sz w:val="36"/>
          <w:szCs w:val="36"/>
          <w:lang w:val="en-US"/>
        </w:rPr>
        <w:t>Lecto</w:t>
      </w:r>
      <w:r w:rsidR="006D10E0" w:rsidRPr="005B3524">
        <w:rPr>
          <w:rFonts w:asciiTheme="minorBidi" w:hAnsiTheme="minorBidi"/>
          <w:b/>
          <w:bCs/>
          <w:sz w:val="36"/>
          <w:szCs w:val="36"/>
          <w:lang w:val="en-US"/>
        </w:rPr>
        <w:t>typification</w:t>
      </w:r>
      <w:proofErr w:type="spellEnd"/>
      <w:r w:rsidR="006D10E0" w:rsidRPr="005B3524">
        <w:rPr>
          <w:rFonts w:asciiTheme="minorBidi" w:hAnsiTheme="minorBidi"/>
          <w:b/>
          <w:bCs/>
          <w:sz w:val="36"/>
          <w:szCs w:val="36"/>
          <w:lang w:val="en-US"/>
        </w:rPr>
        <w:t xml:space="preserve"> of</w:t>
      </w:r>
      <w:r w:rsidR="00AE2034" w:rsidRPr="005B3524">
        <w:rPr>
          <w:rFonts w:asciiTheme="minorBidi" w:hAnsiTheme="minorBidi"/>
          <w:b/>
          <w:bCs/>
          <w:sz w:val="36"/>
          <w:szCs w:val="36"/>
          <w:lang w:val="en-US"/>
        </w:rPr>
        <w:t xml:space="preserve"> </w:t>
      </w:r>
      <w:proofErr w:type="spellStart"/>
      <w:r w:rsidR="00857294" w:rsidRPr="005B3524">
        <w:rPr>
          <w:rFonts w:asciiTheme="minorBidi" w:hAnsiTheme="minorBidi"/>
          <w:b/>
          <w:bCs/>
          <w:i/>
          <w:iCs/>
          <w:sz w:val="36"/>
          <w:szCs w:val="36"/>
          <w:lang w:val="en-US"/>
        </w:rPr>
        <w:t>Fimbristylis</w:t>
      </w:r>
      <w:proofErr w:type="spellEnd"/>
      <w:r w:rsidRPr="005B3524">
        <w:rPr>
          <w:rFonts w:asciiTheme="minorBidi" w:hAnsiTheme="minorBidi"/>
          <w:b/>
          <w:bCs/>
          <w:i/>
          <w:iCs/>
          <w:sz w:val="36"/>
          <w:szCs w:val="36"/>
          <w:lang w:val="en-US"/>
        </w:rPr>
        <w:t xml:space="preserve"> </w:t>
      </w:r>
      <w:proofErr w:type="spellStart"/>
      <w:r w:rsidR="00FC11CD" w:rsidRPr="005B3524">
        <w:rPr>
          <w:rFonts w:asciiTheme="minorBidi" w:hAnsiTheme="minorBidi"/>
          <w:b/>
          <w:bCs/>
          <w:i/>
          <w:iCs/>
          <w:sz w:val="36"/>
          <w:szCs w:val="36"/>
          <w:lang w:val="en-US"/>
        </w:rPr>
        <w:t>subtrabeculata</w:t>
      </w:r>
      <w:proofErr w:type="spellEnd"/>
      <w:r w:rsidR="00FC11CD" w:rsidRPr="005B3524">
        <w:rPr>
          <w:rFonts w:asciiTheme="minorBidi" w:hAnsiTheme="minorBidi"/>
          <w:b/>
          <w:bCs/>
          <w:i/>
          <w:iCs/>
          <w:sz w:val="36"/>
          <w:szCs w:val="36"/>
          <w:lang w:val="en-US"/>
        </w:rPr>
        <w:t xml:space="preserve"> </w:t>
      </w:r>
      <w:r w:rsidR="00AC5807" w:rsidRPr="005B3524">
        <w:rPr>
          <w:rFonts w:asciiTheme="minorBidi" w:hAnsiTheme="minorBidi"/>
          <w:b/>
          <w:bCs/>
          <w:sz w:val="36"/>
          <w:szCs w:val="36"/>
          <w:lang w:val="en-US"/>
        </w:rPr>
        <w:t>(Cyperaceae)</w:t>
      </w:r>
      <w:r w:rsidR="00F10C48" w:rsidRPr="005B3524">
        <w:rPr>
          <w:rFonts w:asciiTheme="minorBidi" w:hAnsiTheme="minorBidi"/>
          <w:b/>
          <w:bCs/>
          <w:sz w:val="36"/>
          <w:szCs w:val="36"/>
          <w:lang w:val="en-US"/>
        </w:rPr>
        <w:t>, an endemic species</w:t>
      </w:r>
      <w:r w:rsidR="00DD5547" w:rsidRPr="005B3524">
        <w:rPr>
          <w:rFonts w:asciiTheme="minorBidi" w:hAnsiTheme="minorBidi"/>
          <w:b/>
          <w:bCs/>
          <w:sz w:val="36"/>
          <w:szCs w:val="36"/>
          <w:lang w:val="en-US"/>
        </w:rPr>
        <w:t xml:space="preserve"> of India</w:t>
      </w:r>
    </w:p>
    <w:p w14:paraId="06760629" w14:textId="77777777" w:rsidR="00D37842" w:rsidRPr="005B3524" w:rsidRDefault="00D37842" w:rsidP="00361479">
      <w:pPr>
        <w:jc w:val="center"/>
        <w:rPr>
          <w:rFonts w:asciiTheme="minorBidi" w:hAnsiTheme="minorBidi"/>
          <w:b/>
          <w:bCs/>
          <w:sz w:val="36"/>
          <w:szCs w:val="36"/>
          <w:lang w:val="en-US"/>
        </w:rPr>
      </w:pPr>
    </w:p>
    <w:p w14:paraId="78D6F9C7" w14:textId="77777777" w:rsidR="00A45F38" w:rsidRPr="005B3524" w:rsidRDefault="00A45F38" w:rsidP="00AC5807">
      <w:pPr>
        <w:jc w:val="center"/>
        <w:rPr>
          <w:rFonts w:asciiTheme="minorBidi" w:hAnsiTheme="minorBidi"/>
          <w:i/>
          <w:iCs/>
        </w:rPr>
      </w:pPr>
    </w:p>
    <w:p w14:paraId="6A3951E8" w14:textId="77777777" w:rsidR="00C64CAF" w:rsidRPr="005B3524" w:rsidRDefault="00C64CAF" w:rsidP="00C64CAF">
      <w:pPr>
        <w:spacing w:before="100" w:beforeAutospacing="1" w:after="100" w:afterAutospacing="1" w:line="240" w:lineRule="auto"/>
        <w:outlineLvl w:val="2"/>
        <w:rPr>
          <w:rFonts w:ascii="Times New Roman" w:eastAsia="Times New Roman" w:hAnsi="Times New Roman" w:cs="Times New Roman"/>
          <w:b/>
          <w:bCs/>
          <w:sz w:val="27"/>
          <w:szCs w:val="27"/>
          <w:lang w:val="en-US"/>
          <w14:ligatures w14:val="none"/>
        </w:rPr>
      </w:pPr>
      <w:r w:rsidRPr="005B3524">
        <w:rPr>
          <w:rFonts w:ascii="Times New Roman" w:eastAsia="Times New Roman" w:hAnsi="Times New Roman" w:cs="Times New Roman"/>
          <w:b/>
          <w:bCs/>
          <w:sz w:val="27"/>
          <w:szCs w:val="27"/>
          <w:lang w:val="en-US"/>
          <w14:ligatures w14:val="none"/>
        </w:rPr>
        <w:t>Abstract</w:t>
      </w:r>
    </w:p>
    <w:p w14:paraId="6FD569BB" w14:textId="77777777" w:rsidR="00C82E66" w:rsidRPr="005B3524" w:rsidRDefault="00C82E66" w:rsidP="009922EA">
      <w:pPr>
        <w:jc w:val="both"/>
      </w:pPr>
      <w:proofErr w:type="spellStart"/>
      <w:r w:rsidRPr="005B3524">
        <w:rPr>
          <w:rStyle w:val="Emphasis"/>
        </w:rPr>
        <w:t>Fimbristylis</w:t>
      </w:r>
      <w:proofErr w:type="spellEnd"/>
      <w:r w:rsidRPr="005B3524">
        <w:rPr>
          <w:rStyle w:val="Emphasis"/>
        </w:rPr>
        <w:t xml:space="preserve"> </w:t>
      </w:r>
      <w:proofErr w:type="spellStart"/>
      <w:r w:rsidRPr="005B3524">
        <w:rPr>
          <w:rStyle w:val="Emphasis"/>
        </w:rPr>
        <w:t>subtrabeculata</w:t>
      </w:r>
      <w:proofErr w:type="spellEnd"/>
      <w:r w:rsidRPr="005B3524">
        <w:t xml:space="preserve"> C.B. Clarke is an endemic Indian species of Cyperaceae originally described from material collected in the </w:t>
      </w:r>
      <w:proofErr w:type="spellStart"/>
      <w:r w:rsidRPr="005B3524">
        <w:t>Nilgiri</w:t>
      </w:r>
      <w:proofErr w:type="spellEnd"/>
      <w:r w:rsidRPr="005B3524">
        <w:t xml:space="preserve"> Hills. During a revisionary study of the genus </w:t>
      </w:r>
      <w:proofErr w:type="spellStart"/>
      <w:r w:rsidRPr="005B3524">
        <w:rPr>
          <w:rStyle w:val="Emphasis"/>
        </w:rPr>
        <w:t>Fimbristylis</w:t>
      </w:r>
      <w:proofErr w:type="spellEnd"/>
      <w:r w:rsidRPr="005B3524">
        <w:t xml:space="preserve"> Vahl in India, the name </w:t>
      </w:r>
      <w:r w:rsidRPr="005B3524">
        <w:rPr>
          <w:rStyle w:val="Emphasis"/>
        </w:rPr>
        <w:t xml:space="preserve">F. </w:t>
      </w:r>
      <w:proofErr w:type="spellStart"/>
      <w:r w:rsidRPr="005B3524">
        <w:rPr>
          <w:rStyle w:val="Emphasis"/>
        </w:rPr>
        <w:t>subtrabeculata</w:t>
      </w:r>
      <w:proofErr w:type="spellEnd"/>
      <w:r w:rsidRPr="005B3524">
        <w:t xml:space="preserve"> was found to lack a formally designated type. The present study therefore examined the protologue and available original material and traced relevant specimens preserved at CAL, BM, and K. Three specimens collected by J.S. Gamble from the type locality in May 1886 were evaluated against the diagnostic features given in the protologue. Among these, the specimen preserved at CAL under barcode CAL0000001761 was found to be the best-preserved original material and to show the diagnostic characters most clearly. It is consequently designated here as the lectotype of </w:t>
      </w:r>
      <w:r w:rsidRPr="005B3524">
        <w:rPr>
          <w:rStyle w:val="Emphasis"/>
        </w:rPr>
        <w:t xml:space="preserve">F. </w:t>
      </w:r>
      <w:proofErr w:type="spellStart"/>
      <w:r w:rsidRPr="005B3524">
        <w:rPr>
          <w:rStyle w:val="Emphasis"/>
        </w:rPr>
        <w:t>subtrabeculata</w:t>
      </w:r>
      <w:proofErr w:type="spellEnd"/>
      <w:r w:rsidRPr="005B3524">
        <w:t xml:space="preserve">, while the corresponding specimens at BM and K are treated as </w:t>
      </w:r>
      <w:proofErr w:type="spellStart"/>
      <w:r w:rsidRPr="005B3524">
        <w:t>isolectotypes</w:t>
      </w:r>
      <w:proofErr w:type="spellEnd"/>
      <w:r w:rsidRPr="005B3524">
        <w:t xml:space="preserve">. The study also provides taxonomic notes concerning the distinction of </w:t>
      </w:r>
      <w:r w:rsidRPr="005B3524">
        <w:rPr>
          <w:rStyle w:val="Emphasis"/>
        </w:rPr>
        <w:t xml:space="preserve">F. </w:t>
      </w:r>
      <w:proofErr w:type="spellStart"/>
      <w:r w:rsidRPr="005B3524">
        <w:rPr>
          <w:rStyle w:val="Emphasis"/>
        </w:rPr>
        <w:t>subtrabeculata</w:t>
      </w:r>
      <w:proofErr w:type="spellEnd"/>
      <w:r w:rsidRPr="005B3524">
        <w:t xml:space="preserve"> from morphologically similar taxa, with particular attention to nutlet characters and the historical comparison with </w:t>
      </w:r>
      <w:r w:rsidRPr="005B3524">
        <w:rPr>
          <w:rStyle w:val="Emphasis"/>
        </w:rPr>
        <w:t xml:space="preserve">F. </w:t>
      </w:r>
      <w:proofErr w:type="spellStart"/>
      <w:r w:rsidRPr="005B3524">
        <w:rPr>
          <w:rStyle w:val="Emphasis"/>
        </w:rPr>
        <w:t>subbulbosa</w:t>
      </w:r>
      <w:proofErr w:type="spellEnd"/>
      <w:r w:rsidRPr="005B3524">
        <w:t xml:space="preserve"> and </w:t>
      </w:r>
      <w:r w:rsidRPr="005B3524">
        <w:rPr>
          <w:rStyle w:val="Emphasis"/>
        </w:rPr>
        <w:t>F. kingii</w:t>
      </w:r>
      <w:r w:rsidRPr="005B3524">
        <w:t xml:space="preserve">. This assessment follows the nomenclatural provisions applied in the manuscript and is supported by the associated specimen evidence. The selected lectotype clarifies the application of the name and provides a stable nomenclatural basis for subsequent taxonomic, floristic, and herbarium-based work on </w:t>
      </w:r>
      <w:proofErr w:type="spellStart"/>
      <w:r w:rsidRPr="005B3524">
        <w:rPr>
          <w:rStyle w:val="Emphasis"/>
        </w:rPr>
        <w:t>Fimbristylis</w:t>
      </w:r>
      <w:proofErr w:type="spellEnd"/>
      <w:r w:rsidRPr="005B3524">
        <w:t xml:space="preserve"> in India.</w:t>
      </w:r>
    </w:p>
    <w:p w14:paraId="40205B6F" w14:textId="77777777" w:rsidR="00C82E66" w:rsidRPr="005B3524" w:rsidRDefault="00C82E66" w:rsidP="009922EA">
      <w:pPr>
        <w:jc w:val="both"/>
      </w:pPr>
    </w:p>
    <w:p w14:paraId="7504503B" w14:textId="77777777" w:rsidR="00C82E66" w:rsidRPr="005B3524" w:rsidRDefault="00C82E66" w:rsidP="009922EA">
      <w:pPr>
        <w:jc w:val="both"/>
      </w:pPr>
    </w:p>
    <w:p w14:paraId="5AF242CF" w14:textId="77777777" w:rsidR="0063576F" w:rsidRPr="005B3524" w:rsidRDefault="00017E23" w:rsidP="0063576F">
      <w:pPr>
        <w:jc w:val="both"/>
        <w:rPr>
          <w:rFonts w:asciiTheme="minorBidi" w:hAnsiTheme="minorBidi"/>
          <w:i/>
          <w:iCs/>
        </w:rPr>
      </w:pPr>
      <w:r w:rsidRPr="005B3524">
        <w:rPr>
          <w:rFonts w:asciiTheme="minorBidi" w:hAnsiTheme="minorBidi"/>
          <w:i/>
          <w:iCs/>
        </w:rPr>
        <w:t>Key</w:t>
      </w:r>
      <w:r w:rsidR="00B10E73" w:rsidRPr="005B3524">
        <w:rPr>
          <w:rFonts w:asciiTheme="minorBidi" w:hAnsiTheme="minorBidi"/>
          <w:i/>
          <w:iCs/>
        </w:rPr>
        <w:t xml:space="preserve"> </w:t>
      </w:r>
      <w:r w:rsidRPr="005B3524">
        <w:rPr>
          <w:rFonts w:asciiTheme="minorBidi" w:hAnsiTheme="minorBidi"/>
          <w:i/>
          <w:iCs/>
        </w:rPr>
        <w:t>words:</w:t>
      </w:r>
      <w:r w:rsidR="00287E3D" w:rsidRPr="005B3524">
        <w:rPr>
          <w:rFonts w:asciiTheme="minorBidi" w:hAnsiTheme="minorBidi"/>
          <w:i/>
          <w:iCs/>
        </w:rPr>
        <w:t xml:space="preserve"> </w:t>
      </w:r>
      <w:r w:rsidR="0063576F" w:rsidRPr="005B3524">
        <w:rPr>
          <w:rFonts w:asciiTheme="minorBidi" w:hAnsiTheme="minorBidi"/>
          <w:i/>
          <w:iCs/>
        </w:rPr>
        <w:t xml:space="preserve">Cyperaceae; </w:t>
      </w:r>
      <w:proofErr w:type="spellStart"/>
      <w:r w:rsidR="0063576F" w:rsidRPr="005B3524">
        <w:rPr>
          <w:rFonts w:asciiTheme="minorBidi" w:hAnsiTheme="minorBidi"/>
          <w:i/>
          <w:iCs/>
        </w:rPr>
        <w:t>Abildgaardieae</w:t>
      </w:r>
      <w:proofErr w:type="spellEnd"/>
      <w:r w:rsidR="0063576F" w:rsidRPr="005B3524">
        <w:rPr>
          <w:rFonts w:asciiTheme="minorBidi" w:hAnsiTheme="minorBidi"/>
          <w:i/>
          <w:iCs/>
        </w:rPr>
        <w:t xml:space="preserve">; </w:t>
      </w:r>
      <w:proofErr w:type="spellStart"/>
      <w:r w:rsidR="0063576F" w:rsidRPr="005B3524">
        <w:rPr>
          <w:rFonts w:asciiTheme="minorBidi" w:hAnsiTheme="minorBidi"/>
          <w:i/>
          <w:iCs/>
        </w:rPr>
        <w:t>Fimbristylis</w:t>
      </w:r>
      <w:proofErr w:type="spellEnd"/>
      <w:r w:rsidR="0063576F" w:rsidRPr="005B3524">
        <w:rPr>
          <w:rFonts w:asciiTheme="minorBidi" w:hAnsiTheme="minorBidi"/>
          <w:i/>
          <w:iCs/>
        </w:rPr>
        <w:t xml:space="preserve"> </w:t>
      </w:r>
      <w:proofErr w:type="spellStart"/>
      <w:r w:rsidR="0063576F" w:rsidRPr="005B3524">
        <w:rPr>
          <w:rFonts w:asciiTheme="minorBidi" w:hAnsiTheme="minorBidi"/>
          <w:i/>
          <w:iCs/>
        </w:rPr>
        <w:t>subtrabeculata</w:t>
      </w:r>
      <w:proofErr w:type="spellEnd"/>
      <w:r w:rsidR="0063576F" w:rsidRPr="005B3524">
        <w:rPr>
          <w:rFonts w:asciiTheme="minorBidi" w:hAnsiTheme="minorBidi"/>
          <w:i/>
          <w:iCs/>
        </w:rPr>
        <w:t xml:space="preserve">; </w:t>
      </w:r>
      <w:proofErr w:type="spellStart"/>
      <w:r w:rsidR="0063576F" w:rsidRPr="005B3524">
        <w:rPr>
          <w:rFonts w:asciiTheme="minorBidi" w:hAnsiTheme="minorBidi"/>
          <w:i/>
          <w:iCs/>
        </w:rPr>
        <w:t>lectotypification</w:t>
      </w:r>
      <w:proofErr w:type="spellEnd"/>
      <w:r w:rsidR="0063576F" w:rsidRPr="005B3524">
        <w:rPr>
          <w:rFonts w:asciiTheme="minorBidi" w:hAnsiTheme="minorBidi"/>
          <w:i/>
          <w:iCs/>
        </w:rPr>
        <w:t xml:space="preserve">; lectotype; </w:t>
      </w:r>
      <w:proofErr w:type="spellStart"/>
      <w:r w:rsidR="0063576F" w:rsidRPr="005B3524">
        <w:rPr>
          <w:rFonts w:asciiTheme="minorBidi" w:hAnsiTheme="minorBidi"/>
          <w:i/>
          <w:iCs/>
        </w:rPr>
        <w:t>isolectotype</w:t>
      </w:r>
      <w:proofErr w:type="spellEnd"/>
      <w:r w:rsidR="0063576F" w:rsidRPr="005B3524">
        <w:rPr>
          <w:rFonts w:asciiTheme="minorBidi" w:hAnsiTheme="minorBidi"/>
          <w:i/>
          <w:iCs/>
        </w:rPr>
        <w:t>; herbarium; protologue</w:t>
      </w:r>
    </w:p>
    <w:p w14:paraId="00BA0745" w14:textId="77777777" w:rsidR="0063576F" w:rsidRPr="005B3524" w:rsidRDefault="0063576F" w:rsidP="0063576F">
      <w:pPr>
        <w:jc w:val="both"/>
        <w:rPr>
          <w:rFonts w:asciiTheme="minorBidi" w:hAnsiTheme="minorBidi"/>
          <w:i/>
          <w:iCs/>
        </w:rPr>
      </w:pPr>
    </w:p>
    <w:p w14:paraId="31D0390C" w14:textId="1AF9EB06" w:rsidR="002111E0" w:rsidRPr="005B3524" w:rsidRDefault="00421BF8" w:rsidP="0063576F">
      <w:pPr>
        <w:jc w:val="both"/>
        <w:rPr>
          <w:rFonts w:asciiTheme="minorBidi" w:hAnsiTheme="minorBidi"/>
          <w:b/>
          <w:bCs/>
        </w:rPr>
      </w:pPr>
      <w:r w:rsidRPr="005B3524">
        <w:rPr>
          <w:rFonts w:asciiTheme="minorBidi" w:hAnsiTheme="minorBidi"/>
          <w:b/>
          <w:bCs/>
        </w:rPr>
        <w:t xml:space="preserve">1. </w:t>
      </w:r>
      <w:r w:rsidR="00F62EAE" w:rsidRPr="005B3524">
        <w:rPr>
          <w:rFonts w:asciiTheme="minorBidi" w:hAnsiTheme="minorBidi"/>
          <w:b/>
          <w:bCs/>
        </w:rPr>
        <w:t>INTRODUCTION</w:t>
      </w:r>
    </w:p>
    <w:p w14:paraId="1C295714" w14:textId="77777777" w:rsidR="002111E0" w:rsidRPr="005B3524" w:rsidRDefault="00401794" w:rsidP="00F84D2E">
      <w:pPr>
        <w:ind w:firstLine="720"/>
        <w:jc w:val="both"/>
        <w:rPr>
          <w:rFonts w:asciiTheme="minorBidi" w:hAnsiTheme="minorBidi"/>
        </w:rPr>
      </w:pPr>
      <w:r w:rsidRPr="005B3524">
        <w:t xml:space="preserve">Cyperaceae is the third-largest monocotyledonous family; it comprises 95 genera and approximately 5687 species, has a cosmopolitan distribution (Larridon, 2022), and has been resolved as monophyletic (Goetghebeur, 1998; Bruhl, 1995). In India, the family is represented by 610 species belonging to 32 genera (Mao &amp; Dash, 2020). The genus </w:t>
      </w:r>
      <w:r w:rsidRPr="005B3524">
        <w:rPr>
          <w:i/>
        </w:rPr>
        <w:t>Fimbristylis</w:t>
      </w:r>
      <w:r w:rsidRPr="005B3524">
        <w:t xml:space="preserve"> Vahl belongs to the tribe </w:t>
      </w:r>
      <w:r w:rsidRPr="005B3524">
        <w:rPr>
          <w:i/>
        </w:rPr>
        <w:t>Abildgaardieae</w:t>
      </w:r>
      <w:r w:rsidRPr="005B3524">
        <w:t xml:space="preserve"> Lye under the subfamily Cyperoideae (Cyperaceae) and is characterised by a style base jointed with the ovary, with a distinct border line at its base, usually swollen or fimbriate, or sometimes with both characters at the base; a leaf sheath with a short fringe of hairs or none; and a caducous style base. The genus </w:t>
      </w:r>
      <w:r w:rsidRPr="005B3524">
        <w:rPr>
          <w:i/>
        </w:rPr>
        <w:t>Fimbristylis</w:t>
      </w:r>
      <w:r w:rsidRPr="005B3524">
        <w:t xml:space="preserve"> Vahl has 320 species (POWO, 2026) and is widely distributed in pantropical and warm-temperate regions of the world, with the highest concentration of species in tropical Asia. It is represented by 128 taxa in India (Mao &amp; Dash, 2020).</w:t>
      </w:r>
    </w:p>
    <w:p w14:paraId="78FE6C4F" w14:textId="77777777" w:rsidR="002C182F" w:rsidRPr="005B3524" w:rsidRDefault="00000000">
      <w:pPr>
        <w:ind w:firstLine="720"/>
        <w:jc w:val="both"/>
        <w:rPr>
          <w:rFonts w:asciiTheme="minorBidi" w:hAnsiTheme="minorBidi"/>
          <w:bCs/>
        </w:rPr>
      </w:pPr>
      <w:r w:rsidRPr="005B3524">
        <w:rPr>
          <w:bCs/>
        </w:rPr>
        <w:lastRenderedPageBreak/>
        <w:t>Within Cyperaceae, morphological and nut micromorphological characters have been shown to contribute to species-level discrimination, supporting the use of nutlet characters as complementary taxonomic evidence in sedges (Pashirzad et al., 2014).</w:t>
      </w:r>
    </w:p>
    <w:p w14:paraId="538E0EEE" w14:textId="77777777" w:rsidR="0025034D" w:rsidRPr="005B3524" w:rsidRDefault="00C27EA8">
      <w:pPr>
        <w:ind w:firstLine="720"/>
        <w:jc w:val="both"/>
      </w:pPr>
      <w:r w:rsidRPr="005B3524">
        <w:t xml:space="preserve">Recent molecular and phylogenomic studies have reinforced a stable </w:t>
      </w:r>
      <w:proofErr w:type="spellStart"/>
      <w:r w:rsidRPr="005B3524">
        <w:t>suprageneric</w:t>
      </w:r>
      <w:proofErr w:type="spellEnd"/>
      <w:r w:rsidRPr="005B3524">
        <w:t xml:space="preserve"> framework for Cyperaceae and support the placement of the </w:t>
      </w:r>
      <w:proofErr w:type="spellStart"/>
      <w:r w:rsidRPr="005B3524">
        <w:rPr>
          <w:i/>
        </w:rPr>
        <w:t>Fimbristylis</w:t>
      </w:r>
      <w:proofErr w:type="spellEnd"/>
      <w:r w:rsidRPr="005B3524">
        <w:t xml:space="preserve"> clade within tribe </w:t>
      </w:r>
      <w:proofErr w:type="spellStart"/>
      <w:r w:rsidRPr="005B3524">
        <w:t>Abildgaardieae</w:t>
      </w:r>
      <w:proofErr w:type="spellEnd"/>
      <w:r w:rsidRPr="005B3524">
        <w:t xml:space="preserve">, providing a contemporary systematic context for species-level taxonomic work in the genus (Muasya et al., 2009; </w:t>
      </w:r>
      <w:proofErr w:type="spellStart"/>
      <w:r w:rsidRPr="005B3524">
        <w:t>Larridon</w:t>
      </w:r>
      <w:proofErr w:type="spellEnd"/>
      <w:r w:rsidRPr="005B3524">
        <w:t xml:space="preserve"> et al., 2021). Recent descriptions of </w:t>
      </w:r>
      <w:proofErr w:type="spellStart"/>
      <w:r w:rsidRPr="005B3524">
        <w:rPr>
          <w:i/>
        </w:rPr>
        <w:t>Fimbristylis</w:t>
      </w:r>
      <w:proofErr w:type="spellEnd"/>
      <w:r w:rsidRPr="005B3524">
        <w:t xml:space="preserve"> species from India, including Kerala, also demonstrate continuing taxonomic work in the genus and emphasise detailed comparison of morphology, distribution, ecology, and allied taxa (Narayanan et al., 2023).</w:t>
      </w:r>
    </w:p>
    <w:p w14:paraId="0BDFA099" w14:textId="77777777" w:rsidR="002C182F" w:rsidRPr="005B3524" w:rsidRDefault="00000000">
      <w:pPr>
        <w:ind w:firstLine="720"/>
        <w:jc w:val="both"/>
        <w:rPr>
          <w:bCs/>
        </w:rPr>
      </w:pPr>
      <w:r w:rsidRPr="005B3524">
        <w:rPr>
          <w:bCs/>
        </w:rPr>
        <w:t>Contemporary plant-taxonomy research also emphasises the complementary value of phenotypic and molecular evidence for resolving taxonomic ambiguity and strengthening species identification (Shelke et al., 2025).</w:t>
      </w:r>
    </w:p>
    <w:p w14:paraId="1D20C2C9" w14:textId="77777777" w:rsidR="0025034D" w:rsidRPr="005B3524" w:rsidRDefault="00C27EA8">
      <w:pPr>
        <w:ind w:firstLine="720"/>
        <w:jc w:val="both"/>
      </w:pPr>
      <w:r w:rsidRPr="005B3524">
        <w:t xml:space="preserve">Typification studies in </w:t>
      </w:r>
      <w:proofErr w:type="spellStart"/>
      <w:r w:rsidRPr="005B3524">
        <w:rPr>
          <w:i/>
        </w:rPr>
        <w:t>Fimbristylis</w:t>
      </w:r>
      <w:proofErr w:type="spellEnd"/>
      <w:r w:rsidRPr="005B3524">
        <w:t xml:space="preserve"> have likewise shown that historical names may require reassessment of protologues, specimen annotations, and distributed original material before a lectotype can be selected, underscoring the nomenclatural value of critically evaluating herbarium collections (Dey &amp; Halder, 2015; Halder &amp; Dey, 2016).</w:t>
      </w:r>
    </w:p>
    <w:p w14:paraId="0CDD4B26" w14:textId="77777777" w:rsidR="002C182F" w:rsidRPr="005B3524" w:rsidRDefault="00000000">
      <w:pPr>
        <w:ind w:firstLine="720"/>
        <w:jc w:val="both"/>
        <w:rPr>
          <w:bCs/>
        </w:rPr>
      </w:pPr>
      <w:r w:rsidRPr="005B3524">
        <w:rPr>
          <w:bCs/>
        </w:rPr>
        <w:t>Recent nomenclatural work in Cyperaceae continues to demonstrate the importance of examining historical herbarium material and protologues when selecting lectotypes and clarifying the application of names (Muhsina &amp; Maya, 2025; Madhav et al., 2026).</w:t>
      </w:r>
    </w:p>
    <w:p w14:paraId="2098B823" w14:textId="77777777" w:rsidR="002C182F" w:rsidRPr="005B3524" w:rsidRDefault="00000000">
      <w:pPr>
        <w:ind w:firstLine="720"/>
        <w:jc w:val="both"/>
        <w:rPr>
          <w:bCs/>
        </w:rPr>
      </w:pPr>
      <w:r w:rsidRPr="005B3524">
        <w:rPr>
          <w:bCs/>
        </w:rPr>
        <w:t xml:space="preserve">Despite continuing taxonomic and typification studies in Cyperaceae, the name </w:t>
      </w:r>
      <w:r w:rsidRPr="005B3524">
        <w:rPr>
          <w:bCs/>
          <w:i/>
        </w:rPr>
        <w:t>Fimbristylis subtrabeculata</w:t>
      </w:r>
      <w:r w:rsidRPr="005B3524">
        <w:rPr>
          <w:bCs/>
        </w:rPr>
        <w:t xml:space="preserve"> C.B. Clarke has not been typified in the material examined during the present revision, leaving the application of the name without a formally designated lectotype.</w:t>
      </w:r>
    </w:p>
    <w:p w14:paraId="1DDCED8F" w14:textId="77777777" w:rsidR="002C182F" w:rsidRPr="005B3524" w:rsidRDefault="00000000">
      <w:pPr>
        <w:ind w:firstLine="720"/>
        <w:jc w:val="both"/>
        <w:rPr>
          <w:bCs/>
        </w:rPr>
      </w:pPr>
      <w:r w:rsidRPr="005B3524">
        <w:rPr>
          <w:bCs/>
        </w:rPr>
        <w:t xml:space="preserve">Accordingly, the objective of the present study is to examine the protologue and available original material of </w:t>
      </w:r>
      <w:r w:rsidRPr="005B3524">
        <w:rPr>
          <w:bCs/>
          <w:i/>
        </w:rPr>
        <w:t>Fimbristylis subtrabeculata</w:t>
      </w:r>
      <w:r w:rsidRPr="005B3524">
        <w:rPr>
          <w:bCs/>
        </w:rPr>
        <w:t>, designate an appropriate lectotype in accordance with the International Code of Nomenclature for algae, fungi, and plants, and provide supporting taxonomic notes based on the examined material.</w:t>
      </w:r>
    </w:p>
    <w:p w14:paraId="3F924E6E" w14:textId="77777777" w:rsidR="00CE05E3" w:rsidRPr="005B3524" w:rsidRDefault="00CE05E3" w:rsidP="005F0080">
      <w:pPr>
        <w:jc w:val="both"/>
        <w:rPr>
          <w:rFonts w:asciiTheme="minorBidi" w:hAnsiTheme="minorBidi"/>
          <w:b/>
          <w:bCs/>
        </w:rPr>
      </w:pPr>
      <w:r w:rsidRPr="005B3524">
        <w:rPr>
          <w:rFonts w:asciiTheme="minorBidi" w:hAnsiTheme="minorBidi"/>
          <w:b/>
          <w:bCs/>
        </w:rPr>
        <w:t>2. MATERIAL AND METHODS</w:t>
      </w:r>
    </w:p>
    <w:p w14:paraId="684993E4" w14:textId="77777777" w:rsidR="00900388" w:rsidRPr="005B3524" w:rsidRDefault="00900388" w:rsidP="00900388">
      <w:pPr>
        <w:pStyle w:val="pdq2pgselectionanchorcontainer"/>
      </w:pPr>
      <w:r w:rsidRPr="005B3524">
        <w:t xml:space="preserve">The present study was undertaken as part of a revisionary investigation of the genus </w:t>
      </w:r>
      <w:proofErr w:type="spellStart"/>
      <w:r w:rsidRPr="005B3524">
        <w:rPr>
          <w:rStyle w:val="Emphasis"/>
        </w:rPr>
        <w:t>Fimbristylis</w:t>
      </w:r>
      <w:proofErr w:type="spellEnd"/>
      <w:r w:rsidRPr="005B3524">
        <w:t xml:space="preserve"> Vahl in India. During this revision, it was observed that </w:t>
      </w:r>
      <w:proofErr w:type="spellStart"/>
      <w:r w:rsidRPr="005B3524">
        <w:rPr>
          <w:rStyle w:val="Emphasis"/>
        </w:rPr>
        <w:t>Fimbristylis</w:t>
      </w:r>
      <w:proofErr w:type="spellEnd"/>
      <w:r w:rsidRPr="005B3524">
        <w:rPr>
          <w:rStyle w:val="Emphasis"/>
        </w:rPr>
        <w:t xml:space="preserve"> </w:t>
      </w:r>
      <w:proofErr w:type="spellStart"/>
      <w:r w:rsidRPr="005B3524">
        <w:rPr>
          <w:rStyle w:val="Emphasis"/>
        </w:rPr>
        <w:t>subtrabeculata</w:t>
      </w:r>
      <w:proofErr w:type="spellEnd"/>
      <w:r w:rsidRPr="005B3524">
        <w:t xml:space="preserve"> C.B. Clarke had not been formally typified. The study therefore focused on locating and evaluating the available original material associated with the name and determining an appropriate specimen for </w:t>
      </w:r>
      <w:proofErr w:type="spellStart"/>
      <w:r w:rsidRPr="005B3524">
        <w:t>lectotypification</w:t>
      </w:r>
      <w:proofErr w:type="spellEnd"/>
      <w:r w:rsidRPr="005B3524">
        <w:t xml:space="preserve">. The protologue of </w:t>
      </w:r>
      <w:r w:rsidRPr="005B3524">
        <w:rPr>
          <w:rStyle w:val="Emphasis"/>
        </w:rPr>
        <w:t xml:space="preserve">F. </w:t>
      </w:r>
      <w:proofErr w:type="spellStart"/>
      <w:r w:rsidRPr="005B3524">
        <w:rPr>
          <w:rStyle w:val="Emphasis"/>
        </w:rPr>
        <w:t>subtrabeculata</w:t>
      </w:r>
      <w:proofErr w:type="spellEnd"/>
      <w:r w:rsidRPr="005B3524">
        <w:t xml:space="preserve"> was examined to identify the locality, collector, and other information associated with the material cited by C.B. Clarke. The protologue records the collection from “</w:t>
      </w:r>
      <w:proofErr w:type="spellStart"/>
      <w:r w:rsidRPr="005B3524">
        <w:t>Nilghiri</w:t>
      </w:r>
      <w:proofErr w:type="spellEnd"/>
      <w:r w:rsidRPr="005B3524">
        <w:t xml:space="preserve"> Hills, </w:t>
      </w:r>
      <w:proofErr w:type="spellStart"/>
      <w:r w:rsidRPr="005B3524">
        <w:t>Pykara</w:t>
      </w:r>
      <w:proofErr w:type="spellEnd"/>
      <w:r w:rsidRPr="005B3524">
        <w:t xml:space="preserve">, alt. 5600 ft., Gamble” without specifying a collection number. </w:t>
      </w:r>
    </w:p>
    <w:p w14:paraId="69BB70AF" w14:textId="77777777" w:rsidR="00900388" w:rsidRPr="005B3524" w:rsidRDefault="00900388" w:rsidP="00900388">
      <w:pPr>
        <w:pStyle w:val="NormalWeb"/>
      </w:pPr>
      <w:r w:rsidRPr="005B3524">
        <w:t xml:space="preserve">To locate the original material, herbaria in which collections associated with C.B. Clarke are reported to be deposited were consulted or contacted. These included BM, K, B, BO, BR, C, CAL, DD, FI, G, M, MANCH, NMW, NY, OXF, and U. The search resulted in the tracing of three relevant specimens preserved at BM, CAL, and K. These specimens were BM014605445, CAL0000001761, and K000974112, respectively. All three specimens were collected by J.S. Gamble in May 1886 from the type locality in the </w:t>
      </w:r>
      <w:proofErr w:type="spellStart"/>
      <w:r w:rsidRPr="005B3524">
        <w:t>Nilgiri</w:t>
      </w:r>
      <w:proofErr w:type="spellEnd"/>
      <w:r w:rsidRPr="005B3524">
        <w:t xml:space="preserve"> Hills. The specimen at CAL was represented by barcode CAL0000001761, while the corresponding material at BM and K was represented by BM014605445 and K000974112, respectively. The </w:t>
      </w:r>
      <w:r w:rsidRPr="005B3524">
        <w:lastRenderedPageBreak/>
        <w:t xml:space="preserve">BM and K specimens were also examined through the available digital images as indicated in the taxonomic treatment. </w:t>
      </w:r>
    </w:p>
    <w:p w14:paraId="56DEE821" w14:textId="77777777" w:rsidR="00900388" w:rsidRPr="005B3524" w:rsidRDefault="00900388" w:rsidP="00900388">
      <w:pPr>
        <w:pStyle w:val="NormalWeb"/>
      </w:pPr>
      <w:r w:rsidRPr="005B3524">
        <w:t xml:space="preserve">The traced specimens were critically evaluated in relation to the information and diagnostic characters provided in the protologue. Particular attention was given to the completeness and preservation of the original material and to the extent to which the specimens represented the morphological characters described by C.B. Clarke. Specimen annotations associated with the historical material were also considered where relevant to the interpretation of the collections. Among the three traced specimens, CAL0000001761 was found to be comparatively better preserved, to display the morphological characters more completely, and to correspond closely with the characters described in the protologue. These criteria formed the basis for its selection as the lectotype. </w:t>
      </w:r>
    </w:p>
    <w:p w14:paraId="407C0BCF" w14:textId="69D0F307" w:rsidR="00900388" w:rsidRPr="005B3524" w:rsidRDefault="00900388" w:rsidP="00900388">
      <w:pPr>
        <w:pStyle w:val="NormalWeb"/>
      </w:pPr>
      <w:proofErr w:type="spellStart"/>
      <w:r w:rsidRPr="005B3524">
        <w:t>Lectotypification</w:t>
      </w:r>
      <w:proofErr w:type="spellEnd"/>
      <w:r w:rsidRPr="005B3524">
        <w:t xml:space="preserve"> was carried out in accordance with the provisions of the </w:t>
      </w:r>
      <w:r w:rsidRPr="005B3524">
        <w:rPr>
          <w:rStyle w:val="Emphasis"/>
        </w:rPr>
        <w:t>International Code of Nomenclature for algae, fungi, and plants</w:t>
      </w:r>
      <w:r w:rsidRPr="005B3524">
        <w:t xml:space="preserve"> as applied in the study. On the basis of the evaluation of the available original material, CAL0000001761 was selected as the lectotype of </w:t>
      </w:r>
      <w:proofErr w:type="spellStart"/>
      <w:r w:rsidRPr="005B3524">
        <w:rPr>
          <w:rStyle w:val="Emphasis"/>
        </w:rPr>
        <w:t>Fimbristylis</w:t>
      </w:r>
      <w:proofErr w:type="spellEnd"/>
      <w:r w:rsidRPr="005B3524">
        <w:rPr>
          <w:rStyle w:val="Emphasis"/>
        </w:rPr>
        <w:t xml:space="preserve"> </w:t>
      </w:r>
      <w:proofErr w:type="spellStart"/>
      <w:r w:rsidRPr="005B3524">
        <w:rPr>
          <w:rStyle w:val="Emphasis"/>
        </w:rPr>
        <w:t>subtrabeculata</w:t>
      </w:r>
      <w:proofErr w:type="spellEnd"/>
      <w:r w:rsidRPr="005B3524">
        <w:t xml:space="preserve"> C.B. Clarke, whereas BM014605445 and K000974112 were treated as </w:t>
      </w:r>
      <w:proofErr w:type="spellStart"/>
      <w:r w:rsidRPr="005B3524">
        <w:t>isolectotypes</w:t>
      </w:r>
      <w:proofErr w:type="spellEnd"/>
      <w:r w:rsidRPr="005B3524">
        <w:t xml:space="preserve">. The nomenclatural decision was supported by an explanatory assessment of the protologue, specimen evidence, and associated annotations. </w:t>
      </w:r>
    </w:p>
    <w:p w14:paraId="71DDEB86" w14:textId="09076B21" w:rsidR="00900388" w:rsidRPr="005B3524" w:rsidRDefault="00900388" w:rsidP="00900388">
      <w:pPr>
        <w:pStyle w:val="NormalWeb"/>
      </w:pPr>
      <w:r w:rsidRPr="005B3524">
        <w:t xml:space="preserve">For the accompanying taxonomic assessment, morphological characters reported in the examined material were compared with those of closely related or historically confused taxa discussed in the study. Particular emphasis was placed on nutlet morphology, including nutlet shape, size, </w:t>
      </w:r>
      <w:proofErr w:type="spellStart"/>
      <w:r w:rsidRPr="005B3524">
        <w:t>colour</w:t>
      </w:r>
      <w:proofErr w:type="spellEnd"/>
      <w:r w:rsidRPr="005B3524">
        <w:t xml:space="preserve">, epidermal-cell arrangement, surface sculpturing, and the presence of micro-hairs, because these characters were used in the manuscript to distinguish </w:t>
      </w:r>
      <w:r w:rsidRPr="005B3524">
        <w:rPr>
          <w:rStyle w:val="Emphasis"/>
        </w:rPr>
        <w:t xml:space="preserve">F. </w:t>
      </w:r>
      <w:proofErr w:type="spellStart"/>
      <w:r w:rsidRPr="005B3524">
        <w:rPr>
          <w:rStyle w:val="Emphasis"/>
        </w:rPr>
        <w:t>subtrabeculata</w:t>
      </w:r>
      <w:proofErr w:type="spellEnd"/>
      <w:r w:rsidRPr="005B3524">
        <w:t xml:space="preserve"> from allied taxa such as </w:t>
      </w:r>
      <w:r w:rsidRPr="005B3524">
        <w:rPr>
          <w:rStyle w:val="Emphasis"/>
        </w:rPr>
        <w:t>F. kingii</w:t>
      </w:r>
      <w:r w:rsidRPr="005B3524">
        <w:t xml:space="preserve"> and the historically compared </w:t>
      </w:r>
      <w:r w:rsidRPr="005B3524">
        <w:rPr>
          <w:rStyle w:val="Emphasis"/>
        </w:rPr>
        <w:t xml:space="preserve">F. </w:t>
      </w:r>
      <w:proofErr w:type="spellStart"/>
      <w:r w:rsidRPr="005B3524">
        <w:rPr>
          <w:rStyle w:val="Emphasis"/>
        </w:rPr>
        <w:t>subbulbosa</w:t>
      </w:r>
      <w:proofErr w:type="spellEnd"/>
      <w:r w:rsidRPr="005B3524">
        <w:t xml:space="preserve">. </w:t>
      </w:r>
    </w:p>
    <w:p w14:paraId="4346188B" w14:textId="77777777" w:rsidR="00900388" w:rsidRPr="005B3524" w:rsidRDefault="00900388" w:rsidP="00A83C53">
      <w:pPr>
        <w:ind w:firstLine="720"/>
        <w:jc w:val="both"/>
      </w:pPr>
    </w:p>
    <w:p w14:paraId="6FBCC4FB" w14:textId="77777777" w:rsidR="00900388" w:rsidRPr="005B3524" w:rsidRDefault="00900388" w:rsidP="00A83C53">
      <w:pPr>
        <w:ind w:firstLine="720"/>
        <w:jc w:val="both"/>
      </w:pPr>
    </w:p>
    <w:p w14:paraId="520D27DA" w14:textId="77777777" w:rsidR="00900388" w:rsidRPr="005B3524" w:rsidRDefault="00900388" w:rsidP="00A83C53">
      <w:pPr>
        <w:ind w:firstLine="720"/>
        <w:jc w:val="both"/>
      </w:pPr>
    </w:p>
    <w:p w14:paraId="77D8B669" w14:textId="77777777" w:rsidR="00900388" w:rsidRPr="005B3524" w:rsidRDefault="00900388" w:rsidP="00A83C53">
      <w:pPr>
        <w:ind w:firstLine="720"/>
        <w:jc w:val="both"/>
      </w:pPr>
    </w:p>
    <w:p w14:paraId="1B47AAE0" w14:textId="77777777" w:rsidR="00900388" w:rsidRPr="005B3524" w:rsidRDefault="00900388" w:rsidP="00A83C53">
      <w:pPr>
        <w:ind w:firstLine="720"/>
        <w:jc w:val="both"/>
      </w:pPr>
    </w:p>
    <w:p w14:paraId="0544AF11" w14:textId="77777777" w:rsidR="00900388" w:rsidRPr="005B3524" w:rsidRDefault="00900388" w:rsidP="00A83C53">
      <w:pPr>
        <w:ind w:firstLine="720"/>
        <w:jc w:val="both"/>
      </w:pPr>
    </w:p>
    <w:p w14:paraId="1B8C0975" w14:textId="77777777" w:rsidR="00900388" w:rsidRPr="005B3524" w:rsidRDefault="00900388" w:rsidP="00A83C53">
      <w:pPr>
        <w:ind w:firstLine="720"/>
        <w:jc w:val="both"/>
      </w:pPr>
    </w:p>
    <w:p w14:paraId="2BEF95B6" w14:textId="77777777" w:rsidR="00900388" w:rsidRPr="005B3524" w:rsidRDefault="00900388" w:rsidP="00A83C53">
      <w:pPr>
        <w:ind w:firstLine="720"/>
        <w:jc w:val="both"/>
      </w:pPr>
    </w:p>
    <w:p w14:paraId="76A73DC1" w14:textId="77777777" w:rsidR="00900388" w:rsidRPr="005B3524" w:rsidRDefault="00900388" w:rsidP="00A83C53">
      <w:pPr>
        <w:ind w:firstLine="720"/>
        <w:jc w:val="both"/>
      </w:pPr>
    </w:p>
    <w:p w14:paraId="53D0D77C" w14:textId="77777777" w:rsidR="00900388" w:rsidRPr="005B3524" w:rsidRDefault="00900388" w:rsidP="00A83C53">
      <w:pPr>
        <w:ind w:firstLine="720"/>
        <w:jc w:val="both"/>
      </w:pPr>
    </w:p>
    <w:p w14:paraId="06653DDB" w14:textId="77777777" w:rsidR="00900388" w:rsidRPr="005B3524" w:rsidRDefault="00900388" w:rsidP="00A83C53">
      <w:pPr>
        <w:ind w:firstLine="720"/>
        <w:jc w:val="both"/>
        <w:rPr>
          <w:rFonts w:asciiTheme="minorBidi" w:hAnsiTheme="minorBidi"/>
        </w:rPr>
      </w:pPr>
    </w:p>
    <w:p w14:paraId="708A5643" w14:textId="77777777" w:rsidR="00171DE2" w:rsidRPr="005B3524" w:rsidRDefault="00171DE2" w:rsidP="00171DE2">
      <w:pPr>
        <w:pStyle w:val="Head1"/>
        <w:spacing w:after="0"/>
        <w:jc w:val="both"/>
        <w:rPr>
          <w:rFonts w:ascii="Arial" w:hAnsi="Arial" w:cs="Arial"/>
          <w:szCs w:val="22"/>
        </w:rPr>
      </w:pPr>
      <w:r w:rsidRPr="005B3524">
        <w:rPr>
          <w:rFonts w:ascii="Arial" w:hAnsi="Arial" w:cs="Arial"/>
          <w:szCs w:val="22"/>
        </w:rPr>
        <w:t>3. results and discussion</w:t>
      </w:r>
    </w:p>
    <w:p w14:paraId="061C2DDF" w14:textId="77777777" w:rsidR="007F686E" w:rsidRPr="005B3524" w:rsidRDefault="007F686E" w:rsidP="00171DE2">
      <w:pPr>
        <w:pStyle w:val="Head1"/>
        <w:spacing w:after="0"/>
        <w:jc w:val="both"/>
        <w:rPr>
          <w:rFonts w:ascii="Arial" w:hAnsi="Arial" w:cs="Arial"/>
          <w:szCs w:val="22"/>
        </w:rPr>
      </w:pPr>
    </w:p>
    <w:p w14:paraId="02187C49" w14:textId="77777777" w:rsidR="008E43E6" w:rsidRPr="005B3524" w:rsidRDefault="007F686E" w:rsidP="008E43E6">
      <w:pPr>
        <w:rPr>
          <w:rFonts w:asciiTheme="minorBidi" w:hAnsiTheme="minorBidi"/>
          <w:b/>
          <w:bCs/>
        </w:rPr>
      </w:pPr>
      <w:r w:rsidRPr="005B3524">
        <w:rPr>
          <w:rFonts w:asciiTheme="minorBidi" w:hAnsiTheme="minorBidi"/>
          <w:b/>
          <w:bCs/>
        </w:rPr>
        <w:t xml:space="preserve">Taxonomic treatment and </w:t>
      </w:r>
      <w:proofErr w:type="spellStart"/>
      <w:r w:rsidRPr="005B3524">
        <w:rPr>
          <w:rFonts w:asciiTheme="minorBidi" w:hAnsiTheme="minorBidi"/>
          <w:b/>
          <w:bCs/>
        </w:rPr>
        <w:t>lectotypification</w:t>
      </w:r>
      <w:proofErr w:type="spellEnd"/>
    </w:p>
    <w:p w14:paraId="0064BFCF" w14:textId="77777777" w:rsidR="008E43E6" w:rsidRPr="005B3524" w:rsidRDefault="008E43E6" w:rsidP="008E43E6">
      <w:pPr>
        <w:rPr>
          <w:rFonts w:asciiTheme="minorBidi" w:hAnsiTheme="minorBidi"/>
        </w:rPr>
      </w:pPr>
      <w:proofErr w:type="spellStart"/>
      <w:r w:rsidRPr="005B3524">
        <w:rPr>
          <w:rFonts w:asciiTheme="minorBidi" w:hAnsiTheme="minorBidi"/>
          <w:b/>
          <w:bCs/>
          <w:i/>
          <w:iCs/>
        </w:rPr>
        <w:t>Fimbristylis</w:t>
      </w:r>
      <w:proofErr w:type="spellEnd"/>
      <w:r w:rsidRPr="005B3524">
        <w:rPr>
          <w:rFonts w:asciiTheme="minorBidi" w:hAnsiTheme="minorBidi"/>
          <w:b/>
          <w:bCs/>
          <w:i/>
          <w:iCs/>
        </w:rPr>
        <w:t xml:space="preserve"> </w:t>
      </w:r>
      <w:proofErr w:type="spellStart"/>
      <w:r w:rsidRPr="005B3524">
        <w:rPr>
          <w:rFonts w:asciiTheme="minorBidi" w:hAnsiTheme="minorBidi"/>
          <w:b/>
          <w:bCs/>
          <w:i/>
          <w:iCs/>
        </w:rPr>
        <w:t>subtrabeculata</w:t>
      </w:r>
      <w:proofErr w:type="spellEnd"/>
      <w:r w:rsidRPr="005B3524">
        <w:rPr>
          <w:rFonts w:asciiTheme="minorBidi" w:hAnsiTheme="minorBidi"/>
        </w:rPr>
        <w:t xml:space="preserve"> C.B. Clarke, Fl. Brit. India 6: 633. 1893.</w:t>
      </w:r>
    </w:p>
    <w:p w14:paraId="341F2006" w14:textId="77777777" w:rsidR="008E43E6" w:rsidRPr="005B3524" w:rsidRDefault="008E43E6" w:rsidP="008E43E6">
      <w:pPr>
        <w:rPr>
          <w:rFonts w:asciiTheme="minorBidi" w:hAnsiTheme="minorBidi"/>
        </w:rPr>
      </w:pPr>
      <w:r w:rsidRPr="005B3524">
        <w:rPr>
          <w:rFonts w:asciiTheme="minorBidi" w:hAnsiTheme="minorBidi"/>
          <w:b/>
          <w:bCs/>
        </w:rPr>
        <w:lastRenderedPageBreak/>
        <w:t>Lectotype (designated here):</w:t>
      </w:r>
      <w:r w:rsidRPr="005B3524">
        <w:rPr>
          <w:rFonts w:asciiTheme="minorBidi" w:hAnsiTheme="minorBidi"/>
        </w:rPr>
        <w:t xml:space="preserve"> INDIA, Tamil Nadu, </w:t>
      </w:r>
      <w:proofErr w:type="spellStart"/>
      <w:r w:rsidRPr="005B3524">
        <w:rPr>
          <w:rFonts w:asciiTheme="minorBidi" w:hAnsiTheme="minorBidi"/>
        </w:rPr>
        <w:t>Nilgiri</w:t>
      </w:r>
      <w:proofErr w:type="spellEnd"/>
      <w:r w:rsidRPr="005B3524">
        <w:rPr>
          <w:rFonts w:asciiTheme="minorBidi" w:hAnsiTheme="minorBidi"/>
        </w:rPr>
        <w:t xml:space="preserve"> District, </w:t>
      </w:r>
      <w:proofErr w:type="spellStart"/>
      <w:r w:rsidRPr="005B3524">
        <w:rPr>
          <w:rFonts w:asciiTheme="minorBidi" w:hAnsiTheme="minorBidi"/>
        </w:rPr>
        <w:t>Nilghiri</w:t>
      </w:r>
      <w:proofErr w:type="spellEnd"/>
      <w:r w:rsidRPr="005B3524">
        <w:rPr>
          <w:rFonts w:asciiTheme="minorBidi" w:hAnsiTheme="minorBidi"/>
        </w:rPr>
        <w:t xml:space="preserve"> Hills, </w:t>
      </w:r>
      <w:proofErr w:type="spellStart"/>
      <w:r w:rsidRPr="005B3524">
        <w:rPr>
          <w:rFonts w:asciiTheme="minorBidi" w:hAnsiTheme="minorBidi"/>
        </w:rPr>
        <w:t>Pykara</w:t>
      </w:r>
      <w:proofErr w:type="spellEnd"/>
      <w:r w:rsidRPr="005B3524">
        <w:rPr>
          <w:rFonts w:asciiTheme="minorBidi" w:hAnsiTheme="minorBidi"/>
        </w:rPr>
        <w:t xml:space="preserve">, alt. 5600 ft., May 1886, </w:t>
      </w:r>
      <w:r w:rsidRPr="005B3524">
        <w:rPr>
          <w:rFonts w:asciiTheme="minorBidi" w:hAnsiTheme="minorBidi"/>
          <w:i/>
          <w:iCs/>
        </w:rPr>
        <w:t>J.S. Gamble</w:t>
      </w:r>
      <w:r w:rsidR="00A248FD" w:rsidRPr="005B3524">
        <w:rPr>
          <w:rFonts w:asciiTheme="minorBidi" w:hAnsiTheme="minorBidi"/>
          <w:i/>
          <w:iCs/>
        </w:rPr>
        <w:t xml:space="preserve"> </w:t>
      </w:r>
      <w:r w:rsidR="00A248FD" w:rsidRPr="005B3524">
        <w:rPr>
          <w:rFonts w:asciiTheme="minorBidi" w:hAnsiTheme="minorBidi"/>
        </w:rPr>
        <w:t>17330</w:t>
      </w:r>
      <w:r w:rsidRPr="005B3524">
        <w:rPr>
          <w:rFonts w:asciiTheme="minorBidi" w:hAnsiTheme="minorBidi"/>
        </w:rPr>
        <w:t xml:space="preserve"> (CAL [CAL0000001761,</w:t>
      </w:r>
      <w:r w:rsidR="00DF691F" w:rsidRPr="005B3524">
        <w:rPr>
          <w:rFonts w:asciiTheme="minorBidi" w:hAnsiTheme="minorBidi"/>
        </w:rPr>
        <w:t xml:space="preserve"> Fig</w:t>
      </w:r>
      <w:r w:rsidR="00640C14" w:rsidRPr="005B3524">
        <w:rPr>
          <w:rFonts w:asciiTheme="minorBidi" w:hAnsiTheme="minorBidi"/>
        </w:rPr>
        <w:t>. 1</w:t>
      </w:r>
      <w:r w:rsidRPr="005B3524">
        <w:rPr>
          <w:rFonts w:asciiTheme="minorBidi" w:hAnsiTheme="minorBidi"/>
        </w:rPr>
        <w:t xml:space="preserve">!]; </w:t>
      </w:r>
      <w:proofErr w:type="spellStart"/>
      <w:r w:rsidRPr="005B3524">
        <w:rPr>
          <w:rFonts w:asciiTheme="minorBidi" w:hAnsiTheme="minorBidi"/>
        </w:rPr>
        <w:t>isolectotypes</w:t>
      </w:r>
      <w:proofErr w:type="spellEnd"/>
      <w:r w:rsidRPr="005B3524">
        <w:rPr>
          <w:rFonts w:asciiTheme="minorBidi" w:hAnsiTheme="minorBidi"/>
        </w:rPr>
        <w:t>: BM [BM014605445, digital image!], K [K000974112, digital image!]).</w:t>
      </w:r>
    </w:p>
    <w:p w14:paraId="291C5D05" w14:textId="77777777" w:rsidR="008E43E6" w:rsidRPr="005B3524" w:rsidRDefault="008E43E6" w:rsidP="00355EF2">
      <w:pPr>
        <w:rPr>
          <w:rFonts w:asciiTheme="minorBidi" w:hAnsiTheme="minorBidi"/>
        </w:rPr>
      </w:pPr>
    </w:p>
    <w:p w14:paraId="4029400A" w14:textId="77777777" w:rsidR="00C041C7" w:rsidRPr="005B3524" w:rsidRDefault="00CF568F" w:rsidP="005D0B57">
      <w:pPr>
        <w:ind w:firstLine="720"/>
        <w:jc w:val="both"/>
        <w:rPr>
          <w:rFonts w:asciiTheme="minorBidi" w:hAnsiTheme="minorBidi"/>
        </w:rPr>
      </w:pPr>
      <w:r w:rsidRPr="005B3524">
        <w:rPr>
          <w:rFonts w:asciiTheme="minorBidi" w:hAnsiTheme="minorBidi"/>
        </w:rPr>
        <w:t>Distribution: —</w:t>
      </w:r>
      <w:r w:rsidR="005D0B57" w:rsidRPr="005B3524">
        <w:rPr>
          <w:rFonts w:asciiTheme="minorBidi" w:hAnsiTheme="minorBidi"/>
        </w:rPr>
        <w:t xml:space="preserve"> Endemic to India (Karnataka, Kerala, Maharashtra, Tamil Nadu).</w:t>
      </w:r>
      <w:r w:rsidR="00C041C7" w:rsidRPr="005B3524">
        <w:rPr>
          <w:rFonts w:asciiTheme="minorBidi" w:hAnsiTheme="minorBidi"/>
        </w:rPr>
        <w:t xml:space="preserve"> </w:t>
      </w:r>
    </w:p>
    <w:p w14:paraId="098A9475" w14:textId="77777777" w:rsidR="000A0960" w:rsidRPr="005B3524" w:rsidRDefault="00C041C7" w:rsidP="00C041C7">
      <w:pPr>
        <w:ind w:firstLine="720"/>
        <w:jc w:val="both"/>
        <w:rPr>
          <w:rFonts w:asciiTheme="minorBidi" w:hAnsiTheme="minorBidi"/>
        </w:rPr>
      </w:pPr>
      <w:r w:rsidRPr="005B3524">
        <w:t xml:space="preserve">While describing </w:t>
      </w:r>
      <w:r w:rsidRPr="005B3524">
        <w:rPr>
          <w:i/>
        </w:rPr>
        <w:t>Fimbristylis subtrabeculata</w:t>
      </w:r>
      <w:r w:rsidRPr="005B3524">
        <w:t xml:space="preserve">, C.B. Clarke (1893) cited “Nilghiri Hills, Pykara, alt, 5600 ft., Gamble” and did not provide a collection number. Based on the details mentioned in the protologue, a total of three specimens were traced in three herbaria: BM (BM014605445), CAL (CAL0000001761), and K (K000974112); all were collected by Gamble in May 1886 from the type locality. The CAL specimen (CAL0000001761) is the best-preserved original material, represents the morphological characters more completely, and matches all the characters described in the protologue. Hence, specimen CAL0000001761 is selected here as the lectotype of </w:t>
      </w:r>
      <w:r w:rsidRPr="005B3524">
        <w:rPr>
          <w:i/>
        </w:rPr>
        <w:t>Fimbristylis subtrabeculata</w:t>
      </w:r>
      <w:r w:rsidRPr="005B3524">
        <w:t xml:space="preserve"> C.B. Clarke in accordance with Arts. 9.3 and 9.12 of the ICN (Turland et al., 2025).</w:t>
      </w:r>
    </w:p>
    <w:p w14:paraId="246DF14C" w14:textId="77777777" w:rsidR="0025034D" w:rsidRPr="005B3524" w:rsidRDefault="00C27EA8">
      <w:pPr>
        <w:ind w:firstLine="720"/>
        <w:jc w:val="both"/>
      </w:pPr>
      <w:r w:rsidRPr="005B3524">
        <w:t xml:space="preserve">The selection of CAL0000001761 is consistent with previous typification work in </w:t>
      </w:r>
      <w:proofErr w:type="spellStart"/>
      <w:r w:rsidRPr="005B3524">
        <w:rPr>
          <w:i/>
        </w:rPr>
        <w:t>Fimbristylis</w:t>
      </w:r>
      <w:proofErr w:type="spellEnd"/>
      <w:r w:rsidRPr="005B3524">
        <w:t>, where lectotype choice has been based on careful comparison of original material with protologue characters, specimen annotations, and the available set of syntypes or duplicates (Dey &amp; Halder, 2015; Halder &amp; Dey, 2016). In the present case, the comparatively complete preservation of the CAL sheet and its agreement with Clarke’s diagnosis provide a reasonable basis for selecting it from the traced original material (Dey &amp; Halder, 2015; Halder &amp; Dey, 2016).</w:t>
      </w:r>
    </w:p>
    <w:p w14:paraId="28CEAB34" w14:textId="77777777" w:rsidR="00735575" w:rsidRPr="005B3524" w:rsidRDefault="00CF1863" w:rsidP="0039282E">
      <w:pPr>
        <w:ind w:firstLine="720"/>
        <w:jc w:val="both"/>
        <w:rPr>
          <w:rFonts w:asciiTheme="minorBidi" w:hAnsiTheme="minorBidi"/>
        </w:rPr>
      </w:pPr>
      <w:r w:rsidRPr="005B3524">
        <w:rPr>
          <w:rFonts w:asciiTheme="minorBidi" w:hAnsiTheme="minorBidi"/>
          <w:noProof/>
        </w:rPr>
        <w:lastRenderedPageBreak/>
        <w:drawing>
          <wp:inline distT="0" distB="0" distL="0" distR="0" wp14:anchorId="3DFC94DB" wp14:editId="5C0B2EF5">
            <wp:extent cx="4665306" cy="7690840"/>
            <wp:effectExtent l="0" t="0" r="2540" b="5715"/>
            <wp:docPr id="334482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1005" cy="7716720"/>
                    </a:xfrm>
                    <a:prstGeom prst="rect">
                      <a:avLst/>
                    </a:prstGeom>
                    <a:noFill/>
                    <a:ln>
                      <a:noFill/>
                    </a:ln>
                  </pic:spPr>
                </pic:pic>
              </a:graphicData>
            </a:graphic>
          </wp:inline>
        </w:drawing>
      </w:r>
      <w:r w:rsidRPr="005B3524">
        <w:rPr>
          <w:rFonts w:asciiTheme="minorBidi" w:hAnsiTheme="minorBidi"/>
        </w:rPr>
        <w:t xml:space="preserve"> </w:t>
      </w:r>
    </w:p>
    <w:p w14:paraId="1B8AC561" w14:textId="77777777" w:rsidR="0039282E" w:rsidRPr="005B3524" w:rsidRDefault="0039282E" w:rsidP="0039282E">
      <w:pPr>
        <w:ind w:firstLine="720"/>
        <w:jc w:val="both"/>
        <w:rPr>
          <w:rFonts w:asciiTheme="minorBidi" w:hAnsiTheme="minorBidi"/>
        </w:rPr>
      </w:pPr>
      <w:r w:rsidRPr="005B3524">
        <w:rPr>
          <w:rFonts w:asciiTheme="minorBidi" w:hAnsiTheme="minorBidi"/>
        </w:rPr>
        <w:t xml:space="preserve">Fig. 1. Lectotype of </w:t>
      </w:r>
      <w:r w:rsidRPr="005B3524">
        <w:rPr>
          <w:rFonts w:asciiTheme="minorBidi" w:hAnsiTheme="minorBidi"/>
          <w:i/>
          <w:iCs/>
          <w:lang w:val="la-Latn"/>
        </w:rPr>
        <w:t>Fimbristylis subtrabeculata</w:t>
      </w:r>
      <w:r w:rsidRPr="005B3524">
        <w:rPr>
          <w:rFonts w:asciiTheme="minorBidi" w:hAnsiTheme="minorBidi"/>
          <w:b/>
          <w:bCs/>
          <w:i/>
          <w:iCs/>
          <w:lang w:val="la-Latn"/>
        </w:rPr>
        <w:t xml:space="preserve"> </w:t>
      </w:r>
      <w:r w:rsidRPr="005B3524">
        <w:rPr>
          <w:rFonts w:asciiTheme="minorBidi" w:hAnsiTheme="minorBidi"/>
          <w:lang w:val="la-Latn"/>
        </w:rPr>
        <w:t>C.B. Clarke</w:t>
      </w:r>
      <w:r w:rsidRPr="005B3524">
        <w:rPr>
          <w:rFonts w:asciiTheme="minorBidi" w:hAnsiTheme="minorBidi"/>
          <w:b/>
          <w:bCs/>
          <w:i/>
          <w:iCs/>
          <w:lang w:val="la-Latn"/>
        </w:rPr>
        <w:t xml:space="preserve"> </w:t>
      </w:r>
      <w:r w:rsidR="00434AE0" w:rsidRPr="005B3524">
        <w:rPr>
          <w:rFonts w:asciiTheme="minorBidi" w:hAnsiTheme="minorBidi"/>
          <w:b/>
          <w:bCs/>
          <w:lang w:val="la-Latn"/>
        </w:rPr>
        <w:t>(</w:t>
      </w:r>
      <w:r w:rsidR="00434AE0" w:rsidRPr="005B3524">
        <w:rPr>
          <w:rFonts w:asciiTheme="minorBidi" w:hAnsiTheme="minorBidi"/>
        </w:rPr>
        <w:t xml:space="preserve">CAL </w:t>
      </w:r>
      <w:r w:rsidR="003B0DD3" w:rsidRPr="005B3524">
        <w:rPr>
          <w:rFonts w:asciiTheme="minorBidi" w:hAnsiTheme="minorBidi"/>
        </w:rPr>
        <w:t xml:space="preserve">barcode no. </w:t>
      </w:r>
      <w:r w:rsidR="00434AE0" w:rsidRPr="005B3524">
        <w:rPr>
          <w:rFonts w:asciiTheme="minorBidi" w:hAnsiTheme="minorBidi"/>
        </w:rPr>
        <w:t>CAL0000001761)</w:t>
      </w:r>
      <w:r w:rsidR="00BF6139" w:rsidRPr="005B3524">
        <w:rPr>
          <w:rFonts w:asciiTheme="minorBidi" w:hAnsiTheme="minorBidi"/>
        </w:rPr>
        <w:t xml:space="preserve"> </w:t>
      </w:r>
      <w:r w:rsidRPr="005B3524">
        <w:rPr>
          <w:rFonts w:asciiTheme="minorBidi" w:hAnsiTheme="minorBidi"/>
        </w:rPr>
        <w:t>[</w:t>
      </w:r>
      <w:r w:rsidR="00BF6139" w:rsidRPr="005B3524">
        <w:rPr>
          <w:rFonts w:asciiTheme="minorBidi" w:hAnsiTheme="minorBidi"/>
        </w:rPr>
        <w:t xml:space="preserve">Central </w:t>
      </w:r>
      <w:r w:rsidR="00271384" w:rsidRPr="005B3524">
        <w:rPr>
          <w:rFonts w:asciiTheme="minorBidi" w:hAnsiTheme="minorBidi"/>
        </w:rPr>
        <w:t>National Herbarium</w:t>
      </w:r>
      <w:r w:rsidR="00CE21B7" w:rsidRPr="005B3524">
        <w:rPr>
          <w:rFonts w:asciiTheme="minorBidi" w:hAnsiTheme="minorBidi"/>
        </w:rPr>
        <w:t xml:space="preserve"> (CAL)</w:t>
      </w:r>
      <w:r w:rsidR="00271384" w:rsidRPr="005B3524">
        <w:rPr>
          <w:rFonts w:asciiTheme="minorBidi" w:hAnsiTheme="minorBidi"/>
        </w:rPr>
        <w:t xml:space="preserve">, Botanical Survey of India, </w:t>
      </w:r>
      <w:r w:rsidR="00CE21B7" w:rsidRPr="005B3524">
        <w:rPr>
          <w:rFonts w:asciiTheme="minorBidi" w:hAnsiTheme="minorBidi"/>
        </w:rPr>
        <w:t>Howrah</w:t>
      </w:r>
      <w:r w:rsidRPr="005B3524">
        <w:rPr>
          <w:rFonts w:asciiTheme="minorBidi" w:hAnsiTheme="minorBidi"/>
        </w:rPr>
        <w:t>].</w:t>
      </w:r>
    </w:p>
    <w:p w14:paraId="35C2EBC3" w14:textId="0F542F2A" w:rsidR="00B420D8" w:rsidRPr="005B3524" w:rsidRDefault="00044F82" w:rsidP="004251EB">
      <w:pPr>
        <w:ind w:firstLine="720"/>
        <w:jc w:val="both"/>
        <w:rPr>
          <w:rFonts w:asciiTheme="minorBidi" w:hAnsiTheme="minorBidi"/>
        </w:rPr>
      </w:pPr>
      <w:r w:rsidRPr="005B3524">
        <w:rPr>
          <w:rFonts w:asciiTheme="minorBidi" w:hAnsiTheme="minorBidi"/>
        </w:rPr>
        <w:t>Clarke also mentioned in the note</w:t>
      </w:r>
      <w:r w:rsidR="00097457" w:rsidRPr="005B3524">
        <w:rPr>
          <w:rFonts w:asciiTheme="minorBidi" w:hAnsiTheme="minorBidi"/>
        </w:rPr>
        <w:t xml:space="preserve"> “This may be </w:t>
      </w:r>
      <w:r w:rsidR="00097457" w:rsidRPr="005B3524">
        <w:rPr>
          <w:rFonts w:asciiTheme="minorBidi" w:hAnsiTheme="minorBidi"/>
          <w:i/>
          <w:iCs/>
        </w:rPr>
        <w:t xml:space="preserve">F. </w:t>
      </w:r>
      <w:proofErr w:type="spellStart"/>
      <w:r w:rsidR="00097457" w:rsidRPr="005B3524">
        <w:rPr>
          <w:rFonts w:asciiTheme="minorBidi" w:hAnsiTheme="minorBidi"/>
          <w:i/>
          <w:iCs/>
        </w:rPr>
        <w:t>subbulbosa</w:t>
      </w:r>
      <w:proofErr w:type="spellEnd"/>
      <w:r w:rsidR="005C5176" w:rsidRPr="005B3524">
        <w:rPr>
          <w:rFonts w:asciiTheme="minorBidi" w:hAnsiTheme="minorBidi"/>
        </w:rPr>
        <w:t xml:space="preserve">, Boeck. </w:t>
      </w:r>
      <w:proofErr w:type="spellStart"/>
      <w:r w:rsidR="005C5176" w:rsidRPr="005B3524">
        <w:rPr>
          <w:rFonts w:asciiTheme="minorBidi" w:hAnsiTheme="minorBidi"/>
        </w:rPr>
        <w:t>Cyp</w:t>
      </w:r>
      <w:proofErr w:type="spellEnd"/>
      <w:r w:rsidR="005C5176" w:rsidRPr="005B3524">
        <w:rPr>
          <w:rFonts w:asciiTheme="minorBidi" w:hAnsiTheme="minorBidi"/>
        </w:rPr>
        <w:t>. Nov. ii. 39 (</w:t>
      </w:r>
      <w:proofErr w:type="spellStart"/>
      <w:proofErr w:type="gramStart"/>
      <w:r w:rsidR="005C5176" w:rsidRPr="005B3524">
        <w:rPr>
          <w:rFonts w:asciiTheme="minorBidi" w:hAnsiTheme="minorBidi"/>
        </w:rPr>
        <w:t xml:space="preserve">non </w:t>
      </w:r>
      <w:r w:rsidR="005C5176" w:rsidRPr="005B3524">
        <w:rPr>
          <w:rFonts w:asciiTheme="minorBidi" w:hAnsiTheme="minorBidi"/>
          <w:i/>
          <w:iCs/>
        </w:rPr>
        <w:t>Flora</w:t>
      </w:r>
      <w:proofErr w:type="spellEnd"/>
      <w:r w:rsidR="005C5176" w:rsidRPr="005B3524">
        <w:rPr>
          <w:rFonts w:asciiTheme="minorBidi" w:hAnsiTheme="minorBidi"/>
        </w:rPr>
        <w:t xml:space="preserve"> </w:t>
      </w:r>
      <w:r w:rsidR="00D04621" w:rsidRPr="005B3524">
        <w:rPr>
          <w:rFonts w:asciiTheme="minorBidi" w:hAnsiTheme="minorBidi"/>
        </w:rPr>
        <w:t>xli</w:t>
      </w:r>
      <w:proofErr w:type="gramEnd"/>
      <w:r w:rsidR="00D04621" w:rsidRPr="005B3524">
        <w:rPr>
          <w:rFonts w:asciiTheme="minorBidi" w:hAnsiTheme="minorBidi"/>
        </w:rPr>
        <w:t>. 598)</w:t>
      </w:r>
      <w:r w:rsidR="00F36D94" w:rsidRPr="005B3524">
        <w:rPr>
          <w:rFonts w:asciiTheme="minorBidi" w:hAnsiTheme="minorBidi"/>
        </w:rPr>
        <w:t xml:space="preserve"> from description</w:t>
      </w:r>
      <w:r w:rsidR="00C165FC" w:rsidRPr="005B3524">
        <w:rPr>
          <w:rFonts w:asciiTheme="minorBidi" w:hAnsiTheme="minorBidi"/>
        </w:rPr>
        <w:t xml:space="preserve">; but Boeck. </w:t>
      </w:r>
      <w:r w:rsidR="00F54C77" w:rsidRPr="005B3524">
        <w:rPr>
          <w:rFonts w:asciiTheme="minorBidi" w:hAnsiTheme="minorBidi"/>
        </w:rPr>
        <w:t>s</w:t>
      </w:r>
      <w:r w:rsidR="005B08CA" w:rsidRPr="005B3524">
        <w:rPr>
          <w:rFonts w:asciiTheme="minorBidi" w:hAnsiTheme="minorBidi"/>
        </w:rPr>
        <w:t xml:space="preserve">ays this is </w:t>
      </w:r>
      <w:r w:rsidR="00F54C77" w:rsidRPr="005B3524">
        <w:rPr>
          <w:rFonts w:asciiTheme="minorBidi" w:hAnsiTheme="minorBidi"/>
        </w:rPr>
        <w:t xml:space="preserve">allied to </w:t>
      </w:r>
      <w:r w:rsidR="00F54C77" w:rsidRPr="005B3524">
        <w:rPr>
          <w:rFonts w:asciiTheme="minorBidi" w:hAnsiTheme="minorBidi"/>
          <w:i/>
          <w:iCs/>
        </w:rPr>
        <w:t>F. juncea</w:t>
      </w:r>
      <w:r w:rsidR="00075FB2" w:rsidRPr="005B3524">
        <w:rPr>
          <w:rFonts w:asciiTheme="minorBidi" w:hAnsiTheme="minorBidi"/>
        </w:rPr>
        <w:t xml:space="preserve"> Roem. &amp; Sch. </w:t>
      </w:r>
      <w:r w:rsidR="00A4685F" w:rsidRPr="005B3524">
        <w:rPr>
          <w:rFonts w:asciiTheme="minorBidi" w:hAnsiTheme="minorBidi"/>
        </w:rPr>
        <w:t>with 2-fid style</w:t>
      </w:r>
      <w:r w:rsidR="00350869" w:rsidRPr="005B3524">
        <w:rPr>
          <w:rFonts w:asciiTheme="minorBidi" w:hAnsiTheme="minorBidi"/>
        </w:rPr>
        <w:t xml:space="preserve"> (sometimes 3-fid).”</w:t>
      </w:r>
      <w:r w:rsidR="00FF3D11" w:rsidRPr="005B3524">
        <w:rPr>
          <w:rFonts w:asciiTheme="minorBidi" w:hAnsiTheme="minorBidi"/>
        </w:rPr>
        <w:t xml:space="preserve"> The specimen BM014605445 bears handwritten </w:t>
      </w:r>
      <w:r w:rsidR="00FF3D11" w:rsidRPr="005B3524">
        <w:rPr>
          <w:rFonts w:asciiTheme="minorBidi" w:hAnsiTheme="minorBidi"/>
        </w:rPr>
        <w:lastRenderedPageBreak/>
        <w:t xml:space="preserve">annotations by C.B. Clarke stating that </w:t>
      </w:r>
      <w:r w:rsidR="006D0AAE" w:rsidRPr="005B3524">
        <w:rPr>
          <w:rFonts w:asciiTheme="minorBidi" w:hAnsiTheme="minorBidi"/>
        </w:rPr>
        <w:t xml:space="preserve">“Gamble has sent his Cyperaceae to </w:t>
      </w:r>
      <w:proofErr w:type="spellStart"/>
      <w:r w:rsidR="009A5ADE" w:rsidRPr="009A5ADE">
        <w:rPr>
          <w:rFonts w:asciiTheme="minorBidi" w:hAnsiTheme="minorBidi"/>
        </w:rPr>
        <w:t>Böckeler</w:t>
      </w:r>
      <w:proofErr w:type="spellEnd"/>
      <w:r w:rsidR="00883898" w:rsidRPr="005B3524">
        <w:rPr>
          <w:rFonts w:asciiTheme="minorBidi" w:hAnsiTheme="minorBidi"/>
        </w:rPr>
        <w:t xml:space="preserve"> who (in his </w:t>
      </w:r>
      <w:proofErr w:type="spellStart"/>
      <w:r w:rsidR="00883898" w:rsidRPr="005B3524">
        <w:rPr>
          <w:rFonts w:asciiTheme="minorBidi" w:hAnsiTheme="minorBidi"/>
        </w:rPr>
        <w:t>Cyper</w:t>
      </w:r>
      <w:proofErr w:type="spellEnd"/>
      <w:r w:rsidR="00883898" w:rsidRPr="005B3524">
        <w:rPr>
          <w:rFonts w:asciiTheme="minorBidi" w:hAnsiTheme="minorBidi"/>
        </w:rPr>
        <w:t>. Novae left 2</w:t>
      </w:r>
      <w:r w:rsidR="00F61F47" w:rsidRPr="005B3524">
        <w:rPr>
          <w:rFonts w:asciiTheme="minorBidi" w:hAnsiTheme="minorBidi"/>
        </w:rPr>
        <w:t xml:space="preserve"> (1890)</w:t>
      </w:r>
      <w:r w:rsidR="00664E50" w:rsidRPr="005B3524">
        <w:rPr>
          <w:rFonts w:asciiTheme="minorBidi" w:hAnsiTheme="minorBidi"/>
        </w:rPr>
        <w:t xml:space="preserve"> Supple) has described them</w:t>
      </w:r>
      <w:r w:rsidR="001371C8" w:rsidRPr="005B3524">
        <w:rPr>
          <w:rFonts w:asciiTheme="minorBidi" w:hAnsiTheme="minorBidi"/>
        </w:rPr>
        <w:t xml:space="preserve"> and he has this (I think</w:t>
      </w:r>
      <w:r w:rsidR="00D20AD1" w:rsidRPr="005B3524">
        <w:rPr>
          <w:rFonts w:asciiTheme="minorBidi" w:hAnsiTheme="minorBidi"/>
        </w:rPr>
        <w:t>)</w:t>
      </w:r>
      <w:r w:rsidR="001371C8" w:rsidRPr="005B3524">
        <w:rPr>
          <w:rFonts w:asciiTheme="minorBidi" w:hAnsiTheme="minorBidi"/>
        </w:rPr>
        <w:t xml:space="preserve"> under</w:t>
      </w:r>
      <w:r w:rsidR="00D20AD1" w:rsidRPr="005B3524">
        <w:rPr>
          <w:rFonts w:asciiTheme="minorBidi" w:hAnsiTheme="minorBidi"/>
        </w:rPr>
        <w:t xml:space="preserve"> another (new) name</w:t>
      </w:r>
      <w:r w:rsidR="00A33B5D" w:rsidRPr="005B3524">
        <w:rPr>
          <w:rFonts w:asciiTheme="minorBidi" w:hAnsiTheme="minorBidi"/>
        </w:rPr>
        <w:t>-but the book is not here.</w:t>
      </w:r>
      <w:r w:rsidR="00CC512D" w:rsidRPr="005B3524">
        <w:rPr>
          <w:rFonts w:asciiTheme="minorBidi" w:hAnsiTheme="minorBidi"/>
        </w:rPr>
        <w:t>”</w:t>
      </w:r>
    </w:p>
    <w:p w14:paraId="11DB634C" w14:textId="2EF6B62B" w:rsidR="0025034D" w:rsidRPr="005B3524" w:rsidRDefault="00C27EA8">
      <w:pPr>
        <w:ind w:firstLine="720"/>
        <w:jc w:val="both"/>
      </w:pPr>
      <w:r w:rsidRPr="005B3524">
        <w:t xml:space="preserve">The historical comparison with </w:t>
      </w:r>
      <w:r w:rsidRPr="005B3524">
        <w:rPr>
          <w:i/>
        </w:rPr>
        <w:t xml:space="preserve">F. </w:t>
      </w:r>
      <w:proofErr w:type="spellStart"/>
      <w:r w:rsidRPr="005B3524">
        <w:rPr>
          <w:i/>
        </w:rPr>
        <w:t>subbulbosa</w:t>
      </w:r>
      <w:proofErr w:type="spellEnd"/>
      <w:r w:rsidRPr="005B3524">
        <w:t xml:space="preserve"> can therefore be interpreted in the context of </w:t>
      </w:r>
      <w:proofErr w:type="spellStart"/>
      <w:r w:rsidR="009A5ADE" w:rsidRPr="009A5ADE">
        <w:t>Böckeler</w:t>
      </w:r>
      <w:r w:rsidRPr="005B3524">
        <w:t>’s</w:t>
      </w:r>
      <w:proofErr w:type="spellEnd"/>
      <w:r w:rsidRPr="005B3524">
        <w:t xml:space="preserve"> original treatment (</w:t>
      </w:r>
      <w:r w:rsidR="009A5ADE" w:rsidRPr="009A5ADE">
        <w:t>Böckeler</w:t>
      </w:r>
      <w:r w:rsidRPr="005B3524">
        <w:t xml:space="preserve">, 1890), whereas the </w:t>
      </w:r>
      <w:proofErr w:type="spellStart"/>
      <w:r w:rsidRPr="005B3524">
        <w:t>lectotypification</w:t>
      </w:r>
      <w:proofErr w:type="spellEnd"/>
      <w:r w:rsidRPr="005B3524">
        <w:t xml:space="preserve"> decision itself remains dependent on the original material associated with </w:t>
      </w:r>
      <w:r w:rsidRPr="005B3524">
        <w:rPr>
          <w:i/>
        </w:rPr>
        <w:t xml:space="preserve">F. </w:t>
      </w:r>
      <w:proofErr w:type="spellStart"/>
      <w:r w:rsidRPr="005B3524">
        <w:rPr>
          <w:i/>
        </w:rPr>
        <w:t>subtrabeculata</w:t>
      </w:r>
      <w:proofErr w:type="spellEnd"/>
      <w:r w:rsidRPr="005B3524">
        <w:t xml:space="preserve"> and the relevant provisions of the ICN (Turland et al., 2025).</w:t>
      </w:r>
    </w:p>
    <w:p w14:paraId="287D0AB7" w14:textId="77777777" w:rsidR="002934DD" w:rsidRPr="005B3524" w:rsidRDefault="003D0861" w:rsidP="00E01C3B">
      <w:pPr>
        <w:ind w:firstLine="720"/>
        <w:jc w:val="both"/>
        <w:rPr>
          <w:rFonts w:asciiTheme="minorBidi" w:hAnsiTheme="minorBidi"/>
        </w:rPr>
      </w:pPr>
      <w:r w:rsidRPr="005B3524">
        <w:t xml:space="preserve">In the protologue of </w:t>
      </w:r>
      <w:r w:rsidRPr="005B3524">
        <w:rPr>
          <w:i/>
        </w:rPr>
        <w:t>F. subbulbosa</w:t>
      </w:r>
      <w:r w:rsidRPr="005B3524">
        <w:t xml:space="preserve">, Boeck. states that the nutlet (achene) shows “compresso-biconvexa, vertice rotundato-obtusa mutica, granulate subtilissimeque cellulose-punctata alba” (compressed-biconvex, rounded-obtuse and awnless at the apex, granulate and very finely cellular-punctate, white) which is completely distinct from that of </w:t>
      </w:r>
      <w:r w:rsidRPr="005B3524">
        <w:rPr>
          <w:i/>
        </w:rPr>
        <w:t>F. subtrabeculata</w:t>
      </w:r>
      <w:r w:rsidRPr="005B3524">
        <w:t xml:space="preserve"> (nut trigonous, outermost cells transversely oblong white not vertically superimposed in regular series; nut thus not longitudinally striate but irregularly conspicuously trabeculate) but matches that of </w:t>
      </w:r>
      <w:r w:rsidRPr="005B3524">
        <w:rPr>
          <w:i/>
        </w:rPr>
        <w:t>F. polytrichoides</w:t>
      </w:r>
      <w:r w:rsidRPr="005B3524">
        <w:t xml:space="preserve"> (Retz.) R.Br. Although </w:t>
      </w:r>
      <w:r w:rsidRPr="005B3524">
        <w:rPr>
          <w:i/>
        </w:rPr>
        <w:t>F. subtrabeculata</w:t>
      </w:r>
      <w:r w:rsidRPr="005B3524">
        <w:t xml:space="preserve"> is often confused with </w:t>
      </w:r>
      <w:r w:rsidRPr="005B3524">
        <w:rPr>
          <w:i/>
        </w:rPr>
        <w:t>F. kingii</w:t>
      </w:r>
      <w:r w:rsidRPr="005B3524">
        <w:t xml:space="preserve"> because of morphological similarities, resulting in frequent misidentifications in many herbaria, microscopic observation clearly differentiates the two based on nutlet characteristics. In </w:t>
      </w:r>
      <w:r w:rsidRPr="005B3524">
        <w:rPr>
          <w:i/>
        </w:rPr>
        <w:t>F. kingii</w:t>
      </w:r>
      <w:r w:rsidRPr="005B3524">
        <w:t xml:space="preserve">, the nutlet is trigonous, obovoid, obtuse at the apex, shortly stipitate, with small, subquadrate, lax, subpapillose outermost cells; it is 1.4 mm long and 1 mm wide and stramineous. In </w:t>
      </w:r>
      <w:r w:rsidRPr="005B3524">
        <w:rPr>
          <w:i/>
        </w:rPr>
        <w:t>F. subtrabeculata</w:t>
      </w:r>
      <w:r w:rsidRPr="005B3524">
        <w:t>, the outermost cells are transversely oblong and white, irregularly and conspicuously trabeculate; the nutlet is yellow-creamy white, 1.2 mm long and 1 mm wide, and micro-hairs are present (Yarrayya &amp; Ratna Kumar, 2023).</w:t>
      </w:r>
    </w:p>
    <w:p w14:paraId="6010D97B" w14:textId="77777777" w:rsidR="0025034D" w:rsidRPr="005B3524" w:rsidRDefault="00C27EA8">
      <w:pPr>
        <w:ind w:firstLine="720"/>
        <w:jc w:val="both"/>
      </w:pPr>
      <w:r w:rsidRPr="005B3524">
        <w:t xml:space="preserve">Nutlet characters can provide diagnostically useful evidence within </w:t>
      </w:r>
      <w:proofErr w:type="spellStart"/>
      <w:r w:rsidRPr="005B3524">
        <w:rPr>
          <w:i/>
        </w:rPr>
        <w:t>Fimbristylis</w:t>
      </w:r>
      <w:proofErr w:type="spellEnd"/>
      <w:r w:rsidRPr="005B3524">
        <w:t xml:space="preserve">; for example, differences in the number of vertical surface rows have been used to separate </w:t>
      </w:r>
      <w:r w:rsidRPr="005B3524">
        <w:rPr>
          <w:i/>
        </w:rPr>
        <w:t xml:space="preserve">F. </w:t>
      </w:r>
      <w:proofErr w:type="spellStart"/>
      <w:r w:rsidRPr="005B3524">
        <w:rPr>
          <w:i/>
        </w:rPr>
        <w:t>alboviridis</w:t>
      </w:r>
      <w:proofErr w:type="spellEnd"/>
      <w:r w:rsidRPr="005B3524">
        <w:t xml:space="preserve"> from </w:t>
      </w:r>
      <w:r w:rsidRPr="005B3524">
        <w:rPr>
          <w:i/>
        </w:rPr>
        <w:t>F. dichotoma</w:t>
      </w:r>
      <w:r w:rsidRPr="005B3524">
        <w:t xml:space="preserve"> (Kumar &amp; Bharati, 2020). Recent species-level taxonomic work in </w:t>
      </w:r>
      <w:proofErr w:type="spellStart"/>
      <w:r w:rsidRPr="005B3524">
        <w:rPr>
          <w:i/>
        </w:rPr>
        <w:t>Fimbristylis</w:t>
      </w:r>
      <w:proofErr w:type="spellEnd"/>
      <w:r w:rsidRPr="005B3524">
        <w:t xml:space="preserve"> has likewise emphasised comparisons with allied taxa using morphology, distribution, and ecology (Narayanan et al., 2023).</w:t>
      </w:r>
    </w:p>
    <w:p w14:paraId="01743D12" w14:textId="77777777" w:rsidR="0025034D" w:rsidRPr="005B3524" w:rsidRDefault="00C27EA8">
      <w:pPr>
        <w:ind w:firstLine="720"/>
        <w:jc w:val="both"/>
      </w:pPr>
      <w:r w:rsidRPr="005B3524">
        <w:t xml:space="preserve">Recent </w:t>
      </w:r>
      <w:proofErr w:type="spellStart"/>
      <w:r w:rsidRPr="005B3524">
        <w:t>lectotypification</w:t>
      </w:r>
      <w:proofErr w:type="spellEnd"/>
      <w:r w:rsidRPr="005B3524">
        <w:t xml:space="preserve"> work in the genus has also combined nomenclatural assessment with detailed reproductive morphology and comparison of specimens from recent collections (Majumder et al., 2026). Accordingly, the nutlet shape, epidermal-cell arrangement, surface sculpturing, and colour differences reported here can be treated as corroborative morphological evidence for distinguishing </w:t>
      </w:r>
      <w:r w:rsidRPr="005B3524">
        <w:rPr>
          <w:i/>
        </w:rPr>
        <w:t xml:space="preserve">F. </w:t>
      </w:r>
      <w:proofErr w:type="spellStart"/>
      <w:r w:rsidRPr="005B3524">
        <w:rPr>
          <w:i/>
        </w:rPr>
        <w:t>subtrabeculata</w:t>
      </w:r>
      <w:proofErr w:type="spellEnd"/>
      <w:r w:rsidRPr="005B3524">
        <w:t xml:space="preserve"> from allied taxa, while the nomenclatural conclusion remains anchored to the selected original material and the protologue (Kumar &amp; Bharati, 2020; Majumder et al., 2026).</w:t>
      </w:r>
    </w:p>
    <w:p w14:paraId="635798E7" w14:textId="77777777" w:rsidR="00C27EA8" w:rsidRPr="005B3524" w:rsidRDefault="004733A3" w:rsidP="00C27EA8">
      <w:pPr>
        <w:spacing w:before="100" w:beforeAutospacing="1" w:after="100" w:afterAutospacing="1" w:line="240" w:lineRule="auto"/>
        <w:outlineLvl w:val="2"/>
        <w:rPr>
          <w:rFonts w:ascii="Times New Roman" w:eastAsia="Times New Roman" w:hAnsi="Times New Roman" w:cs="Times New Roman"/>
          <w:b/>
          <w:bCs/>
          <w:sz w:val="27"/>
          <w:szCs w:val="27"/>
          <w:lang w:val="en-US"/>
          <w14:ligatures w14:val="none"/>
        </w:rPr>
      </w:pPr>
      <w:r w:rsidRPr="005B3524">
        <w:rPr>
          <w:rFonts w:ascii="Arial" w:hAnsi="Arial" w:cs="Arial"/>
          <w:b/>
          <w:bCs/>
        </w:rPr>
        <w:t xml:space="preserve">4. </w:t>
      </w:r>
      <w:bookmarkStart w:id="0" w:name="_Hlk238550938"/>
      <w:bookmarkStart w:id="1" w:name="_Hlk237856463"/>
      <w:r w:rsidR="00C27EA8" w:rsidRPr="005B3524">
        <w:rPr>
          <w:rFonts w:ascii="Times New Roman" w:eastAsia="Times New Roman" w:hAnsi="Times New Roman" w:cs="Times New Roman"/>
          <w:b/>
          <w:bCs/>
          <w:sz w:val="27"/>
          <w:szCs w:val="27"/>
          <w:lang w:val="en-US"/>
          <w14:ligatures w14:val="none"/>
        </w:rPr>
        <w:t>Conclusion</w:t>
      </w:r>
    </w:p>
    <w:p w14:paraId="42933DFE" w14:textId="7411536C" w:rsidR="0063576F" w:rsidRPr="005B3524" w:rsidRDefault="0063576F" w:rsidP="00C27EA8">
      <w:pPr>
        <w:spacing w:before="100" w:beforeAutospacing="1" w:after="100" w:afterAutospacing="1" w:line="240" w:lineRule="auto"/>
        <w:rPr>
          <w:rFonts w:ascii="Times New Roman" w:eastAsia="Times New Roman" w:hAnsi="Times New Roman" w:cs="Times New Roman"/>
          <w:sz w:val="24"/>
          <w:szCs w:val="24"/>
          <w:lang w:val="en-US"/>
          <w14:ligatures w14:val="none"/>
        </w:rPr>
      </w:pPr>
      <w:r w:rsidRPr="005B3524">
        <w:t xml:space="preserve">The present study resolves the typification of </w:t>
      </w:r>
      <w:proofErr w:type="spellStart"/>
      <w:r w:rsidRPr="005B3524">
        <w:rPr>
          <w:rStyle w:val="Emphasis"/>
        </w:rPr>
        <w:t>Fimbristylis</w:t>
      </w:r>
      <w:proofErr w:type="spellEnd"/>
      <w:r w:rsidRPr="005B3524">
        <w:rPr>
          <w:rStyle w:val="Emphasis"/>
        </w:rPr>
        <w:t xml:space="preserve"> </w:t>
      </w:r>
      <w:proofErr w:type="spellStart"/>
      <w:r w:rsidRPr="005B3524">
        <w:rPr>
          <w:rStyle w:val="Emphasis"/>
        </w:rPr>
        <w:t>subtrabeculata</w:t>
      </w:r>
      <w:proofErr w:type="spellEnd"/>
      <w:r w:rsidRPr="005B3524">
        <w:t xml:space="preserve"> C.B. Clarke by designating the specimen CAL0000001761, collected by J.S. Gamble from </w:t>
      </w:r>
      <w:proofErr w:type="spellStart"/>
      <w:r w:rsidRPr="005B3524">
        <w:t>Pykara</w:t>
      </w:r>
      <w:proofErr w:type="spellEnd"/>
      <w:r w:rsidRPr="005B3524">
        <w:t xml:space="preserve"> in the </w:t>
      </w:r>
      <w:proofErr w:type="spellStart"/>
      <w:r w:rsidRPr="005B3524">
        <w:t>Nilgiri</w:t>
      </w:r>
      <w:proofErr w:type="spellEnd"/>
      <w:r w:rsidRPr="005B3524">
        <w:t xml:space="preserve"> Hills in May 1886, as the lectotype. This selection is based on the specimen’s status as original material, its comparatively complete preservation, and its agreement with the diagnostic features stated in the protologue. The duplicate specimens traced at BM and K are accordingly treated as </w:t>
      </w:r>
      <w:proofErr w:type="spellStart"/>
      <w:r w:rsidRPr="005B3524">
        <w:t>isolectotypes</w:t>
      </w:r>
      <w:proofErr w:type="spellEnd"/>
      <w:r w:rsidRPr="005B3524">
        <w:t xml:space="preserve">. The nomenclatural decision provides a clearer and more stable basis for applying the name </w:t>
      </w:r>
      <w:r w:rsidRPr="005B3524">
        <w:rPr>
          <w:rStyle w:val="Emphasis"/>
        </w:rPr>
        <w:t xml:space="preserve">F. </w:t>
      </w:r>
      <w:proofErr w:type="spellStart"/>
      <w:r w:rsidRPr="005B3524">
        <w:rPr>
          <w:rStyle w:val="Emphasis"/>
        </w:rPr>
        <w:t>subtrabeculata</w:t>
      </w:r>
      <w:proofErr w:type="spellEnd"/>
      <w:r w:rsidRPr="005B3524">
        <w:t xml:space="preserve"> in future taxonomic, floristic, and herbarium-based studies. The comparative observations on nutlet morphology also support differentiation of </w:t>
      </w:r>
      <w:r w:rsidRPr="005B3524">
        <w:rPr>
          <w:rStyle w:val="Emphasis"/>
        </w:rPr>
        <w:t xml:space="preserve">F. </w:t>
      </w:r>
      <w:proofErr w:type="spellStart"/>
      <w:r w:rsidRPr="005B3524">
        <w:rPr>
          <w:rStyle w:val="Emphasis"/>
        </w:rPr>
        <w:t>subtrabeculata</w:t>
      </w:r>
      <w:proofErr w:type="spellEnd"/>
      <w:r w:rsidRPr="005B3524">
        <w:t xml:space="preserve"> from morphologically similar or frequently confused taxa, particularly </w:t>
      </w:r>
      <w:r w:rsidRPr="005B3524">
        <w:rPr>
          <w:rStyle w:val="Emphasis"/>
        </w:rPr>
        <w:t>F. kingii</w:t>
      </w:r>
      <w:r w:rsidRPr="005B3524">
        <w:t xml:space="preserve"> and the historically compared </w:t>
      </w:r>
      <w:r w:rsidRPr="005B3524">
        <w:rPr>
          <w:rStyle w:val="Emphasis"/>
        </w:rPr>
        <w:t xml:space="preserve">F. </w:t>
      </w:r>
      <w:proofErr w:type="spellStart"/>
      <w:r w:rsidRPr="005B3524">
        <w:rPr>
          <w:rStyle w:val="Emphasis"/>
        </w:rPr>
        <w:t>subbulbosa</w:t>
      </w:r>
      <w:proofErr w:type="spellEnd"/>
      <w:r w:rsidRPr="005B3524">
        <w:t xml:space="preserve">. By linking the name to a clearly identified specimen and documenting the basis for its selection, the study strengthens the nomenclatural foundation for continued revisionary </w:t>
      </w:r>
      <w:r w:rsidRPr="005B3524">
        <w:lastRenderedPageBreak/>
        <w:t xml:space="preserve">work on </w:t>
      </w:r>
      <w:proofErr w:type="spellStart"/>
      <w:r w:rsidRPr="005B3524">
        <w:rPr>
          <w:rStyle w:val="Emphasis"/>
        </w:rPr>
        <w:t>Fimbristylis</w:t>
      </w:r>
      <w:proofErr w:type="spellEnd"/>
      <w:r w:rsidRPr="005B3524">
        <w:t xml:space="preserve"> in India without extending beyond the evidence available from the examined material.</w:t>
      </w:r>
    </w:p>
    <w:p w14:paraId="2AC3B425" w14:textId="622D43BF" w:rsidR="0063576F" w:rsidRPr="005B3524" w:rsidRDefault="0063576F" w:rsidP="0063576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5B3524">
        <w:rPr>
          <w:rFonts w:ascii="Times New Roman" w:eastAsia="Times New Roman" w:hAnsi="Times New Roman" w:cs="Times New Roman"/>
          <w:b/>
          <w:bCs/>
          <w:kern w:val="0"/>
          <w:sz w:val="27"/>
          <w:szCs w:val="27"/>
          <w:lang w:val="en-US"/>
          <w14:ligatures w14:val="none"/>
        </w:rPr>
        <w:t>Limitation</w:t>
      </w:r>
    </w:p>
    <w:p w14:paraId="30E2C8AF" w14:textId="4247511A" w:rsidR="0063576F" w:rsidRPr="005B3524" w:rsidRDefault="0063576F" w:rsidP="0063576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5B3524">
        <w:rPr>
          <w:rFonts w:ascii="Times New Roman" w:eastAsia="Times New Roman" w:hAnsi="Times New Roman" w:cs="Times New Roman"/>
          <w:kern w:val="0"/>
          <w:sz w:val="24"/>
          <w:szCs w:val="24"/>
          <w:lang w:val="en-US"/>
          <w14:ligatures w14:val="none"/>
        </w:rPr>
        <w:t xml:space="preserve">The study is limited to the protologue, the original material traced in the consulted herbaria, and the morphological evidence available from those specimens. The </w:t>
      </w:r>
      <w:proofErr w:type="spellStart"/>
      <w:r w:rsidRPr="005B3524">
        <w:rPr>
          <w:rFonts w:ascii="Times New Roman" w:eastAsia="Times New Roman" w:hAnsi="Times New Roman" w:cs="Times New Roman"/>
          <w:kern w:val="0"/>
          <w:sz w:val="24"/>
          <w:szCs w:val="24"/>
          <w:lang w:val="en-US"/>
          <w14:ligatures w14:val="none"/>
        </w:rPr>
        <w:t>lectotypification</w:t>
      </w:r>
      <w:proofErr w:type="spellEnd"/>
      <w:r w:rsidRPr="005B3524">
        <w:rPr>
          <w:rFonts w:ascii="Times New Roman" w:eastAsia="Times New Roman" w:hAnsi="Times New Roman" w:cs="Times New Roman"/>
          <w:kern w:val="0"/>
          <w:sz w:val="24"/>
          <w:szCs w:val="24"/>
          <w:lang w:val="en-US"/>
          <w14:ligatures w14:val="none"/>
        </w:rPr>
        <w:t xml:space="preserve"> is therefore based on the examined historical collections, specimen annotations, and their agreement with the protologue. The taxonomic comparisons are likewise restricted to the morphological characters discussed in the study, particularly nutlet features. </w:t>
      </w:r>
    </w:p>
    <w:p w14:paraId="08FB652F" w14:textId="77777777" w:rsidR="0063576F" w:rsidRPr="005B3524" w:rsidRDefault="0063576F" w:rsidP="00C27EA8">
      <w:pPr>
        <w:spacing w:before="100" w:beforeAutospacing="1" w:after="100" w:afterAutospacing="1" w:line="240" w:lineRule="auto"/>
        <w:rPr>
          <w:rFonts w:ascii="Times New Roman" w:eastAsia="Times New Roman" w:hAnsi="Times New Roman" w:cs="Times New Roman"/>
          <w:sz w:val="24"/>
          <w:szCs w:val="24"/>
          <w:lang w:val="en-US"/>
          <w14:ligatures w14:val="none"/>
        </w:rPr>
      </w:pPr>
    </w:p>
    <w:p w14:paraId="1E74700C" w14:textId="77777777" w:rsidR="000F69A2" w:rsidRPr="005B3524" w:rsidRDefault="000F69A2" w:rsidP="00C27EA8">
      <w:pPr>
        <w:jc w:val="both"/>
        <w:rPr>
          <w:rFonts w:ascii="Arial" w:hAnsi="Arial" w:cs="Arial"/>
          <w:b/>
          <w:sz w:val="20"/>
          <w:szCs w:val="20"/>
        </w:rPr>
      </w:pPr>
    </w:p>
    <w:p w14:paraId="73FB4DA7" w14:textId="77777777" w:rsidR="000F69A2" w:rsidRPr="005B3524" w:rsidRDefault="000F69A2" w:rsidP="00C27EA8">
      <w:pPr>
        <w:jc w:val="both"/>
        <w:rPr>
          <w:rFonts w:ascii="Arial" w:hAnsi="Arial" w:cs="Arial"/>
          <w:b/>
          <w:sz w:val="20"/>
          <w:szCs w:val="20"/>
        </w:rPr>
      </w:pPr>
    </w:p>
    <w:p w14:paraId="0ADF02F2" w14:textId="77777777" w:rsidR="005F580C" w:rsidRPr="005B3524" w:rsidRDefault="005F580C" w:rsidP="00C27EA8">
      <w:pPr>
        <w:jc w:val="both"/>
        <w:rPr>
          <w:rFonts w:ascii="Arial" w:hAnsi="Arial" w:cs="Arial"/>
          <w:b/>
          <w:sz w:val="20"/>
          <w:szCs w:val="20"/>
        </w:rPr>
      </w:pPr>
      <w:r w:rsidRPr="005B3524">
        <w:rPr>
          <w:rFonts w:ascii="Arial" w:hAnsi="Arial" w:cs="Arial"/>
          <w:b/>
          <w:sz w:val="20"/>
          <w:szCs w:val="20"/>
        </w:rPr>
        <w:t>Declaration of AI Use</w:t>
      </w:r>
    </w:p>
    <w:p w14:paraId="2880BA62" w14:textId="77777777" w:rsidR="005F580C" w:rsidRPr="005B3524" w:rsidRDefault="005F580C" w:rsidP="005F580C">
      <w:pPr>
        <w:spacing w:after="0" w:line="240" w:lineRule="auto"/>
        <w:rPr>
          <w:rFonts w:ascii="Arial" w:hAnsi="Arial" w:cs="Arial"/>
          <w:sz w:val="20"/>
          <w:szCs w:val="20"/>
        </w:rPr>
      </w:pPr>
    </w:p>
    <w:p w14:paraId="6D7B0B7A" w14:textId="77777777" w:rsidR="005F580C" w:rsidRPr="005B3524" w:rsidRDefault="005F580C" w:rsidP="005F580C">
      <w:pPr>
        <w:spacing w:after="0" w:line="240" w:lineRule="auto"/>
        <w:rPr>
          <w:rFonts w:ascii="Arial" w:hAnsi="Arial" w:cs="Arial"/>
          <w:sz w:val="20"/>
          <w:szCs w:val="20"/>
        </w:rPr>
      </w:pPr>
      <w:bookmarkStart w:id="2" w:name="_Hlk237862032"/>
      <w:r w:rsidRPr="005B3524">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5B3524">
        <w:rPr>
          <w:rFonts w:ascii="Arial" w:hAnsi="Arial" w:cs="Arial"/>
          <w:sz w:val="20"/>
          <w:szCs w:val="20"/>
        </w:rPr>
        <w:t>.</w:t>
      </w:r>
    </w:p>
    <w:bookmarkEnd w:id="1"/>
    <w:bookmarkEnd w:id="2"/>
    <w:p w14:paraId="24744B45" w14:textId="77777777" w:rsidR="00011130" w:rsidRPr="005B3524" w:rsidRDefault="00011130" w:rsidP="004B5C7B">
      <w:pPr>
        <w:ind w:firstLine="720"/>
        <w:jc w:val="both"/>
        <w:rPr>
          <w:rFonts w:asciiTheme="minorBidi" w:hAnsiTheme="minorBidi"/>
        </w:rPr>
      </w:pPr>
    </w:p>
    <w:p w14:paraId="1C786AF6" w14:textId="77777777" w:rsidR="002371DF" w:rsidRPr="005B3524" w:rsidRDefault="002371DF" w:rsidP="00031281">
      <w:pPr>
        <w:pStyle w:val="ReferHead"/>
        <w:spacing w:after="0"/>
        <w:jc w:val="both"/>
        <w:rPr>
          <w:rFonts w:ascii="Arial" w:hAnsi="Arial" w:cs="Arial"/>
          <w:bCs/>
        </w:rPr>
      </w:pPr>
    </w:p>
    <w:p w14:paraId="52AC317D" w14:textId="77777777" w:rsidR="00031281" w:rsidRPr="005B3524" w:rsidRDefault="00031281" w:rsidP="00031281">
      <w:pPr>
        <w:pStyle w:val="ReferHead"/>
        <w:spacing w:after="0"/>
        <w:jc w:val="both"/>
        <w:rPr>
          <w:rFonts w:ascii="Arial" w:hAnsi="Arial" w:cs="Arial"/>
          <w:bCs/>
        </w:rPr>
      </w:pPr>
      <w:r w:rsidRPr="005B3524">
        <w:rPr>
          <w:rFonts w:ascii="Arial" w:hAnsi="Arial" w:cs="Arial"/>
          <w:bCs/>
        </w:rPr>
        <w:t>Competing interests</w:t>
      </w:r>
    </w:p>
    <w:p w14:paraId="32F3653F" w14:textId="77777777" w:rsidR="001F624C" w:rsidRPr="005B3524" w:rsidRDefault="001F624C" w:rsidP="00031281">
      <w:pPr>
        <w:pStyle w:val="ReferHead"/>
        <w:spacing w:after="0"/>
        <w:jc w:val="both"/>
        <w:rPr>
          <w:rFonts w:ascii="Arial" w:hAnsi="Arial" w:cs="Arial"/>
          <w:bCs/>
        </w:rPr>
      </w:pPr>
    </w:p>
    <w:p w14:paraId="3E7FFDC0" w14:textId="77777777" w:rsidR="00D3723F" w:rsidRPr="005B3524" w:rsidRDefault="00DC7813" w:rsidP="00D3723F">
      <w:pPr>
        <w:pStyle w:val="ReferHead"/>
        <w:spacing w:after="0"/>
        <w:jc w:val="both"/>
        <w:rPr>
          <w:rFonts w:ascii="Arial" w:hAnsi="Arial" w:cs="Arial"/>
          <w:b w:val="0"/>
        </w:rPr>
      </w:pPr>
      <w:r w:rsidRPr="005B3524">
        <w:rPr>
          <w:rFonts w:ascii="Arial" w:hAnsi="Arial" w:cs="Arial"/>
          <w:b w:val="0"/>
          <w:caps w:val="0"/>
          <w:lang w:val="en-IN"/>
        </w:rPr>
        <w:t>Authors have declared that no competing interests exist.</w:t>
      </w:r>
    </w:p>
    <w:p w14:paraId="4F367CC0" w14:textId="77777777" w:rsidR="00031281" w:rsidRPr="005B3524" w:rsidRDefault="00031281" w:rsidP="00031281">
      <w:pPr>
        <w:jc w:val="both"/>
        <w:rPr>
          <w:rFonts w:asciiTheme="minorBidi" w:hAnsiTheme="minorBidi"/>
        </w:rPr>
      </w:pPr>
    </w:p>
    <w:p w14:paraId="785CAEF5" w14:textId="77777777" w:rsidR="004163AA" w:rsidRPr="005B3524" w:rsidRDefault="004163AA" w:rsidP="00ED1853">
      <w:pPr>
        <w:jc w:val="both"/>
        <w:rPr>
          <w:rFonts w:asciiTheme="minorBidi" w:hAnsiTheme="minorBidi"/>
          <w:b/>
          <w:bCs/>
        </w:rPr>
      </w:pPr>
    </w:p>
    <w:p w14:paraId="16B0EBB6" w14:textId="77777777" w:rsidR="00ED1853" w:rsidRPr="005B3524" w:rsidRDefault="00525A41" w:rsidP="00ED1853">
      <w:pPr>
        <w:jc w:val="both"/>
        <w:rPr>
          <w:rFonts w:asciiTheme="minorBidi" w:hAnsiTheme="minorBidi"/>
          <w:b/>
          <w:bCs/>
        </w:rPr>
      </w:pPr>
      <w:r w:rsidRPr="005B3524">
        <w:rPr>
          <w:rFonts w:asciiTheme="minorBidi" w:hAnsiTheme="minorBidi"/>
          <w:b/>
          <w:bCs/>
        </w:rPr>
        <w:t>REFERENCES</w:t>
      </w:r>
    </w:p>
    <w:p w14:paraId="02927DDC" w14:textId="1C5B6548"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nl-BE"/>
          <w14:ligatures w14:val="none"/>
        </w:rPr>
        <w:t xml:space="preserve">Böckeler, O. (1890). </w:t>
      </w:r>
      <w:r w:rsidRPr="009A5ADE">
        <w:rPr>
          <w:rFonts w:ascii="Times New Roman" w:eastAsia="Times New Roman" w:hAnsi="Times New Roman" w:cs="Times New Roman"/>
          <w:i/>
          <w:iCs/>
          <w:kern w:val="0"/>
          <w:sz w:val="24"/>
          <w:szCs w:val="24"/>
          <w:lang w:val="nl-BE"/>
          <w14:ligatures w14:val="none"/>
        </w:rPr>
        <w:t>Beiträge zur Kenntniss der Cyperaceen</w:t>
      </w:r>
      <w:r w:rsidRPr="009A5ADE">
        <w:rPr>
          <w:rFonts w:ascii="Times New Roman" w:eastAsia="Times New Roman" w:hAnsi="Times New Roman" w:cs="Times New Roman"/>
          <w:kern w:val="0"/>
          <w:sz w:val="24"/>
          <w:szCs w:val="24"/>
          <w:lang w:val="nl-BE"/>
          <w14:ligatures w14:val="none"/>
        </w:rPr>
        <w:t xml:space="preserve"> (Vol. 2). </w:t>
      </w:r>
      <w:proofErr w:type="spellStart"/>
      <w:r w:rsidRPr="009A5ADE">
        <w:rPr>
          <w:rFonts w:ascii="Times New Roman" w:eastAsia="Times New Roman" w:hAnsi="Times New Roman" w:cs="Times New Roman"/>
          <w:kern w:val="0"/>
          <w:sz w:val="24"/>
          <w:szCs w:val="24"/>
          <w:lang w:val="en-US"/>
          <w14:ligatures w14:val="none"/>
        </w:rPr>
        <w:t>Breitschädel</w:t>
      </w:r>
      <w:proofErr w:type="spellEnd"/>
      <w:r w:rsidRPr="009A5ADE">
        <w:rPr>
          <w:rFonts w:ascii="Times New Roman" w:eastAsia="Times New Roman" w:hAnsi="Times New Roman" w:cs="Times New Roman"/>
          <w:kern w:val="0"/>
          <w:sz w:val="24"/>
          <w:szCs w:val="24"/>
          <w:lang w:val="en-US"/>
          <w14:ligatures w14:val="none"/>
        </w:rPr>
        <w:t xml:space="preserve"> &amp; Vogt. </w:t>
      </w:r>
      <w:hyperlink r:id="rId9" w:tgtFrame="_new" w:history="1">
        <w:r w:rsidRPr="009A5ADE">
          <w:rPr>
            <w:rFonts w:ascii="Times New Roman" w:eastAsia="Times New Roman" w:hAnsi="Times New Roman" w:cs="Times New Roman"/>
            <w:color w:val="0000FF"/>
            <w:kern w:val="0"/>
            <w:sz w:val="24"/>
            <w:szCs w:val="24"/>
            <w:u w:val="single"/>
            <w:lang w:val="en-US"/>
            <w14:ligatures w14:val="none"/>
          </w:rPr>
          <w:t>https://doi.org/10.5962/bhl.title.51622</w:t>
        </w:r>
      </w:hyperlink>
    </w:p>
    <w:p w14:paraId="48F31D17" w14:textId="202F856C"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Bruhl, J. J. (1995). Sedge genera of the world: Relationships and a new classification of the Cyperaceae. </w:t>
      </w:r>
      <w:r w:rsidRPr="009A5ADE">
        <w:rPr>
          <w:rFonts w:ascii="Times New Roman" w:eastAsia="Times New Roman" w:hAnsi="Times New Roman" w:cs="Times New Roman"/>
          <w:i/>
          <w:iCs/>
          <w:kern w:val="0"/>
          <w:sz w:val="24"/>
          <w:szCs w:val="24"/>
          <w:lang w:val="en-US"/>
          <w14:ligatures w14:val="none"/>
        </w:rPr>
        <w:t>Australian Systematic Botany, 8</w:t>
      </w:r>
      <w:r w:rsidRPr="009A5ADE">
        <w:rPr>
          <w:rFonts w:ascii="Times New Roman" w:eastAsia="Times New Roman" w:hAnsi="Times New Roman" w:cs="Times New Roman"/>
          <w:kern w:val="0"/>
          <w:sz w:val="24"/>
          <w:szCs w:val="24"/>
          <w:lang w:val="en-US"/>
          <w14:ligatures w14:val="none"/>
        </w:rPr>
        <w:t xml:space="preserve">(2), 125–305. </w:t>
      </w:r>
      <w:hyperlink r:id="rId10" w:tgtFrame="_new" w:history="1">
        <w:r w:rsidRPr="009A5ADE">
          <w:rPr>
            <w:rFonts w:ascii="Times New Roman" w:eastAsia="Times New Roman" w:hAnsi="Times New Roman" w:cs="Times New Roman"/>
            <w:color w:val="0000FF"/>
            <w:kern w:val="0"/>
            <w:sz w:val="24"/>
            <w:szCs w:val="24"/>
            <w:u w:val="single"/>
            <w:lang w:val="en-US"/>
            <w14:ligatures w14:val="none"/>
          </w:rPr>
          <w:t>https://doi.org/10.1071/SB9950125</w:t>
        </w:r>
      </w:hyperlink>
      <w:r w:rsidRPr="009A5ADE">
        <w:rPr>
          <w:rFonts w:ascii="Times New Roman" w:eastAsia="Times New Roman" w:hAnsi="Times New Roman" w:cs="Times New Roman"/>
          <w:kern w:val="0"/>
          <w:sz w:val="24"/>
          <w:szCs w:val="24"/>
          <w:lang w:val="en-US"/>
          <w14:ligatures w14:val="none"/>
        </w:rPr>
        <w:t xml:space="preserve"> </w:t>
      </w:r>
    </w:p>
    <w:p w14:paraId="31AFCFBA" w14:textId="27700E8A"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Clarke, C. B. (1893). Cyperaceae. In J. D. Hooker (Ed.), </w:t>
      </w:r>
      <w:r w:rsidRPr="009A5ADE">
        <w:rPr>
          <w:rFonts w:ascii="Times New Roman" w:eastAsia="Times New Roman" w:hAnsi="Times New Roman" w:cs="Times New Roman"/>
          <w:i/>
          <w:iCs/>
          <w:kern w:val="0"/>
          <w:sz w:val="24"/>
          <w:szCs w:val="24"/>
          <w:lang w:val="en-US"/>
          <w14:ligatures w14:val="none"/>
        </w:rPr>
        <w:t>The flora of British India</w:t>
      </w:r>
      <w:r w:rsidRPr="009A5ADE">
        <w:rPr>
          <w:rFonts w:ascii="Times New Roman" w:eastAsia="Times New Roman" w:hAnsi="Times New Roman" w:cs="Times New Roman"/>
          <w:kern w:val="0"/>
          <w:sz w:val="24"/>
          <w:szCs w:val="24"/>
          <w:lang w:val="en-US"/>
          <w14:ligatures w14:val="none"/>
        </w:rPr>
        <w:t xml:space="preserve"> (Vol. 6, pp. 585–672). L. Reeve &amp; Co. </w:t>
      </w:r>
      <w:hyperlink r:id="rId11" w:tgtFrame="_new" w:history="1">
        <w:r w:rsidRPr="009A5ADE">
          <w:rPr>
            <w:rFonts w:ascii="Times New Roman" w:eastAsia="Times New Roman" w:hAnsi="Times New Roman" w:cs="Times New Roman"/>
            <w:color w:val="0000FF"/>
            <w:kern w:val="0"/>
            <w:sz w:val="24"/>
            <w:szCs w:val="24"/>
            <w:u w:val="single"/>
            <w:lang w:val="en-US"/>
            <w14:ligatures w14:val="none"/>
          </w:rPr>
          <w:t>https://doi.org/10.5962/bhl.title.678</w:t>
        </w:r>
      </w:hyperlink>
      <w:r w:rsidRPr="009A5ADE">
        <w:rPr>
          <w:rFonts w:ascii="Times New Roman" w:eastAsia="Times New Roman" w:hAnsi="Times New Roman" w:cs="Times New Roman"/>
          <w:kern w:val="0"/>
          <w:sz w:val="24"/>
          <w:szCs w:val="24"/>
          <w:lang w:val="en-US"/>
          <w14:ligatures w14:val="none"/>
        </w:rPr>
        <w:t xml:space="preserve"> </w:t>
      </w:r>
    </w:p>
    <w:p w14:paraId="40C0F148" w14:textId="5E0C5ED7"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Dey, S., &amp; Halder, S. (2015). Typification in the genus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kern w:val="0"/>
          <w:sz w:val="24"/>
          <w:szCs w:val="24"/>
          <w:lang w:val="en-US"/>
          <w14:ligatures w14:val="none"/>
        </w:rPr>
        <w:t xml:space="preserve"> (Cyperaceae). I. </w:t>
      </w:r>
      <w:r w:rsidRPr="009A5ADE">
        <w:rPr>
          <w:rFonts w:ascii="Times New Roman" w:eastAsia="Times New Roman" w:hAnsi="Times New Roman" w:cs="Times New Roman"/>
          <w:i/>
          <w:iCs/>
          <w:kern w:val="0"/>
          <w:sz w:val="24"/>
          <w:szCs w:val="24"/>
          <w:lang w:val="en-US"/>
          <w14:ligatures w14:val="none"/>
        </w:rPr>
        <w:t xml:space="preserve">Annales </w:t>
      </w:r>
      <w:proofErr w:type="spellStart"/>
      <w:r w:rsidRPr="009A5ADE">
        <w:rPr>
          <w:rFonts w:ascii="Times New Roman" w:eastAsia="Times New Roman" w:hAnsi="Times New Roman" w:cs="Times New Roman"/>
          <w:i/>
          <w:iCs/>
          <w:kern w:val="0"/>
          <w:sz w:val="24"/>
          <w:szCs w:val="24"/>
          <w:lang w:val="en-US"/>
          <w14:ligatures w14:val="none"/>
        </w:rPr>
        <w:t>Botanici</w:t>
      </w:r>
      <w:proofErr w:type="spellEnd"/>
      <w:r w:rsidRPr="009A5ADE">
        <w:rPr>
          <w:rFonts w:ascii="Times New Roman" w:eastAsia="Times New Roman" w:hAnsi="Times New Roman" w:cs="Times New Roman"/>
          <w:i/>
          <w:iCs/>
          <w:kern w:val="0"/>
          <w:sz w:val="24"/>
          <w:szCs w:val="24"/>
          <w:lang w:val="en-US"/>
          <w14:ligatures w14:val="none"/>
        </w:rPr>
        <w:t xml:space="preserve"> Fennici, 52</w:t>
      </w:r>
      <w:r w:rsidRPr="009A5ADE">
        <w:rPr>
          <w:rFonts w:ascii="Times New Roman" w:eastAsia="Times New Roman" w:hAnsi="Times New Roman" w:cs="Times New Roman"/>
          <w:kern w:val="0"/>
          <w:sz w:val="24"/>
          <w:szCs w:val="24"/>
          <w:lang w:val="en-US"/>
          <w14:ligatures w14:val="none"/>
        </w:rPr>
        <w:t xml:space="preserve">(3–4), 224–232. </w:t>
      </w:r>
      <w:hyperlink r:id="rId12" w:tgtFrame="_new" w:history="1">
        <w:r w:rsidRPr="009A5ADE">
          <w:rPr>
            <w:rFonts w:ascii="Times New Roman" w:eastAsia="Times New Roman" w:hAnsi="Times New Roman" w:cs="Times New Roman"/>
            <w:color w:val="0000FF"/>
            <w:kern w:val="0"/>
            <w:sz w:val="24"/>
            <w:szCs w:val="24"/>
            <w:u w:val="single"/>
            <w:lang w:val="en-US"/>
            <w14:ligatures w14:val="none"/>
          </w:rPr>
          <w:t>https://doi.org/10.5735/085.052.0315</w:t>
        </w:r>
      </w:hyperlink>
      <w:r w:rsidRPr="009A5ADE">
        <w:rPr>
          <w:rFonts w:ascii="Times New Roman" w:eastAsia="Times New Roman" w:hAnsi="Times New Roman" w:cs="Times New Roman"/>
          <w:kern w:val="0"/>
          <w:sz w:val="24"/>
          <w:szCs w:val="24"/>
          <w:lang w:val="en-US"/>
          <w14:ligatures w14:val="none"/>
        </w:rPr>
        <w:t xml:space="preserve"> </w:t>
      </w:r>
    </w:p>
    <w:p w14:paraId="44F52169" w14:textId="6501877A"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9A5ADE">
        <w:rPr>
          <w:rFonts w:ascii="Times New Roman" w:eastAsia="Times New Roman" w:hAnsi="Times New Roman" w:cs="Times New Roman"/>
          <w:kern w:val="0"/>
          <w:sz w:val="24"/>
          <w:szCs w:val="24"/>
          <w:lang w:val="en-US"/>
          <w14:ligatures w14:val="none"/>
        </w:rPr>
        <w:t>Goetghebeur</w:t>
      </w:r>
      <w:proofErr w:type="spellEnd"/>
      <w:r w:rsidRPr="009A5ADE">
        <w:rPr>
          <w:rFonts w:ascii="Times New Roman" w:eastAsia="Times New Roman" w:hAnsi="Times New Roman" w:cs="Times New Roman"/>
          <w:kern w:val="0"/>
          <w:sz w:val="24"/>
          <w:szCs w:val="24"/>
          <w:lang w:val="en-US"/>
          <w14:ligatures w14:val="none"/>
        </w:rPr>
        <w:t xml:space="preserve">, P. (1998). Cyperaceae. In K. </w:t>
      </w:r>
      <w:proofErr w:type="spellStart"/>
      <w:r w:rsidRPr="009A5ADE">
        <w:rPr>
          <w:rFonts w:ascii="Times New Roman" w:eastAsia="Times New Roman" w:hAnsi="Times New Roman" w:cs="Times New Roman"/>
          <w:kern w:val="0"/>
          <w:sz w:val="24"/>
          <w:szCs w:val="24"/>
          <w:lang w:val="en-US"/>
          <w14:ligatures w14:val="none"/>
        </w:rPr>
        <w:t>Kubitzki</w:t>
      </w:r>
      <w:proofErr w:type="spellEnd"/>
      <w:r w:rsidRPr="009A5ADE">
        <w:rPr>
          <w:rFonts w:ascii="Times New Roman" w:eastAsia="Times New Roman" w:hAnsi="Times New Roman" w:cs="Times New Roman"/>
          <w:kern w:val="0"/>
          <w:sz w:val="24"/>
          <w:szCs w:val="24"/>
          <w:lang w:val="en-US"/>
          <w14:ligatures w14:val="none"/>
        </w:rPr>
        <w:t xml:space="preserve"> (Ed.), </w:t>
      </w:r>
      <w:r w:rsidRPr="009A5ADE">
        <w:rPr>
          <w:rFonts w:ascii="Times New Roman" w:eastAsia="Times New Roman" w:hAnsi="Times New Roman" w:cs="Times New Roman"/>
          <w:i/>
          <w:iCs/>
          <w:kern w:val="0"/>
          <w:sz w:val="24"/>
          <w:szCs w:val="24"/>
          <w:lang w:val="en-US"/>
          <w14:ligatures w14:val="none"/>
        </w:rPr>
        <w:t xml:space="preserve">The families and genera of vascular plants: Vol. 4. Flowering plants, monocotyledons: </w:t>
      </w:r>
      <w:proofErr w:type="spellStart"/>
      <w:r w:rsidRPr="009A5ADE">
        <w:rPr>
          <w:rFonts w:ascii="Times New Roman" w:eastAsia="Times New Roman" w:hAnsi="Times New Roman" w:cs="Times New Roman"/>
          <w:i/>
          <w:iCs/>
          <w:kern w:val="0"/>
          <w:sz w:val="24"/>
          <w:szCs w:val="24"/>
          <w:lang w:val="en-US"/>
          <w14:ligatures w14:val="none"/>
        </w:rPr>
        <w:t>Alismatanae</w:t>
      </w:r>
      <w:proofErr w:type="spellEnd"/>
      <w:r w:rsidRPr="009A5ADE">
        <w:rPr>
          <w:rFonts w:ascii="Times New Roman" w:eastAsia="Times New Roman" w:hAnsi="Times New Roman" w:cs="Times New Roman"/>
          <w:i/>
          <w:iCs/>
          <w:kern w:val="0"/>
          <w:sz w:val="24"/>
          <w:szCs w:val="24"/>
          <w:lang w:val="en-US"/>
          <w14:ligatures w14:val="none"/>
        </w:rPr>
        <w:t xml:space="preserve"> and </w:t>
      </w:r>
      <w:proofErr w:type="spellStart"/>
      <w:r w:rsidRPr="009A5ADE">
        <w:rPr>
          <w:rFonts w:ascii="Times New Roman" w:eastAsia="Times New Roman" w:hAnsi="Times New Roman" w:cs="Times New Roman"/>
          <w:i/>
          <w:iCs/>
          <w:kern w:val="0"/>
          <w:sz w:val="24"/>
          <w:szCs w:val="24"/>
          <w:lang w:val="en-US"/>
          <w14:ligatures w14:val="none"/>
        </w:rPr>
        <w:t>Commelinanae</w:t>
      </w:r>
      <w:proofErr w:type="spellEnd"/>
      <w:r w:rsidRPr="009A5ADE">
        <w:rPr>
          <w:rFonts w:ascii="Times New Roman" w:eastAsia="Times New Roman" w:hAnsi="Times New Roman" w:cs="Times New Roman"/>
          <w:i/>
          <w:iCs/>
          <w:kern w:val="0"/>
          <w:sz w:val="24"/>
          <w:szCs w:val="24"/>
          <w:lang w:val="en-US"/>
          <w14:ligatures w14:val="none"/>
        </w:rPr>
        <w:t xml:space="preserve"> (except Gramineae)</w:t>
      </w:r>
      <w:r w:rsidRPr="009A5ADE">
        <w:rPr>
          <w:rFonts w:ascii="Times New Roman" w:eastAsia="Times New Roman" w:hAnsi="Times New Roman" w:cs="Times New Roman"/>
          <w:kern w:val="0"/>
          <w:sz w:val="24"/>
          <w:szCs w:val="24"/>
          <w:lang w:val="en-US"/>
          <w14:ligatures w14:val="none"/>
        </w:rPr>
        <w:t xml:space="preserve"> (pp. 141–190). Springer. </w:t>
      </w:r>
      <w:hyperlink r:id="rId13" w:tgtFrame="_new" w:history="1">
        <w:r w:rsidRPr="009A5ADE">
          <w:rPr>
            <w:rFonts w:ascii="Times New Roman" w:eastAsia="Times New Roman" w:hAnsi="Times New Roman" w:cs="Times New Roman"/>
            <w:color w:val="0000FF"/>
            <w:kern w:val="0"/>
            <w:sz w:val="24"/>
            <w:szCs w:val="24"/>
            <w:u w:val="single"/>
            <w:lang w:val="en-US"/>
            <w14:ligatures w14:val="none"/>
          </w:rPr>
          <w:t>https://doi.org/10.1007/978-3-662-03531-3_15</w:t>
        </w:r>
      </w:hyperlink>
      <w:r w:rsidRPr="009A5ADE">
        <w:rPr>
          <w:rFonts w:ascii="Times New Roman" w:eastAsia="Times New Roman" w:hAnsi="Times New Roman" w:cs="Times New Roman"/>
          <w:kern w:val="0"/>
          <w:sz w:val="24"/>
          <w:szCs w:val="24"/>
          <w:lang w:val="en-US"/>
          <w14:ligatures w14:val="none"/>
        </w:rPr>
        <w:t xml:space="preserve"> </w:t>
      </w:r>
    </w:p>
    <w:p w14:paraId="0B0F9336" w14:textId="3DAD693F"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Halder, S., &amp; Dey, S. (2016). </w:t>
      </w:r>
      <w:proofErr w:type="spellStart"/>
      <w:r w:rsidRPr="009A5ADE">
        <w:rPr>
          <w:rFonts w:ascii="Times New Roman" w:eastAsia="Times New Roman" w:hAnsi="Times New Roman" w:cs="Times New Roman"/>
          <w:kern w:val="0"/>
          <w:sz w:val="24"/>
          <w:szCs w:val="24"/>
          <w:lang w:val="en-US"/>
          <w14:ligatures w14:val="none"/>
        </w:rPr>
        <w:t>Typifications</w:t>
      </w:r>
      <w:proofErr w:type="spellEnd"/>
      <w:r w:rsidRPr="009A5ADE">
        <w:rPr>
          <w:rFonts w:ascii="Times New Roman" w:eastAsia="Times New Roman" w:hAnsi="Times New Roman" w:cs="Times New Roman"/>
          <w:kern w:val="0"/>
          <w:sz w:val="24"/>
          <w:szCs w:val="24"/>
          <w:lang w:val="en-US"/>
          <w14:ligatures w14:val="none"/>
        </w:rPr>
        <w:t xml:space="preserve"> in the genus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kern w:val="0"/>
          <w:sz w:val="24"/>
          <w:szCs w:val="24"/>
          <w:lang w:val="en-US"/>
          <w14:ligatures w14:val="none"/>
        </w:rPr>
        <w:t xml:space="preserve"> (Cyperaceae), II. </w:t>
      </w:r>
      <w:proofErr w:type="spellStart"/>
      <w:r w:rsidRPr="009A5ADE">
        <w:rPr>
          <w:rFonts w:ascii="Times New Roman" w:eastAsia="Times New Roman" w:hAnsi="Times New Roman" w:cs="Times New Roman"/>
          <w:i/>
          <w:iCs/>
          <w:kern w:val="0"/>
          <w:sz w:val="24"/>
          <w:szCs w:val="24"/>
          <w:lang w:val="en-US"/>
          <w14:ligatures w14:val="none"/>
        </w:rPr>
        <w:t>Novon</w:t>
      </w:r>
      <w:proofErr w:type="spellEnd"/>
      <w:r w:rsidRPr="009A5ADE">
        <w:rPr>
          <w:rFonts w:ascii="Times New Roman" w:eastAsia="Times New Roman" w:hAnsi="Times New Roman" w:cs="Times New Roman"/>
          <w:i/>
          <w:iCs/>
          <w:kern w:val="0"/>
          <w:sz w:val="24"/>
          <w:szCs w:val="24"/>
          <w:lang w:val="en-US"/>
          <w14:ligatures w14:val="none"/>
        </w:rPr>
        <w:t>: A Journal for Botanical Nomenclature, 24</w:t>
      </w:r>
      <w:r w:rsidRPr="009A5ADE">
        <w:rPr>
          <w:rFonts w:ascii="Times New Roman" w:eastAsia="Times New Roman" w:hAnsi="Times New Roman" w:cs="Times New Roman"/>
          <w:kern w:val="0"/>
          <w:sz w:val="24"/>
          <w:szCs w:val="24"/>
          <w:lang w:val="en-US"/>
          <w14:ligatures w14:val="none"/>
        </w:rPr>
        <w:t xml:space="preserve">(4), 354–361. </w:t>
      </w:r>
      <w:hyperlink r:id="rId14" w:tgtFrame="_new" w:history="1">
        <w:r w:rsidRPr="009A5ADE">
          <w:rPr>
            <w:rFonts w:ascii="Times New Roman" w:eastAsia="Times New Roman" w:hAnsi="Times New Roman" w:cs="Times New Roman"/>
            <w:color w:val="0000FF"/>
            <w:kern w:val="0"/>
            <w:sz w:val="24"/>
            <w:szCs w:val="24"/>
            <w:u w:val="single"/>
            <w:lang w:val="en-US"/>
            <w14:ligatures w14:val="none"/>
          </w:rPr>
          <w:t>https://doi.org/10.3417/2015018</w:t>
        </w:r>
      </w:hyperlink>
      <w:r w:rsidRPr="009A5ADE">
        <w:rPr>
          <w:rFonts w:ascii="Times New Roman" w:eastAsia="Times New Roman" w:hAnsi="Times New Roman" w:cs="Times New Roman"/>
          <w:kern w:val="0"/>
          <w:sz w:val="24"/>
          <w:szCs w:val="24"/>
          <w:lang w:val="en-US"/>
          <w14:ligatures w14:val="none"/>
        </w:rPr>
        <w:t xml:space="preserve"> </w:t>
      </w:r>
    </w:p>
    <w:p w14:paraId="6F8F3ED4" w14:textId="766A84B9"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Kumar, A., &amp; Bharati, K. A. (2020). Second-step </w:t>
      </w:r>
      <w:proofErr w:type="spellStart"/>
      <w:r w:rsidRPr="009A5ADE">
        <w:rPr>
          <w:rFonts w:ascii="Times New Roman" w:eastAsia="Times New Roman" w:hAnsi="Times New Roman" w:cs="Times New Roman"/>
          <w:kern w:val="0"/>
          <w:sz w:val="24"/>
          <w:szCs w:val="24"/>
          <w:lang w:val="en-US"/>
          <w14:ligatures w14:val="none"/>
        </w:rPr>
        <w:t>lectotypification</w:t>
      </w:r>
      <w:proofErr w:type="spellEnd"/>
      <w:r w:rsidRPr="009A5ADE">
        <w:rPr>
          <w:rFonts w:ascii="Times New Roman" w:eastAsia="Times New Roman" w:hAnsi="Times New Roman" w:cs="Times New Roman"/>
          <w:kern w:val="0"/>
          <w:sz w:val="24"/>
          <w:szCs w:val="24"/>
          <w:lang w:val="en-US"/>
          <w14:ligatures w14:val="none"/>
        </w:rPr>
        <w:t xml:space="preserve"> of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i/>
          <w:iCs/>
          <w:kern w:val="0"/>
          <w:sz w:val="24"/>
          <w:szCs w:val="24"/>
          <w:lang w:val="en-US"/>
          <w14:ligatures w14:val="none"/>
        </w:rPr>
        <w:t xml:space="preserve"> </w:t>
      </w:r>
      <w:proofErr w:type="spellStart"/>
      <w:r w:rsidRPr="009A5ADE">
        <w:rPr>
          <w:rFonts w:ascii="Times New Roman" w:eastAsia="Times New Roman" w:hAnsi="Times New Roman" w:cs="Times New Roman"/>
          <w:i/>
          <w:iCs/>
          <w:kern w:val="0"/>
          <w:sz w:val="24"/>
          <w:szCs w:val="24"/>
          <w:lang w:val="en-US"/>
          <w14:ligatures w14:val="none"/>
        </w:rPr>
        <w:t>alboviridis</w:t>
      </w:r>
      <w:proofErr w:type="spellEnd"/>
      <w:r w:rsidRPr="009A5ADE">
        <w:rPr>
          <w:rFonts w:ascii="Times New Roman" w:eastAsia="Times New Roman" w:hAnsi="Times New Roman" w:cs="Times New Roman"/>
          <w:kern w:val="0"/>
          <w:sz w:val="24"/>
          <w:szCs w:val="24"/>
          <w:lang w:val="en-US"/>
          <w14:ligatures w14:val="none"/>
        </w:rPr>
        <w:t xml:space="preserve"> (Cyperaceae). </w:t>
      </w:r>
      <w:proofErr w:type="spellStart"/>
      <w:r w:rsidRPr="009A5ADE">
        <w:rPr>
          <w:rFonts w:ascii="Times New Roman" w:eastAsia="Times New Roman" w:hAnsi="Times New Roman" w:cs="Times New Roman"/>
          <w:i/>
          <w:iCs/>
          <w:kern w:val="0"/>
          <w:sz w:val="24"/>
          <w:szCs w:val="24"/>
          <w:lang w:val="en-US"/>
          <w14:ligatures w14:val="none"/>
        </w:rPr>
        <w:t>Phytotaxa</w:t>
      </w:r>
      <w:proofErr w:type="spellEnd"/>
      <w:r w:rsidRPr="009A5ADE">
        <w:rPr>
          <w:rFonts w:ascii="Times New Roman" w:eastAsia="Times New Roman" w:hAnsi="Times New Roman" w:cs="Times New Roman"/>
          <w:i/>
          <w:iCs/>
          <w:kern w:val="0"/>
          <w:sz w:val="24"/>
          <w:szCs w:val="24"/>
          <w:lang w:val="en-US"/>
          <w14:ligatures w14:val="none"/>
        </w:rPr>
        <w:t>, 442</w:t>
      </w:r>
      <w:r w:rsidRPr="009A5ADE">
        <w:rPr>
          <w:rFonts w:ascii="Times New Roman" w:eastAsia="Times New Roman" w:hAnsi="Times New Roman" w:cs="Times New Roman"/>
          <w:kern w:val="0"/>
          <w:sz w:val="24"/>
          <w:szCs w:val="24"/>
          <w:lang w:val="en-US"/>
          <w14:ligatures w14:val="none"/>
        </w:rPr>
        <w:t xml:space="preserve">(1), 41–42. </w:t>
      </w:r>
      <w:hyperlink r:id="rId15" w:tgtFrame="_new" w:history="1">
        <w:r w:rsidRPr="009A5ADE">
          <w:rPr>
            <w:rFonts w:ascii="Times New Roman" w:eastAsia="Times New Roman" w:hAnsi="Times New Roman" w:cs="Times New Roman"/>
            <w:color w:val="0000FF"/>
            <w:kern w:val="0"/>
            <w:sz w:val="24"/>
            <w:szCs w:val="24"/>
            <w:u w:val="single"/>
            <w:lang w:val="en-US"/>
            <w14:ligatures w14:val="none"/>
          </w:rPr>
          <w:t>https://doi.org/10.11646/phytotaxa.442.1.7</w:t>
        </w:r>
      </w:hyperlink>
      <w:r w:rsidRPr="009A5ADE">
        <w:rPr>
          <w:rFonts w:ascii="Times New Roman" w:eastAsia="Times New Roman" w:hAnsi="Times New Roman" w:cs="Times New Roman"/>
          <w:kern w:val="0"/>
          <w:sz w:val="24"/>
          <w:szCs w:val="24"/>
          <w:lang w:val="en-US"/>
          <w14:ligatures w14:val="none"/>
        </w:rPr>
        <w:t xml:space="preserve"> </w:t>
      </w:r>
    </w:p>
    <w:p w14:paraId="656A3E67" w14:textId="62AECDC3"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9A5ADE">
        <w:rPr>
          <w:rFonts w:ascii="Times New Roman" w:eastAsia="Times New Roman" w:hAnsi="Times New Roman" w:cs="Times New Roman"/>
          <w:kern w:val="0"/>
          <w:sz w:val="24"/>
          <w:szCs w:val="24"/>
          <w:lang w:val="en-US"/>
          <w14:ligatures w14:val="none"/>
        </w:rPr>
        <w:lastRenderedPageBreak/>
        <w:t>Larridon</w:t>
      </w:r>
      <w:proofErr w:type="spellEnd"/>
      <w:r w:rsidRPr="009A5ADE">
        <w:rPr>
          <w:rFonts w:ascii="Times New Roman" w:eastAsia="Times New Roman" w:hAnsi="Times New Roman" w:cs="Times New Roman"/>
          <w:kern w:val="0"/>
          <w:sz w:val="24"/>
          <w:szCs w:val="24"/>
          <w:lang w:val="en-US"/>
          <w14:ligatures w14:val="none"/>
        </w:rPr>
        <w:t xml:space="preserve">, I. (2022). A linear classification of Cyperaceae. </w:t>
      </w:r>
      <w:r w:rsidRPr="009A5ADE">
        <w:rPr>
          <w:rFonts w:ascii="Times New Roman" w:eastAsia="Times New Roman" w:hAnsi="Times New Roman" w:cs="Times New Roman"/>
          <w:i/>
          <w:iCs/>
          <w:kern w:val="0"/>
          <w:sz w:val="24"/>
          <w:szCs w:val="24"/>
          <w:lang w:val="en-US"/>
          <w14:ligatures w14:val="none"/>
        </w:rPr>
        <w:t>Kew Bulletin, 77</w:t>
      </w:r>
      <w:r w:rsidRPr="009A5ADE">
        <w:rPr>
          <w:rFonts w:ascii="Times New Roman" w:eastAsia="Times New Roman" w:hAnsi="Times New Roman" w:cs="Times New Roman"/>
          <w:kern w:val="0"/>
          <w:sz w:val="24"/>
          <w:szCs w:val="24"/>
          <w:lang w:val="en-US"/>
          <w14:ligatures w14:val="none"/>
        </w:rPr>
        <w:t xml:space="preserve">, 309–315. </w:t>
      </w:r>
      <w:hyperlink r:id="rId16" w:tgtFrame="_new" w:history="1">
        <w:r w:rsidRPr="009A5ADE">
          <w:rPr>
            <w:rFonts w:ascii="Times New Roman" w:eastAsia="Times New Roman" w:hAnsi="Times New Roman" w:cs="Times New Roman"/>
            <w:color w:val="0000FF"/>
            <w:kern w:val="0"/>
            <w:sz w:val="24"/>
            <w:szCs w:val="24"/>
            <w:u w:val="single"/>
            <w:lang w:val="en-US"/>
            <w14:ligatures w14:val="none"/>
          </w:rPr>
          <w:t>https://doi.org/10.1007/s12225-022-10010-x</w:t>
        </w:r>
      </w:hyperlink>
      <w:r w:rsidRPr="009A5ADE">
        <w:rPr>
          <w:rFonts w:ascii="Times New Roman" w:eastAsia="Times New Roman" w:hAnsi="Times New Roman" w:cs="Times New Roman"/>
          <w:kern w:val="0"/>
          <w:sz w:val="24"/>
          <w:szCs w:val="24"/>
          <w:lang w:val="en-US"/>
          <w14:ligatures w14:val="none"/>
        </w:rPr>
        <w:t xml:space="preserve"> </w:t>
      </w:r>
    </w:p>
    <w:p w14:paraId="37E8EB22" w14:textId="2F79962E"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9A5ADE">
        <w:rPr>
          <w:rFonts w:ascii="Times New Roman" w:eastAsia="Times New Roman" w:hAnsi="Times New Roman" w:cs="Times New Roman"/>
          <w:kern w:val="0"/>
          <w:sz w:val="24"/>
          <w:szCs w:val="24"/>
          <w:lang w:val="en-US"/>
          <w14:ligatures w14:val="none"/>
        </w:rPr>
        <w:t>Larridon</w:t>
      </w:r>
      <w:proofErr w:type="spellEnd"/>
      <w:r w:rsidRPr="009A5ADE">
        <w:rPr>
          <w:rFonts w:ascii="Times New Roman" w:eastAsia="Times New Roman" w:hAnsi="Times New Roman" w:cs="Times New Roman"/>
          <w:kern w:val="0"/>
          <w:sz w:val="24"/>
          <w:szCs w:val="24"/>
          <w:lang w:val="en-US"/>
          <w14:ligatures w14:val="none"/>
        </w:rPr>
        <w:t xml:space="preserve">, I., </w:t>
      </w:r>
      <w:proofErr w:type="spellStart"/>
      <w:r w:rsidRPr="009A5ADE">
        <w:rPr>
          <w:rFonts w:ascii="Times New Roman" w:eastAsia="Times New Roman" w:hAnsi="Times New Roman" w:cs="Times New Roman"/>
          <w:kern w:val="0"/>
          <w:sz w:val="24"/>
          <w:szCs w:val="24"/>
          <w:lang w:val="en-US"/>
          <w14:ligatures w14:val="none"/>
        </w:rPr>
        <w:t>Zuntini</w:t>
      </w:r>
      <w:proofErr w:type="spellEnd"/>
      <w:r w:rsidRPr="009A5ADE">
        <w:rPr>
          <w:rFonts w:ascii="Times New Roman" w:eastAsia="Times New Roman" w:hAnsi="Times New Roman" w:cs="Times New Roman"/>
          <w:kern w:val="0"/>
          <w:sz w:val="24"/>
          <w:szCs w:val="24"/>
          <w:lang w:val="en-US"/>
          <w14:ligatures w14:val="none"/>
        </w:rPr>
        <w:t xml:space="preserve">, A. R., </w:t>
      </w:r>
      <w:proofErr w:type="spellStart"/>
      <w:r w:rsidRPr="009A5ADE">
        <w:rPr>
          <w:rFonts w:ascii="Times New Roman" w:eastAsia="Times New Roman" w:hAnsi="Times New Roman" w:cs="Times New Roman"/>
          <w:kern w:val="0"/>
          <w:sz w:val="24"/>
          <w:szCs w:val="24"/>
          <w:lang w:val="en-US"/>
          <w14:ligatures w14:val="none"/>
        </w:rPr>
        <w:t>Léveillé</w:t>
      </w:r>
      <w:proofErr w:type="spellEnd"/>
      <w:r w:rsidRPr="009A5ADE">
        <w:rPr>
          <w:rFonts w:ascii="Times New Roman" w:eastAsia="Times New Roman" w:hAnsi="Times New Roman" w:cs="Times New Roman"/>
          <w:kern w:val="0"/>
          <w:sz w:val="24"/>
          <w:szCs w:val="24"/>
          <w:lang w:val="en-US"/>
          <w14:ligatures w14:val="none"/>
        </w:rPr>
        <w:t xml:space="preserve">-Bourret, É., Barrett, R. L., Starr, J. R., Muasya, A. M., Villaverde, T., </w:t>
      </w:r>
      <w:proofErr w:type="spellStart"/>
      <w:r w:rsidRPr="009A5ADE">
        <w:rPr>
          <w:rFonts w:ascii="Times New Roman" w:eastAsia="Times New Roman" w:hAnsi="Times New Roman" w:cs="Times New Roman"/>
          <w:kern w:val="0"/>
          <w:sz w:val="24"/>
          <w:szCs w:val="24"/>
          <w:lang w:val="en-US"/>
          <w14:ligatures w14:val="none"/>
        </w:rPr>
        <w:t>Bauters</w:t>
      </w:r>
      <w:proofErr w:type="spellEnd"/>
      <w:r w:rsidRPr="009A5ADE">
        <w:rPr>
          <w:rFonts w:ascii="Times New Roman" w:eastAsia="Times New Roman" w:hAnsi="Times New Roman" w:cs="Times New Roman"/>
          <w:kern w:val="0"/>
          <w:sz w:val="24"/>
          <w:szCs w:val="24"/>
          <w:lang w:val="en-US"/>
          <w14:ligatures w14:val="none"/>
        </w:rPr>
        <w:t xml:space="preserve">, K., Brewer, G. E., Bruhl, J. J., Costa, S. M., Elliott, T. L., </w:t>
      </w:r>
      <w:proofErr w:type="spellStart"/>
      <w:r w:rsidRPr="009A5ADE">
        <w:rPr>
          <w:rFonts w:ascii="Times New Roman" w:eastAsia="Times New Roman" w:hAnsi="Times New Roman" w:cs="Times New Roman"/>
          <w:kern w:val="0"/>
          <w:sz w:val="24"/>
          <w:szCs w:val="24"/>
          <w:lang w:val="en-US"/>
          <w14:ligatures w14:val="none"/>
        </w:rPr>
        <w:t>Epitawalage</w:t>
      </w:r>
      <w:proofErr w:type="spellEnd"/>
      <w:r w:rsidRPr="009A5ADE">
        <w:rPr>
          <w:rFonts w:ascii="Times New Roman" w:eastAsia="Times New Roman" w:hAnsi="Times New Roman" w:cs="Times New Roman"/>
          <w:kern w:val="0"/>
          <w:sz w:val="24"/>
          <w:szCs w:val="24"/>
          <w:lang w:val="en-US"/>
          <w14:ligatures w14:val="none"/>
        </w:rPr>
        <w:t xml:space="preserve">, N., Escudero, M., Fairlie, I., </w:t>
      </w:r>
      <w:proofErr w:type="spellStart"/>
      <w:r w:rsidRPr="009A5ADE">
        <w:rPr>
          <w:rFonts w:ascii="Times New Roman" w:eastAsia="Times New Roman" w:hAnsi="Times New Roman" w:cs="Times New Roman"/>
          <w:kern w:val="0"/>
          <w:sz w:val="24"/>
          <w:szCs w:val="24"/>
          <w:lang w:val="en-US"/>
          <w14:ligatures w14:val="none"/>
        </w:rPr>
        <w:t>Goetghebeur</w:t>
      </w:r>
      <w:proofErr w:type="spellEnd"/>
      <w:r w:rsidRPr="009A5ADE">
        <w:rPr>
          <w:rFonts w:ascii="Times New Roman" w:eastAsia="Times New Roman" w:hAnsi="Times New Roman" w:cs="Times New Roman"/>
          <w:kern w:val="0"/>
          <w:sz w:val="24"/>
          <w:szCs w:val="24"/>
          <w:lang w:val="en-US"/>
          <w14:ligatures w14:val="none"/>
        </w:rPr>
        <w:t>, P., Hipp, A. L., Jiménez-Mejías, P., Sabino Kikuchi, I. A. B., … Baker, W. J. (2021). A new classification of Cyperaceae (</w:t>
      </w:r>
      <w:proofErr w:type="spellStart"/>
      <w:r w:rsidRPr="009A5ADE">
        <w:rPr>
          <w:rFonts w:ascii="Times New Roman" w:eastAsia="Times New Roman" w:hAnsi="Times New Roman" w:cs="Times New Roman"/>
          <w:kern w:val="0"/>
          <w:sz w:val="24"/>
          <w:szCs w:val="24"/>
          <w:lang w:val="en-US"/>
          <w14:ligatures w14:val="none"/>
        </w:rPr>
        <w:t>Poales</w:t>
      </w:r>
      <w:proofErr w:type="spellEnd"/>
      <w:r w:rsidRPr="009A5ADE">
        <w:rPr>
          <w:rFonts w:ascii="Times New Roman" w:eastAsia="Times New Roman" w:hAnsi="Times New Roman" w:cs="Times New Roman"/>
          <w:kern w:val="0"/>
          <w:sz w:val="24"/>
          <w:szCs w:val="24"/>
          <w:lang w:val="en-US"/>
          <w14:ligatures w14:val="none"/>
        </w:rPr>
        <w:t xml:space="preserve">) supported by phylogenomic data. </w:t>
      </w:r>
      <w:r w:rsidRPr="009A5ADE">
        <w:rPr>
          <w:rFonts w:ascii="Times New Roman" w:eastAsia="Times New Roman" w:hAnsi="Times New Roman" w:cs="Times New Roman"/>
          <w:i/>
          <w:iCs/>
          <w:kern w:val="0"/>
          <w:sz w:val="24"/>
          <w:szCs w:val="24"/>
          <w:lang w:val="en-US"/>
          <w14:ligatures w14:val="none"/>
        </w:rPr>
        <w:t>Journal of Systematics and Evolution, 59</w:t>
      </w:r>
      <w:r w:rsidRPr="009A5ADE">
        <w:rPr>
          <w:rFonts w:ascii="Times New Roman" w:eastAsia="Times New Roman" w:hAnsi="Times New Roman" w:cs="Times New Roman"/>
          <w:kern w:val="0"/>
          <w:sz w:val="24"/>
          <w:szCs w:val="24"/>
          <w:lang w:val="en-US"/>
          <w14:ligatures w14:val="none"/>
        </w:rPr>
        <w:t xml:space="preserve">(4), 852–895. </w:t>
      </w:r>
      <w:hyperlink r:id="rId17" w:tgtFrame="_new" w:history="1">
        <w:r w:rsidRPr="009A5ADE">
          <w:rPr>
            <w:rFonts w:ascii="Times New Roman" w:eastAsia="Times New Roman" w:hAnsi="Times New Roman" w:cs="Times New Roman"/>
            <w:color w:val="0000FF"/>
            <w:kern w:val="0"/>
            <w:sz w:val="24"/>
            <w:szCs w:val="24"/>
            <w:u w:val="single"/>
            <w:lang w:val="en-US"/>
            <w14:ligatures w14:val="none"/>
          </w:rPr>
          <w:t>https://doi.org/10.1111/jse.12757</w:t>
        </w:r>
      </w:hyperlink>
      <w:r w:rsidRPr="009A5ADE">
        <w:rPr>
          <w:rFonts w:ascii="Times New Roman" w:eastAsia="Times New Roman" w:hAnsi="Times New Roman" w:cs="Times New Roman"/>
          <w:kern w:val="0"/>
          <w:sz w:val="24"/>
          <w:szCs w:val="24"/>
          <w:lang w:val="en-US"/>
          <w14:ligatures w14:val="none"/>
        </w:rPr>
        <w:t xml:space="preserve"> </w:t>
      </w:r>
    </w:p>
    <w:p w14:paraId="7D913889" w14:textId="54F0E7D4"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Madhav, N. A., </w:t>
      </w:r>
      <w:proofErr w:type="spellStart"/>
      <w:r w:rsidRPr="009A5ADE">
        <w:rPr>
          <w:rFonts w:ascii="Times New Roman" w:eastAsia="Times New Roman" w:hAnsi="Times New Roman" w:cs="Times New Roman"/>
          <w:kern w:val="0"/>
          <w:sz w:val="24"/>
          <w:szCs w:val="24"/>
          <w:lang w:val="en-US"/>
          <w14:ligatures w14:val="none"/>
        </w:rPr>
        <w:t>Bramhadande</w:t>
      </w:r>
      <w:proofErr w:type="spellEnd"/>
      <w:r w:rsidRPr="009A5ADE">
        <w:rPr>
          <w:rFonts w:ascii="Times New Roman" w:eastAsia="Times New Roman" w:hAnsi="Times New Roman" w:cs="Times New Roman"/>
          <w:kern w:val="0"/>
          <w:sz w:val="24"/>
          <w:szCs w:val="24"/>
          <w:lang w:val="en-US"/>
          <w14:ligatures w14:val="none"/>
        </w:rPr>
        <w:t xml:space="preserve">, S. P., Khot, V. V., Dalavi, J. V., Kambale, S. S., Gosavi, K. V. C., &amp; </w:t>
      </w:r>
      <w:proofErr w:type="spellStart"/>
      <w:r w:rsidRPr="009A5ADE">
        <w:rPr>
          <w:rFonts w:ascii="Times New Roman" w:eastAsia="Times New Roman" w:hAnsi="Times New Roman" w:cs="Times New Roman"/>
          <w:kern w:val="0"/>
          <w:sz w:val="24"/>
          <w:szCs w:val="24"/>
          <w:lang w:val="en-US"/>
          <w14:ligatures w14:val="none"/>
        </w:rPr>
        <w:t>Chandore</w:t>
      </w:r>
      <w:proofErr w:type="spellEnd"/>
      <w:r w:rsidRPr="009A5ADE">
        <w:rPr>
          <w:rFonts w:ascii="Times New Roman" w:eastAsia="Times New Roman" w:hAnsi="Times New Roman" w:cs="Times New Roman"/>
          <w:kern w:val="0"/>
          <w:sz w:val="24"/>
          <w:szCs w:val="24"/>
          <w:lang w:val="en-US"/>
          <w14:ligatures w14:val="none"/>
        </w:rPr>
        <w:t xml:space="preserve">, A. N. (2026). Revisionary notes on </w:t>
      </w:r>
      <w:proofErr w:type="spellStart"/>
      <w:r w:rsidRPr="009A5ADE">
        <w:rPr>
          <w:rFonts w:ascii="Times New Roman" w:eastAsia="Times New Roman" w:hAnsi="Times New Roman" w:cs="Times New Roman"/>
          <w:i/>
          <w:iCs/>
          <w:kern w:val="0"/>
          <w:sz w:val="24"/>
          <w:szCs w:val="24"/>
          <w:lang w:val="en-US"/>
          <w14:ligatures w14:val="none"/>
        </w:rPr>
        <w:t>Bulbostylis</w:t>
      </w:r>
      <w:proofErr w:type="spellEnd"/>
      <w:r w:rsidRPr="009A5ADE">
        <w:rPr>
          <w:rFonts w:ascii="Times New Roman" w:eastAsia="Times New Roman" w:hAnsi="Times New Roman" w:cs="Times New Roman"/>
          <w:kern w:val="0"/>
          <w:sz w:val="24"/>
          <w:szCs w:val="24"/>
          <w:lang w:val="en-US"/>
          <w14:ligatures w14:val="none"/>
        </w:rPr>
        <w:t xml:space="preserve"> (Cyperaceae) in India: New combinations, synonymy and </w:t>
      </w:r>
      <w:proofErr w:type="spellStart"/>
      <w:r w:rsidRPr="009A5ADE">
        <w:rPr>
          <w:rFonts w:ascii="Times New Roman" w:eastAsia="Times New Roman" w:hAnsi="Times New Roman" w:cs="Times New Roman"/>
          <w:kern w:val="0"/>
          <w:sz w:val="24"/>
          <w:szCs w:val="24"/>
          <w:lang w:val="en-US"/>
          <w14:ligatures w14:val="none"/>
        </w:rPr>
        <w:t>lectotypification</w:t>
      </w:r>
      <w:proofErr w:type="spellEnd"/>
      <w:r w:rsidRPr="009A5ADE">
        <w:rPr>
          <w:rFonts w:ascii="Times New Roman" w:eastAsia="Times New Roman" w:hAnsi="Times New Roman" w:cs="Times New Roman"/>
          <w:kern w:val="0"/>
          <w:sz w:val="24"/>
          <w:szCs w:val="24"/>
          <w:lang w:val="en-US"/>
          <w14:ligatures w14:val="none"/>
        </w:rPr>
        <w:t xml:space="preserve">. </w:t>
      </w:r>
      <w:proofErr w:type="spellStart"/>
      <w:r w:rsidRPr="009A5ADE">
        <w:rPr>
          <w:rFonts w:ascii="Times New Roman" w:eastAsia="Times New Roman" w:hAnsi="Times New Roman" w:cs="Times New Roman"/>
          <w:i/>
          <w:iCs/>
          <w:kern w:val="0"/>
          <w:sz w:val="24"/>
          <w:szCs w:val="24"/>
          <w:lang w:val="en-US"/>
          <w14:ligatures w14:val="none"/>
        </w:rPr>
        <w:t>Phytotaxa</w:t>
      </w:r>
      <w:proofErr w:type="spellEnd"/>
      <w:r w:rsidRPr="009A5ADE">
        <w:rPr>
          <w:rFonts w:ascii="Times New Roman" w:eastAsia="Times New Roman" w:hAnsi="Times New Roman" w:cs="Times New Roman"/>
          <w:i/>
          <w:iCs/>
          <w:kern w:val="0"/>
          <w:sz w:val="24"/>
          <w:szCs w:val="24"/>
          <w:lang w:val="en-US"/>
          <w14:ligatures w14:val="none"/>
        </w:rPr>
        <w:t>, 762</w:t>
      </w:r>
      <w:r w:rsidRPr="009A5ADE">
        <w:rPr>
          <w:rFonts w:ascii="Times New Roman" w:eastAsia="Times New Roman" w:hAnsi="Times New Roman" w:cs="Times New Roman"/>
          <w:kern w:val="0"/>
          <w:sz w:val="24"/>
          <w:szCs w:val="24"/>
          <w:lang w:val="en-US"/>
          <w14:ligatures w14:val="none"/>
        </w:rPr>
        <w:t xml:space="preserve">(2), 137–148. </w:t>
      </w:r>
      <w:hyperlink r:id="rId18" w:tgtFrame="_new" w:history="1">
        <w:r w:rsidRPr="009A5ADE">
          <w:rPr>
            <w:rFonts w:ascii="Times New Roman" w:eastAsia="Times New Roman" w:hAnsi="Times New Roman" w:cs="Times New Roman"/>
            <w:color w:val="0000FF"/>
            <w:kern w:val="0"/>
            <w:sz w:val="24"/>
            <w:szCs w:val="24"/>
            <w:u w:val="single"/>
            <w:lang w:val="en-US"/>
            <w14:ligatures w14:val="none"/>
          </w:rPr>
          <w:t>https://doi.org/10.11646/phytotaxa.762.2.4</w:t>
        </w:r>
      </w:hyperlink>
      <w:r w:rsidRPr="009A5ADE">
        <w:rPr>
          <w:rFonts w:ascii="Times New Roman" w:eastAsia="Times New Roman" w:hAnsi="Times New Roman" w:cs="Times New Roman"/>
          <w:kern w:val="0"/>
          <w:sz w:val="24"/>
          <w:szCs w:val="24"/>
          <w:lang w:val="en-US"/>
          <w14:ligatures w14:val="none"/>
        </w:rPr>
        <w:t xml:space="preserve"> </w:t>
      </w:r>
    </w:p>
    <w:p w14:paraId="4732E105" w14:textId="16851C33"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Majumder, S., Rajak, P., &amp; Ghosh, A. (2026). Typification of the name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i/>
          <w:iCs/>
          <w:kern w:val="0"/>
          <w:sz w:val="24"/>
          <w:szCs w:val="24"/>
          <w:lang w:val="en-US"/>
          <w14:ligatures w14:val="none"/>
        </w:rPr>
        <w:t xml:space="preserve"> argentea</w:t>
      </w:r>
      <w:r w:rsidRPr="009A5ADE">
        <w:rPr>
          <w:rFonts w:ascii="Times New Roman" w:eastAsia="Times New Roman" w:hAnsi="Times New Roman" w:cs="Times New Roman"/>
          <w:kern w:val="0"/>
          <w:sz w:val="24"/>
          <w:szCs w:val="24"/>
          <w:lang w:val="en-US"/>
          <w14:ligatures w14:val="none"/>
        </w:rPr>
        <w:t xml:space="preserve"> (≡ </w:t>
      </w:r>
      <w:proofErr w:type="spellStart"/>
      <w:r w:rsidRPr="009A5ADE">
        <w:rPr>
          <w:rFonts w:ascii="Times New Roman" w:eastAsia="Times New Roman" w:hAnsi="Times New Roman" w:cs="Times New Roman"/>
          <w:i/>
          <w:iCs/>
          <w:kern w:val="0"/>
          <w:sz w:val="24"/>
          <w:szCs w:val="24"/>
          <w:lang w:val="en-US"/>
          <w14:ligatures w14:val="none"/>
        </w:rPr>
        <w:t>Scirpus</w:t>
      </w:r>
      <w:proofErr w:type="spellEnd"/>
      <w:r w:rsidRPr="009A5ADE">
        <w:rPr>
          <w:rFonts w:ascii="Times New Roman" w:eastAsia="Times New Roman" w:hAnsi="Times New Roman" w:cs="Times New Roman"/>
          <w:i/>
          <w:iCs/>
          <w:kern w:val="0"/>
          <w:sz w:val="24"/>
          <w:szCs w:val="24"/>
          <w:lang w:val="en-US"/>
          <w14:ligatures w14:val="none"/>
        </w:rPr>
        <w:t xml:space="preserve"> argenteus</w:t>
      </w:r>
      <w:r w:rsidRPr="009A5ADE">
        <w:rPr>
          <w:rFonts w:ascii="Times New Roman" w:eastAsia="Times New Roman" w:hAnsi="Times New Roman" w:cs="Times New Roman"/>
          <w:kern w:val="0"/>
          <w:sz w:val="24"/>
          <w:szCs w:val="24"/>
          <w:lang w:val="en-US"/>
          <w14:ligatures w14:val="none"/>
        </w:rPr>
        <w:t xml:space="preserve">, Cyperaceae) and notes on its synonyms and reproductive morphology. </w:t>
      </w:r>
      <w:proofErr w:type="spellStart"/>
      <w:r w:rsidRPr="009A5ADE">
        <w:rPr>
          <w:rFonts w:ascii="Times New Roman" w:eastAsia="Times New Roman" w:hAnsi="Times New Roman" w:cs="Times New Roman"/>
          <w:i/>
          <w:iCs/>
          <w:kern w:val="0"/>
          <w:sz w:val="24"/>
          <w:szCs w:val="24"/>
          <w:lang w:val="en-US"/>
          <w14:ligatures w14:val="none"/>
        </w:rPr>
        <w:t>Phytotaxa</w:t>
      </w:r>
      <w:proofErr w:type="spellEnd"/>
      <w:r w:rsidRPr="009A5ADE">
        <w:rPr>
          <w:rFonts w:ascii="Times New Roman" w:eastAsia="Times New Roman" w:hAnsi="Times New Roman" w:cs="Times New Roman"/>
          <w:i/>
          <w:iCs/>
          <w:kern w:val="0"/>
          <w:sz w:val="24"/>
          <w:szCs w:val="24"/>
          <w:lang w:val="en-US"/>
          <w14:ligatures w14:val="none"/>
        </w:rPr>
        <w:t>, 763</w:t>
      </w:r>
      <w:r w:rsidRPr="009A5ADE">
        <w:rPr>
          <w:rFonts w:ascii="Times New Roman" w:eastAsia="Times New Roman" w:hAnsi="Times New Roman" w:cs="Times New Roman"/>
          <w:kern w:val="0"/>
          <w:sz w:val="24"/>
          <w:szCs w:val="24"/>
          <w:lang w:val="en-US"/>
          <w14:ligatures w14:val="none"/>
        </w:rPr>
        <w:t xml:space="preserve">(1), 27–40. </w:t>
      </w:r>
      <w:hyperlink r:id="rId19" w:tgtFrame="_new" w:history="1">
        <w:r w:rsidRPr="009A5ADE">
          <w:rPr>
            <w:rFonts w:ascii="Times New Roman" w:eastAsia="Times New Roman" w:hAnsi="Times New Roman" w:cs="Times New Roman"/>
            <w:color w:val="0000FF"/>
            <w:kern w:val="0"/>
            <w:sz w:val="24"/>
            <w:szCs w:val="24"/>
            <w:u w:val="single"/>
            <w:lang w:val="en-US"/>
            <w14:ligatures w14:val="none"/>
          </w:rPr>
          <w:t>https://doi.org/10.11646/phytotaxa.763.1.3</w:t>
        </w:r>
      </w:hyperlink>
      <w:r w:rsidRPr="009A5ADE">
        <w:rPr>
          <w:rFonts w:ascii="Times New Roman" w:eastAsia="Times New Roman" w:hAnsi="Times New Roman" w:cs="Times New Roman"/>
          <w:kern w:val="0"/>
          <w:sz w:val="24"/>
          <w:szCs w:val="24"/>
          <w:lang w:val="en-US"/>
          <w14:ligatures w14:val="none"/>
        </w:rPr>
        <w:t xml:space="preserve"> </w:t>
      </w:r>
    </w:p>
    <w:p w14:paraId="05EF6366" w14:textId="6D9B7AD5"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Mao, A. A., &amp; Dash, S. S. (Eds.). (2020). </w:t>
      </w:r>
      <w:r w:rsidRPr="009A5ADE">
        <w:rPr>
          <w:rFonts w:ascii="Times New Roman" w:eastAsia="Times New Roman" w:hAnsi="Times New Roman" w:cs="Times New Roman"/>
          <w:i/>
          <w:iCs/>
          <w:kern w:val="0"/>
          <w:sz w:val="24"/>
          <w:szCs w:val="24"/>
          <w:lang w:val="en-US"/>
          <w14:ligatures w14:val="none"/>
        </w:rPr>
        <w:t>Flowering plants of India: An annotated checklist: Monocotyledons</w:t>
      </w:r>
      <w:r w:rsidRPr="009A5ADE">
        <w:rPr>
          <w:rFonts w:ascii="Times New Roman" w:eastAsia="Times New Roman" w:hAnsi="Times New Roman" w:cs="Times New Roman"/>
          <w:kern w:val="0"/>
          <w:sz w:val="24"/>
          <w:szCs w:val="24"/>
          <w:lang w:val="en-US"/>
          <w14:ligatures w14:val="none"/>
        </w:rPr>
        <w:t xml:space="preserve">. Botanical Survey of India. </w:t>
      </w:r>
      <w:hyperlink r:id="rId20" w:tgtFrame="_new" w:history="1">
        <w:r w:rsidRPr="009A5ADE">
          <w:rPr>
            <w:rFonts w:ascii="Times New Roman" w:eastAsia="Times New Roman" w:hAnsi="Times New Roman" w:cs="Times New Roman"/>
            <w:color w:val="0000FF"/>
            <w:kern w:val="0"/>
            <w:sz w:val="24"/>
            <w:szCs w:val="24"/>
            <w:u w:val="single"/>
            <w:lang w:val="en-US"/>
            <w14:ligatures w14:val="none"/>
          </w:rPr>
          <w:t>https://www.ipni.org/p/20029002-1</w:t>
        </w:r>
      </w:hyperlink>
      <w:r w:rsidRPr="009A5ADE">
        <w:rPr>
          <w:rFonts w:ascii="Times New Roman" w:eastAsia="Times New Roman" w:hAnsi="Times New Roman" w:cs="Times New Roman"/>
          <w:kern w:val="0"/>
          <w:sz w:val="24"/>
          <w:szCs w:val="24"/>
          <w:lang w:val="en-US"/>
          <w14:ligatures w14:val="none"/>
        </w:rPr>
        <w:t xml:space="preserve"> </w:t>
      </w:r>
    </w:p>
    <w:p w14:paraId="4BC4E6B8" w14:textId="4624BAB6"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nl-BE"/>
          <w14:ligatures w14:val="none"/>
        </w:rPr>
        <w:t xml:space="preserve">Muasya, A. M., Simpson, D. A., Verboom, G. A., Goetghebeur, P., Naczi, R. F. C., Chase, M. W., &amp; Smets, E. (2009). </w:t>
      </w:r>
      <w:r w:rsidRPr="009A5ADE">
        <w:rPr>
          <w:rFonts w:ascii="Times New Roman" w:eastAsia="Times New Roman" w:hAnsi="Times New Roman" w:cs="Times New Roman"/>
          <w:kern w:val="0"/>
          <w:sz w:val="24"/>
          <w:szCs w:val="24"/>
          <w:lang w:val="en-US"/>
          <w14:ligatures w14:val="none"/>
        </w:rPr>
        <w:t xml:space="preserve">Phylogeny of Cyperaceae based on DNA sequence data: Current progress and future prospects. </w:t>
      </w:r>
      <w:r w:rsidRPr="009A5ADE">
        <w:rPr>
          <w:rFonts w:ascii="Times New Roman" w:eastAsia="Times New Roman" w:hAnsi="Times New Roman" w:cs="Times New Roman"/>
          <w:i/>
          <w:iCs/>
          <w:kern w:val="0"/>
          <w:sz w:val="24"/>
          <w:szCs w:val="24"/>
          <w:lang w:val="en-US"/>
          <w14:ligatures w14:val="none"/>
        </w:rPr>
        <w:t>The Botanical Review, 75</w:t>
      </w:r>
      <w:r w:rsidRPr="009A5ADE">
        <w:rPr>
          <w:rFonts w:ascii="Times New Roman" w:eastAsia="Times New Roman" w:hAnsi="Times New Roman" w:cs="Times New Roman"/>
          <w:kern w:val="0"/>
          <w:sz w:val="24"/>
          <w:szCs w:val="24"/>
          <w:lang w:val="en-US"/>
          <w14:ligatures w14:val="none"/>
        </w:rPr>
        <w:t xml:space="preserve">(1), 2–21. </w:t>
      </w:r>
      <w:hyperlink r:id="rId21" w:tgtFrame="_new" w:history="1">
        <w:r w:rsidRPr="009A5ADE">
          <w:rPr>
            <w:rFonts w:ascii="Times New Roman" w:eastAsia="Times New Roman" w:hAnsi="Times New Roman" w:cs="Times New Roman"/>
            <w:color w:val="0000FF"/>
            <w:kern w:val="0"/>
            <w:sz w:val="24"/>
            <w:szCs w:val="24"/>
            <w:u w:val="single"/>
            <w:lang w:val="en-US"/>
            <w14:ligatures w14:val="none"/>
          </w:rPr>
          <w:t>https://doi.org/10.1007/s12229-008-9019-3</w:t>
        </w:r>
      </w:hyperlink>
      <w:r w:rsidRPr="009A5ADE">
        <w:rPr>
          <w:rFonts w:ascii="Times New Roman" w:eastAsia="Times New Roman" w:hAnsi="Times New Roman" w:cs="Times New Roman"/>
          <w:kern w:val="0"/>
          <w:sz w:val="24"/>
          <w:szCs w:val="24"/>
          <w:lang w:val="en-US"/>
          <w14:ligatures w14:val="none"/>
        </w:rPr>
        <w:t xml:space="preserve"> </w:t>
      </w:r>
    </w:p>
    <w:p w14:paraId="5BD3F031" w14:textId="5AAED463"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Muhsina, A. A., &amp; Maya, C. N. (2025). Nomenclatural notes and typification of </w:t>
      </w:r>
      <w:proofErr w:type="spellStart"/>
      <w:r w:rsidRPr="009A5ADE">
        <w:rPr>
          <w:rFonts w:ascii="Times New Roman" w:eastAsia="Times New Roman" w:hAnsi="Times New Roman" w:cs="Times New Roman"/>
          <w:kern w:val="0"/>
          <w:sz w:val="24"/>
          <w:szCs w:val="24"/>
          <w:lang w:val="en-US"/>
          <w14:ligatures w14:val="none"/>
        </w:rPr>
        <w:t>Retzius</w:t>
      </w:r>
      <w:proofErr w:type="spellEnd"/>
      <w:r w:rsidRPr="009A5ADE">
        <w:rPr>
          <w:rFonts w:ascii="Times New Roman" w:eastAsia="Times New Roman" w:hAnsi="Times New Roman" w:cs="Times New Roman"/>
          <w:kern w:val="0"/>
          <w:sz w:val="24"/>
          <w:szCs w:val="24"/>
          <w:lang w:val="en-US"/>
          <w14:ligatures w14:val="none"/>
        </w:rPr>
        <w:t xml:space="preserve"> names in the genus </w:t>
      </w:r>
      <w:r w:rsidRPr="009A5ADE">
        <w:rPr>
          <w:rFonts w:ascii="Times New Roman" w:eastAsia="Times New Roman" w:hAnsi="Times New Roman" w:cs="Times New Roman"/>
          <w:i/>
          <w:iCs/>
          <w:kern w:val="0"/>
          <w:sz w:val="24"/>
          <w:szCs w:val="24"/>
          <w:lang w:val="en-US"/>
          <w14:ligatures w14:val="none"/>
        </w:rPr>
        <w:t>Cyperus</w:t>
      </w:r>
      <w:r w:rsidRPr="009A5ADE">
        <w:rPr>
          <w:rFonts w:ascii="Times New Roman" w:eastAsia="Times New Roman" w:hAnsi="Times New Roman" w:cs="Times New Roman"/>
          <w:kern w:val="0"/>
          <w:sz w:val="24"/>
          <w:szCs w:val="24"/>
          <w:lang w:val="en-US"/>
          <w14:ligatures w14:val="none"/>
        </w:rPr>
        <w:t xml:space="preserve"> (Cyperaceae). </w:t>
      </w:r>
      <w:proofErr w:type="spellStart"/>
      <w:r w:rsidRPr="009A5ADE">
        <w:rPr>
          <w:rFonts w:ascii="Times New Roman" w:eastAsia="Times New Roman" w:hAnsi="Times New Roman" w:cs="Times New Roman"/>
          <w:i/>
          <w:iCs/>
          <w:kern w:val="0"/>
          <w:sz w:val="24"/>
          <w:szCs w:val="24"/>
          <w:lang w:val="en-US"/>
          <w14:ligatures w14:val="none"/>
        </w:rPr>
        <w:t>Phytotaxa</w:t>
      </w:r>
      <w:proofErr w:type="spellEnd"/>
      <w:r w:rsidRPr="009A5ADE">
        <w:rPr>
          <w:rFonts w:ascii="Times New Roman" w:eastAsia="Times New Roman" w:hAnsi="Times New Roman" w:cs="Times New Roman"/>
          <w:i/>
          <w:iCs/>
          <w:kern w:val="0"/>
          <w:sz w:val="24"/>
          <w:szCs w:val="24"/>
          <w:lang w:val="en-US"/>
          <w14:ligatures w14:val="none"/>
        </w:rPr>
        <w:t>, 712</w:t>
      </w:r>
      <w:r w:rsidRPr="009A5ADE">
        <w:rPr>
          <w:rFonts w:ascii="Times New Roman" w:eastAsia="Times New Roman" w:hAnsi="Times New Roman" w:cs="Times New Roman"/>
          <w:kern w:val="0"/>
          <w:sz w:val="24"/>
          <w:szCs w:val="24"/>
          <w:lang w:val="en-US"/>
          <w14:ligatures w14:val="none"/>
        </w:rPr>
        <w:t xml:space="preserve">(1), 47–58. </w:t>
      </w:r>
      <w:hyperlink r:id="rId22" w:tgtFrame="_new" w:history="1">
        <w:r w:rsidRPr="009A5ADE">
          <w:rPr>
            <w:rFonts w:ascii="Times New Roman" w:eastAsia="Times New Roman" w:hAnsi="Times New Roman" w:cs="Times New Roman"/>
            <w:color w:val="0000FF"/>
            <w:kern w:val="0"/>
            <w:sz w:val="24"/>
            <w:szCs w:val="24"/>
            <w:u w:val="single"/>
            <w:lang w:val="en-US"/>
            <w14:ligatures w14:val="none"/>
          </w:rPr>
          <w:t>https://doi.org/10.11646/phytotaxa.712.1.4</w:t>
        </w:r>
      </w:hyperlink>
      <w:r w:rsidRPr="009A5ADE">
        <w:rPr>
          <w:rFonts w:ascii="Times New Roman" w:eastAsia="Times New Roman" w:hAnsi="Times New Roman" w:cs="Times New Roman"/>
          <w:kern w:val="0"/>
          <w:sz w:val="24"/>
          <w:szCs w:val="24"/>
          <w:lang w:val="en-US"/>
          <w14:ligatures w14:val="none"/>
        </w:rPr>
        <w:t xml:space="preserve"> </w:t>
      </w:r>
    </w:p>
    <w:p w14:paraId="6CB26F59" w14:textId="452A7666"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Narayanan, M. K. R., Sunil, C. N., </w:t>
      </w:r>
      <w:proofErr w:type="spellStart"/>
      <w:r w:rsidRPr="009A5ADE">
        <w:rPr>
          <w:rFonts w:ascii="Times New Roman" w:eastAsia="Times New Roman" w:hAnsi="Times New Roman" w:cs="Times New Roman"/>
          <w:kern w:val="0"/>
          <w:sz w:val="24"/>
          <w:szCs w:val="24"/>
          <w:lang w:val="en-US"/>
          <w14:ligatures w14:val="none"/>
        </w:rPr>
        <w:t>Thankappan</w:t>
      </w:r>
      <w:proofErr w:type="spellEnd"/>
      <w:r w:rsidRPr="009A5ADE">
        <w:rPr>
          <w:rFonts w:ascii="Times New Roman" w:eastAsia="Times New Roman" w:hAnsi="Times New Roman" w:cs="Times New Roman"/>
          <w:kern w:val="0"/>
          <w:sz w:val="24"/>
          <w:szCs w:val="24"/>
          <w:lang w:val="en-US"/>
          <w14:ligatures w14:val="none"/>
        </w:rPr>
        <w:t xml:space="preserve">, S., </w:t>
      </w:r>
      <w:proofErr w:type="spellStart"/>
      <w:r w:rsidRPr="009A5ADE">
        <w:rPr>
          <w:rFonts w:ascii="Times New Roman" w:eastAsia="Times New Roman" w:hAnsi="Times New Roman" w:cs="Times New Roman"/>
          <w:kern w:val="0"/>
          <w:sz w:val="24"/>
          <w:szCs w:val="24"/>
          <w:lang w:val="en-US"/>
          <w14:ligatures w14:val="none"/>
        </w:rPr>
        <w:t>Sanilkumar</w:t>
      </w:r>
      <w:proofErr w:type="spellEnd"/>
      <w:r w:rsidRPr="009A5ADE">
        <w:rPr>
          <w:rFonts w:ascii="Times New Roman" w:eastAsia="Times New Roman" w:hAnsi="Times New Roman" w:cs="Times New Roman"/>
          <w:kern w:val="0"/>
          <w:sz w:val="24"/>
          <w:szCs w:val="24"/>
          <w:lang w:val="en-US"/>
          <w14:ligatures w14:val="none"/>
        </w:rPr>
        <w:t xml:space="preserve">, M. G., Rijuraj, M. P., &amp; Simi, M. S. (2023).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i/>
          <w:iCs/>
          <w:kern w:val="0"/>
          <w:sz w:val="24"/>
          <w:szCs w:val="24"/>
          <w:lang w:val="en-US"/>
          <w14:ligatures w14:val="none"/>
        </w:rPr>
        <w:t xml:space="preserve"> </w:t>
      </w:r>
      <w:proofErr w:type="spellStart"/>
      <w:r w:rsidRPr="009A5ADE">
        <w:rPr>
          <w:rFonts w:ascii="Times New Roman" w:eastAsia="Times New Roman" w:hAnsi="Times New Roman" w:cs="Times New Roman"/>
          <w:i/>
          <w:iCs/>
          <w:kern w:val="0"/>
          <w:sz w:val="24"/>
          <w:szCs w:val="24"/>
          <w:lang w:val="en-US"/>
          <w14:ligatures w14:val="none"/>
        </w:rPr>
        <w:t>jaleeliana</w:t>
      </w:r>
      <w:proofErr w:type="spellEnd"/>
      <w:r w:rsidRPr="009A5ADE">
        <w:rPr>
          <w:rFonts w:ascii="Times New Roman" w:eastAsia="Times New Roman" w:hAnsi="Times New Roman" w:cs="Times New Roman"/>
          <w:kern w:val="0"/>
          <w:sz w:val="24"/>
          <w:szCs w:val="24"/>
          <w:lang w:val="en-US"/>
          <w14:ligatures w14:val="none"/>
        </w:rPr>
        <w:t xml:space="preserve">, a new species of Cyperaceae from Kerala, India. </w:t>
      </w:r>
      <w:proofErr w:type="spellStart"/>
      <w:r w:rsidRPr="009A5ADE">
        <w:rPr>
          <w:rFonts w:ascii="Times New Roman" w:eastAsia="Times New Roman" w:hAnsi="Times New Roman" w:cs="Times New Roman"/>
          <w:i/>
          <w:iCs/>
          <w:kern w:val="0"/>
          <w:sz w:val="24"/>
          <w:szCs w:val="24"/>
          <w:lang w:val="en-US"/>
          <w14:ligatures w14:val="none"/>
        </w:rPr>
        <w:t>Phytotaxa</w:t>
      </w:r>
      <w:proofErr w:type="spellEnd"/>
      <w:r w:rsidRPr="009A5ADE">
        <w:rPr>
          <w:rFonts w:ascii="Times New Roman" w:eastAsia="Times New Roman" w:hAnsi="Times New Roman" w:cs="Times New Roman"/>
          <w:i/>
          <w:iCs/>
          <w:kern w:val="0"/>
          <w:sz w:val="24"/>
          <w:szCs w:val="24"/>
          <w:lang w:val="en-US"/>
          <w14:ligatures w14:val="none"/>
        </w:rPr>
        <w:t>, 626</w:t>
      </w:r>
      <w:r w:rsidRPr="009A5ADE">
        <w:rPr>
          <w:rFonts w:ascii="Times New Roman" w:eastAsia="Times New Roman" w:hAnsi="Times New Roman" w:cs="Times New Roman"/>
          <w:kern w:val="0"/>
          <w:sz w:val="24"/>
          <w:szCs w:val="24"/>
          <w:lang w:val="en-US"/>
          <w14:ligatures w14:val="none"/>
        </w:rPr>
        <w:t xml:space="preserve">(3), 208–212. </w:t>
      </w:r>
      <w:hyperlink r:id="rId23" w:tgtFrame="_new" w:history="1">
        <w:r w:rsidRPr="009A5ADE">
          <w:rPr>
            <w:rFonts w:ascii="Times New Roman" w:eastAsia="Times New Roman" w:hAnsi="Times New Roman" w:cs="Times New Roman"/>
            <w:color w:val="0000FF"/>
            <w:kern w:val="0"/>
            <w:sz w:val="24"/>
            <w:szCs w:val="24"/>
            <w:u w:val="single"/>
            <w:lang w:val="en-US"/>
            <w14:ligatures w14:val="none"/>
          </w:rPr>
          <w:t>https://doi.org/10.11646/phytotaxa.626.3.7</w:t>
        </w:r>
      </w:hyperlink>
      <w:r w:rsidRPr="009A5ADE">
        <w:rPr>
          <w:rFonts w:ascii="Times New Roman" w:eastAsia="Times New Roman" w:hAnsi="Times New Roman" w:cs="Times New Roman"/>
          <w:kern w:val="0"/>
          <w:sz w:val="24"/>
          <w:szCs w:val="24"/>
          <w:lang w:val="en-US"/>
          <w14:ligatures w14:val="none"/>
        </w:rPr>
        <w:t xml:space="preserve"> </w:t>
      </w:r>
    </w:p>
    <w:p w14:paraId="1466AA96" w14:textId="0708105C"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9A5ADE">
        <w:rPr>
          <w:rFonts w:ascii="Times New Roman" w:eastAsia="Times New Roman" w:hAnsi="Times New Roman" w:cs="Times New Roman"/>
          <w:kern w:val="0"/>
          <w:sz w:val="24"/>
          <w:szCs w:val="24"/>
          <w:lang w:val="en-US"/>
          <w14:ligatures w14:val="none"/>
        </w:rPr>
        <w:t>Pashirzad</w:t>
      </w:r>
      <w:proofErr w:type="spellEnd"/>
      <w:r w:rsidRPr="009A5ADE">
        <w:rPr>
          <w:rFonts w:ascii="Times New Roman" w:eastAsia="Times New Roman" w:hAnsi="Times New Roman" w:cs="Times New Roman"/>
          <w:kern w:val="0"/>
          <w:sz w:val="24"/>
          <w:szCs w:val="24"/>
          <w:lang w:val="en-US"/>
          <w14:ligatures w14:val="none"/>
        </w:rPr>
        <w:t xml:space="preserve">, M., </w:t>
      </w:r>
      <w:proofErr w:type="spellStart"/>
      <w:r w:rsidRPr="009A5ADE">
        <w:rPr>
          <w:rFonts w:ascii="Times New Roman" w:eastAsia="Times New Roman" w:hAnsi="Times New Roman" w:cs="Times New Roman"/>
          <w:kern w:val="0"/>
          <w:sz w:val="24"/>
          <w:szCs w:val="24"/>
          <w:lang w:val="en-US"/>
          <w14:ligatures w14:val="none"/>
        </w:rPr>
        <w:t>Vaezi</w:t>
      </w:r>
      <w:proofErr w:type="spellEnd"/>
      <w:r w:rsidRPr="009A5ADE">
        <w:rPr>
          <w:rFonts w:ascii="Times New Roman" w:eastAsia="Times New Roman" w:hAnsi="Times New Roman" w:cs="Times New Roman"/>
          <w:kern w:val="0"/>
          <w:sz w:val="24"/>
          <w:szCs w:val="24"/>
          <w:lang w:val="en-US"/>
          <w14:ligatures w14:val="none"/>
        </w:rPr>
        <w:t xml:space="preserve">, J., Amiri Moghaddam, D., </w:t>
      </w:r>
      <w:proofErr w:type="spellStart"/>
      <w:r w:rsidRPr="009A5ADE">
        <w:rPr>
          <w:rFonts w:ascii="Times New Roman" w:eastAsia="Times New Roman" w:hAnsi="Times New Roman" w:cs="Times New Roman"/>
          <w:kern w:val="0"/>
          <w:sz w:val="24"/>
          <w:szCs w:val="24"/>
          <w:lang w:val="en-US"/>
          <w14:ligatures w14:val="none"/>
        </w:rPr>
        <w:t>Memariani</w:t>
      </w:r>
      <w:proofErr w:type="spellEnd"/>
      <w:r w:rsidRPr="009A5ADE">
        <w:rPr>
          <w:rFonts w:ascii="Times New Roman" w:eastAsia="Times New Roman" w:hAnsi="Times New Roman" w:cs="Times New Roman"/>
          <w:kern w:val="0"/>
          <w:sz w:val="24"/>
          <w:szCs w:val="24"/>
          <w:lang w:val="en-US"/>
          <w14:ligatures w14:val="none"/>
        </w:rPr>
        <w:t xml:space="preserve">, F., &amp; </w:t>
      </w:r>
      <w:proofErr w:type="spellStart"/>
      <w:r w:rsidRPr="009A5ADE">
        <w:rPr>
          <w:rFonts w:ascii="Times New Roman" w:eastAsia="Times New Roman" w:hAnsi="Times New Roman" w:cs="Times New Roman"/>
          <w:kern w:val="0"/>
          <w:sz w:val="24"/>
          <w:szCs w:val="24"/>
          <w:lang w:val="en-US"/>
          <w14:ligatures w14:val="none"/>
        </w:rPr>
        <w:t>Joharchi</w:t>
      </w:r>
      <w:proofErr w:type="spellEnd"/>
      <w:r w:rsidRPr="009A5ADE">
        <w:rPr>
          <w:rFonts w:ascii="Times New Roman" w:eastAsia="Times New Roman" w:hAnsi="Times New Roman" w:cs="Times New Roman"/>
          <w:kern w:val="0"/>
          <w:sz w:val="24"/>
          <w:szCs w:val="24"/>
          <w:lang w:val="en-US"/>
          <w14:ligatures w14:val="none"/>
        </w:rPr>
        <w:t xml:space="preserve">, M. R. (2014). A species-level of morphological and nut micromorphology study of the </w:t>
      </w:r>
      <w:r w:rsidRPr="009A5ADE">
        <w:rPr>
          <w:rFonts w:ascii="Times New Roman" w:eastAsia="Times New Roman" w:hAnsi="Times New Roman" w:cs="Times New Roman"/>
          <w:i/>
          <w:iCs/>
          <w:kern w:val="0"/>
          <w:sz w:val="24"/>
          <w:szCs w:val="24"/>
          <w:lang w:val="en-US"/>
          <w14:ligatures w14:val="none"/>
        </w:rPr>
        <w:t>Cyperus</w:t>
      </w:r>
      <w:r w:rsidRPr="009A5ADE">
        <w:rPr>
          <w:rFonts w:ascii="Times New Roman" w:eastAsia="Times New Roman" w:hAnsi="Times New Roman" w:cs="Times New Roman"/>
          <w:kern w:val="0"/>
          <w:sz w:val="24"/>
          <w:szCs w:val="24"/>
          <w:lang w:val="en-US"/>
          <w14:ligatures w14:val="none"/>
        </w:rPr>
        <w:t xml:space="preserve"> complex (Cyperaceae) in northeast of Iran. </w:t>
      </w:r>
      <w:r w:rsidRPr="009A5ADE">
        <w:rPr>
          <w:rFonts w:ascii="Times New Roman" w:eastAsia="Times New Roman" w:hAnsi="Times New Roman" w:cs="Times New Roman"/>
          <w:i/>
          <w:iCs/>
          <w:kern w:val="0"/>
          <w:sz w:val="24"/>
          <w:szCs w:val="24"/>
          <w:lang w:val="en-US"/>
          <w14:ligatures w14:val="none"/>
        </w:rPr>
        <w:t>Annual Research &amp; Review in Biology, 4</w:t>
      </w:r>
      <w:r w:rsidRPr="009A5ADE">
        <w:rPr>
          <w:rFonts w:ascii="Times New Roman" w:eastAsia="Times New Roman" w:hAnsi="Times New Roman" w:cs="Times New Roman"/>
          <w:kern w:val="0"/>
          <w:sz w:val="24"/>
          <w:szCs w:val="24"/>
          <w:lang w:val="en-US"/>
          <w14:ligatures w14:val="none"/>
        </w:rPr>
        <w:t xml:space="preserve">(24), 3848–3862. </w:t>
      </w:r>
      <w:hyperlink r:id="rId24" w:tgtFrame="_new" w:history="1">
        <w:r w:rsidRPr="009A5ADE">
          <w:rPr>
            <w:rFonts w:ascii="Times New Roman" w:eastAsia="Times New Roman" w:hAnsi="Times New Roman" w:cs="Times New Roman"/>
            <w:color w:val="0000FF"/>
            <w:kern w:val="0"/>
            <w:sz w:val="24"/>
            <w:szCs w:val="24"/>
            <w:u w:val="single"/>
            <w:lang w:val="en-US"/>
            <w14:ligatures w14:val="none"/>
          </w:rPr>
          <w:t>https://doi.org/10.9734/ARRB/2014/11165</w:t>
        </w:r>
      </w:hyperlink>
      <w:r w:rsidRPr="009A5ADE">
        <w:rPr>
          <w:rFonts w:ascii="Times New Roman" w:eastAsia="Times New Roman" w:hAnsi="Times New Roman" w:cs="Times New Roman"/>
          <w:kern w:val="0"/>
          <w:sz w:val="24"/>
          <w:szCs w:val="24"/>
          <w:lang w:val="en-US"/>
          <w14:ligatures w14:val="none"/>
        </w:rPr>
        <w:t xml:space="preserve"> </w:t>
      </w:r>
    </w:p>
    <w:p w14:paraId="41AAFCB5" w14:textId="5392EDB5"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Plants of the World Online. (2026). </w:t>
      </w:r>
      <w:r w:rsidRPr="009A5ADE">
        <w:rPr>
          <w:rFonts w:ascii="Times New Roman" w:eastAsia="Times New Roman" w:hAnsi="Times New Roman" w:cs="Times New Roman"/>
          <w:i/>
          <w:iCs/>
          <w:kern w:val="0"/>
          <w:sz w:val="24"/>
          <w:szCs w:val="24"/>
          <w:lang w:val="en-US"/>
          <w14:ligatures w14:val="none"/>
        </w:rPr>
        <w:t>Plants of the World Online</w:t>
      </w:r>
      <w:r w:rsidRPr="009A5ADE">
        <w:rPr>
          <w:rFonts w:ascii="Times New Roman" w:eastAsia="Times New Roman" w:hAnsi="Times New Roman" w:cs="Times New Roman"/>
          <w:kern w:val="0"/>
          <w:sz w:val="24"/>
          <w:szCs w:val="24"/>
          <w:lang w:val="en-US"/>
          <w14:ligatures w14:val="none"/>
        </w:rPr>
        <w:t xml:space="preserve">. Royal Botanic Gardens, Kew. Retrieved May 27, 2026, from </w:t>
      </w:r>
      <w:hyperlink r:id="rId25" w:tgtFrame="_new" w:history="1">
        <w:r w:rsidRPr="009A5ADE">
          <w:rPr>
            <w:rFonts w:ascii="Times New Roman" w:eastAsia="Times New Roman" w:hAnsi="Times New Roman" w:cs="Times New Roman"/>
            <w:color w:val="0000FF"/>
            <w:kern w:val="0"/>
            <w:sz w:val="24"/>
            <w:szCs w:val="24"/>
            <w:u w:val="single"/>
            <w:lang w:val="en-US"/>
            <w14:ligatures w14:val="none"/>
          </w:rPr>
          <w:t>https://powo.science.kew.org/</w:t>
        </w:r>
      </w:hyperlink>
      <w:r w:rsidRPr="009A5ADE">
        <w:rPr>
          <w:rFonts w:ascii="Times New Roman" w:eastAsia="Times New Roman" w:hAnsi="Times New Roman" w:cs="Times New Roman"/>
          <w:kern w:val="0"/>
          <w:sz w:val="24"/>
          <w:szCs w:val="24"/>
          <w:lang w:val="en-US"/>
          <w14:ligatures w14:val="none"/>
        </w:rPr>
        <w:t xml:space="preserve"> </w:t>
      </w:r>
    </w:p>
    <w:p w14:paraId="57AD78C7" w14:textId="6EC9C7DA"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Shelke, R. G., </w:t>
      </w:r>
      <w:proofErr w:type="spellStart"/>
      <w:r w:rsidRPr="009A5ADE">
        <w:rPr>
          <w:rFonts w:ascii="Times New Roman" w:eastAsia="Times New Roman" w:hAnsi="Times New Roman" w:cs="Times New Roman"/>
          <w:kern w:val="0"/>
          <w:sz w:val="24"/>
          <w:szCs w:val="24"/>
          <w:lang w:val="en-US"/>
          <w14:ligatures w14:val="none"/>
        </w:rPr>
        <w:t>Lahane</w:t>
      </w:r>
      <w:proofErr w:type="spellEnd"/>
      <w:r w:rsidRPr="009A5ADE">
        <w:rPr>
          <w:rFonts w:ascii="Times New Roman" w:eastAsia="Times New Roman" w:hAnsi="Times New Roman" w:cs="Times New Roman"/>
          <w:kern w:val="0"/>
          <w:sz w:val="24"/>
          <w:szCs w:val="24"/>
          <w:lang w:val="en-US"/>
          <w14:ligatures w14:val="none"/>
        </w:rPr>
        <w:t xml:space="preserve">, Y., Ingle, P., </w:t>
      </w:r>
      <w:proofErr w:type="spellStart"/>
      <w:r w:rsidRPr="009A5ADE">
        <w:rPr>
          <w:rFonts w:ascii="Times New Roman" w:eastAsia="Times New Roman" w:hAnsi="Times New Roman" w:cs="Times New Roman"/>
          <w:kern w:val="0"/>
          <w:sz w:val="24"/>
          <w:szCs w:val="24"/>
          <w:lang w:val="en-US"/>
          <w14:ligatures w14:val="none"/>
        </w:rPr>
        <w:t>Pusalkar</w:t>
      </w:r>
      <w:proofErr w:type="spellEnd"/>
      <w:r w:rsidRPr="009A5ADE">
        <w:rPr>
          <w:rFonts w:ascii="Times New Roman" w:eastAsia="Times New Roman" w:hAnsi="Times New Roman" w:cs="Times New Roman"/>
          <w:kern w:val="0"/>
          <w:sz w:val="24"/>
          <w:szCs w:val="24"/>
          <w:lang w:val="en-US"/>
          <w14:ligatures w14:val="none"/>
        </w:rPr>
        <w:t xml:space="preserve">, P., Chauhan, S., Pardhi, P., Nirmal, R. C., &amp; Prajapati, S. K. (2025). Advances in plant molecular taxonomy: Techniques, challenges, and applications. </w:t>
      </w:r>
      <w:r w:rsidRPr="009A5ADE">
        <w:rPr>
          <w:rFonts w:ascii="Times New Roman" w:eastAsia="Times New Roman" w:hAnsi="Times New Roman" w:cs="Times New Roman"/>
          <w:i/>
          <w:iCs/>
          <w:kern w:val="0"/>
          <w:sz w:val="24"/>
          <w:szCs w:val="24"/>
          <w:lang w:val="en-US"/>
          <w14:ligatures w14:val="none"/>
        </w:rPr>
        <w:t>Plant Cell Biotechnology and Molecular Biology, 26</w:t>
      </w:r>
      <w:r w:rsidRPr="009A5ADE">
        <w:rPr>
          <w:rFonts w:ascii="Times New Roman" w:eastAsia="Times New Roman" w:hAnsi="Times New Roman" w:cs="Times New Roman"/>
          <w:kern w:val="0"/>
          <w:sz w:val="24"/>
          <w:szCs w:val="24"/>
          <w:lang w:val="en-US"/>
          <w14:ligatures w14:val="none"/>
        </w:rPr>
        <w:t xml:space="preserve">(3–4), 89–110. </w:t>
      </w:r>
      <w:hyperlink r:id="rId26" w:tgtFrame="_new" w:history="1">
        <w:r w:rsidRPr="009A5ADE">
          <w:rPr>
            <w:rFonts w:ascii="Times New Roman" w:eastAsia="Times New Roman" w:hAnsi="Times New Roman" w:cs="Times New Roman"/>
            <w:color w:val="0000FF"/>
            <w:kern w:val="0"/>
            <w:sz w:val="24"/>
            <w:szCs w:val="24"/>
            <w:u w:val="single"/>
            <w:lang w:val="en-US"/>
            <w14:ligatures w14:val="none"/>
          </w:rPr>
          <w:t>https://doi.org/10.56557/pcbmb/2025/v26i3-49210</w:t>
        </w:r>
      </w:hyperlink>
      <w:r w:rsidRPr="009A5ADE">
        <w:rPr>
          <w:rFonts w:ascii="Times New Roman" w:eastAsia="Times New Roman" w:hAnsi="Times New Roman" w:cs="Times New Roman"/>
          <w:kern w:val="0"/>
          <w:sz w:val="24"/>
          <w:szCs w:val="24"/>
          <w:lang w:val="en-US"/>
          <w14:ligatures w14:val="none"/>
        </w:rPr>
        <w:t xml:space="preserve"> </w:t>
      </w:r>
    </w:p>
    <w:p w14:paraId="34FF6002" w14:textId="4A550069" w:rsidR="009A5ADE" w:rsidRPr="009A5ADE" w:rsidRDefault="009A5ADE" w:rsidP="009A5ADE">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9A5ADE">
        <w:rPr>
          <w:rFonts w:ascii="Times New Roman" w:eastAsia="Times New Roman" w:hAnsi="Times New Roman" w:cs="Times New Roman"/>
          <w:kern w:val="0"/>
          <w:sz w:val="24"/>
          <w:szCs w:val="24"/>
          <w:lang w:val="en-US"/>
          <w14:ligatures w14:val="none"/>
        </w:rPr>
        <w:t xml:space="preserve">Turland, N. J., Wiersema, J. H., Barrie, F. R., Gandhi, K. N., </w:t>
      </w:r>
      <w:proofErr w:type="spellStart"/>
      <w:r w:rsidRPr="009A5ADE">
        <w:rPr>
          <w:rFonts w:ascii="Times New Roman" w:eastAsia="Times New Roman" w:hAnsi="Times New Roman" w:cs="Times New Roman"/>
          <w:kern w:val="0"/>
          <w:sz w:val="24"/>
          <w:szCs w:val="24"/>
          <w:lang w:val="en-US"/>
          <w14:ligatures w14:val="none"/>
        </w:rPr>
        <w:t>Gravendyck</w:t>
      </w:r>
      <w:proofErr w:type="spellEnd"/>
      <w:r w:rsidRPr="009A5ADE">
        <w:rPr>
          <w:rFonts w:ascii="Times New Roman" w:eastAsia="Times New Roman" w:hAnsi="Times New Roman" w:cs="Times New Roman"/>
          <w:kern w:val="0"/>
          <w:sz w:val="24"/>
          <w:szCs w:val="24"/>
          <w:lang w:val="en-US"/>
          <w14:ligatures w14:val="none"/>
        </w:rPr>
        <w:t xml:space="preserve">, J., Greuter, W., Hawksworth, D. L., Herendeen, P. S., Klopper, R. R., Knapp, S., </w:t>
      </w:r>
      <w:proofErr w:type="spellStart"/>
      <w:r w:rsidRPr="009A5ADE">
        <w:rPr>
          <w:rFonts w:ascii="Times New Roman" w:eastAsia="Times New Roman" w:hAnsi="Times New Roman" w:cs="Times New Roman"/>
          <w:kern w:val="0"/>
          <w:sz w:val="24"/>
          <w:szCs w:val="24"/>
          <w:lang w:val="en-US"/>
          <w14:ligatures w14:val="none"/>
        </w:rPr>
        <w:t>Kusber</w:t>
      </w:r>
      <w:proofErr w:type="spellEnd"/>
      <w:r w:rsidRPr="009A5ADE">
        <w:rPr>
          <w:rFonts w:ascii="Times New Roman" w:eastAsia="Times New Roman" w:hAnsi="Times New Roman" w:cs="Times New Roman"/>
          <w:kern w:val="0"/>
          <w:sz w:val="24"/>
          <w:szCs w:val="24"/>
          <w:lang w:val="en-US"/>
          <w14:ligatures w14:val="none"/>
        </w:rPr>
        <w:t xml:space="preserve">, W.-H., Li, D.-Z., May, T. W., Monro, A. M., Prado, J., Price, M. J., Smith, G. F., &amp; Zamora </w:t>
      </w:r>
      <w:proofErr w:type="spellStart"/>
      <w:r w:rsidRPr="009A5ADE">
        <w:rPr>
          <w:rFonts w:ascii="Times New Roman" w:eastAsia="Times New Roman" w:hAnsi="Times New Roman" w:cs="Times New Roman"/>
          <w:kern w:val="0"/>
          <w:sz w:val="24"/>
          <w:szCs w:val="24"/>
          <w:lang w:val="en-US"/>
          <w14:ligatures w14:val="none"/>
        </w:rPr>
        <w:t>Señoret</w:t>
      </w:r>
      <w:proofErr w:type="spellEnd"/>
      <w:r w:rsidRPr="009A5ADE">
        <w:rPr>
          <w:rFonts w:ascii="Times New Roman" w:eastAsia="Times New Roman" w:hAnsi="Times New Roman" w:cs="Times New Roman"/>
          <w:kern w:val="0"/>
          <w:sz w:val="24"/>
          <w:szCs w:val="24"/>
          <w:lang w:val="en-US"/>
          <w14:ligatures w14:val="none"/>
        </w:rPr>
        <w:t xml:space="preserve">, J. C. (Eds.). (2025). </w:t>
      </w:r>
      <w:r w:rsidRPr="009A5ADE">
        <w:rPr>
          <w:rFonts w:ascii="Times New Roman" w:eastAsia="Times New Roman" w:hAnsi="Times New Roman" w:cs="Times New Roman"/>
          <w:i/>
          <w:iCs/>
          <w:kern w:val="0"/>
          <w:sz w:val="24"/>
          <w:szCs w:val="24"/>
          <w:lang w:val="en-US"/>
          <w14:ligatures w14:val="none"/>
        </w:rPr>
        <w:t>International Code of Nomenclature for algae, fungi, and plants (Madrid Code)</w:t>
      </w:r>
      <w:r w:rsidRPr="009A5ADE">
        <w:rPr>
          <w:rFonts w:ascii="Times New Roman" w:eastAsia="Times New Roman" w:hAnsi="Times New Roman" w:cs="Times New Roman"/>
          <w:kern w:val="0"/>
          <w:sz w:val="24"/>
          <w:szCs w:val="24"/>
          <w:lang w:val="en-US"/>
          <w14:ligatures w14:val="none"/>
        </w:rPr>
        <w:t xml:space="preserve"> (Regnum Vegetabile 162). University of Chicago Press. </w:t>
      </w:r>
      <w:hyperlink r:id="rId27" w:tgtFrame="_new" w:history="1">
        <w:r w:rsidRPr="009A5ADE">
          <w:rPr>
            <w:rFonts w:ascii="Times New Roman" w:eastAsia="Times New Roman" w:hAnsi="Times New Roman" w:cs="Times New Roman"/>
            <w:color w:val="0000FF"/>
            <w:kern w:val="0"/>
            <w:sz w:val="24"/>
            <w:szCs w:val="24"/>
            <w:u w:val="single"/>
            <w:lang w:val="en-US"/>
            <w14:ligatures w14:val="none"/>
          </w:rPr>
          <w:t>https://doi.org/10.7208/chicago/9780226839479.001.0001</w:t>
        </w:r>
      </w:hyperlink>
      <w:r w:rsidRPr="009A5ADE">
        <w:rPr>
          <w:rFonts w:ascii="Times New Roman" w:eastAsia="Times New Roman" w:hAnsi="Times New Roman" w:cs="Times New Roman"/>
          <w:kern w:val="0"/>
          <w:sz w:val="24"/>
          <w:szCs w:val="24"/>
          <w:lang w:val="en-US"/>
          <w14:ligatures w14:val="none"/>
        </w:rPr>
        <w:t xml:space="preserve"> </w:t>
      </w:r>
    </w:p>
    <w:p w14:paraId="51C4E1EB" w14:textId="4CB65386" w:rsidR="003613AE" w:rsidRPr="009A5ADE" w:rsidRDefault="009A5ADE" w:rsidP="009A5ADE">
      <w:pPr>
        <w:ind w:left="540" w:hanging="540"/>
        <w:jc w:val="both"/>
        <w:rPr>
          <w:rFonts w:asciiTheme="minorBidi" w:hAnsiTheme="minorBidi"/>
        </w:rPr>
      </w:pPr>
      <w:r w:rsidRPr="009A5ADE">
        <w:rPr>
          <w:rFonts w:ascii="Times New Roman" w:eastAsia="Times New Roman" w:hAnsi="Times New Roman" w:cs="Times New Roman"/>
          <w:kern w:val="0"/>
          <w:sz w:val="24"/>
          <w:szCs w:val="24"/>
          <w:lang w:val="en-US"/>
          <w14:ligatures w14:val="none"/>
        </w:rPr>
        <w:t xml:space="preserve">Yarrayya, K., &amp; Ratna Kumar, P. K. (2023). On the confusion in the identity of </w:t>
      </w:r>
      <w:proofErr w:type="spellStart"/>
      <w:r w:rsidRPr="009A5ADE">
        <w:rPr>
          <w:rFonts w:ascii="Times New Roman" w:eastAsia="Times New Roman" w:hAnsi="Times New Roman" w:cs="Times New Roman"/>
          <w:i/>
          <w:iCs/>
          <w:kern w:val="0"/>
          <w:sz w:val="24"/>
          <w:szCs w:val="24"/>
          <w:lang w:val="en-US"/>
          <w14:ligatures w14:val="none"/>
        </w:rPr>
        <w:t>Fimbristylis</w:t>
      </w:r>
      <w:proofErr w:type="spellEnd"/>
      <w:r w:rsidRPr="009A5ADE">
        <w:rPr>
          <w:rFonts w:ascii="Times New Roman" w:eastAsia="Times New Roman" w:hAnsi="Times New Roman" w:cs="Times New Roman"/>
          <w:i/>
          <w:iCs/>
          <w:kern w:val="0"/>
          <w:sz w:val="24"/>
          <w:szCs w:val="24"/>
          <w:lang w:val="en-US"/>
          <w14:ligatures w14:val="none"/>
        </w:rPr>
        <w:t xml:space="preserve"> kingii</w:t>
      </w:r>
      <w:r w:rsidRPr="009A5ADE">
        <w:rPr>
          <w:rFonts w:ascii="Times New Roman" w:eastAsia="Times New Roman" w:hAnsi="Times New Roman" w:cs="Times New Roman"/>
          <w:kern w:val="0"/>
          <w:sz w:val="24"/>
          <w:szCs w:val="24"/>
          <w:lang w:val="en-US"/>
          <w14:ligatures w14:val="none"/>
        </w:rPr>
        <w:t xml:space="preserve"> and </w:t>
      </w:r>
      <w:r w:rsidRPr="009A5ADE">
        <w:rPr>
          <w:rFonts w:ascii="Times New Roman" w:eastAsia="Times New Roman" w:hAnsi="Times New Roman" w:cs="Times New Roman"/>
          <w:i/>
          <w:iCs/>
          <w:kern w:val="0"/>
          <w:sz w:val="24"/>
          <w:szCs w:val="24"/>
          <w:lang w:val="en-US"/>
          <w14:ligatures w14:val="none"/>
        </w:rPr>
        <w:t xml:space="preserve">F. </w:t>
      </w:r>
      <w:proofErr w:type="spellStart"/>
      <w:r w:rsidRPr="009A5ADE">
        <w:rPr>
          <w:rFonts w:ascii="Times New Roman" w:eastAsia="Times New Roman" w:hAnsi="Times New Roman" w:cs="Times New Roman"/>
          <w:i/>
          <w:iCs/>
          <w:kern w:val="0"/>
          <w:sz w:val="24"/>
          <w:szCs w:val="24"/>
          <w:lang w:val="en-US"/>
          <w14:ligatures w14:val="none"/>
        </w:rPr>
        <w:t>subtrabeculata</w:t>
      </w:r>
      <w:proofErr w:type="spellEnd"/>
      <w:r w:rsidRPr="009A5ADE">
        <w:rPr>
          <w:rFonts w:ascii="Times New Roman" w:eastAsia="Times New Roman" w:hAnsi="Times New Roman" w:cs="Times New Roman"/>
          <w:kern w:val="0"/>
          <w:sz w:val="24"/>
          <w:szCs w:val="24"/>
          <w:lang w:val="en-US"/>
          <w14:ligatures w14:val="none"/>
        </w:rPr>
        <w:t xml:space="preserve">. </w:t>
      </w:r>
      <w:r w:rsidRPr="009A5ADE">
        <w:rPr>
          <w:rFonts w:ascii="Times New Roman" w:eastAsia="Times New Roman" w:hAnsi="Times New Roman" w:cs="Times New Roman"/>
          <w:i/>
          <w:iCs/>
          <w:kern w:val="0"/>
          <w:sz w:val="24"/>
          <w:szCs w:val="24"/>
          <w:lang w:val="en-US"/>
          <w14:ligatures w14:val="none"/>
        </w:rPr>
        <w:t>International Journal of Tropical Agriculture, 41</w:t>
      </w:r>
      <w:r w:rsidRPr="009A5ADE">
        <w:rPr>
          <w:rFonts w:ascii="Times New Roman" w:eastAsia="Times New Roman" w:hAnsi="Times New Roman" w:cs="Times New Roman"/>
          <w:kern w:val="0"/>
          <w:sz w:val="24"/>
          <w:szCs w:val="24"/>
          <w:lang w:val="en-US"/>
          <w14:ligatures w14:val="none"/>
        </w:rPr>
        <w:t xml:space="preserve">(1–2), 77–80. </w:t>
      </w:r>
      <w:hyperlink r:id="rId28" w:tgtFrame="_new" w:history="1">
        <w:r w:rsidRPr="009A5ADE">
          <w:rPr>
            <w:rFonts w:ascii="Times New Roman" w:eastAsia="Times New Roman" w:hAnsi="Times New Roman" w:cs="Times New Roman"/>
            <w:color w:val="0000FF"/>
            <w:kern w:val="0"/>
            <w:sz w:val="24"/>
            <w:szCs w:val="24"/>
            <w:u w:val="single"/>
            <w:lang w:val="en-US"/>
            <w14:ligatures w14:val="none"/>
          </w:rPr>
          <w:t>https://bsi.gov.in/bu-scientist-profile/en?rcu=137</w:t>
        </w:r>
      </w:hyperlink>
    </w:p>
    <w:sectPr w:rsidR="003613AE" w:rsidRPr="009A5ADE">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D2E74" w14:textId="77777777" w:rsidR="007636C9" w:rsidRDefault="007636C9" w:rsidP="000F69A2">
      <w:pPr>
        <w:spacing w:after="0" w:line="240" w:lineRule="auto"/>
      </w:pPr>
      <w:r>
        <w:separator/>
      </w:r>
    </w:p>
  </w:endnote>
  <w:endnote w:type="continuationSeparator" w:id="0">
    <w:p w14:paraId="6D19BEA4" w14:textId="77777777" w:rsidR="007636C9" w:rsidRDefault="007636C9" w:rsidP="000F6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D5CC" w14:textId="77777777" w:rsidR="000F69A2" w:rsidRDefault="000F6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4FBA" w14:textId="77777777" w:rsidR="000F69A2" w:rsidRDefault="000F69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6DDF" w14:textId="77777777" w:rsidR="000F69A2" w:rsidRDefault="000F6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D68AF" w14:textId="77777777" w:rsidR="007636C9" w:rsidRDefault="007636C9" w:rsidP="000F69A2">
      <w:pPr>
        <w:spacing w:after="0" w:line="240" w:lineRule="auto"/>
      </w:pPr>
      <w:r>
        <w:separator/>
      </w:r>
    </w:p>
  </w:footnote>
  <w:footnote w:type="continuationSeparator" w:id="0">
    <w:p w14:paraId="534BD04D" w14:textId="77777777" w:rsidR="007636C9" w:rsidRDefault="007636C9" w:rsidP="000F6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4835" w14:textId="77777777" w:rsidR="000F69A2" w:rsidRDefault="00000000">
    <w:pPr>
      <w:pStyle w:val="Header"/>
    </w:pPr>
    <w:r>
      <w:rPr>
        <w:noProof/>
      </w:rPr>
      <w:pict w14:anchorId="3BC74B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88C6" w14:textId="77777777" w:rsidR="000F69A2" w:rsidRDefault="00000000">
    <w:pPr>
      <w:pStyle w:val="Header"/>
    </w:pPr>
    <w:r>
      <w:rPr>
        <w:noProof/>
      </w:rPr>
      <w:pict w14:anchorId="0818C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8368" w14:textId="77777777" w:rsidR="000F69A2" w:rsidRDefault="00000000">
    <w:pPr>
      <w:pStyle w:val="Header"/>
    </w:pPr>
    <w:r>
      <w:rPr>
        <w:noProof/>
      </w:rPr>
      <w:pict w14:anchorId="7F064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0089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FA4"/>
    <w:multiLevelType w:val="multilevel"/>
    <w:tmpl w:val="51A6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B5222"/>
    <w:multiLevelType w:val="hybridMultilevel"/>
    <w:tmpl w:val="6038AE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6E3206"/>
    <w:multiLevelType w:val="multilevel"/>
    <w:tmpl w:val="8CC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E2458"/>
    <w:multiLevelType w:val="hybridMultilevel"/>
    <w:tmpl w:val="FC227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7051498">
    <w:abstractNumId w:val="0"/>
  </w:num>
  <w:num w:numId="2" w16cid:durableId="1549143535">
    <w:abstractNumId w:val="2"/>
  </w:num>
  <w:num w:numId="3" w16cid:durableId="1242955784">
    <w:abstractNumId w:val="3"/>
  </w:num>
  <w:num w:numId="4" w16cid:durableId="1990017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2A"/>
    <w:rsid w:val="000018B5"/>
    <w:rsid w:val="00002340"/>
    <w:rsid w:val="00004186"/>
    <w:rsid w:val="0000616C"/>
    <w:rsid w:val="00011130"/>
    <w:rsid w:val="00011930"/>
    <w:rsid w:val="00011CE1"/>
    <w:rsid w:val="000122DD"/>
    <w:rsid w:val="00015584"/>
    <w:rsid w:val="00017E23"/>
    <w:rsid w:val="00020466"/>
    <w:rsid w:val="00020D44"/>
    <w:rsid w:val="000228D6"/>
    <w:rsid w:val="00031281"/>
    <w:rsid w:val="00037AD8"/>
    <w:rsid w:val="0004188A"/>
    <w:rsid w:val="00042629"/>
    <w:rsid w:val="00044AAC"/>
    <w:rsid w:val="00044F82"/>
    <w:rsid w:val="00053720"/>
    <w:rsid w:val="00061A6E"/>
    <w:rsid w:val="00075FB2"/>
    <w:rsid w:val="0008019F"/>
    <w:rsid w:val="000851A5"/>
    <w:rsid w:val="00096CA0"/>
    <w:rsid w:val="00097457"/>
    <w:rsid w:val="000A04CD"/>
    <w:rsid w:val="000A0960"/>
    <w:rsid w:val="000A5BB8"/>
    <w:rsid w:val="000A61AE"/>
    <w:rsid w:val="000B2E25"/>
    <w:rsid w:val="000B3A48"/>
    <w:rsid w:val="000B7576"/>
    <w:rsid w:val="000C0E7F"/>
    <w:rsid w:val="000D3BD3"/>
    <w:rsid w:val="000E0059"/>
    <w:rsid w:val="000F2110"/>
    <w:rsid w:val="000F23C1"/>
    <w:rsid w:val="000F69A2"/>
    <w:rsid w:val="0010646F"/>
    <w:rsid w:val="00112BDE"/>
    <w:rsid w:val="00112D9A"/>
    <w:rsid w:val="00124EA7"/>
    <w:rsid w:val="00130078"/>
    <w:rsid w:val="001371C8"/>
    <w:rsid w:val="00137783"/>
    <w:rsid w:val="00140EF6"/>
    <w:rsid w:val="00142405"/>
    <w:rsid w:val="00142E28"/>
    <w:rsid w:val="0014368A"/>
    <w:rsid w:val="00143908"/>
    <w:rsid w:val="00147336"/>
    <w:rsid w:val="0015465B"/>
    <w:rsid w:val="0016353E"/>
    <w:rsid w:val="001716D1"/>
    <w:rsid w:val="00171DE2"/>
    <w:rsid w:val="00171ECE"/>
    <w:rsid w:val="00175F8D"/>
    <w:rsid w:val="00176474"/>
    <w:rsid w:val="0017659F"/>
    <w:rsid w:val="00187A13"/>
    <w:rsid w:val="001928ED"/>
    <w:rsid w:val="00195DC7"/>
    <w:rsid w:val="00197409"/>
    <w:rsid w:val="001A6B71"/>
    <w:rsid w:val="001B003E"/>
    <w:rsid w:val="001B6373"/>
    <w:rsid w:val="001C4D9F"/>
    <w:rsid w:val="001D07A8"/>
    <w:rsid w:val="001D1965"/>
    <w:rsid w:val="001D1C38"/>
    <w:rsid w:val="001D3750"/>
    <w:rsid w:val="001F2EC1"/>
    <w:rsid w:val="001F624C"/>
    <w:rsid w:val="001F6465"/>
    <w:rsid w:val="00200F4F"/>
    <w:rsid w:val="0020226D"/>
    <w:rsid w:val="00206F39"/>
    <w:rsid w:val="002111E0"/>
    <w:rsid w:val="0021220B"/>
    <w:rsid w:val="00212F65"/>
    <w:rsid w:val="00215377"/>
    <w:rsid w:val="002154A0"/>
    <w:rsid w:val="002170D2"/>
    <w:rsid w:val="002209BC"/>
    <w:rsid w:val="002215C7"/>
    <w:rsid w:val="00221B69"/>
    <w:rsid w:val="002351C2"/>
    <w:rsid w:val="002371DF"/>
    <w:rsid w:val="002411FF"/>
    <w:rsid w:val="0024469F"/>
    <w:rsid w:val="002459FD"/>
    <w:rsid w:val="00247516"/>
    <w:rsid w:val="0025034D"/>
    <w:rsid w:val="00250DFB"/>
    <w:rsid w:val="00251C3D"/>
    <w:rsid w:val="00256E91"/>
    <w:rsid w:val="002609E4"/>
    <w:rsid w:val="00264312"/>
    <w:rsid w:val="00271384"/>
    <w:rsid w:val="002715B6"/>
    <w:rsid w:val="00276299"/>
    <w:rsid w:val="00285F57"/>
    <w:rsid w:val="00287E3D"/>
    <w:rsid w:val="00292DC0"/>
    <w:rsid w:val="002934DD"/>
    <w:rsid w:val="00296AEE"/>
    <w:rsid w:val="002A5728"/>
    <w:rsid w:val="002A6B1D"/>
    <w:rsid w:val="002B02CE"/>
    <w:rsid w:val="002C182F"/>
    <w:rsid w:val="002C2C46"/>
    <w:rsid w:val="002C5DFF"/>
    <w:rsid w:val="002C699E"/>
    <w:rsid w:val="002E031D"/>
    <w:rsid w:val="002E17CE"/>
    <w:rsid w:val="002E366C"/>
    <w:rsid w:val="002E5542"/>
    <w:rsid w:val="002F68AB"/>
    <w:rsid w:val="00300693"/>
    <w:rsid w:val="00304CD9"/>
    <w:rsid w:val="00311469"/>
    <w:rsid w:val="003126F9"/>
    <w:rsid w:val="00316957"/>
    <w:rsid w:val="00320623"/>
    <w:rsid w:val="003270D0"/>
    <w:rsid w:val="003279FD"/>
    <w:rsid w:val="00327BE9"/>
    <w:rsid w:val="003309EB"/>
    <w:rsid w:val="003361A9"/>
    <w:rsid w:val="00336865"/>
    <w:rsid w:val="00344E2E"/>
    <w:rsid w:val="00350869"/>
    <w:rsid w:val="00353801"/>
    <w:rsid w:val="00355EF2"/>
    <w:rsid w:val="00356214"/>
    <w:rsid w:val="003564BD"/>
    <w:rsid w:val="003613AE"/>
    <w:rsid w:val="00361479"/>
    <w:rsid w:val="00364C38"/>
    <w:rsid w:val="00366643"/>
    <w:rsid w:val="0037543B"/>
    <w:rsid w:val="00375900"/>
    <w:rsid w:val="00377396"/>
    <w:rsid w:val="00386DA0"/>
    <w:rsid w:val="00390AC3"/>
    <w:rsid w:val="0039282E"/>
    <w:rsid w:val="0039643C"/>
    <w:rsid w:val="003A1B99"/>
    <w:rsid w:val="003A2072"/>
    <w:rsid w:val="003A4621"/>
    <w:rsid w:val="003B0DD3"/>
    <w:rsid w:val="003B2083"/>
    <w:rsid w:val="003B2463"/>
    <w:rsid w:val="003B5FB8"/>
    <w:rsid w:val="003C00F3"/>
    <w:rsid w:val="003C28AF"/>
    <w:rsid w:val="003C4A40"/>
    <w:rsid w:val="003D0861"/>
    <w:rsid w:val="003D3FB6"/>
    <w:rsid w:val="003D5AEC"/>
    <w:rsid w:val="003D5F69"/>
    <w:rsid w:val="003E192A"/>
    <w:rsid w:val="003E5271"/>
    <w:rsid w:val="003F51E1"/>
    <w:rsid w:val="003F58D1"/>
    <w:rsid w:val="003F7835"/>
    <w:rsid w:val="00401794"/>
    <w:rsid w:val="004127FA"/>
    <w:rsid w:val="0041288E"/>
    <w:rsid w:val="004163AA"/>
    <w:rsid w:val="00421BF8"/>
    <w:rsid w:val="00423C0D"/>
    <w:rsid w:val="004251EB"/>
    <w:rsid w:val="00434A2D"/>
    <w:rsid w:val="00434AE0"/>
    <w:rsid w:val="004356E6"/>
    <w:rsid w:val="00443C37"/>
    <w:rsid w:val="00453060"/>
    <w:rsid w:val="00454A03"/>
    <w:rsid w:val="00461AF3"/>
    <w:rsid w:val="004667AA"/>
    <w:rsid w:val="004679A0"/>
    <w:rsid w:val="004733A3"/>
    <w:rsid w:val="004735A7"/>
    <w:rsid w:val="00475900"/>
    <w:rsid w:val="00486A65"/>
    <w:rsid w:val="00490FF4"/>
    <w:rsid w:val="00497F5A"/>
    <w:rsid w:val="004A17A6"/>
    <w:rsid w:val="004A4AF7"/>
    <w:rsid w:val="004A52D7"/>
    <w:rsid w:val="004B5C7B"/>
    <w:rsid w:val="004C3BF5"/>
    <w:rsid w:val="004C4CF5"/>
    <w:rsid w:val="004D5C95"/>
    <w:rsid w:val="004E12CC"/>
    <w:rsid w:val="004E31CC"/>
    <w:rsid w:val="004E38E6"/>
    <w:rsid w:val="004E6765"/>
    <w:rsid w:val="004F309F"/>
    <w:rsid w:val="004F5653"/>
    <w:rsid w:val="005012C1"/>
    <w:rsid w:val="005053A9"/>
    <w:rsid w:val="00505A9A"/>
    <w:rsid w:val="00510998"/>
    <w:rsid w:val="00511043"/>
    <w:rsid w:val="00522BBF"/>
    <w:rsid w:val="00522DD4"/>
    <w:rsid w:val="00523643"/>
    <w:rsid w:val="00525A41"/>
    <w:rsid w:val="00531B4D"/>
    <w:rsid w:val="0054150D"/>
    <w:rsid w:val="00550C48"/>
    <w:rsid w:val="005518A3"/>
    <w:rsid w:val="0055607F"/>
    <w:rsid w:val="00556496"/>
    <w:rsid w:val="00557D0F"/>
    <w:rsid w:val="00566370"/>
    <w:rsid w:val="005671AE"/>
    <w:rsid w:val="00575901"/>
    <w:rsid w:val="00582E7B"/>
    <w:rsid w:val="005A0E33"/>
    <w:rsid w:val="005A2322"/>
    <w:rsid w:val="005A2B62"/>
    <w:rsid w:val="005A4F18"/>
    <w:rsid w:val="005A6B47"/>
    <w:rsid w:val="005B08CA"/>
    <w:rsid w:val="005B1F0D"/>
    <w:rsid w:val="005B3524"/>
    <w:rsid w:val="005B5E47"/>
    <w:rsid w:val="005C2CA2"/>
    <w:rsid w:val="005C5176"/>
    <w:rsid w:val="005D0B57"/>
    <w:rsid w:val="005D6D5B"/>
    <w:rsid w:val="005E0CF6"/>
    <w:rsid w:val="005F0080"/>
    <w:rsid w:val="005F5028"/>
    <w:rsid w:val="005F5684"/>
    <w:rsid w:val="005F580C"/>
    <w:rsid w:val="005F679A"/>
    <w:rsid w:val="00603EC0"/>
    <w:rsid w:val="0060691E"/>
    <w:rsid w:val="006101C1"/>
    <w:rsid w:val="00611A4A"/>
    <w:rsid w:val="00611E7F"/>
    <w:rsid w:val="00614035"/>
    <w:rsid w:val="00614729"/>
    <w:rsid w:val="00622A97"/>
    <w:rsid w:val="00625530"/>
    <w:rsid w:val="006279F6"/>
    <w:rsid w:val="00627CA2"/>
    <w:rsid w:val="006300EF"/>
    <w:rsid w:val="0063088D"/>
    <w:rsid w:val="0063576F"/>
    <w:rsid w:val="00640C14"/>
    <w:rsid w:val="006572A2"/>
    <w:rsid w:val="00664E50"/>
    <w:rsid w:val="00665AFC"/>
    <w:rsid w:val="00667CB0"/>
    <w:rsid w:val="00671B22"/>
    <w:rsid w:val="00682EC5"/>
    <w:rsid w:val="006A0344"/>
    <w:rsid w:val="006A7599"/>
    <w:rsid w:val="006A7E2A"/>
    <w:rsid w:val="006A7F9B"/>
    <w:rsid w:val="006B5EA3"/>
    <w:rsid w:val="006B6D8E"/>
    <w:rsid w:val="006C0C41"/>
    <w:rsid w:val="006C11A9"/>
    <w:rsid w:val="006C3EE2"/>
    <w:rsid w:val="006C71E4"/>
    <w:rsid w:val="006C7CE4"/>
    <w:rsid w:val="006D0AAE"/>
    <w:rsid w:val="006D10E0"/>
    <w:rsid w:val="006D44CF"/>
    <w:rsid w:val="006D750E"/>
    <w:rsid w:val="006E16D6"/>
    <w:rsid w:val="006E5352"/>
    <w:rsid w:val="006F0C24"/>
    <w:rsid w:val="006F3225"/>
    <w:rsid w:val="006F4761"/>
    <w:rsid w:val="006F5806"/>
    <w:rsid w:val="00700059"/>
    <w:rsid w:val="007038AE"/>
    <w:rsid w:val="00710F5A"/>
    <w:rsid w:val="007230DB"/>
    <w:rsid w:val="007241C5"/>
    <w:rsid w:val="0073174D"/>
    <w:rsid w:val="00732739"/>
    <w:rsid w:val="00735575"/>
    <w:rsid w:val="007355AA"/>
    <w:rsid w:val="00736EA1"/>
    <w:rsid w:val="00737CE5"/>
    <w:rsid w:val="00740B62"/>
    <w:rsid w:val="007470EA"/>
    <w:rsid w:val="0075172E"/>
    <w:rsid w:val="00757192"/>
    <w:rsid w:val="007636C9"/>
    <w:rsid w:val="007727CA"/>
    <w:rsid w:val="00780102"/>
    <w:rsid w:val="007815B1"/>
    <w:rsid w:val="00786ED4"/>
    <w:rsid w:val="007878BE"/>
    <w:rsid w:val="0079234C"/>
    <w:rsid w:val="00793772"/>
    <w:rsid w:val="007970C1"/>
    <w:rsid w:val="007A4684"/>
    <w:rsid w:val="007C5206"/>
    <w:rsid w:val="007D016D"/>
    <w:rsid w:val="007D7B14"/>
    <w:rsid w:val="007E66CE"/>
    <w:rsid w:val="007F18B0"/>
    <w:rsid w:val="007F1C62"/>
    <w:rsid w:val="007F686E"/>
    <w:rsid w:val="008053EB"/>
    <w:rsid w:val="00814CB6"/>
    <w:rsid w:val="0081691F"/>
    <w:rsid w:val="00825938"/>
    <w:rsid w:val="0083618D"/>
    <w:rsid w:val="008364BA"/>
    <w:rsid w:val="00840CA9"/>
    <w:rsid w:val="008418B0"/>
    <w:rsid w:val="00854B03"/>
    <w:rsid w:val="00857294"/>
    <w:rsid w:val="00860B25"/>
    <w:rsid w:val="00864DEF"/>
    <w:rsid w:val="00866830"/>
    <w:rsid w:val="00866C46"/>
    <w:rsid w:val="008719E2"/>
    <w:rsid w:val="00874F5D"/>
    <w:rsid w:val="00875080"/>
    <w:rsid w:val="00883898"/>
    <w:rsid w:val="00887BFE"/>
    <w:rsid w:val="0089590F"/>
    <w:rsid w:val="008A088F"/>
    <w:rsid w:val="008B2075"/>
    <w:rsid w:val="008B3AD6"/>
    <w:rsid w:val="008C3995"/>
    <w:rsid w:val="008D63CC"/>
    <w:rsid w:val="008E43E6"/>
    <w:rsid w:val="008E547A"/>
    <w:rsid w:val="008F2158"/>
    <w:rsid w:val="008F4B8A"/>
    <w:rsid w:val="00900388"/>
    <w:rsid w:val="00901247"/>
    <w:rsid w:val="0090266E"/>
    <w:rsid w:val="00907C38"/>
    <w:rsid w:val="0091119E"/>
    <w:rsid w:val="00934941"/>
    <w:rsid w:val="00941AF2"/>
    <w:rsid w:val="00942F81"/>
    <w:rsid w:val="00945281"/>
    <w:rsid w:val="00946212"/>
    <w:rsid w:val="009476E4"/>
    <w:rsid w:val="00955121"/>
    <w:rsid w:val="00965A84"/>
    <w:rsid w:val="00965BE8"/>
    <w:rsid w:val="00967F80"/>
    <w:rsid w:val="00973C59"/>
    <w:rsid w:val="00982B24"/>
    <w:rsid w:val="009900E1"/>
    <w:rsid w:val="009903C3"/>
    <w:rsid w:val="009922EA"/>
    <w:rsid w:val="009971F1"/>
    <w:rsid w:val="009A5ADE"/>
    <w:rsid w:val="009B1500"/>
    <w:rsid w:val="009B42A6"/>
    <w:rsid w:val="009C048F"/>
    <w:rsid w:val="009C0F64"/>
    <w:rsid w:val="009D20A4"/>
    <w:rsid w:val="009D60D1"/>
    <w:rsid w:val="009D6DF4"/>
    <w:rsid w:val="009E14E8"/>
    <w:rsid w:val="009E4F7E"/>
    <w:rsid w:val="009F0635"/>
    <w:rsid w:val="00A070EA"/>
    <w:rsid w:val="00A13A3C"/>
    <w:rsid w:val="00A21A99"/>
    <w:rsid w:val="00A2227C"/>
    <w:rsid w:val="00A22F0C"/>
    <w:rsid w:val="00A248FD"/>
    <w:rsid w:val="00A26359"/>
    <w:rsid w:val="00A26BB3"/>
    <w:rsid w:val="00A30E5E"/>
    <w:rsid w:val="00A32979"/>
    <w:rsid w:val="00A33B5D"/>
    <w:rsid w:val="00A40941"/>
    <w:rsid w:val="00A4202D"/>
    <w:rsid w:val="00A449FB"/>
    <w:rsid w:val="00A459F4"/>
    <w:rsid w:val="00A45F38"/>
    <w:rsid w:val="00A4685F"/>
    <w:rsid w:val="00A46C19"/>
    <w:rsid w:val="00A52FAB"/>
    <w:rsid w:val="00A54150"/>
    <w:rsid w:val="00A54C3E"/>
    <w:rsid w:val="00A6257C"/>
    <w:rsid w:val="00A62C26"/>
    <w:rsid w:val="00A71377"/>
    <w:rsid w:val="00A77054"/>
    <w:rsid w:val="00A83C53"/>
    <w:rsid w:val="00A86BA3"/>
    <w:rsid w:val="00A9413F"/>
    <w:rsid w:val="00AA0947"/>
    <w:rsid w:val="00AA5982"/>
    <w:rsid w:val="00AA6218"/>
    <w:rsid w:val="00AA6A29"/>
    <w:rsid w:val="00AB00D9"/>
    <w:rsid w:val="00AB1B73"/>
    <w:rsid w:val="00AB4CE8"/>
    <w:rsid w:val="00AB4E4A"/>
    <w:rsid w:val="00AB56EC"/>
    <w:rsid w:val="00AC51A9"/>
    <w:rsid w:val="00AC5807"/>
    <w:rsid w:val="00AC69F6"/>
    <w:rsid w:val="00AD0F97"/>
    <w:rsid w:val="00AE2034"/>
    <w:rsid w:val="00AE3400"/>
    <w:rsid w:val="00AE49E0"/>
    <w:rsid w:val="00AF086D"/>
    <w:rsid w:val="00AF70D5"/>
    <w:rsid w:val="00B01E89"/>
    <w:rsid w:val="00B0427D"/>
    <w:rsid w:val="00B04918"/>
    <w:rsid w:val="00B073E7"/>
    <w:rsid w:val="00B10E73"/>
    <w:rsid w:val="00B16C32"/>
    <w:rsid w:val="00B32E05"/>
    <w:rsid w:val="00B410FA"/>
    <w:rsid w:val="00B420D8"/>
    <w:rsid w:val="00B62CA9"/>
    <w:rsid w:val="00B66BB8"/>
    <w:rsid w:val="00B86290"/>
    <w:rsid w:val="00B90FBB"/>
    <w:rsid w:val="00B91434"/>
    <w:rsid w:val="00B972CB"/>
    <w:rsid w:val="00BA5F85"/>
    <w:rsid w:val="00BA71ED"/>
    <w:rsid w:val="00BB11AA"/>
    <w:rsid w:val="00BB7444"/>
    <w:rsid w:val="00BC2BD4"/>
    <w:rsid w:val="00BC5484"/>
    <w:rsid w:val="00BC55CB"/>
    <w:rsid w:val="00BC5845"/>
    <w:rsid w:val="00BC5D17"/>
    <w:rsid w:val="00BE4C2C"/>
    <w:rsid w:val="00BE7D1D"/>
    <w:rsid w:val="00BF6139"/>
    <w:rsid w:val="00BF64C2"/>
    <w:rsid w:val="00C041C7"/>
    <w:rsid w:val="00C0598B"/>
    <w:rsid w:val="00C06062"/>
    <w:rsid w:val="00C078C6"/>
    <w:rsid w:val="00C1236D"/>
    <w:rsid w:val="00C15460"/>
    <w:rsid w:val="00C15EF1"/>
    <w:rsid w:val="00C165FC"/>
    <w:rsid w:val="00C27EA8"/>
    <w:rsid w:val="00C31D0C"/>
    <w:rsid w:val="00C36CAA"/>
    <w:rsid w:val="00C445C0"/>
    <w:rsid w:val="00C51262"/>
    <w:rsid w:val="00C51DF6"/>
    <w:rsid w:val="00C554B2"/>
    <w:rsid w:val="00C55FCA"/>
    <w:rsid w:val="00C57149"/>
    <w:rsid w:val="00C649E4"/>
    <w:rsid w:val="00C64CAF"/>
    <w:rsid w:val="00C74E37"/>
    <w:rsid w:val="00C77985"/>
    <w:rsid w:val="00C82E66"/>
    <w:rsid w:val="00C83A9A"/>
    <w:rsid w:val="00C85BE7"/>
    <w:rsid w:val="00CA1BA6"/>
    <w:rsid w:val="00CA249C"/>
    <w:rsid w:val="00CA6DB1"/>
    <w:rsid w:val="00CB249F"/>
    <w:rsid w:val="00CB3749"/>
    <w:rsid w:val="00CB7286"/>
    <w:rsid w:val="00CC4BEE"/>
    <w:rsid w:val="00CC512D"/>
    <w:rsid w:val="00CC7A55"/>
    <w:rsid w:val="00CD17F6"/>
    <w:rsid w:val="00CD1C4A"/>
    <w:rsid w:val="00CD464C"/>
    <w:rsid w:val="00CE05E3"/>
    <w:rsid w:val="00CE0E5A"/>
    <w:rsid w:val="00CE21B7"/>
    <w:rsid w:val="00CF03A0"/>
    <w:rsid w:val="00CF1863"/>
    <w:rsid w:val="00CF568F"/>
    <w:rsid w:val="00D01F1B"/>
    <w:rsid w:val="00D02AB1"/>
    <w:rsid w:val="00D03482"/>
    <w:rsid w:val="00D036DE"/>
    <w:rsid w:val="00D04621"/>
    <w:rsid w:val="00D119BA"/>
    <w:rsid w:val="00D168A5"/>
    <w:rsid w:val="00D17FFA"/>
    <w:rsid w:val="00D20AD1"/>
    <w:rsid w:val="00D20D12"/>
    <w:rsid w:val="00D212C4"/>
    <w:rsid w:val="00D26058"/>
    <w:rsid w:val="00D306B4"/>
    <w:rsid w:val="00D33D85"/>
    <w:rsid w:val="00D33FD1"/>
    <w:rsid w:val="00D3723F"/>
    <w:rsid w:val="00D37842"/>
    <w:rsid w:val="00D415CD"/>
    <w:rsid w:val="00D41F6D"/>
    <w:rsid w:val="00D52212"/>
    <w:rsid w:val="00D6107D"/>
    <w:rsid w:val="00D66473"/>
    <w:rsid w:val="00D724DE"/>
    <w:rsid w:val="00D75CD0"/>
    <w:rsid w:val="00D859A8"/>
    <w:rsid w:val="00D92E3C"/>
    <w:rsid w:val="00DA0043"/>
    <w:rsid w:val="00DA01F1"/>
    <w:rsid w:val="00DA3EDD"/>
    <w:rsid w:val="00DA52BB"/>
    <w:rsid w:val="00DB23D5"/>
    <w:rsid w:val="00DB42BE"/>
    <w:rsid w:val="00DC3182"/>
    <w:rsid w:val="00DC6653"/>
    <w:rsid w:val="00DC7813"/>
    <w:rsid w:val="00DD5547"/>
    <w:rsid w:val="00DD7D21"/>
    <w:rsid w:val="00DE0CE2"/>
    <w:rsid w:val="00DF47B6"/>
    <w:rsid w:val="00DF691F"/>
    <w:rsid w:val="00DF6954"/>
    <w:rsid w:val="00E0055C"/>
    <w:rsid w:val="00E01C3B"/>
    <w:rsid w:val="00E11419"/>
    <w:rsid w:val="00E14EBB"/>
    <w:rsid w:val="00E211AD"/>
    <w:rsid w:val="00E24CA8"/>
    <w:rsid w:val="00E30035"/>
    <w:rsid w:val="00E4255F"/>
    <w:rsid w:val="00E44227"/>
    <w:rsid w:val="00E4587A"/>
    <w:rsid w:val="00E45FA8"/>
    <w:rsid w:val="00E55C73"/>
    <w:rsid w:val="00E569EC"/>
    <w:rsid w:val="00E573CB"/>
    <w:rsid w:val="00E6289A"/>
    <w:rsid w:val="00E65791"/>
    <w:rsid w:val="00E672CE"/>
    <w:rsid w:val="00E746F7"/>
    <w:rsid w:val="00E761F4"/>
    <w:rsid w:val="00E84DFC"/>
    <w:rsid w:val="00E91552"/>
    <w:rsid w:val="00E97F29"/>
    <w:rsid w:val="00EB7C25"/>
    <w:rsid w:val="00EC590B"/>
    <w:rsid w:val="00ED1853"/>
    <w:rsid w:val="00ED42C5"/>
    <w:rsid w:val="00ED735E"/>
    <w:rsid w:val="00EF0749"/>
    <w:rsid w:val="00EF4E35"/>
    <w:rsid w:val="00EF6AE8"/>
    <w:rsid w:val="00EF6CB3"/>
    <w:rsid w:val="00F013ED"/>
    <w:rsid w:val="00F03206"/>
    <w:rsid w:val="00F03D26"/>
    <w:rsid w:val="00F04DCB"/>
    <w:rsid w:val="00F0536F"/>
    <w:rsid w:val="00F05AD8"/>
    <w:rsid w:val="00F069E8"/>
    <w:rsid w:val="00F10C48"/>
    <w:rsid w:val="00F15646"/>
    <w:rsid w:val="00F177A2"/>
    <w:rsid w:val="00F212AF"/>
    <w:rsid w:val="00F26249"/>
    <w:rsid w:val="00F27443"/>
    <w:rsid w:val="00F32696"/>
    <w:rsid w:val="00F36D94"/>
    <w:rsid w:val="00F41669"/>
    <w:rsid w:val="00F47ADA"/>
    <w:rsid w:val="00F50F2E"/>
    <w:rsid w:val="00F54C77"/>
    <w:rsid w:val="00F61F47"/>
    <w:rsid w:val="00F62C82"/>
    <w:rsid w:val="00F62EAE"/>
    <w:rsid w:val="00F663C8"/>
    <w:rsid w:val="00F738E6"/>
    <w:rsid w:val="00F74590"/>
    <w:rsid w:val="00F84D2E"/>
    <w:rsid w:val="00F852FA"/>
    <w:rsid w:val="00F93AAB"/>
    <w:rsid w:val="00F9591B"/>
    <w:rsid w:val="00FA019A"/>
    <w:rsid w:val="00FA4BBC"/>
    <w:rsid w:val="00FA5E9C"/>
    <w:rsid w:val="00FB3795"/>
    <w:rsid w:val="00FB5F65"/>
    <w:rsid w:val="00FC11CD"/>
    <w:rsid w:val="00FC2D30"/>
    <w:rsid w:val="00FC5235"/>
    <w:rsid w:val="00FC6DFC"/>
    <w:rsid w:val="00FC73F0"/>
    <w:rsid w:val="00FD3539"/>
    <w:rsid w:val="00FE1921"/>
    <w:rsid w:val="00FE1D72"/>
    <w:rsid w:val="00FF1CF3"/>
    <w:rsid w:val="00FF3D11"/>
    <w:rsid w:val="00FF45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CD524"/>
  <w15:chartTrackingRefBased/>
  <w15:docId w15:val="{E4450F3C-6ED0-464B-83E0-CEE47AB7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A7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7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7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7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7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A7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7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7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7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7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E2A"/>
    <w:rPr>
      <w:rFonts w:eastAsiaTheme="majorEastAsia" w:cstheme="majorBidi"/>
      <w:color w:val="272727" w:themeColor="text1" w:themeTint="D8"/>
    </w:rPr>
  </w:style>
  <w:style w:type="paragraph" w:styleId="Title">
    <w:name w:val="Title"/>
    <w:basedOn w:val="Normal"/>
    <w:next w:val="Normal"/>
    <w:link w:val="TitleChar"/>
    <w:uiPriority w:val="10"/>
    <w:qFormat/>
    <w:rsid w:val="006A7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E2A"/>
    <w:pPr>
      <w:spacing w:before="160"/>
      <w:jc w:val="center"/>
    </w:pPr>
    <w:rPr>
      <w:i/>
      <w:iCs/>
      <w:color w:val="404040" w:themeColor="text1" w:themeTint="BF"/>
    </w:rPr>
  </w:style>
  <w:style w:type="character" w:customStyle="1" w:styleId="QuoteChar">
    <w:name w:val="Quote Char"/>
    <w:basedOn w:val="DefaultParagraphFont"/>
    <w:link w:val="Quote"/>
    <w:uiPriority w:val="29"/>
    <w:rsid w:val="006A7E2A"/>
    <w:rPr>
      <w:i/>
      <w:iCs/>
      <w:color w:val="404040" w:themeColor="text1" w:themeTint="BF"/>
    </w:rPr>
  </w:style>
  <w:style w:type="paragraph" w:styleId="ListParagraph">
    <w:name w:val="List Paragraph"/>
    <w:basedOn w:val="Normal"/>
    <w:uiPriority w:val="34"/>
    <w:qFormat/>
    <w:rsid w:val="006A7E2A"/>
    <w:pPr>
      <w:ind w:left="720"/>
      <w:contextualSpacing/>
    </w:pPr>
  </w:style>
  <w:style w:type="character" w:styleId="IntenseEmphasis">
    <w:name w:val="Intense Emphasis"/>
    <w:basedOn w:val="DefaultParagraphFont"/>
    <w:uiPriority w:val="21"/>
    <w:qFormat/>
    <w:rsid w:val="006A7E2A"/>
    <w:rPr>
      <w:i/>
      <w:iCs/>
      <w:color w:val="2F5496" w:themeColor="accent1" w:themeShade="BF"/>
    </w:rPr>
  </w:style>
  <w:style w:type="paragraph" w:styleId="IntenseQuote">
    <w:name w:val="Intense Quote"/>
    <w:basedOn w:val="Normal"/>
    <w:next w:val="Normal"/>
    <w:link w:val="IntenseQuoteChar"/>
    <w:uiPriority w:val="30"/>
    <w:qFormat/>
    <w:rsid w:val="006A7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7E2A"/>
    <w:rPr>
      <w:i/>
      <w:iCs/>
      <w:color w:val="2F5496" w:themeColor="accent1" w:themeShade="BF"/>
    </w:rPr>
  </w:style>
  <w:style w:type="character" w:styleId="IntenseReference">
    <w:name w:val="Intense Reference"/>
    <w:basedOn w:val="DefaultParagraphFont"/>
    <w:uiPriority w:val="32"/>
    <w:qFormat/>
    <w:rsid w:val="006A7E2A"/>
    <w:rPr>
      <w:b/>
      <w:bCs/>
      <w:smallCaps/>
      <w:color w:val="2F5496" w:themeColor="accent1" w:themeShade="BF"/>
      <w:spacing w:val="5"/>
    </w:rPr>
  </w:style>
  <w:style w:type="character" w:styleId="Hyperlink">
    <w:name w:val="Hyperlink"/>
    <w:basedOn w:val="DefaultParagraphFont"/>
    <w:uiPriority w:val="99"/>
    <w:unhideWhenUsed/>
    <w:rsid w:val="00A45F38"/>
    <w:rPr>
      <w:color w:val="0563C1" w:themeColor="hyperlink"/>
      <w:u w:val="single"/>
    </w:rPr>
  </w:style>
  <w:style w:type="character" w:styleId="UnresolvedMention">
    <w:name w:val="Unresolved Mention"/>
    <w:basedOn w:val="DefaultParagraphFont"/>
    <w:uiPriority w:val="99"/>
    <w:semiHidden/>
    <w:unhideWhenUsed/>
    <w:rsid w:val="00A45F38"/>
    <w:rPr>
      <w:color w:val="605E5C"/>
      <w:shd w:val="clear" w:color="auto" w:fill="E1DFDD"/>
    </w:rPr>
  </w:style>
  <w:style w:type="paragraph" w:styleId="HTMLPreformatted">
    <w:name w:val="HTML Preformatted"/>
    <w:basedOn w:val="Normal"/>
    <w:link w:val="HTMLPreformattedChar"/>
    <w:uiPriority w:val="99"/>
    <w:semiHidden/>
    <w:unhideWhenUsed/>
    <w:rsid w:val="003B5FB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5FB8"/>
    <w:rPr>
      <w:rFonts w:ascii="Consolas" w:hAnsi="Consolas"/>
      <w:sz w:val="20"/>
      <w:szCs w:val="20"/>
    </w:rPr>
  </w:style>
  <w:style w:type="paragraph" w:customStyle="1" w:styleId="Head1">
    <w:name w:val="Head1"/>
    <w:basedOn w:val="Normal"/>
    <w:rsid w:val="00171DE2"/>
    <w:pPr>
      <w:keepNext/>
      <w:spacing w:after="240" w:line="240" w:lineRule="auto"/>
    </w:pPr>
    <w:rPr>
      <w:rFonts w:ascii="Helvetica" w:eastAsia="Times New Roman" w:hAnsi="Helvetica" w:cs="Times New Roman"/>
      <w:b/>
      <w:caps/>
      <w:kern w:val="0"/>
      <w:szCs w:val="20"/>
      <w:lang w:val="en-US"/>
      <w14:ligatures w14:val="none"/>
    </w:rPr>
  </w:style>
  <w:style w:type="paragraph" w:customStyle="1" w:styleId="ReferHead">
    <w:name w:val="Refer Head"/>
    <w:basedOn w:val="Normal"/>
    <w:rsid w:val="00031281"/>
    <w:pPr>
      <w:keepNext/>
      <w:spacing w:after="240" w:line="240" w:lineRule="auto"/>
    </w:pPr>
    <w:rPr>
      <w:rFonts w:ascii="Helvetica" w:eastAsia="Times New Roman" w:hAnsi="Helvetica" w:cs="Times New Roman"/>
      <w:b/>
      <w:caps/>
      <w:kern w:val="0"/>
      <w:szCs w:val="20"/>
      <w:lang w:val="en-US"/>
      <w14:ligatures w14:val="none"/>
    </w:rPr>
  </w:style>
  <w:style w:type="character" w:styleId="Emphasis">
    <w:name w:val="Emphasis"/>
    <w:basedOn w:val="DefaultParagraphFont"/>
    <w:uiPriority w:val="20"/>
    <w:qFormat/>
    <w:rsid w:val="007727CA"/>
    <w:rPr>
      <w:i/>
      <w:iCs/>
    </w:rPr>
  </w:style>
  <w:style w:type="character" w:customStyle="1" w:styleId="inqyif">
    <w:name w:val="inqyif"/>
    <w:basedOn w:val="DefaultParagraphFont"/>
    <w:rsid w:val="007727CA"/>
  </w:style>
  <w:style w:type="table" w:styleId="TableGrid">
    <w:name w:val="Table Grid"/>
    <w:basedOn w:val="TableNormal"/>
    <w:uiPriority w:val="39"/>
    <w:rsid w:val="005F580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6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9A2"/>
  </w:style>
  <w:style w:type="paragraph" w:styleId="Footer">
    <w:name w:val="footer"/>
    <w:basedOn w:val="Normal"/>
    <w:link w:val="FooterChar"/>
    <w:uiPriority w:val="99"/>
    <w:unhideWhenUsed/>
    <w:rsid w:val="000F69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9A2"/>
  </w:style>
  <w:style w:type="paragraph" w:customStyle="1" w:styleId="pdq2pgselectionanchorcontainer">
    <w:name w:val="pdq2pg_selectionanchorcontainer"/>
    <w:basedOn w:val="Normal"/>
    <w:rsid w:val="0090038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90038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3-662-03531-3_15" TargetMode="External"/><Relationship Id="rId18" Type="http://schemas.openxmlformats.org/officeDocument/2006/relationships/hyperlink" Target="https://doi.org/10.11646/phytotaxa.762.2.4" TargetMode="External"/><Relationship Id="rId26" Type="http://schemas.openxmlformats.org/officeDocument/2006/relationships/hyperlink" Target="https://doi.org/10.56557/pcbmb/2025/v26i3-49210" TargetMode="External"/><Relationship Id="rId3" Type="http://schemas.openxmlformats.org/officeDocument/2006/relationships/styles" Target="styles.xml"/><Relationship Id="rId21" Type="http://schemas.openxmlformats.org/officeDocument/2006/relationships/hyperlink" Target="https://doi.org/10.1007/s12229-008-9019-3"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5735/085.052.0315" TargetMode="External"/><Relationship Id="rId17" Type="http://schemas.openxmlformats.org/officeDocument/2006/relationships/hyperlink" Target="https://doi.org/10.1111/jse.12757" TargetMode="External"/><Relationship Id="rId25" Type="http://schemas.openxmlformats.org/officeDocument/2006/relationships/hyperlink" Target="https://powo.science.kew.org/?utm_source=chatgpt.com"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07/s12225-022-10010-x" TargetMode="External"/><Relationship Id="rId20" Type="http://schemas.openxmlformats.org/officeDocument/2006/relationships/hyperlink" Target="https://www.ipni.org/p/20029002-1?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962/bhl.title.678" TargetMode="External"/><Relationship Id="rId24" Type="http://schemas.openxmlformats.org/officeDocument/2006/relationships/hyperlink" Target="https://doi.org/10.9734/ARRB/2014/11165"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646/phytotaxa.442.1.7" TargetMode="External"/><Relationship Id="rId23" Type="http://schemas.openxmlformats.org/officeDocument/2006/relationships/hyperlink" Target="https://doi.org/10.11646/phytotaxa.626.3.7" TargetMode="External"/><Relationship Id="rId28" Type="http://schemas.openxmlformats.org/officeDocument/2006/relationships/hyperlink" Target="https://bsi.gov.in/bu-scientist-profile/en?rcu=137&amp;utm_source=chatgpt.com" TargetMode="External"/><Relationship Id="rId36" Type="http://schemas.openxmlformats.org/officeDocument/2006/relationships/theme" Target="theme/theme1.xml"/><Relationship Id="rId10" Type="http://schemas.openxmlformats.org/officeDocument/2006/relationships/hyperlink" Target="https://doi.org/10.1071/SB9950125" TargetMode="External"/><Relationship Id="rId19" Type="http://schemas.openxmlformats.org/officeDocument/2006/relationships/hyperlink" Target="https://doi.org/10.11646/phytotaxa.763.1.3"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5962/bhl.title.51622" TargetMode="External"/><Relationship Id="rId14" Type="http://schemas.openxmlformats.org/officeDocument/2006/relationships/hyperlink" Target="https://doi.org/10.3417/2015018" TargetMode="External"/><Relationship Id="rId22" Type="http://schemas.openxmlformats.org/officeDocument/2006/relationships/hyperlink" Target="https://doi.org/10.11646/phytotaxa.712.1.4" TargetMode="External"/><Relationship Id="rId27" Type="http://schemas.openxmlformats.org/officeDocument/2006/relationships/hyperlink" Target="https://doi.org/10.7208/chicago/9780226839479.001.000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E3B0E-7134-4B78-B695-FBC1E88FE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8</Pages>
  <Words>3237</Words>
  <Characters>18456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Yarrayya K</dc:creator>
  <cp:keywords/>
  <dc:description/>
  <cp:lastModifiedBy>Editor-90</cp:lastModifiedBy>
  <cp:revision>843</cp:revision>
  <dcterms:created xsi:type="dcterms:W3CDTF">2026-04-28T10:50:00Z</dcterms:created>
  <dcterms:modified xsi:type="dcterms:W3CDTF">2026-09-03T06:54:00Z</dcterms:modified>
</cp:coreProperties>
</file>