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3C0AC" w14:textId="77777777" w:rsidR="0009714F" w:rsidRDefault="00000000">
      <w:pPr>
        <w:jc w:val="center"/>
        <w:rPr>
          <w:rFonts w:ascii="Times New Roman" w:hAnsi="Times New Roman" w:cs="Times New Roman"/>
          <w:sz w:val="24"/>
          <w:szCs w:val="24"/>
        </w:rPr>
      </w:pPr>
      <w:r>
        <w:rPr>
          <w:rFonts w:ascii="Times New Roman" w:hAnsi="Times New Roman" w:cs="Times New Roman"/>
          <w:i/>
          <w:iCs/>
          <w:sz w:val="24"/>
          <w:szCs w:val="24"/>
        </w:rPr>
        <w:t>In vitro</w:t>
      </w:r>
      <w:r>
        <w:rPr>
          <w:rFonts w:ascii="Times New Roman" w:hAnsi="Times New Roman" w:cs="Times New Roman"/>
          <w:sz w:val="24"/>
          <w:szCs w:val="24"/>
        </w:rPr>
        <w:t xml:space="preserve"> Larvicidal Efficacy and GC-MS Analysis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Ethanol Leaf Extract Against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gambiae</w:t>
      </w:r>
      <w:r>
        <w:rPr>
          <w:rFonts w:ascii="Times New Roman" w:hAnsi="Times New Roman" w:cs="Times New Roman"/>
          <w:sz w:val="24"/>
          <w:szCs w:val="24"/>
        </w:rPr>
        <w:t xml:space="preserve"> Larvae</w:t>
      </w:r>
    </w:p>
    <w:p w14:paraId="33534533" w14:textId="77777777" w:rsidR="0009714F" w:rsidRDefault="0009714F">
      <w:pPr>
        <w:spacing w:after="0"/>
        <w:jc w:val="center"/>
        <w:rPr>
          <w:rFonts w:ascii="Times New Roman" w:hAnsi="Times New Roman" w:cs="Times New Roman"/>
          <w:sz w:val="24"/>
          <w:szCs w:val="24"/>
        </w:rPr>
      </w:pPr>
    </w:p>
    <w:p w14:paraId="1C9290A5"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Abstract</w:t>
      </w:r>
    </w:p>
    <w:p w14:paraId="3DC3B89F"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Infections due to mosquito vectors such as the female </w:t>
      </w:r>
      <w:r>
        <w:rPr>
          <w:rFonts w:ascii="Times New Roman" w:hAnsi="Times New Roman" w:cs="Times New Roman"/>
          <w:bCs/>
          <w:i/>
          <w:iCs/>
          <w:sz w:val="24"/>
          <w:szCs w:val="24"/>
        </w:rPr>
        <w:t>Anopheles gambiae</w:t>
      </w:r>
      <w:r>
        <w:rPr>
          <w:rFonts w:ascii="Times New Roman" w:hAnsi="Times New Roman" w:cs="Times New Roman"/>
          <w:bCs/>
          <w:sz w:val="24"/>
          <w:szCs w:val="24"/>
        </w:rPr>
        <w:t xml:space="preserve"> constitute a significant threat to public health, especially in tropical and sub-tropical regions. This study aimed to evaluate the </w:t>
      </w:r>
      <w:r>
        <w:rPr>
          <w:rFonts w:ascii="Times New Roman" w:hAnsi="Times New Roman" w:cs="Times New Roman"/>
          <w:bCs/>
          <w:i/>
          <w:iCs/>
          <w:sz w:val="24"/>
          <w:szCs w:val="24"/>
        </w:rPr>
        <w:t>in vitro</w:t>
      </w:r>
      <w:r>
        <w:rPr>
          <w:rFonts w:ascii="Times New Roman" w:hAnsi="Times New Roman" w:cs="Times New Roman"/>
          <w:bCs/>
          <w:sz w:val="24"/>
          <w:szCs w:val="24"/>
        </w:rPr>
        <w:t xml:space="preserve"> larvicidal efficacy of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ethanol leaf extract against </w:t>
      </w:r>
      <w:r>
        <w:rPr>
          <w:rFonts w:ascii="Times New Roman" w:hAnsi="Times New Roman" w:cs="Times New Roman"/>
          <w:bCs/>
          <w:i/>
          <w:iCs/>
          <w:sz w:val="24"/>
          <w:szCs w:val="24"/>
        </w:rPr>
        <w:t>A. gambiae</w:t>
      </w:r>
      <w:r>
        <w:rPr>
          <w:rFonts w:ascii="Times New Roman" w:hAnsi="Times New Roman" w:cs="Times New Roman"/>
          <w:bCs/>
          <w:sz w:val="24"/>
          <w:szCs w:val="24"/>
        </w:rPr>
        <w:t xml:space="preserve"> larvae. </w:t>
      </w:r>
      <w:r>
        <w:rPr>
          <w:rFonts w:ascii="Times New Roman" w:hAnsi="Times New Roman" w:cs="Times New Roman"/>
          <w:bCs/>
          <w:sz w:val="24"/>
          <w:szCs w:val="24"/>
          <w:highlight w:val="yellow"/>
        </w:rPr>
        <w:t>Freshly obtained leaves were carefully washed, air-dried and ground into powder.</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Bioactive constituents were extracted by maceration, while phytochemical compounds were characterised using gas chromatography-mass spectrometry.</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Five concentrations ranging from 50% to 10% were prepared by serial dilution and used for the larval bioassay.</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Data were analysed using one-way ANOVA, the chi-square test and probit</w:t>
      </w:r>
      <w:r>
        <w:rPr>
          <w:rFonts w:ascii="Times New Roman" w:hAnsi="Times New Roman" w:cs="Times New Roman"/>
          <w:bCs/>
          <w:sz w:val="24"/>
          <w:szCs w:val="24"/>
        </w:rPr>
        <w:t xml:space="preserve"> regression analysis. The GC-MS analysis revealed the presence of 30 bioactive compounds in the ethanol leaf extract of </w:t>
      </w:r>
      <w:r>
        <w:rPr>
          <w:rFonts w:ascii="Times New Roman" w:hAnsi="Times New Roman" w:cs="Times New Roman"/>
          <w:bCs/>
          <w:i/>
          <w:iCs/>
          <w:sz w:val="24"/>
          <w:szCs w:val="24"/>
        </w:rPr>
        <w:t>C. papaya</w:t>
      </w:r>
      <w:r>
        <w:rPr>
          <w:rFonts w:ascii="Times New Roman" w:hAnsi="Times New Roman" w:cs="Times New Roman"/>
          <w:bCs/>
          <w:sz w:val="24"/>
          <w:szCs w:val="24"/>
        </w:rPr>
        <w:t xml:space="preserve">. Vitamin E was the most abundant compound (34.59%) followed by 1H-Indole, 5-methyl-2-phenyl- (10.16%), while Decanoic acid, hexyl ester was the </w:t>
      </w:r>
      <w:r>
        <w:rPr>
          <w:rFonts w:ascii="Times New Roman" w:hAnsi="Times New Roman" w:cs="Times New Roman"/>
          <w:bCs/>
          <w:sz w:val="24"/>
          <w:szCs w:val="24"/>
          <w:highlight w:val="yellow"/>
        </w:rPr>
        <w:t>least abundant compound</w:t>
      </w:r>
      <w:r>
        <w:rPr>
          <w:rFonts w:ascii="Times New Roman" w:hAnsi="Times New Roman" w:cs="Times New Roman"/>
          <w:bCs/>
          <w:sz w:val="24"/>
          <w:szCs w:val="24"/>
        </w:rPr>
        <w:t xml:space="preserve"> (0.71%). </w:t>
      </w:r>
      <w:r>
        <w:rPr>
          <w:rFonts w:ascii="Times New Roman" w:hAnsi="Times New Roman" w:cs="Times New Roman"/>
          <w:bCs/>
          <w:sz w:val="24"/>
          <w:szCs w:val="24"/>
          <w:highlight w:val="yellow"/>
        </w:rPr>
        <w:t>The larval bioassay showed</w:t>
      </w:r>
      <w:r>
        <w:rPr>
          <w:rFonts w:ascii="Times New Roman" w:hAnsi="Times New Roman" w:cs="Times New Roman"/>
          <w:bCs/>
          <w:sz w:val="24"/>
          <w:szCs w:val="24"/>
        </w:rPr>
        <w:t xml:space="preserve"> significant larvicidal activity of </w:t>
      </w:r>
      <w:r>
        <w:rPr>
          <w:rFonts w:ascii="Times New Roman" w:hAnsi="Times New Roman" w:cs="Times New Roman"/>
          <w:bCs/>
          <w:i/>
          <w:iCs/>
          <w:sz w:val="24"/>
          <w:szCs w:val="24"/>
        </w:rPr>
        <w:t>C.</w:t>
      </w:r>
      <w:r>
        <w:rPr>
          <w:rFonts w:ascii="Times New Roman" w:hAnsi="Times New Roman" w:cs="Times New Roman"/>
          <w:bCs/>
          <w:sz w:val="24"/>
          <w:szCs w:val="24"/>
        </w:rPr>
        <w:t xml:space="preserve"> </w:t>
      </w:r>
      <w:r>
        <w:rPr>
          <w:rFonts w:ascii="Times New Roman" w:hAnsi="Times New Roman" w:cs="Times New Roman"/>
          <w:bCs/>
          <w:i/>
          <w:iCs/>
          <w:sz w:val="24"/>
          <w:szCs w:val="24"/>
        </w:rPr>
        <w:t>papaya</w:t>
      </w:r>
      <w:r>
        <w:rPr>
          <w:rFonts w:ascii="Times New Roman" w:hAnsi="Times New Roman" w:cs="Times New Roman"/>
          <w:bCs/>
          <w:sz w:val="24"/>
          <w:szCs w:val="24"/>
        </w:rPr>
        <w:t xml:space="preserve"> leaf extract against the studied larvae. </w:t>
      </w:r>
      <w:r>
        <w:rPr>
          <w:rFonts w:ascii="Times New Roman" w:hAnsi="Times New Roman" w:cs="Times New Roman"/>
          <w:bCs/>
          <w:sz w:val="24"/>
          <w:szCs w:val="24"/>
          <w:highlight w:val="yellow"/>
        </w:rPr>
        <w:t>The highest percentage mortality</w:t>
      </w:r>
      <w:r>
        <w:rPr>
          <w:rFonts w:ascii="Times New Roman" w:hAnsi="Times New Roman" w:cs="Times New Roman"/>
          <w:bCs/>
          <w:sz w:val="24"/>
          <w:szCs w:val="24"/>
        </w:rPr>
        <w:t xml:space="preserve"> (100%) and </w:t>
      </w:r>
      <w:r>
        <w:rPr>
          <w:rFonts w:ascii="Times New Roman" w:hAnsi="Times New Roman" w:cs="Times New Roman"/>
          <w:bCs/>
          <w:sz w:val="24"/>
          <w:szCs w:val="24"/>
          <w:highlight w:val="yellow"/>
        </w:rPr>
        <w:t>mean larval mortality</w:t>
      </w:r>
      <w:r>
        <w:rPr>
          <w:rFonts w:ascii="Times New Roman" w:hAnsi="Times New Roman" w:cs="Times New Roman"/>
          <w:bCs/>
          <w:sz w:val="24"/>
          <w:szCs w:val="24"/>
        </w:rPr>
        <w:t xml:space="preserve"> (3.00±1.00 – 20.00±0.00) </w:t>
      </w:r>
      <w:r>
        <w:rPr>
          <w:rFonts w:ascii="Times New Roman" w:hAnsi="Times New Roman" w:cs="Times New Roman"/>
          <w:bCs/>
          <w:sz w:val="24"/>
          <w:szCs w:val="24"/>
          <w:highlight w:val="yellow"/>
        </w:rPr>
        <w:t>occurred at the 50% extract concentration, while the lowest</w:t>
      </w:r>
      <w:r>
        <w:rPr>
          <w:rFonts w:ascii="Times New Roman" w:hAnsi="Times New Roman" w:cs="Times New Roman"/>
          <w:bCs/>
          <w:sz w:val="24"/>
          <w:szCs w:val="24"/>
        </w:rPr>
        <w:t xml:space="preserve"> percentage mortality (16.6%) and </w:t>
      </w:r>
      <w:r>
        <w:rPr>
          <w:rFonts w:ascii="Times New Roman" w:hAnsi="Times New Roman" w:cs="Times New Roman"/>
          <w:bCs/>
          <w:sz w:val="24"/>
          <w:szCs w:val="24"/>
          <w:highlight w:val="yellow"/>
        </w:rPr>
        <w:t>mean larval mortality</w:t>
      </w:r>
      <w:r>
        <w:rPr>
          <w:rFonts w:ascii="Times New Roman" w:hAnsi="Times New Roman" w:cs="Times New Roman"/>
          <w:bCs/>
          <w:sz w:val="24"/>
          <w:szCs w:val="24"/>
        </w:rPr>
        <w:t xml:space="preserve"> (0.67±0.58 – 3.33±1.53) </w:t>
      </w:r>
      <w:r>
        <w:rPr>
          <w:rFonts w:ascii="Times New Roman" w:hAnsi="Times New Roman" w:cs="Times New Roman"/>
          <w:bCs/>
          <w:sz w:val="24"/>
          <w:szCs w:val="24"/>
          <w:highlight w:val="yellow"/>
        </w:rPr>
        <w:t>were recorded at the 10% extract concentration.</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Exposure time showed that the highest</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mean larval mortality</w:t>
      </w:r>
      <w:r>
        <w:rPr>
          <w:rFonts w:ascii="Times New Roman" w:hAnsi="Times New Roman" w:cs="Times New Roman"/>
          <w:bCs/>
          <w:sz w:val="24"/>
          <w:szCs w:val="24"/>
        </w:rPr>
        <w:t xml:space="preserve"> (3.33±1.53 - 20.00±0.00) occurred after 24 </w:t>
      </w:r>
      <w:r>
        <w:rPr>
          <w:rFonts w:ascii="Times New Roman" w:hAnsi="Times New Roman" w:cs="Times New Roman"/>
          <w:bCs/>
          <w:sz w:val="24"/>
          <w:szCs w:val="24"/>
          <w:highlight w:val="yellow"/>
        </w:rPr>
        <w:t>h</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of larval exposure to the plant extract, while</w:t>
      </w:r>
      <w:r>
        <w:rPr>
          <w:rFonts w:ascii="Times New Roman" w:hAnsi="Times New Roman" w:cs="Times New Roman"/>
          <w:bCs/>
          <w:sz w:val="24"/>
          <w:szCs w:val="24"/>
        </w:rPr>
        <w:t xml:space="preserve"> the lowest </w:t>
      </w:r>
      <w:r>
        <w:rPr>
          <w:rFonts w:ascii="Times New Roman" w:hAnsi="Times New Roman" w:cs="Times New Roman"/>
          <w:bCs/>
          <w:sz w:val="24"/>
          <w:szCs w:val="24"/>
          <w:highlight w:val="yellow"/>
        </w:rPr>
        <w:t>mean larval mortality</w:t>
      </w:r>
      <w:r>
        <w:rPr>
          <w:rFonts w:ascii="Times New Roman" w:hAnsi="Times New Roman" w:cs="Times New Roman"/>
          <w:bCs/>
          <w:sz w:val="24"/>
          <w:szCs w:val="24"/>
        </w:rPr>
        <w:t xml:space="preserve"> (0.67±0.58 – 3.00±1.00) was recorded at 3 </w:t>
      </w:r>
      <w:r>
        <w:rPr>
          <w:rFonts w:ascii="Times New Roman" w:hAnsi="Times New Roman" w:cs="Times New Roman"/>
          <w:bCs/>
          <w:sz w:val="24"/>
          <w:szCs w:val="24"/>
          <w:highlight w:val="yellow"/>
        </w:rPr>
        <w:t>h</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of larval exposure</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The lethal concentrations (LC</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LC</w:t>
      </w:r>
      <w:r>
        <w:rPr>
          <w:rFonts w:ascii="Times New Roman" w:hAnsi="Times New Roman" w:cs="Times New Roman"/>
          <w:bCs/>
          <w:sz w:val="24"/>
          <w:szCs w:val="24"/>
          <w:vertAlign w:val="subscript"/>
        </w:rPr>
        <w:t>90</w:t>
      </w:r>
      <w:r>
        <w:rPr>
          <w:rFonts w:ascii="Times New Roman" w:hAnsi="Times New Roman" w:cs="Times New Roman"/>
          <w:bCs/>
          <w:sz w:val="24"/>
          <w:szCs w:val="24"/>
          <w:highlight w:val="yellow"/>
        </w:rPr>
        <w:t>) required to induce 50% and 90% mortality were (</w:t>
      </w:r>
      <w:r>
        <w:rPr>
          <w:rFonts w:ascii="Times New Roman" w:hAnsi="Times New Roman" w:cs="Times New Roman"/>
          <w:bCs/>
          <w:sz w:val="24"/>
          <w:szCs w:val="24"/>
        </w:rPr>
        <w:t>LC</w:t>
      </w:r>
      <w:r>
        <w:rPr>
          <w:rFonts w:ascii="Times New Roman" w:hAnsi="Times New Roman" w:cs="Times New Roman"/>
          <w:bCs/>
          <w:sz w:val="24"/>
          <w:szCs w:val="24"/>
          <w:vertAlign w:val="subscript"/>
        </w:rPr>
        <w:t>50</w:t>
      </w:r>
      <w:r>
        <w:rPr>
          <w:rFonts w:ascii="Times New Roman" w:hAnsi="Times New Roman" w:cs="Times New Roman"/>
          <w:bCs/>
          <w:sz w:val="24"/>
          <w:szCs w:val="24"/>
        </w:rPr>
        <w:t>=24.11 mg/ml; LC</w:t>
      </w:r>
      <w:r>
        <w:rPr>
          <w:rFonts w:ascii="Times New Roman" w:hAnsi="Times New Roman" w:cs="Times New Roman"/>
          <w:bCs/>
          <w:sz w:val="24"/>
          <w:szCs w:val="24"/>
          <w:vertAlign w:val="subscript"/>
        </w:rPr>
        <w:t>90</w:t>
      </w:r>
      <w:r>
        <w:rPr>
          <w:rFonts w:ascii="Times New Roman" w:hAnsi="Times New Roman" w:cs="Times New Roman"/>
          <w:bCs/>
          <w:sz w:val="24"/>
          <w:szCs w:val="24"/>
        </w:rPr>
        <w:t>=56.79 mg/ml</w:t>
      </w:r>
      <w:r>
        <w:rPr>
          <w:rFonts w:ascii="Times New Roman" w:hAnsi="Times New Roman" w:cs="Times New Roman"/>
          <w:bCs/>
          <w:sz w:val="24"/>
          <w:szCs w:val="24"/>
          <w:highlight w:val="yellow"/>
        </w:rPr>
        <w:t>), while the lethal times (</w:t>
      </w:r>
      <w:r>
        <w:rPr>
          <w:rFonts w:ascii="Times New Roman" w:hAnsi="Times New Roman" w:cs="Times New Roman"/>
          <w:bCs/>
          <w:sz w:val="24"/>
          <w:szCs w:val="24"/>
        </w:rPr>
        <w:t>LT</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LT</w:t>
      </w:r>
      <w:r>
        <w:rPr>
          <w:rFonts w:ascii="Times New Roman" w:hAnsi="Times New Roman" w:cs="Times New Roman"/>
          <w:bCs/>
          <w:sz w:val="24"/>
          <w:szCs w:val="24"/>
          <w:vertAlign w:val="subscript"/>
        </w:rPr>
        <w:t>90</w:t>
      </w:r>
      <w:r>
        <w:rPr>
          <w:rFonts w:ascii="Times New Roman" w:hAnsi="Times New Roman" w:cs="Times New Roman"/>
          <w:bCs/>
          <w:sz w:val="24"/>
          <w:szCs w:val="24"/>
          <w:highlight w:val="yellow"/>
        </w:rPr>
        <w:t>) were (</w:t>
      </w:r>
      <w:r>
        <w:rPr>
          <w:rFonts w:ascii="Times New Roman" w:hAnsi="Times New Roman" w:cs="Times New Roman"/>
          <w:bCs/>
          <w:sz w:val="24"/>
          <w:szCs w:val="24"/>
        </w:rPr>
        <w:t>LT</w:t>
      </w:r>
      <w:r>
        <w:rPr>
          <w:rFonts w:ascii="Times New Roman" w:hAnsi="Times New Roman" w:cs="Times New Roman"/>
          <w:bCs/>
          <w:sz w:val="24"/>
          <w:szCs w:val="24"/>
          <w:vertAlign w:val="subscript"/>
        </w:rPr>
        <w:t>50</w:t>
      </w:r>
      <w:r>
        <w:rPr>
          <w:rFonts w:ascii="Times New Roman" w:hAnsi="Times New Roman" w:cs="Times New Roman"/>
          <w:bCs/>
          <w:sz w:val="24"/>
          <w:szCs w:val="24"/>
          <w:highlight w:val="yellow"/>
        </w:rPr>
        <w:t>=17.44 h;</w:t>
      </w:r>
      <w:r>
        <w:rPr>
          <w:rFonts w:ascii="Times New Roman" w:hAnsi="Times New Roman" w:cs="Times New Roman"/>
          <w:bCs/>
          <w:sz w:val="24"/>
          <w:szCs w:val="24"/>
        </w:rPr>
        <w:t xml:space="preserve"> LT</w:t>
      </w:r>
      <w:r>
        <w:rPr>
          <w:rFonts w:ascii="Times New Roman" w:hAnsi="Times New Roman" w:cs="Times New Roman"/>
          <w:bCs/>
          <w:sz w:val="24"/>
          <w:szCs w:val="24"/>
          <w:vertAlign w:val="subscript"/>
        </w:rPr>
        <w:t>90</w:t>
      </w:r>
      <w:r>
        <w:rPr>
          <w:rFonts w:ascii="Times New Roman" w:hAnsi="Times New Roman" w:cs="Times New Roman"/>
          <w:bCs/>
          <w:sz w:val="24"/>
          <w:szCs w:val="24"/>
          <w:highlight w:val="yellow"/>
        </w:rPr>
        <w:t xml:space="preserve">=87.31 h). These findings suggest that </w:t>
      </w:r>
      <w:r>
        <w:rPr>
          <w:rFonts w:ascii="Times New Roman" w:hAnsi="Times New Roman" w:cs="Times New Roman"/>
          <w:bCs/>
          <w:i/>
          <w:iCs/>
          <w:sz w:val="24"/>
          <w:szCs w:val="24"/>
        </w:rPr>
        <w:t>C. papaya</w:t>
      </w:r>
      <w:r>
        <w:rPr>
          <w:rFonts w:ascii="Times New Roman" w:hAnsi="Times New Roman" w:cs="Times New Roman"/>
          <w:bCs/>
          <w:sz w:val="24"/>
          <w:szCs w:val="24"/>
          <w:highlight w:val="yellow"/>
        </w:rPr>
        <w:t xml:space="preserve"> possesses enormous potential</w:t>
      </w:r>
      <w:r>
        <w:rPr>
          <w:rFonts w:ascii="Times New Roman" w:hAnsi="Times New Roman" w:cs="Times New Roman"/>
          <w:bCs/>
          <w:sz w:val="24"/>
          <w:szCs w:val="24"/>
        </w:rPr>
        <w:t xml:space="preserve"> as a green larvicide</w:t>
      </w:r>
      <w:r>
        <w:rPr>
          <w:rFonts w:ascii="Times New Roman" w:hAnsi="Times New Roman" w:cs="Times New Roman"/>
          <w:bCs/>
          <w:sz w:val="24"/>
          <w:szCs w:val="24"/>
          <w:highlight w:val="yellow"/>
        </w:rPr>
        <w:t xml:space="preserve"> and can be utilised, following standardisation, as a plant-based alternative agent for mosquito larval control.</w:t>
      </w:r>
    </w:p>
    <w:p w14:paraId="188E8BD3" w14:textId="77777777" w:rsidR="0009714F" w:rsidRDefault="0009714F">
      <w:pPr>
        <w:spacing w:after="0"/>
        <w:jc w:val="both"/>
        <w:rPr>
          <w:rFonts w:ascii="Times New Roman" w:hAnsi="Times New Roman" w:cs="Times New Roman"/>
          <w:bCs/>
          <w:sz w:val="24"/>
          <w:szCs w:val="24"/>
        </w:rPr>
      </w:pPr>
    </w:p>
    <w:p w14:paraId="2F96CBE2"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
          <w:sz w:val="24"/>
          <w:szCs w:val="24"/>
        </w:rPr>
        <w:t>Key words</w:t>
      </w:r>
      <w:r>
        <w:rPr>
          <w:rFonts w:ascii="Times New Roman" w:hAnsi="Times New Roman" w:cs="Times New Roman"/>
          <w:bCs/>
          <w:sz w:val="24"/>
          <w:szCs w:val="24"/>
        </w:rPr>
        <w:t xml:space="preserve">: </w:t>
      </w:r>
      <w:r>
        <w:rPr>
          <w:rFonts w:ascii="Times New Roman" w:hAnsi="Times New Roman" w:cs="Times New Roman"/>
          <w:bCs/>
          <w:i/>
          <w:iCs/>
          <w:sz w:val="24"/>
          <w:szCs w:val="24"/>
        </w:rPr>
        <w:t>Anopheles gambiae</w:t>
      </w:r>
      <w:r>
        <w:rPr>
          <w:rFonts w:ascii="Times New Roman" w:hAnsi="Times New Roman" w:cs="Times New Roman"/>
          <w:bCs/>
          <w:sz w:val="24"/>
          <w:szCs w:val="24"/>
        </w:rPr>
        <w:t xml:space="preserve">, larvae, </w:t>
      </w:r>
      <w:r>
        <w:rPr>
          <w:rFonts w:ascii="Times New Roman" w:hAnsi="Times New Roman" w:cs="Times New Roman"/>
          <w:bCs/>
          <w:i/>
          <w:iCs/>
          <w:sz w:val="24"/>
          <w:szCs w:val="24"/>
        </w:rPr>
        <w:t>in vitro</w:t>
      </w:r>
      <w:r>
        <w:rPr>
          <w:rFonts w:ascii="Times New Roman" w:hAnsi="Times New Roman" w:cs="Times New Roman"/>
          <w:bCs/>
          <w:sz w:val="24"/>
          <w:szCs w:val="24"/>
        </w:rPr>
        <w:t xml:space="preserve">, </w:t>
      </w:r>
      <w:r>
        <w:rPr>
          <w:rFonts w:ascii="Times New Roman" w:hAnsi="Times New Roman" w:cs="Times New Roman"/>
          <w:bCs/>
          <w:i/>
          <w:iCs/>
          <w:sz w:val="24"/>
          <w:szCs w:val="24"/>
        </w:rPr>
        <w:t>Carica papaya</w:t>
      </w:r>
      <w:r>
        <w:rPr>
          <w:rFonts w:ascii="Times New Roman" w:hAnsi="Times New Roman" w:cs="Times New Roman"/>
          <w:bCs/>
          <w:sz w:val="24"/>
          <w:szCs w:val="24"/>
        </w:rPr>
        <w:t>, leaf extract, ethanol, phytochemical compounds, GC-MS</w:t>
      </w:r>
    </w:p>
    <w:p w14:paraId="471879B6"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w:t>
      </w:r>
    </w:p>
    <w:p w14:paraId="11022871"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Introduction</w:t>
      </w:r>
    </w:p>
    <w:p w14:paraId="1AD62B0E" w14:textId="77777777" w:rsidR="0009714F" w:rsidRDefault="00000000">
      <w:p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iCs/>
          <w:sz w:val="24"/>
          <w:szCs w:val="24"/>
        </w:rPr>
        <w:t>Anopheles</w:t>
      </w:r>
      <w:r>
        <w:rPr>
          <w:rFonts w:ascii="Times New Roman" w:hAnsi="Times New Roman" w:cs="Times New Roman"/>
          <w:sz w:val="24"/>
          <w:szCs w:val="24"/>
        </w:rPr>
        <w:t xml:space="preserve"> </w:t>
      </w:r>
      <w:r>
        <w:rPr>
          <w:rFonts w:ascii="Times New Roman" w:hAnsi="Times New Roman" w:cs="Times New Roman"/>
          <w:i/>
          <w:iCs/>
          <w:sz w:val="24"/>
          <w:szCs w:val="24"/>
        </w:rPr>
        <w:t>gambiae</w:t>
      </w:r>
      <w:r>
        <w:rPr>
          <w:rFonts w:ascii="Times New Roman" w:hAnsi="Times New Roman" w:cs="Times New Roman"/>
          <w:sz w:val="24"/>
          <w:szCs w:val="24"/>
          <w:highlight w:val="yellow"/>
        </w:rPr>
        <w:t xml:space="preserve"> mosquitoes have been implicated as vectors of </w:t>
      </w:r>
      <w:r>
        <w:rPr>
          <w:rFonts w:ascii="Times New Roman" w:hAnsi="Times New Roman" w:cs="Times New Roman"/>
          <w:i/>
          <w:iCs/>
          <w:sz w:val="24"/>
          <w:szCs w:val="24"/>
        </w:rPr>
        <w:t>Plasmodium</w:t>
      </w:r>
      <w:r>
        <w:rPr>
          <w:rFonts w:ascii="Times New Roman" w:hAnsi="Times New Roman" w:cs="Times New Roman"/>
          <w:sz w:val="24"/>
          <w:szCs w:val="24"/>
        </w:rPr>
        <w:t xml:space="preserve"> </w:t>
      </w:r>
      <w:r>
        <w:rPr>
          <w:rFonts w:ascii="Times New Roman" w:hAnsi="Times New Roman" w:cs="Times New Roman"/>
          <w:i/>
          <w:iCs/>
          <w:sz w:val="24"/>
          <w:szCs w:val="24"/>
        </w:rPr>
        <w:t>falciparum</w:t>
      </w:r>
      <w:r>
        <w:rPr>
          <w:rFonts w:ascii="Times New Roman" w:hAnsi="Times New Roman" w:cs="Times New Roman"/>
          <w:sz w:val="24"/>
          <w:szCs w:val="24"/>
        </w:rPr>
        <w:t xml:space="preserve">, the causative organism of plasmodiasis. </w:t>
      </w:r>
      <w:r>
        <w:rPr>
          <w:rFonts w:ascii="Times New Roman" w:hAnsi="Times New Roman" w:cs="Times New Roman"/>
          <w:sz w:val="24"/>
          <w:szCs w:val="24"/>
          <w:highlight w:val="yellow"/>
        </w:rPr>
        <w:t>Mosquitoes</w:t>
      </w:r>
      <w:r>
        <w:rPr>
          <w:rFonts w:ascii="Times New Roman" w:hAnsi="Times New Roman" w:cs="Times New Roman"/>
          <w:sz w:val="24"/>
          <w:szCs w:val="24"/>
        </w:rPr>
        <w:t xml:space="preserve"> are small biting and flying insects belonging to the order Diptera and family Culicidae (</w:t>
      </w:r>
      <w:r>
        <w:rPr>
          <w:rFonts w:ascii="Times New Roman" w:hAnsi="Times New Roman" w:cs="Times New Roman"/>
          <w:sz w:val="24"/>
          <w:szCs w:val="24"/>
          <w:shd w:val="clear" w:color="auto" w:fill="FFFFFF"/>
        </w:rPr>
        <w:t xml:space="preserve">Tandina </w:t>
      </w:r>
      <w:r>
        <w:rPr>
          <w:rFonts w:ascii="Times New Roman" w:hAnsi="Times New Roman" w:cs="Times New Roman"/>
          <w:i/>
          <w:sz w:val="24"/>
          <w:szCs w:val="24"/>
          <w:shd w:val="clear" w:color="auto" w:fill="FFFFFF"/>
        </w:rPr>
        <w:t>et al</w:t>
      </w:r>
      <w:r>
        <w:rPr>
          <w:rFonts w:ascii="Times New Roman" w:hAnsi="Times New Roman" w:cs="Times New Roman"/>
          <w:sz w:val="24"/>
          <w:szCs w:val="24"/>
          <w:shd w:val="clear" w:color="auto" w:fill="FFFFFF"/>
        </w:rPr>
        <w:t>., 2018</w:t>
      </w:r>
      <w:r>
        <w:rPr>
          <w:rFonts w:ascii="Times New Roman" w:hAnsi="Times New Roman" w:cs="Times New Roman"/>
          <w:sz w:val="24"/>
          <w:szCs w:val="24"/>
        </w:rPr>
        <w:t xml:space="preserve">). There are over 3,500 species of mosquitoes globally, although only a few species are of significant public health concern (Hawkes &amp; Hopkins, 2022). The most common genera include </w:t>
      </w:r>
      <w:r>
        <w:rPr>
          <w:rFonts w:ascii="Times New Roman" w:hAnsi="Times New Roman" w:cs="Times New Roman"/>
          <w:i/>
          <w:iCs/>
          <w:sz w:val="24"/>
          <w:szCs w:val="24"/>
        </w:rPr>
        <w:t>Anopheles</w:t>
      </w:r>
      <w:r>
        <w:rPr>
          <w:rFonts w:ascii="Times New Roman" w:hAnsi="Times New Roman" w:cs="Times New Roman"/>
          <w:sz w:val="24"/>
          <w:szCs w:val="24"/>
        </w:rPr>
        <w:t xml:space="preserve">, </w:t>
      </w:r>
      <w:r>
        <w:rPr>
          <w:rFonts w:ascii="Times New Roman" w:hAnsi="Times New Roman" w:cs="Times New Roman"/>
          <w:i/>
          <w:iCs/>
          <w:sz w:val="24"/>
          <w:szCs w:val="24"/>
        </w:rPr>
        <w:t>Aedes</w:t>
      </w:r>
      <w:r>
        <w:rPr>
          <w:rFonts w:ascii="Times New Roman" w:hAnsi="Times New Roman" w:cs="Times New Roman"/>
          <w:sz w:val="24"/>
          <w:szCs w:val="24"/>
        </w:rPr>
        <w:t xml:space="preserve"> and </w:t>
      </w:r>
      <w:r>
        <w:rPr>
          <w:rFonts w:ascii="Times New Roman" w:hAnsi="Times New Roman" w:cs="Times New Roman"/>
          <w:i/>
          <w:iCs/>
          <w:sz w:val="24"/>
          <w:szCs w:val="24"/>
        </w:rPr>
        <w:t>Culex</w:t>
      </w:r>
      <w:r>
        <w:rPr>
          <w:rFonts w:ascii="Times New Roman" w:hAnsi="Times New Roman" w:cs="Times New Roman"/>
          <w:sz w:val="24"/>
          <w:szCs w:val="24"/>
          <w:highlight w:val="yellow"/>
        </w:rPr>
        <w:t xml:space="preserve">. Aside from malaria infection, the </w:t>
      </w:r>
      <w:r>
        <w:rPr>
          <w:rFonts w:ascii="Times New Roman" w:hAnsi="Times New Roman" w:cs="Times New Roman"/>
          <w:i/>
          <w:iCs/>
          <w:sz w:val="24"/>
          <w:szCs w:val="24"/>
        </w:rPr>
        <w:t>A. gambiae</w:t>
      </w:r>
      <w:r>
        <w:rPr>
          <w:rFonts w:ascii="Times New Roman" w:hAnsi="Times New Roman" w:cs="Times New Roman"/>
          <w:sz w:val="24"/>
          <w:szCs w:val="24"/>
        </w:rPr>
        <w:t xml:space="preserve"> mosquitoes are also known for their ability to transmit a deadly infectious disease known as lymphatic filariasis</w:t>
      </w:r>
      <w:r>
        <w:rPr>
          <w:rFonts w:ascii="Times New Roman" w:hAnsi="Times New Roman" w:cs="Times New Roman"/>
          <w:sz w:val="24"/>
          <w:szCs w:val="24"/>
          <w:highlight w:val="yellow"/>
        </w:rPr>
        <w:t>, which causes important pathologies</w:t>
      </w:r>
      <w:r>
        <w:rPr>
          <w:rFonts w:ascii="Times New Roman" w:hAnsi="Times New Roman" w:cs="Times New Roman"/>
          <w:sz w:val="24"/>
          <w:szCs w:val="24"/>
        </w:rPr>
        <w:t xml:space="preserve"> in humans (WHO, 2020). Malaria remains one of the most significant public health challenges in Nigeria, a country that bears the highest burden of the disease worldwide. With an estimated population of </w:t>
      </w:r>
      <w:r>
        <w:rPr>
          <w:rFonts w:ascii="Times New Roman" w:hAnsi="Times New Roman" w:cs="Times New Roman"/>
          <w:sz w:val="24"/>
          <w:szCs w:val="24"/>
        </w:rPr>
        <w:lastRenderedPageBreak/>
        <w:t xml:space="preserve">225 million inhabitants, the country accounts for nearly 27% of global malaria cases and a substantial portion of </w:t>
      </w:r>
      <w:r>
        <w:rPr>
          <w:rFonts w:ascii="Times New Roman" w:hAnsi="Times New Roman" w:cs="Times New Roman"/>
          <w:sz w:val="24"/>
          <w:szCs w:val="24"/>
          <w:highlight w:val="yellow"/>
        </w:rPr>
        <w:t>malaria-related deaths</w:t>
      </w:r>
      <w:r>
        <w:rPr>
          <w:rFonts w:ascii="Times New Roman" w:hAnsi="Times New Roman" w:cs="Times New Roman"/>
          <w:sz w:val="24"/>
          <w:szCs w:val="24"/>
        </w:rPr>
        <w:t xml:space="preserve"> (WHO, 2024). According to estimates from 85 </w:t>
      </w:r>
      <w:r>
        <w:rPr>
          <w:rFonts w:ascii="Times New Roman" w:hAnsi="Times New Roman" w:cs="Times New Roman"/>
          <w:sz w:val="24"/>
          <w:szCs w:val="24"/>
          <w:highlight w:val="yellow"/>
        </w:rPr>
        <w:t>malaria-endemic countries</w:t>
      </w:r>
      <w:r>
        <w:rPr>
          <w:rFonts w:ascii="Times New Roman" w:hAnsi="Times New Roman" w:cs="Times New Roman"/>
          <w:sz w:val="24"/>
          <w:szCs w:val="24"/>
        </w:rPr>
        <w:t xml:space="preserve">, the global malaria burden rose from 227 million cases in 2019 to 241 million cases in 2020 (Duguma </w:t>
      </w:r>
      <w:r>
        <w:rPr>
          <w:rFonts w:ascii="Times New Roman" w:hAnsi="Times New Roman" w:cs="Times New Roman"/>
          <w:i/>
          <w:iCs/>
          <w:sz w:val="24"/>
          <w:szCs w:val="24"/>
        </w:rPr>
        <w:t>et al</w:t>
      </w:r>
      <w:r>
        <w:rPr>
          <w:rFonts w:ascii="Times New Roman" w:hAnsi="Times New Roman" w:cs="Times New Roman"/>
          <w:sz w:val="24"/>
          <w:szCs w:val="24"/>
        </w:rPr>
        <w:t xml:space="preserve">., 2022). In 2022, global malaria cases rose to 249 million cases and 608,000 deaths, as against the 244 million cases and </w:t>
      </w:r>
      <w:r>
        <w:rPr>
          <w:rFonts w:ascii="Times New Roman" w:hAnsi="Times New Roman" w:cs="Times New Roman"/>
          <w:sz w:val="24"/>
          <w:szCs w:val="24"/>
          <w:highlight w:val="yellow"/>
        </w:rPr>
        <w:t>610,000</w:t>
      </w:r>
      <w:r>
        <w:rPr>
          <w:rFonts w:ascii="Times New Roman" w:hAnsi="Times New Roman" w:cs="Times New Roman"/>
          <w:sz w:val="24"/>
          <w:szCs w:val="24"/>
        </w:rPr>
        <w:t xml:space="preserve"> deaths in </w:t>
      </w:r>
      <w:r>
        <w:rPr>
          <w:rFonts w:ascii="Times New Roman" w:hAnsi="Times New Roman" w:cs="Times New Roman"/>
          <w:sz w:val="24"/>
          <w:szCs w:val="24"/>
          <w:highlight w:val="yellow"/>
        </w:rPr>
        <w:t>2021 (WHO</w:t>
      </w:r>
      <w:r>
        <w:rPr>
          <w:rFonts w:ascii="Times New Roman" w:hAnsi="Times New Roman" w:cs="Times New Roman"/>
          <w:sz w:val="24"/>
          <w:szCs w:val="24"/>
        </w:rPr>
        <w:t>, 2023). Sub-Saharan Africa bears the majority of the global load, with associated morbidity and mortality in the world being at an all-time high (WHO, 2024). The World Health Organization report reveals that the region is home to 94% of malaria cases (233 million) and 95% (</w:t>
      </w:r>
      <w:r>
        <w:rPr>
          <w:rFonts w:ascii="Times New Roman" w:hAnsi="Times New Roman" w:cs="Times New Roman"/>
          <w:sz w:val="24"/>
          <w:szCs w:val="24"/>
          <w:highlight w:val="yellow"/>
        </w:rPr>
        <w:t>580,000</w:t>
      </w:r>
      <w:r>
        <w:rPr>
          <w:rFonts w:ascii="Times New Roman" w:hAnsi="Times New Roman" w:cs="Times New Roman"/>
          <w:sz w:val="24"/>
          <w:szCs w:val="24"/>
        </w:rPr>
        <w:t xml:space="preserve">) of malaria deaths (WHO, 2023). </w:t>
      </w:r>
      <w:r>
        <w:rPr>
          <w:rFonts w:ascii="Times New Roman" w:hAnsi="Times New Roman" w:cs="Times New Roman"/>
          <w:sz w:val="24"/>
          <w:szCs w:val="24"/>
          <w:highlight w:val="yellow"/>
        </w:rPr>
        <w:t>It adversely affects both human health and economic development</w:t>
      </w:r>
      <w:r>
        <w:rPr>
          <w:rFonts w:ascii="Times New Roman" w:hAnsi="Times New Roman" w:cs="Times New Roman"/>
          <w:sz w:val="24"/>
          <w:szCs w:val="24"/>
        </w:rPr>
        <w:t xml:space="preserve"> in many developing nations, especially in sub–Saharan Africa (Nwoke, 2018). The epidemiology of malaria in Nigeria is influenced by a combination of </w:t>
      </w:r>
      <w:r>
        <w:rPr>
          <w:rFonts w:ascii="Times New Roman" w:hAnsi="Times New Roman" w:cs="Times New Roman"/>
          <w:sz w:val="24"/>
          <w:szCs w:val="24"/>
          <w:highlight w:val="yellow"/>
        </w:rPr>
        <w:t>factors, including poverty, inadequate access to healthcare and, most importantly,</w:t>
      </w:r>
      <w:r>
        <w:rPr>
          <w:rFonts w:ascii="Times New Roman" w:hAnsi="Times New Roman" w:cs="Times New Roman"/>
          <w:sz w:val="24"/>
          <w:szCs w:val="24"/>
        </w:rPr>
        <w:t xml:space="preserve"> the presence of the primary vector, female </w:t>
      </w:r>
      <w:r>
        <w:rPr>
          <w:rFonts w:ascii="Times New Roman" w:hAnsi="Times New Roman" w:cs="Times New Roman"/>
          <w:i/>
          <w:iCs/>
          <w:sz w:val="24"/>
          <w:szCs w:val="24"/>
        </w:rPr>
        <w:t>Anopheles gambiae</w:t>
      </w:r>
      <w:r>
        <w:rPr>
          <w:rFonts w:ascii="Times New Roman" w:hAnsi="Times New Roman" w:cs="Times New Roman"/>
          <w:sz w:val="24"/>
          <w:szCs w:val="24"/>
        </w:rPr>
        <w:t>. The disease is endemic across all states, with transmission occurring throughout the year. In view of these statistics, malaria vector control remains an essential exercise</w:t>
      </w:r>
      <w:r>
        <w:t xml:space="preserve">. </w:t>
      </w:r>
      <w:r>
        <w:rPr>
          <w:rFonts w:ascii="Times New Roman" w:hAnsi="Times New Roman" w:cs="Times New Roman"/>
          <w:sz w:val="24"/>
          <w:szCs w:val="24"/>
        </w:rPr>
        <w:t>Vector control is a highly effective way to reduce malaria transmission and is a vital component of malaria control and elimination strategies. The control of vector-borne diseases represents one of the greatest global public health challenges of the 21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century. Malaria and other vector-borne diseases contribute substantially to the global </w:t>
      </w:r>
      <w:r>
        <w:rPr>
          <w:rFonts w:ascii="Times New Roman" w:hAnsi="Times New Roman" w:cs="Times New Roman"/>
          <w:sz w:val="24"/>
          <w:szCs w:val="24"/>
          <w:highlight w:val="yellow"/>
        </w:rPr>
        <w:t>burden of disease</w:t>
      </w:r>
      <w:r>
        <w:rPr>
          <w:rFonts w:ascii="Times New Roman" w:hAnsi="Times New Roman" w:cs="Times New Roman"/>
          <w:sz w:val="24"/>
          <w:szCs w:val="24"/>
        </w:rPr>
        <w:t xml:space="preserve"> and disproportionately affect poor and under-served populations living in tropical and sub-tropical regions (Stratton </w:t>
      </w:r>
      <w:r>
        <w:rPr>
          <w:rFonts w:ascii="Times New Roman" w:hAnsi="Times New Roman" w:cs="Times New Roman"/>
          <w:i/>
          <w:iCs/>
          <w:sz w:val="24"/>
          <w:szCs w:val="24"/>
        </w:rPr>
        <w:t>et al</w:t>
      </w:r>
      <w:r>
        <w:rPr>
          <w:rFonts w:ascii="Times New Roman" w:hAnsi="Times New Roman" w:cs="Times New Roman"/>
          <w:sz w:val="24"/>
          <w:szCs w:val="24"/>
        </w:rPr>
        <w:t xml:space="preserve">., 2008). Much of the recent decrease in the global malaria burden has been achieved through the scale-up of vector interventions, particularly the use of </w:t>
      </w:r>
      <w:r>
        <w:rPr>
          <w:rFonts w:ascii="Times New Roman" w:hAnsi="Times New Roman" w:cs="Times New Roman"/>
          <w:sz w:val="24"/>
          <w:szCs w:val="24"/>
          <w:highlight w:val="yellow"/>
        </w:rPr>
        <w:t>insecticide-treated nets</w:t>
      </w:r>
      <w:r>
        <w:rPr>
          <w:rFonts w:ascii="Times New Roman" w:hAnsi="Times New Roman" w:cs="Times New Roman"/>
          <w:sz w:val="24"/>
          <w:szCs w:val="24"/>
        </w:rPr>
        <w:t xml:space="preserve"> as well as indoor residual spraying. Historically, vector control has been largely achieved through the use of chemical insecticides. However, the use of these chemicals </w:t>
      </w:r>
      <w:r>
        <w:rPr>
          <w:rFonts w:ascii="Times New Roman" w:hAnsi="Times New Roman" w:cs="Times New Roman"/>
          <w:sz w:val="24"/>
          <w:szCs w:val="24"/>
          <w:highlight w:val="yellow"/>
        </w:rPr>
        <w:t>has resulted in adverse effects</w:t>
      </w:r>
      <w:r>
        <w:rPr>
          <w:rFonts w:ascii="Times New Roman" w:hAnsi="Times New Roman" w:cs="Times New Roman"/>
          <w:sz w:val="24"/>
          <w:szCs w:val="24"/>
        </w:rPr>
        <w:t xml:space="preserve"> such as the development of insecticide resistance, environmental pollution and destruction of non-target organisms (Muhammad </w:t>
      </w:r>
      <w:r>
        <w:rPr>
          <w:rFonts w:ascii="Times New Roman" w:hAnsi="Times New Roman" w:cs="Times New Roman"/>
          <w:i/>
          <w:iCs/>
          <w:sz w:val="24"/>
          <w:szCs w:val="24"/>
        </w:rPr>
        <w:t>et al</w:t>
      </w:r>
      <w:r>
        <w:rPr>
          <w:rFonts w:ascii="Times New Roman" w:hAnsi="Times New Roman" w:cs="Times New Roman"/>
          <w:sz w:val="24"/>
          <w:szCs w:val="24"/>
        </w:rPr>
        <w:t xml:space="preserve">., 2021). As a result of the dangers posed by chemical insecticides, efforts to explore safer alternative vector control strategies such as the use of plant-based </w:t>
      </w:r>
      <w:r>
        <w:rPr>
          <w:rFonts w:ascii="Times New Roman" w:hAnsi="Times New Roman" w:cs="Times New Roman"/>
          <w:sz w:val="24"/>
          <w:szCs w:val="24"/>
          <w:highlight w:val="yellow"/>
        </w:rPr>
        <w:t>extracts, have been intensified</w:t>
      </w:r>
      <w:r>
        <w:rPr>
          <w:rFonts w:ascii="Times New Roman" w:hAnsi="Times New Roman" w:cs="Times New Roman"/>
          <w:sz w:val="24"/>
          <w:szCs w:val="24"/>
        </w:rPr>
        <w:t xml:space="preserve"> over the years. Plants are known to possess secondary metabolites such as alkaloids, terpenoids, phenols etc., that are toxic to various mosquito species (Şengül Demirak</w:t>
      </w:r>
      <w:r>
        <w:rPr>
          <w:rFonts w:ascii="Times New Roman" w:hAnsi="Times New Roman" w:cs="Times New Roman"/>
          <w:sz w:val="24"/>
          <w:szCs w:val="24"/>
          <w:highlight w:val="yellow"/>
        </w:rPr>
        <w:t xml:space="preserve"> &amp; </w:t>
      </w:r>
      <w:r>
        <w:rPr>
          <w:rFonts w:ascii="Times New Roman" w:hAnsi="Times New Roman" w:cs="Times New Roman"/>
          <w:sz w:val="24"/>
          <w:szCs w:val="24"/>
        </w:rPr>
        <w:t xml:space="preserve">Canpolat, 2022). </w:t>
      </w:r>
      <w:r>
        <w:rPr>
          <w:rFonts w:ascii="Times New Roman" w:hAnsi="Times New Roman" w:cs="Times New Roman"/>
          <w:b/>
          <w:sz w:val="24"/>
          <w:szCs w:val="24"/>
          <w:highlight w:val="yellow"/>
        </w:rPr>
        <w:t xml:space="preserve">Recent laboratory studies continue to support the investigation of plant-derived larvicides, with concentration- and time-dependent mortality reported for botanical extracts against </w:t>
      </w:r>
      <w:r>
        <w:rPr>
          <w:rFonts w:ascii="Times New Roman" w:hAnsi="Times New Roman" w:cs="Times New Roman"/>
          <w:b/>
          <w:i/>
          <w:sz w:val="24"/>
          <w:szCs w:val="24"/>
          <w:highlight w:val="yellow"/>
        </w:rPr>
        <w:t>Anopheles</w:t>
      </w:r>
      <w:r>
        <w:rPr>
          <w:rFonts w:ascii="Times New Roman" w:hAnsi="Times New Roman" w:cs="Times New Roman"/>
          <w:b/>
          <w:sz w:val="24"/>
          <w:szCs w:val="24"/>
          <w:highlight w:val="yellow"/>
        </w:rPr>
        <w:t xml:space="preserve"> and other medically important mosquito vectors (Nwigwe et al., 2026; Kalpana et al., 2026; Gebissa et al., 2025). Recent syntheses further indicate that botanical mosquito-control agents can act through multiple bioactive constituents, while their practical use requires attention to formulation, target-species response, efficacy validation, and potential effects on non-target organisms (Nazmin et al., 2025; Vargas-Abasolo et al., 2026). </w:t>
      </w:r>
      <w:r>
        <w:rPr>
          <w:rFonts w:ascii="Times New Roman" w:hAnsi="Times New Roman" w:cs="Times New Roman"/>
          <w:sz w:val="24"/>
          <w:szCs w:val="24"/>
        </w:rPr>
        <w:t xml:space="preserve">One such plant used locally for treatment of malaria infection and other health issues is </w:t>
      </w:r>
      <w:r>
        <w:rPr>
          <w:rFonts w:ascii="Times New Roman" w:hAnsi="Times New Roman" w:cs="Times New Roman"/>
          <w:i/>
          <w:iCs/>
          <w:sz w:val="24"/>
          <w:szCs w:val="24"/>
        </w:rPr>
        <w:t>Carica papaya</w:t>
      </w:r>
      <w:r>
        <w:rPr>
          <w:rFonts w:ascii="Times New Roman" w:hAnsi="Times New Roman" w:cs="Times New Roman"/>
          <w:sz w:val="24"/>
          <w:szCs w:val="24"/>
        </w:rPr>
        <w:t xml:space="preserve">. </w:t>
      </w:r>
      <w:r>
        <w:rPr>
          <w:rStyle w:val="Emphasis"/>
          <w:rFonts w:ascii="Times New Roman" w:hAnsi="Times New Roman" w:cs="Times New Roman"/>
          <w:sz w:val="24"/>
          <w:szCs w:val="24"/>
        </w:rPr>
        <w:t>Carica papaya</w:t>
      </w:r>
      <w:r>
        <w:rPr>
          <w:rFonts w:ascii="Times New Roman" w:hAnsi="Times New Roman" w:cs="Times New Roman"/>
          <w:sz w:val="24"/>
          <w:szCs w:val="24"/>
        </w:rPr>
        <w:t xml:space="preserve"> is a herbaceous perennial</w:t>
      </w:r>
      <w:r>
        <w:rPr>
          <w:rFonts w:ascii="Times New Roman" w:hAnsi="Times New Roman" w:cs="Times New Roman"/>
          <w:sz w:val="24"/>
          <w:szCs w:val="24"/>
          <w:highlight w:val="yellow"/>
        </w:rPr>
        <w:t xml:space="preserve"> fruit-bearing plant</w:t>
      </w:r>
      <w:r>
        <w:rPr>
          <w:rFonts w:ascii="Times New Roman" w:hAnsi="Times New Roman" w:cs="Times New Roman"/>
          <w:sz w:val="24"/>
          <w:szCs w:val="24"/>
        </w:rPr>
        <w:t xml:space="preserve"> that belongs to the family Caricaceae and is widely distributed in tropical and subtropical regions (Türker </w:t>
      </w:r>
      <w:r>
        <w:rPr>
          <w:rFonts w:ascii="Times New Roman" w:hAnsi="Times New Roman" w:cs="Times New Roman"/>
          <w:i/>
          <w:iCs/>
          <w:sz w:val="24"/>
          <w:szCs w:val="24"/>
        </w:rPr>
        <w:t>et al</w:t>
      </w:r>
      <w:r>
        <w:rPr>
          <w:rFonts w:ascii="Times New Roman" w:hAnsi="Times New Roman" w:cs="Times New Roman"/>
          <w:sz w:val="24"/>
          <w:szCs w:val="24"/>
        </w:rPr>
        <w:t xml:space="preserve">., 2022). Extracts from the leaves and seeds of </w:t>
      </w:r>
      <w:r>
        <w:rPr>
          <w:rFonts w:ascii="Times New Roman" w:hAnsi="Times New Roman" w:cs="Times New Roman"/>
          <w:i/>
          <w:iCs/>
          <w:sz w:val="24"/>
          <w:szCs w:val="24"/>
        </w:rPr>
        <w:t>C. papaya</w:t>
      </w:r>
      <w:r>
        <w:rPr>
          <w:rFonts w:ascii="Times New Roman" w:hAnsi="Times New Roman" w:cs="Times New Roman"/>
          <w:sz w:val="24"/>
          <w:szCs w:val="24"/>
          <w:highlight w:val="yellow"/>
        </w:rPr>
        <w:t xml:space="preserve"> have shown activity as antimalarial</w:t>
      </w:r>
      <w:r>
        <w:rPr>
          <w:rFonts w:ascii="Times New Roman" w:hAnsi="Times New Roman" w:cs="Times New Roman"/>
          <w:sz w:val="24"/>
          <w:szCs w:val="24"/>
        </w:rPr>
        <w:t>, anticancer, antihelminthic</w:t>
      </w:r>
      <w:r>
        <w:rPr>
          <w:rFonts w:ascii="Times New Roman" w:hAnsi="Times New Roman" w:cs="Times New Roman"/>
          <w:sz w:val="24"/>
          <w:szCs w:val="24"/>
          <w:highlight w:val="yellow"/>
        </w:rPr>
        <w:t xml:space="preserve">, antimicrobial and antioxidant agents in traditional </w:t>
      </w:r>
      <w:r>
        <w:rPr>
          <w:rFonts w:ascii="Times New Roman" w:hAnsi="Times New Roman" w:cs="Times New Roman"/>
          <w:sz w:val="24"/>
          <w:szCs w:val="24"/>
          <w:highlight w:val="yellow"/>
        </w:rPr>
        <w:lastRenderedPageBreak/>
        <w:t>medicine. Studies</w:t>
      </w:r>
      <w:r>
        <w:rPr>
          <w:rFonts w:ascii="Times New Roman" w:hAnsi="Times New Roman" w:cs="Times New Roman"/>
          <w:sz w:val="24"/>
          <w:szCs w:val="24"/>
        </w:rPr>
        <w:t xml:space="preserve"> have demonstrated that its biological properties are </w:t>
      </w:r>
      <w:r>
        <w:rPr>
          <w:rFonts w:ascii="Times New Roman" w:hAnsi="Times New Roman" w:cs="Times New Roman"/>
          <w:sz w:val="24"/>
          <w:szCs w:val="24"/>
          <w:highlight w:val="yellow"/>
        </w:rPr>
        <w:t>due to a high content of vitamins A, B and C</w:t>
      </w:r>
      <w:r>
        <w:rPr>
          <w:rFonts w:ascii="Times New Roman" w:hAnsi="Times New Roman" w:cs="Times New Roman"/>
          <w:sz w:val="24"/>
          <w:szCs w:val="24"/>
        </w:rPr>
        <w:t xml:space="preserve"> and the presence of numerous volatile compounds</w:t>
      </w:r>
      <w:r>
        <w:rPr>
          <w:rFonts w:ascii="Times New Roman" w:hAnsi="Times New Roman" w:cs="Times New Roman"/>
          <w:sz w:val="24"/>
          <w:szCs w:val="24"/>
          <w:highlight w:val="yellow"/>
        </w:rPr>
        <w:t>, which supports</w:t>
      </w:r>
      <w:r>
        <w:rPr>
          <w:rFonts w:ascii="Times New Roman" w:hAnsi="Times New Roman" w:cs="Times New Roman"/>
          <w:sz w:val="24"/>
          <w:szCs w:val="24"/>
        </w:rPr>
        <w:t xml:space="preserve"> its use as a natural remedy for parasitic infections (Vij</w:t>
      </w:r>
      <w:r>
        <w:rPr>
          <w:rFonts w:ascii="Times New Roman" w:hAnsi="Times New Roman" w:cs="Times New Roman"/>
          <w:sz w:val="24"/>
          <w:szCs w:val="24"/>
          <w:highlight w:val="yellow"/>
        </w:rPr>
        <w:t xml:space="preserve"> &amp; </w:t>
      </w:r>
      <w:r>
        <w:rPr>
          <w:rFonts w:ascii="Times New Roman" w:hAnsi="Times New Roman" w:cs="Times New Roman"/>
          <w:sz w:val="24"/>
          <w:szCs w:val="24"/>
        </w:rPr>
        <w:t xml:space="preserve">Prashar, 2015). </w:t>
      </w:r>
      <w:r>
        <w:rPr>
          <w:rFonts w:ascii="Times New Roman" w:hAnsi="Times New Roman" w:cs="Times New Roman"/>
          <w:sz w:val="24"/>
          <w:szCs w:val="24"/>
          <w:highlight w:val="yellow"/>
        </w:rPr>
        <w:t>Although many studies have been carried out</w:t>
      </w:r>
      <w:r>
        <w:rPr>
          <w:rFonts w:ascii="Times New Roman" w:hAnsi="Times New Roman" w:cs="Times New Roman"/>
          <w:sz w:val="24"/>
          <w:szCs w:val="24"/>
        </w:rPr>
        <w:t xml:space="preserve"> to evaluate its biological properties such as antioxidant and antimicrobial effects, little information exists on the </w:t>
      </w:r>
      <w:r>
        <w:rPr>
          <w:rFonts w:ascii="Times New Roman" w:hAnsi="Times New Roman" w:cs="Times New Roman"/>
          <w:i/>
          <w:iCs/>
          <w:sz w:val="24"/>
          <w:szCs w:val="24"/>
        </w:rPr>
        <w:t>in vitro</w:t>
      </w:r>
      <w:r>
        <w:rPr>
          <w:rFonts w:ascii="Times New Roman" w:hAnsi="Times New Roman" w:cs="Times New Roman"/>
          <w:sz w:val="24"/>
          <w:szCs w:val="24"/>
        </w:rPr>
        <w:t xml:space="preserve"> larvicidal efficacy of </w:t>
      </w:r>
      <w:r>
        <w:rPr>
          <w:rFonts w:ascii="Times New Roman" w:hAnsi="Times New Roman" w:cs="Times New Roman"/>
          <w:i/>
          <w:iCs/>
          <w:sz w:val="24"/>
          <w:szCs w:val="24"/>
        </w:rPr>
        <w:t>C. papaya</w:t>
      </w:r>
      <w:r>
        <w:rPr>
          <w:rFonts w:ascii="Times New Roman" w:hAnsi="Times New Roman" w:cs="Times New Roman"/>
          <w:sz w:val="24"/>
          <w:szCs w:val="24"/>
        </w:rPr>
        <w:t xml:space="preserve"> ethanol leaf extracts against </w:t>
      </w:r>
      <w:r>
        <w:rPr>
          <w:rFonts w:ascii="Times New Roman" w:hAnsi="Times New Roman" w:cs="Times New Roman"/>
          <w:i/>
          <w:iCs/>
          <w:sz w:val="24"/>
          <w:szCs w:val="24"/>
        </w:rPr>
        <w:t>A. gambiae</w:t>
      </w:r>
      <w:r>
        <w:rPr>
          <w:rFonts w:ascii="Times New Roman" w:hAnsi="Times New Roman" w:cs="Times New Roman"/>
          <w:sz w:val="24"/>
          <w:szCs w:val="24"/>
        </w:rPr>
        <w:t xml:space="preserve"> larvae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Similarly, profiling of its bioactive compounds </w:t>
      </w:r>
      <w:r>
        <w:rPr>
          <w:rFonts w:ascii="Times New Roman" w:hAnsi="Times New Roman" w:cs="Times New Roman"/>
          <w:sz w:val="24"/>
          <w:szCs w:val="24"/>
          <w:highlight w:val="yellow"/>
        </w:rPr>
        <w:t>has mostly been conducted</w:t>
      </w:r>
      <w:r>
        <w:rPr>
          <w:rFonts w:ascii="Times New Roman" w:hAnsi="Times New Roman" w:cs="Times New Roman"/>
          <w:sz w:val="24"/>
          <w:szCs w:val="24"/>
        </w:rPr>
        <w:t xml:space="preserve"> using its essential oil components while its crude leaf </w:t>
      </w:r>
      <w:r>
        <w:rPr>
          <w:rFonts w:ascii="Times New Roman" w:hAnsi="Times New Roman" w:cs="Times New Roman"/>
          <w:sz w:val="24"/>
          <w:szCs w:val="24"/>
          <w:highlight w:val="yellow"/>
        </w:rPr>
        <w:t>extracts have been largely limited</w:t>
      </w:r>
      <w:r>
        <w:rPr>
          <w:rFonts w:ascii="Times New Roman" w:hAnsi="Times New Roman" w:cs="Times New Roman"/>
          <w:sz w:val="24"/>
          <w:szCs w:val="24"/>
        </w:rPr>
        <w:t xml:space="preserve"> to qualitative and quantitative analysis. Therefore, this study was carried out to </w:t>
      </w:r>
      <w:r>
        <w:rPr>
          <w:rFonts w:ascii="Times New Roman" w:hAnsi="Times New Roman" w:cs="Times New Roman"/>
          <w:sz w:val="24"/>
          <w:szCs w:val="24"/>
          <w:highlight w:val="yellow"/>
        </w:rPr>
        <w:t>characterise the phytochemical compounds</w:t>
      </w:r>
      <w:r>
        <w:rPr>
          <w:rFonts w:ascii="Times New Roman" w:hAnsi="Times New Roman" w:cs="Times New Roman"/>
          <w:sz w:val="24"/>
          <w:szCs w:val="24"/>
        </w:rPr>
        <w:t xml:space="preserve"> and evaluate the larvicidal efficacy of </w:t>
      </w:r>
      <w:r>
        <w:rPr>
          <w:rFonts w:ascii="Times New Roman" w:hAnsi="Times New Roman" w:cs="Times New Roman"/>
          <w:i/>
          <w:iCs/>
          <w:sz w:val="24"/>
          <w:szCs w:val="24"/>
        </w:rPr>
        <w:t>C. papaya</w:t>
      </w:r>
      <w:r>
        <w:rPr>
          <w:rFonts w:ascii="Times New Roman" w:hAnsi="Times New Roman" w:cs="Times New Roman"/>
          <w:sz w:val="24"/>
          <w:szCs w:val="24"/>
        </w:rPr>
        <w:t xml:space="preserve"> ethanol leaf extract on </w:t>
      </w:r>
      <w:r>
        <w:rPr>
          <w:rFonts w:ascii="Times New Roman" w:hAnsi="Times New Roman" w:cs="Times New Roman"/>
          <w:i/>
          <w:iCs/>
          <w:sz w:val="24"/>
          <w:szCs w:val="24"/>
        </w:rPr>
        <w:t>A.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w:t>
      </w:r>
    </w:p>
    <w:p w14:paraId="253E6DD0" w14:textId="77777777" w:rsidR="0009714F" w:rsidRDefault="0009714F">
      <w:pPr>
        <w:spacing w:after="0"/>
        <w:jc w:val="both"/>
        <w:rPr>
          <w:rFonts w:ascii="Times New Roman" w:hAnsi="Times New Roman" w:cs="Times New Roman"/>
          <w:b/>
          <w:sz w:val="24"/>
          <w:szCs w:val="24"/>
        </w:rPr>
      </w:pPr>
    </w:p>
    <w:p w14:paraId="6707811A"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Materials and Methods</w:t>
      </w:r>
    </w:p>
    <w:p w14:paraId="25F0B9A8"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Study Area</w:t>
      </w:r>
    </w:p>
    <w:p w14:paraId="1F0F3B7F"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This study was carried out in the </w:t>
      </w:r>
      <w:r>
        <w:rPr>
          <w:rFonts w:ascii="Times New Roman" w:hAnsi="Times New Roman" w:cs="Times New Roman"/>
          <w:bCs/>
          <w:sz w:val="24"/>
          <w:szCs w:val="24"/>
          <w:highlight w:val="yellow"/>
        </w:rPr>
        <w:t>laboratory of the Department of Zoology and Biochemistry</w:t>
      </w:r>
      <w:r>
        <w:rPr>
          <w:rFonts w:ascii="Times New Roman" w:hAnsi="Times New Roman" w:cs="Times New Roman"/>
          <w:bCs/>
          <w:sz w:val="24"/>
          <w:szCs w:val="24"/>
        </w:rPr>
        <w:t>, Faculty of Biosciences, Nnamdi Azikiwe University, Awka, Anambra State, Nigeria. Nnamdi Azikiwe University, Awka campus is located on latitude 6°14́ 55́́ ́ N and longitude 7°6́ 56́́́́ ́ E. On the other hand, Awka</w:t>
      </w:r>
      <w:r>
        <w:rPr>
          <w:rFonts w:ascii="Times New Roman" w:hAnsi="Times New Roman" w:cs="Times New Roman"/>
          <w:bCs/>
          <w:sz w:val="24"/>
          <w:szCs w:val="24"/>
          <w:highlight w:val="yellow"/>
        </w:rPr>
        <w:t xml:space="preserve">, the capital city of </w:t>
      </w:r>
      <w:r>
        <w:rPr>
          <w:rFonts w:ascii="Times New Roman" w:hAnsi="Times New Roman" w:cs="Times New Roman"/>
          <w:bCs/>
          <w:sz w:val="24"/>
          <w:szCs w:val="24"/>
        </w:rPr>
        <w:t>Anambra</w:t>
      </w:r>
      <w:r>
        <w:rPr>
          <w:rFonts w:ascii="Times New Roman" w:hAnsi="Times New Roman" w:cs="Times New Roman"/>
          <w:bCs/>
          <w:sz w:val="24"/>
          <w:szCs w:val="24"/>
          <w:highlight w:val="yellow"/>
        </w:rPr>
        <w:t xml:space="preserve"> State, is situated on latitude</w:t>
      </w:r>
      <w:r>
        <w:rPr>
          <w:rFonts w:ascii="Times New Roman" w:hAnsi="Times New Roman" w:cs="Times New Roman"/>
          <w:bCs/>
          <w:sz w:val="24"/>
          <w:szCs w:val="24"/>
        </w:rPr>
        <w:t xml:space="preserve"> 6.2106°N and longitude 7.0744°E (Ishar </w:t>
      </w:r>
      <w:r>
        <w:rPr>
          <w:rFonts w:ascii="Times New Roman" w:hAnsi="Times New Roman" w:cs="Times New Roman"/>
          <w:bCs/>
          <w:i/>
          <w:iCs/>
          <w:sz w:val="24"/>
          <w:szCs w:val="24"/>
        </w:rPr>
        <w:t>et al</w:t>
      </w:r>
      <w:r>
        <w:rPr>
          <w:rFonts w:ascii="Times New Roman" w:hAnsi="Times New Roman" w:cs="Times New Roman"/>
          <w:bCs/>
          <w:sz w:val="24"/>
          <w:szCs w:val="24"/>
        </w:rPr>
        <w:t>., 2026). Awka</w:t>
      </w:r>
      <w:r>
        <w:rPr>
          <w:rFonts w:ascii="Times New Roman" w:hAnsi="Times New Roman" w:cs="Times New Roman"/>
          <w:bCs/>
          <w:sz w:val="24"/>
          <w:szCs w:val="24"/>
          <w:highlight w:val="yellow"/>
        </w:rPr>
        <w:t xml:space="preserve"> is located in Nigeria’s tropical rainforest zone and has two distinct seasons: wet and dry. The wet season occurs between April and October and is followed by five months of dryness (November to March). </w:t>
      </w:r>
      <w:r>
        <w:rPr>
          <w:rFonts w:ascii="Times New Roman" w:hAnsi="Times New Roman" w:cs="Times New Roman"/>
          <w:bCs/>
          <w:sz w:val="24"/>
          <w:szCs w:val="24"/>
        </w:rPr>
        <w:t>The</w:t>
      </w:r>
      <w:r>
        <w:rPr>
          <w:rFonts w:ascii="Times New Roman" w:hAnsi="Times New Roman" w:cs="Times New Roman"/>
          <w:bCs/>
          <w:sz w:val="24"/>
          <w:szCs w:val="24"/>
          <w:highlight w:val="yellow"/>
        </w:rPr>
        <w:t xml:space="preserve"> city reportedly had a population of 301,657</w:t>
      </w:r>
      <w:r>
        <w:rPr>
          <w:rFonts w:ascii="Times New Roman" w:hAnsi="Times New Roman" w:cs="Times New Roman"/>
          <w:bCs/>
          <w:sz w:val="24"/>
          <w:szCs w:val="24"/>
        </w:rPr>
        <w:t xml:space="preserve"> as of the 2006 Nigerian census (National Population Commission, 2007). </w:t>
      </w:r>
      <w:r>
        <w:rPr>
          <w:rFonts w:ascii="Times New Roman" w:hAnsi="Times New Roman" w:cs="Times New Roman"/>
          <w:bCs/>
          <w:sz w:val="24"/>
          <w:szCs w:val="24"/>
          <w:highlight w:val="yellow"/>
        </w:rPr>
        <w:t xml:space="preserve">Temperatures in </w:t>
      </w:r>
      <w:r>
        <w:rPr>
          <w:rFonts w:ascii="Times New Roman" w:hAnsi="Times New Roman" w:cs="Times New Roman"/>
          <w:bCs/>
          <w:sz w:val="24"/>
          <w:szCs w:val="24"/>
        </w:rPr>
        <w:t>Awka</w:t>
      </w:r>
      <w:r>
        <w:rPr>
          <w:rFonts w:ascii="Times New Roman" w:hAnsi="Times New Roman" w:cs="Times New Roman"/>
          <w:bCs/>
          <w:sz w:val="24"/>
          <w:szCs w:val="24"/>
          <w:highlight w:val="yellow"/>
        </w:rPr>
        <w:t xml:space="preserve"> vary between 27°-30°C</w:t>
      </w:r>
      <w:r>
        <w:rPr>
          <w:rFonts w:ascii="Times New Roman" w:hAnsi="Times New Roman" w:cs="Times New Roman"/>
          <w:bCs/>
          <w:sz w:val="24"/>
          <w:szCs w:val="24"/>
        </w:rPr>
        <w:t xml:space="preserve"> from June-December </w:t>
      </w:r>
      <w:r>
        <w:rPr>
          <w:rFonts w:ascii="Times New Roman" w:hAnsi="Times New Roman" w:cs="Times New Roman"/>
          <w:bCs/>
          <w:sz w:val="24"/>
          <w:szCs w:val="24"/>
          <w:highlight w:val="yellow"/>
        </w:rPr>
        <w:t>but increase to 32°-34°C</w:t>
      </w:r>
      <w:r>
        <w:rPr>
          <w:rFonts w:ascii="Times New Roman" w:hAnsi="Times New Roman" w:cs="Times New Roman"/>
          <w:bCs/>
          <w:sz w:val="24"/>
          <w:szCs w:val="24"/>
        </w:rPr>
        <w:t xml:space="preserve"> between January and April. </w:t>
      </w:r>
      <w:r>
        <w:rPr>
          <w:rFonts w:ascii="Times New Roman" w:hAnsi="Times New Roman" w:cs="Times New Roman"/>
          <w:bCs/>
          <w:sz w:val="24"/>
          <w:szCs w:val="24"/>
          <w:highlight w:val="yellow"/>
        </w:rPr>
        <w:t xml:space="preserve">Annual rainfall in the area is documented at 2000 mm, while relative humidity stands at 70%, reaching 80% during the wet season </w:t>
      </w:r>
      <w:r>
        <w:rPr>
          <w:rFonts w:ascii="Times New Roman" w:hAnsi="Times New Roman" w:cs="Times New Roman"/>
          <w:bCs/>
          <w:sz w:val="24"/>
          <w:szCs w:val="24"/>
        </w:rPr>
        <w:t xml:space="preserve">(Okeke </w:t>
      </w:r>
      <w:r>
        <w:rPr>
          <w:rFonts w:ascii="Times New Roman" w:hAnsi="Times New Roman" w:cs="Times New Roman"/>
          <w:bCs/>
          <w:i/>
          <w:iCs/>
          <w:sz w:val="24"/>
          <w:szCs w:val="24"/>
        </w:rPr>
        <w:t>et al</w:t>
      </w:r>
      <w:r>
        <w:rPr>
          <w:rFonts w:ascii="Times New Roman" w:hAnsi="Times New Roman" w:cs="Times New Roman"/>
          <w:bCs/>
          <w:sz w:val="24"/>
          <w:szCs w:val="24"/>
        </w:rPr>
        <w:t>., 2024). Awka</w:t>
      </w:r>
      <w:r>
        <w:rPr>
          <w:rFonts w:ascii="Times New Roman" w:hAnsi="Times New Roman" w:cs="Times New Roman"/>
          <w:bCs/>
          <w:sz w:val="24"/>
          <w:szCs w:val="24"/>
          <w:highlight w:val="yellow"/>
        </w:rPr>
        <w:t xml:space="preserve"> metropolis comprises several hospitals and healthcare facilities, including government-owned, missionary and privately owned facilities.</w:t>
      </w:r>
      <w:r>
        <w:rPr>
          <w:rFonts w:ascii="Times New Roman" w:hAnsi="Times New Roman" w:cs="Times New Roman"/>
          <w:bCs/>
          <w:sz w:val="24"/>
          <w:szCs w:val="24"/>
        </w:rPr>
        <w:t xml:space="preserve">  </w:t>
      </w:r>
    </w:p>
    <w:p w14:paraId="266A4C55"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Cs/>
          <w:sz w:val="24"/>
          <w:szCs w:val="24"/>
        </w:rPr>
        <w:t xml:space="preserve"> </w:t>
      </w:r>
    </w:p>
    <w:p w14:paraId="56FF2082"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Study Design</w:t>
      </w:r>
    </w:p>
    <w:p w14:paraId="148F0DF2"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Cs/>
          <w:sz w:val="24"/>
          <w:szCs w:val="24"/>
        </w:rPr>
        <w:t xml:space="preserve">This study adopted a </w:t>
      </w:r>
      <w:r>
        <w:rPr>
          <w:rFonts w:ascii="Times New Roman" w:hAnsi="Times New Roman" w:cs="Times New Roman"/>
          <w:bCs/>
          <w:sz w:val="24"/>
          <w:szCs w:val="24"/>
          <w:highlight w:val="yellow"/>
        </w:rPr>
        <w:t>completely randomised design</w:t>
      </w:r>
      <w:r>
        <w:rPr>
          <w:rFonts w:ascii="Times New Roman" w:hAnsi="Times New Roman" w:cs="Times New Roman"/>
          <w:bCs/>
          <w:sz w:val="24"/>
          <w:szCs w:val="24"/>
        </w:rPr>
        <w:t xml:space="preserve"> (CRD), in which </w:t>
      </w:r>
      <w:r>
        <w:rPr>
          <w:rFonts w:ascii="Times New Roman" w:hAnsi="Times New Roman" w:cs="Times New Roman"/>
          <w:bCs/>
          <w:sz w:val="24"/>
          <w:szCs w:val="24"/>
          <w:highlight w:val="yellow"/>
        </w:rPr>
        <w:t>larval instars</w:t>
      </w:r>
      <w:r>
        <w:rPr>
          <w:rFonts w:ascii="Times New Roman" w:hAnsi="Times New Roman" w:cs="Times New Roman"/>
          <w:bCs/>
          <w:sz w:val="24"/>
          <w:szCs w:val="24"/>
        </w:rPr>
        <w:t xml:space="preserve"> were randomly distributed to different experimental groups </w:t>
      </w:r>
      <w:r>
        <w:rPr>
          <w:rFonts w:ascii="Times New Roman" w:hAnsi="Times New Roman" w:cs="Times New Roman"/>
          <w:bCs/>
          <w:sz w:val="24"/>
          <w:szCs w:val="24"/>
          <w:highlight w:val="yellow"/>
        </w:rPr>
        <w:t>in triplicate</w:t>
      </w:r>
      <w:r>
        <w:rPr>
          <w:rFonts w:ascii="Times New Roman" w:hAnsi="Times New Roman" w:cs="Times New Roman"/>
          <w:bCs/>
          <w:sz w:val="24"/>
          <w:szCs w:val="24"/>
        </w:rPr>
        <w:t xml:space="preserve">. </w:t>
      </w:r>
      <w:r>
        <w:rPr>
          <w:rFonts w:ascii="Times New Roman" w:hAnsi="Times New Roman" w:cs="Times New Roman"/>
          <w:b/>
          <w:bCs/>
          <w:sz w:val="24"/>
          <w:szCs w:val="24"/>
        </w:rPr>
        <w:t>A total of 420 larvae were randomly allocated to seven experimental groups as follows:</w:t>
      </w:r>
    </w:p>
    <w:p w14:paraId="4F16B3E9"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1: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10% concentration of the extract</w:t>
      </w:r>
    </w:p>
    <w:p w14:paraId="3500D7EC"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2: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20% concentration of the extract </w:t>
      </w:r>
    </w:p>
    <w:p w14:paraId="7C68503F"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3: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30% concentration of the extract</w:t>
      </w:r>
    </w:p>
    <w:p w14:paraId="48DB8715"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4: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40% concentration of the extract</w:t>
      </w:r>
    </w:p>
    <w:p w14:paraId="28DA16C2"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5: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50% concentration of the extract</w:t>
      </w:r>
    </w:p>
    <w:p w14:paraId="51A7DA0E"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6: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Deltametrin (Positive Control)</w:t>
      </w:r>
    </w:p>
    <w:p w14:paraId="2F65332A"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Group 7: 4</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Instar larvae treated with Acetone (Negative Control).</w:t>
      </w:r>
    </w:p>
    <w:p w14:paraId="58689132" w14:textId="77777777" w:rsidR="0009714F" w:rsidRDefault="00000000">
      <w:pPr>
        <w:spacing w:after="0"/>
        <w:jc w:val="both"/>
        <w:rPr>
          <w:rFonts w:ascii="Times New Roman" w:hAnsi="Times New Roman" w:cs="Times New Roman"/>
          <w:b/>
          <w:bCs/>
          <w:sz w:val="24"/>
          <w:szCs w:val="24"/>
        </w:rPr>
      </w:pPr>
      <w:r>
        <w:rPr>
          <w:rFonts w:ascii="Times New Roman" w:hAnsi="Times New Roman" w:cs="Times New Roman"/>
          <w:b/>
          <w:bCs/>
          <w:sz w:val="24"/>
          <w:szCs w:val="24"/>
        </w:rPr>
        <w:t>A total of 20 larvae were assigned to each replicate per treatment.</w:t>
      </w:r>
    </w:p>
    <w:p w14:paraId="3E971B2F" w14:textId="77777777" w:rsidR="0009714F" w:rsidRDefault="0009714F">
      <w:pPr>
        <w:spacing w:after="0"/>
        <w:jc w:val="both"/>
        <w:rPr>
          <w:rFonts w:ascii="Times New Roman" w:hAnsi="Times New Roman" w:cs="Times New Roman"/>
          <w:bCs/>
          <w:sz w:val="24"/>
          <w:szCs w:val="24"/>
        </w:rPr>
      </w:pPr>
    </w:p>
    <w:p w14:paraId="45FAA2C1"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Collection, Identification and Authentication of Study Plant</w:t>
      </w:r>
    </w:p>
    <w:p w14:paraId="3B42A74C"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fresh leaves of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(Plate 1) were </w:t>
      </w:r>
      <w:r>
        <w:rPr>
          <w:rFonts w:ascii="Times New Roman" w:hAnsi="Times New Roman" w:cs="Times New Roman"/>
          <w:bCs/>
          <w:sz w:val="24"/>
          <w:szCs w:val="24"/>
          <w:highlight w:val="yellow"/>
        </w:rPr>
        <w:t>obtained from around the Faculty of Engineering complex</w:t>
      </w:r>
      <w:r>
        <w:rPr>
          <w:rFonts w:ascii="Times New Roman" w:hAnsi="Times New Roman" w:cs="Times New Roman"/>
          <w:bCs/>
          <w:sz w:val="24"/>
          <w:szCs w:val="24"/>
        </w:rPr>
        <w:t xml:space="preserve"> and taken to the </w:t>
      </w:r>
      <w:r>
        <w:rPr>
          <w:rFonts w:ascii="Times New Roman" w:hAnsi="Times New Roman" w:cs="Times New Roman"/>
          <w:bCs/>
          <w:sz w:val="24"/>
          <w:szCs w:val="24"/>
          <w:highlight w:val="yellow"/>
        </w:rPr>
        <w:t>herbarium section in the laboratory of the Department of Botany</w:t>
      </w:r>
      <w:r>
        <w:rPr>
          <w:rFonts w:ascii="Times New Roman" w:hAnsi="Times New Roman" w:cs="Times New Roman"/>
          <w:bCs/>
          <w:sz w:val="24"/>
          <w:szCs w:val="24"/>
        </w:rPr>
        <w:t xml:space="preserve">, Nnamdi Azikiwe University, Awka. </w:t>
      </w:r>
      <w:r>
        <w:rPr>
          <w:rFonts w:ascii="Times New Roman" w:hAnsi="Times New Roman" w:cs="Times New Roman"/>
          <w:bCs/>
          <w:sz w:val="24"/>
          <w:szCs w:val="24"/>
          <w:highlight w:val="yellow"/>
        </w:rPr>
        <w:t>Identification and authentication of the plant were performed</w:t>
      </w:r>
      <w:r>
        <w:rPr>
          <w:rFonts w:ascii="Times New Roman" w:hAnsi="Times New Roman" w:cs="Times New Roman"/>
          <w:bCs/>
          <w:sz w:val="24"/>
          <w:szCs w:val="24"/>
        </w:rPr>
        <w:t xml:space="preserve"> by Prof. Chinelo Ezeabara, </w:t>
      </w:r>
      <w:r>
        <w:rPr>
          <w:rFonts w:ascii="Times New Roman" w:hAnsi="Times New Roman" w:cs="Times New Roman"/>
          <w:bCs/>
          <w:sz w:val="24"/>
          <w:szCs w:val="24"/>
          <w:highlight w:val="yellow"/>
        </w:rPr>
        <w:t>a plant taxonomist in the Department of Botany</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A plant specimen was deposited and assigned</w:t>
      </w:r>
      <w:r>
        <w:rPr>
          <w:rFonts w:ascii="Times New Roman" w:hAnsi="Times New Roman" w:cs="Times New Roman"/>
          <w:bCs/>
          <w:sz w:val="24"/>
          <w:szCs w:val="24"/>
        </w:rPr>
        <w:t xml:space="preserve"> voucher number NAUH190</w:t>
      </w:r>
      <w:r>
        <w:rPr>
          <w:rFonts w:ascii="Times New Roman" w:hAnsi="Times New Roman" w:cs="Times New Roman"/>
          <w:bCs/>
          <w:sz w:val="24"/>
          <w:szCs w:val="24"/>
          <w:vertAlign w:val="superscript"/>
        </w:rPr>
        <w:t>A</w:t>
      </w:r>
      <w:r>
        <w:rPr>
          <w:rFonts w:ascii="Times New Roman" w:hAnsi="Times New Roman" w:cs="Times New Roman"/>
          <w:bCs/>
          <w:sz w:val="24"/>
          <w:szCs w:val="24"/>
        </w:rPr>
        <w:t>.</w:t>
      </w:r>
    </w:p>
    <w:p w14:paraId="0718D8A4"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noProof/>
          <w:sz w:val="24"/>
          <w:szCs w:val="24"/>
          <w:lang w:val="en-GB" w:eastAsia="en-GB"/>
        </w:rPr>
        <w:drawing>
          <wp:inline distT="0" distB="0" distL="0" distR="0" wp14:anchorId="5A55760E" wp14:editId="1B9ECA69">
            <wp:extent cx="3105150" cy="2200275"/>
            <wp:effectExtent l="0" t="0" r="0" b="9525"/>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7" cstate="print"/>
                    <a:srcRect/>
                    <a:stretch/>
                  </pic:blipFill>
                  <pic:spPr>
                    <a:xfrm>
                      <a:off x="0" y="0"/>
                      <a:ext cx="3105150" cy="2200275"/>
                    </a:xfrm>
                    <a:prstGeom prst="rect">
                      <a:avLst/>
                    </a:prstGeom>
                    <a:ln>
                      <a:noFill/>
                    </a:ln>
                  </pic:spPr>
                </pic:pic>
              </a:graphicData>
            </a:graphic>
          </wp:inline>
        </w:drawing>
      </w:r>
    </w:p>
    <w:p w14:paraId="5F3BD0BC"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Plate 1: </w:t>
      </w:r>
      <w:r>
        <w:rPr>
          <w:rFonts w:ascii="Times New Roman" w:hAnsi="Times New Roman" w:cs="Times New Roman"/>
          <w:bCs/>
          <w:i/>
          <w:iCs/>
          <w:sz w:val="24"/>
          <w:szCs w:val="24"/>
        </w:rPr>
        <w:t>Carica papaya</w:t>
      </w:r>
      <w:r>
        <w:rPr>
          <w:rFonts w:ascii="Times New Roman" w:hAnsi="Times New Roman" w:cs="Times New Roman"/>
          <w:bCs/>
          <w:sz w:val="24"/>
          <w:szCs w:val="24"/>
        </w:rPr>
        <w:t xml:space="preserve"> plant specie </w:t>
      </w:r>
    </w:p>
    <w:p w14:paraId="14C3AF3D"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Source: (Digital camera capture by the lead researcher)</w:t>
      </w:r>
    </w:p>
    <w:p w14:paraId="32268310"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Study Organism</w:t>
      </w:r>
    </w:p>
    <w:p w14:paraId="0A7ED6BB"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first and second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mosquitoes were obtained from the insectary unit of the </w:t>
      </w:r>
      <w:r>
        <w:rPr>
          <w:rFonts w:ascii="Times New Roman" w:hAnsi="Times New Roman" w:cs="Times New Roman"/>
          <w:bCs/>
          <w:sz w:val="24"/>
          <w:szCs w:val="24"/>
          <w:highlight w:val="yellow"/>
        </w:rPr>
        <w:t>Department of Parasitology and Entomology</w:t>
      </w:r>
      <w:r>
        <w:rPr>
          <w:rFonts w:ascii="Times New Roman" w:hAnsi="Times New Roman" w:cs="Times New Roman"/>
          <w:bCs/>
          <w:sz w:val="24"/>
          <w:szCs w:val="24"/>
        </w:rPr>
        <w:t xml:space="preserve">, Faculty of Biosciences, Nnamdi Azikiwe University, Awka. The early instars were reared under laboratory conditions in transparent plastic bowls containing distilled water and </w:t>
      </w:r>
      <w:r>
        <w:rPr>
          <w:rFonts w:ascii="Times New Roman" w:hAnsi="Times New Roman" w:cs="Times New Roman"/>
          <w:bCs/>
          <w:sz w:val="24"/>
          <w:szCs w:val="24"/>
          <w:highlight w:val="yellow"/>
        </w:rPr>
        <w:t>covered with untreated netting</w:t>
      </w:r>
      <w:r>
        <w:rPr>
          <w:rFonts w:ascii="Times New Roman" w:hAnsi="Times New Roman" w:cs="Times New Roman"/>
          <w:bCs/>
          <w:sz w:val="24"/>
          <w:szCs w:val="24"/>
        </w:rPr>
        <w:t xml:space="preserve"> to avoid predation. </w:t>
      </w:r>
      <w:r>
        <w:rPr>
          <w:rFonts w:ascii="Times New Roman" w:hAnsi="Times New Roman" w:cs="Times New Roman"/>
          <w:bCs/>
          <w:sz w:val="24"/>
          <w:szCs w:val="24"/>
          <w:highlight w:val="yellow"/>
        </w:rPr>
        <w:t>The larvae were fed a chicken feed known as</w:t>
      </w:r>
      <w:r>
        <w:rPr>
          <w:rFonts w:ascii="Times New Roman" w:hAnsi="Times New Roman" w:cs="Times New Roman"/>
          <w:bCs/>
          <w:sz w:val="24"/>
          <w:szCs w:val="24"/>
        </w:rPr>
        <w:t xml:space="preserve"> ‘Vital Feed Broiler Finisher’ </w:t>
      </w:r>
      <w:r>
        <w:rPr>
          <w:rFonts w:ascii="Times New Roman" w:hAnsi="Times New Roman" w:cs="Times New Roman"/>
          <w:bCs/>
          <w:sz w:val="24"/>
          <w:szCs w:val="24"/>
          <w:highlight w:val="yellow"/>
        </w:rPr>
        <w:t>with the following composition:</w:t>
      </w:r>
      <w:r>
        <w:rPr>
          <w:rFonts w:ascii="Times New Roman" w:hAnsi="Times New Roman" w:cs="Times New Roman"/>
          <w:bCs/>
          <w:sz w:val="24"/>
          <w:szCs w:val="24"/>
        </w:rPr>
        <w:t xml:space="preserve"> crude protein (20%), fat (5%), crude fibre (5%), calcium (1%), available phosphorus (0.45%), </w:t>
      </w:r>
      <w:r>
        <w:rPr>
          <w:rFonts w:ascii="Times New Roman" w:hAnsi="Times New Roman" w:cs="Times New Roman"/>
          <w:bCs/>
          <w:sz w:val="24"/>
          <w:szCs w:val="24"/>
          <w:highlight w:val="yellow"/>
        </w:rPr>
        <w:t>lysine</w:t>
      </w:r>
      <w:r>
        <w:rPr>
          <w:rFonts w:ascii="Times New Roman" w:hAnsi="Times New Roman" w:cs="Times New Roman"/>
          <w:bCs/>
          <w:sz w:val="24"/>
          <w:szCs w:val="24"/>
        </w:rPr>
        <w:t xml:space="preserve"> (1.0%), methionine (0.45%) and </w:t>
      </w:r>
      <w:r>
        <w:rPr>
          <w:rFonts w:ascii="Times New Roman" w:hAnsi="Times New Roman" w:cs="Times New Roman"/>
          <w:bCs/>
          <w:sz w:val="24"/>
          <w:szCs w:val="24"/>
          <w:highlight w:val="yellow"/>
        </w:rPr>
        <w:t>metabolisable</w:t>
      </w:r>
      <w:r>
        <w:rPr>
          <w:rFonts w:ascii="Times New Roman" w:hAnsi="Times New Roman" w:cs="Times New Roman"/>
          <w:bCs/>
          <w:sz w:val="24"/>
          <w:szCs w:val="24"/>
        </w:rPr>
        <w:t xml:space="preserve"> energy (3060 Kcal/kg).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(Plate 2) </w:t>
      </w:r>
      <w:r>
        <w:rPr>
          <w:rFonts w:ascii="Times New Roman" w:hAnsi="Times New Roman" w:cs="Times New Roman"/>
          <w:bCs/>
          <w:sz w:val="24"/>
          <w:szCs w:val="24"/>
          <w:highlight w:val="yellow"/>
        </w:rPr>
        <w:t>used for the larval bioassay</w:t>
      </w:r>
      <w:r>
        <w:rPr>
          <w:rFonts w:ascii="Times New Roman" w:hAnsi="Times New Roman" w:cs="Times New Roman"/>
          <w:bCs/>
          <w:sz w:val="24"/>
          <w:szCs w:val="24"/>
        </w:rPr>
        <w:t xml:space="preserve"> were </w:t>
      </w:r>
      <w:r>
        <w:rPr>
          <w:rFonts w:ascii="Times New Roman" w:hAnsi="Times New Roman" w:cs="Times New Roman"/>
          <w:bCs/>
          <w:sz w:val="24"/>
          <w:szCs w:val="24"/>
          <w:highlight w:val="yellow"/>
        </w:rPr>
        <w:t>differentiated and sorted</w:t>
      </w:r>
      <w:r>
        <w:rPr>
          <w:rFonts w:ascii="Times New Roman" w:hAnsi="Times New Roman" w:cs="Times New Roman"/>
          <w:bCs/>
          <w:sz w:val="24"/>
          <w:szCs w:val="24"/>
        </w:rPr>
        <w:t xml:space="preserve"> with the aid of a dissecting microscope </w:t>
      </w:r>
      <w:r>
        <w:rPr>
          <w:rFonts w:ascii="Times New Roman" w:hAnsi="Times New Roman" w:cs="Times New Roman"/>
          <w:bCs/>
          <w:sz w:val="24"/>
          <w:szCs w:val="24"/>
          <w:highlight w:val="yellow"/>
        </w:rPr>
        <w:t>by detailed morphological examination using the keys of</w:t>
      </w:r>
      <w:r>
        <w:rPr>
          <w:rFonts w:ascii="Times New Roman" w:hAnsi="Times New Roman" w:cs="Times New Roman"/>
          <w:bCs/>
          <w:sz w:val="24"/>
          <w:szCs w:val="24"/>
        </w:rPr>
        <w:t xml:space="preserve"> Service (1980).</w:t>
      </w:r>
    </w:p>
    <w:p w14:paraId="3F007636"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noProof/>
          <w:sz w:val="24"/>
          <w:szCs w:val="24"/>
          <w:lang w:val="en-GB" w:eastAsia="en-GB"/>
        </w:rPr>
        <w:lastRenderedPageBreak/>
        <w:drawing>
          <wp:inline distT="0" distB="0" distL="0" distR="0" wp14:anchorId="35C7D106" wp14:editId="4DAA9378">
            <wp:extent cx="2752725" cy="2581275"/>
            <wp:effectExtent l="0" t="0" r="0" b="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cstate="print"/>
                    <a:srcRect t="19104"/>
                    <a:stretch/>
                  </pic:blipFill>
                  <pic:spPr>
                    <a:xfrm>
                      <a:off x="0" y="0"/>
                      <a:ext cx="2752725" cy="2581275"/>
                    </a:xfrm>
                    <a:prstGeom prst="rect">
                      <a:avLst/>
                    </a:prstGeom>
                    <a:ln>
                      <a:noFill/>
                    </a:ln>
                  </pic:spPr>
                </pic:pic>
              </a:graphicData>
            </a:graphic>
          </wp:inline>
        </w:drawing>
      </w:r>
    </w:p>
    <w:p w14:paraId="0FC3CAE4"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Plate 2: Fourth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viewed from the dissecting microscope </w:t>
      </w:r>
    </w:p>
    <w:p w14:paraId="654B3510" w14:textId="77777777" w:rsidR="0009714F" w:rsidRDefault="0009714F">
      <w:pPr>
        <w:spacing w:after="0"/>
        <w:jc w:val="both"/>
        <w:rPr>
          <w:rFonts w:ascii="Times New Roman" w:hAnsi="Times New Roman" w:cs="Times New Roman"/>
          <w:bCs/>
          <w:sz w:val="24"/>
          <w:szCs w:val="24"/>
        </w:rPr>
      </w:pPr>
    </w:p>
    <w:p w14:paraId="113F9569"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Preparation and Extraction of Crude Extract</w:t>
      </w:r>
    </w:p>
    <w:p w14:paraId="4F539484"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Freshly harvested leaves of </w:t>
      </w:r>
      <w:r>
        <w:rPr>
          <w:rFonts w:ascii="Times New Roman" w:hAnsi="Times New Roman" w:cs="Times New Roman"/>
          <w:bCs/>
          <w:i/>
          <w:iCs/>
          <w:sz w:val="24"/>
          <w:szCs w:val="24"/>
        </w:rPr>
        <w:t>C. papaya</w:t>
      </w:r>
      <w:r>
        <w:rPr>
          <w:rFonts w:ascii="Times New Roman" w:hAnsi="Times New Roman" w:cs="Times New Roman"/>
          <w:bCs/>
          <w:sz w:val="24"/>
          <w:szCs w:val="24"/>
        </w:rPr>
        <w:t xml:space="preserve"> were carefully washed, rinsed with distilled water and </w:t>
      </w:r>
      <w:r>
        <w:rPr>
          <w:rFonts w:ascii="Times New Roman" w:hAnsi="Times New Roman" w:cs="Times New Roman"/>
          <w:bCs/>
          <w:sz w:val="24"/>
          <w:szCs w:val="24"/>
          <w:highlight w:val="yellow"/>
        </w:rPr>
        <w:t>air-dried in the shade</w:t>
      </w:r>
      <w:r>
        <w:rPr>
          <w:rFonts w:ascii="Times New Roman" w:hAnsi="Times New Roman" w:cs="Times New Roman"/>
          <w:bCs/>
          <w:sz w:val="24"/>
          <w:szCs w:val="24"/>
        </w:rPr>
        <w:t xml:space="preserve"> for a week in a room. The dried leaves were </w:t>
      </w:r>
      <w:r>
        <w:rPr>
          <w:rFonts w:ascii="Times New Roman" w:hAnsi="Times New Roman" w:cs="Times New Roman"/>
          <w:bCs/>
          <w:sz w:val="24"/>
          <w:szCs w:val="24"/>
          <w:highlight w:val="yellow"/>
        </w:rPr>
        <w:t>pulverised</w:t>
      </w:r>
      <w:r>
        <w:rPr>
          <w:rFonts w:ascii="Times New Roman" w:hAnsi="Times New Roman" w:cs="Times New Roman"/>
          <w:bCs/>
          <w:sz w:val="24"/>
          <w:szCs w:val="24"/>
        </w:rPr>
        <w:t xml:space="preserve"> into powdered form using an electric blender. Extraction of the chemical constituents was carried out </w:t>
      </w:r>
      <w:r>
        <w:rPr>
          <w:rFonts w:ascii="Times New Roman" w:hAnsi="Times New Roman" w:cs="Times New Roman"/>
          <w:bCs/>
          <w:sz w:val="24"/>
          <w:szCs w:val="24"/>
          <w:highlight w:val="yellow"/>
        </w:rPr>
        <w:t>using the maceration method</w:t>
      </w:r>
      <w:r>
        <w:rPr>
          <w:rFonts w:ascii="Times New Roman" w:hAnsi="Times New Roman" w:cs="Times New Roman"/>
          <w:bCs/>
          <w:sz w:val="24"/>
          <w:szCs w:val="24"/>
        </w:rPr>
        <w:t xml:space="preserve"> as described by Ishar </w:t>
      </w:r>
      <w:r>
        <w:rPr>
          <w:rFonts w:ascii="Times New Roman" w:hAnsi="Times New Roman" w:cs="Times New Roman"/>
          <w:bCs/>
          <w:i/>
          <w:iCs/>
          <w:sz w:val="24"/>
          <w:szCs w:val="24"/>
        </w:rPr>
        <w:t>et al</w:t>
      </w:r>
      <w:r>
        <w:rPr>
          <w:rFonts w:ascii="Times New Roman" w:hAnsi="Times New Roman" w:cs="Times New Roman"/>
          <w:bCs/>
          <w:sz w:val="24"/>
          <w:szCs w:val="24"/>
        </w:rPr>
        <w:t xml:space="preserve">. (2026). </w:t>
      </w:r>
      <w:r>
        <w:rPr>
          <w:rFonts w:ascii="Times New Roman" w:hAnsi="Times New Roman" w:cs="Times New Roman"/>
          <w:bCs/>
          <w:sz w:val="24"/>
          <w:szCs w:val="24"/>
          <w:highlight w:val="yellow"/>
        </w:rPr>
        <w:t>Eighty grams (80 g)</w:t>
      </w:r>
      <w:r>
        <w:rPr>
          <w:rFonts w:ascii="Times New Roman" w:hAnsi="Times New Roman" w:cs="Times New Roman"/>
          <w:bCs/>
          <w:sz w:val="24"/>
          <w:szCs w:val="24"/>
        </w:rPr>
        <w:t xml:space="preserve"> of the leaf powder was measured using an electric weighing balance and macerated in 800 ml of 70% ethanol. This was allowed to stand for 72 hours </w:t>
      </w:r>
      <w:r>
        <w:rPr>
          <w:rFonts w:ascii="Times New Roman" w:hAnsi="Times New Roman" w:cs="Times New Roman"/>
          <w:bCs/>
          <w:sz w:val="24"/>
          <w:szCs w:val="24"/>
          <w:highlight w:val="yellow"/>
        </w:rPr>
        <w:t>to ensure adequate extraction</w:t>
      </w:r>
      <w:r>
        <w:rPr>
          <w:rFonts w:ascii="Times New Roman" w:hAnsi="Times New Roman" w:cs="Times New Roman"/>
          <w:bCs/>
          <w:sz w:val="24"/>
          <w:szCs w:val="24"/>
        </w:rPr>
        <w:t xml:space="preserve"> of the available bioactive constituents. </w:t>
      </w:r>
      <w:r>
        <w:rPr>
          <w:rFonts w:ascii="Times New Roman" w:hAnsi="Times New Roman" w:cs="Times New Roman"/>
          <w:bCs/>
          <w:sz w:val="24"/>
          <w:szCs w:val="24"/>
          <w:highlight w:val="yellow"/>
        </w:rPr>
        <w:t>The mixture was then filtered using a muslin cloth, and the filtrate was transferred into a 100ml beaker, where it was concentrated.</w:t>
      </w:r>
      <w:r>
        <w:rPr>
          <w:rFonts w:ascii="Times New Roman" w:hAnsi="Times New Roman" w:cs="Times New Roman"/>
          <w:bCs/>
          <w:sz w:val="24"/>
          <w:szCs w:val="24"/>
        </w:rPr>
        <w:t xml:space="preserve"> The </w:t>
      </w:r>
      <w:r>
        <w:rPr>
          <w:rFonts w:ascii="Times New Roman" w:hAnsi="Times New Roman" w:cs="Times New Roman"/>
          <w:bCs/>
          <w:sz w:val="24"/>
          <w:szCs w:val="24"/>
          <w:highlight w:val="yellow"/>
        </w:rPr>
        <w:t>semi-solid</w:t>
      </w:r>
      <w:r>
        <w:rPr>
          <w:rFonts w:ascii="Times New Roman" w:hAnsi="Times New Roman" w:cs="Times New Roman"/>
          <w:bCs/>
          <w:sz w:val="24"/>
          <w:szCs w:val="24"/>
        </w:rPr>
        <w:t xml:space="preserve"> extract was then transferred into a plain specimen bottle and stored in a refrigerator </w:t>
      </w:r>
      <w:r>
        <w:rPr>
          <w:rFonts w:ascii="Times New Roman" w:hAnsi="Times New Roman" w:cs="Times New Roman"/>
          <w:bCs/>
          <w:sz w:val="24"/>
          <w:szCs w:val="24"/>
          <w:highlight w:val="yellow"/>
        </w:rPr>
        <w:t>until it was needed</w:t>
      </w:r>
      <w:r>
        <w:rPr>
          <w:rFonts w:ascii="Times New Roman" w:hAnsi="Times New Roman" w:cs="Times New Roman"/>
          <w:bCs/>
          <w:sz w:val="24"/>
          <w:szCs w:val="24"/>
        </w:rPr>
        <w:t>.</w:t>
      </w:r>
    </w:p>
    <w:p w14:paraId="54756EB5" w14:textId="77777777" w:rsidR="0009714F" w:rsidRDefault="0009714F">
      <w:pPr>
        <w:spacing w:after="0"/>
        <w:jc w:val="both"/>
        <w:rPr>
          <w:rFonts w:ascii="Times New Roman" w:hAnsi="Times New Roman" w:cs="Times New Roman"/>
          <w:bCs/>
          <w:sz w:val="24"/>
          <w:szCs w:val="24"/>
        </w:rPr>
      </w:pPr>
    </w:p>
    <w:p w14:paraId="3824FF07"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Serial Dilution</w:t>
      </w:r>
    </w:p>
    <w:p w14:paraId="7E58913F"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pure undiluted extract was regarded as having 100% concentration and acetone was used as the diluent. </w:t>
      </w:r>
      <w:r>
        <w:rPr>
          <w:rFonts w:ascii="Times New Roman" w:hAnsi="Times New Roman" w:cs="Times New Roman"/>
          <w:bCs/>
          <w:sz w:val="24"/>
          <w:szCs w:val="24"/>
          <w:highlight w:val="yellow"/>
        </w:rPr>
        <w:t>Five different concentrations of 50%, 40%, 30%, 20% and 10%</w:t>
      </w:r>
      <w:r>
        <w:rPr>
          <w:rFonts w:ascii="Times New Roman" w:hAnsi="Times New Roman" w:cs="Times New Roman"/>
          <w:bCs/>
          <w:sz w:val="24"/>
          <w:szCs w:val="24"/>
        </w:rPr>
        <w:t xml:space="preserve"> were prepared through serial dilution and </w:t>
      </w:r>
      <w:r>
        <w:rPr>
          <w:rFonts w:ascii="Times New Roman" w:hAnsi="Times New Roman" w:cs="Times New Roman"/>
          <w:bCs/>
          <w:sz w:val="24"/>
          <w:szCs w:val="24"/>
          <w:highlight w:val="yellow"/>
        </w:rPr>
        <w:t>used for larval treatment</w:t>
      </w:r>
      <w:r>
        <w:rPr>
          <w:rFonts w:ascii="Times New Roman" w:hAnsi="Times New Roman" w:cs="Times New Roman"/>
          <w:bCs/>
          <w:sz w:val="24"/>
          <w:szCs w:val="24"/>
        </w:rPr>
        <w:t>. The serial dilution was done using the dilution factor (C</w:t>
      </w:r>
      <w:r>
        <w:rPr>
          <w:rFonts w:ascii="Times New Roman" w:hAnsi="Times New Roman" w:cs="Times New Roman"/>
          <w:bCs/>
          <w:sz w:val="24"/>
          <w:szCs w:val="24"/>
          <w:vertAlign w:val="subscript"/>
        </w:rPr>
        <w:t>1</w:t>
      </w:r>
      <w:r>
        <w:rPr>
          <w:rFonts w:ascii="Times New Roman" w:hAnsi="Times New Roman" w:cs="Times New Roman"/>
          <w:bCs/>
          <w:sz w:val="24"/>
          <w:szCs w:val="24"/>
        </w:rPr>
        <w:t>V</w:t>
      </w:r>
      <w:r>
        <w:rPr>
          <w:rFonts w:ascii="Times New Roman" w:hAnsi="Times New Roman" w:cs="Times New Roman"/>
          <w:bCs/>
          <w:sz w:val="24"/>
          <w:szCs w:val="24"/>
          <w:vertAlign w:val="subscript"/>
        </w:rPr>
        <w:t>1</w:t>
      </w:r>
      <w:r>
        <w:rPr>
          <w:rFonts w:ascii="Times New Roman" w:hAnsi="Times New Roman" w:cs="Times New Roman"/>
          <w:bCs/>
          <w:sz w:val="24"/>
          <w:szCs w:val="24"/>
        </w:rPr>
        <w:t>=C</w:t>
      </w:r>
      <w:r>
        <w:rPr>
          <w:rFonts w:ascii="Times New Roman" w:hAnsi="Times New Roman" w:cs="Times New Roman"/>
          <w:bCs/>
          <w:sz w:val="24"/>
          <w:szCs w:val="24"/>
          <w:vertAlign w:val="subscript"/>
        </w:rPr>
        <w:t>2</w:t>
      </w:r>
      <w:r>
        <w:rPr>
          <w:rFonts w:ascii="Times New Roman" w:hAnsi="Times New Roman" w:cs="Times New Roman"/>
          <w:bCs/>
          <w:sz w:val="24"/>
          <w:szCs w:val="24"/>
        </w:rPr>
        <w:t>V</w:t>
      </w:r>
      <w:r>
        <w:rPr>
          <w:rFonts w:ascii="Times New Roman" w:hAnsi="Times New Roman" w:cs="Times New Roman"/>
          <w:bCs/>
          <w:sz w:val="24"/>
          <w:szCs w:val="24"/>
          <w:vertAlign w:val="subscript"/>
        </w:rPr>
        <w:t>2</w:t>
      </w:r>
      <w:r>
        <w:rPr>
          <w:rFonts w:ascii="Times New Roman" w:hAnsi="Times New Roman" w:cs="Times New Roman"/>
          <w:bCs/>
          <w:sz w:val="24"/>
          <w:szCs w:val="24"/>
        </w:rPr>
        <w:t>), where C</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is the initial concentration (100%), V</w:t>
      </w:r>
      <w:r>
        <w:rPr>
          <w:rFonts w:ascii="Times New Roman" w:hAnsi="Times New Roman" w:cs="Times New Roman"/>
          <w:bCs/>
          <w:sz w:val="24"/>
          <w:szCs w:val="24"/>
          <w:vertAlign w:val="subscript"/>
        </w:rPr>
        <w:t>1</w:t>
      </w:r>
      <w:r>
        <w:rPr>
          <w:rFonts w:ascii="Times New Roman" w:hAnsi="Times New Roman" w:cs="Times New Roman"/>
          <w:bCs/>
          <w:sz w:val="24"/>
          <w:szCs w:val="24"/>
        </w:rPr>
        <w:t xml:space="preserve"> =unknown, C</w:t>
      </w:r>
      <w:r>
        <w:rPr>
          <w:rFonts w:ascii="Times New Roman" w:hAnsi="Times New Roman" w:cs="Times New Roman"/>
          <w:bCs/>
          <w:sz w:val="24"/>
          <w:szCs w:val="24"/>
          <w:vertAlign w:val="subscript"/>
        </w:rPr>
        <w:t>2</w:t>
      </w:r>
      <w:r>
        <w:rPr>
          <w:rFonts w:ascii="Times New Roman" w:hAnsi="Times New Roman" w:cs="Times New Roman"/>
          <w:bCs/>
          <w:sz w:val="24"/>
          <w:szCs w:val="24"/>
        </w:rPr>
        <w:t>=50% and V</w:t>
      </w:r>
      <w:r>
        <w:rPr>
          <w:rFonts w:ascii="Times New Roman" w:hAnsi="Times New Roman" w:cs="Times New Roman"/>
          <w:bCs/>
          <w:sz w:val="24"/>
          <w:szCs w:val="24"/>
          <w:vertAlign w:val="subscript"/>
        </w:rPr>
        <w:t>2</w:t>
      </w:r>
      <w:r>
        <w:rPr>
          <w:rFonts w:ascii="Times New Roman" w:hAnsi="Times New Roman" w:cs="Times New Roman"/>
          <w:bCs/>
          <w:sz w:val="24"/>
          <w:szCs w:val="24"/>
        </w:rPr>
        <w:t>=10ml (volume of syringe used).</w:t>
      </w:r>
    </w:p>
    <w:p w14:paraId="26C918B2" w14:textId="77777777" w:rsidR="0009714F" w:rsidRDefault="0009714F">
      <w:pPr>
        <w:spacing w:after="0"/>
        <w:jc w:val="both"/>
        <w:rPr>
          <w:rFonts w:ascii="Times New Roman" w:hAnsi="Times New Roman" w:cs="Times New Roman"/>
          <w:bCs/>
          <w:sz w:val="24"/>
          <w:szCs w:val="24"/>
        </w:rPr>
      </w:pPr>
    </w:p>
    <w:p w14:paraId="0BC5336B"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 xml:space="preserve">Phytochemical Profiling of the leaf extract   </w:t>
      </w:r>
    </w:p>
    <w:p w14:paraId="27523FAD"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highlight w:val="yellow"/>
        </w:rPr>
        <w:t>Determination of the exact bioactive compound profile</w:t>
      </w:r>
      <w:r>
        <w:rPr>
          <w:rFonts w:ascii="Times New Roman" w:hAnsi="Times New Roman" w:cs="Times New Roman"/>
          <w:bCs/>
          <w:sz w:val="24"/>
          <w:szCs w:val="24"/>
        </w:rPr>
        <w:t xml:space="preserve"> of the leaf extract of </w:t>
      </w:r>
      <w:r>
        <w:rPr>
          <w:rFonts w:ascii="Times New Roman" w:hAnsi="Times New Roman" w:cs="Times New Roman"/>
          <w:bCs/>
          <w:i/>
          <w:iCs/>
          <w:sz w:val="24"/>
          <w:szCs w:val="24"/>
        </w:rPr>
        <w:t>C. papaya</w:t>
      </w:r>
      <w:r>
        <w:rPr>
          <w:rFonts w:ascii="Times New Roman" w:hAnsi="Times New Roman" w:cs="Times New Roman"/>
          <w:bCs/>
          <w:sz w:val="24"/>
          <w:szCs w:val="24"/>
          <w:highlight w:val="yellow"/>
        </w:rPr>
        <w:t xml:space="preserve"> was carried out using the gas chromatography-mass spectrometry</w:t>
      </w:r>
      <w:r>
        <w:rPr>
          <w:rFonts w:ascii="Times New Roman" w:hAnsi="Times New Roman" w:cs="Times New Roman"/>
          <w:bCs/>
          <w:sz w:val="24"/>
          <w:szCs w:val="24"/>
        </w:rPr>
        <w:t xml:space="preserve"> (GC-MS) technique as described by Thamer and Thamer</w:t>
      </w:r>
      <w:r>
        <w:rPr>
          <w:rFonts w:ascii="Times New Roman" w:hAnsi="Times New Roman" w:cs="Times New Roman"/>
          <w:bCs/>
          <w:sz w:val="24"/>
          <w:szCs w:val="24"/>
          <w:highlight w:val="yellow"/>
        </w:rPr>
        <w:t xml:space="preserve"> (2023). The GC-MS analysis</w:t>
      </w:r>
      <w:r>
        <w:rPr>
          <w:rFonts w:ascii="Times New Roman" w:hAnsi="Times New Roman" w:cs="Times New Roman"/>
          <w:bCs/>
          <w:sz w:val="24"/>
          <w:szCs w:val="24"/>
        </w:rPr>
        <w:t xml:space="preserve"> was carried out using a Thermo Scientific, Trace GC Ultra/ISQ Single Quadruple MS, TG-5MS fused silica capillary column (30m, 0.251mm, 0.1mm film thickness). Helium gas </w:t>
      </w:r>
      <w:r>
        <w:rPr>
          <w:rFonts w:ascii="Times New Roman" w:hAnsi="Times New Roman" w:cs="Times New Roman"/>
          <w:bCs/>
          <w:sz w:val="24"/>
          <w:szCs w:val="24"/>
          <w:highlight w:val="yellow"/>
        </w:rPr>
        <w:t>was used as the carrier gas at a steady flow rate</w:t>
      </w:r>
      <w:r>
        <w:rPr>
          <w:rFonts w:ascii="Times New Roman" w:hAnsi="Times New Roman" w:cs="Times New Roman"/>
          <w:bCs/>
          <w:sz w:val="24"/>
          <w:szCs w:val="24"/>
        </w:rPr>
        <w:t xml:space="preserve"> of 1mL/min </w:t>
      </w:r>
      <w:r>
        <w:rPr>
          <w:rFonts w:ascii="Times New Roman" w:hAnsi="Times New Roman" w:cs="Times New Roman"/>
          <w:bCs/>
          <w:sz w:val="24"/>
          <w:szCs w:val="24"/>
          <w:highlight w:val="yellow"/>
        </w:rPr>
        <w:t>while an electron ionisation system with an ionisation energy of 70eV was used</w:t>
      </w:r>
      <w:r>
        <w:rPr>
          <w:rFonts w:ascii="Times New Roman" w:hAnsi="Times New Roman" w:cs="Times New Roman"/>
          <w:bCs/>
          <w:sz w:val="24"/>
          <w:szCs w:val="24"/>
        </w:rPr>
        <w:t xml:space="preserve"> for GC-MS detection. </w:t>
      </w:r>
      <w:r>
        <w:rPr>
          <w:rFonts w:ascii="Times New Roman" w:hAnsi="Times New Roman" w:cs="Times New Roman"/>
          <w:bCs/>
          <w:sz w:val="24"/>
          <w:szCs w:val="24"/>
          <w:highlight w:val="yellow"/>
        </w:rPr>
        <w:t>A sample volume of 1µl was used for the phytochemical analysis.</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 xml:space="preserve">The injector and MS transfer line </w:t>
      </w:r>
      <w:r>
        <w:rPr>
          <w:rFonts w:ascii="Times New Roman" w:hAnsi="Times New Roman" w:cs="Times New Roman"/>
          <w:bCs/>
          <w:sz w:val="24"/>
          <w:szCs w:val="24"/>
          <w:highlight w:val="yellow"/>
        </w:rPr>
        <w:lastRenderedPageBreak/>
        <w:t>temperatures were set at 280°C.</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 xml:space="preserve">The oven temperature was initially set at 40°C for 3 </w:t>
      </w:r>
      <w:r>
        <w:rPr>
          <w:rFonts w:ascii="Times New Roman" w:hAnsi="Times New Roman" w:cs="Times New Roman"/>
          <w:bCs/>
          <w:sz w:val="24"/>
          <w:szCs w:val="24"/>
        </w:rPr>
        <w:t>mins</w:t>
      </w:r>
      <w:r>
        <w:rPr>
          <w:rFonts w:ascii="Times New Roman" w:hAnsi="Times New Roman" w:cs="Times New Roman"/>
          <w:bCs/>
          <w:sz w:val="24"/>
          <w:szCs w:val="24"/>
          <w:highlight w:val="yellow"/>
        </w:rPr>
        <w:t xml:space="preserve"> and increased at a rate of 5°C/min to a final temperature of 280°C for 5 </w:t>
      </w:r>
      <w:r>
        <w:rPr>
          <w:rFonts w:ascii="Times New Roman" w:hAnsi="Times New Roman" w:cs="Times New Roman"/>
          <w:bCs/>
          <w:sz w:val="24"/>
          <w:szCs w:val="24"/>
        </w:rPr>
        <w:t xml:space="preserve">mins. All identified compounds were quantified using percent relative peak area. Identification of the phytochemical compounds was achieved by comparison of their </w:t>
      </w:r>
      <w:r>
        <w:rPr>
          <w:rFonts w:ascii="Times New Roman" w:hAnsi="Times New Roman" w:cs="Times New Roman"/>
          <w:bCs/>
          <w:sz w:val="24"/>
          <w:szCs w:val="24"/>
          <w:highlight w:val="yellow"/>
        </w:rPr>
        <w:t>relative retention times and mass spectra</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with data in the National Institute of Standards and Technology (NIST) and Wiley libraries of the GC-MS system.</w:t>
      </w:r>
      <w:r>
        <w:rPr>
          <w:rFonts w:ascii="Times New Roman" w:hAnsi="Times New Roman" w:cs="Times New Roman"/>
          <w:bCs/>
          <w:sz w:val="24"/>
          <w:szCs w:val="24"/>
        </w:rPr>
        <w:t xml:space="preserve">       </w:t>
      </w:r>
    </w:p>
    <w:p w14:paraId="1961A558" w14:textId="77777777" w:rsidR="0009714F" w:rsidRDefault="0009714F">
      <w:pPr>
        <w:spacing w:after="0"/>
        <w:jc w:val="both"/>
        <w:rPr>
          <w:rFonts w:ascii="Times New Roman" w:hAnsi="Times New Roman" w:cs="Times New Roman"/>
          <w:bCs/>
          <w:sz w:val="24"/>
          <w:szCs w:val="24"/>
        </w:rPr>
      </w:pPr>
    </w:p>
    <w:p w14:paraId="5210DE1C"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Larval Bioassay</w:t>
      </w:r>
    </w:p>
    <w:p w14:paraId="6C25BA67"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highlight w:val="yellow"/>
        </w:rPr>
        <w:t xml:space="preserve">The bioassay of </w:t>
      </w:r>
      <w:r>
        <w:rPr>
          <w:rFonts w:ascii="Times New Roman" w:hAnsi="Times New Roman" w:cs="Times New Roman"/>
          <w:bCs/>
          <w:i/>
          <w:iCs/>
          <w:sz w:val="24"/>
          <w:szCs w:val="24"/>
        </w:rPr>
        <w:t>A. gambiae</w:t>
      </w:r>
      <w:r>
        <w:rPr>
          <w:rFonts w:ascii="Times New Roman" w:hAnsi="Times New Roman" w:cs="Times New Roman"/>
          <w:bCs/>
          <w:sz w:val="24"/>
          <w:szCs w:val="24"/>
        </w:rPr>
        <w:t xml:space="preserve"> mosquito larvae was carried out according to the standard guidelines for laboratory and field testing of mosquito larvicides as laid down by the World Health Organization (WHO, 2005).  </w:t>
      </w:r>
      <w:r>
        <w:rPr>
          <w:rFonts w:ascii="Times New Roman" w:hAnsi="Times New Roman" w:cs="Times New Roman"/>
          <w:bCs/>
          <w:i/>
          <w:iCs/>
          <w:sz w:val="24"/>
          <w:szCs w:val="24"/>
        </w:rPr>
        <w:t>C. papaya</w:t>
      </w:r>
      <w:r>
        <w:rPr>
          <w:rFonts w:ascii="Times New Roman" w:hAnsi="Times New Roman" w:cs="Times New Roman"/>
          <w:bCs/>
          <w:sz w:val="24"/>
          <w:szCs w:val="24"/>
          <w:highlight w:val="yellow"/>
        </w:rPr>
        <w:t xml:space="preserve"> leaf extract at concentrations of 50%, 40%, 30%, 20% and 10% was used to treat 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of </w:t>
      </w:r>
      <w:r>
        <w:rPr>
          <w:rFonts w:ascii="Times New Roman" w:hAnsi="Times New Roman" w:cs="Times New Roman"/>
          <w:bCs/>
          <w:i/>
          <w:iCs/>
          <w:sz w:val="24"/>
          <w:szCs w:val="24"/>
        </w:rPr>
        <w:t>A. gambiae</w:t>
      </w:r>
      <w:r>
        <w:rPr>
          <w:rFonts w:ascii="Times New Roman" w:hAnsi="Times New Roman" w:cs="Times New Roman"/>
          <w:bCs/>
          <w:sz w:val="24"/>
          <w:szCs w:val="24"/>
          <w:highlight w:val="yellow"/>
        </w:rPr>
        <w:t xml:space="preserve"> mosquito in triplicate. Acetone</w:t>
      </w:r>
      <w:r>
        <w:rPr>
          <w:rFonts w:ascii="Times New Roman" w:hAnsi="Times New Roman" w:cs="Times New Roman"/>
          <w:bCs/>
          <w:sz w:val="24"/>
          <w:szCs w:val="24"/>
        </w:rPr>
        <w:t xml:space="preserve"> (1 ml) was used as the negative control while deltamethrin</w:t>
      </w:r>
      <w:r>
        <w:rPr>
          <w:rFonts w:ascii="Times New Roman" w:hAnsi="Times New Roman" w:cs="Times New Roman"/>
          <w:bCs/>
          <w:sz w:val="24"/>
          <w:szCs w:val="24"/>
          <w:highlight w:val="yellow"/>
        </w:rPr>
        <w:t xml:space="preserve">, a standard chemical insecticide, was used as the positive control. A total of 20 larvae were randomly introduced into each treatment plate containing 100 ml of distilled water and a 1ml aliquot of each prepared concentration. </w:t>
      </w:r>
      <w:r>
        <w:rPr>
          <w:rFonts w:ascii="Times New Roman" w:hAnsi="Times New Roman" w:cs="Times New Roman"/>
          <w:bCs/>
          <w:sz w:val="24"/>
          <w:szCs w:val="24"/>
        </w:rPr>
        <w:t>The 4</w:t>
      </w:r>
      <w:r>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instar larvae that did not wriggle or move </w:t>
      </w:r>
      <w:r>
        <w:rPr>
          <w:rFonts w:ascii="Times New Roman" w:hAnsi="Times New Roman" w:cs="Times New Roman"/>
          <w:bCs/>
          <w:sz w:val="24"/>
          <w:szCs w:val="24"/>
          <w:highlight w:val="yellow"/>
        </w:rPr>
        <w:t>when touched with a needle</w:t>
      </w:r>
      <w:r>
        <w:rPr>
          <w:rFonts w:ascii="Times New Roman" w:hAnsi="Times New Roman" w:cs="Times New Roman"/>
          <w:bCs/>
          <w:sz w:val="24"/>
          <w:szCs w:val="24"/>
        </w:rPr>
        <w:t xml:space="preserve"> were considered dead while those that responded to touch by moving or wriggling away </w:t>
      </w:r>
      <w:r>
        <w:rPr>
          <w:rFonts w:ascii="Times New Roman" w:hAnsi="Times New Roman" w:cs="Times New Roman"/>
          <w:bCs/>
          <w:sz w:val="24"/>
          <w:szCs w:val="24"/>
          <w:highlight w:val="yellow"/>
        </w:rPr>
        <w:t>were regarded as alive</w:t>
      </w:r>
      <w:r>
        <w:rPr>
          <w:rFonts w:ascii="Times New Roman" w:hAnsi="Times New Roman" w:cs="Times New Roman"/>
          <w:bCs/>
          <w:sz w:val="24"/>
          <w:szCs w:val="24"/>
        </w:rPr>
        <w:t>. Mortality was recorded after 3, 6, 9, 12 and 24 hours.</w:t>
      </w:r>
    </w:p>
    <w:p w14:paraId="7E6CE046" w14:textId="77777777" w:rsidR="0009714F" w:rsidRDefault="0009714F">
      <w:pPr>
        <w:spacing w:after="0"/>
        <w:jc w:val="both"/>
        <w:rPr>
          <w:rFonts w:ascii="Times New Roman" w:hAnsi="Times New Roman" w:cs="Times New Roman"/>
          <w:bCs/>
          <w:sz w:val="24"/>
          <w:szCs w:val="24"/>
        </w:rPr>
      </w:pPr>
    </w:p>
    <w:p w14:paraId="31E4DC22"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Determination of Percentage Mortality</w:t>
      </w:r>
    </w:p>
    <w:p w14:paraId="33DDE430"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total number of dead larvae from each treatment concentration in the study was used to calculate the percentage mortality. This was done as described by Ahmad </w:t>
      </w:r>
      <w:r>
        <w:rPr>
          <w:rFonts w:ascii="Times New Roman" w:hAnsi="Times New Roman" w:cs="Times New Roman"/>
          <w:bCs/>
          <w:i/>
          <w:iCs/>
          <w:sz w:val="24"/>
          <w:szCs w:val="24"/>
        </w:rPr>
        <w:t>et al</w:t>
      </w:r>
      <w:r>
        <w:rPr>
          <w:rFonts w:ascii="Times New Roman" w:hAnsi="Times New Roman" w:cs="Times New Roman"/>
          <w:bCs/>
          <w:sz w:val="24"/>
          <w:szCs w:val="24"/>
        </w:rPr>
        <w:t>. (2019) using the formula stated below:</w:t>
      </w:r>
    </w:p>
    <w:p w14:paraId="6287C520"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mortality = Number of dead larvae / Number of larvae exposed x 100    </w:t>
      </w:r>
    </w:p>
    <w:p w14:paraId="0DA2459A" w14:textId="77777777" w:rsidR="0009714F" w:rsidRDefault="0000000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2554EAC8"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Data Analysis</w:t>
      </w:r>
    </w:p>
    <w:p w14:paraId="45BFB939" w14:textId="77777777" w:rsidR="0009714F" w:rsidRDefault="00000000">
      <w:pPr>
        <w:jc w:val="both"/>
        <w:rPr>
          <w:rFonts w:ascii="Times New Roman" w:hAnsi="Times New Roman" w:cs="Times New Roman"/>
          <w:bCs/>
          <w:sz w:val="24"/>
          <w:szCs w:val="24"/>
        </w:rPr>
      </w:pPr>
      <w:r>
        <w:rPr>
          <w:rFonts w:ascii="Times New Roman" w:hAnsi="Times New Roman" w:cs="Times New Roman"/>
          <w:bCs/>
          <w:sz w:val="24"/>
          <w:szCs w:val="24"/>
          <w:highlight w:val="yellow"/>
        </w:rPr>
        <w:t>Data obtained from this study were subjected</w:t>
      </w:r>
      <w:r>
        <w:rPr>
          <w:rFonts w:ascii="Times New Roman" w:hAnsi="Times New Roman" w:cs="Times New Roman"/>
          <w:bCs/>
          <w:sz w:val="24"/>
          <w:szCs w:val="24"/>
        </w:rPr>
        <w:t xml:space="preserve"> to statistical analysis </w:t>
      </w:r>
      <w:r>
        <w:rPr>
          <w:rFonts w:ascii="Times New Roman" w:hAnsi="Times New Roman" w:cs="Times New Roman"/>
          <w:bCs/>
          <w:sz w:val="24"/>
          <w:szCs w:val="24"/>
          <w:highlight w:val="yellow"/>
        </w:rPr>
        <w:t>using the Statistical Package for Social Sciences, version 22</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Mean mortality values for each treatment concentration were compared using one-way analysis of variance.</w:t>
      </w:r>
      <w:r>
        <w:rPr>
          <w:rFonts w:ascii="Times New Roman" w:hAnsi="Times New Roman" w:cs="Times New Roman"/>
          <w:bCs/>
          <w:sz w:val="24"/>
          <w:szCs w:val="24"/>
        </w:rPr>
        <w:t xml:space="preserve"> </w:t>
      </w:r>
      <w:r>
        <w:rPr>
          <w:rFonts w:ascii="Times New Roman" w:hAnsi="Times New Roman" w:cs="Times New Roman"/>
          <w:bCs/>
          <w:sz w:val="24"/>
          <w:szCs w:val="24"/>
          <w:highlight w:val="yellow"/>
        </w:rPr>
        <w:t>The Pearson chi-square test was used to investigate the association of concentration and exposure time with larval mortality, and p &lt; 0.05 was considered significant.</w:t>
      </w:r>
      <w:r>
        <w:rPr>
          <w:rFonts w:ascii="Times New Roman" w:hAnsi="Times New Roman" w:cs="Times New Roman"/>
          <w:bCs/>
          <w:sz w:val="24"/>
          <w:szCs w:val="24"/>
        </w:rPr>
        <w:t xml:space="preserve"> Lethal concentration (LC</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LC</w:t>
      </w:r>
      <w:r>
        <w:rPr>
          <w:rFonts w:ascii="Times New Roman" w:hAnsi="Times New Roman" w:cs="Times New Roman"/>
          <w:bCs/>
          <w:sz w:val="24"/>
          <w:szCs w:val="24"/>
          <w:vertAlign w:val="subscript"/>
        </w:rPr>
        <w:t>90</w:t>
      </w:r>
      <w:r>
        <w:rPr>
          <w:rFonts w:ascii="Times New Roman" w:hAnsi="Times New Roman" w:cs="Times New Roman"/>
          <w:bCs/>
          <w:sz w:val="24"/>
          <w:szCs w:val="24"/>
        </w:rPr>
        <w:t>) and lethal time (LT</w:t>
      </w:r>
      <w:r>
        <w:rPr>
          <w:rFonts w:ascii="Times New Roman" w:hAnsi="Times New Roman" w:cs="Times New Roman"/>
          <w:bCs/>
          <w:sz w:val="24"/>
          <w:szCs w:val="24"/>
          <w:vertAlign w:val="subscript"/>
        </w:rPr>
        <w:t>50</w:t>
      </w:r>
      <w:r>
        <w:rPr>
          <w:rFonts w:ascii="Times New Roman" w:hAnsi="Times New Roman" w:cs="Times New Roman"/>
          <w:bCs/>
          <w:sz w:val="24"/>
          <w:szCs w:val="24"/>
        </w:rPr>
        <w:t xml:space="preserve"> and LT</w:t>
      </w:r>
      <w:r>
        <w:rPr>
          <w:rFonts w:ascii="Times New Roman" w:hAnsi="Times New Roman" w:cs="Times New Roman"/>
          <w:bCs/>
          <w:sz w:val="24"/>
          <w:szCs w:val="24"/>
          <w:vertAlign w:val="subscript"/>
        </w:rPr>
        <w:t>90</w:t>
      </w:r>
      <w:r>
        <w:rPr>
          <w:rFonts w:ascii="Times New Roman" w:hAnsi="Times New Roman" w:cs="Times New Roman"/>
          <w:bCs/>
          <w:sz w:val="24"/>
          <w:szCs w:val="24"/>
          <w:highlight w:val="yellow"/>
        </w:rPr>
        <w:t xml:space="preserve">) were determined using </w:t>
      </w:r>
      <w:r>
        <w:rPr>
          <w:rFonts w:ascii="Times New Roman" w:hAnsi="Times New Roman" w:cs="Times New Roman"/>
          <w:bCs/>
          <w:sz w:val="24"/>
          <w:szCs w:val="24"/>
        </w:rPr>
        <w:t>probit</w:t>
      </w:r>
      <w:r>
        <w:rPr>
          <w:rFonts w:ascii="Times New Roman" w:hAnsi="Times New Roman" w:cs="Times New Roman"/>
          <w:bCs/>
          <w:sz w:val="24"/>
          <w:szCs w:val="24"/>
          <w:highlight w:val="yellow"/>
        </w:rPr>
        <w:t xml:space="preserve"> regression analysis.</w:t>
      </w:r>
      <w:r>
        <w:rPr>
          <w:rFonts w:ascii="Times New Roman" w:hAnsi="Times New Roman" w:cs="Times New Roman"/>
          <w:bCs/>
          <w:sz w:val="24"/>
          <w:szCs w:val="24"/>
        </w:rPr>
        <w:t xml:space="preserve"> </w:t>
      </w:r>
    </w:p>
    <w:p w14:paraId="72F69762" w14:textId="77777777" w:rsidR="0009714F" w:rsidRDefault="0009714F">
      <w:pPr>
        <w:spacing w:after="0"/>
        <w:jc w:val="both"/>
        <w:rPr>
          <w:rFonts w:ascii="Times New Roman" w:hAnsi="Times New Roman" w:cs="Times New Roman"/>
          <w:bCs/>
          <w:sz w:val="24"/>
          <w:szCs w:val="24"/>
        </w:rPr>
      </w:pPr>
    </w:p>
    <w:p w14:paraId="791A9045" w14:textId="77777777" w:rsidR="0009714F" w:rsidRDefault="0009714F">
      <w:pPr>
        <w:spacing w:after="0"/>
        <w:jc w:val="both"/>
        <w:rPr>
          <w:rFonts w:ascii="Times New Roman" w:hAnsi="Times New Roman" w:cs="Times New Roman"/>
          <w:b/>
          <w:sz w:val="24"/>
          <w:szCs w:val="24"/>
        </w:rPr>
      </w:pPr>
    </w:p>
    <w:p w14:paraId="0B1DA912"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sz w:val="24"/>
          <w:szCs w:val="24"/>
        </w:rPr>
        <w:t>Results</w:t>
      </w:r>
    </w:p>
    <w:p w14:paraId="0BEBD0B6" w14:textId="77777777" w:rsidR="0009714F" w:rsidRDefault="00000000">
      <w:pPr>
        <w:jc w:val="both"/>
        <w:rPr>
          <w:rFonts w:ascii="Times New Roman" w:hAnsi="Times New Roman" w:cs="Times New Roman"/>
          <w:sz w:val="24"/>
          <w:szCs w:val="24"/>
        </w:rPr>
      </w:pPr>
      <w:r>
        <w:rPr>
          <w:rFonts w:ascii="Times New Roman" w:hAnsi="Times New Roman" w:cs="Times New Roman"/>
          <w:sz w:val="24"/>
          <w:szCs w:val="24"/>
          <w:highlight w:val="yellow"/>
        </w:rPr>
        <w:t xml:space="preserve">The gas chromatography-mass spectrometry analysis revealed the presence of 30 phytochemical compounds in the leaf extract of </w:t>
      </w:r>
      <w:r>
        <w:rPr>
          <w:rFonts w:ascii="Times New Roman" w:hAnsi="Times New Roman" w:cs="Times New Roman"/>
          <w:i/>
          <w:iCs/>
          <w:sz w:val="24"/>
          <w:szCs w:val="24"/>
        </w:rPr>
        <w:t>Carica papaya</w:t>
      </w:r>
      <w:r>
        <w:rPr>
          <w:rFonts w:ascii="Times New Roman" w:hAnsi="Times New Roman" w:cs="Times New Roman"/>
          <w:sz w:val="24"/>
          <w:szCs w:val="24"/>
          <w:highlight w:val="yellow"/>
        </w:rPr>
        <w:t>. Vitamin E was found to be the most abundant compound, with a percentage area of 34.59%, a molecular weight of 430 and the chemical formula</w:t>
      </w:r>
      <w:r>
        <w:rPr>
          <w:rFonts w:ascii="Times New Roman" w:hAnsi="Times New Roman" w:cs="Times New Roman"/>
          <w:sz w:val="24"/>
          <w:szCs w:val="24"/>
        </w:rPr>
        <w:t xml:space="preserve"> (C</w:t>
      </w:r>
      <w:r>
        <w:rPr>
          <w:rFonts w:ascii="Times New Roman" w:hAnsi="Times New Roman" w:cs="Times New Roman"/>
          <w:sz w:val="24"/>
          <w:szCs w:val="24"/>
          <w:vertAlign w:val="subscript"/>
        </w:rPr>
        <w:t>29</w:t>
      </w:r>
      <w:r>
        <w:rPr>
          <w:rFonts w:ascii="Times New Roman" w:hAnsi="Times New Roman" w:cs="Times New Roman"/>
          <w:sz w:val="24"/>
          <w:szCs w:val="24"/>
        </w:rPr>
        <w:t>H</w:t>
      </w:r>
      <w:r>
        <w:rPr>
          <w:rFonts w:ascii="Times New Roman" w:hAnsi="Times New Roman" w:cs="Times New Roman"/>
          <w:sz w:val="24"/>
          <w:szCs w:val="24"/>
          <w:vertAlign w:val="subscript"/>
        </w:rPr>
        <w:t>50</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highlight w:val="yellow"/>
        </w:rPr>
        <w:t>), followed by 1H-Indole, 5-methyl-2-phenyl-, with a percentage area of 10.16%, a molecular weight of 207 and the chemical formula</w:t>
      </w:r>
      <w:r>
        <w:rPr>
          <w:rFonts w:ascii="Times New Roman" w:hAnsi="Times New Roman" w:cs="Times New Roman"/>
          <w:sz w:val="24"/>
          <w:szCs w:val="24"/>
        </w:rPr>
        <w:t xml:space="preserve"> 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highlight w:val="yellow"/>
        </w:rPr>
        <w:t xml:space="preserve">N. In contrast, </w:t>
      </w:r>
      <w:r>
        <w:rPr>
          <w:rFonts w:ascii="Times New Roman" w:hAnsi="Times New Roman" w:cs="Times New Roman"/>
          <w:sz w:val="24"/>
          <w:szCs w:val="24"/>
        </w:rPr>
        <w:t>Decanoic acid, hexyl ester with a molecular weight of 256 g/mol was detected as the least abundant compound</w:t>
      </w:r>
      <w:r>
        <w:rPr>
          <w:rFonts w:ascii="Times New Roman" w:hAnsi="Times New Roman" w:cs="Times New Roman"/>
          <w:sz w:val="24"/>
          <w:szCs w:val="24"/>
          <w:highlight w:val="yellow"/>
        </w:rPr>
        <w:t xml:space="preserve"> with a </w:t>
      </w:r>
      <w:r>
        <w:rPr>
          <w:rFonts w:ascii="Times New Roman" w:hAnsi="Times New Roman" w:cs="Times New Roman"/>
          <w:sz w:val="24"/>
          <w:szCs w:val="24"/>
          <w:highlight w:val="yellow"/>
        </w:rPr>
        <w:lastRenderedPageBreak/>
        <w:t>percentage area of 0.71%</w:t>
      </w:r>
      <w:r>
        <w:rPr>
          <w:rFonts w:ascii="Times New Roman" w:hAnsi="Times New Roman" w:cs="Times New Roman"/>
          <w:sz w:val="24"/>
          <w:szCs w:val="24"/>
        </w:rPr>
        <w:t xml:space="preserve"> (Table 1). The various peak heights and </w:t>
      </w:r>
      <w:r>
        <w:rPr>
          <w:rFonts w:ascii="Times New Roman" w:hAnsi="Times New Roman" w:cs="Times New Roman"/>
          <w:sz w:val="24"/>
          <w:szCs w:val="24"/>
          <w:highlight w:val="yellow"/>
        </w:rPr>
        <w:t>retention times for the identified compounds are</w:t>
      </w:r>
      <w:r>
        <w:rPr>
          <w:rFonts w:ascii="Times New Roman" w:hAnsi="Times New Roman" w:cs="Times New Roman"/>
          <w:sz w:val="24"/>
          <w:szCs w:val="24"/>
        </w:rPr>
        <w:t xml:space="preserve"> presented in Figure 1. Vitamin E was identified at the highest peak area (27) </w:t>
      </w:r>
      <w:r>
        <w:rPr>
          <w:rFonts w:ascii="Times New Roman" w:hAnsi="Times New Roman" w:cs="Times New Roman"/>
          <w:sz w:val="24"/>
          <w:szCs w:val="24"/>
          <w:highlight w:val="yellow"/>
        </w:rPr>
        <w:t>with a retention time (RT) of 17.942 minutes</w:t>
      </w:r>
      <w:r>
        <w:rPr>
          <w:rFonts w:ascii="Times New Roman" w:hAnsi="Times New Roman" w:cs="Times New Roman"/>
          <w:sz w:val="24"/>
          <w:szCs w:val="24"/>
        </w:rPr>
        <w:t>, followed by 1H-Indole, 5-methyl-2-phenyl- at peak 30</w:t>
      </w:r>
      <w:r>
        <w:rPr>
          <w:rFonts w:ascii="Times New Roman" w:hAnsi="Times New Roman" w:cs="Times New Roman"/>
          <w:sz w:val="24"/>
          <w:szCs w:val="24"/>
          <w:highlight w:val="yellow"/>
        </w:rPr>
        <w:t xml:space="preserve">, with a retention time of 19.959 minutes, while </w:t>
      </w:r>
      <w:r>
        <w:rPr>
          <w:rFonts w:ascii="Times New Roman" w:hAnsi="Times New Roman" w:cs="Times New Roman"/>
          <w:sz w:val="24"/>
          <w:szCs w:val="24"/>
        </w:rPr>
        <w:t>Decanoic</w:t>
      </w:r>
      <w:r>
        <w:rPr>
          <w:rFonts w:ascii="Times New Roman" w:hAnsi="Times New Roman" w:cs="Times New Roman"/>
          <w:sz w:val="24"/>
          <w:szCs w:val="24"/>
          <w:highlight w:val="yellow"/>
        </w:rPr>
        <w:t xml:space="preserve"> acid, hexyl ester was detected at peak 6 with an RT of 4.362 minutes</w:t>
      </w:r>
      <w:r>
        <w:rPr>
          <w:rFonts w:ascii="Times New Roman" w:hAnsi="Times New Roman" w:cs="Times New Roman"/>
          <w:sz w:val="24"/>
          <w:szCs w:val="24"/>
        </w:rPr>
        <w:t xml:space="preserve"> (Figure 1).</w:t>
      </w:r>
    </w:p>
    <w:p w14:paraId="70B2A04B" w14:textId="77777777" w:rsidR="0009714F" w:rsidRDefault="00000000">
      <w:pPr>
        <w:keepNext/>
        <w:rPr>
          <w:rFonts w:ascii="Times New Roman" w:hAnsi="Times New Roman" w:cs="Times New Roman"/>
          <w:i/>
          <w:sz w:val="24"/>
          <w:szCs w:val="24"/>
        </w:rPr>
      </w:pPr>
      <w:r>
        <w:rPr>
          <w:rFonts w:ascii="Times New Roman" w:hAnsi="Times New Roman" w:cs="Times New Roman"/>
          <w:sz w:val="24"/>
          <w:szCs w:val="24"/>
        </w:rPr>
        <w:t xml:space="preserve">Table 1: Profile of Compounds identified from the ethanol leaf extract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p>
    <w:tbl>
      <w:tblPr>
        <w:tblStyle w:val="LightShading1"/>
        <w:tblW w:w="0" w:type="auto"/>
        <w:tblLook w:val="04A0" w:firstRow="1" w:lastRow="0" w:firstColumn="1" w:lastColumn="0" w:noHBand="0" w:noVBand="1"/>
      </w:tblPr>
      <w:tblGrid>
        <w:gridCol w:w="1246"/>
        <w:gridCol w:w="1306"/>
        <w:gridCol w:w="2416"/>
        <w:gridCol w:w="1258"/>
        <w:gridCol w:w="1670"/>
        <w:gridCol w:w="1464"/>
      </w:tblGrid>
      <w:tr w:rsidR="0009714F" w14:paraId="6348973E" w14:textId="77777777" w:rsidTr="0009714F">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96" w:type="dxa"/>
          </w:tcPr>
          <w:p w14:paraId="0FBC56B5" w14:textId="77777777" w:rsidR="0009714F" w:rsidRDefault="00000000">
            <w:pPr>
              <w:rPr>
                <w:rFonts w:ascii="Times New Roman" w:hAnsi="Times New Roman" w:cs="Times New Roman"/>
                <w:sz w:val="24"/>
                <w:szCs w:val="24"/>
              </w:rPr>
            </w:pPr>
            <w:r>
              <w:rPr>
                <w:rFonts w:ascii="Times New Roman" w:hAnsi="Times New Roman" w:cs="Times New Roman"/>
                <w:sz w:val="24"/>
                <w:szCs w:val="24"/>
              </w:rPr>
              <w:t>Peak No</w:t>
            </w:r>
          </w:p>
        </w:tc>
        <w:tc>
          <w:tcPr>
            <w:tcW w:w="1596" w:type="dxa"/>
          </w:tcPr>
          <w:p w14:paraId="4757222A" w14:textId="77777777" w:rsidR="0009714F"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RT (min)</w:t>
            </w:r>
          </w:p>
        </w:tc>
        <w:tc>
          <w:tcPr>
            <w:tcW w:w="1596" w:type="dxa"/>
          </w:tcPr>
          <w:p w14:paraId="74C678E0" w14:textId="77777777" w:rsidR="0009714F"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Compound Name</w:t>
            </w:r>
          </w:p>
        </w:tc>
        <w:tc>
          <w:tcPr>
            <w:tcW w:w="1596" w:type="dxa"/>
          </w:tcPr>
          <w:p w14:paraId="7D181E7C" w14:textId="77777777" w:rsidR="0009714F"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Area (%)</w:t>
            </w:r>
          </w:p>
        </w:tc>
        <w:tc>
          <w:tcPr>
            <w:tcW w:w="1596" w:type="dxa"/>
          </w:tcPr>
          <w:p w14:paraId="215677A8" w14:textId="77777777" w:rsidR="0009714F"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Molecular formula</w:t>
            </w:r>
          </w:p>
        </w:tc>
        <w:tc>
          <w:tcPr>
            <w:tcW w:w="1596" w:type="dxa"/>
          </w:tcPr>
          <w:p w14:paraId="0D391E35" w14:textId="77777777" w:rsidR="0009714F" w:rsidRDefault="0000000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Molecular weight (g/mol)</w:t>
            </w:r>
          </w:p>
        </w:tc>
      </w:tr>
      <w:tr w:rsidR="0009714F" w14:paraId="0DDDABC1" w14:textId="77777777" w:rsidTr="0009714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000000"/>
              <w:bottom w:val="single" w:sz="8" w:space="0" w:color="000000"/>
            </w:tcBorders>
          </w:tcPr>
          <w:p w14:paraId="72DF0401"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lastRenderedPageBreak/>
              <w:t>1</w:t>
            </w:r>
          </w:p>
          <w:p w14:paraId="70A99C70" w14:textId="77777777" w:rsidR="0009714F" w:rsidRDefault="0009714F">
            <w:pPr>
              <w:rPr>
                <w:rFonts w:ascii="Times New Roman" w:hAnsi="Times New Roman" w:cs="Times New Roman"/>
                <w:sz w:val="24"/>
                <w:szCs w:val="24"/>
              </w:rPr>
            </w:pPr>
          </w:p>
          <w:p w14:paraId="35E35B1E"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w:t>
            </w:r>
          </w:p>
          <w:p w14:paraId="6E2B4D0F" w14:textId="77777777" w:rsidR="0009714F" w:rsidRDefault="0009714F">
            <w:pPr>
              <w:rPr>
                <w:rFonts w:ascii="Times New Roman" w:hAnsi="Times New Roman" w:cs="Times New Roman"/>
                <w:sz w:val="24"/>
                <w:szCs w:val="24"/>
              </w:rPr>
            </w:pPr>
          </w:p>
          <w:p w14:paraId="0E383D60" w14:textId="77777777" w:rsidR="0009714F" w:rsidRDefault="0009714F">
            <w:pPr>
              <w:rPr>
                <w:rFonts w:ascii="Times New Roman" w:hAnsi="Times New Roman" w:cs="Times New Roman"/>
                <w:sz w:val="24"/>
                <w:szCs w:val="24"/>
              </w:rPr>
            </w:pPr>
          </w:p>
          <w:p w14:paraId="1E974858"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3</w:t>
            </w:r>
          </w:p>
          <w:p w14:paraId="2CBF21D9" w14:textId="77777777" w:rsidR="0009714F" w:rsidRDefault="0009714F">
            <w:pPr>
              <w:rPr>
                <w:rFonts w:ascii="Times New Roman" w:hAnsi="Times New Roman" w:cs="Times New Roman"/>
                <w:sz w:val="24"/>
                <w:szCs w:val="24"/>
              </w:rPr>
            </w:pPr>
          </w:p>
          <w:p w14:paraId="3B825F6B" w14:textId="77777777" w:rsidR="0009714F" w:rsidRDefault="0009714F">
            <w:pPr>
              <w:rPr>
                <w:rFonts w:ascii="Times New Roman" w:hAnsi="Times New Roman" w:cs="Times New Roman"/>
                <w:sz w:val="24"/>
                <w:szCs w:val="24"/>
              </w:rPr>
            </w:pPr>
          </w:p>
          <w:p w14:paraId="139360B1" w14:textId="77777777" w:rsidR="0009714F" w:rsidRDefault="0009714F">
            <w:pPr>
              <w:rPr>
                <w:rFonts w:ascii="Times New Roman" w:hAnsi="Times New Roman" w:cs="Times New Roman"/>
                <w:sz w:val="24"/>
                <w:szCs w:val="24"/>
              </w:rPr>
            </w:pPr>
          </w:p>
          <w:p w14:paraId="17F13175"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4</w:t>
            </w:r>
          </w:p>
          <w:p w14:paraId="1B03101A" w14:textId="77777777" w:rsidR="0009714F" w:rsidRDefault="0009714F">
            <w:pPr>
              <w:rPr>
                <w:rFonts w:ascii="Times New Roman" w:hAnsi="Times New Roman" w:cs="Times New Roman"/>
                <w:sz w:val="24"/>
                <w:szCs w:val="24"/>
              </w:rPr>
            </w:pPr>
          </w:p>
          <w:p w14:paraId="5F8D6A91"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5</w:t>
            </w:r>
          </w:p>
          <w:p w14:paraId="4F3E348F" w14:textId="77777777" w:rsidR="0009714F" w:rsidRDefault="0009714F">
            <w:pPr>
              <w:rPr>
                <w:rFonts w:ascii="Times New Roman" w:hAnsi="Times New Roman" w:cs="Times New Roman"/>
                <w:sz w:val="24"/>
                <w:szCs w:val="24"/>
              </w:rPr>
            </w:pPr>
          </w:p>
          <w:p w14:paraId="207343C4" w14:textId="77777777" w:rsidR="0009714F" w:rsidRDefault="0009714F">
            <w:pPr>
              <w:rPr>
                <w:rFonts w:ascii="Times New Roman" w:hAnsi="Times New Roman" w:cs="Times New Roman"/>
                <w:sz w:val="24"/>
                <w:szCs w:val="24"/>
              </w:rPr>
            </w:pPr>
          </w:p>
          <w:p w14:paraId="00FB8CAD"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6</w:t>
            </w:r>
          </w:p>
          <w:p w14:paraId="4D506D7D" w14:textId="77777777" w:rsidR="0009714F" w:rsidRDefault="0009714F">
            <w:pPr>
              <w:rPr>
                <w:rFonts w:ascii="Times New Roman" w:hAnsi="Times New Roman" w:cs="Times New Roman"/>
                <w:sz w:val="24"/>
                <w:szCs w:val="24"/>
              </w:rPr>
            </w:pPr>
          </w:p>
          <w:p w14:paraId="2185276F" w14:textId="77777777" w:rsidR="0009714F" w:rsidRDefault="0009714F">
            <w:pPr>
              <w:rPr>
                <w:rFonts w:ascii="Times New Roman" w:hAnsi="Times New Roman" w:cs="Times New Roman"/>
                <w:sz w:val="24"/>
                <w:szCs w:val="24"/>
              </w:rPr>
            </w:pPr>
          </w:p>
          <w:p w14:paraId="0C469628"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7</w:t>
            </w:r>
          </w:p>
          <w:p w14:paraId="0AFB454A" w14:textId="77777777" w:rsidR="0009714F" w:rsidRDefault="0009714F">
            <w:pPr>
              <w:rPr>
                <w:rFonts w:ascii="Times New Roman" w:hAnsi="Times New Roman" w:cs="Times New Roman"/>
                <w:sz w:val="24"/>
                <w:szCs w:val="24"/>
              </w:rPr>
            </w:pPr>
          </w:p>
          <w:p w14:paraId="649DE9AB"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8</w:t>
            </w:r>
          </w:p>
          <w:p w14:paraId="191A3165" w14:textId="77777777" w:rsidR="0009714F" w:rsidRDefault="0009714F">
            <w:pPr>
              <w:rPr>
                <w:rFonts w:ascii="Times New Roman" w:hAnsi="Times New Roman" w:cs="Times New Roman"/>
                <w:sz w:val="24"/>
                <w:szCs w:val="24"/>
              </w:rPr>
            </w:pPr>
          </w:p>
          <w:p w14:paraId="1CE5B53A" w14:textId="77777777" w:rsidR="0009714F" w:rsidRDefault="0009714F">
            <w:pPr>
              <w:rPr>
                <w:rFonts w:ascii="Times New Roman" w:hAnsi="Times New Roman" w:cs="Times New Roman"/>
                <w:sz w:val="24"/>
                <w:szCs w:val="24"/>
              </w:rPr>
            </w:pPr>
          </w:p>
          <w:p w14:paraId="33663B20"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9</w:t>
            </w:r>
          </w:p>
          <w:p w14:paraId="73F71848" w14:textId="77777777" w:rsidR="0009714F" w:rsidRDefault="0009714F">
            <w:pPr>
              <w:rPr>
                <w:rFonts w:ascii="Times New Roman" w:hAnsi="Times New Roman" w:cs="Times New Roman"/>
                <w:sz w:val="24"/>
                <w:szCs w:val="24"/>
              </w:rPr>
            </w:pPr>
          </w:p>
          <w:p w14:paraId="696B844E" w14:textId="77777777" w:rsidR="0009714F" w:rsidRDefault="0009714F">
            <w:pPr>
              <w:rPr>
                <w:rFonts w:ascii="Times New Roman" w:hAnsi="Times New Roman" w:cs="Times New Roman"/>
                <w:sz w:val="24"/>
                <w:szCs w:val="24"/>
              </w:rPr>
            </w:pPr>
          </w:p>
          <w:p w14:paraId="5CBF91CE" w14:textId="77777777" w:rsidR="0009714F" w:rsidRDefault="0009714F">
            <w:pPr>
              <w:rPr>
                <w:rFonts w:ascii="Times New Roman" w:hAnsi="Times New Roman" w:cs="Times New Roman"/>
                <w:sz w:val="24"/>
                <w:szCs w:val="24"/>
              </w:rPr>
            </w:pPr>
          </w:p>
          <w:p w14:paraId="3C497423" w14:textId="77777777" w:rsidR="0009714F" w:rsidRDefault="0009714F">
            <w:pPr>
              <w:rPr>
                <w:rFonts w:ascii="Times New Roman" w:hAnsi="Times New Roman" w:cs="Times New Roman"/>
                <w:sz w:val="24"/>
                <w:szCs w:val="24"/>
              </w:rPr>
            </w:pPr>
          </w:p>
          <w:p w14:paraId="68F9368F" w14:textId="77777777" w:rsidR="0009714F" w:rsidRDefault="0009714F">
            <w:pPr>
              <w:rPr>
                <w:rFonts w:ascii="Times New Roman" w:hAnsi="Times New Roman" w:cs="Times New Roman"/>
                <w:sz w:val="24"/>
                <w:szCs w:val="24"/>
              </w:rPr>
            </w:pPr>
          </w:p>
          <w:p w14:paraId="3BAEEF9B" w14:textId="77777777" w:rsidR="0009714F" w:rsidRDefault="0009714F">
            <w:pPr>
              <w:rPr>
                <w:rFonts w:ascii="Times New Roman" w:hAnsi="Times New Roman" w:cs="Times New Roman"/>
                <w:sz w:val="24"/>
                <w:szCs w:val="24"/>
              </w:rPr>
            </w:pPr>
          </w:p>
          <w:p w14:paraId="412AD71D"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10</w:t>
            </w:r>
          </w:p>
          <w:p w14:paraId="238B4A28" w14:textId="77777777" w:rsidR="0009714F" w:rsidRDefault="0009714F">
            <w:pPr>
              <w:rPr>
                <w:rFonts w:ascii="Times New Roman" w:hAnsi="Times New Roman" w:cs="Times New Roman"/>
                <w:sz w:val="24"/>
                <w:szCs w:val="24"/>
              </w:rPr>
            </w:pPr>
          </w:p>
          <w:p w14:paraId="31A8931C"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11</w:t>
            </w:r>
          </w:p>
          <w:p w14:paraId="2B2063F4" w14:textId="77777777" w:rsidR="0009714F" w:rsidRDefault="0009714F">
            <w:pPr>
              <w:rPr>
                <w:rFonts w:ascii="Times New Roman" w:hAnsi="Times New Roman" w:cs="Times New Roman"/>
                <w:sz w:val="24"/>
                <w:szCs w:val="24"/>
              </w:rPr>
            </w:pPr>
          </w:p>
          <w:p w14:paraId="14A745C2"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12</w:t>
            </w:r>
          </w:p>
          <w:p w14:paraId="702BED34" w14:textId="77777777" w:rsidR="0009714F" w:rsidRDefault="0009714F">
            <w:pPr>
              <w:rPr>
                <w:rFonts w:ascii="Times New Roman" w:hAnsi="Times New Roman" w:cs="Times New Roman"/>
                <w:sz w:val="24"/>
                <w:szCs w:val="24"/>
              </w:rPr>
            </w:pPr>
          </w:p>
          <w:p w14:paraId="6037D9E7" w14:textId="77777777" w:rsidR="0009714F" w:rsidRDefault="0009714F">
            <w:pPr>
              <w:rPr>
                <w:rFonts w:ascii="Times New Roman" w:hAnsi="Times New Roman" w:cs="Times New Roman"/>
                <w:sz w:val="24"/>
                <w:szCs w:val="24"/>
              </w:rPr>
            </w:pPr>
          </w:p>
          <w:p w14:paraId="59AF500D" w14:textId="77777777" w:rsidR="0009714F" w:rsidRDefault="0009714F">
            <w:pPr>
              <w:rPr>
                <w:rFonts w:ascii="Times New Roman" w:hAnsi="Times New Roman" w:cs="Times New Roman"/>
                <w:sz w:val="24"/>
                <w:szCs w:val="24"/>
              </w:rPr>
            </w:pPr>
          </w:p>
          <w:p w14:paraId="359EFA76" w14:textId="77777777" w:rsidR="0009714F" w:rsidRDefault="0009714F">
            <w:pPr>
              <w:rPr>
                <w:rFonts w:ascii="Times New Roman" w:hAnsi="Times New Roman" w:cs="Times New Roman"/>
                <w:sz w:val="24"/>
                <w:szCs w:val="24"/>
              </w:rPr>
            </w:pPr>
          </w:p>
          <w:p w14:paraId="2EFB3E62"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13</w:t>
            </w:r>
          </w:p>
          <w:p w14:paraId="7795144F" w14:textId="77777777" w:rsidR="0009714F" w:rsidRDefault="0009714F">
            <w:pPr>
              <w:rPr>
                <w:rFonts w:ascii="Times New Roman" w:hAnsi="Times New Roman" w:cs="Times New Roman"/>
                <w:sz w:val="24"/>
                <w:szCs w:val="24"/>
              </w:rPr>
            </w:pPr>
          </w:p>
          <w:p w14:paraId="2D390B51" w14:textId="77777777" w:rsidR="0009714F" w:rsidRDefault="0009714F">
            <w:pPr>
              <w:rPr>
                <w:rFonts w:ascii="Times New Roman" w:hAnsi="Times New Roman" w:cs="Times New Roman"/>
                <w:sz w:val="24"/>
                <w:szCs w:val="24"/>
              </w:rPr>
            </w:pPr>
          </w:p>
          <w:p w14:paraId="0073FC92" w14:textId="77777777" w:rsidR="0009714F" w:rsidRDefault="0009714F">
            <w:pPr>
              <w:rPr>
                <w:rFonts w:ascii="Times New Roman" w:hAnsi="Times New Roman" w:cs="Times New Roman"/>
                <w:sz w:val="24"/>
                <w:szCs w:val="24"/>
              </w:rPr>
            </w:pPr>
          </w:p>
          <w:p w14:paraId="7CAD0DDB" w14:textId="77777777" w:rsidR="0009714F" w:rsidRDefault="0009714F">
            <w:pPr>
              <w:rPr>
                <w:rFonts w:ascii="Times New Roman" w:hAnsi="Times New Roman" w:cs="Times New Roman"/>
                <w:sz w:val="24"/>
                <w:szCs w:val="24"/>
              </w:rPr>
            </w:pPr>
          </w:p>
          <w:p w14:paraId="15F979D5"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14</w:t>
            </w:r>
          </w:p>
          <w:p w14:paraId="1EC3955B" w14:textId="77777777" w:rsidR="0009714F" w:rsidRDefault="0009714F">
            <w:pPr>
              <w:rPr>
                <w:rFonts w:ascii="Times New Roman" w:hAnsi="Times New Roman" w:cs="Times New Roman"/>
                <w:sz w:val="24"/>
                <w:szCs w:val="24"/>
              </w:rPr>
            </w:pPr>
          </w:p>
          <w:p w14:paraId="504587A5"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15</w:t>
            </w:r>
          </w:p>
          <w:p w14:paraId="167198A4" w14:textId="77777777" w:rsidR="0009714F" w:rsidRDefault="0009714F">
            <w:pPr>
              <w:rPr>
                <w:rFonts w:ascii="Times New Roman" w:hAnsi="Times New Roman" w:cs="Times New Roman"/>
                <w:sz w:val="24"/>
                <w:szCs w:val="24"/>
              </w:rPr>
            </w:pPr>
          </w:p>
          <w:p w14:paraId="1EF97AEF" w14:textId="77777777" w:rsidR="0009714F" w:rsidRDefault="0009714F">
            <w:pPr>
              <w:rPr>
                <w:rFonts w:ascii="Times New Roman" w:hAnsi="Times New Roman" w:cs="Times New Roman"/>
                <w:sz w:val="24"/>
                <w:szCs w:val="24"/>
              </w:rPr>
            </w:pPr>
          </w:p>
          <w:p w14:paraId="63EDF4DE"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16</w:t>
            </w:r>
          </w:p>
          <w:p w14:paraId="3AD7E4E1" w14:textId="77777777" w:rsidR="0009714F" w:rsidRDefault="0009714F">
            <w:pPr>
              <w:rPr>
                <w:rFonts w:ascii="Times New Roman" w:hAnsi="Times New Roman" w:cs="Times New Roman"/>
                <w:sz w:val="24"/>
                <w:szCs w:val="24"/>
              </w:rPr>
            </w:pPr>
          </w:p>
          <w:p w14:paraId="07746BBA" w14:textId="77777777" w:rsidR="0009714F" w:rsidRDefault="0009714F">
            <w:pPr>
              <w:rPr>
                <w:rFonts w:ascii="Times New Roman" w:hAnsi="Times New Roman" w:cs="Times New Roman"/>
                <w:sz w:val="24"/>
                <w:szCs w:val="24"/>
              </w:rPr>
            </w:pPr>
          </w:p>
          <w:p w14:paraId="185565D6"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17</w:t>
            </w:r>
          </w:p>
          <w:p w14:paraId="1F307D1D" w14:textId="77777777" w:rsidR="0009714F" w:rsidRDefault="0009714F">
            <w:pPr>
              <w:rPr>
                <w:rFonts w:ascii="Times New Roman" w:hAnsi="Times New Roman" w:cs="Times New Roman"/>
                <w:sz w:val="24"/>
                <w:szCs w:val="24"/>
              </w:rPr>
            </w:pPr>
          </w:p>
          <w:p w14:paraId="223C881F"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18</w:t>
            </w:r>
          </w:p>
          <w:p w14:paraId="073EC4CA" w14:textId="77777777" w:rsidR="0009714F" w:rsidRDefault="0009714F">
            <w:pPr>
              <w:rPr>
                <w:rFonts w:ascii="Times New Roman" w:hAnsi="Times New Roman" w:cs="Times New Roman"/>
                <w:sz w:val="24"/>
                <w:szCs w:val="24"/>
              </w:rPr>
            </w:pPr>
          </w:p>
          <w:p w14:paraId="0E101D5A" w14:textId="77777777" w:rsidR="0009714F" w:rsidRDefault="0009714F">
            <w:pPr>
              <w:rPr>
                <w:rFonts w:ascii="Times New Roman" w:hAnsi="Times New Roman" w:cs="Times New Roman"/>
                <w:sz w:val="24"/>
                <w:szCs w:val="24"/>
              </w:rPr>
            </w:pPr>
          </w:p>
          <w:p w14:paraId="1B42C05E" w14:textId="77777777" w:rsidR="0009714F" w:rsidRDefault="0009714F">
            <w:pPr>
              <w:rPr>
                <w:rFonts w:ascii="Times New Roman" w:hAnsi="Times New Roman" w:cs="Times New Roman"/>
                <w:sz w:val="24"/>
                <w:szCs w:val="24"/>
              </w:rPr>
            </w:pPr>
          </w:p>
          <w:p w14:paraId="6ADA923D"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19</w:t>
            </w:r>
          </w:p>
          <w:p w14:paraId="5E2921EC" w14:textId="77777777" w:rsidR="0009714F" w:rsidRDefault="0009714F">
            <w:pPr>
              <w:rPr>
                <w:rFonts w:ascii="Times New Roman" w:hAnsi="Times New Roman" w:cs="Times New Roman"/>
                <w:sz w:val="24"/>
                <w:szCs w:val="24"/>
              </w:rPr>
            </w:pPr>
          </w:p>
          <w:p w14:paraId="6B074CFF"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20</w:t>
            </w:r>
          </w:p>
          <w:p w14:paraId="1221D2EB" w14:textId="77777777" w:rsidR="0009714F" w:rsidRDefault="0009714F">
            <w:pPr>
              <w:rPr>
                <w:rFonts w:ascii="Times New Roman" w:hAnsi="Times New Roman" w:cs="Times New Roman"/>
                <w:sz w:val="24"/>
                <w:szCs w:val="24"/>
              </w:rPr>
            </w:pPr>
          </w:p>
          <w:p w14:paraId="36A533A6"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21</w:t>
            </w:r>
          </w:p>
          <w:p w14:paraId="7ABB3C92" w14:textId="77777777" w:rsidR="0009714F" w:rsidRDefault="0009714F">
            <w:pPr>
              <w:rPr>
                <w:rFonts w:ascii="Times New Roman" w:hAnsi="Times New Roman" w:cs="Times New Roman"/>
                <w:sz w:val="24"/>
                <w:szCs w:val="24"/>
              </w:rPr>
            </w:pPr>
          </w:p>
          <w:p w14:paraId="7C0FA200" w14:textId="77777777" w:rsidR="0009714F" w:rsidRDefault="0009714F">
            <w:pPr>
              <w:rPr>
                <w:rFonts w:ascii="Times New Roman" w:hAnsi="Times New Roman" w:cs="Times New Roman"/>
                <w:sz w:val="24"/>
                <w:szCs w:val="24"/>
              </w:rPr>
            </w:pPr>
          </w:p>
          <w:p w14:paraId="7EC6C8AA"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22</w:t>
            </w:r>
          </w:p>
          <w:p w14:paraId="2B0D2CE7" w14:textId="77777777" w:rsidR="0009714F" w:rsidRDefault="0009714F">
            <w:pPr>
              <w:rPr>
                <w:rFonts w:ascii="Times New Roman" w:hAnsi="Times New Roman" w:cs="Times New Roman"/>
                <w:sz w:val="24"/>
                <w:szCs w:val="24"/>
              </w:rPr>
            </w:pPr>
          </w:p>
          <w:p w14:paraId="3380593C" w14:textId="77777777" w:rsidR="0009714F" w:rsidRDefault="0009714F">
            <w:pPr>
              <w:rPr>
                <w:rFonts w:ascii="Times New Roman" w:hAnsi="Times New Roman" w:cs="Times New Roman"/>
                <w:sz w:val="24"/>
                <w:szCs w:val="24"/>
              </w:rPr>
            </w:pPr>
          </w:p>
          <w:p w14:paraId="5DEC18EE" w14:textId="77777777" w:rsidR="0009714F" w:rsidRDefault="0009714F">
            <w:pPr>
              <w:rPr>
                <w:rFonts w:ascii="Times New Roman" w:hAnsi="Times New Roman" w:cs="Times New Roman"/>
                <w:sz w:val="24"/>
                <w:szCs w:val="24"/>
              </w:rPr>
            </w:pPr>
          </w:p>
          <w:p w14:paraId="45853CE6"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23</w:t>
            </w:r>
          </w:p>
          <w:p w14:paraId="237E269D" w14:textId="77777777" w:rsidR="0009714F" w:rsidRDefault="0009714F">
            <w:pPr>
              <w:rPr>
                <w:rFonts w:ascii="Times New Roman" w:hAnsi="Times New Roman" w:cs="Times New Roman"/>
                <w:sz w:val="24"/>
                <w:szCs w:val="24"/>
              </w:rPr>
            </w:pPr>
          </w:p>
          <w:p w14:paraId="399C0D75" w14:textId="77777777" w:rsidR="0009714F" w:rsidRDefault="0009714F">
            <w:pPr>
              <w:rPr>
                <w:rFonts w:ascii="Times New Roman" w:hAnsi="Times New Roman" w:cs="Times New Roman"/>
                <w:sz w:val="24"/>
                <w:szCs w:val="24"/>
              </w:rPr>
            </w:pPr>
          </w:p>
          <w:p w14:paraId="32BD12BA"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24</w:t>
            </w:r>
          </w:p>
          <w:p w14:paraId="1A843F84" w14:textId="77777777" w:rsidR="0009714F" w:rsidRDefault="0009714F">
            <w:pPr>
              <w:rPr>
                <w:rFonts w:ascii="Times New Roman" w:hAnsi="Times New Roman" w:cs="Times New Roman"/>
                <w:sz w:val="24"/>
                <w:szCs w:val="24"/>
              </w:rPr>
            </w:pPr>
          </w:p>
          <w:p w14:paraId="5E856B8A" w14:textId="77777777" w:rsidR="0009714F" w:rsidRDefault="0009714F">
            <w:pPr>
              <w:rPr>
                <w:rFonts w:ascii="Times New Roman" w:hAnsi="Times New Roman" w:cs="Times New Roman"/>
                <w:sz w:val="24"/>
                <w:szCs w:val="24"/>
              </w:rPr>
            </w:pPr>
          </w:p>
          <w:p w14:paraId="3F7B7D00" w14:textId="77777777" w:rsidR="0009714F" w:rsidRDefault="0009714F">
            <w:pPr>
              <w:rPr>
                <w:rFonts w:ascii="Times New Roman" w:hAnsi="Times New Roman" w:cs="Times New Roman"/>
                <w:sz w:val="24"/>
                <w:szCs w:val="24"/>
              </w:rPr>
            </w:pPr>
          </w:p>
          <w:p w14:paraId="7F774A1B"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25</w:t>
            </w:r>
          </w:p>
          <w:p w14:paraId="1E62D73C" w14:textId="77777777" w:rsidR="0009714F" w:rsidRDefault="0009714F">
            <w:pPr>
              <w:rPr>
                <w:rFonts w:ascii="Times New Roman" w:hAnsi="Times New Roman" w:cs="Times New Roman"/>
                <w:sz w:val="24"/>
                <w:szCs w:val="24"/>
              </w:rPr>
            </w:pPr>
          </w:p>
          <w:p w14:paraId="50E7E227"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26</w:t>
            </w:r>
          </w:p>
          <w:p w14:paraId="6ADBC556" w14:textId="77777777" w:rsidR="0009714F" w:rsidRDefault="0009714F">
            <w:pPr>
              <w:rPr>
                <w:rFonts w:ascii="Times New Roman" w:hAnsi="Times New Roman" w:cs="Times New Roman"/>
                <w:sz w:val="24"/>
                <w:szCs w:val="24"/>
              </w:rPr>
            </w:pPr>
          </w:p>
          <w:p w14:paraId="0C2E65E9" w14:textId="77777777" w:rsidR="0009714F" w:rsidRDefault="0009714F">
            <w:pPr>
              <w:rPr>
                <w:rFonts w:ascii="Times New Roman" w:hAnsi="Times New Roman" w:cs="Times New Roman"/>
                <w:sz w:val="24"/>
                <w:szCs w:val="24"/>
              </w:rPr>
            </w:pPr>
          </w:p>
          <w:p w14:paraId="6B08643F" w14:textId="77777777" w:rsidR="0009714F" w:rsidRDefault="0009714F">
            <w:pPr>
              <w:rPr>
                <w:rFonts w:ascii="Times New Roman" w:hAnsi="Times New Roman" w:cs="Times New Roman"/>
                <w:sz w:val="24"/>
                <w:szCs w:val="24"/>
              </w:rPr>
            </w:pPr>
          </w:p>
          <w:p w14:paraId="3BFAC577"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27</w:t>
            </w:r>
          </w:p>
          <w:p w14:paraId="1E763462" w14:textId="77777777" w:rsidR="0009714F" w:rsidRDefault="0009714F">
            <w:pPr>
              <w:rPr>
                <w:rFonts w:ascii="Times New Roman" w:hAnsi="Times New Roman" w:cs="Times New Roman"/>
                <w:sz w:val="24"/>
                <w:szCs w:val="24"/>
              </w:rPr>
            </w:pPr>
          </w:p>
          <w:p w14:paraId="37C45863"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28</w:t>
            </w:r>
          </w:p>
          <w:p w14:paraId="027F9E11" w14:textId="77777777" w:rsidR="0009714F" w:rsidRDefault="0009714F">
            <w:pPr>
              <w:rPr>
                <w:rFonts w:ascii="Times New Roman" w:hAnsi="Times New Roman" w:cs="Times New Roman"/>
                <w:sz w:val="24"/>
                <w:szCs w:val="24"/>
              </w:rPr>
            </w:pPr>
          </w:p>
          <w:p w14:paraId="74DFAC51" w14:textId="77777777" w:rsidR="0009714F" w:rsidRDefault="0009714F">
            <w:pPr>
              <w:rPr>
                <w:rFonts w:ascii="Times New Roman" w:hAnsi="Times New Roman" w:cs="Times New Roman"/>
                <w:sz w:val="24"/>
                <w:szCs w:val="24"/>
              </w:rPr>
            </w:pPr>
          </w:p>
          <w:p w14:paraId="43E29DD5"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29</w:t>
            </w:r>
          </w:p>
          <w:p w14:paraId="67CDCF44" w14:textId="77777777" w:rsidR="0009714F" w:rsidRDefault="0009714F">
            <w:pPr>
              <w:rPr>
                <w:rFonts w:ascii="Times New Roman" w:hAnsi="Times New Roman" w:cs="Times New Roman"/>
                <w:sz w:val="24"/>
                <w:szCs w:val="24"/>
              </w:rPr>
            </w:pPr>
          </w:p>
          <w:p w14:paraId="5D954A34" w14:textId="77777777" w:rsidR="0009714F" w:rsidRDefault="00000000">
            <w:pPr>
              <w:rPr>
                <w:rFonts w:ascii="Times New Roman" w:hAnsi="Times New Roman" w:cs="Times New Roman"/>
                <w:sz w:val="24"/>
                <w:szCs w:val="24"/>
              </w:rPr>
            </w:pPr>
            <w:r>
              <w:rPr>
                <w:rFonts w:ascii="Times New Roman" w:hAnsi="Times New Roman" w:cs="Times New Roman"/>
                <w:b w:val="0"/>
                <w:sz w:val="24"/>
                <w:szCs w:val="24"/>
              </w:rPr>
              <w:t>30</w:t>
            </w:r>
          </w:p>
        </w:tc>
        <w:tc>
          <w:tcPr>
            <w:tcW w:w="1596" w:type="dxa"/>
            <w:tcBorders>
              <w:top w:val="single" w:sz="8" w:space="0" w:color="000000"/>
              <w:bottom w:val="single" w:sz="8" w:space="0" w:color="000000"/>
            </w:tcBorders>
          </w:tcPr>
          <w:p w14:paraId="434C995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2.459</w:t>
            </w:r>
          </w:p>
          <w:p w14:paraId="6CA2658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1DF99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3.093</w:t>
            </w:r>
          </w:p>
          <w:p w14:paraId="71FCA79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B70DC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973EC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3.556</w:t>
            </w:r>
          </w:p>
          <w:p w14:paraId="2E51970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1B4C3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46E88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53CFD3"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3.911</w:t>
            </w:r>
          </w:p>
          <w:p w14:paraId="1258956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67D89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4.088</w:t>
            </w:r>
          </w:p>
          <w:p w14:paraId="09ED331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CC996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25947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4.362</w:t>
            </w:r>
          </w:p>
          <w:p w14:paraId="73BCFB2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3FD1A2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E05F1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5.334</w:t>
            </w:r>
          </w:p>
          <w:p w14:paraId="2DAD064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D643C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5.397</w:t>
            </w:r>
          </w:p>
          <w:p w14:paraId="73F32AC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2BC9C9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8D0ECC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5.974</w:t>
            </w:r>
          </w:p>
          <w:p w14:paraId="7219766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5DFFF8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5B654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48BF8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FE7EE5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FAE583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7B181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6.437</w:t>
            </w:r>
          </w:p>
          <w:p w14:paraId="2356EED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14629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7.551</w:t>
            </w:r>
          </w:p>
          <w:p w14:paraId="7E177AE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5D291E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7.906</w:t>
            </w:r>
          </w:p>
          <w:p w14:paraId="5A3569A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22C76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48291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65DF29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302F0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8.060</w:t>
            </w:r>
          </w:p>
          <w:p w14:paraId="2C89AEE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08DCE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40FF1E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BFC5D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14C4C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8.431</w:t>
            </w:r>
          </w:p>
          <w:p w14:paraId="51CE0F0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23B91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8.963</w:t>
            </w:r>
          </w:p>
          <w:p w14:paraId="1A7F912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EF4B3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249D73"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9.557</w:t>
            </w:r>
          </w:p>
          <w:p w14:paraId="4CB907E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1716C4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52E80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10.032</w:t>
            </w:r>
          </w:p>
          <w:p w14:paraId="329D576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2EB6A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11.626</w:t>
            </w:r>
          </w:p>
          <w:p w14:paraId="7020F86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BE6974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46756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12DED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11.729</w:t>
            </w:r>
          </w:p>
          <w:p w14:paraId="08FC941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CC9D4A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13.227</w:t>
            </w:r>
          </w:p>
          <w:p w14:paraId="45EEE6A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913570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14.352</w:t>
            </w:r>
          </w:p>
          <w:p w14:paraId="75FF8B6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92D33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6BEC49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15.798</w:t>
            </w:r>
          </w:p>
          <w:p w14:paraId="5F89CC1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467A7B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9AAA2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37F096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16.147</w:t>
            </w:r>
          </w:p>
          <w:p w14:paraId="1B99008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B5E66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55C3F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16.964</w:t>
            </w:r>
          </w:p>
          <w:p w14:paraId="0D4B581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E7FF66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E1B904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7BA22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17.284</w:t>
            </w:r>
          </w:p>
          <w:p w14:paraId="0C07A2C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FBAD2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17.799</w:t>
            </w:r>
          </w:p>
          <w:p w14:paraId="212E0E8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F1143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1A11F0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D3121D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17.942</w:t>
            </w:r>
          </w:p>
          <w:p w14:paraId="00EC396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1640DC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18.988</w:t>
            </w:r>
          </w:p>
          <w:p w14:paraId="7670B70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2AC30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881ED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19.313</w:t>
            </w:r>
          </w:p>
          <w:p w14:paraId="1D13BBE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91D582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19.959</w:t>
            </w:r>
          </w:p>
        </w:tc>
        <w:tc>
          <w:tcPr>
            <w:tcW w:w="1596" w:type="dxa"/>
            <w:tcBorders>
              <w:top w:val="single" w:sz="8" w:space="0" w:color="000000"/>
              <w:bottom w:val="single" w:sz="8" w:space="0" w:color="000000"/>
            </w:tcBorders>
          </w:tcPr>
          <w:p w14:paraId="15CC917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L- Arabinitol</w:t>
            </w:r>
          </w:p>
          <w:p w14:paraId="63F530E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0623AB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2-Tetrazaboroline, 5-ethyl-1, 4-dimethyl-</w:t>
            </w:r>
          </w:p>
          <w:p w14:paraId="6372DFF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07A32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4H-Pyran-4-one, 2,3-dihydro-3, 5-dihydroxy-6-methyl-</w:t>
            </w:r>
          </w:p>
          <w:p w14:paraId="450B22D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744DF8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1-Silacyclo-3-pentene</w:t>
            </w:r>
          </w:p>
          <w:p w14:paraId="08414D0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35352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2-Phenyl-1,3-oxazol-2-ine</w:t>
            </w:r>
          </w:p>
          <w:p w14:paraId="3045D03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150E7A2"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Decanoic acid, hexyl ester</w:t>
            </w:r>
          </w:p>
          <w:p w14:paraId="17D2E0A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002613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4-Heptadecanone</w:t>
            </w:r>
          </w:p>
          <w:p w14:paraId="4658061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EF25D2"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Caryophyllene</w:t>
            </w:r>
          </w:p>
          <w:p w14:paraId="268AA99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09866C3"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Naphthalene, 1,2,3,5,6,8a-hexahydro-4,7-dimethyl-1-(1-methylethyl)-, (1S-cis)-</w:t>
            </w:r>
          </w:p>
          <w:p w14:paraId="61AB121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AE0FE1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3-Heptene, 4-methyl-</w:t>
            </w:r>
          </w:p>
          <w:p w14:paraId="248102D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55B79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Tetradecanoic acid</w:t>
            </w:r>
          </w:p>
          <w:p w14:paraId="6771B18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B4DB1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6-Hydroxy-4, 4, 7a-trimethyl-5, 6, 7, 7a-tetrahydrobenzofuran-2 (4H)-one</w:t>
            </w:r>
          </w:p>
          <w:p w14:paraId="2846DB8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160846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2-Cyclohexen-1-one, 4-hydroxy-3,5,5-trimethyl- 4 - (3-oxo-1-butenyl)-</w:t>
            </w:r>
          </w:p>
          <w:p w14:paraId="2EC49D1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7CB593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Neophytadiene</w:t>
            </w:r>
          </w:p>
          <w:p w14:paraId="5F2B69D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F88B13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1,2-Dipropylcyclopropene</w:t>
            </w:r>
          </w:p>
          <w:p w14:paraId="5A03E08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C9687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Hexadecanoic acid, methyl ester</w:t>
            </w:r>
          </w:p>
          <w:p w14:paraId="06B8A93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541827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n-Hexadecanoic acid</w:t>
            </w:r>
          </w:p>
          <w:p w14:paraId="6D37125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C8021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7,10,13-Hexadecatrienoic acid, methyl ester</w:t>
            </w:r>
          </w:p>
          <w:p w14:paraId="38057F9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FC2C6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Phytol</w:t>
            </w:r>
          </w:p>
          <w:p w14:paraId="76404AE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855CF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2-Ethylacridine</w:t>
            </w:r>
          </w:p>
          <w:p w14:paraId="664BAD9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4E84F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N-Methyl-1-adamantaneacetamide</w:t>
            </w:r>
          </w:p>
          <w:p w14:paraId="5F4FEA2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D6754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N-Methyl-1-adamantaneacetamide</w:t>
            </w:r>
          </w:p>
          <w:p w14:paraId="195E9D0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BB0D2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Cyclotrisiloxane, hexamethyl-</w:t>
            </w:r>
          </w:p>
          <w:p w14:paraId="6BF380E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7A6116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Silicic acid, diethyl bis(trimethylsilyl) ester</w:t>
            </w:r>
          </w:p>
          <w:p w14:paraId="38F6D92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F5E903"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γ-Tocopherol</w:t>
            </w:r>
          </w:p>
          <w:p w14:paraId="24F9003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F8B109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Tris(tert-butyldimethylsilyloxy) arsane</w:t>
            </w:r>
          </w:p>
          <w:p w14:paraId="1507F79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B28FE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Vitamin E</w:t>
            </w:r>
          </w:p>
          <w:p w14:paraId="7647A3A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55D242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Arsenous acid, tris (trimethylsilyl) ester</w:t>
            </w:r>
          </w:p>
          <w:p w14:paraId="51404C0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B15EF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Cyclotrisiloxane, hexamethyl-</w:t>
            </w:r>
          </w:p>
          <w:p w14:paraId="7194187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1H-Indole, 5-methyl-2-phenyl-</w:t>
            </w:r>
          </w:p>
          <w:p w14:paraId="597A9F8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596" w:type="dxa"/>
            <w:tcBorders>
              <w:top w:val="single" w:sz="8" w:space="0" w:color="000000"/>
              <w:bottom w:val="single" w:sz="8" w:space="0" w:color="000000"/>
            </w:tcBorders>
          </w:tcPr>
          <w:p w14:paraId="5047279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4.10</w:t>
            </w:r>
          </w:p>
          <w:p w14:paraId="54C7412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B1C02F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0.89</w:t>
            </w:r>
          </w:p>
          <w:p w14:paraId="7CAB5AC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C59CD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C1DDDC2"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0.81</w:t>
            </w:r>
          </w:p>
          <w:p w14:paraId="60D1418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6CBC10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B8A2A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3449F3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w:t>
            </w:r>
          </w:p>
          <w:p w14:paraId="7A9D8DF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95C66C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2.36</w:t>
            </w:r>
          </w:p>
          <w:p w14:paraId="38DE7D5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A7B1ED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59F1D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w:t>
            </w:r>
          </w:p>
          <w:p w14:paraId="459FD4F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FB9FE5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5F3E0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p w14:paraId="09DC488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2D7015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1.42</w:t>
            </w:r>
          </w:p>
          <w:p w14:paraId="6D5A429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AB95D3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3AEAF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w:t>
            </w:r>
          </w:p>
          <w:p w14:paraId="1354DE9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EC578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AE73FA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826A9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40438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6A701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5C414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3.96</w:t>
            </w:r>
          </w:p>
          <w:p w14:paraId="72424AD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43DFD7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w:t>
            </w:r>
          </w:p>
          <w:p w14:paraId="09316C5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1507D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w:t>
            </w:r>
          </w:p>
          <w:p w14:paraId="69D98CB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9F8B76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5A1B41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872BA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7A36AB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4.33</w:t>
            </w:r>
          </w:p>
          <w:p w14:paraId="134179F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F00AB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D8B5A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4BC811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EB1DBA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2.58</w:t>
            </w:r>
          </w:p>
          <w:p w14:paraId="28454C4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58C52D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0.94</w:t>
            </w:r>
          </w:p>
          <w:p w14:paraId="7352DAC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CA0169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48F7EB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p w14:paraId="7FFC0BF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364D1E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DD4B75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2.29</w:t>
            </w:r>
          </w:p>
          <w:p w14:paraId="748BA36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08BC33"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1.08</w:t>
            </w:r>
          </w:p>
          <w:p w14:paraId="6628CE4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67DC31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1B258F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20CE9F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4.72</w:t>
            </w:r>
          </w:p>
          <w:p w14:paraId="147916A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65ED2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0.73</w:t>
            </w:r>
          </w:p>
          <w:p w14:paraId="5548337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DEAE91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1.29</w:t>
            </w:r>
          </w:p>
          <w:p w14:paraId="47FE070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7607D4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BB399B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3.40</w:t>
            </w:r>
          </w:p>
          <w:p w14:paraId="441CB18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D2B2A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1B7B4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254C30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1.51</w:t>
            </w:r>
          </w:p>
          <w:p w14:paraId="28CBEAE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1FF21D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C310D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1.61</w:t>
            </w:r>
          </w:p>
          <w:p w14:paraId="0D6A2E7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D84AE8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628F04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95945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3.76</w:t>
            </w:r>
          </w:p>
          <w:p w14:paraId="0469170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EA4B18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2.76</w:t>
            </w:r>
          </w:p>
          <w:p w14:paraId="1F3B169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DE0EB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9E88D3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97DD93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34.59</w:t>
            </w:r>
          </w:p>
          <w:p w14:paraId="5C03A85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35EE243"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2.15</w:t>
            </w:r>
          </w:p>
          <w:p w14:paraId="3A1ADC1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37A173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D9E0B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1.71</w:t>
            </w:r>
          </w:p>
          <w:p w14:paraId="5A8F963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838B6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10.16</w:t>
            </w:r>
          </w:p>
        </w:tc>
        <w:tc>
          <w:tcPr>
            <w:tcW w:w="1596" w:type="dxa"/>
            <w:tcBorders>
              <w:top w:val="single" w:sz="8" w:space="0" w:color="000000"/>
              <w:bottom w:val="single" w:sz="8" w:space="0" w:color="000000"/>
            </w:tcBorders>
          </w:tcPr>
          <w:p w14:paraId="3E89030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C</w:t>
            </w:r>
            <w:r>
              <w:rPr>
                <w:rFonts w:ascii="Times New Roman" w:hAnsi="Times New Roman" w:cs="Times New Roman"/>
                <w:sz w:val="24"/>
                <w:szCs w:val="24"/>
                <w:vertAlign w:val="subscript"/>
              </w:rPr>
              <w:t>5</w:t>
            </w:r>
            <w:r>
              <w:rPr>
                <w:rFonts w:ascii="Times New Roman" w:hAnsi="Times New Roman" w:cs="Times New Roman"/>
                <w:sz w:val="24"/>
                <w:szCs w:val="24"/>
              </w:rPr>
              <w:t>H</w:t>
            </w:r>
            <w:r>
              <w:rPr>
                <w:rFonts w:ascii="Times New Roman" w:hAnsi="Times New Roman" w:cs="Times New Roman"/>
                <w:sz w:val="24"/>
                <w:szCs w:val="24"/>
                <w:vertAlign w:val="subscript"/>
              </w:rPr>
              <w:t>12</w:t>
            </w:r>
            <w:r>
              <w:rPr>
                <w:rFonts w:ascii="Times New Roman" w:hAnsi="Times New Roman" w:cs="Times New Roman"/>
                <w:sz w:val="24"/>
                <w:szCs w:val="24"/>
              </w:rPr>
              <w:t>O</w:t>
            </w:r>
            <w:r>
              <w:rPr>
                <w:rFonts w:ascii="Times New Roman" w:hAnsi="Times New Roman" w:cs="Times New Roman"/>
                <w:sz w:val="24"/>
                <w:szCs w:val="24"/>
                <w:vertAlign w:val="subscript"/>
              </w:rPr>
              <w:t>5</w:t>
            </w:r>
          </w:p>
          <w:p w14:paraId="29461E5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207316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11</w:t>
            </w:r>
            <w:r>
              <w:rPr>
                <w:rFonts w:ascii="Times New Roman" w:hAnsi="Times New Roman" w:cs="Times New Roman"/>
                <w:sz w:val="24"/>
                <w:szCs w:val="24"/>
              </w:rPr>
              <w:t>BN</w:t>
            </w:r>
            <w:r>
              <w:rPr>
                <w:rFonts w:ascii="Times New Roman" w:hAnsi="Times New Roman" w:cs="Times New Roman"/>
                <w:sz w:val="24"/>
                <w:szCs w:val="24"/>
                <w:vertAlign w:val="subscript"/>
              </w:rPr>
              <w:t>4</w:t>
            </w:r>
          </w:p>
          <w:p w14:paraId="68FDD8B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6F97B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D1CDB1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8</w:t>
            </w:r>
            <w:r>
              <w:rPr>
                <w:rFonts w:ascii="Times New Roman" w:hAnsi="Times New Roman" w:cs="Times New Roman"/>
                <w:sz w:val="24"/>
                <w:szCs w:val="24"/>
              </w:rPr>
              <w:t>O</w:t>
            </w:r>
            <w:r>
              <w:rPr>
                <w:rFonts w:ascii="Times New Roman" w:hAnsi="Times New Roman" w:cs="Times New Roman"/>
                <w:sz w:val="24"/>
                <w:szCs w:val="24"/>
                <w:vertAlign w:val="subscript"/>
              </w:rPr>
              <w:t>4</w:t>
            </w:r>
          </w:p>
          <w:p w14:paraId="070CF80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93670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E44C8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5816A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4</w:t>
            </w:r>
            <w:r>
              <w:rPr>
                <w:rFonts w:ascii="Times New Roman" w:hAnsi="Times New Roman" w:cs="Times New Roman"/>
                <w:sz w:val="24"/>
                <w:szCs w:val="24"/>
              </w:rPr>
              <w:t>H</w:t>
            </w:r>
            <w:r>
              <w:rPr>
                <w:rFonts w:ascii="Times New Roman" w:hAnsi="Times New Roman" w:cs="Times New Roman"/>
                <w:sz w:val="24"/>
                <w:szCs w:val="24"/>
                <w:vertAlign w:val="subscript"/>
              </w:rPr>
              <w:t>8</w:t>
            </w:r>
            <w:r>
              <w:rPr>
                <w:rFonts w:ascii="Times New Roman" w:hAnsi="Times New Roman" w:cs="Times New Roman"/>
                <w:sz w:val="24"/>
                <w:szCs w:val="24"/>
              </w:rPr>
              <w:t>Si</w:t>
            </w:r>
          </w:p>
          <w:p w14:paraId="276AE9E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B9D055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9</w:t>
            </w:r>
            <w:r>
              <w:rPr>
                <w:rFonts w:ascii="Times New Roman" w:hAnsi="Times New Roman" w:cs="Times New Roman"/>
                <w:sz w:val="24"/>
                <w:szCs w:val="24"/>
              </w:rPr>
              <w:t>NO</w:t>
            </w:r>
          </w:p>
          <w:p w14:paraId="61E27EB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2447D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FE3D0C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16</w:t>
            </w:r>
            <w:r>
              <w:rPr>
                <w:rFonts w:ascii="Times New Roman" w:hAnsi="Times New Roman" w:cs="Times New Roman"/>
                <w:sz w:val="24"/>
                <w:szCs w:val="24"/>
              </w:rPr>
              <w:t>H</w:t>
            </w:r>
            <w:r>
              <w:rPr>
                <w:rFonts w:ascii="Times New Roman" w:hAnsi="Times New Roman" w:cs="Times New Roman"/>
                <w:sz w:val="24"/>
                <w:szCs w:val="24"/>
                <w:vertAlign w:val="subscript"/>
              </w:rPr>
              <w:t>32</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31CD307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C84A3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D356A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34</w:t>
            </w:r>
            <w:r>
              <w:rPr>
                <w:rFonts w:ascii="Times New Roman" w:hAnsi="Times New Roman" w:cs="Times New Roman"/>
                <w:sz w:val="24"/>
                <w:szCs w:val="24"/>
              </w:rPr>
              <w:t>O</w:t>
            </w:r>
          </w:p>
          <w:p w14:paraId="4BAF18A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750D6E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24</w:t>
            </w:r>
          </w:p>
          <w:p w14:paraId="1350D31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EBE6F7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AC73A32"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24</w:t>
            </w:r>
          </w:p>
          <w:p w14:paraId="18103D5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20E471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8CAFDD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E785CC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A8BD89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010FB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C3D64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8</w:t>
            </w:r>
            <w:r>
              <w:rPr>
                <w:rFonts w:ascii="Times New Roman" w:hAnsi="Times New Roman" w:cs="Times New Roman"/>
                <w:sz w:val="24"/>
                <w:szCs w:val="24"/>
              </w:rPr>
              <w:t>H</w:t>
            </w:r>
            <w:r>
              <w:rPr>
                <w:rFonts w:ascii="Times New Roman" w:hAnsi="Times New Roman" w:cs="Times New Roman"/>
                <w:sz w:val="24"/>
                <w:szCs w:val="24"/>
                <w:vertAlign w:val="subscript"/>
              </w:rPr>
              <w:t>16</w:t>
            </w:r>
          </w:p>
          <w:p w14:paraId="4D00986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E3276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14</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76C0DB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756D0C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11</w:t>
            </w:r>
            <w:r>
              <w:rPr>
                <w:rFonts w:ascii="Times New Roman" w:hAnsi="Times New Roman" w:cs="Times New Roman"/>
                <w:sz w:val="24"/>
                <w:szCs w:val="24"/>
              </w:rPr>
              <w:t>H</w:t>
            </w:r>
            <w:r>
              <w:rPr>
                <w:rFonts w:ascii="Times New Roman" w:hAnsi="Times New Roman" w:cs="Times New Roman"/>
                <w:sz w:val="24"/>
                <w:szCs w:val="24"/>
                <w:vertAlign w:val="subscript"/>
              </w:rPr>
              <w:t>16</w:t>
            </w:r>
            <w:r>
              <w:rPr>
                <w:rFonts w:ascii="Times New Roman" w:hAnsi="Times New Roman" w:cs="Times New Roman"/>
                <w:sz w:val="24"/>
                <w:szCs w:val="24"/>
              </w:rPr>
              <w:t>O</w:t>
            </w:r>
            <w:r>
              <w:rPr>
                <w:rFonts w:ascii="Times New Roman" w:hAnsi="Times New Roman" w:cs="Times New Roman"/>
                <w:sz w:val="24"/>
                <w:szCs w:val="24"/>
                <w:vertAlign w:val="subscript"/>
              </w:rPr>
              <w:t>3</w:t>
            </w:r>
          </w:p>
          <w:p w14:paraId="1894AEC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1B01B02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2ACFBA4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7E2A4E7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38123F0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p>
          <w:p w14:paraId="2F08776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D9D3C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99D806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A54FCC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971A7E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20</w:t>
            </w:r>
            <w:r>
              <w:rPr>
                <w:rFonts w:ascii="Times New Roman" w:hAnsi="Times New Roman" w:cs="Times New Roman"/>
                <w:sz w:val="24"/>
                <w:szCs w:val="24"/>
              </w:rPr>
              <w:t>H</w:t>
            </w:r>
            <w:r>
              <w:rPr>
                <w:rFonts w:ascii="Times New Roman" w:hAnsi="Times New Roman" w:cs="Times New Roman"/>
                <w:sz w:val="24"/>
                <w:szCs w:val="24"/>
                <w:vertAlign w:val="subscript"/>
              </w:rPr>
              <w:t>38</w:t>
            </w:r>
          </w:p>
          <w:p w14:paraId="2842DAF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D77A0B"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16</w:t>
            </w:r>
          </w:p>
          <w:p w14:paraId="1071CDF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78F6572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p>
          <w:p w14:paraId="1D79C99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34</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4373A4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5C4D91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C932E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16</w:t>
            </w:r>
            <w:r>
              <w:rPr>
                <w:rFonts w:ascii="Times New Roman" w:hAnsi="Times New Roman" w:cs="Times New Roman"/>
                <w:sz w:val="24"/>
                <w:szCs w:val="24"/>
              </w:rPr>
              <w:t>H</w:t>
            </w:r>
            <w:r>
              <w:rPr>
                <w:rFonts w:ascii="Times New Roman" w:hAnsi="Times New Roman" w:cs="Times New Roman"/>
                <w:sz w:val="24"/>
                <w:szCs w:val="24"/>
                <w:vertAlign w:val="subscript"/>
              </w:rPr>
              <w:t>32</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50B1AE5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B79255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0199E16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76A119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32163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B8B161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20</w:t>
            </w:r>
            <w:r>
              <w:rPr>
                <w:rFonts w:ascii="Times New Roman" w:hAnsi="Times New Roman" w:cs="Times New Roman"/>
                <w:sz w:val="24"/>
                <w:szCs w:val="24"/>
              </w:rPr>
              <w:t>H</w:t>
            </w:r>
            <w:r>
              <w:rPr>
                <w:rFonts w:ascii="Times New Roman" w:hAnsi="Times New Roman" w:cs="Times New Roman"/>
                <w:sz w:val="24"/>
                <w:szCs w:val="24"/>
                <w:vertAlign w:val="subscript"/>
              </w:rPr>
              <w:t>40</w:t>
            </w:r>
            <w:r>
              <w:rPr>
                <w:rFonts w:ascii="Times New Roman" w:hAnsi="Times New Roman" w:cs="Times New Roman"/>
                <w:sz w:val="24"/>
                <w:szCs w:val="24"/>
              </w:rPr>
              <w:t>O</w:t>
            </w:r>
          </w:p>
          <w:p w14:paraId="41DAFA8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C92B6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N</w:t>
            </w:r>
          </w:p>
          <w:p w14:paraId="2891D17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1CFED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21</w:t>
            </w:r>
            <w:r>
              <w:rPr>
                <w:rFonts w:ascii="Times New Roman" w:hAnsi="Times New Roman" w:cs="Times New Roman"/>
                <w:sz w:val="24"/>
                <w:szCs w:val="24"/>
              </w:rPr>
              <w:t>NO</w:t>
            </w:r>
          </w:p>
          <w:p w14:paraId="5C6A7F8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CAB926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1C0E8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13</w:t>
            </w:r>
            <w:r>
              <w:rPr>
                <w:rFonts w:ascii="Times New Roman" w:hAnsi="Times New Roman" w:cs="Times New Roman"/>
                <w:sz w:val="24"/>
                <w:szCs w:val="24"/>
              </w:rPr>
              <w:t>H</w:t>
            </w:r>
            <w:r>
              <w:rPr>
                <w:rFonts w:ascii="Times New Roman" w:hAnsi="Times New Roman" w:cs="Times New Roman"/>
                <w:sz w:val="24"/>
                <w:szCs w:val="24"/>
                <w:vertAlign w:val="subscript"/>
              </w:rPr>
              <w:t>21</w:t>
            </w:r>
            <w:r>
              <w:rPr>
                <w:rFonts w:ascii="Times New Roman" w:hAnsi="Times New Roman" w:cs="Times New Roman"/>
                <w:sz w:val="24"/>
                <w:szCs w:val="24"/>
              </w:rPr>
              <w:t>NO</w:t>
            </w:r>
          </w:p>
          <w:p w14:paraId="1866F36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09417B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5DF5B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BA9009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6D8986A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FF01D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4F775C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10</w:t>
            </w:r>
            <w:r>
              <w:rPr>
                <w:rFonts w:ascii="Times New Roman" w:hAnsi="Times New Roman" w:cs="Times New Roman"/>
                <w:sz w:val="24"/>
                <w:szCs w:val="24"/>
              </w:rPr>
              <w:t>H</w:t>
            </w:r>
            <w:r>
              <w:rPr>
                <w:rFonts w:ascii="Times New Roman" w:hAnsi="Times New Roman" w:cs="Times New Roman"/>
                <w:sz w:val="24"/>
                <w:szCs w:val="24"/>
                <w:vertAlign w:val="subscript"/>
              </w:rPr>
              <w:t>28</w:t>
            </w:r>
            <w:r>
              <w:rPr>
                <w:rFonts w:ascii="Times New Roman" w:hAnsi="Times New Roman" w:cs="Times New Roman"/>
                <w:sz w:val="24"/>
                <w:szCs w:val="24"/>
              </w:rPr>
              <w:t>O</w:t>
            </w:r>
            <w:r>
              <w:rPr>
                <w:rFonts w:ascii="Times New Roman" w:hAnsi="Times New Roman" w:cs="Times New Roman"/>
                <w:sz w:val="24"/>
                <w:szCs w:val="24"/>
                <w:vertAlign w:val="subscript"/>
              </w:rPr>
              <w:t>4</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246EC5E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8AB5B5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DB7DA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F6F7AB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vertAlign w:val="subscript"/>
              </w:rPr>
            </w:pPr>
            <w:r>
              <w:rPr>
                <w:rFonts w:ascii="Times New Roman" w:hAnsi="Times New Roman" w:cs="Times New Roman"/>
                <w:sz w:val="24"/>
                <w:szCs w:val="24"/>
              </w:rPr>
              <w:t>C</w:t>
            </w:r>
            <w:r>
              <w:rPr>
                <w:rFonts w:ascii="Times New Roman" w:hAnsi="Times New Roman" w:cs="Times New Roman"/>
                <w:sz w:val="24"/>
                <w:szCs w:val="24"/>
                <w:vertAlign w:val="subscript"/>
              </w:rPr>
              <w:t>28</w:t>
            </w:r>
            <w:r>
              <w:rPr>
                <w:rFonts w:ascii="Times New Roman" w:hAnsi="Times New Roman" w:cs="Times New Roman"/>
                <w:sz w:val="24"/>
                <w:szCs w:val="24"/>
              </w:rPr>
              <w:t>H</w:t>
            </w:r>
            <w:r>
              <w:rPr>
                <w:rFonts w:ascii="Times New Roman" w:hAnsi="Times New Roman" w:cs="Times New Roman"/>
                <w:sz w:val="24"/>
                <w:szCs w:val="24"/>
                <w:vertAlign w:val="subscript"/>
              </w:rPr>
              <w:t>48</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62C336E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1E7B9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18</w:t>
            </w:r>
            <w:r>
              <w:rPr>
                <w:rFonts w:ascii="Times New Roman" w:hAnsi="Times New Roman" w:cs="Times New Roman"/>
                <w:sz w:val="24"/>
                <w:szCs w:val="24"/>
              </w:rPr>
              <w:t>H</w:t>
            </w:r>
            <w:r>
              <w:rPr>
                <w:rFonts w:ascii="Times New Roman" w:hAnsi="Times New Roman" w:cs="Times New Roman"/>
                <w:sz w:val="24"/>
                <w:szCs w:val="24"/>
                <w:vertAlign w:val="subscript"/>
              </w:rPr>
              <w:t>45</w:t>
            </w:r>
            <w:r>
              <w:rPr>
                <w:rFonts w:ascii="Times New Roman" w:hAnsi="Times New Roman" w:cs="Times New Roman"/>
                <w:sz w:val="24"/>
                <w:szCs w:val="24"/>
              </w:rPr>
              <w:t>AsO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0A77F56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70DFDA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EC9DBD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102D871"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29</w:t>
            </w:r>
            <w:r>
              <w:rPr>
                <w:rFonts w:ascii="Times New Roman" w:hAnsi="Times New Roman" w:cs="Times New Roman"/>
                <w:sz w:val="24"/>
                <w:szCs w:val="24"/>
              </w:rPr>
              <w:t>H</w:t>
            </w:r>
            <w:r>
              <w:rPr>
                <w:rFonts w:ascii="Times New Roman" w:hAnsi="Times New Roman" w:cs="Times New Roman"/>
                <w:sz w:val="24"/>
                <w:szCs w:val="24"/>
                <w:vertAlign w:val="subscript"/>
              </w:rPr>
              <w:t>50</w:t>
            </w:r>
            <w:r>
              <w:rPr>
                <w:rFonts w:ascii="Times New Roman" w:hAnsi="Times New Roman" w:cs="Times New Roman"/>
                <w:sz w:val="24"/>
                <w:szCs w:val="24"/>
              </w:rPr>
              <w:t>O</w:t>
            </w:r>
            <w:r>
              <w:rPr>
                <w:rFonts w:ascii="Times New Roman" w:hAnsi="Times New Roman" w:cs="Times New Roman"/>
                <w:sz w:val="24"/>
                <w:szCs w:val="24"/>
                <w:vertAlign w:val="subscript"/>
              </w:rPr>
              <w:t>2</w:t>
            </w:r>
          </w:p>
          <w:p w14:paraId="35360FA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03B17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9</w:t>
            </w:r>
            <w:r>
              <w:rPr>
                <w:rFonts w:ascii="Times New Roman" w:hAnsi="Times New Roman" w:cs="Times New Roman"/>
                <w:sz w:val="24"/>
                <w:szCs w:val="24"/>
              </w:rPr>
              <w:t>H</w:t>
            </w:r>
            <w:r>
              <w:rPr>
                <w:rFonts w:ascii="Times New Roman" w:hAnsi="Times New Roman" w:cs="Times New Roman"/>
                <w:sz w:val="24"/>
                <w:szCs w:val="24"/>
                <w:vertAlign w:val="subscript"/>
              </w:rPr>
              <w:t>27</w:t>
            </w:r>
            <w:r>
              <w:rPr>
                <w:rFonts w:ascii="Times New Roman" w:hAnsi="Times New Roman" w:cs="Times New Roman"/>
                <w:sz w:val="24"/>
                <w:szCs w:val="24"/>
              </w:rPr>
              <w:t>AsO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06BC11B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800CAD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1724B6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18</w:t>
            </w:r>
            <w:r>
              <w:rPr>
                <w:rFonts w:ascii="Times New Roman" w:hAnsi="Times New Roman" w:cs="Times New Roman"/>
                <w:sz w:val="24"/>
                <w:szCs w:val="24"/>
              </w:rPr>
              <w:t>O</w:t>
            </w:r>
            <w:r>
              <w:rPr>
                <w:rFonts w:ascii="Times New Roman" w:hAnsi="Times New Roman" w:cs="Times New Roman"/>
                <w:sz w:val="24"/>
                <w:szCs w:val="24"/>
                <w:vertAlign w:val="subscript"/>
              </w:rPr>
              <w:t>3</w:t>
            </w:r>
            <w:r>
              <w:rPr>
                <w:rFonts w:ascii="Times New Roman" w:hAnsi="Times New Roman" w:cs="Times New Roman"/>
                <w:sz w:val="24"/>
                <w:szCs w:val="24"/>
              </w:rPr>
              <w:t>Si</w:t>
            </w:r>
            <w:r>
              <w:rPr>
                <w:rFonts w:ascii="Times New Roman" w:hAnsi="Times New Roman" w:cs="Times New Roman"/>
                <w:sz w:val="24"/>
                <w:szCs w:val="24"/>
                <w:vertAlign w:val="subscript"/>
              </w:rPr>
              <w:t>3</w:t>
            </w:r>
          </w:p>
          <w:p w14:paraId="28C3C2B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91138C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13</w:t>
            </w:r>
            <w:r>
              <w:rPr>
                <w:rFonts w:ascii="Times New Roman" w:hAnsi="Times New Roman" w:cs="Times New Roman"/>
                <w:sz w:val="24"/>
                <w:szCs w:val="24"/>
              </w:rPr>
              <w:t>N</w:t>
            </w:r>
          </w:p>
        </w:tc>
        <w:tc>
          <w:tcPr>
            <w:tcW w:w="1596" w:type="dxa"/>
            <w:tcBorders>
              <w:top w:val="single" w:sz="8" w:space="0" w:color="000000"/>
              <w:bottom w:val="single" w:sz="8" w:space="0" w:color="000000"/>
            </w:tcBorders>
          </w:tcPr>
          <w:p w14:paraId="24BBE56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152</w:t>
            </w:r>
          </w:p>
          <w:p w14:paraId="575CD31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F1C2E4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p w14:paraId="1727D70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70BF5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66A703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p w14:paraId="6C5F933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99FAFD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E28FB7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5438E1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84</w:t>
            </w:r>
          </w:p>
          <w:p w14:paraId="7BB0143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03D9AC"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147</w:t>
            </w:r>
          </w:p>
          <w:p w14:paraId="07C259C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F9F26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D5BA4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p w14:paraId="4258139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7F4E4A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8F5594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254</w:t>
            </w:r>
          </w:p>
          <w:p w14:paraId="176EB48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D0FD68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p w14:paraId="33A5400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595F740"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53B409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204</w:t>
            </w:r>
          </w:p>
          <w:p w14:paraId="0D2ADC9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05D7BF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D69E79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2E7119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59A46A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A95B0C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ACF939"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112</w:t>
            </w:r>
          </w:p>
          <w:p w14:paraId="15E1DBA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4B41DE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228</w:t>
            </w:r>
          </w:p>
          <w:p w14:paraId="5CEC4CB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048A102"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196</w:t>
            </w:r>
          </w:p>
          <w:p w14:paraId="2D55CC5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F8C7D1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BA6EB1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D968DA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3C42804"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w:t>
            </w:r>
          </w:p>
          <w:p w14:paraId="173FE2B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8E9685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D548D9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FC9F98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277B2E5"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278</w:t>
            </w:r>
          </w:p>
          <w:p w14:paraId="7516F41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A0501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124</w:t>
            </w:r>
          </w:p>
          <w:p w14:paraId="7D2C209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EB5C8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4A9ED0"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270</w:t>
            </w:r>
          </w:p>
          <w:p w14:paraId="49BB424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FEA0718"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01EE42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p w14:paraId="7C23B47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0CEFC38"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264</w:t>
            </w:r>
          </w:p>
          <w:p w14:paraId="1FAEB2C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C0E671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1F95FC65"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800636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w:t>
            </w:r>
          </w:p>
          <w:p w14:paraId="21F24B2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3A32D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3EBE59B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784D75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2E45E2DF"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A1D5CAD"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379469E"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p w14:paraId="3E96F936"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40E34FFA"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B800EF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ACB488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w:t>
            </w:r>
          </w:p>
          <w:p w14:paraId="53AAA72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4DA8463"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5E15BD4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296</w:t>
            </w:r>
          </w:p>
          <w:p w14:paraId="030B3B8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0F7E271"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0B6E392"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3450C5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416</w:t>
            </w:r>
          </w:p>
          <w:p w14:paraId="2AF7373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90D984F"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468</w:t>
            </w:r>
          </w:p>
          <w:p w14:paraId="49990769"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0EBE1287"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D96E2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2C64A9D6"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430</w:t>
            </w:r>
          </w:p>
          <w:p w14:paraId="2CD44964"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67104237"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342</w:t>
            </w:r>
          </w:p>
          <w:p w14:paraId="75C91D5B"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3F78230C"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EE547EA"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222</w:t>
            </w:r>
          </w:p>
          <w:p w14:paraId="3D04E3EE" w14:textId="77777777" w:rsidR="0009714F" w:rsidRDefault="0009714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14:paraId="7FA8E81D" w14:textId="77777777" w:rsidR="0009714F" w:rsidRDefault="000000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207</w:t>
            </w:r>
          </w:p>
        </w:tc>
      </w:tr>
    </w:tbl>
    <w:p w14:paraId="0C12D179" w14:textId="77777777" w:rsidR="0009714F" w:rsidRDefault="00000000">
      <w:pPr>
        <w:pageBreakBefore/>
        <w:spacing w:line="480" w:lineRule="auto"/>
        <w:jc w:val="both"/>
        <w:rPr>
          <w:rFonts w:ascii="Times New Roman" w:hAnsi="Times New Roman" w:cs="Times New Roman"/>
          <w:sz w:val="24"/>
          <w:szCs w:val="24"/>
        </w:rPr>
      </w:pPr>
      <w:r>
        <w:rPr>
          <w:noProof/>
          <w:lang w:val="en-GB" w:eastAsia="en-GB"/>
        </w:rPr>
        <w:lastRenderedPageBreak/>
        <mc:AlternateContent>
          <mc:Choice Requires="wpg">
            <w:drawing>
              <wp:anchor distT="0" distB="0" distL="0" distR="0" simplePos="0" relativeHeight="2" behindDoc="0" locked="0" layoutInCell="1" allowOverlap="1" wp14:anchorId="23E83697" wp14:editId="1E830A16">
                <wp:simplePos x="0" y="0"/>
                <wp:positionH relativeFrom="margin">
                  <wp:posOffset>-76200</wp:posOffset>
                </wp:positionH>
                <wp:positionV relativeFrom="paragraph">
                  <wp:posOffset>127635</wp:posOffset>
                </wp:positionV>
                <wp:extent cx="6381750" cy="3738880"/>
                <wp:effectExtent l="0" t="0" r="19050" b="13970"/>
                <wp:wrapTopAndBottom/>
                <wp:docPr id="1028" name="Group 1723233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1750" cy="3738880"/>
                          <a:chOff x="0" y="0"/>
                          <a:chExt cx="67532" cy="39446"/>
                        </a:xfrm>
                      </wpg:grpSpPr>
                      <wps:wsp>
                        <wps:cNvPr id="1984094975" name="Freeform: Shape 1984094975"/>
                        <wps:cNvSpPr/>
                        <wps:spPr>
                          <a:xfrm>
                            <a:off x="0" y="0"/>
                            <a:ext cx="67532" cy="39446"/>
                          </a:xfrm>
                          <a:custGeom>
                            <a:avLst/>
                            <a:gdLst/>
                            <a:ahLst/>
                            <a:cxnLst/>
                            <a:rect l="l" t="t" r="r" b="b"/>
                            <a:pathLst>
                              <a:path w="6753225" h="3944620">
                                <a:moveTo>
                                  <a:pt x="12191" y="3887723"/>
                                </a:moveTo>
                                <a:lnTo>
                                  <a:pt x="6752849" y="3887723"/>
                                </a:lnTo>
                              </a:path>
                              <a:path w="6753225" h="3944620">
                                <a:moveTo>
                                  <a:pt x="53339" y="3915155"/>
                                </a:moveTo>
                                <a:lnTo>
                                  <a:pt x="53339" y="3887723"/>
                                </a:lnTo>
                              </a:path>
                              <a:path w="6753225" h="3944620">
                                <a:moveTo>
                                  <a:pt x="129539" y="3915155"/>
                                </a:moveTo>
                                <a:lnTo>
                                  <a:pt x="129539" y="3887723"/>
                                </a:lnTo>
                              </a:path>
                              <a:path w="6753225" h="3944620">
                                <a:moveTo>
                                  <a:pt x="204215" y="3915155"/>
                                </a:moveTo>
                                <a:lnTo>
                                  <a:pt x="204215" y="3887723"/>
                                </a:lnTo>
                              </a:path>
                              <a:path w="6753225" h="3944620">
                                <a:moveTo>
                                  <a:pt x="280415" y="3915155"/>
                                </a:moveTo>
                                <a:lnTo>
                                  <a:pt x="280415" y="3887723"/>
                                </a:lnTo>
                              </a:path>
                              <a:path w="6753225" h="3944620">
                                <a:moveTo>
                                  <a:pt x="355091" y="3915155"/>
                                </a:moveTo>
                                <a:lnTo>
                                  <a:pt x="355091" y="3887723"/>
                                </a:lnTo>
                              </a:path>
                              <a:path w="6753225" h="3944620">
                                <a:moveTo>
                                  <a:pt x="429767" y="3915155"/>
                                </a:moveTo>
                                <a:lnTo>
                                  <a:pt x="429767" y="3887723"/>
                                </a:lnTo>
                              </a:path>
                              <a:path w="6753225" h="3944620">
                                <a:moveTo>
                                  <a:pt x="505967" y="3915155"/>
                                </a:moveTo>
                                <a:lnTo>
                                  <a:pt x="505967" y="3887723"/>
                                </a:lnTo>
                              </a:path>
                              <a:path w="6753225" h="3944620">
                                <a:moveTo>
                                  <a:pt x="580643" y="3915155"/>
                                </a:moveTo>
                                <a:lnTo>
                                  <a:pt x="580643" y="3887723"/>
                                </a:lnTo>
                              </a:path>
                              <a:path w="6753225" h="3944620">
                                <a:moveTo>
                                  <a:pt x="655319" y="3915155"/>
                                </a:moveTo>
                                <a:lnTo>
                                  <a:pt x="655319" y="3887723"/>
                                </a:lnTo>
                              </a:path>
                              <a:path w="6753225" h="3944620">
                                <a:moveTo>
                                  <a:pt x="731519" y="3915155"/>
                                </a:moveTo>
                                <a:lnTo>
                                  <a:pt x="731519" y="3887723"/>
                                </a:lnTo>
                              </a:path>
                              <a:path w="6753225" h="3944620">
                                <a:moveTo>
                                  <a:pt x="806202" y="3915155"/>
                                </a:moveTo>
                                <a:lnTo>
                                  <a:pt x="806202" y="3887723"/>
                                </a:lnTo>
                              </a:path>
                              <a:path w="6753225" h="3944620">
                                <a:moveTo>
                                  <a:pt x="882402" y="3915155"/>
                                </a:moveTo>
                                <a:lnTo>
                                  <a:pt x="882402" y="3887723"/>
                                </a:lnTo>
                              </a:path>
                              <a:path w="6753225" h="3944620">
                                <a:moveTo>
                                  <a:pt x="957078" y="3915155"/>
                                </a:moveTo>
                                <a:lnTo>
                                  <a:pt x="957078" y="3887723"/>
                                </a:lnTo>
                              </a:path>
                              <a:path w="6753225" h="3944620">
                                <a:moveTo>
                                  <a:pt x="1033278" y="3915155"/>
                                </a:moveTo>
                                <a:lnTo>
                                  <a:pt x="1033278" y="3887723"/>
                                </a:lnTo>
                              </a:path>
                              <a:path w="6753225" h="3944620">
                                <a:moveTo>
                                  <a:pt x="1107954" y="3915155"/>
                                </a:moveTo>
                                <a:lnTo>
                                  <a:pt x="1107954" y="3887723"/>
                                </a:lnTo>
                              </a:path>
                              <a:path w="6753225" h="3944620">
                                <a:moveTo>
                                  <a:pt x="1182630" y="3915155"/>
                                </a:moveTo>
                                <a:lnTo>
                                  <a:pt x="1182630" y="3887723"/>
                                </a:lnTo>
                              </a:path>
                              <a:path w="6753225" h="3944620">
                                <a:moveTo>
                                  <a:pt x="1258830" y="3915155"/>
                                </a:moveTo>
                                <a:lnTo>
                                  <a:pt x="1258830" y="3887723"/>
                                </a:lnTo>
                              </a:path>
                              <a:path w="6753225" h="3944620">
                                <a:moveTo>
                                  <a:pt x="1333506" y="3915155"/>
                                </a:moveTo>
                                <a:lnTo>
                                  <a:pt x="1333506" y="3887723"/>
                                </a:lnTo>
                              </a:path>
                              <a:path w="6753225" h="3944620">
                                <a:moveTo>
                                  <a:pt x="1408182" y="3915155"/>
                                </a:moveTo>
                                <a:lnTo>
                                  <a:pt x="1408182" y="3887723"/>
                                </a:lnTo>
                              </a:path>
                              <a:path w="6753225" h="3944620">
                                <a:moveTo>
                                  <a:pt x="1484382" y="3915155"/>
                                </a:moveTo>
                                <a:lnTo>
                                  <a:pt x="1484382" y="3887723"/>
                                </a:lnTo>
                              </a:path>
                              <a:path w="6753225" h="3944620">
                                <a:moveTo>
                                  <a:pt x="1559058" y="3915155"/>
                                </a:moveTo>
                                <a:lnTo>
                                  <a:pt x="1559058" y="3887723"/>
                                </a:lnTo>
                              </a:path>
                              <a:path w="6753225" h="3944620">
                                <a:moveTo>
                                  <a:pt x="1635258" y="3915155"/>
                                </a:moveTo>
                                <a:lnTo>
                                  <a:pt x="1635258" y="3887723"/>
                                </a:lnTo>
                              </a:path>
                              <a:path w="6753225" h="3944620">
                                <a:moveTo>
                                  <a:pt x="1709934" y="3915155"/>
                                </a:moveTo>
                                <a:lnTo>
                                  <a:pt x="1709934" y="3887723"/>
                                </a:lnTo>
                              </a:path>
                              <a:path w="6753225" h="3944620">
                                <a:moveTo>
                                  <a:pt x="1786134" y="3915155"/>
                                </a:moveTo>
                                <a:lnTo>
                                  <a:pt x="1786134" y="3887723"/>
                                </a:lnTo>
                              </a:path>
                              <a:path w="6753225" h="3944620">
                                <a:moveTo>
                                  <a:pt x="1860810" y="3915155"/>
                                </a:moveTo>
                                <a:lnTo>
                                  <a:pt x="1860810" y="3887723"/>
                                </a:lnTo>
                              </a:path>
                              <a:path w="6753225" h="3944620">
                                <a:moveTo>
                                  <a:pt x="1935486" y="3915155"/>
                                </a:moveTo>
                                <a:lnTo>
                                  <a:pt x="1935486" y="3887723"/>
                                </a:lnTo>
                              </a:path>
                              <a:path w="6753225" h="3944620">
                                <a:moveTo>
                                  <a:pt x="2011686" y="3915155"/>
                                </a:moveTo>
                                <a:lnTo>
                                  <a:pt x="2011686" y="3887723"/>
                                </a:lnTo>
                              </a:path>
                              <a:path w="6753225" h="3944620">
                                <a:moveTo>
                                  <a:pt x="2086362" y="3915155"/>
                                </a:moveTo>
                                <a:lnTo>
                                  <a:pt x="2086362" y="3887723"/>
                                </a:lnTo>
                              </a:path>
                              <a:path w="6753225" h="3944620">
                                <a:moveTo>
                                  <a:pt x="2161038" y="3915155"/>
                                </a:moveTo>
                                <a:lnTo>
                                  <a:pt x="2161038" y="3887723"/>
                                </a:lnTo>
                              </a:path>
                              <a:path w="6753225" h="3944620">
                                <a:moveTo>
                                  <a:pt x="2237238" y="3915155"/>
                                </a:moveTo>
                                <a:lnTo>
                                  <a:pt x="2237238" y="3887723"/>
                                </a:lnTo>
                              </a:path>
                              <a:path w="6753225" h="3944620">
                                <a:moveTo>
                                  <a:pt x="2311914" y="3915155"/>
                                </a:moveTo>
                                <a:lnTo>
                                  <a:pt x="2311914" y="3887723"/>
                                </a:lnTo>
                              </a:path>
                              <a:path w="6753225" h="3944620">
                                <a:moveTo>
                                  <a:pt x="2388114" y="3915155"/>
                                </a:moveTo>
                                <a:lnTo>
                                  <a:pt x="2388114" y="3887723"/>
                                </a:lnTo>
                              </a:path>
                              <a:path w="6753225" h="3944620">
                                <a:moveTo>
                                  <a:pt x="2462790" y="3915155"/>
                                </a:moveTo>
                                <a:lnTo>
                                  <a:pt x="2462790" y="3887723"/>
                                </a:lnTo>
                              </a:path>
                              <a:path w="6753225" h="3944620">
                                <a:moveTo>
                                  <a:pt x="2538990" y="3915155"/>
                                </a:moveTo>
                                <a:lnTo>
                                  <a:pt x="2538990" y="3887723"/>
                                </a:lnTo>
                              </a:path>
                              <a:path w="6753225" h="3944620">
                                <a:moveTo>
                                  <a:pt x="2613666" y="3915155"/>
                                </a:moveTo>
                                <a:lnTo>
                                  <a:pt x="2613666" y="3887723"/>
                                </a:lnTo>
                              </a:path>
                              <a:path w="6753225" h="3944620">
                                <a:moveTo>
                                  <a:pt x="2688342" y="3915155"/>
                                </a:moveTo>
                                <a:lnTo>
                                  <a:pt x="2688342" y="3887723"/>
                                </a:lnTo>
                              </a:path>
                              <a:path w="6753225" h="3944620">
                                <a:moveTo>
                                  <a:pt x="2764542" y="3915155"/>
                                </a:moveTo>
                                <a:lnTo>
                                  <a:pt x="2764542" y="3887723"/>
                                </a:lnTo>
                              </a:path>
                              <a:path w="6753225" h="3944620">
                                <a:moveTo>
                                  <a:pt x="2839218" y="3915155"/>
                                </a:moveTo>
                                <a:lnTo>
                                  <a:pt x="2839218" y="3887723"/>
                                </a:lnTo>
                              </a:path>
                              <a:path w="6753225" h="3944620">
                                <a:moveTo>
                                  <a:pt x="2913894" y="3915155"/>
                                </a:moveTo>
                                <a:lnTo>
                                  <a:pt x="2913894" y="3887723"/>
                                </a:lnTo>
                              </a:path>
                              <a:path w="6753225" h="3944620">
                                <a:moveTo>
                                  <a:pt x="2990094" y="3915155"/>
                                </a:moveTo>
                                <a:lnTo>
                                  <a:pt x="2990094" y="3887723"/>
                                </a:lnTo>
                              </a:path>
                              <a:path w="6753225" h="3944620">
                                <a:moveTo>
                                  <a:pt x="3064770" y="3915155"/>
                                </a:moveTo>
                                <a:lnTo>
                                  <a:pt x="3064770" y="3887723"/>
                                </a:lnTo>
                              </a:path>
                              <a:path w="6753225" h="3944620">
                                <a:moveTo>
                                  <a:pt x="3140970" y="3915155"/>
                                </a:moveTo>
                                <a:lnTo>
                                  <a:pt x="3140970" y="3887723"/>
                                </a:lnTo>
                              </a:path>
                              <a:path w="6753225" h="3944620">
                                <a:moveTo>
                                  <a:pt x="3215646" y="3915155"/>
                                </a:moveTo>
                                <a:lnTo>
                                  <a:pt x="3215646" y="3887723"/>
                                </a:lnTo>
                              </a:path>
                              <a:path w="6753225" h="3944620">
                                <a:moveTo>
                                  <a:pt x="3291846" y="3915155"/>
                                </a:moveTo>
                                <a:lnTo>
                                  <a:pt x="3291846" y="3887723"/>
                                </a:lnTo>
                              </a:path>
                              <a:path w="6753225" h="3944620">
                                <a:moveTo>
                                  <a:pt x="3366522" y="3915155"/>
                                </a:moveTo>
                                <a:lnTo>
                                  <a:pt x="3366522" y="3887723"/>
                                </a:lnTo>
                              </a:path>
                              <a:path w="6753225" h="3944620">
                                <a:moveTo>
                                  <a:pt x="3441198" y="3915155"/>
                                </a:moveTo>
                                <a:lnTo>
                                  <a:pt x="3441198" y="3887723"/>
                                </a:lnTo>
                              </a:path>
                              <a:path w="6753225" h="3944620">
                                <a:moveTo>
                                  <a:pt x="3517398" y="3915155"/>
                                </a:moveTo>
                                <a:lnTo>
                                  <a:pt x="3517398" y="3887723"/>
                                </a:lnTo>
                              </a:path>
                              <a:path w="6753225" h="3944620">
                                <a:moveTo>
                                  <a:pt x="3592074" y="3915155"/>
                                </a:moveTo>
                                <a:lnTo>
                                  <a:pt x="3592074" y="3887723"/>
                                </a:lnTo>
                              </a:path>
                              <a:path w="6753225" h="3944620">
                                <a:moveTo>
                                  <a:pt x="3666750" y="3915155"/>
                                </a:moveTo>
                                <a:lnTo>
                                  <a:pt x="3666750" y="3887723"/>
                                </a:lnTo>
                              </a:path>
                              <a:path w="6753225" h="3944620">
                                <a:moveTo>
                                  <a:pt x="3742950" y="3915155"/>
                                </a:moveTo>
                                <a:lnTo>
                                  <a:pt x="3742950" y="3887723"/>
                                </a:lnTo>
                              </a:path>
                              <a:path w="6753225" h="3944620">
                                <a:moveTo>
                                  <a:pt x="3817626" y="3915155"/>
                                </a:moveTo>
                                <a:lnTo>
                                  <a:pt x="3817626" y="3887723"/>
                                </a:lnTo>
                              </a:path>
                              <a:path w="6753225" h="3944620">
                                <a:moveTo>
                                  <a:pt x="3893826" y="3915155"/>
                                </a:moveTo>
                                <a:lnTo>
                                  <a:pt x="3893826" y="3887723"/>
                                </a:lnTo>
                              </a:path>
                              <a:path w="6753225" h="3944620">
                                <a:moveTo>
                                  <a:pt x="3968502" y="3915155"/>
                                </a:moveTo>
                                <a:lnTo>
                                  <a:pt x="3968502" y="3887723"/>
                                </a:lnTo>
                              </a:path>
                              <a:path w="6753225" h="3944620">
                                <a:moveTo>
                                  <a:pt x="4044702" y="3915155"/>
                                </a:moveTo>
                                <a:lnTo>
                                  <a:pt x="4044702" y="3887723"/>
                                </a:lnTo>
                              </a:path>
                              <a:path w="6753225" h="3944620">
                                <a:moveTo>
                                  <a:pt x="4119378" y="3915155"/>
                                </a:moveTo>
                                <a:lnTo>
                                  <a:pt x="4119378" y="3887723"/>
                                </a:lnTo>
                              </a:path>
                              <a:path w="6753225" h="3944620">
                                <a:moveTo>
                                  <a:pt x="4194054" y="3915155"/>
                                </a:moveTo>
                                <a:lnTo>
                                  <a:pt x="4194054" y="3887723"/>
                                </a:lnTo>
                              </a:path>
                              <a:path w="6753225" h="3944620">
                                <a:moveTo>
                                  <a:pt x="4270254" y="3915155"/>
                                </a:moveTo>
                                <a:lnTo>
                                  <a:pt x="4270254" y="3887723"/>
                                </a:lnTo>
                              </a:path>
                              <a:path w="6753225" h="3944620">
                                <a:moveTo>
                                  <a:pt x="4344929" y="3915155"/>
                                </a:moveTo>
                                <a:lnTo>
                                  <a:pt x="4344929" y="3887723"/>
                                </a:lnTo>
                              </a:path>
                              <a:path w="6753225" h="3944620">
                                <a:moveTo>
                                  <a:pt x="4421129" y="3915155"/>
                                </a:moveTo>
                                <a:lnTo>
                                  <a:pt x="4421129" y="3887723"/>
                                </a:lnTo>
                              </a:path>
                              <a:path w="6753225" h="3944620">
                                <a:moveTo>
                                  <a:pt x="4495805" y="3915155"/>
                                </a:moveTo>
                                <a:lnTo>
                                  <a:pt x="4495805" y="3887723"/>
                                </a:lnTo>
                              </a:path>
                              <a:path w="6753225" h="3944620">
                                <a:moveTo>
                                  <a:pt x="4570481" y="3915155"/>
                                </a:moveTo>
                                <a:lnTo>
                                  <a:pt x="4570481" y="3887723"/>
                                </a:lnTo>
                              </a:path>
                              <a:path w="6753225" h="3944620">
                                <a:moveTo>
                                  <a:pt x="4646681" y="3915155"/>
                                </a:moveTo>
                                <a:lnTo>
                                  <a:pt x="4646681" y="3887723"/>
                                </a:lnTo>
                              </a:path>
                              <a:path w="6753225" h="3944620">
                                <a:moveTo>
                                  <a:pt x="4721357" y="3915155"/>
                                </a:moveTo>
                                <a:lnTo>
                                  <a:pt x="4721357" y="3887723"/>
                                </a:lnTo>
                              </a:path>
                              <a:path w="6753225" h="3944620">
                                <a:moveTo>
                                  <a:pt x="4797557" y="3915155"/>
                                </a:moveTo>
                                <a:lnTo>
                                  <a:pt x="4797557" y="3887723"/>
                                </a:lnTo>
                              </a:path>
                              <a:path w="6753225" h="3944620">
                                <a:moveTo>
                                  <a:pt x="4872233" y="3915155"/>
                                </a:moveTo>
                                <a:lnTo>
                                  <a:pt x="4872233" y="3887723"/>
                                </a:lnTo>
                              </a:path>
                              <a:path w="6753225" h="3944620">
                                <a:moveTo>
                                  <a:pt x="4946909" y="3915155"/>
                                </a:moveTo>
                                <a:lnTo>
                                  <a:pt x="4946909" y="3887723"/>
                                </a:lnTo>
                              </a:path>
                              <a:path w="6753225" h="3944620">
                                <a:moveTo>
                                  <a:pt x="5023109" y="3915155"/>
                                </a:moveTo>
                                <a:lnTo>
                                  <a:pt x="5023109" y="3887723"/>
                                </a:lnTo>
                              </a:path>
                              <a:path w="6753225" h="3944620">
                                <a:moveTo>
                                  <a:pt x="5097785" y="3915155"/>
                                </a:moveTo>
                                <a:lnTo>
                                  <a:pt x="5097785" y="3887723"/>
                                </a:lnTo>
                              </a:path>
                              <a:path w="6753225" h="3944620">
                                <a:moveTo>
                                  <a:pt x="5173985" y="3915155"/>
                                </a:moveTo>
                                <a:lnTo>
                                  <a:pt x="5173985" y="3887723"/>
                                </a:lnTo>
                              </a:path>
                              <a:path w="6753225" h="3944620">
                                <a:moveTo>
                                  <a:pt x="5248661" y="3915155"/>
                                </a:moveTo>
                                <a:lnTo>
                                  <a:pt x="5248661" y="3887723"/>
                                </a:lnTo>
                              </a:path>
                              <a:path w="6753225" h="3944620">
                                <a:moveTo>
                                  <a:pt x="5323337" y="3915155"/>
                                </a:moveTo>
                                <a:lnTo>
                                  <a:pt x="5323337" y="3887723"/>
                                </a:lnTo>
                              </a:path>
                              <a:path w="6753225" h="3944620">
                                <a:moveTo>
                                  <a:pt x="5399537" y="3915155"/>
                                </a:moveTo>
                                <a:lnTo>
                                  <a:pt x="5399537" y="3887723"/>
                                </a:lnTo>
                              </a:path>
                              <a:path w="6753225" h="3944620">
                                <a:moveTo>
                                  <a:pt x="5474213" y="3915155"/>
                                </a:moveTo>
                                <a:lnTo>
                                  <a:pt x="5474213" y="3887723"/>
                                </a:lnTo>
                              </a:path>
                              <a:path w="6753225" h="3944620">
                                <a:moveTo>
                                  <a:pt x="5550413" y="3915155"/>
                                </a:moveTo>
                                <a:lnTo>
                                  <a:pt x="5550413" y="3887723"/>
                                </a:lnTo>
                              </a:path>
                              <a:path w="6753225" h="3944620">
                                <a:moveTo>
                                  <a:pt x="5625089" y="3915155"/>
                                </a:moveTo>
                                <a:lnTo>
                                  <a:pt x="5625089" y="3887723"/>
                                </a:lnTo>
                              </a:path>
                              <a:path w="6753225" h="3944620">
                                <a:moveTo>
                                  <a:pt x="5699765" y="3915155"/>
                                </a:moveTo>
                                <a:lnTo>
                                  <a:pt x="5699765" y="3887723"/>
                                </a:lnTo>
                              </a:path>
                              <a:path w="6753225" h="3944620">
                                <a:moveTo>
                                  <a:pt x="5775965" y="3915155"/>
                                </a:moveTo>
                                <a:lnTo>
                                  <a:pt x="5775965" y="3887723"/>
                                </a:lnTo>
                              </a:path>
                              <a:path w="6753225" h="3944620">
                                <a:moveTo>
                                  <a:pt x="5850641" y="3915155"/>
                                </a:moveTo>
                                <a:lnTo>
                                  <a:pt x="5850641" y="3887723"/>
                                </a:lnTo>
                              </a:path>
                              <a:path w="6753225" h="3944620">
                                <a:moveTo>
                                  <a:pt x="5926841" y="3915155"/>
                                </a:moveTo>
                                <a:lnTo>
                                  <a:pt x="5926841" y="3887723"/>
                                </a:lnTo>
                              </a:path>
                              <a:path w="6753225" h="3944620">
                                <a:moveTo>
                                  <a:pt x="6001517" y="3915155"/>
                                </a:moveTo>
                                <a:lnTo>
                                  <a:pt x="6001517" y="3887723"/>
                                </a:lnTo>
                              </a:path>
                              <a:path w="6753225" h="3944620">
                                <a:moveTo>
                                  <a:pt x="6076193" y="3915155"/>
                                </a:moveTo>
                                <a:lnTo>
                                  <a:pt x="6076193" y="3887723"/>
                                </a:lnTo>
                              </a:path>
                              <a:path w="6753225" h="3944620">
                                <a:moveTo>
                                  <a:pt x="6152393" y="3915155"/>
                                </a:moveTo>
                                <a:lnTo>
                                  <a:pt x="6152393" y="3887723"/>
                                </a:lnTo>
                              </a:path>
                              <a:path w="6753225" h="3944620">
                                <a:moveTo>
                                  <a:pt x="6227069" y="3915155"/>
                                </a:moveTo>
                                <a:lnTo>
                                  <a:pt x="6227069" y="3887723"/>
                                </a:lnTo>
                              </a:path>
                              <a:path w="6753225" h="3944620">
                                <a:moveTo>
                                  <a:pt x="6303269" y="3915155"/>
                                </a:moveTo>
                                <a:lnTo>
                                  <a:pt x="6303269" y="3887723"/>
                                </a:lnTo>
                              </a:path>
                              <a:path w="6753225" h="3944620">
                                <a:moveTo>
                                  <a:pt x="6377945" y="3915155"/>
                                </a:moveTo>
                                <a:lnTo>
                                  <a:pt x="6377945" y="3887723"/>
                                </a:lnTo>
                              </a:path>
                              <a:path w="6753225" h="3944620">
                                <a:moveTo>
                                  <a:pt x="6454145" y="3915155"/>
                                </a:moveTo>
                                <a:lnTo>
                                  <a:pt x="6454145" y="3887723"/>
                                </a:lnTo>
                              </a:path>
                              <a:path w="6753225" h="3944620">
                                <a:moveTo>
                                  <a:pt x="6528821" y="3915155"/>
                                </a:moveTo>
                                <a:lnTo>
                                  <a:pt x="6528821" y="3887723"/>
                                </a:lnTo>
                              </a:path>
                              <a:path w="6753225" h="3944620">
                                <a:moveTo>
                                  <a:pt x="6603497" y="3915155"/>
                                </a:moveTo>
                                <a:lnTo>
                                  <a:pt x="6603497" y="3887723"/>
                                </a:lnTo>
                              </a:path>
                              <a:path w="6753225" h="3944620">
                                <a:moveTo>
                                  <a:pt x="6679697" y="3915155"/>
                                </a:moveTo>
                                <a:lnTo>
                                  <a:pt x="6679697" y="3887723"/>
                                </a:lnTo>
                              </a:path>
                              <a:path w="6753225" h="3944620">
                                <a:moveTo>
                                  <a:pt x="355091" y="3944111"/>
                                </a:moveTo>
                                <a:lnTo>
                                  <a:pt x="355091" y="3887723"/>
                                </a:lnTo>
                              </a:path>
                              <a:path w="6753225" h="3944620">
                                <a:moveTo>
                                  <a:pt x="731519" y="3944111"/>
                                </a:moveTo>
                                <a:lnTo>
                                  <a:pt x="731519" y="3887723"/>
                                </a:lnTo>
                              </a:path>
                              <a:path w="6753225" h="3944620">
                                <a:moveTo>
                                  <a:pt x="1107954" y="3944111"/>
                                </a:moveTo>
                                <a:lnTo>
                                  <a:pt x="1107954" y="3887723"/>
                                </a:lnTo>
                              </a:path>
                              <a:path w="6753225" h="3944620">
                                <a:moveTo>
                                  <a:pt x="1484382" y="3944111"/>
                                </a:moveTo>
                                <a:lnTo>
                                  <a:pt x="1484382" y="3887723"/>
                                </a:lnTo>
                              </a:path>
                              <a:path w="6753225" h="3944620">
                                <a:moveTo>
                                  <a:pt x="1860810" y="3944111"/>
                                </a:moveTo>
                                <a:lnTo>
                                  <a:pt x="1860810" y="3887723"/>
                                </a:lnTo>
                              </a:path>
                              <a:path w="6753225" h="3944620">
                                <a:moveTo>
                                  <a:pt x="2237238" y="3944111"/>
                                </a:moveTo>
                                <a:lnTo>
                                  <a:pt x="2237238" y="3887723"/>
                                </a:lnTo>
                              </a:path>
                              <a:path w="6753225" h="3944620">
                                <a:moveTo>
                                  <a:pt x="2613666" y="3944111"/>
                                </a:moveTo>
                                <a:lnTo>
                                  <a:pt x="2613666" y="3887723"/>
                                </a:lnTo>
                              </a:path>
                              <a:path w="6753225" h="3944620">
                                <a:moveTo>
                                  <a:pt x="2990094" y="3944111"/>
                                </a:moveTo>
                                <a:lnTo>
                                  <a:pt x="2990094" y="3887723"/>
                                </a:lnTo>
                              </a:path>
                              <a:path w="6753225" h="3944620">
                                <a:moveTo>
                                  <a:pt x="3366522" y="3944111"/>
                                </a:moveTo>
                                <a:lnTo>
                                  <a:pt x="3366522" y="3887723"/>
                                </a:lnTo>
                              </a:path>
                              <a:path w="6753225" h="3944620">
                                <a:moveTo>
                                  <a:pt x="3742950" y="3944111"/>
                                </a:moveTo>
                                <a:lnTo>
                                  <a:pt x="3742950" y="3887723"/>
                                </a:lnTo>
                              </a:path>
                              <a:path w="6753225" h="3944620">
                                <a:moveTo>
                                  <a:pt x="4119378" y="3944111"/>
                                </a:moveTo>
                                <a:lnTo>
                                  <a:pt x="4119378" y="3887723"/>
                                </a:lnTo>
                              </a:path>
                              <a:path w="6753225" h="3944620">
                                <a:moveTo>
                                  <a:pt x="4495805" y="3944111"/>
                                </a:moveTo>
                                <a:lnTo>
                                  <a:pt x="4495805" y="3887723"/>
                                </a:lnTo>
                              </a:path>
                              <a:path w="6753225" h="3944620">
                                <a:moveTo>
                                  <a:pt x="4872233" y="3944111"/>
                                </a:moveTo>
                                <a:lnTo>
                                  <a:pt x="4872233" y="3887723"/>
                                </a:lnTo>
                              </a:path>
                              <a:path w="6753225" h="3944620">
                                <a:moveTo>
                                  <a:pt x="5248661" y="3944111"/>
                                </a:moveTo>
                                <a:lnTo>
                                  <a:pt x="5248661" y="3887723"/>
                                </a:lnTo>
                              </a:path>
                              <a:path w="6753225" h="3944620">
                                <a:moveTo>
                                  <a:pt x="5625089" y="3944111"/>
                                </a:moveTo>
                                <a:lnTo>
                                  <a:pt x="5625089" y="3887723"/>
                                </a:lnTo>
                              </a:path>
                              <a:path w="6753225" h="3944620">
                                <a:moveTo>
                                  <a:pt x="6001517" y="3944111"/>
                                </a:moveTo>
                                <a:lnTo>
                                  <a:pt x="6001517" y="3887723"/>
                                </a:lnTo>
                              </a:path>
                              <a:path w="6753225" h="3944620">
                                <a:moveTo>
                                  <a:pt x="6377945" y="3944111"/>
                                </a:moveTo>
                                <a:lnTo>
                                  <a:pt x="6377945" y="3887723"/>
                                </a:lnTo>
                              </a:path>
                              <a:path w="6753225" h="3944620">
                                <a:moveTo>
                                  <a:pt x="12191" y="3887723"/>
                                </a:moveTo>
                                <a:lnTo>
                                  <a:pt x="12191" y="0"/>
                                </a:lnTo>
                              </a:path>
                              <a:path w="6753225" h="3944620">
                                <a:moveTo>
                                  <a:pt x="6095" y="3761231"/>
                                </a:moveTo>
                                <a:lnTo>
                                  <a:pt x="12191" y="3761231"/>
                                </a:lnTo>
                              </a:path>
                              <a:path w="6753225" h="3944620">
                                <a:moveTo>
                                  <a:pt x="6095" y="3683507"/>
                                </a:moveTo>
                                <a:lnTo>
                                  <a:pt x="12191" y="3683507"/>
                                </a:lnTo>
                              </a:path>
                              <a:path w="6753225" h="3944620">
                                <a:moveTo>
                                  <a:pt x="6095" y="3604259"/>
                                </a:moveTo>
                                <a:lnTo>
                                  <a:pt x="12191" y="3604259"/>
                                </a:lnTo>
                              </a:path>
                              <a:path w="6753225" h="3944620">
                                <a:moveTo>
                                  <a:pt x="6095" y="3526535"/>
                                </a:moveTo>
                                <a:lnTo>
                                  <a:pt x="12191" y="3526535"/>
                                </a:lnTo>
                              </a:path>
                              <a:path w="6753225" h="3944620">
                                <a:moveTo>
                                  <a:pt x="6095" y="3448811"/>
                                </a:moveTo>
                                <a:lnTo>
                                  <a:pt x="12191" y="3448811"/>
                                </a:lnTo>
                              </a:path>
                              <a:path w="6753225" h="3944620">
                                <a:moveTo>
                                  <a:pt x="6095" y="3369563"/>
                                </a:moveTo>
                                <a:lnTo>
                                  <a:pt x="12191" y="3369563"/>
                                </a:lnTo>
                              </a:path>
                              <a:path w="6753225" h="3944620">
                                <a:moveTo>
                                  <a:pt x="6095" y="3291839"/>
                                </a:moveTo>
                                <a:lnTo>
                                  <a:pt x="12191" y="3291839"/>
                                </a:lnTo>
                              </a:path>
                              <a:path w="6753225" h="3944620">
                                <a:moveTo>
                                  <a:pt x="6095" y="3212591"/>
                                </a:moveTo>
                                <a:lnTo>
                                  <a:pt x="12191" y="3212591"/>
                                </a:lnTo>
                              </a:path>
                              <a:path w="6753225" h="3944620">
                                <a:moveTo>
                                  <a:pt x="6095" y="3134867"/>
                                </a:moveTo>
                                <a:lnTo>
                                  <a:pt x="12191" y="3134867"/>
                                </a:lnTo>
                              </a:path>
                              <a:path w="6753225" h="3944620">
                                <a:moveTo>
                                  <a:pt x="6095" y="3055619"/>
                                </a:moveTo>
                                <a:lnTo>
                                  <a:pt x="12191" y="3055619"/>
                                </a:lnTo>
                              </a:path>
                              <a:path w="6753225" h="3944620">
                                <a:moveTo>
                                  <a:pt x="6095" y="2977895"/>
                                </a:moveTo>
                                <a:lnTo>
                                  <a:pt x="12191" y="2977895"/>
                                </a:lnTo>
                              </a:path>
                              <a:path w="6753225" h="3944620">
                                <a:moveTo>
                                  <a:pt x="6095" y="2898647"/>
                                </a:moveTo>
                                <a:lnTo>
                                  <a:pt x="12191" y="2898647"/>
                                </a:lnTo>
                              </a:path>
                              <a:path w="6753225" h="3944620">
                                <a:moveTo>
                                  <a:pt x="6095" y="2820923"/>
                                </a:moveTo>
                                <a:lnTo>
                                  <a:pt x="12191" y="2820923"/>
                                </a:lnTo>
                              </a:path>
                              <a:path w="6753225" h="3944620">
                                <a:moveTo>
                                  <a:pt x="6095" y="2743199"/>
                                </a:moveTo>
                                <a:lnTo>
                                  <a:pt x="12191" y="2743199"/>
                                </a:lnTo>
                              </a:path>
                              <a:path w="6753225" h="3944620">
                                <a:moveTo>
                                  <a:pt x="6095" y="2663951"/>
                                </a:moveTo>
                                <a:lnTo>
                                  <a:pt x="12191" y="2663951"/>
                                </a:lnTo>
                              </a:path>
                              <a:path w="6753225" h="3944620">
                                <a:moveTo>
                                  <a:pt x="6095" y="2586227"/>
                                </a:moveTo>
                                <a:lnTo>
                                  <a:pt x="12191" y="2586227"/>
                                </a:lnTo>
                              </a:path>
                              <a:path w="6753225" h="3944620">
                                <a:moveTo>
                                  <a:pt x="6095" y="2506979"/>
                                </a:moveTo>
                                <a:lnTo>
                                  <a:pt x="12191" y="2506979"/>
                                </a:lnTo>
                              </a:path>
                              <a:path w="6753225" h="3944620">
                                <a:moveTo>
                                  <a:pt x="6095" y="2429255"/>
                                </a:moveTo>
                                <a:lnTo>
                                  <a:pt x="12191" y="2429255"/>
                                </a:lnTo>
                              </a:path>
                              <a:path w="6753225" h="3944620">
                                <a:moveTo>
                                  <a:pt x="6095" y="2350007"/>
                                </a:moveTo>
                                <a:lnTo>
                                  <a:pt x="12191" y="2350007"/>
                                </a:lnTo>
                              </a:path>
                              <a:path w="6753225" h="3944620">
                                <a:moveTo>
                                  <a:pt x="6095" y="2272283"/>
                                </a:moveTo>
                                <a:lnTo>
                                  <a:pt x="12191" y="2272283"/>
                                </a:lnTo>
                              </a:path>
                              <a:path w="6753225" h="3944620">
                                <a:moveTo>
                                  <a:pt x="6095" y="2194559"/>
                                </a:moveTo>
                                <a:lnTo>
                                  <a:pt x="12191" y="2194559"/>
                                </a:lnTo>
                              </a:path>
                              <a:path w="6753225" h="3944620">
                                <a:moveTo>
                                  <a:pt x="6095" y="2115311"/>
                                </a:moveTo>
                                <a:lnTo>
                                  <a:pt x="12191" y="2115311"/>
                                </a:lnTo>
                              </a:path>
                              <a:path w="6753225" h="3944620">
                                <a:moveTo>
                                  <a:pt x="6095" y="2037587"/>
                                </a:moveTo>
                                <a:lnTo>
                                  <a:pt x="12191" y="2037587"/>
                                </a:lnTo>
                              </a:path>
                              <a:path w="6753225" h="3944620">
                                <a:moveTo>
                                  <a:pt x="6095" y="1958339"/>
                                </a:moveTo>
                                <a:lnTo>
                                  <a:pt x="12191" y="1958339"/>
                                </a:lnTo>
                              </a:path>
                              <a:path w="6753225" h="3944620">
                                <a:moveTo>
                                  <a:pt x="6095" y="1880615"/>
                                </a:moveTo>
                                <a:lnTo>
                                  <a:pt x="12191" y="1880615"/>
                                </a:lnTo>
                              </a:path>
                              <a:path w="6753225" h="3944620">
                                <a:moveTo>
                                  <a:pt x="6095" y="1801367"/>
                                </a:moveTo>
                                <a:lnTo>
                                  <a:pt x="12191" y="1801367"/>
                                </a:lnTo>
                              </a:path>
                              <a:path w="6753225" h="3944620">
                                <a:moveTo>
                                  <a:pt x="6095" y="1723643"/>
                                </a:moveTo>
                                <a:lnTo>
                                  <a:pt x="12191" y="1723643"/>
                                </a:lnTo>
                              </a:path>
                              <a:path w="6753225" h="3944620">
                                <a:moveTo>
                                  <a:pt x="6095" y="1645919"/>
                                </a:moveTo>
                                <a:lnTo>
                                  <a:pt x="12191" y="1645919"/>
                                </a:lnTo>
                              </a:path>
                              <a:path w="6753225" h="3944620">
                                <a:moveTo>
                                  <a:pt x="6095" y="1566671"/>
                                </a:moveTo>
                                <a:lnTo>
                                  <a:pt x="12191" y="1566671"/>
                                </a:lnTo>
                              </a:path>
                              <a:path w="6753225" h="3944620">
                                <a:moveTo>
                                  <a:pt x="6095" y="1488947"/>
                                </a:moveTo>
                                <a:lnTo>
                                  <a:pt x="12191" y="1488947"/>
                                </a:lnTo>
                              </a:path>
                              <a:path w="6753225" h="3944620">
                                <a:moveTo>
                                  <a:pt x="6095" y="1409699"/>
                                </a:moveTo>
                                <a:lnTo>
                                  <a:pt x="12191" y="1409699"/>
                                </a:lnTo>
                              </a:path>
                              <a:path w="6753225" h="3944620">
                                <a:moveTo>
                                  <a:pt x="6095" y="1331975"/>
                                </a:moveTo>
                                <a:lnTo>
                                  <a:pt x="12191" y="1331975"/>
                                </a:lnTo>
                              </a:path>
                              <a:path w="6753225" h="3944620">
                                <a:moveTo>
                                  <a:pt x="6095" y="1252727"/>
                                </a:moveTo>
                                <a:lnTo>
                                  <a:pt x="12191" y="1252727"/>
                                </a:lnTo>
                              </a:path>
                              <a:path w="6753225" h="3944620">
                                <a:moveTo>
                                  <a:pt x="6095" y="1175003"/>
                                </a:moveTo>
                                <a:lnTo>
                                  <a:pt x="12191" y="1175003"/>
                                </a:lnTo>
                              </a:path>
                              <a:path w="6753225" h="3944620">
                                <a:moveTo>
                                  <a:pt x="6095" y="1097279"/>
                                </a:moveTo>
                                <a:lnTo>
                                  <a:pt x="12191" y="1097279"/>
                                </a:lnTo>
                              </a:path>
                              <a:path w="6753225" h="3944620">
                                <a:moveTo>
                                  <a:pt x="6095" y="1018031"/>
                                </a:moveTo>
                                <a:lnTo>
                                  <a:pt x="12191" y="1018031"/>
                                </a:lnTo>
                              </a:path>
                              <a:path w="6753225" h="3944620">
                                <a:moveTo>
                                  <a:pt x="6095" y="940307"/>
                                </a:moveTo>
                                <a:lnTo>
                                  <a:pt x="12191" y="940307"/>
                                </a:lnTo>
                              </a:path>
                              <a:path w="6753225" h="3944620">
                                <a:moveTo>
                                  <a:pt x="6095" y="861059"/>
                                </a:moveTo>
                                <a:lnTo>
                                  <a:pt x="12191" y="861059"/>
                                </a:lnTo>
                              </a:path>
                              <a:path w="6753225" h="3944620">
                                <a:moveTo>
                                  <a:pt x="6095" y="783335"/>
                                </a:moveTo>
                                <a:lnTo>
                                  <a:pt x="12191" y="783335"/>
                                </a:lnTo>
                              </a:path>
                              <a:path w="6753225" h="3944620">
                                <a:moveTo>
                                  <a:pt x="6095" y="704087"/>
                                </a:moveTo>
                                <a:lnTo>
                                  <a:pt x="12191" y="704087"/>
                                </a:lnTo>
                              </a:path>
                              <a:path w="6753225" h="3944620">
                                <a:moveTo>
                                  <a:pt x="6095" y="626363"/>
                                </a:moveTo>
                                <a:lnTo>
                                  <a:pt x="12191" y="626363"/>
                                </a:lnTo>
                              </a:path>
                              <a:path w="6753225" h="3944620">
                                <a:moveTo>
                                  <a:pt x="6095" y="548639"/>
                                </a:moveTo>
                                <a:lnTo>
                                  <a:pt x="12191" y="548639"/>
                                </a:lnTo>
                              </a:path>
                              <a:path w="6753225" h="3944620">
                                <a:moveTo>
                                  <a:pt x="6095" y="469391"/>
                                </a:moveTo>
                                <a:lnTo>
                                  <a:pt x="12191" y="469391"/>
                                </a:lnTo>
                              </a:path>
                              <a:path w="6753225" h="3944620">
                                <a:moveTo>
                                  <a:pt x="6095" y="391667"/>
                                </a:moveTo>
                                <a:lnTo>
                                  <a:pt x="12191" y="391667"/>
                                </a:lnTo>
                              </a:path>
                              <a:path w="6753225" h="3944620">
                                <a:moveTo>
                                  <a:pt x="6095" y="312419"/>
                                </a:moveTo>
                                <a:lnTo>
                                  <a:pt x="12191" y="312419"/>
                                </a:lnTo>
                              </a:path>
                              <a:path w="6753225" h="3944620">
                                <a:moveTo>
                                  <a:pt x="6095" y="234695"/>
                                </a:moveTo>
                                <a:lnTo>
                                  <a:pt x="12191" y="234695"/>
                                </a:lnTo>
                              </a:path>
                              <a:path w="6753225" h="3944620">
                                <a:moveTo>
                                  <a:pt x="6095" y="155447"/>
                                </a:moveTo>
                                <a:lnTo>
                                  <a:pt x="12191" y="155447"/>
                                </a:lnTo>
                              </a:path>
                              <a:path w="6753225" h="3944620">
                                <a:moveTo>
                                  <a:pt x="6095" y="77723"/>
                                </a:moveTo>
                                <a:lnTo>
                                  <a:pt x="12191" y="77723"/>
                                </a:lnTo>
                              </a:path>
                              <a:path w="6753225" h="3944620">
                                <a:moveTo>
                                  <a:pt x="0" y="3526535"/>
                                </a:moveTo>
                                <a:lnTo>
                                  <a:pt x="12191" y="3526535"/>
                                </a:lnTo>
                              </a:path>
                              <a:path w="6753225" h="3944620">
                                <a:moveTo>
                                  <a:pt x="0" y="3134867"/>
                                </a:moveTo>
                                <a:lnTo>
                                  <a:pt x="12191" y="3134867"/>
                                </a:lnTo>
                              </a:path>
                              <a:path w="6753225" h="3944620">
                                <a:moveTo>
                                  <a:pt x="0" y="2743199"/>
                                </a:moveTo>
                                <a:lnTo>
                                  <a:pt x="12191" y="2743199"/>
                                </a:lnTo>
                              </a:path>
                              <a:path w="6753225" h="3944620">
                                <a:moveTo>
                                  <a:pt x="0" y="2350007"/>
                                </a:moveTo>
                                <a:lnTo>
                                  <a:pt x="12191" y="2350007"/>
                                </a:lnTo>
                              </a:path>
                              <a:path w="6753225" h="3944620">
                                <a:moveTo>
                                  <a:pt x="0" y="1958339"/>
                                </a:moveTo>
                                <a:lnTo>
                                  <a:pt x="12191" y="1958339"/>
                                </a:lnTo>
                              </a:path>
                              <a:path w="6753225" h="3944620">
                                <a:moveTo>
                                  <a:pt x="0" y="1566671"/>
                                </a:moveTo>
                                <a:lnTo>
                                  <a:pt x="12191" y="1566671"/>
                                </a:lnTo>
                              </a:path>
                              <a:path w="6753225" h="3944620">
                                <a:moveTo>
                                  <a:pt x="0" y="1175003"/>
                                </a:moveTo>
                                <a:lnTo>
                                  <a:pt x="12191" y="1175003"/>
                                </a:lnTo>
                              </a:path>
                              <a:path w="6753225" h="3944620">
                                <a:moveTo>
                                  <a:pt x="0" y="783335"/>
                                </a:moveTo>
                                <a:lnTo>
                                  <a:pt x="12191" y="783335"/>
                                </a:lnTo>
                              </a:path>
                              <a:path w="6753225" h="3944620">
                                <a:moveTo>
                                  <a:pt x="0" y="391667"/>
                                </a:moveTo>
                                <a:lnTo>
                                  <a:pt x="12191" y="391667"/>
                                </a:lnTo>
                              </a:path>
                            </a:pathLst>
                          </a:custGeom>
                          <a:ln w="1523" cap="flat" cmpd="sng">
                            <a:solidFill>
                              <a:srgbClr val="000000"/>
                            </a:solidFill>
                            <a:prstDash val="solid"/>
                            <a:round/>
                            <a:headEnd type="none" w="med" len="med"/>
                            <a:tailEnd type="none" w="med" len="med"/>
                          </a:ln>
                        </wps:spPr>
                        <wps:bodyPr>
                          <a:prstTxWarp prst="textNoShape">
                            <a:avLst/>
                          </a:prstTxWarp>
                        </wps:bodyPr>
                      </wps:wsp>
                      <pic:pic xmlns:pic="http://schemas.openxmlformats.org/drawingml/2006/picture">
                        <pic:nvPicPr>
                          <pic:cNvPr id="2" name="Image"/>
                          <pic:cNvPicPr/>
                        </pic:nvPicPr>
                        <pic:blipFill>
                          <a:blip r:embed="rId9" cstate="print"/>
                          <a:srcRect/>
                          <a:stretch/>
                        </pic:blipFill>
                        <pic:spPr>
                          <a:xfrm>
                            <a:off x="60" y="7016"/>
                            <a:ext cx="67460" cy="31745"/>
                          </a:xfrm>
                          <a:prstGeom prst="rect">
                            <a:avLst/>
                          </a:prstGeom>
                        </pic:spPr>
                      </pic:pic>
                    </wpg:wgp>
                  </a:graphicData>
                </a:graphic>
                <wp14:sizeRelH relativeFrom="margin">
                  <wp14:pctWidth>0</wp14:pctWidth>
                </wp14:sizeRelH>
                <wp14:sizeRelV relativeFrom="margin">
                  <wp14:pctHeight>0</wp14:pctHeight>
                </wp14:sizeRelV>
              </wp:anchor>
            </w:drawing>
          </mc:Choice>
          <mc:Fallback xmlns:wpsCustomData="http://www.wps.cn/officeDocument/2013/wpsCustomData">
            <w:pict>
              <v:group id="1028" filled="f" stroked="f" style="position:absolute;margin-left:-6.0pt;margin-top:10.05pt;width:502.5pt;height:294.4pt;z-index:2;mso-position-horizontal-relative:margin;mso-position-vertical-relative:text;mso-width-percent:0;mso-height-percent:0;mso-width-relative:margin;mso-height-relative:margin;mso-wrap-distance-left:0.0pt;mso-wrap-distance-right:0.0pt;visibility:visible;" coordsize="67532,39446">
                <v:shape id="1029" coordsize="6753225,3944620" path="m12191,3887723l6752849,3887723em53339,3915155l53339,3887723em129539,3915155l129539,3887723em204215,3915155l204215,3887723em280415,3915155l280415,3887723em355091,3915155l355091,3887723em429767,3915155l429767,3887723em505967,3915155l505967,3887723em580643,3915155l580643,3887723em655319,3915155l655319,3887723em731519,3915155l731519,3887723em806202,3915155l806202,3887723em882402,3915155l882402,3887723em957078,3915155l957078,3887723em1033278,3915155l1033278,3887723em1107954,3915155l1107954,3887723em1182630,3915155l1182630,3887723em1258830,3915155l1258830,3887723em1333506,3915155l1333506,3887723em1408182,3915155l1408182,3887723em1484382,3915155l1484382,3887723em1559058,3915155l1559058,3887723em1635258,3915155l1635258,3887723em1709934,3915155l1709934,3887723em1786134,3915155l1786134,3887723em1860810,3915155l1860810,3887723em1935486,3915155l1935486,3887723em2011686,3915155l2011686,3887723em2086362,3915155l2086362,3887723em2161038,3915155l2161038,3887723em2237238,3915155l2237238,3887723em2311914,3915155l2311914,3887723em2388114,3915155l2388114,3887723em2462790,3915155l2462790,3887723em2538990,3915155l2538990,3887723em2613666,3915155l2613666,3887723em2688342,3915155l2688342,3887723em2764542,3915155l2764542,3887723em2839218,3915155l2839218,3887723em2913894,3915155l2913894,3887723em2990094,3915155l2990094,3887723em3064770,3915155l3064770,3887723em3140970,3915155l3140970,3887723em3215646,3915155l3215646,3887723em3291846,3915155l3291846,3887723em3366522,3915155l3366522,3887723em3441198,3915155l3441198,3887723em3517398,3915155l3517398,3887723em3592074,3915155l3592074,3887723em3666750,3915155l3666750,3887723em3742950,3915155l3742950,3887723em3817626,3915155l3817626,3887723em3893826,3915155l3893826,3887723em3968502,3915155l3968502,3887723em4044702,3915155l4044702,3887723em4119378,3915155l4119378,3887723em4194054,3915155l4194054,3887723em4270254,3915155l4270254,3887723em4344929,3915155l4344929,3887723em4421129,3915155l4421129,3887723em4495805,3915155l4495805,3887723em4570481,3915155l4570481,3887723em4646681,3915155l4646681,3887723em4721357,3915155l4721357,3887723em4797557,3915155l4797557,3887723em4872233,3915155l4872233,3887723em4946909,3915155l4946909,3887723em5023109,3915155l5023109,3887723em5097785,3915155l5097785,3887723em5173985,3915155l5173985,3887723em5248661,3915155l5248661,3887723em5323337,3915155l5323337,3887723em5399537,3915155l5399537,3887723em5474213,3915155l5474213,3887723em5550413,3915155l5550413,3887723em5625089,3915155l5625089,3887723em5699765,3915155l5699765,3887723em5775965,3915155l5775965,3887723em5850641,3915155l5850641,3887723em5926841,3915155l5926841,3887723em6001517,3915155l6001517,3887723em6076193,3915155l6076193,3887723em6152393,3915155l6152393,3887723em6227069,3915155l6227069,3887723em6303269,3915155l6303269,3887723em6377945,3915155l6377945,3887723em6454145,3915155l6454145,3887723em6528821,3915155l6528821,3887723em6603497,3915155l6603497,3887723em6679697,3915155l6679697,3887723em355091,3944111l355091,3887723em731519,3944111l731519,3887723em1107954,3944111l1107954,3887723em1484382,3944111l1484382,3887723em1860810,3944111l1860810,3887723em2237238,3944111l2237238,3887723em2613666,3944111l2613666,3887723em2990094,3944111l2990094,3887723em3366522,3944111l3366522,3887723em3742950,3944111l3742950,3887723em4119378,3944111l4119378,3887723em4495805,3944111l4495805,3887723em4872233,3944111l4872233,3887723em5248661,3944111l5248661,3887723em5625089,3944111l5625089,3887723em6001517,3944111l6001517,3887723em6377945,3944111l6377945,3887723em12191,3887723l12191,0em6095,3761231l12191,3761231em6095,3683507l12191,3683507em6095,3604259l12191,3604259em6095,3526535l12191,3526535em6095,3448811l12191,3448811em6095,3369563l12191,3369563em6095,3291839l12191,3291839em6095,3212591l12191,3212591em6095,3134867l12191,3134867em6095,3055619l12191,3055619em6095,2977895l12191,2977895em6095,2898647l12191,2898647em6095,2820923l12191,2820923em6095,2743199l12191,2743199em6095,2663951l12191,2663951em6095,2586227l12191,2586227em6095,2506979l12191,2506979em6095,2429255l12191,2429255em6095,2350007l12191,2350007em6095,2272283l12191,2272283em6095,2194559l12191,2194559em6095,2115311l12191,2115311em6095,2037587l12191,2037587em6095,1958339l12191,1958339em6095,1880615l12191,1880615em6095,1801367l12191,1801367em6095,1723643l12191,1723643em6095,1645919l12191,1645919em6095,1566671l12191,1566671em6095,1488947l12191,1488947em6095,1409699l12191,1409699em6095,1331975l12191,1331975em6095,1252727l12191,1252727em6095,1175003l12191,1175003em6095,1097279l12191,1097279em6095,1018031l12191,1018031em6095,940307l12191,940307em6095,861059l12191,861059em6095,783335l12191,783335em6095,704087l12191,704087em6095,626363l12191,626363em6095,548639l12191,548639em6095,469391l12191,469391em6095,391667l12191,391667em6095,312419l12191,312419em6095,234695l12191,234695em6095,155447l12191,155447em6095,77723l12191,77723em0,3526535l12191,3526535em0,3134867l12191,3134867em0,2743199l12191,2743199em0,2350007l12191,2350007em0,1958339l12191,1958339em0,1566671l12191,1566671em0,1175003l12191,1175003em0,783335l12191,783335em0,391667l12191,391667e" filled="f" stroked="t" style="position:absolute;left:0;top:0;width:67532;height:39446;z-index:2;mso-position-horizontal-relative:page;mso-position-vertical-relative:page;mso-width-relative:page;mso-height-relative:page;visibility:visible;">
                  <v:stroke weight="0.12pt"/>
                  <v:fill/>
                  <v:path textboxrect="0,0,6753225,3944620" o:connectlocs=""/>
                </v:shape>
                <v:shape id="1030" type="#_x0000_t75" filled="f" stroked="f" style="position:absolute;left:60;top:7016;width:67460;height:31745;z-index:3;mso-position-horizontal-relative:page;mso-position-vertical-relative:page;mso-width-relative:page;mso-height-relative:page;visibility:visible;">
                  <v:imagedata r:id="rId10" embosscolor="white" o:title=""/>
                  <v:fill/>
                </v:shape>
                <v:fill/>
              </v:group>
            </w:pict>
          </mc:Fallback>
        </mc:AlternateContent>
      </w:r>
      <w:r>
        <w:rPr>
          <w:noProof/>
          <w:lang w:val="en-GB" w:eastAsia="en-GB"/>
        </w:rPr>
        <mc:AlternateContent>
          <mc:Choice Requires="wpg">
            <w:drawing>
              <wp:anchor distT="0" distB="0" distL="0" distR="0" simplePos="0" relativeHeight="3" behindDoc="0" locked="0" layoutInCell="1" allowOverlap="1" wp14:anchorId="2426AF8E" wp14:editId="7B29B1F3">
                <wp:simplePos x="0" y="0"/>
                <wp:positionH relativeFrom="page">
                  <wp:posOffset>298450</wp:posOffset>
                </wp:positionH>
                <wp:positionV relativeFrom="paragraph">
                  <wp:posOffset>0</wp:posOffset>
                </wp:positionV>
                <wp:extent cx="6957694" cy="3990975"/>
                <wp:effectExtent l="12700" t="5715" r="11430" b="13334"/>
                <wp:wrapTopAndBottom/>
                <wp:docPr id="1031" name="Group 1852438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694" cy="3990975"/>
                          <a:chOff x="0" y="0"/>
                          <a:chExt cx="73621" cy="42100"/>
                        </a:xfrm>
                      </wpg:grpSpPr>
                      <wps:wsp>
                        <wps:cNvPr id="1026400006" name="Freeform: Shape 1026400006"/>
                        <wps:cNvSpPr/>
                        <wps:spPr>
                          <a:xfrm>
                            <a:off x="7" y="60"/>
                            <a:ext cx="73609" cy="42037"/>
                          </a:xfrm>
                          <a:custGeom>
                            <a:avLst/>
                            <a:gdLst/>
                            <a:ahLst/>
                            <a:cxnLst/>
                            <a:rect l="l" t="t" r="r" b="b"/>
                            <a:pathLst>
                              <a:path w="7360920" h="4203700">
                                <a:moveTo>
                                  <a:pt x="0" y="4203191"/>
                                </a:moveTo>
                                <a:lnTo>
                                  <a:pt x="7359401" y="4203191"/>
                                </a:lnTo>
                              </a:path>
                              <a:path w="7360920" h="4203700">
                                <a:moveTo>
                                  <a:pt x="7359401" y="4203191"/>
                                </a:moveTo>
                                <a:lnTo>
                                  <a:pt x="7359401" y="0"/>
                                </a:lnTo>
                              </a:path>
                              <a:path w="7360920" h="4203700">
                                <a:moveTo>
                                  <a:pt x="0" y="4203191"/>
                                </a:moveTo>
                                <a:lnTo>
                                  <a:pt x="0" y="0"/>
                                </a:lnTo>
                              </a:path>
                              <a:path w="7360920" h="4203700">
                                <a:moveTo>
                                  <a:pt x="0" y="0"/>
                                </a:moveTo>
                                <a:lnTo>
                                  <a:pt x="7360925" y="0"/>
                                </a:lnTo>
                              </a:path>
                            </a:pathLst>
                          </a:custGeom>
                          <a:ln w="1523" cap="flat" cmpd="sng">
                            <a:solidFill>
                              <a:srgbClr val="7FFF7F"/>
                            </a:solidFill>
                            <a:prstDash val="solid"/>
                            <a:round/>
                            <a:headEnd type="none" w="med" len="med"/>
                            <a:tailEnd type="none" w="med" len="med"/>
                          </a:ln>
                        </wps:spPr>
                        <wps:bodyPr>
                          <a:prstTxWarp prst="textNoShape">
                            <a:avLst/>
                          </a:prstTxWarp>
                        </wps:bodyPr>
                      </wps:wsp>
                      <wps:wsp>
                        <wps:cNvPr id="1361190072" name="Rectangle 1361190072"/>
                        <wps:cNvSpPr/>
                        <wps:spPr>
                          <a:xfrm>
                            <a:off x="2095" y="35951"/>
                            <a:ext cx="6534" cy="1524"/>
                          </a:xfrm>
                          <a:prstGeom prst="rect">
                            <a:avLst/>
                          </a:prstGeom>
                          <a:ln>
                            <a:noFill/>
                          </a:ln>
                        </wps:spPr>
                        <wps:txbx>
                          <w:txbxContent>
                            <w:p w14:paraId="68AF2872" w14:textId="77777777" w:rsidR="0009714F" w:rsidRDefault="00000000">
                              <w:pPr>
                                <w:spacing w:before="24" w:line="175" w:lineRule="auto"/>
                                <w:rPr>
                                  <w:position w:val="-7"/>
                                  <w:sz w:val="16"/>
                                </w:rPr>
                              </w:pPr>
                              <w:r>
                                <w:rPr>
                                  <w:sz w:val="16"/>
                                </w:rPr>
                                <w:t>100000</w:t>
                              </w:r>
                              <w:r>
                                <w:rPr>
                                  <w:spacing w:val="22"/>
                                  <w:sz w:val="16"/>
                                </w:rPr>
                                <w:t xml:space="preserve"> </w:t>
                              </w:r>
                              <w:r>
                                <w:rPr>
                                  <w:color w:val="0000FF"/>
                                  <w:spacing w:val="-2"/>
                                  <w:position w:val="-7"/>
                                  <w:sz w:val="16"/>
                                </w:rPr>
                                <w:t>2.459</w:t>
                              </w:r>
                            </w:p>
                          </w:txbxContent>
                        </wps:txbx>
                        <wps:bodyPr vert="horz" wrap="square" lIns="0" tIns="0" rIns="0" bIns="0" anchor="t" upright="1">
                          <a:prstTxWarp prst="textNoShape">
                            <a:avLst/>
                          </a:prstTxWarp>
                          <a:noAutofit/>
                        </wps:bodyPr>
                      </wps:wsp>
                      <wps:wsp>
                        <wps:cNvPr id="305986625" name="Rectangle 305986625"/>
                        <wps:cNvSpPr/>
                        <wps:spPr>
                          <a:xfrm>
                            <a:off x="8130" y="40706"/>
                            <a:ext cx="62617" cy="1022"/>
                          </a:xfrm>
                          <a:prstGeom prst="rect">
                            <a:avLst/>
                          </a:prstGeom>
                          <a:ln>
                            <a:noFill/>
                          </a:ln>
                        </wps:spPr>
                        <wps:txbx>
                          <w:txbxContent>
                            <w:p w14:paraId="4358E970" w14:textId="77777777" w:rsidR="0009714F" w:rsidRDefault="00000000">
                              <w:pPr>
                                <w:tabs>
                                  <w:tab w:val="left" w:pos="592"/>
                                  <w:tab w:val="left" w:pos="1185"/>
                                  <w:tab w:val="left" w:pos="1778"/>
                                  <w:tab w:val="left" w:pos="2371"/>
                                  <w:tab w:val="left" w:pos="2963"/>
                                  <w:tab w:val="left" w:pos="3556"/>
                                  <w:tab w:val="left" w:pos="4103"/>
                                </w:tabs>
                                <w:spacing w:before="6" w:line="155" w:lineRule="exact"/>
                                <w:rPr>
                                  <w:sz w:val="16"/>
                                </w:rPr>
                              </w:pPr>
                              <w:r>
                                <w:rPr>
                                  <w:spacing w:val="-4"/>
                                  <w:sz w:val="16"/>
                                </w:rPr>
                                <w:t>3.00</w:t>
                              </w:r>
                              <w:r>
                                <w:rPr>
                                  <w:sz w:val="16"/>
                                </w:rPr>
                                <w:tab/>
                              </w:r>
                              <w:r>
                                <w:rPr>
                                  <w:spacing w:val="-4"/>
                                  <w:sz w:val="16"/>
                                </w:rPr>
                                <w:t>4.00</w:t>
                              </w:r>
                              <w:r>
                                <w:rPr>
                                  <w:sz w:val="16"/>
                                </w:rPr>
                                <w:tab/>
                              </w:r>
                              <w:r>
                                <w:rPr>
                                  <w:spacing w:val="-4"/>
                                  <w:sz w:val="16"/>
                                </w:rPr>
                                <w:t>5.00</w:t>
                              </w:r>
                              <w:r>
                                <w:rPr>
                                  <w:sz w:val="16"/>
                                </w:rPr>
                                <w:tab/>
                              </w:r>
                              <w:r>
                                <w:rPr>
                                  <w:spacing w:val="-4"/>
                                  <w:sz w:val="16"/>
                                </w:rPr>
                                <w:t>6.00</w:t>
                              </w:r>
                              <w:r>
                                <w:rPr>
                                  <w:sz w:val="16"/>
                                </w:rPr>
                                <w:tab/>
                              </w:r>
                              <w:r>
                                <w:rPr>
                                  <w:spacing w:val="-4"/>
                                  <w:sz w:val="16"/>
                                </w:rPr>
                                <w:t>7.00</w:t>
                              </w:r>
                              <w:r>
                                <w:rPr>
                                  <w:sz w:val="16"/>
                                </w:rPr>
                                <w:tab/>
                              </w:r>
                              <w:r>
                                <w:rPr>
                                  <w:spacing w:val="-4"/>
                                  <w:sz w:val="16"/>
                                </w:rPr>
                                <w:t>8.00</w:t>
                              </w:r>
                              <w:r>
                                <w:rPr>
                                  <w:sz w:val="16"/>
                                </w:rPr>
                                <w:tab/>
                              </w:r>
                              <w:r>
                                <w:rPr>
                                  <w:spacing w:val="-4"/>
                                  <w:sz w:val="16"/>
                                </w:rPr>
                                <w:t>9.00</w:t>
                              </w:r>
                              <w:r>
                                <w:rPr>
                                  <w:sz w:val="16"/>
                                </w:rPr>
                                <w:tab/>
                                <w:t>10.00</w:t>
                              </w:r>
                              <w:r>
                                <w:rPr>
                                  <w:spacing w:val="49"/>
                                  <w:sz w:val="16"/>
                                </w:rPr>
                                <w:t xml:space="preserve">  </w:t>
                              </w:r>
                              <w:r>
                                <w:rPr>
                                  <w:sz w:val="16"/>
                                </w:rPr>
                                <w:t>11.00</w:t>
                              </w:r>
                              <w:r>
                                <w:rPr>
                                  <w:spacing w:val="49"/>
                                  <w:sz w:val="16"/>
                                </w:rPr>
                                <w:t xml:space="preserve">  </w:t>
                              </w:r>
                              <w:r>
                                <w:rPr>
                                  <w:sz w:val="16"/>
                                </w:rPr>
                                <w:t>12.00</w:t>
                              </w:r>
                              <w:r>
                                <w:rPr>
                                  <w:spacing w:val="49"/>
                                  <w:sz w:val="16"/>
                                </w:rPr>
                                <w:t xml:space="preserve">  </w:t>
                              </w:r>
                              <w:r>
                                <w:rPr>
                                  <w:sz w:val="16"/>
                                </w:rPr>
                                <w:t>13.00</w:t>
                              </w:r>
                              <w:r>
                                <w:rPr>
                                  <w:spacing w:val="50"/>
                                  <w:sz w:val="16"/>
                                </w:rPr>
                                <w:t xml:space="preserve">  </w:t>
                              </w:r>
                              <w:r>
                                <w:rPr>
                                  <w:sz w:val="16"/>
                                </w:rPr>
                                <w:t>14.00</w:t>
                              </w:r>
                              <w:r>
                                <w:rPr>
                                  <w:spacing w:val="49"/>
                                  <w:sz w:val="16"/>
                                </w:rPr>
                                <w:t xml:space="preserve">  </w:t>
                              </w:r>
                              <w:r>
                                <w:rPr>
                                  <w:sz w:val="16"/>
                                </w:rPr>
                                <w:t>15.00</w:t>
                              </w:r>
                              <w:r>
                                <w:rPr>
                                  <w:spacing w:val="49"/>
                                  <w:sz w:val="16"/>
                                </w:rPr>
                                <w:t xml:space="preserve">  </w:t>
                              </w:r>
                              <w:r>
                                <w:rPr>
                                  <w:sz w:val="16"/>
                                </w:rPr>
                                <w:t>16.00</w:t>
                              </w:r>
                              <w:r>
                                <w:rPr>
                                  <w:spacing w:val="49"/>
                                  <w:sz w:val="16"/>
                                </w:rPr>
                                <w:t xml:space="preserve">  </w:t>
                              </w:r>
                              <w:r>
                                <w:rPr>
                                  <w:sz w:val="16"/>
                                </w:rPr>
                                <w:t>17.00</w:t>
                              </w:r>
                              <w:r>
                                <w:rPr>
                                  <w:spacing w:val="50"/>
                                  <w:sz w:val="16"/>
                                </w:rPr>
                                <w:t xml:space="preserve">  </w:t>
                              </w:r>
                              <w:r>
                                <w:rPr>
                                  <w:sz w:val="16"/>
                                </w:rPr>
                                <w:t>18.00</w:t>
                              </w:r>
                              <w:r>
                                <w:rPr>
                                  <w:spacing w:val="49"/>
                                  <w:sz w:val="16"/>
                                </w:rPr>
                                <w:t xml:space="preserve">  </w:t>
                              </w:r>
                              <w:r>
                                <w:rPr>
                                  <w:spacing w:val="-2"/>
                                  <w:sz w:val="16"/>
                                </w:rPr>
                                <w:t>19.00</w:t>
                              </w:r>
                            </w:p>
                          </w:txbxContent>
                        </wps:txbx>
                        <wps:bodyPr vert="horz" wrap="square" lIns="0" tIns="0" rIns="0" bIns="0" anchor="t" upright="1">
                          <a:prstTxWarp prst="textNoShape">
                            <a:avLst/>
                          </a:prstTxWarp>
                          <a:noAutofit/>
                        </wps:bodyPr>
                      </wps:wsp>
                      <wps:wsp>
                        <wps:cNvPr id="1483280362" name="Rectangle 1483280362"/>
                        <wps:cNvSpPr/>
                        <wps:spPr>
                          <a:xfrm>
                            <a:off x="12092" y="36926"/>
                            <a:ext cx="2680" cy="1022"/>
                          </a:xfrm>
                          <a:prstGeom prst="rect">
                            <a:avLst/>
                          </a:prstGeom>
                          <a:ln>
                            <a:noFill/>
                          </a:ln>
                        </wps:spPr>
                        <wps:txbx>
                          <w:txbxContent>
                            <w:p w14:paraId="350FEB60" w14:textId="77777777" w:rsidR="0009714F" w:rsidRDefault="00000000">
                              <w:pPr>
                                <w:spacing w:before="6" w:line="155" w:lineRule="exact"/>
                                <w:rPr>
                                  <w:sz w:val="16"/>
                                </w:rPr>
                              </w:pPr>
                              <w:r>
                                <w:rPr>
                                  <w:color w:val="0000FF"/>
                                  <w:spacing w:val="-2"/>
                                  <w:sz w:val="16"/>
                                </w:rPr>
                                <w:t>4.088</w:t>
                              </w:r>
                            </w:p>
                          </w:txbxContent>
                        </wps:txbx>
                        <wps:bodyPr vert="horz" wrap="square" lIns="0" tIns="0" rIns="0" bIns="0" anchor="t" upright="1">
                          <a:prstTxWarp prst="textNoShape">
                            <a:avLst/>
                          </a:prstTxWarp>
                          <a:noAutofit/>
                        </wps:bodyPr>
                      </wps:wsp>
                      <wps:wsp>
                        <wps:cNvPr id="1099972590" name="Rectangle 1099972590"/>
                        <wps:cNvSpPr/>
                        <wps:spPr>
                          <a:xfrm>
                            <a:off x="8343" y="37795"/>
                            <a:ext cx="7449" cy="1422"/>
                          </a:xfrm>
                          <a:prstGeom prst="rect">
                            <a:avLst/>
                          </a:prstGeom>
                          <a:ln>
                            <a:noFill/>
                          </a:ln>
                        </wps:spPr>
                        <wps:txbx>
                          <w:txbxContent>
                            <w:p w14:paraId="3A057A6B" w14:textId="77777777" w:rsidR="0009714F" w:rsidRDefault="00000000">
                              <w:pPr>
                                <w:spacing w:before="4" w:line="219" w:lineRule="exact"/>
                                <w:rPr>
                                  <w:sz w:val="16"/>
                                </w:rPr>
                              </w:pPr>
                              <w:r>
                                <w:rPr>
                                  <w:color w:val="0000FF"/>
                                  <w:spacing w:val="-23"/>
                                  <w:position w:val="-1"/>
                                  <w:sz w:val="16"/>
                                </w:rPr>
                                <w:t>3.09</w:t>
                              </w:r>
                              <w:r>
                                <w:rPr>
                                  <w:color w:val="0000FF"/>
                                  <w:spacing w:val="-23"/>
                                  <w:position w:val="4"/>
                                  <w:sz w:val="16"/>
                                </w:rPr>
                                <w:t>3</w:t>
                              </w:r>
                              <w:r>
                                <w:rPr>
                                  <w:color w:val="0000FF"/>
                                  <w:spacing w:val="-23"/>
                                  <w:position w:val="-1"/>
                                  <w:sz w:val="16"/>
                                </w:rPr>
                                <w:t>3</w:t>
                              </w:r>
                              <w:r>
                                <w:rPr>
                                  <w:color w:val="0000FF"/>
                                  <w:spacing w:val="-23"/>
                                  <w:position w:val="4"/>
                                  <w:sz w:val="16"/>
                                </w:rPr>
                                <w:t>.5</w:t>
                              </w:r>
                              <w:r>
                                <w:rPr>
                                  <w:color w:val="0000FF"/>
                                  <w:spacing w:val="-23"/>
                                  <w:sz w:val="16"/>
                                </w:rPr>
                                <w:t>3</w:t>
                              </w:r>
                              <w:r>
                                <w:rPr>
                                  <w:color w:val="0000FF"/>
                                  <w:spacing w:val="-23"/>
                                  <w:position w:val="4"/>
                                  <w:sz w:val="16"/>
                                </w:rPr>
                                <w:t>5</w:t>
                              </w:r>
                              <w:r>
                                <w:rPr>
                                  <w:color w:val="0000FF"/>
                                  <w:spacing w:val="-23"/>
                                  <w:sz w:val="16"/>
                                </w:rPr>
                                <w:t>.</w:t>
                              </w:r>
                              <w:r>
                                <w:rPr>
                                  <w:color w:val="0000FF"/>
                                  <w:spacing w:val="-23"/>
                                  <w:position w:val="4"/>
                                  <w:sz w:val="16"/>
                                </w:rPr>
                                <w:t>6</w:t>
                              </w:r>
                              <w:r>
                                <w:rPr>
                                  <w:color w:val="0000FF"/>
                                  <w:spacing w:val="-23"/>
                                  <w:sz w:val="16"/>
                                </w:rPr>
                                <w:t>9141.362</w:t>
                              </w:r>
                            </w:p>
                          </w:txbxContent>
                        </wps:txbx>
                        <wps:bodyPr vert="horz" wrap="square" lIns="0" tIns="0" rIns="0" bIns="0" anchor="t" upright="1">
                          <a:prstTxWarp prst="textNoShape">
                            <a:avLst/>
                          </a:prstTxWarp>
                          <a:noAutofit/>
                        </wps:bodyPr>
                      </wps:wsp>
                      <wps:wsp>
                        <wps:cNvPr id="1914268440" name="Rectangle 1914268440"/>
                        <wps:cNvSpPr/>
                        <wps:spPr>
                          <a:xfrm>
                            <a:off x="16771" y="35768"/>
                            <a:ext cx="2921" cy="2775"/>
                          </a:xfrm>
                          <a:prstGeom prst="rect">
                            <a:avLst/>
                          </a:prstGeom>
                          <a:ln>
                            <a:noFill/>
                          </a:ln>
                        </wps:spPr>
                        <wps:txbx>
                          <w:txbxContent>
                            <w:p w14:paraId="5B2F9734" w14:textId="77777777" w:rsidR="0009714F" w:rsidRDefault="00000000">
                              <w:pPr>
                                <w:spacing w:before="6"/>
                                <w:ind w:left="38"/>
                                <w:rPr>
                                  <w:sz w:val="16"/>
                                </w:rPr>
                              </w:pPr>
                              <w:r>
                                <w:rPr>
                                  <w:color w:val="0000FF"/>
                                  <w:spacing w:val="-2"/>
                                  <w:sz w:val="16"/>
                                </w:rPr>
                                <w:t>5.397</w:t>
                              </w:r>
                            </w:p>
                            <w:p w14:paraId="4BC89D1A" w14:textId="77777777" w:rsidR="0009714F" w:rsidRDefault="00000000">
                              <w:pPr>
                                <w:spacing w:before="92" w:line="155" w:lineRule="exact"/>
                                <w:rPr>
                                  <w:sz w:val="16"/>
                                </w:rPr>
                              </w:pPr>
                              <w:r>
                                <w:rPr>
                                  <w:color w:val="0000FF"/>
                                  <w:spacing w:val="-2"/>
                                  <w:sz w:val="16"/>
                                </w:rPr>
                                <w:t>5.334</w:t>
                              </w:r>
                            </w:p>
                          </w:txbxContent>
                        </wps:txbx>
                        <wps:bodyPr vert="horz" wrap="square" lIns="0" tIns="0" rIns="0" bIns="0" anchor="t" upright="1">
                          <a:prstTxWarp prst="textNoShape">
                            <a:avLst/>
                          </a:prstTxWarp>
                          <a:noAutofit/>
                        </wps:bodyPr>
                      </wps:wsp>
                      <wps:wsp>
                        <wps:cNvPr id="557395332" name="Rectangle 557395332"/>
                        <wps:cNvSpPr/>
                        <wps:spPr>
                          <a:xfrm>
                            <a:off x="27043" y="35112"/>
                            <a:ext cx="2680" cy="1023"/>
                          </a:xfrm>
                          <a:prstGeom prst="rect">
                            <a:avLst/>
                          </a:prstGeom>
                          <a:ln>
                            <a:noFill/>
                          </a:ln>
                        </wps:spPr>
                        <wps:txbx>
                          <w:txbxContent>
                            <w:p w14:paraId="2BE50AD7" w14:textId="77777777" w:rsidR="0009714F" w:rsidRDefault="00000000">
                              <w:pPr>
                                <w:spacing w:before="6" w:line="155" w:lineRule="exact"/>
                                <w:rPr>
                                  <w:sz w:val="16"/>
                                </w:rPr>
                              </w:pPr>
                              <w:r>
                                <w:rPr>
                                  <w:color w:val="0000FF"/>
                                  <w:spacing w:val="-2"/>
                                  <w:sz w:val="16"/>
                                </w:rPr>
                                <w:t>8.060</w:t>
                              </w:r>
                            </w:p>
                          </w:txbxContent>
                        </wps:txbx>
                        <wps:bodyPr vert="horz" wrap="square" lIns="0" tIns="0" rIns="0" bIns="0" anchor="t" upright="1">
                          <a:prstTxWarp prst="textNoShape">
                            <a:avLst/>
                          </a:prstTxWarp>
                          <a:noAutofit/>
                        </wps:bodyPr>
                      </wps:wsp>
                      <wps:wsp>
                        <wps:cNvPr id="2015343656" name="Rectangle 2015343656"/>
                        <wps:cNvSpPr/>
                        <wps:spPr>
                          <a:xfrm>
                            <a:off x="50299" y="35402"/>
                            <a:ext cx="3245" cy="1022"/>
                          </a:xfrm>
                          <a:prstGeom prst="rect">
                            <a:avLst/>
                          </a:prstGeom>
                          <a:ln>
                            <a:noFill/>
                          </a:ln>
                        </wps:spPr>
                        <wps:txbx>
                          <w:txbxContent>
                            <w:p w14:paraId="2D929C03" w14:textId="77777777" w:rsidR="0009714F" w:rsidRDefault="00000000">
                              <w:pPr>
                                <w:spacing w:before="6" w:line="155" w:lineRule="exact"/>
                                <w:rPr>
                                  <w:sz w:val="16"/>
                                </w:rPr>
                              </w:pPr>
                              <w:r>
                                <w:rPr>
                                  <w:color w:val="0000FF"/>
                                  <w:spacing w:val="-2"/>
                                  <w:sz w:val="16"/>
                                </w:rPr>
                                <w:t>14.352</w:t>
                              </w:r>
                            </w:p>
                          </w:txbxContent>
                        </wps:txbx>
                        <wps:bodyPr vert="horz" wrap="square" lIns="0" tIns="0" rIns="0" bIns="0" anchor="t" upright="1">
                          <a:prstTxWarp prst="textNoShape">
                            <a:avLst/>
                          </a:prstTxWarp>
                          <a:noAutofit/>
                        </wps:bodyPr>
                      </wps:wsp>
                      <wps:wsp>
                        <wps:cNvPr id="1084048476" name="Rectangle 1084048476"/>
                        <wps:cNvSpPr/>
                        <wps:spPr>
                          <a:xfrm>
                            <a:off x="19179" y="36804"/>
                            <a:ext cx="4432" cy="1435"/>
                          </a:xfrm>
                          <a:prstGeom prst="rect">
                            <a:avLst/>
                          </a:prstGeom>
                          <a:ln>
                            <a:noFill/>
                          </a:ln>
                        </wps:spPr>
                        <wps:txbx>
                          <w:txbxContent>
                            <w:p w14:paraId="521CAE0E" w14:textId="77777777" w:rsidR="0009714F" w:rsidRDefault="00000000">
                              <w:pPr>
                                <w:spacing w:before="29" w:line="177" w:lineRule="auto"/>
                                <w:rPr>
                                  <w:sz w:val="16"/>
                                </w:rPr>
                              </w:pPr>
                              <w:r>
                                <w:rPr>
                                  <w:color w:val="0000FF"/>
                                  <w:spacing w:val="-13"/>
                                  <w:position w:val="-5"/>
                                  <w:sz w:val="16"/>
                                </w:rPr>
                                <w:t>5.97</w:t>
                              </w:r>
                              <w:r>
                                <w:rPr>
                                  <w:color w:val="0000FF"/>
                                  <w:spacing w:val="-13"/>
                                  <w:sz w:val="16"/>
                                </w:rPr>
                                <w:t>6</w:t>
                              </w:r>
                              <w:r>
                                <w:rPr>
                                  <w:color w:val="0000FF"/>
                                  <w:spacing w:val="-13"/>
                                  <w:position w:val="-5"/>
                                  <w:sz w:val="16"/>
                                </w:rPr>
                                <w:t>4</w:t>
                              </w:r>
                              <w:r>
                                <w:rPr>
                                  <w:color w:val="0000FF"/>
                                  <w:spacing w:val="-13"/>
                                  <w:sz w:val="16"/>
                                </w:rPr>
                                <w:t>.437</w:t>
                              </w:r>
                            </w:p>
                          </w:txbxContent>
                        </wps:txbx>
                        <wps:bodyPr vert="horz" wrap="square" lIns="0" tIns="0" rIns="0" bIns="0" anchor="t" upright="1">
                          <a:prstTxWarp prst="textNoShape">
                            <a:avLst/>
                          </a:prstTxWarp>
                          <a:noAutofit/>
                        </wps:bodyPr>
                      </wps:wsp>
                      <wps:wsp>
                        <wps:cNvPr id="2058675573" name="Rectangle 2058675573"/>
                        <wps:cNvSpPr/>
                        <wps:spPr>
                          <a:xfrm>
                            <a:off x="25123" y="38008"/>
                            <a:ext cx="4019" cy="1118"/>
                          </a:xfrm>
                          <a:prstGeom prst="rect">
                            <a:avLst/>
                          </a:prstGeom>
                          <a:ln>
                            <a:noFill/>
                          </a:ln>
                        </wps:spPr>
                        <wps:txbx>
                          <w:txbxContent>
                            <w:p w14:paraId="1E2EA1A7" w14:textId="77777777" w:rsidR="0009714F" w:rsidRDefault="00000000">
                              <w:pPr>
                                <w:spacing w:before="10" w:line="165" w:lineRule="exact"/>
                                <w:rPr>
                                  <w:position w:val="1"/>
                                  <w:sz w:val="16"/>
                                </w:rPr>
                              </w:pPr>
                              <w:r>
                                <w:rPr>
                                  <w:color w:val="0000FF"/>
                                  <w:spacing w:val="-19"/>
                                  <w:sz w:val="16"/>
                                </w:rPr>
                                <w:t>7.5</w:t>
                              </w:r>
                              <w:r>
                                <w:rPr>
                                  <w:color w:val="0000FF"/>
                                  <w:spacing w:val="-19"/>
                                  <w:position w:val="1"/>
                                  <w:sz w:val="16"/>
                                </w:rPr>
                                <w:t>7</w:t>
                              </w:r>
                              <w:r>
                                <w:rPr>
                                  <w:color w:val="0000FF"/>
                                  <w:spacing w:val="-19"/>
                                  <w:sz w:val="16"/>
                                </w:rPr>
                                <w:t>5</w:t>
                              </w:r>
                              <w:r>
                                <w:rPr>
                                  <w:color w:val="0000FF"/>
                                  <w:spacing w:val="-19"/>
                                  <w:position w:val="1"/>
                                  <w:sz w:val="16"/>
                                </w:rPr>
                                <w:t>.</w:t>
                              </w:r>
                              <w:r>
                                <w:rPr>
                                  <w:color w:val="0000FF"/>
                                  <w:spacing w:val="-19"/>
                                  <w:sz w:val="16"/>
                                </w:rPr>
                                <w:t>1</w:t>
                              </w:r>
                              <w:r>
                                <w:rPr>
                                  <w:color w:val="0000FF"/>
                                  <w:spacing w:val="-19"/>
                                  <w:position w:val="1"/>
                                  <w:sz w:val="16"/>
                                </w:rPr>
                                <w:t>906</w:t>
                              </w:r>
                            </w:p>
                          </w:txbxContent>
                        </wps:txbx>
                        <wps:bodyPr vert="horz" wrap="square" lIns="0" tIns="0" rIns="0" bIns="0" anchor="t" upright="1">
                          <a:prstTxWarp prst="textNoShape">
                            <a:avLst/>
                          </a:prstTxWarp>
                          <a:noAutofit/>
                        </wps:bodyPr>
                      </wps:wsp>
                      <wps:wsp>
                        <wps:cNvPr id="570897041" name="Rectangle 570897041"/>
                        <wps:cNvSpPr/>
                        <wps:spPr>
                          <a:xfrm>
                            <a:off x="28430" y="37307"/>
                            <a:ext cx="2679" cy="1022"/>
                          </a:xfrm>
                          <a:prstGeom prst="rect">
                            <a:avLst/>
                          </a:prstGeom>
                          <a:ln>
                            <a:noFill/>
                          </a:ln>
                        </wps:spPr>
                        <wps:txbx>
                          <w:txbxContent>
                            <w:p w14:paraId="5112CA25" w14:textId="77777777" w:rsidR="0009714F" w:rsidRDefault="00000000">
                              <w:pPr>
                                <w:spacing w:before="6" w:line="155" w:lineRule="exact"/>
                                <w:rPr>
                                  <w:sz w:val="16"/>
                                </w:rPr>
                              </w:pPr>
                              <w:r>
                                <w:rPr>
                                  <w:color w:val="0000FF"/>
                                  <w:spacing w:val="-2"/>
                                  <w:sz w:val="16"/>
                                </w:rPr>
                                <w:t>8.431</w:t>
                              </w:r>
                            </w:p>
                          </w:txbxContent>
                        </wps:txbx>
                        <wps:bodyPr vert="horz" wrap="square" lIns="0" tIns="0" rIns="0" bIns="0" anchor="t" upright="1">
                          <a:prstTxWarp prst="textNoShape">
                            <a:avLst/>
                          </a:prstTxWarp>
                          <a:noAutofit/>
                        </wps:bodyPr>
                      </wps:wsp>
                      <wps:wsp>
                        <wps:cNvPr id="2018925621" name="Rectangle 2018925621"/>
                        <wps:cNvSpPr/>
                        <wps:spPr>
                          <a:xfrm>
                            <a:off x="30441" y="37581"/>
                            <a:ext cx="6839" cy="1861"/>
                          </a:xfrm>
                          <a:prstGeom prst="rect">
                            <a:avLst/>
                          </a:prstGeom>
                          <a:ln>
                            <a:noFill/>
                          </a:ln>
                        </wps:spPr>
                        <wps:txbx>
                          <w:txbxContent>
                            <w:p w14:paraId="6AE5CCF6" w14:textId="77777777" w:rsidR="0009714F" w:rsidRDefault="00000000">
                              <w:pPr>
                                <w:spacing w:before="6" w:line="148" w:lineRule="exact"/>
                                <w:ind w:left="566"/>
                                <w:rPr>
                                  <w:sz w:val="16"/>
                                </w:rPr>
                              </w:pPr>
                              <w:r>
                                <w:rPr>
                                  <w:color w:val="0000FF"/>
                                  <w:spacing w:val="-2"/>
                                  <w:sz w:val="16"/>
                                </w:rPr>
                                <w:t>10.032</w:t>
                              </w:r>
                            </w:p>
                            <w:p w14:paraId="0CF4E68B" w14:textId="77777777" w:rsidR="0009714F" w:rsidRDefault="00000000">
                              <w:pPr>
                                <w:spacing w:line="139" w:lineRule="exact"/>
                                <w:rPr>
                                  <w:position w:val="2"/>
                                  <w:sz w:val="16"/>
                                </w:rPr>
                              </w:pPr>
                              <w:r>
                                <w:rPr>
                                  <w:color w:val="0000FF"/>
                                  <w:spacing w:val="-2"/>
                                  <w:sz w:val="16"/>
                                </w:rPr>
                                <w:t>8.963</w:t>
                              </w:r>
                              <w:r>
                                <w:rPr>
                                  <w:color w:val="0000FF"/>
                                  <w:spacing w:val="-2"/>
                                  <w:position w:val="2"/>
                                  <w:sz w:val="16"/>
                                </w:rPr>
                                <w:t>9.</w:t>
                              </w:r>
                            </w:p>
                          </w:txbxContent>
                        </wps:txbx>
                        <wps:bodyPr vert="horz" wrap="square" lIns="0" tIns="0" rIns="0" bIns="0" anchor="t" upright="1">
                          <a:prstTxWarp prst="textNoShape">
                            <a:avLst/>
                          </a:prstTxWarp>
                          <a:noAutofit/>
                        </wps:bodyPr>
                      </wps:wsp>
                      <wps:wsp>
                        <wps:cNvPr id="1049409857" name="Rectangle 1049409857"/>
                        <wps:cNvSpPr/>
                        <wps:spPr>
                          <a:xfrm>
                            <a:off x="33535" y="38282"/>
                            <a:ext cx="1823" cy="1023"/>
                          </a:xfrm>
                          <a:prstGeom prst="rect">
                            <a:avLst/>
                          </a:prstGeom>
                          <a:ln>
                            <a:noFill/>
                          </a:ln>
                        </wps:spPr>
                        <wps:txbx>
                          <w:txbxContent>
                            <w:p w14:paraId="02811A27" w14:textId="77777777" w:rsidR="0009714F" w:rsidRDefault="00000000">
                              <w:pPr>
                                <w:spacing w:before="6" w:line="155" w:lineRule="exact"/>
                                <w:rPr>
                                  <w:sz w:val="16"/>
                                </w:rPr>
                              </w:pPr>
                              <w:r>
                                <w:rPr>
                                  <w:color w:val="0000FF"/>
                                  <w:spacing w:val="-5"/>
                                  <w:sz w:val="16"/>
                                </w:rPr>
                                <w:t>557</w:t>
                              </w:r>
                            </w:p>
                          </w:txbxContent>
                        </wps:txbx>
                        <wps:bodyPr vert="horz" wrap="square" lIns="0" tIns="0" rIns="0" bIns="0" anchor="t" upright="1">
                          <a:prstTxWarp prst="textNoShape">
                            <a:avLst/>
                          </a:prstTxWarp>
                          <a:noAutofit/>
                        </wps:bodyPr>
                      </wps:wsp>
                      <wps:wsp>
                        <wps:cNvPr id="1464906288" name="Rectangle 1464906288"/>
                        <wps:cNvSpPr/>
                        <wps:spPr>
                          <a:xfrm>
                            <a:off x="40043" y="37901"/>
                            <a:ext cx="3244" cy="1023"/>
                          </a:xfrm>
                          <a:prstGeom prst="rect">
                            <a:avLst/>
                          </a:prstGeom>
                          <a:ln>
                            <a:noFill/>
                          </a:ln>
                        </wps:spPr>
                        <wps:txbx>
                          <w:txbxContent>
                            <w:p w14:paraId="5FB46D5F" w14:textId="77777777" w:rsidR="0009714F" w:rsidRDefault="00000000">
                              <w:pPr>
                                <w:spacing w:before="6" w:line="155" w:lineRule="exact"/>
                                <w:rPr>
                                  <w:sz w:val="16"/>
                                </w:rPr>
                              </w:pPr>
                              <w:r>
                                <w:rPr>
                                  <w:color w:val="0000FF"/>
                                  <w:spacing w:val="-2"/>
                                  <w:sz w:val="16"/>
                                </w:rPr>
                                <w:t>11.626</w:t>
                              </w:r>
                            </w:p>
                          </w:txbxContent>
                        </wps:txbx>
                        <wps:bodyPr vert="horz" wrap="square" lIns="0" tIns="0" rIns="0" bIns="0" anchor="t" upright="1">
                          <a:prstTxWarp prst="textNoShape">
                            <a:avLst/>
                          </a:prstTxWarp>
                          <a:noAutofit/>
                        </wps:bodyPr>
                      </wps:wsp>
                      <wps:wsp>
                        <wps:cNvPr id="1437700677" name="Rectangle 1437700677"/>
                        <wps:cNvSpPr/>
                        <wps:spPr>
                          <a:xfrm>
                            <a:off x="46062" y="37520"/>
                            <a:ext cx="3245" cy="1023"/>
                          </a:xfrm>
                          <a:prstGeom prst="rect">
                            <a:avLst/>
                          </a:prstGeom>
                          <a:ln>
                            <a:noFill/>
                          </a:ln>
                        </wps:spPr>
                        <wps:txbx>
                          <w:txbxContent>
                            <w:p w14:paraId="28A21B7A" w14:textId="77777777" w:rsidR="0009714F" w:rsidRDefault="00000000">
                              <w:pPr>
                                <w:spacing w:before="6" w:line="155" w:lineRule="exact"/>
                                <w:rPr>
                                  <w:sz w:val="16"/>
                                </w:rPr>
                              </w:pPr>
                              <w:r>
                                <w:rPr>
                                  <w:color w:val="0000FF"/>
                                  <w:spacing w:val="-2"/>
                                  <w:sz w:val="16"/>
                                </w:rPr>
                                <w:t>13.227</w:t>
                              </w:r>
                            </w:p>
                          </w:txbxContent>
                        </wps:txbx>
                        <wps:bodyPr vert="horz" wrap="square" lIns="0" tIns="0" rIns="0" bIns="0" anchor="t" upright="1">
                          <a:prstTxWarp prst="textNoShape">
                            <a:avLst/>
                          </a:prstTxWarp>
                          <a:noAutofit/>
                        </wps:bodyPr>
                      </wps:wsp>
                      <wps:wsp>
                        <wps:cNvPr id="244267706" name="Rectangle 244267706"/>
                        <wps:cNvSpPr/>
                        <wps:spPr>
                          <a:xfrm>
                            <a:off x="7" y="40873"/>
                            <a:ext cx="3683" cy="1023"/>
                          </a:xfrm>
                          <a:prstGeom prst="rect">
                            <a:avLst/>
                          </a:prstGeom>
                          <a:ln>
                            <a:noFill/>
                          </a:ln>
                        </wps:spPr>
                        <wps:txbx>
                          <w:txbxContent>
                            <w:p w14:paraId="4BD8C3C5" w14:textId="77777777" w:rsidR="0009714F" w:rsidRDefault="00000000">
                              <w:pPr>
                                <w:spacing w:before="6" w:line="155" w:lineRule="exact"/>
                                <w:rPr>
                                  <w:sz w:val="16"/>
                                </w:rPr>
                              </w:pPr>
                              <w:r>
                                <w:rPr>
                                  <w:color w:val="0000FF"/>
                                  <w:sz w:val="16"/>
                                </w:rPr>
                                <w:t>Time--</w:t>
                              </w:r>
                              <w:r>
                                <w:rPr>
                                  <w:color w:val="0000FF"/>
                                  <w:spacing w:val="-10"/>
                                  <w:sz w:val="16"/>
                                </w:rPr>
                                <w:t>&gt;</w:t>
                              </w:r>
                            </w:p>
                          </w:txbxContent>
                        </wps:txbx>
                        <wps:bodyPr vert="horz" wrap="square" lIns="0" tIns="0" rIns="0" bIns="0" anchor="t" upright="1">
                          <a:prstTxWarp prst="textNoShape">
                            <a:avLst/>
                          </a:prstTxWarp>
                          <a:noAutofit/>
                        </wps:bodyPr>
                      </wps:wsp>
                      <wps:wsp>
                        <wps:cNvPr id="415643756" name="Rectangle 415643756"/>
                        <wps:cNvSpPr/>
                        <wps:spPr>
                          <a:xfrm>
                            <a:off x="40424" y="34305"/>
                            <a:ext cx="3244" cy="1022"/>
                          </a:xfrm>
                          <a:prstGeom prst="rect">
                            <a:avLst/>
                          </a:prstGeom>
                          <a:ln>
                            <a:noFill/>
                          </a:ln>
                        </wps:spPr>
                        <wps:txbx>
                          <w:txbxContent>
                            <w:p w14:paraId="5441D6C8" w14:textId="77777777" w:rsidR="0009714F" w:rsidRDefault="00000000">
                              <w:pPr>
                                <w:spacing w:before="6" w:line="155" w:lineRule="exact"/>
                                <w:rPr>
                                  <w:sz w:val="16"/>
                                </w:rPr>
                              </w:pPr>
                              <w:r>
                                <w:rPr>
                                  <w:color w:val="0000FF"/>
                                  <w:spacing w:val="-2"/>
                                  <w:sz w:val="16"/>
                                </w:rPr>
                                <w:t>11.729</w:t>
                              </w:r>
                            </w:p>
                          </w:txbxContent>
                        </wps:txbx>
                        <wps:bodyPr vert="horz" wrap="square" lIns="0" tIns="0" rIns="0" bIns="0" anchor="t" upright="1">
                          <a:prstTxWarp prst="textNoShape">
                            <a:avLst/>
                          </a:prstTxWarp>
                          <a:noAutofit/>
                        </wps:bodyPr>
                      </wps:wsp>
                      <wps:wsp>
                        <wps:cNvPr id="1772586897" name="Rectangle 1772586897"/>
                        <wps:cNvSpPr/>
                        <wps:spPr>
                          <a:xfrm>
                            <a:off x="57050" y="31348"/>
                            <a:ext cx="6319" cy="1804"/>
                          </a:xfrm>
                          <a:prstGeom prst="rect">
                            <a:avLst/>
                          </a:prstGeom>
                          <a:ln>
                            <a:noFill/>
                          </a:ln>
                        </wps:spPr>
                        <wps:txbx>
                          <w:txbxContent>
                            <w:p w14:paraId="43BC9076" w14:textId="77777777" w:rsidR="0009714F" w:rsidRDefault="00000000">
                              <w:pPr>
                                <w:spacing w:before="6" w:line="153" w:lineRule="exact"/>
                                <w:ind w:left="484"/>
                                <w:rPr>
                                  <w:sz w:val="16"/>
                                </w:rPr>
                              </w:pPr>
                              <w:r>
                                <w:rPr>
                                  <w:color w:val="0000FF"/>
                                  <w:spacing w:val="-2"/>
                                  <w:sz w:val="16"/>
                                </w:rPr>
                                <w:t>16.964</w:t>
                              </w:r>
                            </w:p>
                            <w:p w14:paraId="33FED64F" w14:textId="77777777" w:rsidR="0009714F" w:rsidRDefault="00000000">
                              <w:pPr>
                                <w:spacing w:line="124" w:lineRule="exact"/>
                                <w:rPr>
                                  <w:sz w:val="16"/>
                                </w:rPr>
                              </w:pPr>
                              <w:r>
                                <w:rPr>
                                  <w:color w:val="0000FF"/>
                                  <w:spacing w:val="-2"/>
                                  <w:sz w:val="16"/>
                                </w:rPr>
                                <w:t>16.147</w:t>
                              </w:r>
                            </w:p>
                          </w:txbxContent>
                        </wps:txbx>
                        <wps:bodyPr vert="horz" wrap="square" lIns="0" tIns="0" rIns="0" bIns="0" anchor="t" upright="1">
                          <a:prstTxWarp prst="textNoShape">
                            <a:avLst/>
                          </a:prstTxWarp>
                          <a:noAutofit/>
                        </wps:bodyPr>
                      </wps:wsp>
                      <wps:wsp>
                        <wps:cNvPr id="12697114" name="Rectangle 12697114"/>
                        <wps:cNvSpPr/>
                        <wps:spPr>
                          <a:xfrm>
                            <a:off x="2095" y="32034"/>
                            <a:ext cx="3518" cy="1022"/>
                          </a:xfrm>
                          <a:prstGeom prst="rect">
                            <a:avLst/>
                          </a:prstGeom>
                          <a:ln>
                            <a:noFill/>
                          </a:ln>
                        </wps:spPr>
                        <wps:txbx>
                          <w:txbxContent>
                            <w:p w14:paraId="3E28177C" w14:textId="77777777" w:rsidR="0009714F" w:rsidRDefault="00000000">
                              <w:pPr>
                                <w:spacing w:before="6" w:line="155" w:lineRule="exact"/>
                                <w:rPr>
                                  <w:sz w:val="16"/>
                                </w:rPr>
                              </w:pPr>
                              <w:r>
                                <w:rPr>
                                  <w:spacing w:val="-2"/>
                                  <w:sz w:val="16"/>
                                </w:rPr>
                                <w:t>200000</w:t>
                              </w:r>
                            </w:p>
                          </w:txbxContent>
                        </wps:txbx>
                        <wps:bodyPr vert="horz" wrap="square" lIns="0" tIns="0" rIns="0" bIns="0" anchor="t" upright="1">
                          <a:prstTxWarp prst="textNoShape">
                            <a:avLst/>
                          </a:prstTxWarp>
                          <a:noAutofit/>
                        </wps:bodyPr>
                      </wps:wsp>
                      <wps:wsp>
                        <wps:cNvPr id="1368499309" name="Rectangle 1368499309"/>
                        <wps:cNvSpPr/>
                        <wps:spPr>
                          <a:xfrm>
                            <a:off x="55740" y="29108"/>
                            <a:ext cx="16472" cy="2743"/>
                          </a:xfrm>
                          <a:prstGeom prst="rect">
                            <a:avLst/>
                          </a:prstGeom>
                          <a:ln>
                            <a:noFill/>
                          </a:ln>
                        </wps:spPr>
                        <wps:txbx>
                          <w:txbxContent>
                            <w:p w14:paraId="319921A9" w14:textId="77777777" w:rsidR="0009714F" w:rsidRDefault="00000000">
                              <w:pPr>
                                <w:tabs>
                                  <w:tab w:val="left" w:pos="880"/>
                                </w:tabs>
                                <w:spacing w:before="14" w:line="201" w:lineRule="auto"/>
                                <w:rPr>
                                  <w:sz w:val="16"/>
                                </w:rPr>
                              </w:pPr>
                              <w:r>
                                <w:rPr>
                                  <w:color w:val="0000FF"/>
                                  <w:spacing w:val="-2"/>
                                  <w:position w:val="-9"/>
                                  <w:sz w:val="16"/>
                                </w:rPr>
                                <w:t>15.798</w:t>
                              </w:r>
                              <w:r>
                                <w:rPr>
                                  <w:color w:val="0000FF"/>
                                  <w:position w:val="-9"/>
                                  <w:sz w:val="16"/>
                                </w:rPr>
                                <w:tab/>
                              </w:r>
                              <w:r>
                                <w:rPr>
                                  <w:color w:val="0000FF"/>
                                  <w:spacing w:val="-2"/>
                                  <w:sz w:val="16"/>
                                </w:rPr>
                                <w:t>17.284</w:t>
                              </w:r>
                            </w:p>
                            <w:p w14:paraId="5AAD2390" w14:textId="77777777" w:rsidR="0009714F" w:rsidRDefault="00000000">
                              <w:pPr>
                                <w:tabs>
                                  <w:tab w:val="left" w:pos="1891"/>
                                </w:tabs>
                                <w:spacing w:line="164" w:lineRule="exact"/>
                                <w:ind w:left="1185"/>
                                <w:rPr>
                                  <w:sz w:val="16"/>
                                </w:rPr>
                              </w:pPr>
                              <w:r>
                                <w:rPr>
                                  <w:color w:val="0000FF"/>
                                  <w:spacing w:val="-2"/>
                                  <w:position w:val="3"/>
                                  <w:sz w:val="16"/>
                                </w:rPr>
                                <w:t>17.799</w:t>
                              </w:r>
                              <w:r>
                                <w:rPr>
                                  <w:color w:val="0000FF"/>
                                  <w:position w:val="3"/>
                                  <w:sz w:val="16"/>
                                </w:rPr>
                                <w:tab/>
                              </w:r>
                              <w:r>
                                <w:rPr>
                                  <w:color w:val="0000FF"/>
                                  <w:spacing w:val="-25"/>
                                  <w:position w:val="1"/>
                                  <w:sz w:val="16"/>
                                </w:rPr>
                                <w:t>18.</w:t>
                              </w:r>
                              <w:r>
                                <w:rPr>
                                  <w:color w:val="0000FF"/>
                                  <w:spacing w:val="-25"/>
                                  <w:sz w:val="16"/>
                                </w:rPr>
                                <w:t>1</w:t>
                              </w:r>
                              <w:r>
                                <w:rPr>
                                  <w:color w:val="0000FF"/>
                                  <w:spacing w:val="-25"/>
                                  <w:position w:val="1"/>
                                  <w:sz w:val="16"/>
                                </w:rPr>
                                <w:t>9</w:t>
                              </w:r>
                              <w:r>
                                <w:rPr>
                                  <w:color w:val="0000FF"/>
                                  <w:spacing w:val="-25"/>
                                  <w:sz w:val="16"/>
                                </w:rPr>
                                <w:t>9</w:t>
                              </w:r>
                              <w:r>
                                <w:rPr>
                                  <w:color w:val="0000FF"/>
                                  <w:spacing w:val="-25"/>
                                  <w:position w:val="1"/>
                                  <w:sz w:val="16"/>
                                </w:rPr>
                                <w:t>8</w:t>
                              </w:r>
                              <w:r>
                                <w:rPr>
                                  <w:color w:val="0000FF"/>
                                  <w:spacing w:val="-25"/>
                                  <w:sz w:val="16"/>
                                </w:rPr>
                                <w:t>.</w:t>
                              </w:r>
                              <w:r>
                                <w:rPr>
                                  <w:color w:val="0000FF"/>
                                  <w:spacing w:val="-25"/>
                                  <w:position w:val="1"/>
                                  <w:sz w:val="16"/>
                                </w:rPr>
                                <w:t>8</w:t>
                              </w:r>
                              <w:r>
                                <w:rPr>
                                  <w:color w:val="0000FF"/>
                                  <w:spacing w:val="-25"/>
                                  <w:sz w:val="16"/>
                                </w:rPr>
                                <w:t>313</w:t>
                              </w:r>
                            </w:p>
                          </w:txbxContent>
                        </wps:txbx>
                        <wps:bodyPr vert="horz" wrap="square" lIns="0" tIns="0" rIns="0" bIns="0" anchor="t" upright="1">
                          <a:prstTxWarp prst="textNoShape">
                            <a:avLst/>
                          </a:prstTxWarp>
                          <a:noAutofit/>
                        </wps:bodyPr>
                      </wps:wsp>
                      <wps:wsp>
                        <wps:cNvPr id="1423777455" name="Rectangle 1423777455"/>
                        <wps:cNvSpPr/>
                        <wps:spPr>
                          <a:xfrm>
                            <a:off x="2095" y="28117"/>
                            <a:ext cx="3518" cy="1023"/>
                          </a:xfrm>
                          <a:prstGeom prst="rect">
                            <a:avLst/>
                          </a:prstGeom>
                          <a:ln>
                            <a:noFill/>
                          </a:ln>
                        </wps:spPr>
                        <wps:txbx>
                          <w:txbxContent>
                            <w:p w14:paraId="384231B7" w14:textId="77777777" w:rsidR="0009714F" w:rsidRDefault="00000000">
                              <w:pPr>
                                <w:spacing w:before="6" w:line="155" w:lineRule="exact"/>
                                <w:rPr>
                                  <w:sz w:val="16"/>
                                </w:rPr>
                              </w:pPr>
                              <w:r>
                                <w:rPr>
                                  <w:spacing w:val="-2"/>
                                  <w:sz w:val="16"/>
                                </w:rPr>
                                <w:t>300000</w:t>
                              </w:r>
                            </w:p>
                          </w:txbxContent>
                        </wps:txbx>
                        <wps:bodyPr vert="horz" wrap="square" lIns="0" tIns="0" rIns="0" bIns="0" anchor="t" upright="1">
                          <a:prstTxWarp prst="textNoShape">
                            <a:avLst/>
                          </a:prstTxWarp>
                          <a:noAutofit/>
                        </wps:bodyPr>
                      </wps:wsp>
                      <wps:wsp>
                        <wps:cNvPr id="1306628710" name="Rectangle 1306628710"/>
                        <wps:cNvSpPr/>
                        <wps:spPr>
                          <a:xfrm>
                            <a:off x="71407" y="24856"/>
                            <a:ext cx="1543" cy="1022"/>
                          </a:xfrm>
                          <a:prstGeom prst="rect">
                            <a:avLst/>
                          </a:prstGeom>
                          <a:ln>
                            <a:noFill/>
                          </a:ln>
                        </wps:spPr>
                        <wps:txbx>
                          <w:txbxContent>
                            <w:p w14:paraId="0B470DD8" w14:textId="77777777" w:rsidR="0009714F" w:rsidRDefault="00000000">
                              <w:pPr>
                                <w:spacing w:before="6" w:line="155" w:lineRule="exact"/>
                                <w:rPr>
                                  <w:sz w:val="16"/>
                                </w:rPr>
                              </w:pPr>
                              <w:r>
                                <w:rPr>
                                  <w:color w:val="0000FF"/>
                                  <w:spacing w:val="-5"/>
                                  <w:sz w:val="16"/>
                                </w:rPr>
                                <w:t>19.</w:t>
                              </w:r>
                            </w:p>
                          </w:txbxContent>
                        </wps:txbx>
                        <wps:bodyPr vert="horz" wrap="square" lIns="0" tIns="0" rIns="0" bIns="0" anchor="t" upright="1">
                          <a:prstTxWarp prst="textNoShape">
                            <a:avLst/>
                          </a:prstTxWarp>
                          <a:noAutofit/>
                        </wps:bodyPr>
                      </wps:wsp>
                      <wps:wsp>
                        <wps:cNvPr id="902349063" name="Rectangle 902349063"/>
                        <wps:cNvSpPr/>
                        <wps:spPr>
                          <a:xfrm>
                            <a:off x="2095" y="24201"/>
                            <a:ext cx="3518" cy="1022"/>
                          </a:xfrm>
                          <a:prstGeom prst="rect">
                            <a:avLst/>
                          </a:prstGeom>
                          <a:ln>
                            <a:noFill/>
                          </a:ln>
                        </wps:spPr>
                        <wps:txbx>
                          <w:txbxContent>
                            <w:p w14:paraId="30021A5C" w14:textId="77777777" w:rsidR="0009714F" w:rsidRDefault="00000000">
                              <w:pPr>
                                <w:spacing w:before="6" w:line="155" w:lineRule="exact"/>
                                <w:rPr>
                                  <w:sz w:val="16"/>
                                </w:rPr>
                              </w:pPr>
                              <w:r>
                                <w:rPr>
                                  <w:spacing w:val="-2"/>
                                  <w:sz w:val="16"/>
                                </w:rPr>
                                <w:t>400000</w:t>
                              </w:r>
                            </w:p>
                          </w:txbxContent>
                        </wps:txbx>
                        <wps:bodyPr vert="horz" wrap="square" lIns="0" tIns="0" rIns="0" bIns="0" anchor="t" upright="1">
                          <a:prstTxWarp prst="textNoShape">
                            <a:avLst/>
                          </a:prstTxWarp>
                          <a:noAutofit/>
                        </wps:bodyPr>
                      </wps:wsp>
                      <wps:wsp>
                        <wps:cNvPr id="423307790" name="Rectangle 423307790"/>
                        <wps:cNvSpPr/>
                        <wps:spPr>
                          <a:xfrm>
                            <a:off x="2095" y="20284"/>
                            <a:ext cx="3518" cy="1022"/>
                          </a:xfrm>
                          <a:prstGeom prst="rect">
                            <a:avLst/>
                          </a:prstGeom>
                          <a:ln>
                            <a:noFill/>
                          </a:ln>
                        </wps:spPr>
                        <wps:txbx>
                          <w:txbxContent>
                            <w:p w14:paraId="0B251028" w14:textId="77777777" w:rsidR="0009714F" w:rsidRDefault="00000000">
                              <w:pPr>
                                <w:spacing w:before="6" w:line="155" w:lineRule="exact"/>
                                <w:rPr>
                                  <w:sz w:val="16"/>
                                </w:rPr>
                              </w:pPr>
                              <w:r>
                                <w:rPr>
                                  <w:spacing w:val="-2"/>
                                  <w:sz w:val="16"/>
                                </w:rPr>
                                <w:t>500000</w:t>
                              </w:r>
                            </w:p>
                          </w:txbxContent>
                        </wps:txbx>
                        <wps:bodyPr vert="horz" wrap="square" lIns="0" tIns="0" rIns="0" bIns="0" anchor="t" upright="1">
                          <a:prstTxWarp prst="textNoShape">
                            <a:avLst/>
                          </a:prstTxWarp>
                          <a:noAutofit/>
                        </wps:bodyPr>
                      </wps:wsp>
                      <wps:wsp>
                        <wps:cNvPr id="1392858320" name="Rectangle 1392858320"/>
                        <wps:cNvSpPr/>
                        <wps:spPr>
                          <a:xfrm>
                            <a:off x="2095" y="16367"/>
                            <a:ext cx="3518" cy="1023"/>
                          </a:xfrm>
                          <a:prstGeom prst="rect">
                            <a:avLst/>
                          </a:prstGeom>
                          <a:ln>
                            <a:noFill/>
                          </a:ln>
                        </wps:spPr>
                        <wps:txbx>
                          <w:txbxContent>
                            <w:p w14:paraId="43869FE6" w14:textId="77777777" w:rsidR="0009714F" w:rsidRDefault="00000000">
                              <w:pPr>
                                <w:spacing w:before="6" w:line="155" w:lineRule="exact"/>
                                <w:rPr>
                                  <w:sz w:val="16"/>
                                </w:rPr>
                              </w:pPr>
                              <w:r>
                                <w:rPr>
                                  <w:spacing w:val="-2"/>
                                  <w:sz w:val="16"/>
                                </w:rPr>
                                <w:t>600000</w:t>
                              </w:r>
                            </w:p>
                          </w:txbxContent>
                        </wps:txbx>
                        <wps:bodyPr vert="horz" wrap="square" lIns="0" tIns="0" rIns="0" bIns="0" anchor="t" upright="1">
                          <a:prstTxWarp prst="textNoShape">
                            <a:avLst/>
                          </a:prstTxWarp>
                          <a:noAutofit/>
                        </wps:bodyPr>
                      </wps:wsp>
                      <wps:wsp>
                        <wps:cNvPr id="381925641" name="Rectangle 381925641"/>
                        <wps:cNvSpPr/>
                        <wps:spPr>
                          <a:xfrm>
                            <a:off x="2095" y="12435"/>
                            <a:ext cx="3518" cy="1023"/>
                          </a:xfrm>
                          <a:prstGeom prst="rect">
                            <a:avLst/>
                          </a:prstGeom>
                          <a:ln>
                            <a:noFill/>
                          </a:ln>
                        </wps:spPr>
                        <wps:txbx>
                          <w:txbxContent>
                            <w:p w14:paraId="0BAA29E2" w14:textId="77777777" w:rsidR="0009714F" w:rsidRDefault="00000000">
                              <w:pPr>
                                <w:spacing w:before="6" w:line="155" w:lineRule="exact"/>
                                <w:rPr>
                                  <w:sz w:val="16"/>
                                </w:rPr>
                              </w:pPr>
                              <w:r>
                                <w:rPr>
                                  <w:spacing w:val="-2"/>
                                  <w:sz w:val="16"/>
                                </w:rPr>
                                <w:t>700000</w:t>
                              </w:r>
                            </w:p>
                          </w:txbxContent>
                        </wps:txbx>
                        <wps:bodyPr vert="horz" wrap="square" lIns="0" tIns="0" rIns="0" bIns="0" anchor="t" upright="1">
                          <a:prstTxWarp prst="textNoShape">
                            <a:avLst/>
                          </a:prstTxWarp>
                          <a:noAutofit/>
                        </wps:bodyPr>
                      </wps:wsp>
                      <wps:wsp>
                        <wps:cNvPr id="1206826869" name="Rectangle 1206826869"/>
                        <wps:cNvSpPr/>
                        <wps:spPr>
                          <a:xfrm>
                            <a:off x="2095" y="8519"/>
                            <a:ext cx="3518" cy="1022"/>
                          </a:xfrm>
                          <a:prstGeom prst="rect">
                            <a:avLst/>
                          </a:prstGeom>
                          <a:ln>
                            <a:noFill/>
                          </a:ln>
                        </wps:spPr>
                        <wps:txbx>
                          <w:txbxContent>
                            <w:p w14:paraId="4433A048" w14:textId="77777777" w:rsidR="0009714F" w:rsidRDefault="00000000">
                              <w:pPr>
                                <w:spacing w:before="6" w:line="155" w:lineRule="exact"/>
                                <w:rPr>
                                  <w:sz w:val="16"/>
                                </w:rPr>
                              </w:pPr>
                              <w:r>
                                <w:rPr>
                                  <w:spacing w:val="-2"/>
                                  <w:sz w:val="16"/>
                                </w:rPr>
                                <w:t>800000</w:t>
                              </w:r>
                            </w:p>
                          </w:txbxContent>
                        </wps:txbx>
                        <wps:bodyPr vert="horz" wrap="square" lIns="0" tIns="0" rIns="0" bIns="0" anchor="t" upright="1">
                          <a:prstTxWarp prst="textNoShape">
                            <a:avLst/>
                          </a:prstTxWarp>
                          <a:noAutofit/>
                        </wps:bodyPr>
                      </wps:wsp>
                      <wps:wsp>
                        <wps:cNvPr id="1853647596" name="Rectangle 1853647596"/>
                        <wps:cNvSpPr/>
                        <wps:spPr>
                          <a:xfrm>
                            <a:off x="63817" y="7269"/>
                            <a:ext cx="3245" cy="1022"/>
                          </a:xfrm>
                          <a:prstGeom prst="rect">
                            <a:avLst/>
                          </a:prstGeom>
                          <a:ln>
                            <a:noFill/>
                          </a:ln>
                        </wps:spPr>
                        <wps:txbx>
                          <w:txbxContent>
                            <w:p w14:paraId="00A94809" w14:textId="77777777" w:rsidR="0009714F" w:rsidRDefault="00000000">
                              <w:pPr>
                                <w:spacing w:before="6" w:line="155" w:lineRule="exact"/>
                                <w:rPr>
                                  <w:sz w:val="16"/>
                                </w:rPr>
                              </w:pPr>
                              <w:r>
                                <w:rPr>
                                  <w:color w:val="0000FF"/>
                                  <w:spacing w:val="-2"/>
                                  <w:sz w:val="16"/>
                                </w:rPr>
                                <w:t>17.942</w:t>
                              </w:r>
                            </w:p>
                          </w:txbxContent>
                        </wps:txbx>
                        <wps:bodyPr vert="horz" wrap="square" lIns="0" tIns="0" rIns="0" bIns="0" anchor="t" upright="1">
                          <a:prstTxWarp prst="textNoShape">
                            <a:avLst/>
                          </a:prstTxWarp>
                          <a:noAutofit/>
                        </wps:bodyPr>
                      </wps:wsp>
                      <wps:wsp>
                        <wps:cNvPr id="156961965" name="Rectangle 156961965"/>
                        <wps:cNvSpPr/>
                        <wps:spPr>
                          <a:xfrm>
                            <a:off x="2095" y="4602"/>
                            <a:ext cx="3518" cy="1022"/>
                          </a:xfrm>
                          <a:prstGeom prst="rect">
                            <a:avLst/>
                          </a:prstGeom>
                          <a:ln>
                            <a:noFill/>
                          </a:ln>
                        </wps:spPr>
                        <wps:txbx>
                          <w:txbxContent>
                            <w:p w14:paraId="3A1DAC15" w14:textId="77777777" w:rsidR="0009714F" w:rsidRDefault="00000000">
                              <w:pPr>
                                <w:spacing w:before="6" w:line="155" w:lineRule="exact"/>
                                <w:rPr>
                                  <w:sz w:val="16"/>
                                </w:rPr>
                              </w:pPr>
                              <w:r>
                                <w:rPr>
                                  <w:spacing w:val="-2"/>
                                  <w:sz w:val="16"/>
                                </w:rPr>
                                <w:t>900000</w:t>
                              </w:r>
                            </w:p>
                          </w:txbxContent>
                        </wps:txbx>
                        <wps:bodyPr vert="horz" wrap="square" lIns="0" tIns="0" rIns="0" bIns="0" anchor="t" upright="1">
                          <a:prstTxWarp prst="textNoShape">
                            <a:avLst/>
                          </a:prstTxWarp>
                          <a:noAutofit/>
                        </wps:bodyPr>
                      </wps:wsp>
                      <wps:wsp>
                        <wps:cNvPr id="550694159" name="Rectangle 550694159"/>
                        <wps:cNvSpPr/>
                        <wps:spPr>
                          <a:xfrm>
                            <a:off x="33200" y="121"/>
                            <a:ext cx="12484" cy="1023"/>
                          </a:xfrm>
                          <a:prstGeom prst="rect">
                            <a:avLst/>
                          </a:prstGeom>
                          <a:ln>
                            <a:noFill/>
                          </a:ln>
                        </wps:spPr>
                        <wps:txbx>
                          <w:txbxContent>
                            <w:p w14:paraId="29AC6353" w14:textId="77777777" w:rsidR="0009714F" w:rsidRDefault="00000000">
                              <w:pPr>
                                <w:spacing w:before="6" w:line="155" w:lineRule="exact"/>
                                <w:rPr>
                                  <w:sz w:val="16"/>
                                </w:rPr>
                              </w:pPr>
                              <w:r>
                                <w:rPr>
                                  <w:sz w:val="16"/>
                                </w:rPr>
                                <w:t xml:space="preserve">TIC: SAMPLE </w:t>
                              </w:r>
                              <w:r>
                                <w:rPr>
                                  <w:spacing w:val="-2"/>
                                  <w:sz w:val="16"/>
                                </w:rPr>
                                <w:t>C.D\data.ms</w:t>
                              </w:r>
                            </w:p>
                          </w:txbxContent>
                        </wps:txbx>
                        <wps:bodyPr vert="horz" wrap="square" lIns="0" tIns="0" rIns="0" bIns="0" anchor="t" upright="1">
                          <a:prstTxWarp prst="textNoShape">
                            <a:avLst/>
                          </a:prstTxWarp>
                          <a:noAutofit/>
                        </wps:bodyPr>
                      </wps:wsp>
                      <wps:wsp>
                        <wps:cNvPr id="34542724" name="Rectangle 34542724"/>
                        <wps:cNvSpPr/>
                        <wps:spPr>
                          <a:xfrm>
                            <a:off x="7" y="0"/>
                            <a:ext cx="5283" cy="1022"/>
                          </a:xfrm>
                          <a:prstGeom prst="rect">
                            <a:avLst/>
                          </a:prstGeom>
                          <a:ln>
                            <a:noFill/>
                          </a:ln>
                        </wps:spPr>
                        <wps:txbx>
                          <w:txbxContent>
                            <w:p w14:paraId="0B61C7B6" w14:textId="77777777" w:rsidR="0009714F" w:rsidRDefault="00000000">
                              <w:pPr>
                                <w:spacing w:before="6" w:line="155" w:lineRule="exact"/>
                                <w:rPr>
                                  <w:sz w:val="16"/>
                                </w:rPr>
                              </w:pPr>
                              <w:r>
                                <w:rPr>
                                  <w:color w:val="0000FF"/>
                                  <w:spacing w:val="-2"/>
                                  <w:sz w:val="16"/>
                                </w:rPr>
                                <w:t>Abundance</w:t>
                              </w:r>
                            </w:p>
                          </w:txbxContent>
                        </wps:txbx>
                        <wps:bodyPr vert="horz" wrap="square" lIns="0" tIns="0" rIns="0" bIns="0" anchor="t" upright="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psCustomData="http://www.wps.cn/officeDocument/2013/wpsCustomData">
            <w:pict>
              <v:group id="1031" filled="f" stroked="f" style="position:absolute;margin-left:23.5pt;margin-top:73.2pt;width:547.85pt;height:314.25pt;z-index:3;mso-position-horizontal-relative:page;mso-position-vertical-relative:page;mso-width-percent:0;mso-height-percent:0;mso-width-relative:margin;mso-height-relative:margin;mso-wrap-distance-left:0.0pt;mso-wrap-distance-right:0.0pt;visibility:visible;" coordsize="73621,42100">
                <v:shape id="1032" coordsize="7360920,4203700" path="m0,4203191l7359401,4203191em7359401,4203191l7359401,0em0,4203191l0,0em0,0l7360925,0e" filled="f" stroked="t" style="position:absolute;left:7;top:60;width:73609;height:42037;z-index:2;mso-position-horizontal-relative:page;mso-position-vertical-relative:page;mso-width-relative:page;mso-height-relative:page;visibility:visible;">
                  <v:stroke color="#7fff7f" weight="0.12pt"/>
                  <v:fill/>
                  <v:path textboxrect="0,0,7360920,4203700" o:connectlocs=""/>
                </v:shape>
                <v:rect id="1033" filled="f" stroked="f" style="position:absolute;left:2095;top:35951;width:6534;height:1524;z-index:3;mso-position-horizontal-relative:page;mso-position-vertical-relative:page;mso-width-relative:page;mso-height-relative:page;visibility:visible;">
                  <v:stroke on="f"/>
                  <v:fill/>
                  <v:textbox inset="0.0pt,0.0pt,0.0pt,0.0pt">
                    <w:txbxContent>
                      <w:p>
                        <w:pPr>
                          <w:pStyle w:val="style0"/>
                          <w:spacing w:before="24" w:lineRule="auto" w:line="175"/>
                          <w:rPr>
                            <w:position w:val="-7"/>
                            <w:sz w:val="16"/>
                          </w:rPr>
                        </w:pPr>
                        <w:r>
                          <w:rPr>
                            <w:sz w:val="16"/>
                          </w:rPr>
                          <w:t>100000</w:t>
                        </w:r>
                        <w:r>
                          <w:rPr>
                            <w:spacing w:val="22"/>
                            <w:sz w:val="16"/>
                          </w:rPr>
                          <w:t xml:space="preserve"> </w:t>
                        </w:r>
                        <w:r>
                          <w:rPr>
                            <w:color w:val="0000ff"/>
                            <w:spacing w:val="-2"/>
                            <w:position w:val="-7"/>
                            <w:sz w:val="16"/>
                          </w:rPr>
                          <w:t>2.459</w:t>
                        </w:r>
                      </w:p>
                    </w:txbxContent>
                  </v:textbox>
                </v:rect>
                <v:rect id="1034" filled="f" stroked="f" style="position:absolute;left:8130;top:40706;width:62617;height:1022;z-index:4;mso-position-horizontal-relative:page;mso-position-vertical-relative:page;mso-width-relative:page;mso-height-relative:page;visibility:visible;">
                  <v:stroke on="f"/>
                  <v:fill/>
                  <v:textbox inset="0.0pt,0.0pt,0.0pt,0.0pt">
                    <w:txbxContent>
                      <w:p>
                        <w:pPr>
                          <w:pStyle w:val="style0"/>
                          <w:tabs>
                            <w:tab w:val="left" w:leader="none" w:pos="592"/>
                            <w:tab w:val="left" w:leader="none" w:pos="1185"/>
                            <w:tab w:val="left" w:leader="none" w:pos="1778"/>
                            <w:tab w:val="left" w:leader="none" w:pos="2371"/>
                            <w:tab w:val="left" w:leader="none" w:pos="2963"/>
                            <w:tab w:val="left" w:leader="none" w:pos="3556"/>
                            <w:tab w:val="left" w:leader="none" w:pos="4103"/>
                          </w:tabs>
                          <w:spacing w:before="6" w:lineRule="exact" w:line="155"/>
                          <w:rPr>
                            <w:sz w:val="16"/>
                          </w:rPr>
                        </w:pPr>
                        <w:r>
                          <w:rPr>
                            <w:spacing w:val="-4"/>
                            <w:sz w:val="16"/>
                          </w:rPr>
                          <w:t>3.00</w:t>
                        </w:r>
                        <w:r>
                          <w:rPr>
                            <w:sz w:val="16"/>
                          </w:rPr>
                          <w:tab/>
                        </w:r>
                        <w:r>
                          <w:rPr>
                            <w:spacing w:val="-4"/>
                            <w:sz w:val="16"/>
                          </w:rPr>
                          <w:t>4.00</w:t>
                        </w:r>
                        <w:r>
                          <w:rPr>
                            <w:sz w:val="16"/>
                          </w:rPr>
                          <w:tab/>
                        </w:r>
                        <w:r>
                          <w:rPr>
                            <w:spacing w:val="-4"/>
                            <w:sz w:val="16"/>
                          </w:rPr>
                          <w:t>5.00</w:t>
                        </w:r>
                        <w:r>
                          <w:rPr>
                            <w:sz w:val="16"/>
                          </w:rPr>
                          <w:tab/>
                        </w:r>
                        <w:r>
                          <w:rPr>
                            <w:spacing w:val="-4"/>
                            <w:sz w:val="16"/>
                          </w:rPr>
                          <w:t>6.00</w:t>
                        </w:r>
                        <w:r>
                          <w:rPr>
                            <w:sz w:val="16"/>
                          </w:rPr>
                          <w:tab/>
                        </w:r>
                        <w:r>
                          <w:rPr>
                            <w:spacing w:val="-4"/>
                            <w:sz w:val="16"/>
                          </w:rPr>
                          <w:t>7.00</w:t>
                        </w:r>
                        <w:r>
                          <w:rPr>
                            <w:sz w:val="16"/>
                          </w:rPr>
                          <w:tab/>
                        </w:r>
                        <w:r>
                          <w:rPr>
                            <w:spacing w:val="-4"/>
                            <w:sz w:val="16"/>
                          </w:rPr>
                          <w:t>8.00</w:t>
                        </w:r>
                        <w:r>
                          <w:rPr>
                            <w:sz w:val="16"/>
                          </w:rPr>
                          <w:tab/>
                        </w:r>
                        <w:r>
                          <w:rPr>
                            <w:spacing w:val="-4"/>
                            <w:sz w:val="16"/>
                          </w:rPr>
                          <w:t>9.00</w:t>
                        </w:r>
                        <w:r>
                          <w:rPr>
                            <w:sz w:val="16"/>
                          </w:rPr>
                          <w:tab/>
                        </w:r>
                        <w:r>
                          <w:rPr>
                            <w:sz w:val="16"/>
                          </w:rPr>
                          <w:t>10.00</w:t>
                        </w:r>
                        <w:r>
                          <w:rPr>
                            <w:spacing w:val="49"/>
                            <w:sz w:val="16"/>
                          </w:rPr>
                          <w:t xml:space="preserve">  </w:t>
                        </w:r>
                        <w:r>
                          <w:rPr>
                            <w:sz w:val="16"/>
                          </w:rPr>
                          <w:t>11.00</w:t>
                        </w:r>
                        <w:r>
                          <w:rPr>
                            <w:spacing w:val="49"/>
                            <w:sz w:val="16"/>
                          </w:rPr>
                          <w:t xml:space="preserve">  </w:t>
                        </w:r>
                        <w:r>
                          <w:rPr>
                            <w:sz w:val="16"/>
                          </w:rPr>
                          <w:t>12.00</w:t>
                        </w:r>
                        <w:r>
                          <w:rPr>
                            <w:spacing w:val="49"/>
                            <w:sz w:val="16"/>
                          </w:rPr>
                          <w:t xml:space="preserve">  </w:t>
                        </w:r>
                        <w:r>
                          <w:rPr>
                            <w:sz w:val="16"/>
                          </w:rPr>
                          <w:t>13.00</w:t>
                        </w:r>
                        <w:r>
                          <w:rPr>
                            <w:spacing w:val="50"/>
                            <w:sz w:val="16"/>
                          </w:rPr>
                          <w:t xml:space="preserve">  </w:t>
                        </w:r>
                        <w:r>
                          <w:rPr>
                            <w:sz w:val="16"/>
                          </w:rPr>
                          <w:t>14.00</w:t>
                        </w:r>
                        <w:r>
                          <w:rPr>
                            <w:spacing w:val="49"/>
                            <w:sz w:val="16"/>
                          </w:rPr>
                          <w:t xml:space="preserve">  </w:t>
                        </w:r>
                        <w:r>
                          <w:rPr>
                            <w:sz w:val="16"/>
                          </w:rPr>
                          <w:t>15.00</w:t>
                        </w:r>
                        <w:r>
                          <w:rPr>
                            <w:spacing w:val="49"/>
                            <w:sz w:val="16"/>
                          </w:rPr>
                          <w:t xml:space="preserve">  </w:t>
                        </w:r>
                        <w:r>
                          <w:rPr>
                            <w:sz w:val="16"/>
                          </w:rPr>
                          <w:t>16.00</w:t>
                        </w:r>
                        <w:r>
                          <w:rPr>
                            <w:spacing w:val="49"/>
                            <w:sz w:val="16"/>
                          </w:rPr>
                          <w:t xml:space="preserve">  </w:t>
                        </w:r>
                        <w:r>
                          <w:rPr>
                            <w:sz w:val="16"/>
                          </w:rPr>
                          <w:t>17.00</w:t>
                        </w:r>
                        <w:r>
                          <w:rPr>
                            <w:spacing w:val="50"/>
                            <w:sz w:val="16"/>
                          </w:rPr>
                          <w:t xml:space="preserve">  </w:t>
                        </w:r>
                        <w:r>
                          <w:rPr>
                            <w:sz w:val="16"/>
                          </w:rPr>
                          <w:t>18.00</w:t>
                        </w:r>
                        <w:r>
                          <w:rPr>
                            <w:spacing w:val="49"/>
                            <w:sz w:val="16"/>
                          </w:rPr>
                          <w:t xml:space="preserve">  </w:t>
                        </w:r>
                        <w:r>
                          <w:rPr>
                            <w:spacing w:val="-2"/>
                            <w:sz w:val="16"/>
                          </w:rPr>
                          <w:t>19.00</w:t>
                        </w:r>
                      </w:p>
                    </w:txbxContent>
                  </v:textbox>
                </v:rect>
                <v:rect id="1035" filled="f" stroked="f" style="position:absolute;left:12092;top:36926;width:2680;height:1022;z-index:5;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4.088</w:t>
                        </w:r>
                      </w:p>
                    </w:txbxContent>
                  </v:textbox>
                </v:rect>
                <v:rect id="1036" filled="f" stroked="f" style="position:absolute;left:8343;top:37795;width:7449;height:1422;z-index:6;mso-position-horizontal-relative:page;mso-position-vertical-relative:page;mso-width-relative:page;mso-height-relative:page;visibility:visible;">
                  <v:stroke on="f"/>
                  <v:fill/>
                  <v:textbox inset="0.0pt,0.0pt,0.0pt,0.0pt">
                    <w:txbxContent>
                      <w:p>
                        <w:pPr>
                          <w:pStyle w:val="style0"/>
                          <w:spacing w:before="4" w:lineRule="exact" w:line="219"/>
                          <w:rPr>
                            <w:sz w:val="16"/>
                          </w:rPr>
                        </w:pPr>
                        <w:r>
                          <w:rPr>
                            <w:color w:val="0000ff"/>
                            <w:spacing w:val="-23"/>
                            <w:position w:val="-1"/>
                            <w:sz w:val="16"/>
                          </w:rPr>
                          <w:t>3.09</w:t>
                        </w:r>
                        <w:r>
                          <w:rPr>
                            <w:color w:val="0000ff"/>
                            <w:spacing w:val="-23"/>
                            <w:position w:val="4"/>
                            <w:sz w:val="16"/>
                          </w:rPr>
                          <w:t>3</w:t>
                        </w:r>
                        <w:r>
                          <w:rPr>
                            <w:color w:val="0000ff"/>
                            <w:spacing w:val="-23"/>
                            <w:position w:val="-1"/>
                            <w:sz w:val="16"/>
                          </w:rPr>
                          <w:t>3</w:t>
                        </w:r>
                        <w:r>
                          <w:rPr>
                            <w:color w:val="0000ff"/>
                            <w:spacing w:val="-23"/>
                            <w:position w:val="4"/>
                            <w:sz w:val="16"/>
                          </w:rPr>
                          <w:t>.5</w:t>
                        </w:r>
                        <w:r>
                          <w:rPr>
                            <w:color w:val="0000ff"/>
                            <w:spacing w:val="-23"/>
                            <w:sz w:val="16"/>
                          </w:rPr>
                          <w:t>3</w:t>
                        </w:r>
                        <w:r>
                          <w:rPr>
                            <w:color w:val="0000ff"/>
                            <w:spacing w:val="-23"/>
                            <w:position w:val="4"/>
                            <w:sz w:val="16"/>
                          </w:rPr>
                          <w:t>5</w:t>
                        </w:r>
                        <w:r>
                          <w:rPr>
                            <w:color w:val="0000ff"/>
                            <w:spacing w:val="-23"/>
                            <w:sz w:val="16"/>
                          </w:rPr>
                          <w:t>.</w:t>
                        </w:r>
                        <w:r>
                          <w:rPr>
                            <w:color w:val="0000ff"/>
                            <w:spacing w:val="-23"/>
                            <w:position w:val="4"/>
                            <w:sz w:val="16"/>
                          </w:rPr>
                          <w:t>6</w:t>
                        </w:r>
                        <w:r>
                          <w:rPr>
                            <w:color w:val="0000ff"/>
                            <w:spacing w:val="-23"/>
                            <w:sz w:val="16"/>
                          </w:rPr>
                          <w:t>9141.362</w:t>
                        </w:r>
                      </w:p>
                    </w:txbxContent>
                  </v:textbox>
                </v:rect>
                <v:rect id="1037" filled="f" stroked="f" style="position:absolute;left:16771;top:35768;width:2921;height:2775;z-index:7;mso-position-horizontal-relative:page;mso-position-vertical-relative:page;mso-width-relative:page;mso-height-relative:page;visibility:visible;">
                  <v:stroke on="f"/>
                  <v:fill/>
                  <v:textbox inset="0.0pt,0.0pt,0.0pt,0.0pt">
                    <w:txbxContent>
                      <w:p>
                        <w:pPr>
                          <w:pStyle w:val="style0"/>
                          <w:spacing w:before="6"/>
                          <w:ind w:left="38"/>
                          <w:rPr>
                            <w:sz w:val="16"/>
                          </w:rPr>
                        </w:pPr>
                        <w:r>
                          <w:rPr>
                            <w:color w:val="0000ff"/>
                            <w:spacing w:val="-2"/>
                            <w:sz w:val="16"/>
                          </w:rPr>
                          <w:t>5.397</w:t>
                        </w:r>
                      </w:p>
                      <w:p>
                        <w:pPr>
                          <w:pStyle w:val="style0"/>
                          <w:spacing w:before="92" w:lineRule="exact" w:line="155"/>
                          <w:rPr>
                            <w:sz w:val="16"/>
                          </w:rPr>
                        </w:pPr>
                        <w:r>
                          <w:rPr>
                            <w:color w:val="0000ff"/>
                            <w:spacing w:val="-2"/>
                            <w:sz w:val="16"/>
                          </w:rPr>
                          <w:t>5.334</w:t>
                        </w:r>
                      </w:p>
                    </w:txbxContent>
                  </v:textbox>
                </v:rect>
                <v:rect id="1038" filled="f" stroked="f" style="position:absolute;left:27043;top:35112;width:2680;height:1023;z-index:8;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8.060</w:t>
                        </w:r>
                      </w:p>
                    </w:txbxContent>
                  </v:textbox>
                </v:rect>
                <v:rect id="1039" filled="f" stroked="f" style="position:absolute;left:50299;top:35402;width:3245;height:1022;z-index:9;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14.352</w:t>
                        </w:r>
                      </w:p>
                    </w:txbxContent>
                  </v:textbox>
                </v:rect>
                <v:rect id="1040" filled="f" stroked="f" style="position:absolute;left:19179;top:36804;width:4432;height:1435;z-index:10;mso-position-horizontal-relative:page;mso-position-vertical-relative:page;mso-width-relative:page;mso-height-relative:page;visibility:visible;">
                  <v:stroke on="f"/>
                  <v:fill/>
                  <v:textbox inset="0.0pt,0.0pt,0.0pt,0.0pt">
                    <w:txbxContent>
                      <w:p>
                        <w:pPr>
                          <w:pStyle w:val="style0"/>
                          <w:spacing w:before="29" w:lineRule="auto" w:line="177"/>
                          <w:rPr>
                            <w:sz w:val="16"/>
                          </w:rPr>
                        </w:pPr>
                        <w:r>
                          <w:rPr>
                            <w:color w:val="0000ff"/>
                            <w:spacing w:val="-13"/>
                            <w:position w:val="-5"/>
                            <w:sz w:val="16"/>
                          </w:rPr>
                          <w:t>5.97</w:t>
                        </w:r>
                        <w:r>
                          <w:rPr>
                            <w:color w:val="0000ff"/>
                            <w:spacing w:val="-13"/>
                            <w:sz w:val="16"/>
                          </w:rPr>
                          <w:t>6</w:t>
                        </w:r>
                        <w:r>
                          <w:rPr>
                            <w:color w:val="0000ff"/>
                            <w:spacing w:val="-13"/>
                            <w:position w:val="-5"/>
                            <w:sz w:val="16"/>
                          </w:rPr>
                          <w:t>4</w:t>
                        </w:r>
                        <w:r>
                          <w:rPr>
                            <w:color w:val="0000ff"/>
                            <w:spacing w:val="-13"/>
                            <w:sz w:val="16"/>
                          </w:rPr>
                          <w:t>.437</w:t>
                        </w:r>
                      </w:p>
                    </w:txbxContent>
                  </v:textbox>
                </v:rect>
                <v:rect id="1041" filled="f" stroked="f" style="position:absolute;left:25123;top:38008;width:4019;height:1118;z-index:11;mso-position-horizontal-relative:page;mso-position-vertical-relative:page;mso-width-relative:page;mso-height-relative:page;visibility:visible;">
                  <v:stroke on="f"/>
                  <v:fill/>
                  <v:textbox inset="0.0pt,0.0pt,0.0pt,0.0pt">
                    <w:txbxContent>
                      <w:p>
                        <w:pPr>
                          <w:pStyle w:val="style0"/>
                          <w:spacing w:before="10" w:lineRule="exact" w:line="165"/>
                          <w:rPr>
                            <w:position w:val="1"/>
                            <w:sz w:val="16"/>
                          </w:rPr>
                        </w:pPr>
                        <w:r>
                          <w:rPr>
                            <w:color w:val="0000ff"/>
                            <w:spacing w:val="-19"/>
                            <w:sz w:val="16"/>
                          </w:rPr>
                          <w:t>7.5</w:t>
                        </w:r>
                        <w:r>
                          <w:rPr>
                            <w:color w:val="0000ff"/>
                            <w:spacing w:val="-19"/>
                            <w:position w:val="1"/>
                            <w:sz w:val="16"/>
                          </w:rPr>
                          <w:t>7</w:t>
                        </w:r>
                        <w:r>
                          <w:rPr>
                            <w:color w:val="0000ff"/>
                            <w:spacing w:val="-19"/>
                            <w:sz w:val="16"/>
                          </w:rPr>
                          <w:t>5</w:t>
                        </w:r>
                        <w:r>
                          <w:rPr>
                            <w:color w:val="0000ff"/>
                            <w:spacing w:val="-19"/>
                            <w:position w:val="1"/>
                            <w:sz w:val="16"/>
                          </w:rPr>
                          <w:t>.</w:t>
                        </w:r>
                        <w:r>
                          <w:rPr>
                            <w:color w:val="0000ff"/>
                            <w:spacing w:val="-19"/>
                            <w:sz w:val="16"/>
                          </w:rPr>
                          <w:t>1</w:t>
                        </w:r>
                        <w:r>
                          <w:rPr>
                            <w:color w:val="0000ff"/>
                            <w:spacing w:val="-19"/>
                            <w:position w:val="1"/>
                            <w:sz w:val="16"/>
                          </w:rPr>
                          <w:t>906</w:t>
                        </w:r>
                      </w:p>
                    </w:txbxContent>
                  </v:textbox>
                </v:rect>
                <v:rect id="1042" filled="f" stroked="f" style="position:absolute;left:28430;top:37307;width:2679;height:1022;z-index:12;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8.431</w:t>
                        </w:r>
                      </w:p>
                    </w:txbxContent>
                  </v:textbox>
                </v:rect>
                <v:rect id="1043" filled="f" stroked="f" style="position:absolute;left:30441;top:37581;width:6839;height:1861;z-index:13;mso-position-horizontal-relative:page;mso-position-vertical-relative:page;mso-width-relative:page;mso-height-relative:page;visibility:visible;">
                  <v:stroke on="f"/>
                  <v:fill/>
                  <v:textbox inset="0.0pt,0.0pt,0.0pt,0.0pt">
                    <w:txbxContent>
                      <w:p>
                        <w:pPr>
                          <w:pStyle w:val="style0"/>
                          <w:spacing w:before="6" w:lineRule="exact" w:line="148"/>
                          <w:ind w:left="566"/>
                          <w:rPr>
                            <w:sz w:val="16"/>
                          </w:rPr>
                        </w:pPr>
                        <w:r>
                          <w:rPr>
                            <w:color w:val="0000ff"/>
                            <w:spacing w:val="-2"/>
                            <w:sz w:val="16"/>
                          </w:rPr>
                          <w:t>10.032</w:t>
                        </w:r>
                      </w:p>
                      <w:p>
                        <w:pPr>
                          <w:pStyle w:val="style0"/>
                          <w:spacing w:lineRule="exact" w:line="139"/>
                          <w:rPr>
                            <w:position w:val="2"/>
                            <w:sz w:val="16"/>
                          </w:rPr>
                        </w:pPr>
                        <w:r>
                          <w:rPr>
                            <w:color w:val="0000ff"/>
                            <w:spacing w:val="-2"/>
                            <w:sz w:val="16"/>
                          </w:rPr>
                          <w:t>8.963</w:t>
                        </w:r>
                        <w:r>
                          <w:rPr>
                            <w:color w:val="0000ff"/>
                            <w:spacing w:val="-2"/>
                            <w:position w:val="2"/>
                            <w:sz w:val="16"/>
                          </w:rPr>
                          <w:t>9.</w:t>
                        </w:r>
                      </w:p>
                    </w:txbxContent>
                  </v:textbox>
                </v:rect>
                <v:rect id="1044" filled="f" stroked="f" style="position:absolute;left:33535;top:38282;width:1823;height:1023;z-index:14;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5"/>
                            <w:sz w:val="16"/>
                          </w:rPr>
                          <w:t>557</w:t>
                        </w:r>
                      </w:p>
                    </w:txbxContent>
                  </v:textbox>
                </v:rect>
                <v:rect id="1045" filled="f" stroked="f" style="position:absolute;left:40043;top:37901;width:3244;height:1023;z-index:15;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11.626</w:t>
                        </w:r>
                      </w:p>
                    </w:txbxContent>
                  </v:textbox>
                </v:rect>
                <v:rect id="1046" filled="f" stroked="f" style="position:absolute;left:46062;top:37520;width:3245;height:1023;z-index:16;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13.227</w:t>
                        </w:r>
                      </w:p>
                    </w:txbxContent>
                  </v:textbox>
                </v:rect>
                <v:rect id="1047" filled="f" stroked="f" style="position:absolute;left:7;top:40873;width:3683;height:1023;z-index:17;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z w:val="16"/>
                          </w:rPr>
                          <w:t>Time--</w:t>
                        </w:r>
                        <w:r>
                          <w:rPr>
                            <w:color w:val="0000ff"/>
                            <w:spacing w:val="-10"/>
                            <w:sz w:val="16"/>
                          </w:rPr>
                          <w:t>&gt;</w:t>
                        </w:r>
                      </w:p>
                    </w:txbxContent>
                  </v:textbox>
                </v:rect>
                <v:rect id="1048" filled="f" stroked="f" style="position:absolute;left:40424;top:34305;width:3244;height:1022;z-index:18;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11.729</w:t>
                        </w:r>
                      </w:p>
                    </w:txbxContent>
                  </v:textbox>
                </v:rect>
                <v:rect id="1049" filled="f" stroked="f" style="position:absolute;left:57050;top:31348;width:6319;height:1804;z-index:19;mso-position-horizontal-relative:page;mso-position-vertical-relative:page;mso-width-relative:page;mso-height-relative:page;visibility:visible;">
                  <v:stroke on="f"/>
                  <v:fill/>
                  <v:textbox inset="0.0pt,0.0pt,0.0pt,0.0pt">
                    <w:txbxContent>
                      <w:p>
                        <w:pPr>
                          <w:pStyle w:val="style0"/>
                          <w:spacing w:before="6" w:lineRule="exact" w:line="153"/>
                          <w:ind w:left="484"/>
                          <w:rPr>
                            <w:sz w:val="16"/>
                          </w:rPr>
                        </w:pPr>
                        <w:r>
                          <w:rPr>
                            <w:color w:val="0000ff"/>
                            <w:spacing w:val="-2"/>
                            <w:sz w:val="16"/>
                          </w:rPr>
                          <w:t>16.964</w:t>
                        </w:r>
                      </w:p>
                      <w:p>
                        <w:pPr>
                          <w:pStyle w:val="style0"/>
                          <w:spacing w:lineRule="exact" w:line="124"/>
                          <w:rPr>
                            <w:sz w:val="16"/>
                          </w:rPr>
                        </w:pPr>
                        <w:r>
                          <w:rPr>
                            <w:color w:val="0000ff"/>
                            <w:spacing w:val="-2"/>
                            <w:sz w:val="16"/>
                          </w:rPr>
                          <w:t>16.147</w:t>
                        </w:r>
                      </w:p>
                    </w:txbxContent>
                  </v:textbox>
                </v:rect>
                <v:rect id="1050" filled="f" stroked="f" style="position:absolute;left:2095;top:32034;width:3518;height:1022;z-index:20;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200000</w:t>
                        </w:r>
                      </w:p>
                    </w:txbxContent>
                  </v:textbox>
                </v:rect>
                <v:rect id="1051" filled="f" stroked="f" style="position:absolute;left:55740;top:29108;width:16472;height:2743;z-index:21;mso-position-horizontal-relative:page;mso-position-vertical-relative:page;mso-width-relative:page;mso-height-relative:page;visibility:visible;">
                  <v:stroke on="f"/>
                  <v:fill/>
                  <v:textbox inset="0.0pt,0.0pt,0.0pt,0.0pt">
                    <w:txbxContent>
                      <w:p>
                        <w:pPr>
                          <w:pStyle w:val="style0"/>
                          <w:tabs>
                            <w:tab w:val="left" w:leader="none" w:pos="880"/>
                          </w:tabs>
                          <w:spacing w:before="14" w:lineRule="auto" w:line="201"/>
                          <w:rPr>
                            <w:sz w:val="16"/>
                          </w:rPr>
                        </w:pPr>
                        <w:r>
                          <w:rPr>
                            <w:color w:val="0000ff"/>
                            <w:spacing w:val="-2"/>
                            <w:position w:val="-9"/>
                            <w:sz w:val="16"/>
                          </w:rPr>
                          <w:t>15.798</w:t>
                        </w:r>
                        <w:r>
                          <w:rPr>
                            <w:color w:val="0000ff"/>
                            <w:position w:val="-9"/>
                            <w:sz w:val="16"/>
                          </w:rPr>
                          <w:tab/>
                        </w:r>
                        <w:r>
                          <w:rPr>
                            <w:color w:val="0000ff"/>
                            <w:spacing w:val="-2"/>
                            <w:sz w:val="16"/>
                          </w:rPr>
                          <w:t>17.284</w:t>
                        </w:r>
                      </w:p>
                      <w:p>
                        <w:pPr>
                          <w:pStyle w:val="style0"/>
                          <w:tabs>
                            <w:tab w:val="left" w:leader="none" w:pos="1891"/>
                          </w:tabs>
                          <w:spacing w:lineRule="exact" w:line="164"/>
                          <w:ind w:left="1185"/>
                          <w:rPr>
                            <w:sz w:val="16"/>
                          </w:rPr>
                        </w:pPr>
                        <w:r>
                          <w:rPr>
                            <w:color w:val="0000ff"/>
                            <w:spacing w:val="-2"/>
                            <w:position w:val="3"/>
                            <w:sz w:val="16"/>
                          </w:rPr>
                          <w:t>17.799</w:t>
                        </w:r>
                        <w:r>
                          <w:rPr>
                            <w:color w:val="0000ff"/>
                            <w:position w:val="3"/>
                            <w:sz w:val="16"/>
                          </w:rPr>
                          <w:tab/>
                        </w:r>
                        <w:r>
                          <w:rPr>
                            <w:color w:val="0000ff"/>
                            <w:spacing w:val="-25"/>
                            <w:position w:val="1"/>
                            <w:sz w:val="16"/>
                          </w:rPr>
                          <w:t>18.</w:t>
                        </w:r>
                        <w:r>
                          <w:rPr>
                            <w:color w:val="0000ff"/>
                            <w:spacing w:val="-25"/>
                            <w:sz w:val="16"/>
                          </w:rPr>
                          <w:t>1</w:t>
                        </w:r>
                        <w:r>
                          <w:rPr>
                            <w:color w:val="0000ff"/>
                            <w:spacing w:val="-25"/>
                            <w:position w:val="1"/>
                            <w:sz w:val="16"/>
                          </w:rPr>
                          <w:t>9</w:t>
                        </w:r>
                        <w:r>
                          <w:rPr>
                            <w:color w:val="0000ff"/>
                            <w:spacing w:val="-25"/>
                            <w:sz w:val="16"/>
                          </w:rPr>
                          <w:t>9</w:t>
                        </w:r>
                        <w:r>
                          <w:rPr>
                            <w:color w:val="0000ff"/>
                            <w:spacing w:val="-25"/>
                            <w:position w:val="1"/>
                            <w:sz w:val="16"/>
                          </w:rPr>
                          <w:t>8</w:t>
                        </w:r>
                        <w:r>
                          <w:rPr>
                            <w:color w:val="0000ff"/>
                            <w:spacing w:val="-25"/>
                            <w:sz w:val="16"/>
                          </w:rPr>
                          <w:t>.</w:t>
                        </w:r>
                        <w:r>
                          <w:rPr>
                            <w:color w:val="0000ff"/>
                            <w:spacing w:val="-25"/>
                            <w:position w:val="1"/>
                            <w:sz w:val="16"/>
                          </w:rPr>
                          <w:t>8</w:t>
                        </w:r>
                        <w:r>
                          <w:rPr>
                            <w:color w:val="0000ff"/>
                            <w:spacing w:val="-25"/>
                            <w:sz w:val="16"/>
                          </w:rPr>
                          <w:t>313</w:t>
                        </w:r>
                      </w:p>
                    </w:txbxContent>
                  </v:textbox>
                </v:rect>
                <v:rect id="1052" filled="f" stroked="f" style="position:absolute;left:2095;top:28117;width:3518;height:1023;z-index:22;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300000</w:t>
                        </w:r>
                      </w:p>
                    </w:txbxContent>
                  </v:textbox>
                </v:rect>
                <v:rect id="1053" filled="f" stroked="f" style="position:absolute;left:71407;top:24856;width:1543;height:1022;z-index:23;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5"/>
                            <w:sz w:val="16"/>
                          </w:rPr>
                          <w:t>19.</w:t>
                        </w:r>
                      </w:p>
                    </w:txbxContent>
                  </v:textbox>
                </v:rect>
                <v:rect id="1054" filled="f" stroked="f" style="position:absolute;left:2095;top:24201;width:3518;height:1022;z-index:24;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400000</w:t>
                        </w:r>
                      </w:p>
                    </w:txbxContent>
                  </v:textbox>
                </v:rect>
                <v:rect id="1055" filled="f" stroked="f" style="position:absolute;left:2095;top:20284;width:3518;height:1022;z-index:25;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500000</w:t>
                        </w:r>
                      </w:p>
                    </w:txbxContent>
                  </v:textbox>
                </v:rect>
                <v:rect id="1056" filled="f" stroked="f" style="position:absolute;left:2095;top:16367;width:3518;height:1023;z-index:26;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600000</w:t>
                        </w:r>
                      </w:p>
                    </w:txbxContent>
                  </v:textbox>
                </v:rect>
                <v:rect id="1057" filled="f" stroked="f" style="position:absolute;left:2095;top:12435;width:3518;height:1023;z-index:27;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700000</w:t>
                        </w:r>
                      </w:p>
                    </w:txbxContent>
                  </v:textbox>
                </v:rect>
                <v:rect id="1058" filled="f" stroked="f" style="position:absolute;left:2095;top:8519;width:3518;height:1022;z-index:28;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800000</w:t>
                        </w:r>
                      </w:p>
                    </w:txbxContent>
                  </v:textbox>
                </v:rect>
                <v:rect id="1059" filled="f" stroked="f" style="position:absolute;left:63817;top:7269;width:3245;height:1022;z-index:29;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17.942</w:t>
                        </w:r>
                      </w:p>
                    </w:txbxContent>
                  </v:textbox>
                </v:rect>
                <v:rect id="1060" filled="f" stroked="f" style="position:absolute;left:2095;top:4602;width:3518;height:1022;z-index:30;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pacing w:val="-2"/>
                            <w:sz w:val="16"/>
                          </w:rPr>
                          <w:t>900000</w:t>
                        </w:r>
                      </w:p>
                    </w:txbxContent>
                  </v:textbox>
                </v:rect>
                <v:rect id="1061" filled="f" stroked="f" style="position:absolute;left:33200;top:121;width:12484;height:1023;z-index:31;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sz w:val="16"/>
                          </w:rPr>
                          <w:t xml:space="preserve">TIC: SAMPLE </w:t>
                        </w:r>
                        <w:r>
                          <w:rPr>
                            <w:spacing w:val="-2"/>
                            <w:sz w:val="16"/>
                          </w:rPr>
                          <w:t>C.D\data.ms</w:t>
                        </w:r>
                      </w:p>
                    </w:txbxContent>
                  </v:textbox>
                </v:rect>
                <v:rect id="1062" filled="f" stroked="f" style="position:absolute;left:7;top:0;width:5283;height:1022;z-index:32;mso-position-horizontal-relative:page;mso-position-vertical-relative:page;mso-width-relative:page;mso-height-relative:page;visibility:visible;">
                  <v:stroke on="f"/>
                  <v:fill/>
                  <v:textbox inset="0.0pt,0.0pt,0.0pt,0.0pt">
                    <w:txbxContent>
                      <w:p>
                        <w:pPr>
                          <w:pStyle w:val="style0"/>
                          <w:spacing w:before="6" w:lineRule="exact" w:line="155"/>
                          <w:rPr>
                            <w:sz w:val="16"/>
                          </w:rPr>
                        </w:pPr>
                        <w:r>
                          <w:rPr>
                            <w:color w:val="0000ff"/>
                            <w:spacing w:val="-2"/>
                            <w:sz w:val="16"/>
                          </w:rPr>
                          <w:t>Abundance</w:t>
                        </w:r>
                      </w:p>
                    </w:txbxContent>
                  </v:textbox>
                </v:rect>
                <v:fill/>
              </v:group>
            </w:pict>
          </mc:Fallback>
        </mc:AlternateContent>
      </w:r>
    </w:p>
    <w:p w14:paraId="48FAD7F0" w14:textId="77777777" w:rsidR="0009714F" w:rsidRDefault="00000000">
      <w:pPr>
        <w:keepNext/>
        <w:rPr>
          <w:rFonts w:ascii="Times New Roman" w:hAnsi="Times New Roman" w:cs="Times New Roman"/>
          <w:sz w:val="24"/>
          <w:szCs w:val="24"/>
        </w:rPr>
      </w:pPr>
      <w:r>
        <w:rPr>
          <w:rFonts w:ascii="Times New Roman" w:hAnsi="Times New Roman" w:cs="Times New Roman"/>
          <w:sz w:val="24"/>
          <w:szCs w:val="24"/>
        </w:rPr>
        <w:t xml:space="preserve">Figure 1: GC-MS Chromatogram for the Ethanol Leaf Extract of </w:t>
      </w:r>
      <w:r>
        <w:rPr>
          <w:rFonts w:ascii="Times New Roman" w:hAnsi="Times New Roman" w:cs="Times New Roman"/>
          <w:i/>
          <w:iCs/>
          <w:sz w:val="24"/>
          <w:szCs w:val="24"/>
        </w:rPr>
        <w:t>Carica</w:t>
      </w:r>
      <w:r>
        <w:rPr>
          <w:rFonts w:ascii="Times New Roman" w:hAnsi="Times New Roman" w:cs="Times New Roman"/>
          <w:sz w:val="24"/>
          <w:szCs w:val="24"/>
        </w:rPr>
        <w:t xml:space="preserve"> </w:t>
      </w:r>
      <w:r>
        <w:rPr>
          <w:rFonts w:ascii="Times New Roman" w:hAnsi="Times New Roman" w:cs="Times New Roman"/>
          <w:i/>
          <w:iCs/>
          <w:sz w:val="24"/>
          <w:szCs w:val="24"/>
        </w:rPr>
        <w:t>papaya</w:t>
      </w:r>
    </w:p>
    <w:p w14:paraId="5A3AE8E1" w14:textId="77777777" w:rsidR="0009714F" w:rsidRDefault="0009714F">
      <w:pPr>
        <w:rPr>
          <w:rFonts w:ascii="Times New Roman" w:hAnsi="Times New Roman" w:cs="Times New Roman"/>
          <w:sz w:val="24"/>
          <w:szCs w:val="24"/>
        </w:rPr>
      </w:pPr>
    </w:p>
    <w:p w14:paraId="2104DFA6" w14:textId="77777777" w:rsidR="0009714F" w:rsidRDefault="00000000">
      <w:pPr>
        <w:keepNext/>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mean larval mortality rates of </w:t>
      </w:r>
      <w:r>
        <w:rPr>
          <w:rFonts w:ascii="Times New Roman" w:hAnsi="Times New Roman" w:cs="Times New Roman"/>
          <w:i/>
          <w:iCs/>
          <w:sz w:val="24"/>
          <w:szCs w:val="24"/>
        </w:rPr>
        <w:t>Anopheles gambiae</w:t>
      </w:r>
      <w:r>
        <w:rPr>
          <w:rFonts w:ascii="Times New Roman" w:hAnsi="Times New Roman" w:cs="Times New Roman"/>
          <w:sz w:val="24"/>
          <w:szCs w:val="24"/>
        </w:rPr>
        <w:t xml:space="preserve"> exposed to various concentrations of the ethanol leaf extract of </w:t>
      </w:r>
      <w:r>
        <w:rPr>
          <w:rFonts w:ascii="Times New Roman" w:hAnsi="Times New Roman" w:cs="Times New Roman"/>
          <w:i/>
          <w:sz w:val="24"/>
          <w:szCs w:val="24"/>
        </w:rPr>
        <w:t xml:space="preserve">Carica papaya </w:t>
      </w:r>
      <w:r>
        <w:rPr>
          <w:rFonts w:ascii="Times New Roman" w:hAnsi="Times New Roman" w:cs="Times New Roman"/>
          <w:iCs/>
          <w:sz w:val="24"/>
          <w:szCs w:val="24"/>
          <w:highlight w:val="yellow"/>
        </w:rPr>
        <w:t xml:space="preserve">at different time intervals. </w:t>
      </w:r>
      <w:r>
        <w:rPr>
          <w:rFonts w:ascii="Times New Roman" w:hAnsi="Times New Roman" w:cs="Times New Roman"/>
          <w:sz w:val="24"/>
          <w:szCs w:val="24"/>
          <w:highlight w:val="yellow"/>
        </w:rPr>
        <w:t>The highest mean larval mortality</w:t>
      </w:r>
      <w:r>
        <w:rPr>
          <w:rFonts w:ascii="Times New Roman" w:hAnsi="Times New Roman" w:cs="Times New Roman"/>
          <w:sz w:val="24"/>
          <w:szCs w:val="24"/>
        </w:rPr>
        <w:t xml:space="preserve"> (3.00±1.00 - 20.00±0.00) </w:t>
      </w:r>
      <w:r>
        <w:rPr>
          <w:rFonts w:ascii="Times New Roman" w:hAnsi="Times New Roman" w:cs="Times New Roman"/>
          <w:sz w:val="24"/>
          <w:szCs w:val="24"/>
          <w:highlight w:val="yellow"/>
        </w:rPr>
        <w:t>and percentage mortality (100%) were recorded at the 50% concentration</w:t>
      </w:r>
      <w:r>
        <w:rPr>
          <w:rFonts w:ascii="Times New Roman" w:hAnsi="Times New Roman" w:cs="Times New Roman"/>
          <w:sz w:val="24"/>
          <w:szCs w:val="24"/>
        </w:rPr>
        <w:t xml:space="preserve"> of the leaf extract of </w:t>
      </w:r>
      <w:r>
        <w:rPr>
          <w:rFonts w:ascii="Times New Roman" w:hAnsi="Times New Roman" w:cs="Times New Roman"/>
          <w:i/>
          <w:iCs/>
          <w:sz w:val="24"/>
          <w:szCs w:val="24"/>
        </w:rPr>
        <w:t>C</w:t>
      </w:r>
      <w:r>
        <w:rPr>
          <w:rFonts w:ascii="Times New Roman" w:hAnsi="Times New Roman" w:cs="Times New Roman"/>
          <w:sz w:val="24"/>
          <w:szCs w:val="24"/>
        </w:rPr>
        <w:t xml:space="preserve">. </w:t>
      </w:r>
      <w:r>
        <w:rPr>
          <w:rFonts w:ascii="Times New Roman" w:hAnsi="Times New Roman" w:cs="Times New Roman"/>
          <w:i/>
          <w:iCs/>
          <w:sz w:val="24"/>
          <w:szCs w:val="24"/>
        </w:rPr>
        <w:t>papaya</w:t>
      </w:r>
      <w:r>
        <w:rPr>
          <w:rFonts w:ascii="Times New Roman" w:hAnsi="Times New Roman" w:cs="Times New Roman"/>
          <w:sz w:val="24"/>
          <w:szCs w:val="24"/>
          <w:highlight w:val="yellow"/>
        </w:rPr>
        <w:t>, while the lowest mean larval mortality rate</w:t>
      </w:r>
      <w:r>
        <w:rPr>
          <w:rFonts w:ascii="Times New Roman" w:hAnsi="Times New Roman" w:cs="Times New Roman"/>
          <w:sz w:val="24"/>
          <w:szCs w:val="24"/>
        </w:rPr>
        <w:t xml:space="preserve"> (0.67±0.58 - 3.33±1.53) and percentage mortality (16.6%) occurred at the </w:t>
      </w:r>
      <w:r>
        <w:rPr>
          <w:rFonts w:ascii="Times New Roman" w:hAnsi="Times New Roman" w:cs="Times New Roman"/>
          <w:sz w:val="24"/>
          <w:szCs w:val="24"/>
          <w:highlight w:val="yellow"/>
        </w:rPr>
        <w:t>lowest concentration</w:t>
      </w:r>
      <w:r>
        <w:rPr>
          <w:rFonts w:ascii="Times New Roman" w:hAnsi="Times New Roman" w:cs="Times New Roman"/>
          <w:sz w:val="24"/>
          <w:szCs w:val="24"/>
        </w:rPr>
        <w:t xml:space="preserve"> of 10% leaf extract. With respect to time of exposure, the highest </w:t>
      </w:r>
      <w:r>
        <w:rPr>
          <w:rFonts w:ascii="Times New Roman" w:hAnsi="Times New Roman" w:cs="Times New Roman"/>
          <w:sz w:val="24"/>
          <w:szCs w:val="24"/>
          <w:highlight w:val="yellow"/>
        </w:rPr>
        <w:t>mean larval mortality occurred</w:t>
      </w:r>
      <w:r>
        <w:rPr>
          <w:rFonts w:ascii="Times New Roman" w:hAnsi="Times New Roman" w:cs="Times New Roman"/>
          <w:sz w:val="24"/>
          <w:szCs w:val="24"/>
        </w:rPr>
        <w:t xml:space="preserve"> after 24 hours of exposure (3.33±1.53 - 20.00±0.00</w:t>
      </w:r>
      <w:r>
        <w:rPr>
          <w:rFonts w:ascii="Times New Roman" w:hAnsi="Times New Roman" w:cs="Times New Roman"/>
          <w:sz w:val="24"/>
          <w:szCs w:val="24"/>
          <w:highlight w:val="yellow"/>
        </w:rPr>
        <w:t>), while the lowest mean larval mortality occurred</w:t>
      </w:r>
      <w:r>
        <w:rPr>
          <w:rFonts w:ascii="Times New Roman" w:hAnsi="Times New Roman" w:cs="Times New Roman"/>
          <w:sz w:val="24"/>
          <w:szCs w:val="24"/>
        </w:rPr>
        <w:t xml:space="preserve"> after 3 hours of exposure (0.67±0.58 – 3.00±1.00). Statistically, there was no significant difference in the </w:t>
      </w:r>
      <w:r>
        <w:rPr>
          <w:rFonts w:ascii="Times New Roman" w:hAnsi="Times New Roman" w:cs="Times New Roman"/>
          <w:sz w:val="24"/>
          <w:szCs w:val="24"/>
          <w:highlight w:val="yellow"/>
        </w:rPr>
        <w:t xml:space="preserve">mean larval mortality of </w:t>
      </w:r>
      <w:r>
        <w:rPr>
          <w:rFonts w:ascii="Times New Roman" w:hAnsi="Times New Roman" w:cs="Times New Roman"/>
          <w:i/>
          <w:iCs/>
          <w:sz w:val="24"/>
          <w:szCs w:val="24"/>
        </w:rPr>
        <w:t>A.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highlight w:val="yellow"/>
        </w:rPr>
        <w:t xml:space="preserve"> instar larvae exposed to different concentrations</w:t>
      </w:r>
      <w:r>
        <w:rPr>
          <w:rFonts w:ascii="Times New Roman" w:hAnsi="Times New Roman" w:cs="Times New Roman"/>
          <w:sz w:val="24"/>
          <w:szCs w:val="24"/>
        </w:rPr>
        <w:t xml:space="preserve"> of </w:t>
      </w:r>
      <w:r>
        <w:rPr>
          <w:rFonts w:ascii="Times New Roman" w:hAnsi="Times New Roman" w:cs="Times New Roman"/>
          <w:i/>
          <w:iCs/>
          <w:sz w:val="24"/>
          <w:szCs w:val="24"/>
        </w:rPr>
        <w:lastRenderedPageBreak/>
        <w:t xml:space="preserve">Carica </w:t>
      </w:r>
      <w:r>
        <w:rPr>
          <w:rFonts w:ascii="Times New Roman" w:hAnsi="Times New Roman" w:cs="Times New Roman"/>
          <w:sz w:val="24"/>
          <w:szCs w:val="24"/>
        </w:rPr>
        <w:t xml:space="preserve">papaya after 3 hours (P&gt;0.05). On the other hand, </w:t>
      </w:r>
      <w:r>
        <w:rPr>
          <w:rFonts w:ascii="Times New Roman" w:hAnsi="Times New Roman" w:cs="Times New Roman"/>
          <w:sz w:val="24"/>
          <w:szCs w:val="24"/>
          <w:highlight w:val="yellow"/>
        </w:rPr>
        <w:t>mean larval mortality differed significantly</w:t>
      </w:r>
      <w:r>
        <w:rPr>
          <w:rFonts w:ascii="Times New Roman" w:hAnsi="Times New Roman" w:cs="Times New Roman"/>
          <w:sz w:val="24"/>
          <w:szCs w:val="24"/>
        </w:rPr>
        <w:t xml:space="preserve"> (P˂0.05) </w:t>
      </w:r>
      <w:r>
        <w:rPr>
          <w:rFonts w:ascii="Times New Roman" w:hAnsi="Times New Roman" w:cs="Times New Roman"/>
          <w:sz w:val="24"/>
          <w:szCs w:val="24"/>
          <w:highlight w:val="yellow"/>
        </w:rPr>
        <w:t>among the different extract concentrations from 6 to 24 hours of exposure</w:t>
      </w:r>
      <w:r>
        <w:rPr>
          <w:rFonts w:ascii="Times New Roman" w:hAnsi="Times New Roman" w:cs="Times New Roman"/>
          <w:sz w:val="24"/>
          <w:szCs w:val="24"/>
        </w:rPr>
        <w:t xml:space="preserve">. </w:t>
      </w:r>
    </w:p>
    <w:p w14:paraId="5304A9F6" w14:textId="77777777" w:rsidR="0009714F" w:rsidRDefault="00000000">
      <w:pPr>
        <w:keepNext/>
        <w:pageBreakBefore/>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Table 2: </w:t>
      </w:r>
      <w:r>
        <w:rPr>
          <w:rFonts w:ascii="Times New Roman" w:hAnsi="Times New Roman" w:cs="Times New Roman"/>
          <w:i/>
          <w:iCs/>
          <w:sz w:val="24"/>
          <w:szCs w:val="24"/>
        </w:rPr>
        <w:t>In vitro</w:t>
      </w:r>
      <w:r>
        <w:rPr>
          <w:rFonts w:ascii="Times New Roman" w:hAnsi="Times New Roman" w:cs="Times New Roman"/>
          <w:sz w:val="24"/>
          <w:szCs w:val="24"/>
        </w:rPr>
        <w:t xml:space="preserve"> Larvicidal Effect of the Ethanolic Leaf Extract of </w:t>
      </w:r>
      <w:r>
        <w:rPr>
          <w:rFonts w:ascii="Times New Roman" w:hAnsi="Times New Roman" w:cs="Times New Roman"/>
          <w:i/>
          <w:sz w:val="24"/>
          <w:szCs w:val="24"/>
        </w:rPr>
        <w:t>C. papaya</w:t>
      </w:r>
      <w:r>
        <w:rPr>
          <w:rFonts w:ascii="Times New Roman" w:hAnsi="Times New Roman" w:cs="Times New Roman"/>
          <w:sz w:val="24"/>
          <w:szCs w:val="24"/>
        </w:rPr>
        <w:t xml:space="preserve"> on </w:t>
      </w:r>
      <w:r>
        <w:rPr>
          <w:rFonts w:ascii="Times New Roman" w:hAnsi="Times New Roman" w:cs="Times New Roman"/>
          <w:i/>
          <w:sz w:val="24"/>
          <w:szCs w:val="24"/>
        </w:rPr>
        <w:t xml:space="preserve">A. gambiae </w:t>
      </w:r>
      <w:r>
        <w:rPr>
          <w:rFonts w:ascii="Times New Roman" w:hAnsi="Times New Roman" w:cs="Times New Roman"/>
          <w:sz w:val="24"/>
          <w:szCs w:val="24"/>
        </w:rPr>
        <w:t>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w:t>
      </w:r>
    </w:p>
    <w:tbl>
      <w:tblPr>
        <w:tblStyle w:val="PlainTable21"/>
        <w:tblW w:w="10455" w:type="dxa"/>
        <w:tblLook w:val="0620" w:firstRow="1" w:lastRow="0" w:firstColumn="0" w:lastColumn="0" w:noHBand="1" w:noVBand="1"/>
      </w:tblPr>
      <w:tblGrid>
        <w:gridCol w:w="1701"/>
        <w:gridCol w:w="1419"/>
        <w:gridCol w:w="1503"/>
        <w:gridCol w:w="1512"/>
        <w:gridCol w:w="1557"/>
        <w:gridCol w:w="1557"/>
        <w:gridCol w:w="1206"/>
      </w:tblGrid>
      <w:tr w:rsidR="0009714F" w14:paraId="4BFA675B" w14:textId="77777777" w:rsidTr="0009714F">
        <w:trPr>
          <w:cnfStyle w:val="100000000000" w:firstRow="1" w:lastRow="0" w:firstColumn="0" w:lastColumn="0" w:oddVBand="0" w:evenVBand="0" w:oddHBand="0" w:evenHBand="0" w:firstRowFirstColumn="0" w:firstRowLastColumn="0" w:lastRowFirstColumn="0" w:lastRowLastColumn="0"/>
          <w:cantSplit/>
          <w:trHeight w:val="1099"/>
        </w:trPr>
        <w:tc>
          <w:tcPr>
            <w:tcW w:w="1701" w:type="dxa"/>
          </w:tcPr>
          <w:p w14:paraId="74F92738" w14:textId="77777777" w:rsidR="0009714F" w:rsidRDefault="00000000">
            <w:pPr>
              <w:rPr>
                <w:rFonts w:ascii="Times New Roman" w:hAnsi="Times New Roman" w:cs="Times New Roman"/>
                <w:sz w:val="24"/>
                <w:szCs w:val="24"/>
              </w:rPr>
            </w:pPr>
            <w:r>
              <w:rPr>
                <w:rFonts w:ascii="Times New Roman" w:hAnsi="Times New Roman" w:cs="Times New Roman"/>
                <w:sz w:val="24"/>
                <w:szCs w:val="24"/>
              </w:rPr>
              <w:t>Concentration</w:t>
            </w:r>
          </w:p>
        </w:tc>
        <w:tc>
          <w:tcPr>
            <w:tcW w:w="1419" w:type="dxa"/>
          </w:tcPr>
          <w:p w14:paraId="15627BEB"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3 hrs</w:t>
            </w:r>
          </w:p>
        </w:tc>
        <w:tc>
          <w:tcPr>
            <w:tcW w:w="1503" w:type="dxa"/>
          </w:tcPr>
          <w:p w14:paraId="7E38A17C"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6 hrs</w:t>
            </w:r>
          </w:p>
        </w:tc>
        <w:tc>
          <w:tcPr>
            <w:tcW w:w="1512" w:type="dxa"/>
          </w:tcPr>
          <w:p w14:paraId="5D981E50"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9 hrs</w:t>
            </w:r>
          </w:p>
        </w:tc>
        <w:tc>
          <w:tcPr>
            <w:tcW w:w="1557" w:type="dxa"/>
          </w:tcPr>
          <w:p w14:paraId="2FCFBE1A"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12 hrs</w:t>
            </w:r>
          </w:p>
        </w:tc>
        <w:tc>
          <w:tcPr>
            <w:tcW w:w="1557" w:type="dxa"/>
          </w:tcPr>
          <w:p w14:paraId="4FBCB985"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24 hrs</w:t>
            </w:r>
          </w:p>
        </w:tc>
        <w:tc>
          <w:tcPr>
            <w:tcW w:w="1206" w:type="dxa"/>
          </w:tcPr>
          <w:p w14:paraId="16260780"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 Mortality</w:t>
            </w:r>
          </w:p>
        </w:tc>
      </w:tr>
      <w:tr w:rsidR="0009714F" w14:paraId="0834AA8F" w14:textId="77777777" w:rsidTr="0009714F">
        <w:trPr>
          <w:cantSplit/>
          <w:trHeight w:val="739"/>
        </w:trPr>
        <w:tc>
          <w:tcPr>
            <w:tcW w:w="1701" w:type="dxa"/>
          </w:tcPr>
          <w:p w14:paraId="605BEE31"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10%</w:t>
            </w:r>
          </w:p>
        </w:tc>
        <w:tc>
          <w:tcPr>
            <w:tcW w:w="1419" w:type="dxa"/>
          </w:tcPr>
          <w:p w14:paraId="41CDA95D"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0.67±0.58</w:t>
            </w:r>
            <w:r>
              <w:rPr>
                <w:rFonts w:ascii="Times New Roman" w:hAnsi="Times New Roman" w:cs="Times New Roman"/>
                <w:sz w:val="24"/>
                <w:szCs w:val="24"/>
                <w:vertAlign w:val="superscript"/>
              </w:rPr>
              <w:t>a</w:t>
            </w:r>
          </w:p>
        </w:tc>
        <w:tc>
          <w:tcPr>
            <w:tcW w:w="1503" w:type="dxa"/>
          </w:tcPr>
          <w:p w14:paraId="09E72D47"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1.33±0.58</w:t>
            </w:r>
            <w:r>
              <w:rPr>
                <w:rFonts w:ascii="Times New Roman" w:hAnsi="Times New Roman" w:cs="Times New Roman"/>
                <w:sz w:val="24"/>
                <w:szCs w:val="24"/>
                <w:vertAlign w:val="superscript"/>
              </w:rPr>
              <w:t>b</w:t>
            </w:r>
          </w:p>
        </w:tc>
        <w:tc>
          <w:tcPr>
            <w:tcW w:w="1512" w:type="dxa"/>
          </w:tcPr>
          <w:p w14:paraId="04C0C421"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d</w:t>
            </w:r>
          </w:p>
        </w:tc>
        <w:tc>
          <w:tcPr>
            <w:tcW w:w="1557" w:type="dxa"/>
          </w:tcPr>
          <w:p w14:paraId="7230D677"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h</w:t>
            </w:r>
          </w:p>
        </w:tc>
        <w:tc>
          <w:tcPr>
            <w:tcW w:w="1557" w:type="dxa"/>
          </w:tcPr>
          <w:p w14:paraId="56A08113"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3.33±1.53</w:t>
            </w:r>
            <w:r>
              <w:rPr>
                <w:rFonts w:ascii="Times New Roman" w:hAnsi="Times New Roman" w:cs="Times New Roman"/>
                <w:sz w:val="24"/>
                <w:szCs w:val="24"/>
                <w:vertAlign w:val="superscript"/>
              </w:rPr>
              <w:t>l</w:t>
            </w:r>
          </w:p>
        </w:tc>
        <w:tc>
          <w:tcPr>
            <w:tcW w:w="1206" w:type="dxa"/>
          </w:tcPr>
          <w:p w14:paraId="66849AD4"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16.6</w:t>
            </w:r>
          </w:p>
        </w:tc>
      </w:tr>
      <w:tr w:rsidR="0009714F" w14:paraId="6533F4B3" w14:textId="77777777" w:rsidTr="0009714F">
        <w:trPr>
          <w:cantSplit/>
          <w:trHeight w:val="729"/>
        </w:trPr>
        <w:tc>
          <w:tcPr>
            <w:tcW w:w="1701" w:type="dxa"/>
          </w:tcPr>
          <w:p w14:paraId="677FE6DF"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20%</w:t>
            </w:r>
          </w:p>
        </w:tc>
        <w:tc>
          <w:tcPr>
            <w:tcW w:w="1419" w:type="dxa"/>
          </w:tcPr>
          <w:p w14:paraId="30C8D852"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0.67±1.15a</w:t>
            </w:r>
          </w:p>
        </w:tc>
        <w:tc>
          <w:tcPr>
            <w:tcW w:w="1503" w:type="dxa"/>
          </w:tcPr>
          <w:p w14:paraId="241F9D6E"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0.67±1.15</w:t>
            </w:r>
            <w:r>
              <w:rPr>
                <w:rFonts w:ascii="Times New Roman" w:hAnsi="Times New Roman" w:cs="Times New Roman"/>
                <w:sz w:val="24"/>
                <w:szCs w:val="24"/>
                <w:vertAlign w:val="superscript"/>
              </w:rPr>
              <w:t>b</w:t>
            </w:r>
          </w:p>
        </w:tc>
        <w:tc>
          <w:tcPr>
            <w:tcW w:w="1512" w:type="dxa"/>
          </w:tcPr>
          <w:p w14:paraId="6BE73E0E"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4.67±1.15d</w:t>
            </w:r>
            <w:r>
              <w:rPr>
                <w:rFonts w:ascii="Times New Roman" w:hAnsi="Times New Roman" w:cs="Times New Roman"/>
                <w:sz w:val="24"/>
                <w:szCs w:val="24"/>
                <w:vertAlign w:val="superscript"/>
              </w:rPr>
              <w:t>e</w:t>
            </w:r>
          </w:p>
        </w:tc>
        <w:tc>
          <w:tcPr>
            <w:tcW w:w="1557" w:type="dxa"/>
          </w:tcPr>
          <w:p w14:paraId="214488A9"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5.33±1.53h</w:t>
            </w:r>
            <w:r>
              <w:rPr>
                <w:rFonts w:ascii="Times New Roman" w:hAnsi="Times New Roman" w:cs="Times New Roman"/>
                <w:sz w:val="24"/>
                <w:szCs w:val="24"/>
                <w:vertAlign w:val="superscript"/>
              </w:rPr>
              <w:t>i</w:t>
            </w:r>
          </w:p>
        </w:tc>
        <w:tc>
          <w:tcPr>
            <w:tcW w:w="1557" w:type="dxa"/>
          </w:tcPr>
          <w:p w14:paraId="5D3B92AF"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6.33±1.53</w:t>
            </w:r>
            <w:r>
              <w:rPr>
                <w:rFonts w:ascii="Times New Roman" w:hAnsi="Times New Roman" w:cs="Times New Roman"/>
                <w:sz w:val="24"/>
                <w:szCs w:val="24"/>
                <w:vertAlign w:val="superscript"/>
              </w:rPr>
              <w:t>lm</w:t>
            </w:r>
          </w:p>
        </w:tc>
        <w:tc>
          <w:tcPr>
            <w:tcW w:w="1206" w:type="dxa"/>
          </w:tcPr>
          <w:p w14:paraId="517734DD"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31.6</w:t>
            </w:r>
          </w:p>
        </w:tc>
      </w:tr>
      <w:tr w:rsidR="0009714F" w14:paraId="76D5F270" w14:textId="77777777" w:rsidTr="0009714F">
        <w:trPr>
          <w:cantSplit/>
          <w:trHeight w:val="739"/>
        </w:trPr>
        <w:tc>
          <w:tcPr>
            <w:tcW w:w="1701" w:type="dxa"/>
          </w:tcPr>
          <w:p w14:paraId="153F5EE2"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30%</w:t>
            </w:r>
          </w:p>
        </w:tc>
        <w:tc>
          <w:tcPr>
            <w:tcW w:w="1419" w:type="dxa"/>
          </w:tcPr>
          <w:p w14:paraId="3B27AE23"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0.67±0.58</w:t>
            </w:r>
            <w:r>
              <w:rPr>
                <w:rFonts w:ascii="Times New Roman" w:hAnsi="Times New Roman" w:cs="Times New Roman"/>
                <w:sz w:val="24"/>
                <w:szCs w:val="24"/>
                <w:vertAlign w:val="superscript"/>
              </w:rPr>
              <w:t>a</w:t>
            </w:r>
          </w:p>
        </w:tc>
        <w:tc>
          <w:tcPr>
            <w:tcW w:w="1503" w:type="dxa"/>
          </w:tcPr>
          <w:p w14:paraId="7C504ABB"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2.67±1.15b</w:t>
            </w:r>
            <w:r>
              <w:rPr>
                <w:rFonts w:ascii="Times New Roman" w:hAnsi="Times New Roman" w:cs="Times New Roman"/>
                <w:sz w:val="24"/>
                <w:szCs w:val="24"/>
                <w:vertAlign w:val="superscript"/>
              </w:rPr>
              <w:t>c</w:t>
            </w:r>
          </w:p>
        </w:tc>
        <w:tc>
          <w:tcPr>
            <w:tcW w:w="1512" w:type="dxa"/>
          </w:tcPr>
          <w:p w14:paraId="2F4FD5DB"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6.67±2.08e</w:t>
            </w:r>
            <w:r>
              <w:rPr>
                <w:rFonts w:ascii="Times New Roman" w:hAnsi="Times New Roman" w:cs="Times New Roman"/>
                <w:sz w:val="24"/>
                <w:szCs w:val="24"/>
                <w:vertAlign w:val="superscript"/>
              </w:rPr>
              <w:t>f</w:t>
            </w:r>
          </w:p>
        </w:tc>
        <w:tc>
          <w:tcPr>
            <w:tcW w:w="1557" w:type="dxa"/>
          </w:tcPr>
          <w:p w14:paraId="24CBF805"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9.33±1.53</w:t>
            </w:r>
            <w:r>
              <w:rPr>
                <w:rFonts w:ascii="Times New Roman" w:hAnsi="Times New Roman" w:cs="Times New Roman"/>
                <w:sz w:val="24"/>
                <w:szCs w:val="24"/>
                <w:vertAlign w:val="superscript"/>
              </w:rPr>
              <w:t>ij</w:t>
            </w:r>
          </w:p>
        </w:tc>
        <w:tc>
          <w:tcPr>
            <w:tcW w:w="1557" w:type="dxa"/>
          </w:tcPr>
          <w:p w14:paraId="3FF699E7"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10.00±1.00</w:t>
            </w:r>
            <w:r>
              <w:rPr>
                <w:rFonts w:ascii="Times New Roman" w:hAnsi="Times New Roman" w:cs="Times New Roman"/>
                <w:sz w:val="24"/>
                <w:szCs w:val="24"/>
                <w:vertAlign w:val="superscript"/>
              </w:rPr>
              <w:t>m</w:t>
            </w:r>
          </w:p>
        </w:tc>
        <w:tc>
          <w:tcPr>
            <w:tcW w:w="1206" w:type="dxa"/>
          </w:tcPr>
          <w:p w14:paraId="727B14B2"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50</w:t>
            </w:r>
          </w:p>
        </w:tc>
      </w:tr>
      <w:tr w:rsidR="0009714F" w14:paraId="66ECA821" w14:textId="77777777" w:rsidTr="0009714F">
        <w:trPr>
          <w:cantSplit/>
          <w:trHeight w:val="739"/>
        </w:trPr>
        <w:tc>
          <w:tcPr>
            <w:tcW w:w="1701" w:type="dxa"/>
          </w:tcPr>
          <w:p w14:paraId="08C2A39C"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40%</w:t>
            </w:r>
          </w:p>
        </w:tc>
        <w:tc>
          <w:tcPr>
            <w:tcW w:w="1419" w:type="dxa"/>
          </w:tcPr>
          <w:p w14:paraId="2E0B40F5"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2.67±1.15</w:t>
            </w:r>
            <w:r>
              <w:rPr>
                <w:rFonts w:ascii="Times New Roman" w:hAnsi="Times New Roman" w:cs="Times New Roman"/>
                <w:sz w:val="24"/>
                <w:szCs w:val="24"/>
                <w:vertAlign w:val="superscript"/>
              </w:rPr>
              <w:t>a</w:t>
            </w:r>
          </w:p>
        </w:tc>
        <w:tc>
          <w:tcPr>
            <w:tcW w:w="1503" w:type="dxa"/>
          </w:tcPr>
          <w:p w14:paraId="00C7D412"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3.33±1.15b</w:t>
            </w:r>
            <w:r>
              <w:rPr>
                <w:rFonts w:ascii="Times New Roman" w:hAnsi="Times New Roman" w:cs="Times New Roman"/>
                <w:sz w:val="24"/>
                <w:szCs w:val="24"/>
                <w:vertAlign w:val="superscript"/>
              </w:rPr>
              <w:t>c</w:t>
            </w:r>
          </w:p>
        </w:tc>
        <w:tc>
          <w:tcPr>
            <w:tcW w:w="1512" w:type="dxa"/>
          </w:tcPr>
          <w:p w14:paraId="0D1F5A95"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9.67±0.58f</w:t>
            </w:r>
            <w:r>
              <w:rPr>
                <w:rFonts w:ascii="Times New Roman" w:hAnsi="Times New Roman" w:cs="Times New Roman"/>
                <w:sz w:val="24"/>
                <w:szCs w:val="24"/>
                <w:vertAlign w:val="superscript"/>
              </w:rPr>
              <w:t>g</w:t>
            </w:r>
          </w:p>
        </w:tc>
        <w:tc>
          <w:tcPr>
            <w:tcW w:w="1557" w:type="dxa"/>
          </w:tcPr>
          <w:p w14:paraId="06E2C7C5"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12.67±2.08</w:t>
            </w:r>
            <w:r>
              <w:rPr>
                <w:rFonts w:ascii="Times New Roman" w:hAnsi="Times New Roman" w:cs="Times New Roman"/>
                <w:sz w:val="24"/>
                <w:szCs w:val="24"/>
                <w:vertAlign w:val="superscript"/>
              </w:rPr>
              <w:t>jk</w:t>
            </w:r>
          </w:p>
        </w:tc>
        <w:tc>
          <w:tcPr>
            <w:tcW w:w="1557" w:type="dxa"/>
          </w:tcPr>
          <w:p w14:paraId="4516940A"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14.67±3.06</w:t>
            </w:r>
            <w:r>
              <w:rPr>
                <w:rFonts w:ascii="Times New Roman" w:hAnsi="Times New Roman" w:cs="Times New Roman"/>
                <w:sz w:val="24"/>
                <w:szCs w:val="24"/>
                <w:vertAlign w:val="superscript"/>
              </w:rPr>
              <w:t>n</w:t>
            </w:r>
          </w:p>
        </w:tc>
        <w:tc>
          <w:tcPr>
            <w:tcW w:w="1206" w:type="dxa"/>
          </w:tcPr>
          <w:p w14:paraId="0E3A200F"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73.3</w:t>
            </w:r>
          </w:p>
        </w:tc>
      </w:tr>
      <w:tr w:rsidR="0009714F" w14:paraId="4412E0F0" w14:textId="77777777" w:rsidTr="0009714F">
        <w:trPr>
          <w:cantSplit/>
          <w:trHeight w:val="729"/>
        </w:trPr>
        <w:tc>
          <w:tcPr>
            <w:tcW w:w="1701" w:type="dxa"/>
          </w:tcPr>
          <w:p w14:paraId="1FFADB2C"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50%</w:t>
            </w:r>
          </w:p>
          <w:p w14:paraId="75B6F103" w14:textId="77777777" w:rsidR="0009714F" w:rsidRDefault="0009714F">
            <w:pPr>
              <w:ind w:left="60" w:right="60"/>
              <w:jc w:val="center"/>
              <w:rPr>
                <w:rFonts w:ascii="Times New Roman" w:hAnsi="Times New Roman" w:cs="Times New Roman"/>
                <w:sz w:val="24"/>
                <w:szCs w:val="24"/>
              </w:rPr>
            </w:pPr>
          </w:p>
          <w:p w14:paraId="0648EB9E"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Negative control</w:t>
            </w:r>
          </w:p>
          <w:p w14:paraId="3683B2B0" w14:textId="77777777" w:rsidR="0009714F" w:rsidRDefault="0009714F">
            <w:pPr>
              <w:ind w:left="60" w:right="60"/>
              <w:jc w:val="center"/>
              <w:rPr>
                <w:rFonts w:ascii="Times New Roman" w:hAnsi="Times New Roman" w:cs="Times New Roman"/>
                <w:sz w:val="24"/>
                <w:szCs w:val="24"/>
              </w:rPr>
            </w:pPr>
          </w:p>
          <w:p w14:paraId="756ADCCE"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 xml:space="preserve">Positive control </w:t>
            </w:r>
          </w:p>
          <w:p w14:paraId="1FA5C6FF" w14:textId="77777777" w:rsidR="0009714F" w:rsidRDefault="0009714F">
            <w:pPr>
              <w:ind w:left="60" w:right="60"/>
              <w:jc w:val="center"/>
              <w:rPr>
                <w:rFonts w:ascii="Times New Roman" w:hAnsi="Times New Roman" w:cs="Times New Roman"/>
                <w:sz w:val="24"/>
                <w:szCs w:val="24"/>
              </w:rPr>
            </w:pPr>
          </w:p>
        </w:tc>
        <w:tc>
          <w:tcPr>
            <w:tcW w:w="1419" w:type="dxa"/>
          </w:tcPr>
          <w:p w14:paraId="35CFD75D" w14:textId="77777777" w:rsidR="0009714F" w:rsidRDefault="00000000">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3.00±1.00</w:t>
            </w:r>
            <w:r>
              <w:rPr>
                <w:rFonts w:ascii="Times New Roman" w:hAnsi="Times New Roman" w:cs="Times New Roman"/>
                <w:sz w:val="24"/>
                <w:szCs w:val="24"/>
                <w:vertAlign w:val="superscript"/>
              </w:rPr>
              <w:t>a</w:t>
            </w:r>
          </w:p>
          <w:p w14:paraId="0185E381" w14:textId="77777777" w:rsidR="0009714F" w:rsidRDefault="0009714F">
            <w:pPr>
              <w:ind w:right="60"/>
              <w:rPr>
                <w:rFonts w:ascii="Times New Roman" w:hAnsi="Times New Roman" w:cs="Times New Roman"/>
                <w:sz w:val="24"/>
                <w:szCs w:val="24"/>
                <w:vertAlign w:val="superscript"/>
              </w:rPr>
            </w:pPr>
          </w:p>
          <w:p w14:paraId="087581BE"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1EFEFA24" w14:textId="77777777" w:rsidR="0009714F" w:rsidRDefault="0009714F">
            <w:pPr>
              <w:pStyle w:val="ListParagraph"/>
              <w:ind w:left="465" w:right="60"/>
              <w:rPr>
                <w:rFonts w:ascii="Times New Roman" w:hAnsi="Times New Roman" w:cs="Times New Roman"/>
                <w:sz w:val="24"/>
                <w:szCs w:val="24"/>
              </w:rPr>
            </w:pPr>
          </w:p>
          <w:p w14:paraId="36CF0B30" w14:textId="77777777" w:rsidR="0009714F" w:rsidRDefault="0009714F">
            <w:pPr>
              <w:pStyle w:val="ListParagraph"/>
              <w:ind w:left="465" w:right="60"/>
              <w:rPr>
                <w:rFonts w:ascii="Times New Roman" w:hAnsi="Times New Roman" w:cs="Times New Roman"/>
                <w:sz w:val="24"/>
                <w:szCs w:val="24"/>
              </w:rPr>
            </w:pPr>
          </w:p>
          <w:p w14:paraId="3FECF2F0"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20.0±0.00</w:t>
            </w:r>
          </w:p>
        </w:tc>
        <w:tc>
          <w:tcPr>
            <w:tcW w:w="1503" w:type="dxa"/>
          </w:tcPr>
          <w:p w14:paraId="0030AFB7" w14:textId="77777777" w:rsidR="0009714F" w:rsidRDefault="00000000">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5.00±1.00</w:t>
            </w:r>
            <w:r>
              <w:rPr>
                <w:rFonts w:ascii="Times New Roman" w:hAnsi="Times New Roman" w:cs="Times New Roman"/>
                <w:sz w:val="24"/>
                <w:szCs w:val="24"/>
                <w:vertAlign w:val="superscript"/>
              </w:rPr>
              <w:t>c</w:t>
            </w:r>
          </w:p>
          <w:p w14:paraId="66D1C0BE" w14:textId="77777777" w:rsidR="0009714F" w:rsidRDefault="0009714F">
            <w:pPr>
              <w:ind w:left="60" w:right="60"/>
              <w:jc w:val="center"/>
              <w:rPr>
                <w:rFonts w:ascii="Times New Roman" w:hAnsi="Times New Roman" w:cs="Times New Roman"/>
                <w:sz w:val="24"/>
                <w:szCs w:val="24"/>
                <w:vertAlign w:val="superscript"/>
              </w:rPr>
            </w:pPr>
          </w:p>
          <w:p w14:paraId="17DC1AE2"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72001A81" w14:textId="77777777" w:rsidR="0009714F" w:rsidRDefault="00000000">
            <w:pPr>
              <w:ind w:left="60" w:right="60"/>
              <w:rPr>
                <w:rFonts w:ascii="Times New Roman" w:hAnsi="Times New Roman" w:cs="Times New Roman"/>
                <w:sz w:val="24"/>
                <w:szCs w:val="24"/>
              </w:rPr>
            </w:pPr>
            <w:r>
              <w:rPr>
                <w:rFonts w:ascii="Times New Roman" w:hAnsi="Times New Roman" w:cs="Times New Roman"/>
                <w:sz w:val="24"/>
                <w:szCs w:val="24"/>
              </w:rPr>
              <w:t xml:space="preserve"> </w:t>
            </w:r>
          </w:p>
          <w:p w14:paraId="0905AEDE" w14:textId="77777777" w:rsidR="0009714F" w:rsidRDefault="0009714F">
            <w:pPr>
              <w:ind w:left="60" w:right="60"/>
              <w:rPr>
                <w:rFonts w:ascii="Times New Roman" w:hAnsi="Times New Roman" w:cs="Times New Roman"/>
                <w:sz w:val="24"/>
                <w:szCs w:val="24"/>
              </w:rPr>
            </w:pPr>
          </w:p>
          <w:p w14:paraId="3A12329F" w14:textId="77777777" w:rsidR="0009714F" w:rsidRDefault="00000000">
            <w:pPr>
              <w:ind w:left="60" w:right="60"/>
              <w:rPr>
                <w:rFonts w:ascii="Times New Roman" w:hAnsi="Times New Roman" w:cs="Times New Roman"/>
                <w:sz w:val="24"/>
                <w:szCs w:val="24"/>
              </w:rPr>
            </w:pPr>
            <w:r>
              <w:rPr>
                <w:rFonts w:ascii="Times New Roman" w:hAnsi="Times New Roman" w:cs="Times New Roman"/>
                <w:sz w:val="24"/>
                <w:szCs w:val="24"/>
              </w:rPr>
              <w:t>20.00± 0.00</w:t>
            </w:r>
          </w:p>
        </w:tc>
        <w:tc>
          <w:tcPr>
            <w:tcW w:w="1512" w:type="dxa"/>
          </w:tcPr>
          <w:p w14:paraId="672CCB89" w14:textId="77777777" w:rsidR="0009714F" w:rsidRDefault="00000000">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12.67±1.53</w:t>
            </w:r>
            <w:r>
              <w:rPr>
                <w:rFonts w:ascii="Times New Roman" w:hAnsi="Times New Roman" w:cs="Times New Roman"/>
                <w:sz w:val="24"/>
                <w:szCs w:val="24"/>
                <w:vertAlign w:val="superscript"/>
              </w:rPr>
              <w:t>g</w:t>
            </w:r>
          </w:p>
          <w:p w14:paraId="3C893570" w14:textId="77777777" w:rsidR="0009714F" w:rsidRDefault="0009714F">
            <w:pPr>
              <w:ind w:left="60" w:right="60"/>
              <w:jc w:val="center"/>
              <w:rPr>
                <w:rFonts w:ascii="Times New Roman" w:hAnsi="Times New Roman" w:cs="Times New Roman"/>
                <w:sz w:val="24"/>
                <w:szCs w:val="24"/>
                <w:vertAlign w:val="superscript"/>
              </w:rPr>
            </w:pPr>
          </w:p>
          <w:p w14:paraId="76D3EE63"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3B6D50F7" w14:textId="77777777" w:rsidR="0009714F" w:rsidRDefault="0009714F">
            <w:pPr>
              <w:ind w:left="60" w:right="60"/>
              <w:rPr>
                <w:rFonts w:ascii="Times New Roman" w:hAnsi="Times New Roman" w:cs="Times New Roman"/>
                <w:sz w:val="24"/>
                <w:szCs w:val="24"/>
              </w:rPr>
            </w:pPr>
          </w:p>
          <w:p w14:paraId="6BC7D717" w14:textId="77777777" w:rsidR="0009714F" w:rsidRDefault="0009714F">
            <w:pPr>
              <w:ind w:left="60" w:right="60"/>
              <w:rPr>
                <w:rFonts w:ascii="Times New Roman" w:hAnsi="Times New Roman" w:cs="Times New Roman"/>
                <w:sz w:val="24"/>
                <w:szCs w:val="24"/>
              </w:rPr>
            </w:pPr>
          </w:p>
          <w:p w14:paraId="6C937282" w14:textId="77777777" w:rsidR="0009714F" w:rsidRDefault="00000000">
            <w:pPr>
              <w:ind w:left="60" w:right="60"/>
              <w:rPr>
                <w:rFonts w:ascii="Times New Roman" w:hAnsi="Times New Roman" w:cs="Times New Roman"/>
                <w:sz w:val="24"/>
                <w:szCs w:val="24"/>
              </w:rPr>
            </w:pPr>
            <w:r>
              <w:rPr>
                <w:rFonts w:ascii="Times New Roman" w:hAnsi="Times New Roman" w:cs="Times New Roman"/>
                <w:sz w:val="24"/>
                <w:szCs w:val="24"/>
              </w:rPr>
              <w:t>20.00± 0.00</w:t>
            </w:r>
          </w:p>
        </w:tc>
        <w:tc>
          <w:tcPr>
            <w:tcW w:w="1557" w:type="dxa"/>
          </w:tcPr>
          <w:p w14:paraId="6F9CC774" w14:textId="77777777" w:rsidR="0009714F" w:rsidRDefault="00000000">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15.33±1.53</w:t>
            </w:r>
            <w:r>
              <w:rPr>
                <w:rFonts w:ascii="Times New Roman" w:hAnsi="Times New Roman" w:cs="Times New Roman"/>
                <w:sz w:val="24"/>
                <w:szCs w:val="24"/>
                <w:vertAlign w:val="superscript"/>
              </w:rPr>
              <w:t>k</w:t>
            </w:r>
          </w:p>
          <w:p w14:paraId="6C9CB270" w14:textId="77777777" w:rsidR="0009714F" w:rsidRDefault="0009714F">
            <w:pPr>
              <w:ind w:left="60" w:right="60"/>
              <w:jc w:val="center"/>
              <w:rPr>
                <w:rFonts w:ascii="Times New Roman" w:hAnsi="Times New Roman" w:cs="Times New Roman"/>
                <w:sz w:val="24"/>
                <w:szCs w:val="24"/>
                <w:vertAlign w:val="superscript"/>
              </w:rPr>
            </w:pPr>
          </w:p>
          <w:p w14:paraId="527651EC"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20319F7B" w14:textId="77777777" w:rsidR="0009714F" w:rsidRDefault="0009714F">
            <w:pPr>
              <w:ind w:right="60"/>
              <w:rPr>
                <w:rFonts w:ascii="Times New Roman" w:hAnsi="Times New Roman" w:cs="Times New Roman"/>
                <w:sz w:val="24"/>
                <w:szCs w:val="24"/>
              </w:rPr>
            </w:pPr>
          </w:p>
          <w:p w14:paraId="2ABFF5DF" w14:textId="77777777" w:rsidR="0009714F" w:rsidRDefault="0009714F">
            <w:pPr>
              <w:ind w:right="60"/>
              <w:rPr>
                <w:rFonts w:ascii="Times New Roman" w:hAnsi="Times New Roman" w:cs="Times New Roman"/>
                <w:sz w:val="24"/>
                <w:szCs w:val="24"/>
              </w:rPr>
            </w:pPr>
          </w:p>
          <w:p w14:paraId="21482ABB"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20.00 ±0.00</w:t>
            </w:r>
          </w:p>
          <w:p w14:paraId="689BFCAE" w14:textId="77777777" w:rsidR="0009714F" w:rsidRDefault="0009714F">
            <w:pPr>
              <w:ind w:left="60" w:right="60"/>
              <w:rPr>
                <w:rFonts w:ascii="Times New Roman" w:hAnsi="Times New Roman" w:cs="Times New Roman"/>
                <w:sz w:val="24"/>
                <w:szCs w:val="24"/>
              </w:rPr>
            </w:pPr>
          </w:p>
        </w:tc>
        <w:tc>
          <w:tcPr>
            <w:tcW w:w="1557" w:type="dxa"/>
          </w:tcPr>
          <w:p w14:paraId="43399A9E" w14:textId="77777777" w:rsidR="0009714F" w:rsidRDefault="00000000">
            <w:pPr>
              <w:ind w:left="60" w:right="60"/>
              <w:jc w:val="center"/>
              <w:rPr>
                <w:rFonts w:ascii="Times New Roman" w:hAnsi="Times New Roman" w:cs="Times New Roman"/>
                <w:sz w:val="24"/>
                <w:szCs w:val="24"/>
                <w:vertAlign w:val="superscript"/>
              </w:rPr>
            </w:pPr>
            <w:r>
              <w:rPr>
                <w:rFonts w:ascii="Times New Roman" w:hAnsi="Times New Roman" w:cs="Times New Roman"/>
                <w:sz w:val="24"/>
                <w:szCs w:val="24"/>
              </w:rPr>
              <w:t>20.00±0.00</w:t>
            </w:r>
            <w:r>
              <w:rPr>
                <w:rFonts w:ascii="Times New Roman" w:hAnsi="Times New Roman" w:cs="Times New Roman"/>
                <w:sz w:val="24"/>
                <w:szCs w:val="24"/>
                <w:vertAlign w:val="superscript"/>
              </w:rPr>
              <w:t>p</w:t>
            </w:r>
          </w:p>
          <w:p w14:paraId="13ED7F76" w14:textId="77777777" w:rsidR="0009714F" w:rsidRDefault="0009714F">
            <w:pPr>
              <w:ind w:left="60" w:right="60"/>
              <w:jc w:val="center"/>
              <w:rPr>
                <w:rFonts w:ascii="Times New Roman" w:hAnsi="Times New Roman" w:cs="Times New Roman"/>
                <w:sz w:val="24"/>
                <w:szCs w:val="24"/>
                <w:vertAlign w:val="superscript"/>
              </w:rPr>
            </w:pPr>
          </w:p>
          <w:p w14:paraId="193F801A"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0.00±0.00</w:t>
            </w:r>
          </w:p>
          <w:p w14:paraId="34221BB2" w14:textId="77777777" w:rsidR="0009714F" w:rsidRDefault="0009714F">
            <w:pPr>
              <w:ind w:right="60"/>
              <w:jc w:val="center"/>
              <w:rPr>
                <w:rFonts w:ascii="Times New Roman" w:hAnsi="Times New Roman" w:cs="Times New Roman"/>
                <w:sz w:val="24"/>
                <w:szCs w:val="24"/>
              </w:rPr>
            </w:pPr>
          </w:p>
          <w:p w14:paraId="1B8D42A0" w14:textId="77777777" w:rsidR="0009714F" w:rsidRDefault="0009714F">
            <w:pPr>
              <w:ind w:right="60"/>
              <w:jc w:val="center"/>
              <w:rPr>
                <w:rFonts w:ascii="Times New Roman" w:hAnsi="Times New Roman" w:cs="Times New Roman"/>
                <w:sz w:val="24"/>
                <w:szCs w:val="24"/>
              </w:rPr>
            </w:pPr>
          </w:p>
          <w:p w14:paraId="1541A821" w14:textId="77777777" w:rsidR="0009714F" w:rsidRDefault="00000000">
            <w:pPr>
              <w:ind w:right="60"/>
              <w:rPr>
                <w:rFonts w:ascii="Times New Roman" w:hAnsi="Times New Roman" w:cs="Times New Roman"/>
                <w:sz w:val="24"/>
                <w:szCs w:val="24"/>
              </w:rPr>
            </w:pPr>
            <w:r>
              <w:rPr>
                <w:rFonts w:ascii="Times New Roman" w:hAnsi="Times New Roman" w:cs="Times New Roman"/>
                <w:sz w:val="24"/>
                <w:szCs w:val="24"/>
              </w:rPr>
              <w:t xml:space="preserve"> 20.00 ±0.00</w:t>
            </w:r>
          </w:p>
          <w:p w14:paraId="12DBAFB7" w14:textId="77777777" w:rsidR="0009714F" w:rsidRDefault="0009714F">
            <w:pPr>
              <w:ind w:right="60"/>
              <w:rPr>
                <w:rFonts w:ascii="Times New Roman" w:hAnsi="Times New Roman" w:cs="Times New Roman"/>
                <w:sz w:val="24"/>
                <w:szCs w:val="24"/>
              </w:rPr>
            </w:pPr>
          </w:p>
          <w:p w14:paraId="10F0BC07" w14:textId="77777777" w:rsidR="0009714F" w:rsidRDefault="0009714F">
            <w:pPr>
              <w:ind w:right="60"/>
              <w:rPr>
                <w:rFonts w:ascii="Times New Roman" w:hAnsi="Times New Roman" w:cs="Times New Roman"/>
                <w:sz w:val="24"/>
                <w:szCs w:val="24"/>
              </w:rPr>
            </w:pPr>
          </w:p>
        </w:tc>
        <w:tc>
          <w:tcPr>
            <w:tcW w:w="1206" w:type="dxa"/>
          </w:tcPr>
          <w:p w14:paraId="7E6A0306"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100</w:t>
            </w:r>
          </w:p>
          <w:p w14:paraId="4402FD02" w14:textId="77777777" w:rsidR="0009714F" w:rsidRDefault="0009714F">
            <w:pPr>
              <w:ind w:left="60" w:right="60"/>
              <w:jc w:val="center"/>
              <w:rPr>
                <w:rFonts w:ascii="Times New Roman" w:hAnsi="Times New Roman" w:cs="Times New Roman"/>
                <w:sz w:val="24"/>
                <w:szCs w:val="24"/>
              </w:rPr>
            </w:pPr>
          </w:p>
          <w:p w14:paraId="41B10B12"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0.0</w:t>
            </w:r>
          </w:p>
          <w:p w14:paraId="4002871C" w14:textId="77777777" w:rsidR="0009714F" w:rsidRDefault="0009714F">
            <w:pPr>
              <w:ind w:left="60" w:right="60"/>
              <w:jc w:val="center"/>
              <w:rPr>
                <w:rFonts w:ascii="Times New Roman" w:hAnsi="Times New Roman" w:cs="Times New Roman"/>
                <w:sz w:val="24"/>
                <w:szCs w:val="24"/>
              </w:rPr>
            </w:pPr>
          </w:p>
          <w:p w14:paraId="3C060148" w14:textId="77777777" w:rsidR="0009714F" w:rsidRDefault="0009714F">
            <w:pPr>
              <w:ind w:left="60" w:right="60"/>
              <w:jc w:val="center"/>
              <w:rPr>
                <w:rFonts w:ascii="Times New Roman" w:hAnsi="Times New Roman" w:cs="Times New Roman"/>
                <w:sz w:val="24"/>
                <w:szCs w:val="24"/>
              </w:rPr>
            </w:pPr>
          </w:p>
          <w:p w14:paraId="4D6C0544" w14:textId="77777777" w:rsidR="0009714F" w:rsidRDefault="00000000">
            <w:pPr>
              <w:ind w:left="60" w:right="60"/>
              <w:jc w:val="center"/>
              <w:rPr>
                <w:rFonts w:ascii="Times New Roman" w:hAnsi="Times New Roman" w:cs="Times New Roman"/>
                <w:sz w:val="24"/>
                <w:szCs w:val="24"/>
              </w:rPr>
            </w:pPr>
            <w:r>
              <w:rPr>
                <w:rFonts w:ascii="Times New Roman" w:hAnsi="Times New Roman" w:cs="Times New Roman"/>
                <w:sz w:val="24"/>
                <w:szCs w:val="24"/>
              </w:rPr>
              <w:t>100</w:t>
            </w:r>
          </w:p>
        </w:tc>
      </w:tr>
      <w:tr w:rsidR="0009714F" w14:paraId="2997C04A" w14:textId="77777777" w:rsidTr="0009714F">
        <w:trPr>
          <w:cantSplit/>
          <w:trHeight w:val="379"/>
        </w:trPr>
        <w:tc>
          <w:tcPr>
            <w:tcW w:w="1701" w:type="dxa"/>
          </w:tcPr>
          <w:p w14:paraId="234C2BDC"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Sig.</w:t>
            </w:r>
          </w:p>
        </w:tc>
        <w:tc>
          <w:tcPr>
            <w:tcW w:w="1419" w:type="dxa"/>
          </w:tcPr>
          <w:p w14:paraId="3C3B5424"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0.070</w:t>
            </w:r>
          </w:p>
        </w:tc>
        <w:tc>
          <w:tcPr>
            <w:tcW w:w="1503" w:type="dxa"/>
          </w:tcPr>
          <w:p w14:paraId="4B17ABEA"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0.003</w:t>
            </w:r>
          </w:p>
        </w:tc>
        <w:tc>
          <w:tcPr>
            <w:tcW w:w="1512" w:type="dxa"/>
          </w:tcPr>
          <w:p w14:paraId="662B0ABE"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0.000</w:t>
            </w:r>
          </w:p>
        </w:tc>
        <w:tc>
          <w:tcPr>
            <w:tcW w:w="1557" w:type="dxa"/>
          </w:tcPr>
          <w:p w14:paraId="1C4819F4"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0.000</w:t>
            </w:r>
          </w:p>
        </w:tc>
        <w:tc>
          <w:tcPr>
            <w:tcW w:w="1557" w:type="dxa"/>
          </w:tcPr>
          <w:p w14:paraId="151873F2" w14:textId="77777777" w:rsidR="0009714F" w:rsidRDefault="00000000">
            <w:pPr>
              <w:jc w:val="center"/>
              <w:rPr>
                <w:rFonts w:ascii="Times New Roman" w:hAnsi="Times New Roman" w:cs="Times New Roman"/>
                <w:sz w:val="24"/>
                <w:szCs w:val="24"/>
              </w:rPr>
            </w:pPr>
            <w:r>
              <w:rPr>
                <w:rFonts w:ascii="Times New Roman" w:hAnsi="Times New Roman" w:cs="Times New Roman"/>
                <w:sz w:val="24"/>
                <w:szCs w:val="24"/>
              </w:rPr>
              <w:t>0.000</w:t>
            </w:r>
          </w:p>
        </w:tc>
        <w:tc>
          <w:tcPr>
            <w:tcW w:w="1206" w:type="dxa"/>
          </w:tcPr>
          <w:p w14:paraId="6624B745" w14:textId="77777777" w:rsidR="0009714F" w:rsidRDefault="0009714F">
            <w:pPr>
              <w:jc w:val="center"/>
              <w:rPr>
                <w:rFonts w:ascii="Times New Roman" w:hAnsi="Times New Roman" w:cs="Times New Roman"/>
                <w:sz w:val="24"/>
                <w:szCs w:val="24"/>
              </w:rPr>
            </w:pPr>
          </w:p>
        </w:tc>
      </w:tr>
    </w:tbl>
    <w:p w14:paraId="3DB891C7" w14:textId="77777777" w:rsidR="0009714F"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*Values are Mean ± Standard deviation. Mean values with similar superscripts in a column are not significant</w:t>
      </w:r>
    </w:p>
    <w:p w14:paraId="6CBD504A" w14:textId="77777777" w:rsidR="0009714F" w:rsidRDefault="0009714F">
      <w:pPr>
        <w:spacing w:after="0" w:line="240" w:lineRule="auto"/>
        <w:rPr>
          <w:rFonts w:ascii="Times New Roman" w:hAnsi="Times New Roman" w:cs="Times New Roman"/>
          <w:sz w:val="24"/>
          <w:szCs w:val="24"/>
        </w:rPr>
      </w:pPr>
    </w:p>
    <w:p w14:paraId="35BE0E49" w14:textId="77777777" w:rsidR="0009714F" w:rsidRDefault="00000000">
      <w:pPr>
        <w:spacing w:line="480" w:lineRule="auto"/>
        <w:jc w:val="both"/>
        <w:rPr>
          <w:rFonts w:ascii="Times New Roman" w:hAnsi="Times New Roman" w:cs="Times New Roman"/>
          <w:b/>
          <w:sz w:val="24"/>
          <w:szCs w:val="24"/>
        </w:rPr>
      </w:pPr>
      <w:r>
        <w:rPr>
          <w:rFonts w:ascii="Times New Roman" w:hAnsi="Times New Roman" w:cs="Times New Roman"/>
          <w:b/>
          <w:sz w:val="24"/>
          <w:szCs w:val="24"/>
        </w:rPr>
        <w:t>Lethal Concentration (LC</w:t>
      </w:r>
      <w:r>
        <w:rPr>
          <w:rFonts w:ascii="Times New Roman" w:hAnsi="Times New Roman" w:cs="Times New Roman"/>
          <w:b/>
          <w:sz w:val="24"/>
          <w:szCs w:val="24"/>
          <w:vertAlign w:val="subscript"/>
        </w:rPr>
        <w:t>50</w:t>
      </w:r>
      <w:r>
        <w:rPr>
          <w:rFonts w:ascii="Times New Roman" w:hAnsi="Times New Roman" w:cs="Times New Roman"/>
          <w:b/>
          <w:sz w:val="24"/>
          <w:szCs w:val="24"/>
        </w:rPr>
        <w:t xml:space="preserve"> and LC</w:t>
      </w:r>
      <w:r>
        <w:rPr>
          <w:rFonts w:ascii="Times New Roman" w:hAnsi="Times New Roman" w:cs="Times New Roman"/>
          <w:b/>
          <w:sz w:val="24"/>
          <w:szCs w:val="24"/>
          <w:vertAlign w:val="subscript"/>
        </w:rPr>
        <w:t>90</w:t>
      </w:r>
      <w:r>
        <w:rPr>
          <w:rFonts w:ascii="Times New Roman" w:hAnsi="Times New Roman" w:cs="Times New Roman"/>
          <w:b/>
          <w:sz w:val="24"/>
          <w:szCs w:val="24"/>
        </w:rPr>
        <w:t>) of Plant Extracts</w:t>
      </w:r>
    </w:p>
    <w:p w14:paraId="5736D378"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highlight w:val="yellow"/>
        </w:rPr>
        <w:t>The lethal concentration of the ethanol leaf extract of</w:t>
      </w:r>
      <w:r>
        <w:rPr>
          <w:rFonts w:ascii="Times New Roman" w:hAnsi="Times New Roman" w:cs="Times New Roman"/>
          <w:i/>
          <w:iCs/>
          <w:sz w:val="24"/>
          <w:szCs w:val="24"/>
        </w:rPr>
        <w:t xml:space="preserve"> C</w:t>
      </w:r>
      <w:r>
        <w:rPr>
          <w:rFonts w:ascii="Times New Roman" w:hAnsi="Times New Roman" w:cs="Times New Roman"/>
          <w:sz w:val="24"/>
          <w:szCs w:val="24"/>
        </w:rPr>
        <w:t>.</w:t>
      </w:r>
      <w:r>
        <w:rPr>
          <w:rFonts w:ascii="Times New Roman" w:hAnsi="Times New Roman" w:cs="Times New Roman"/>
          <w:i/>
          <w:iCs/>
          <w:sz w:val="24"/>
          <w:szCs w:val="24"/>
        </w:rPr>
        <w:t xml:space="preserve"> papaya</w:t>
      </w:r>
      <w:r>
        <w:rPr>
          <w:rFonts w:ascii="Times New Roman" w:hAnsi="Times New Roman" w:cs="Times New Roman"/>
          <w:sz w:val="24"/>
          <w:szCs w:val="24"/>
        </w:rPr>
        <w:t xml:space="preserve"> 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 xml:space="preserve">Anopheles gambiae </w:t>
      </w:r>
      <w:r>
        <w:rPr>
          <w:rFonts w:ascii="Times New Roman" w:hAnsi="Times New Roman" w:cs="Times New Roman"/>
          <w:iCs/>
          <w:sz w:val="24"/>
          <w:szCs w:val="24"/>
        </w:rPr>
        <w:t>is</w:t>
      </w:r>
      <w:r>
        <w:rPr>
          <w:rFonts w:ascii="Times New Roman" w:hAnsi="Times New Roman" w:cs="Times New Roman"/>
          <w:sz w:val="24"/>
          <w:szCs w:val="24"/>
          <w:highlight w:val="yellow"/>
        </w:rPr>
        <w:t xml:space="preserve"> presented in Table 3.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rPr>
        <w:t xml:space="preserve"> recorded a lethal concentration (LC</w:t>
      </w:r>
      <w:r>
        <w:rPr>
          <w:rFonts w:ascii="Times New Roman" w:hAnsi="Times New Roman" w:cs="Times New Roman"/>
          <w:sz w:val="24"/>
          <w:szCs w:val="24"/>
          <w:vertAlign w:val="subscript"/>
        </w:rPr>
        <w:t>50</w:t>
      </w:r>
      <w:r>
        <w:rPr>
          <w:rFonts w:ascii="Times New Roman" w:hAnsi="Times New Roman" w:cs="Times New Roman"/>
          <w:sz w:val="24"/>
          <w:szCs w:val="24"/>
          <w:highlight w:val="yellow"/>
        </w:rPr>
        <w:t>) of 24.11 mg/ml and an LC</w:t>
      </w:r>
      <w:r>
        <w:rPr>
          <w:rFonts w:ascii="Times New Roman" w:hAnsi="Times New Roman" w:cs="Times New Roman"/>
          <w:sz w:val="24"/>
          <w:szCs w:val="24"/>
          <w:vertAlign w:val="subscript"/>
        </w:rPr>
        <w:t>90</w:t>
      </w:r>
      <w:r>
        <w:rPr>
          <w:rFonts w:ascii="Times New Roman" w:hAnsi="Times New Roman" w:cs="Times New Roman"/>
          <w:sz w:val="24"/>
          <w:szCs w:val="24"/>
          <w:highlight w:val="yellow"/>
        </w:rPr>
        <w:t xml:space="preserve"> value of 56.79 mg/ml.</w:t>
      </w:r>
      <w:r>
        <w:rPr>
          <w:rFonts w:ascii="Times New Roman" w:hAnsi="Times New Roman" w:cs="Times New Roman"/>
          <w:sz w:val="24"/>
          <w:szCs w:val="24"/>
        </w:rPr>
        <w:t xml:space="preserve"> This result indicates that 24.11 mg/ml of </w:t>
      </w:r>
      <w:r>
        <w:rPr>
          <w:rFonts w:ascii="Times New Roman" w:hAnsi="Times New Roman" w:cs="Times New Roman"/>
          <w:i/>
          <w:iCs/>
          <w:sz w:val="24"/>
          <w:szCs w:val="24"/>
        </w:rPr>
        <w:t>Carica papaya</w:t>
      </w:r>
      <w:r>
        <w:rPr>
          <w:rFonts w:ascii="Times New Roman" w:hAnsi="Times New Roman" w:cs="Times New Roman"/>
          <w:sz w:val="24"/>
          <w:szCs w:val="24"/>
          <w:highlight w:val="yellow"/>
        </w:rPr>
        <w:t xml:space="preserve"> extract was required to cause 50% mortality, while 56.79 mg/ml was required to induce 90% larval mortality.</w:t>
      </w:r>
      <w:r>
        <w:rPr>
          <w:rFonts w:ascii="Times New Roman" w:hAnsi="Times New Roman" w:cs="Times New Roman"/>
          <w:sz w:val="24"/>
          <w:szCs w:val="24"/>
        </w:rPr>
        <w:t xml:space="preserve"> The regression slope (β) value for </w:t>
      </w:r>
      <w:r>
        <w:rPr>
          <w:rFonts w:ascii="Times New Roman" w:hAnsi="Times New Roman" w:cs="Times New Roman"/>
          <w:i/>
          <w:iCs/>
          <w:sz w:val="24"/>
          <w:szCs w:val="24"/>
        </w:rPr>
        <w:t>C. papaya</w:t>
      </w:r>
      <w:r>
        <w:rPr>
          <w:rFonts w:ascii="Times New Roman" w:hAnsi="Times New Roman" w:cs="Times New Roman"/>
          <w:sz w:val="24"/>
          <w:szCs w:val="24"/>
        </w:rPr>
        <w:t xml:space="preserve"> was found to be 3.45, </w:t>
      </w:r>
      <w:r>
        <w:rPr>
          <w:rFonts w:ascii="Times New Roman" w:hAnsi="Times New Roman" w:cs="Times New Roman"/>
          <w:sz w:val="24"/>
          <w:szCs w:val="24"/>
          <w:highlight w:val="yellow"/>
        </w:rPr>
        <w:t>which indicates the sensitivity</w:t>
      </w:r>
      <w:r>
        <w:rPr>
          <w:rFonts w:ascii="Times New Roman" w:hAnsi="Times New Roman" w:cs="Times New Roman"/>
          <w:sz w:val="24"/>
          <w:szCs w:val="24"/>
        </w:rPr>
        <w:t xml:space="preserve"> of the larval population to the extract, suggesting a moderate degree of population homogeneity in response to the extract. The result showed a significant χ2-value (P = 0.007).</w:t>
      </w:r>
    </w:p>
    <w:p w14:paraId="6D5B9156"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3: Lethal concentration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the Ethanolic Leaf Extract of </w:t>
      </w: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r>
        <w:rPr>
          <w:rFonts w:ascii="Times New Roman" w:hAnsi="Times New Roman" w:cs="Times New Roman"/>
          <w:sz w:val="24"/>
          <w:szCs w:val="24"/>
        </w:rPr>
        <w:t xml:space="preserve"> 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Anopheles gambiae</w:t>
      </w:r>
      <w:r>
        <w:rPr>
          <w:rFonts w:ascii="Times New Roman" w:hAnsi="Times New Roman" w:cs="Times New Roman"/>
          <w:sz w:val="24"/>
          <w:szCs w:val="24"/>
        </w:rPr>
        <w:t>,</w:t>
      </w:r>
    </w:p>
    <w:tbl>
      <w:tblPr>
        <w:tblStyle w:val="PlainTable21"/>
        <w:tblW w:w="0" w:type="auto"/>
        <w:tblLook w:val="0620" w:firstRow="1" w:lastRow="0" w:firstColumn="0" w:lastColumn="0" w:noHBand="1" w:noVBand="1"/>
      </w:tblPr>
      <w:tblGrid>
        <w:gridCol w:w="1696"/>
        <w:gridCol w:w="1706"/>
        <w:gridCol w:w="1105"/>
        <w:gridCol w:w="1503"/>
        <w:gridCol w:w="1503"/>
        <w:gridCol w:w="1503"/>
      </w:tblGrid>
      <w:tr w:rsidR="0009714F" w14:paraId="2CC08389" w14:textId="77777777" w:rsidTr="0009714F">
        <w:trPr>
          <w:cnfStyle w:val="100000000000" w:firstRow="1" w:lastRow="0" w:firstColumn="0" w:lastColumn="0" w:oddVBand="0" w:evenVBand="0" w:oddHBand="0" w:evenHBand="0" w:firstRowFirstColumn="0" w:firstRowLastColumn="0" w:lastRowFirstColumn="0" w:lastRowLastColumn="0"/>
        </w:trPr>
        <w:tc>
          <w:tcPr>
            <w:tcW w:w="1696" w:type="dxa"/>
          </w:tcPr>
          <w:p w14:paraId="6CE37BE9"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Plant Extract</w:t>
            </w:r>
          </w:p>
        </w:tc>
        <w:tc>
          <w:tcPr>
            <w:tcW w:w="1706" w:type="dxa"/>
          </w:tcPr>
          <w:p w14:paraId="6E159A98"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Slope (β±SE)</w:t>
            </w:r>
          </w:p>
        </w:tc>
        <w:tc>
          <w:tcPr>
            <w:tcW w:w="1105" w:type="dxa"/>
          </w:tcPr>
          <w:p w14:paraId="4DD8AA49"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LC</w:t>
            </w:r>
            <w:r>
              <w:rPr>
                <w:rFonts w:ascii="Times New Roman" w:hAnsi="Times New Roman" w:cs="Times New Roman"/>
                <w:sz w:val="24"/>
                <w:szCs w:val="24"/>
                <w:vertAlign w:val="subscript"/>
              </w:rPr>
              <w:t>50</w:t>
            </w:r>
          </w:p>
        </w:tc>
        <w:tc>
          <w:tcPr>
            <w:tcW w:w="1503" w:type="dxa"/>
          </w:tcPr>
          <w:p w14:paraId="0C09901C"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LC</w:t>
            </w:r>
            <w:r>
              <w:rPr>
                <w:rFonts w:ascii="Times New Roman" w:hAnsi="Times New Roman" w:cs="Times New Roman"/>
                <w:sz w:val="24"/>
                <w:szCs w:val="24"/>
                <w:vertAlign w:val="subscript"/>
              </w:rPr>
              <w:t>90</w:t>
            </w:r>
          </w:p>
        </w:tc>
        <w:tc>
          <w:tcPr>
            <w:tcW w:w="1503" w:type="dxa"/>
          </w:tcPr>
          <w:p w14:paraId="65EA30A0"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rPr>
              <w:t>-value</w:t>
            </w:r>
          </w:p>
        </w:tc>
        <w:tc>
          <w:tcPr>
            <w:tcW w:w="1503" w:type="dxa"/>
          </w:tcPr>
          <w:p w14:paraId="64585BA4"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P-value</w:t>
            </w:r>
          </w:p>
        </w:tc>
      </w:tr>
      <w:tr w:rsidR="0009714F" w14:paraId="22BCE315" w14:textId="77777777" w:rsidTr="0009714F">
        <w:tc>
          <w:tcPr>
            <w:tcW w:w="1696" w:type="dxa"/>
          </w:tcPr>
          <w:p w14:paraId="7082FA41"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p>
        </w:tc>
        <w:tc>
          <w:tcPr>
            <w:tcW w:w="1706" w:type="dxa"/>
          </w:tcPr>
          <w:p w14:paraId="6BC7877F"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3.45±0.37</w:t>
            </w:r>
          </w:p>
        </w:tc>
        <w:tc>
          <w:tcPr>
            <w:tcW w:w="1105" w:type="dxa"/>
          </w:tcPr>
          <w:p w14:paraId="60A604F3"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24.11</w:t>
            </w:r>
          </w:p>
        </w:tc>
        <w:tc>
          <w:tcPr>
            <w:tcW w:w="1503" w:type="dxa"/>
          </w:tcPr>
          <w:p w14:paraId="5C18DB2E"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56.79</w:t>
            </w:r>
          </w:p>
        </w:tc>
        <w:tc>
          <w:tcPr>
            <w:tcW w:w="1503" w:type="dxa"/>
          </w:tcPr>
          <w:p w14:paraId="409D6C0C"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28.993</w:t>
            </w:r>
          </w:p>
        </w:tc>
        <w:tc>
          <w:tcPr>
            <w:tcW w:w="1503" w:type="dxa"/>
          </w:tcPr>
          <w:p w14:paraId="7246D742"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0.007</w:t>
            </w:r>
          </w:p>
        </w:tc>
      </w:tr>
    </w:tbl>
    <w:p w14:paraId="436069E1"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Slope; SE = Standard Error of Mean</w:t>
      </w:r>
    </w:p>
    <w:p w14:paraId="64CAC0FE" w14:textId="77777777" w:rsidR="0009714F" w:rsidRDefault="00000000">
      <w:pPr>
        <w:spacing w:line="480" w:lineRule="auto"/>
        <w:jc w:val="both"/>
        <w:rPr>
          <w:rFonts w:ascii="Times New Roman" w:hAnsi="Times New Roman" w:cs="Times New Roman"/>
          <w:b/>
          <w:sz w:val="24"/>
          <w:szCs w:val="24"/>
        </w:rPr>
      </w:pPr>
      <w:r>
        <w:rPr>
          <w:rFonts w:ascii="Times New Roman" w:hAnsi="Times New Roman" w:cs="Times New Roman"/>
          <w:b/>
          <w:sz w:val="24"/>
          <w:szCs w:val="24"/>
        </w:rPr>
        <w:t>Dose-Response Relationships</w:t>
      </w:r>
    </w:p>
    <w:p w14:paraId="515AAB76"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relationship between the concentration of the plant extract and the mortality of </w:t>
      </w:r>
      <w:r>
        <w:rPr>
          <w:rFonts w:ascii="Times New Roman" w:hAnsi="Times New Roman" w:cs="Times New Roman"/>
          <w:i/>
          <w:sz w:val="24"/>
          <w:szCs w:val="24"/>
        </w:rPr>
        <w:t>A. gambiae</w:t>
      </w:r>
      <w:r>
        <w:rPr>
          <w:rFonts w:ascii="Times New Roman" w:hAnsi="Times New Roman" w:cs="Times New Roman"/>
          <w:sz w:val="24"/>
          <w:szCs w:val="24"/>
        </w:rPr>
        <w:t xml:space="preserve"> larvae is illustrated in Figure 2 below. </w:t>
      </w:r>
      <w:r>
        <w:rPr>
          <w:rFonts w:ascii="Times New Roman" w:hAnsi="Times New Roman" w:cs="Times New Roman"/>
          <w:sz w:val="24"/>
          <w:szCs w:val="24"/>
          <w:highlight w:val="yellow"/>
        </w:rPr>
        <w:t>For the tested extract</w:t>
      </w:r>
      <w:r>
        <w:rPr>
          <w:rFonts w:ascii="Times New Roman" w:hAnsi="Times New Roman" w:cs="Times New Roman"/>
          <w:sz w:val="24"/>
          <w:szCs w:val="24"/>
        </w:rPr>
        <w:t xml:space="preserve">, a positive linear correlation was observed between the log-transformed concentration and the probit of mortality. The regression line for </w:t>
      </w:r>
      <w:r>
        <w:rPr>
          <w:rFonts w:ascii="Times New Roman" w:hAnsi="Times New Roman" w:cs="Times New Roman"/>
          <w:i/>
          <w:sz w:val="24"/>
          <w:szCs w:val="24"/>
        </w:rPr>
        <w:t>C. papaya</w:t>
      </w:r>
      <w:r>
        <w:rPr>
          <w:rFonts w:ascii="Times New Roman" w:hAnsi="Times New Roman" w:cs="Times New Roman"/>
          <w:sz w:val="24"/>
          <w:szCs w:val="24"/>
        </w:rPr>
        <w:t xml:space="preserve"> (Figure 2) </w:t>
      </w:r>
      <w:r>
        <w:rPr>
          <w:rFonts w:ascii="Times New Roman" w:hAnsi="Times New Roman" w:cs="Times New Roman"/>
          <w:sz w:val="24"/>
          <w:szCs w:val="24"/>
          <w:highlight w:val="yellow"/>
        </w:rPr>
        <w:t>demonstrates a steep gradient</w:t>
      </w:r>
      <w:r>
        <w:rPr>
          <w:rFonts w:ascii="Times New Roman" w:hAnsi="Times New Roman" w:cs="Times New Roman"/>
          <w:sz w:val="24"/>
          <w:szCs w:val="24"/>
        </w:rPr>
        <w:t>, which visually confirms the high susceptibility of the larvae to the extract at lower dose increments.</w:t>
      </w:r>
    </w:p>
    <w:p w14:paraId="1E70A9E2" w14:textId="77777777" w:rsidR="0009714F" w:rsidRDefault="0009714F">
      <w:pPr>
        <w:spacing w:after="0"/>
        <w:jc w:val="both"/>
        <w:rPr>
          <w:rFonts w:ascii="Times New Roman" w:hAnsi="Times New Roman" w:cs="Times New Roman"/>
          <w:b/>
          <w:sz w:val="24"/>
          <w:szCs w:val="24"/>
        </w:rPr>
      </w:pPr>
    </w:p>
    <w:p w14:paraId="6331F8AC" w14:textId="77777777" w:rsidR="0009714F" w:rsidRDefault="00000000">
      <w:pPr>
        <w:spacing w:after="0"/>
        <w:jc w:val="both"/>
        <w:rPr>
          <w:rFonts w:ascii="Times New Roman" w:hAnsi="Times New Roman" w:cs="Times New Roman"/>
          <w:b/>
          <w:sz w:val="24"/>
          <w:szCs w:val="24"/>
        </w:rPr>
      </w:pPr>
      <w:r>
        <w:rPr>
          <w:rFonts w:ascii="Times New Roman" w:hAnsi="Times New Roman" w:cs="Times New Roman"/>
          <w:b/>
          <w:noProof/>
          <w:sz w:val="24"/>
          <w:szCs w:val="24"/>
          <w:lang w:val="en-GB" w:eastAsia="en-GB"/>
        </w:rPr>
        <w:lastRenderedPageBreak/>
        <w:drawing>
          <wp:inline distT="0" distB="0" distL="0" distR="0" wp14:anchorId="099CAF8A" wp14:editId="5B070923">
            <wp:extent cx="5731510" cy="4589016"/>
            <wp:effectExtent l="0" t="0" r="2540" b="2540"/>
            <wp:docPr id="106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srcRect/>
                    <a:stretch/>
                  </pic:blipFill>
                  <pic:spPr>
                    <a:xfrm>
                      <a:off x="0" y="0"/>
                      <a:ext cx="5731510" cy="4589016"/>
                    </a:xfrm>
                    <a:prstGeom prst="rect">
                      <a:avLst/>
                    </a:prstGeom>
                    <a:ln>
                      <a:noFill/>
                    </a:ln>
                  </pic:spPr>
                </pic:pic>
              </a:graphicData>
            </a:graphic>
          </wp:inline>
        </w:drawing>
      </w:r>
    </w:p>
    <w:p w14:paraId="0F1DD9D2" w14:textId="77777777" w:rsidR="0009714F"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Figure 2: Dose-Response relationship of </w:t>
      </w:r>
      <w:r>
        <w:rPr>
          <w:rFonts w:ascii="Times New Roman" w:hAnsi="Times New Roman" w:cs="Times New Roman"/>
          <w:i/>
          <w:sz w:val="24"/>
          <w:szCs w:val="24"/>
        </w:rPr>
        <w:t xml:space="preserve">C. papaya </w:t>
      </w:r>
      <w:r>
        <w:rPr>
          <w:rFonts w:ascii="Times New Roman" w:hAnsi="Times New Roman" w:cs="Times New Roman"/>
          <w:sz w:val="24"/>
          <w:szCs w:val="24"/>
        </w:rPr>
        <w:t xml:space="preserve">against </w:t>
      </w:r>
      <w:r>
        <w:rPr>
          <w:rFonts w:ascii="Times New Roman" w:hAnsi="Times New Roman" w:cs="Times New Roman"/>
          <w:i/>
          <w:iCs/>
          <w:sz w:val="24"/>
          <w:szCs w:val="24"/>
        </w:rPr>
        <w:t>Anopheles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w:t>
      </w:r>
    </w:p>
    <w:p w14:paraId="073A0005" w14:textId="77777777" w:rsidR="0009714F" w:rsidRDefault="0009714F">
      <w:pPr>
        <w:spacing w:line="480" w:lineRule="auto"/>
        <w:jc w:val="both"/>
        <w:rPr>
          <w:rFonts w:ascii="Times New Roman" w:hAnsi="Times New Roman" w:cs="Times New Roman"/>
          <w:b/>
          <w:sz w:val="24"/>
          <w:szCs w:val="24"/>
        </w:rPr>
      </w:pPr>
    </w:p>
    <w:p w14:paraId="571F722B" w14:textId="77777777" w:rsidR="0009714F" w:rsidRDefault="00000000">
      <w:pPr>
        <w:spacing w:line="480" w:lineRule="auto"/>
        <w:jc w:val="both"/>
        <w:rPr>
          <w:rFonts w:ascii="Times New Roman" w:hAnsi="Times New Roman" w:cs="Times New Roman"/>
          <w:b/>
          <w:sz w:val="24"/>
          <w:szCs w:val="24"/>
        </w:rPr>
      </w:pPr>
      <w:r>
        <w:rPr>
          <w:rFonts w:ascii="Times New Roman" w:hAnsi="Times New Roman" w:cs="Times New Roman"/>
          <w:b/>
          <w:sz w:val="24"/>
          <w:szCs w:val="24"/>
        </w:rPr>
        <w:t>Lethal Time (LT</w:t>
      </w:r>
      <w:r>
        <w:rPr>
          <w:rFonts w:ascii="Times New Roman" w:hAnsi="Times New Roman" w:cs="Times New Roman"/>
          <w:b/>
          <w:sz w:val="24"/>
          <w:szCs w:val="24"/>
          <w:vertAlign w:val="subscript"/>
        </w:rPr>
        <w:t>50</w:t>
      </w:r>
      <w:r>
        <w:rPr>
          <w:rFonts w:ascii="Times New Roman" w:hAnsi="Times New Roman" w:cs="Times New Roman"/>
          <w:b/>
          <w:sz w:val="24"/>
          <w:szCs w:val="24"/>
        </w:rPr>
        <w:t xml:space="preserve"> and LT</w:t>
      </w:r>
      <w:r>
        <w:rPr>
          <w:rFonts w:ascii="Times New Roman" w:hAnsi="Times New Roman" w:cs="Times New Roman"/>
          <w:b/>
          <w:sz w:val="24"/>
          <w:szCs w:val="24"/>
          <w:vertAlign w:val="subscript"/>
        </w:rPr>
        <w:t>90</w:t>
      </w:r>
      <w:r>
        <w:rPr>
          <w:rFonts w:ascii="Times New Roman" w:hAnsi="Times New Roman" w:cs="Times New Roman"/>
          <w:b/>
          <w:sz w:val="24"/>
          <w:szCs w:val="24"/>
        </w:rPr>
        <w:t xml:space="preserve">) of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 xml:space="preserve">papaya </w:t>
      </w:r>
      <w:r>
        <w:rPr>
          <w:rFonts w:ascii="Times New Roman" w:hAnsi="Times New Roman" w:cs="Times New Roman"/>
          <w:sz w:val="24"/>
          <w:szCs w:val="24"/>
        </w:rPr>
        <w:t>plant</w:t>
      </w:r>
    </w:p>
    <w:p w14:paraId="6C6BB7DB"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The time-dependent mortality of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 gambiae</w:t>
      </w:r>
      <w:r>
        <w:rPr>
          <w:rFonts w:ascii="Times New Roman" w:hAnsi="Times New Roman" w:cs="Times New Roman"/>
          <w:sz w:val="24"/>
          <w:szCs w:val="24"/>
        </w:rPr>
        <w:t xml:space="preserve"> exposed to the leaf extract of </w:t>
      </w:r>
      <w:r>
        <w:rPr>
          <w:rFonts w:ascii="Times New Roman" w:hAnsi="Times New Roman" w:cs="Times New Roman"/>
          <w:i/>
          <w:iCs/>
          <w:sz w:val="24"/>
          <w:szCs w:val="24"/>
        </w:rPr>
        <w:t>Carica papaya</w:t>
      </w:r>
      <w:r>
        <w:rPr>
          <w:rFonts w:ascii="Times New Roman" w:hAnsi="Times New Roman" w:cs="Times New Roman"/>
          <w:sz w:val="24"/>
          <w:szCs w:val="24"/>
        </w:rPr>
        <w:t xml:space="preserve"> is presented in Table 4. The result shows that </w:t>
      </w:r>
      <w:r>
        <w:rPr>
          <w:rFonts w:ascii="Times New Roman" w:hAnsi="Times New Roman" w:cs="Times New Roman"/>
          <w:i/>
          <w:sz w:val="24"/>
          <w:szCs w:val="24"/>
        </w:rPr>
        <w:t>Carica</w:t>
      </w:r>
      <w:r>
        <w:rPr>
          <w:rFonts w:ascii="Times New Roman" w:hAnsi="Times New Roman" w:cs="Times New Roman"/>
          <w:sz w:val="24"/>
          <w:szCs w:val="24"/>
        </w:rPr>
        <w:t xml:space="preserve"> </w:t>
      </w:r>
      <w:r>
        <w:rPr>
          <w:rFonts w:ascii="Times New Roman" w:hAnsi="Times New Roman" w:cs="Times New Roman"/>
          <w:i/>
          <w:sz w:val="24"/>
          <w:szCs w:val="24"/>
        </w:rPr>
        <w:t>papaya</w:t>
      </w:r>
      <w:r>
        <w:rPr>
          <w:rFonts w:ascii="Times New Roman" w:hAnsi="Times New Roman" w:cs="Times New Roman"/>
          <w:sz w:val="24"/>
          <w:szCs w:val="24"/>
          <w:highlight w:val="yellow"/>
        </w:rPr>
        <w:t xml:space="preserve"> recorded a lethal time (LT</w:t>
      </w:r>
      <w:r>
        <w:rPr>
          <w:rFonts w:ascii="Times New Roman" w:hAnsi="Times New Roman" w:cs="Times New Roman"/>
          <w:sz w:val="24"/>
          <w:szCs w:val="24"/>
          <w:vertAlign w:val="subscript"/>
        </w:rPr>
        <w:t>50</w:t>
      </w:r>
      <w:r>
        <w:rPr>
          <w:rFonts w:ascii="Times New Roman" w:hAnsi="Times New Roman" w:cs="Times New Roman"/>
          <w:sz w:val="24"/>
          <w:szCs w:val="24"/>
          <w:highlight w:val="yellow"/>
        </w:rPr>
        <w:t>) of 17.44 hours and an LT</w:t>
      </w:r>
      <w:r>
        <w:rPr>
          <w:rFonts w:ascii="Times New Roman" w:hAnsi="Times New Roman" w:cs="Times New Roman"/>
          <w:sz w:val="24"/>
          <w:szCs w:val="24"/>
          <w:vertAlign w:val="subscript"/>
        </w:rPr>
        <w:t>90</w:t>
      </w:r>
      <w:r>
        <w:rPr>
          <w:rFonts w:ascii="Times New Roman" w:hAnsi="Times New Roman" w:cs="Times New Roman"/>
          <w:sz w:val="24"/>
          <w:szCs w:val="24"/>
          <w:highlight w:val="yellow"/>
        </w:rPr>
        <w:t xml:space="preserve"> of 87.31 hours.</w:t>
      </w:r>
      <w:r>
        <w:rPr>
          <w:rFonts w:ascii="Times New Roman" w:hAnsi="Times New Roman" w:cs="Times New Roman"/>
          <w:sz w:val="24"/>
          <w:szCs w:val="24"/>
        </w:rPr>
        <w:t xml:space="preserve"> This indicates that </w:t>
      </w:r>
      <w:r>
        <w:rPr>
          <w:rFonts w:ascii="Times New Roman" w:hAnsi="Times New Roman" w:cs="Times New Roman"/>
          <w:i/>
          <w:sz w:val="24"/>
          <w:szCs w:val="24"/>
        </w:rPr>
        <w:t>C. papaya</w:t>
      </w:r>
      <w:r>
        <w:rPr>
          <w:rFonts w:ascii="Times New Roman" w:hAnsi="Times New Roman" w:cs="Times New Roman"/>
          <w:sz w:val="24"/>
          <w:szCs w:val="24"/>
        </w:rPr>
        <w:t xml:space="preserve"> required 17.44 hours to achieve 50% mortality and 87.31 hours for 90% mortality. The result further showed that </w:t>
      </w:r>
      <w:r>
        <w:rPr>
          <w:rFonts w:ascii="Times New Roman" w:hAnsi="Times New Roman" w:cs="Times New Roman"/>
          <w:i/>
          <w:sz w:val="24"/>
          <w:szCs w:val="24"/>
        </w:rPr>
        <w:t>C. papaya</w:t>
      </w:r>
      <w:r>
        <w:rPr>
          <w:rFonts w:ascii="Times New Roman" w:hAnsi="Times New Roman" w:cs="Times New Roman"/>
          <w:sz w:val="24"/>
          <w:szCs w:val="24"/>
        </w:rPr>
        <w:t xml:space="preserve"> exhibited a high time-response slope (1.83±0.13), </w:t>
      </w:r>
      <w:r>
        <w:rPr>
          <w:rFonts w:ascii="Times New Roman" w:hAnsi="Times New Roman" w:cs="Times New Roman"/>
          <w:sz w:val="24"/>
          <w:szCs w:val="24"/>
          <w:highlight w:val="yellow"/>
        </w:rPr>
        <w:t>indicating a rapid increase in mortality rate</w:t>
      </w:r>
      <w:r>
        <w:rPr>
          <w:rFonts w:ascii="Times New Roman" w:hAnsi="Times New Roman" w:cs="Times New Roman"/>
          <w:sz w:val="24"/>
          <w:szCs w:val="24"/>
        </w:rPr>
        <w:t xml:space="preserve"> over the exposure period. The result </w:t>
      </w:r>
      <w:r>
        <w:rPr>
          <w:rFonts w:ascii="Times New Roman" w:hAnsi="Times New Roman" w:cs="Times New Roman"/>
          <w:sz w:val="24"/>
          <w:szCs w:val="24"/>
          <w:highlight w:val="yellow"/>
        </w:rPr>
        <w:t>showed a highly significant chi-square value</w:t>
      </w:r>
      <w:r>
        <w:rPr>
          <w:rFonts w:ascii="Times New Roman" w:hAnsi="Times New Roman" w:cs="Times New Roman"/>
          <w:sz w:val="24"/>
          <w:szCs w:val="24"/>
        </w:rPr>
        <w:t xml:space="preserve"> (P &lt; 0.05), confirming that larval mortality was significantly influenced by the duration of exposure.</w:t>
      </w:r>
    </w:p>
    <w:p w14:paraId="7B793D66"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4: Lethal Time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LT</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the Ethanolic leaf extract of </w:t>
      </w: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 </w:t>
      </w:r>
      <w:r>
        <w:rPr>
          <w:rFonts w:ascii="Times New Roman" w:hAnsi="Times New Roman" w:cs="Times New Roman"/>
          <w:sz w:val="24"/>
          <w:szCs w:val="24"/>
        </w:rPr>
        <w:t>on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Anopheles gambiae</w:t>
      </w:r>
    </w:p>
    <w:tbl>
      <w:tblPr>
        <w:tblStyle w:val="PlainTable21"/>
        <w:tblW w:w="0" w:type="auto"/>
        <w:tblLook w:val="0620" w:firstRow="1" w:lastRow="0" w:firstColumn="0" w:lastColumn="0" w:noHBand="1" w:noVBand="1"/>
      </w:tblPr>
      <w:tblGrid>
        <w:gridCol w:w="1696"/>
        <w:gridCol w:w="1560"/>
        <w:gridCol w:w="1251"/>
        <w:gridCol w:w="1503"/>
        <w:gridCol w:w="1503"/>
        <w:gridCol w:w="1503"/>
      </w:tblGrid>
      <w:tr w:rsidR="0009714F" w14:paraId="2FB6C7C0" w14:textId="77777777" w:rsidTr="0009714F">
        <w:trPr>
          <w:cnfStyle w:val="100000000000" w:firstRow="1" w:lastRow="0" w:firstColumn="0" w:lastColumn="0" w:oddVBand="0" w:evenVBand="0" w:oddHBand="0" w:evenHBand="0" w:firstRowFirstColumn="0" w:firstRowLastColumn="0" w:lastRowFirstColumn="0" w:lastRowLastColumn="0"/>
        </w:trPr>
        <w:tc>
          <w:tcPr>
            <w:tcW w:w="1696" w:type="dxa"/>
          </w:tcPr>
          <w:p w14:paraId="7535612C"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Plant Extract</w:t>
            </w:r>
          </w:p>
        </w:tc>
        <w:tc>
          <w:tcPr>
            <w:tcW w:w="1560" w:type="dxa"/>
          </w:tcPr>
          <w:p w14:paraId="1BDDBD36"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Slope (β±SE)</w:t>
            </w:r>
          </w:p>
        </w:tc>
        <w:tc>
          <w:tcPr>
            <w:tcW w:w="1251" w:type="dxa"/>
          </w:tcPr>
          <w:p w14:paraId="24B08D92"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sz w:val="24"/>
                <w:szCs w:val="24"/>
                <w:vertAlign w:val="subscript"/>
              </w:rPr>
              <w:t>50</w:t>
            </w:r>
          </w:p>
        </w:tc>
        <w:tc>
          <w:tcPr>
            <w:tcW w:w="1503" w:type="dxa"/>
          </w:tcPr>
          <w:p w14:paraId="2433E26C"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LT</w:t>
            </w:r>
            <w:r>
              <w:rPr>
                <w:rFonts w:ascii="Times New Roman" w:hAnsi="Times New Roman" w:cs="Times New Roman"/>
                <w:sz w:val="24"/>
                <w:szCs w:val="24"/>
                <w:vertAlign w:val="subscript"/>
              </w:rPr>
              <w:t>90</w:t>
            </w:r>
          </w:p>
        </w:tc>
        <w:tc>
          <w:tcPr>
            <w:tcW w:w="1503" w:type="dxa"/>
          </w:tcPr>
          <w:p w14:paraId="75820E8A"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χ</w:t>
            </w:r>
            <w:r>
              <w:rPr>
                <w:rFonts w:ascii="Times New Roman" w:hAnsi="Times New Roman" w:cs="Times New Roman"/>
                <w:sz w:val="24"/>
                <w:szCs w:val="24"/>
                <w:vertAlign w:val="superscript"/>
              </w:rPr>
              <w:t>2</w:t>
            </w:r>
            <w:r>
              <w:rPr>
                <w:rFonts w:ascii="Times New Roman" w:hAnsi="Times New Roman" w:cs="Times New Roman"/>
                <w:sz w:val="24"/>
                <w:szCs w:val="24"/>
              </w:rPr>
              <w:t>-value</w:t>
            </w:r>
          </w:p>
        </w:tc>
        <w:tc>
          <w:tcPr>
            <w:tcW w:w="1503" w:type="dxa"/>
          </w:tcPr>
          <w:p w14:paraId="1974C503"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P-value</w:t>
            </w:r>
          </w:p>
        </w:tc>
      </w:tr>
      <w:tr w:rsidR="0009714F" w14:paraId="7D4CF9B1" w14:textId="77777777" w:rsidTr="0009714F">
        <w:tc>
          <w:tcPr>
            <w:tcW w:w="1696" w:type="dxa"/>
          </w:tcPr>
          <w:p w14:paraId="1219EB6B"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i/>
                <w:iCs/>
                <w:sz w:val="24"/>
                <w:szCs w:val="24"/>
              </w:rPr>
              <w:t>C</w:t>
            </w:r>
            <w:r>
              <w:rPr>
                <w:rFonts w:ascii="Times New Roman" w:hAnsi="Times New Roman" w:cs="Times New Roman"/>
                <w:sz w:val="24"/>
                <w:szCs w:val="24"/>
              </w:rPr>
              <w:t>.</w:t>
            </w:r>
            <w:r>
              <w:rPr>
                <w:rFonts w:ascii="Times New Roman" w:hAnsi="Times New Roman" w:cs="Times New Roman"/>
                <w:i/>
                <w:iCs/>
                <w:sz w:val="24"/>
                <w:szCs w:val="24"/>
              </w:rPr>
              <w:t xml:space="preserve"> papaya</w:t>
            </w:r>
          </w:p>
        </w:tc>
        <w:tc>
          <w:tcPr>
            <w:tcW w:w="1560" w:type="dxa"/>
          </w:tcPr>
          <w:p w14:paraId="0769131C"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1.83±0.13</w:t>
            </w:r>
          </w:p>
        </w:tc>
        <w:tc>
          <w:tcPr>
            <w:tcW w:w="1251" w:type="dxa"/>
          </w:tcPr>
          <w:p w14:paraId="650EC53A"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17.44</w:t>
            </w:r>
          </w:p>
        </w:tc>
        <w:tc>
          <w:tcPr>
            <w:tcW w:w="1503" w:type="dxa"/>
          </w:tcPr>
          <w:p w14:paraId="02B13AC9"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87.31</w:t>
            </w:r>
          </w:p>
        </w:tc>
        <w:tc>
          <w:tcPr>
            <w:tcW w:w="1503" w:type="dxa"/>
          </w:tcPr>
          <w:p w14:paraId="6428D608"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296.083</w:t>
            </w:r>
          </w:p>
        </w:tc>
        <w:tc>
          <w:tcPr>
            <w:tcW w:w="1503" w:type="dxa"/>
          </w:tcPr>
          <w:p w14:paraId="0DA7E6C6" w14:textId="77777777" w:rsidR="0009714F" w:rsidRDefault="00000000">
            <w:pPr>
              <w:spacing w:line="480" w:lineRule="auto"/>
              <w:jc w:val="center"/>
              <w:rPr>
                <w:rFonts w:ascii="Times New Roman" w:hAnsi="Times New Roman" w:cs="Times New Roman"/>
                <w:sz w:val="24"/>
                <w:szCs w:val="24"/>
              </w:rPr>
            </w:pPr>
            <w:r>
              <w:rPr>
                <w:rFonts w:ascii="Times New Roman" w:hAnsi="Times New Roman" w:cs="Times New Roman"/>
                <w:sz w:val="24"/>
                <w:szCs w:val="24"/>
              </w:rPr>
              <w:t>0.000</w:t>
            </w:r>
          </w:p>
        </w:tc>
      </w:tr>
    </w:tbl>
    <w:p w14:paraId="0D13EB3F" w14:textId="77777777" w:rsidR="0009714F"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 standard error</w:t>
      </w:r>
    </w:p>
    <w:p w14:paraId="503491BF" w14:textId="77777777" w:rsidR="0009714F" w:rsidRDefault="0009714F">
      <w:pPr>
        <w:autoSpaceDE w:val="0"/>
        <w:autoSpaceDN w:val="0"/>
        <w:adjustRightInd w:val="0"/>
        <w:spacing w:after="0" w:line="240" w:lineRule="auto"/>
        <w:rPr>
          <w:rFonts w:ascii="Times New Roman" w:hAnsi="Times New Roman" w:cs="Times New Roman"/>
          <w:sz w:val="24"/>
          <w:szCs w:val="24"/>
        </w:rPr>
      </w:pPr>
    </w:p>
    <w:p w14:paraId="0BC83FA1" w14:textId="77777777" w:rsidR="0009714F" w:rsidRDefault="00000000">
      <w:pPr>
        <w:spacing w:line="480" w:lineRule="auto"/>
        <w:jc w:val="both"/>
        <w:rPr>
          <w:rFonts w:ascii="Times New Roman" w:hAnsi="Times New Roman" w:cs="Times New Roman"/>
          <w:b/>
          <w:sz w:val="24"/>
          <w:szCs w:val="24"/>
        </w:rPr>
      </w:pPr>
      <w:r>
        <w:rPr>
          <w:rFonts w:ascii="Times New Roman" w:hAnsi="Times New Roman" w:cs="Times New Roman"/>
          <w:b/>
          <w:sz w:val="24"/>
          <w:szCs w:val="24"/>
        </w:rPr>
        <w:t>Time-Response Relationships</w:t>
      </w:r>
    </w:p>
    <w:p w14:paraId="1C3DC4E7" w14:textId="77777777" w:rsidR="0009714F" w:rsidRDefault="0000000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temporal pattern of mortality for </w:t>
      </w:r>
      <w:r>
        <w:rPr>
          <w:rFonts w:ascii="Times New Roman" w:hAnsi="Times New Roman" w:cs="Times New Roman"/>
          <w:i/>
          <w:iCs/>
          <w:sz w:val="24"/>
          <w:szCs w:val="24"/>
        </w:rPr>
        <w:t>C. papaya</w:t>
      </w:r>
      <w:r>
        <w:rPr>
          <w:rFonts w:ascii="Times New Roman" w:hAnsi="Times New Roman" w:cs="Times New Roman"/>
          <w:sz w:val="24"/>
          <w:szCs w:val="24"/>
          <w:highlight w:val="yellow"/>
        </w:rPr>
        <w:t xml:space="preserve"> leaf extract is shown</w:t>
      </w:r>
      <w:r>
        <w:rPr>
          <w:rFonts w:ascii="Times New Roman" w:hAnsi="Times New Roman" w:cs="Times New Roman"/>
          <w:sz w:val="24"/>
          <w:szCs w:val="24"/>
        </w:rPr>
        <w:t xml:space="preserve"> in Figure 3 below. The graph indicates a consistent </w:t>
      </w:r>
      <w:r>
        <w:rPr>
          <w:rFonts w:ascii="Times New Roman" w:hAnsi="Times New Roman" w:cs="Times New Roman"/>
          <w:sz w:val="24"/>
          <w:szCs w:val="24"/>
          <w:highlight w:val="yellow"/>
        </w:rPr>
        <w:t xml:space="preserve">trend in which the mortality </w:t>
      </w:r>
      <w:r>
        <w:rPr>
          <w:rFonts w:ascii="Times New Roman" w:hAnsi="Times New Roman" w:cs="Times New Roman"/>
          <w:sz w:val="24"/>
          <w:szCs w:val="24"/>
        </w:rPr>
        <w:t xml:space="preserve">probit increased linearly with the log of exposure time. The distribution of data points for </w:t>
      </w:r>
      <w:r>
        <w:rPr>
          <w:rFonts w:ascii="Times New Roman" w:hAnsi="Times New Roman" w:cs="Times New Roman"/>
          <w:i/>
          <w:sz w:val="24"/>
          <w:szCs w:val="24"/>
        </w:rPr>
        <w:t>C. papaya</w:t>
      </w:r>
      <w:r>
        <w:rPr>
          <w:rFonts w:ascii="Times New Roman" w:hAnsi="Times New Roman" w:cs="Times New Roman"/>
          <w:sz w:val="24"/>
          <w:szCs w:val="24"/>
        </w:rPr>
        <w:t xml:space="preserve"> (Figure 3) along the regression line reflects the predictability of its toxic effect over time.</w:t>
      </w:r>
    </w:p>
    <w:p w14:paraId="08B79B5A" w14:textId="77777777" w:rsidR="0009714F"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14:anchorId="37F672E9" wp14:editId="04A31D67">
            <wp:extent cx="5731510" cy="4589016"/>
            <wp:effectExtent l="0" t="0" r="2540" b="2540"/>
            <wp:docPr id="1064"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12" cstate="print"/>
                    <a:srcRect/>
                    <a:stretch/>
                  </pic:blipFill>
                  <pic:spPr>
                    <a:xfrm>
                      <a:off x="0" y="0"/>
                      <a:ext cx="5731510" cy="4589016"/>
                    </a:xfrm>
                    <a:prstGeom prst="rect">
                      <a:avLst/>
                    </a:prstGeom>
                    <a:ln>
                      <a:noFill/>
                    </a:ln>
                  </pic:spPr>
                </pic:pic>
              </a:graphicData>
            </a:graphic>
          </wp:inline>
        </w:drawing>
      </w:r>
    </w:p>
    <w:p w14:paraId="06CF7F79" w14:textId="77777777" w:rsidR="0009714F" w:rsidRDefault="0000000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Figure</w:t>
      </w:r>
      <w:r>
        <w:rPr>
          <w:rFonts w:ascii="Times New Roman" w:hAnsi="Times New Roman" w:cs="Times New Roman"/>
          <w:b/>
          <w:sz w:val="24"/>
          <w:szCs w:val="24"/>
        </w:rPr>
        <w:t xml:space="preserve"> </w:t>
      </w:r>
      <w:r>
        <w:rPr>
          <w:rFonts w:ascii="Times New Roman" w:hAnsi="Times New Roman" w:cs="Times New Roman"/>
          <w:sz w:val="24"/>
          <w:szCs w:val="24"/>
        </w:rPr>
        <w:t>3</w:t>
      </w:r>
      <w:r>
        <w:rPr>
          <w:rFonts w:ascii="Times New Roman" w:hAnsi="Times New Roman" w:cs="Times New Roman"/>
          <w:b/>
          <w:sz w:val="24"/>
          <w:szCs w:val="24"/>
        </w:rPr>
        <w:t xml:space="preserve">: </w:t>
      </w:r>
      <w:r>
        <w:rPr>
          <w:rFonts w:ascii="Times New Roman" w:hAnsi="Times New Roman" w:cs="Times New Roman"/>
          <w:sz w:val="24"/>
          <w:szCs w:val="24"/>
        </w:rPr>
        <w:t xml:space="preserve">Time-Response relationship of </w:t>
      </w:r>
      <w:r>
        <w:rPr>
          <w:rFonts w:ascii="Times New Roman" w:hAnsi="Times New Roman" w:cs="Times New Roman"/>
          <w:i/>
          <w:sz w:val="24"/>
          <w:szCs w:val="24"/>
        </w:rPr>
        <w:t xml:space="preserve">C. papaya </w:t>
      </w:r>
      <w:r>
        <w:rPr>
          <w:rFonts w:ascii="Times New Roman" w:hAnsi="Times New Roman" w:cs="Times New Roman"/>
          <w:sz w:val="24"/>
          <w:szCs w:val="24"/>
        </w:rPr>
        <w:t xml:space="preserve">against </w:t>
      </w:r>
      <w:r>
        <w:rPr>
          <w:rFonts w:ascii="Times New Roman" w:hAnsi="Times New Roman" w:cs="Times New Roman"/>
          <w:i/>
          <w:iCs/>
          <w:sz w:val="24"/>
          <w:szCs w:val="24"/>
        </w:rPr>
        <w:t>Anopheles gambiae</w:t>
      </w:r>
      <w:r>
        <w:rPr>
          <w:rFonts w:ascii="Times New Roman" w:hAnsi="Times New Roman" w:cs="Times New Roman"/>
          <w:sz w:val="24"/>
          <w:szCs w:val="24"/>
        </w:rPr>
        <w:t xml:space="preserv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w:t>
      </w:r>
    </w:p>
    <w:p w14:paraId="615A0C23" w14:textId="77777777" w:rsidR="0009714F" w:rsidRDefault="0009714F">
      <w:pPr>
        <w:spacing w:after="0"/>
        <w:jc w:val="both"/>
        <w:rPr>
          <w:rFonts w:ascii="Times New Roman" w:hAnsi="Times New Roman" w:cs="Times New Roman"/>
          <w:b/>
          <w:sz w:val="24"/>
          <w:szCs w:val="24"/>
        </w:rPr>
      </w:pPr>
    </w:p>
    <w:p w14:paraId="569089FB" w14:textId="77777777" w:rsidR="0009714F" w:rsidRDefault="0009714F">
      <w:pPr>
        <w:spacing w:after="0"/>
        <w:jc w:val="both"/>
        <w:rPr>
          <w:rFonts w:ascii="Times New Roman" w:hAnsi="Times New Roman" w:cs="Times New Roman"/>
          <w:b/>
          <w:sz w:val="24"/>
          <w:szCs w:val="24"/>
        </w:rPr>
      </w:pPr>
    </w:p>
    <w:p w14:paraId="020A5846" w14:textId="77777777" w:rsidR="0009714F" w:rsidRDefault="00000000">
      <w:pPr>
        <w:spacing w:after="0"/>
        <w:jc w:val="both"/>
        <w:rPr>
          <w:rFonts w:ascii="Times New Roman" w:hAnsi="Times New Roman" w:cs="Times New Roman"/>
          <w:sz w:val="24"/>
          <w:szCs w:val="24"/>
        </w:rPr>
      </w:pPr>
      <w:r>
        <w:rPr>
          <w:rFonts w:ascii="Times New Roman" w:hAnsi="Times New Roman" w:cs="Times New Roman"/>
          <w:b/>
          <w:sz w:val="24"/>
          <w:szCs w:val="24"/>
        </w:rPr>
        <w:t xml:space="preserve">Discussion </w:t>
      </w:r>
      <w:r>
        <w:rPr>
          <w:rFonts w:ascii="Times New Roman" w:hAnsi="Times New Roman" w:cs="Times New Roman"/>
          <w:sz w:val="24"/>
          <w:szCs w:val="24"/>
        </w:rPr>
        <w:t xml:space="preserve"> </w:t>
      </w:r>
    </w:p>
    <w:p w14:paraId="61E93318" w14:textId="77777777" w:rsidR="0009714F" w:rsidRDefault="00000000">
      <w:pPr>
        <w:jc w:val="both"/>
        <w:rPr>
          <w:rFonts w:ascii="Times New Roman" w:hAnsi="Times New Roman" w:cs="Times New Roman"/>
          <w:sz w:val="24"/>
          <w:szCs w:val="24"/>
        </w:rPr>
      </w:pPr>
      <w:r>
        <w:rPr>
          <w:rFonts w:ascii="Times New Roman" w:hAnsi="Times New Roman" w:cs="Times New Roman"/>
          <w:sz w:val="24"/>
          <w:szCs w:val="24"/>
        </w:rPr>
        <w:t xml:space="preserve">In the current study, Gas Chromatography - Mass Spectrometry (GC-MS) evaluation of the ethanol leaf extract of </w:t>
      </w:r>
      <w:r>
        <w:rPr>
          <w:rFonts w:ascii="Times New Roman" w:hAnsi="Times New Roman" w:cs="Times New Roman"/>
          <w:i/>
          <w:sz w:val="24"/>
          <w:szCs w:val="24"/>
        </w:rPr>
        <w:t>Carica papaya</w:t>
      </w:r>
      <w:r>
        <w:rPr>
          <w:rFonts w:ascii="Times New Roman" w:hAnsi="Times New Roman" w:cs="Times New Roman"/>
          <w:sz w:val="24"/>
          <w:szCs w:val="24"/>
          <w:highlight w:val="yellow"/>
        </w:rPr>
        <w:t xml:space="preserve"> showed the presence of 30 </w:t>
      </w:r>
      <w:r>
        <w:rPr>
          <w:rFonts w:ascii="Times New Roman" w:hAnsi="Times New Roman" w:cs="Times New Roman"/>
          <w:sz w:val="24"/>
          <w:szCs w:val="24"/>
        </w:rPr>
        <w:t>phytocompounds</w:t>
      </w:r>
      <w:r>
        <w:rPr>
          <w:rFonts w:ascii="Times New Roman" w:hAnsi="Times New Roman" w:cs="Times New Roman"/>
          <w:sz w:val="24"/>
          <w:szCs w:val="24"/>
          <w:highlight w:val="yellow"/>
        </w:rPr>
        <w:t>. Vitamin E, also known as α-</w:t>
      </w:r>
      <w:r>
        <w:rPr>
          <w:rFonts w:ascii="Times New Roman" w:hAnsi="Times New Roman" w:cs="Times New Roman"/>
          <w:sz w:val="24"/>
          <w:szCs w:val="24"/>
        </w:rPr>
        <w:t>tocopherol</w:t>
      </w:r>
      <w:r>
        <w:rPr>
          <w:rFonts w:ascii="Times New Roman" w:hAnsi="Times New Roman" w:cs="Times New Roman"/>
          <w:sz w:val="24"/>
          <w:szCs w:val="24"/>
          <w:highlight w:val="yellow"/>
        </w:rPr>
        <w:t xml:space="preserve"> (34.59 %), was the most abundant, while </w:t>
      </w:r>
      <w:r>
        <w:rPr>
          <w:rFonts w:ascii="Times New Roman" w:hAnsi="Times New Roman" w:cs="Times New Roman"/>
          <w:sz w:val="24"/>
          <w:szCs w:val="24"/>
        </w:rPr>
        <w:t xml:space="preserve">Decanoic acid, hexyl ester (0.71%) was the </w:t>
      </w:r>
      <w:r>
        <w:rPr>
          <w:rFonts w:ascii="Times New Roman" w:hAnsi="Times New Roman" w:cs="Times New Roman"/>
          <w:sz w:val="24"/>
          <w:szCs w:val="24"/>
          <w:highlight w:val="yellow"/>
        </w:rPr>
        <w:t>least abundant chemical compound</w:t>
      </w:r>
      <w:r>
        <w:rPr>
          <w:rFonts w:ascii="Times New Roman" w:hAnsi="Times New Roman" w:cs="Times New Roman"/>
          <w:sz w:val="24"/>
          <w:szCs w:val="24"/>
        </w:rPr>
        <w:t xml:space="preserve">. The wide range of phytocompounds present in the leaf extract of </w:t>
      </w:r>
      <w:r>
        <w:rPr>
          <w:rFonts w:ascii="Times New Roman" w:hAnsi="Times New Roman" w:cs="Times New Roman"/>
          <w:i/>
          <w:sz w:val="24"/>
          <w:szCs w:val="24"/>
        </w:rPr>
        <w:t>C. papaya</w:t>
      </w:r>
      <w:r>
        <w:rPr>
          <w:rFonts w:ascii="Times New Roman" w:hAnsi="Times New Roman" w:cs="Times New Roman"/>
          <w:sz w:val="24"/>
          <w:szCs w:val="24"/>
        </w:rPr>
        <w:t xml:space="preserve"> explains the high toxicity level recorded in this study, as these phytochemicals are known to be </w:t>
      </w:r>
      <w:r>
        <w:rPr>
          <w:rFonts w:ascii="Times New Roman" w:hAnsi="Times New Roman" w:cs="Times New Roman"/>
          <w:sz w:val="24"/>
          <w:szCs w:val="24"/>
          <w:highlight w:val="yellow"/>
        </w:rPr>
        <w:t>toxic to mosquito larvae</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A similar finding was reported by </w:t>
      </w:r>
      <w:r>
        <w:rPr>
          <w:rFonts w:ascii="Times New Roman" w:hAnsi="Times New Roman" w:cs="Times New Roman"/>
          <w:sz w:val="24"/>
          <w:szCs w:val="24"/>
        </w:rPr>
        <w:t xml:space="preserve">Opoggen </w:t>
      </w:r>
      <w:r>
        <w:rPr>
          <w:rFonts w:ascii="Times New Roman" w:hAnsi="Times New Roman" w:cs="Times New Roman"/>
          <w:i/>
          <w:sz w:val="24"/>
          <w:szCs w:val="24"/>
        </w:rPr>
        <w:t>et al</w:t>
      </w:r>
      <w:r>
        <w:rPr>
          <w:rFonts w:ascii="Times New Roman" w:hAnsi="Times New Roman" w:cs="Times New Roman"/>
          <w:sz w:val="24"/>
          <w:szCs w:val="24"/>
        </w:rPr>
        <w:t xml:space="preserve">. (2019), in which leaf extract of </w:t>
      </w:r>
      <w:r>
        <w:rPr>
          <w:rFonts w:ascii="Times New Roman" w:hAnsi="Times New Roman" w:cs="Times New Roman"/>
          <w:i/>
          <w:sz w:val="24"/>
          <w:szCs w:val="24"/>
        </w:rPr>
        <w:t>C. papaya</w:t>
      </w:r>
      <w:r>
        <w:rPr>
          <w:rFonts w:ascii="Times New Roman" w:hAnsi="Times New Roman" w:cs="Times New Roman"/>
          <w:sz w:val="24"/>
          <w:szCs w:val="24"/>
        </w:rPr>
        <w:t xml:space="preserve"> was the third most potent extract out of five different plant extracts. </w:t>
      </w:r>
      <w:r>
        <w:rPr>
          <w:rFonts w:ascii="Times New Roman" w:hAnsi="Times New Roman" w:cs="Times New Roman"/>
          <w:sz w:val="24"/>
          <w:szCs w:val="24"/>
          <w:highlight w:val="yellow"/>
        </w:rPr>
        <w:t xml:space="preserve">The number of chemical compounds detected in this extract was higher than that reported by </w:t>
      </w:r>
      <w:r>
        <w:rPr>
          <w:rFonts w:ascii="Times New Roman" w:hAnsi="Times New Roman" w:cs="Times New Roman"/>
          <w:sz w:val="24"/>
          <w:szCs w:val="24"/>
        </w:rPr>
        <w:t xml:space="preserve">Türker </w:t>
      </w:r>
      <w:r>
        <w:rPr>
          <w:rFonts w:ascii="Times New Roman" w:hAnsi="Times New Roman" w:cs="Times New Roman"/>
          <w:i/>
          <w:sz w:val="24"/>
          <w:szCs w:val="24"/>
        </w:rPr>
        <w:t>et al</w:t>
      </w:r>
      <w:r>
        <w:rPr>
          <w:rFonts w:ascii="Times New Roman" w:hAnsi="Times New Roman" w:cs="Times New Roman"/>
          <w:sz w:val="24"/>
          <w:szCs w:val="24"/>
          <w:highlight w:val="yellow"/>
        </w:rPr>
        <w:t>. (2022), who reported 3, 1 and 8 compounds</w:t>
      </w:r>
      <w:r>
        <w:rPr>
          <w:rFonts w:ascii="Times New Roman" w:hAnsi="Times New Roman" w:cs="Times New Roman"/>
          <w:sz w:val="24"/>
          <w:szCs w:val="24"/>
        </w:rPr>
        <w:t xml:space="preserve"> in the essential extracts obtained from the leaves, ripe and unripe fruit of </w:t>
      </w:r>
      <w:r>
        <w:rPr>
          <w:rFonts w:ascii="Times New Roman" w:hAnsi="Times New Roman" w:cs="Times New Roman"/>
          <w:i/>
          <w:sz w:val="24"/>
          <w:szCs w:val="24"/>
        </w:rPr>
        <w:t>C. papaya</w:t>
      </w:r>
      <w:r>
        <w:rPr>
          <w:rFonts w:ascii="Times New Roman" w:hAnsi="Times New Roman" w:cs="Times New Roman"/>
          <w:sz w:val="24"/>
          <w:szCs w:val="24"/>
        </w:rPr>
        <w:t xml:space="preserve"> in Turkiye. Studies conducted in different parts of Nigeria and beyond have equally documented various phytoconstituents from </w:t>
      </w:r>
      <w:r>
        <w:rPr>
          <w:rFonts w:ascii="Times New Roman" w:hAnsi="Times New Roman" w:cs="Times New Roman"/>
          <w:i/>
          <w:sz w:val="24"/>
          <w:szCs w:val="24"/>
        </w:rPr>
        <w:t>C. papaya</w:t>
      </w:r>
      <w:r>
        <w:rPr>
          <w:rFonts w:ascii="Times New Roman" w:hAnsi="Times New Roman" w:cs="Times New Roman"/>
          <w:sz w:val="24"/>
          <w:szCs w:val="24"/>
        </w:rPr>
        <w:t xml:space="preserve"> including terpenoids, saponins</w:t>
      </w:r>
      <w:r>
        <w:rPr>
          <w:rFonts w:ascii="Times New Roman" w:hAnsi="Times New Roman" w:cs="Times New Roman"/>
          <w:sz w:val="24"/>
          <w:szCs w:val="24"/>
          <w:highlight w:val="yellow"/>
        </w:rPr>
        <w:t>, tannins, alkaloids and cardiac glycosides (</w:t>
      </w:r>
      <w:r>
        <w:rPr>
          <w:rFonts w:ascii="Times New Roman" w:hAnsi="Times New Roman" w:cs="Times New Roman"/>
          <w:sz w:val="24"/>
          <w:szCs w:val="24"/>
        </w:rPr>
        <w:t>Ayoola</w:t>
      </w:r>
      <w:r>
        <w:rPr>
          <w:rFonts w:ascii="Times New Roman" w:hAnsi="Times New Roman" w:cs="Times New Roman"/>
          <w:sz w:val="24"/>
          <w:szCs w:val="24"/>
          <w:highlight w:val="yellow"/>
        </w:rPr>
        <w:t xml:space="preserve"> &amp; </w:t>
      </w:r>
      <w:r>
        <w:rPr>
          <w:rFonts w:ascii="Times New Roman" w:hAnsi="Times New Roman" w:cs="Times New Roman"/>
          <w:sz w:val="24"/>
          <w:szCs w:val="24"/>
        </w:rPr>
        <w:t xml:space="preserve">Adeyeye, 2010), phenol, steroids and flavonoids (Ekpo </w:t>
      </w:r>
      <w:r>
        <w:rPr>
          <w:rFonts w:ascii="Times New Roman" w:hAnsi="Times New Roman" w:cs="Times New Roman"/>
          <w:i/>
          <w:sz w:val="24"/>
          <w:szCs w:val="24"/>
        </w:rPr>
        <w:t>et al</w:t>
      </w:r>
      <w:r>
        <w:rPr>
          <w:rFonts w:ascii="Times New Roman" w:hAnsi="Times New Roman" w:cs="Times New Roman"/>
          <w:sz w:val="24"/>
          <w:szCs w:val="24"/>
        </w:rPr>
        <w:t xml:space="preserve">., 2025). </w:t>
      </w:r>
      <w:r>
        <w:rPr>
          <w:rFonts w:ascii="Times New Roman" w:hAnsi="Times New Roman" w:cs="Times New Roman"/>
          <w:sz w:val="24"/>
          <w:szCs w:val="24"/>
          <w:highlight w:val="yellow"/>
        </w:rPr>
        <w:t>The lethal concentrations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w:t>
      </w:r>
      <w:r>
        <w:rPr>
          <w:rFonts w:ascii="Times New Roman" w:hAnsi="Times New Roman" w:cs="Times New Roman"/>
          <w:i/>
          <w:sz w:val="24"/>
          <w:szCs w:val="24"/>
        </w:rPr>
        <w:t>C. papaya</w:t>
      </w:r>
      <w:r>
        <w:rPr>
          <w:rFonts w:ascii="Times New Roman" w:hAnsi="Times New Roman" w:cs="Times New Roman"/>
          <w:sz w:val="24"/>
          <w:szCs w:val="24"/>
          <w:highlight w:val="yellow"/>
        </w:rPr>
        <w:t xml:space="preserve"> in this study were found to be 24.11 mg/ml and 56.79 mg/ml, which imply that 24.11 and 56.79 </w:t>
      </w:r>
      <w:r>
        <w:rPr>
          <w:rFonts w:ascii="Times New Roman" w:hAnsi="Times New Roman" w:cs="Times New Roman"/>
          <w:sz w:val="24"/>
          <w:szCs w:val="24"/>
          <w:highlight w:val="yellow"/>
        </w:rPr>
        <w:lastRenderedPageBreak/>
        <w:t>mg/ml were the concentrations of extract required</w:t>
      </w:r>
      <w:r>
        <w:rPr>
          <w:rFonts w:ascii="Times New Roman" w:hAnsi="Times New Roman" w:cs="Times New Roman"/>
          <w:sz w:val="24"/>
          <w:szCs w:val="24"/>
        </w:rPr>
        <w:t xml:space="preserve"> to induce 50 % and 90 % mortality of </w:t>
      </w:r>
      <w:r>
        <w:rPr>
          <w:rFonts w:ascii="Times New Roman" w:hAnsi="Times New Roman" w:cs="Times New Roman"/>
          <w:i/>
          <w:sz w:val="24"/>
          <w:szCs w:val="24"/>
        </w:rPr>
        <w:t>A. gambiae</w:t>
      </w:r>
      <w:r>
        <w:rPr>
          <w:rFonts w:ascii="Times New Roman" w:hAnsi="Times New Roman" w:cs="Times New Roman"/>
          <w:sz w:val="24"/>
          <w:szCs w:val="24"/>
        </w:rPr>
        <w:t xml:space="preserve"> larvae treated in this study. The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(24.11 mg/ml) in this study is similar to the 25.10 ppm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reported by Sivakumar </w:t>
      </w:r>
      <w:r>
        <w:rPr>
          <w:rFonts w:ascii="Times New Roman" w:hAnsi="Times New Roman" w:cs="Times New Roman"/>
          <w:i/>
          <w:iCs/>
          <w:sz w:val="24"/>
          <w:szCs w:val="24"/>
        </w:rPr>
        <w:t>et al</w:t>
      </w:r>
      <w:r>
        <w:rPr>
          <w:rFonts w:ascii="Times New Roman" w:hAnsi="Times New Roman" w:cs="Times New Roman"/>
          <w:sz w:val="24"/>
          <w:szCs w:val="24"/>
        </w:rPr>
        <w:t xml:space="preserve">. (2011) in </w:t>
      </w:r>
      <w:r>
        <w:rPr>
          <w:rFonts w:ascii="Times New Roman" w:hAnsi="Times New Roman" w:cs="Times New Roman"/>
          <w:i/>
          <w:sz w:val="24"/>
          <w:szCs w:val="24"/>
        </w:rPr>
        <w:t>Aedes aegypti</w:t>
      </w:r>
      <w:r>
        <w:rPr>
          <w:rFonts w:ascii="Times New Roman" w:hAnsi="Times New Roman" w:cs="Times New Roman"/>
          <w:sz w:val="24"/>
          <w:szCs w:val="24"/>
        </w:rPr>
        <w:t xml:space="preserve"> larvae using tetradecanoic acid. However, this result is higher than the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(2.8 mg/ml) reported by Ishak </w:t>
      </w:r>
      <w:r>
        <w:rPr>
          <w:rFonts w:ascii="Times New Roman" w:hAnsi="Times New Roman" w:cs="Times New Roman"/>
          <w:i/>
          <w:sz w:val="24"/>
          <w:szCs w:val="24"/>
        </w:rPr>
        <w:t>et al</w:t>
      </w:r>
      <w:r>
        <w:rPr>
          <w:rFonts w:ascii="Times New Roman" w:hAnsi="Times New Roman" w:cs="Times New Roman"/>
          <w:sz w:val="24"/>
          <w:szCs w:val="24"/>
        </w:rPr>
        <w:t xml:space="preserve">. (2019)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Elsewhere in Indonesia, Nayiron </w:t>
      </w:r>
      <w:r>
        <w:rPr>
          <w:rFonts w:ascii="Times New Roman" w:hAnsi="Times New Roman" w:cs="Times New Roman"/>
          <w:i/>
          <w:sz w:val="24"/>
          <w:szCs w:val="24"/>
        </w:rPr>
        <w:t>et al</w:t>
      </w:r>
      <w:r>
        <w:rPr>
          <w:rFonts w:ascii="Times New Roman" w:hAnsi="Times New Roman" w:cs="Times New Roman"/>
          <w:sz w:val="24"/>
          <w:szCs w:val="24"/>
        </w:rPr>
        <w:t>. (2025) reported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values of 10.16 ppm and 4.04 ppm </w:t>
      </w:r>
      <w:r>
        <w:rPr>
          <w:rFonts w:ascii="Times New Roman" w:hAnsi="Times New Roman" w:cs="Times New Roman"/>
          <w:sz w:val="24"/>
          <w:szCs w:val="24"/>
          <w:highlight w:val="yellow"/>
        </w:rPr>
        <w:t xml:space="preserve">at 30 and 48 hours, respectively, in </w:t>
      </w:r>
      <w:r>
        <w:rPr>
          <w:rFonts w:ascii="Times New Roman" w:hAnsi="Times New Roman" w:cs="Times New Roman"/>
          <w:i/>
          <w:iCs/>
          <w:sz w:val="24"/>
          <w:szCs w:val="24"/>
        </w:rPr>
        <w:t>A. aegypti</w:t>
      </w:r>
      <w:r>
        <w:rPr>
          <w:rFonts w:ascii="Times New Roman" w:hAnsi="Times New Roman" w:cs="Times New Roman"/>
          <w:sz w:val="24"/>
          <w:szCs w:val="24"/>
        </w:rPr>
        <w:t xml:space="preserve"> larvae, using </w:t>
      </w:r>
      <w:r>
        <w:rPr>
          <w:rFonts w:ascii="Times New Roman" w:hAnsi="Times New Roman" w:cs="Times New Roman"/>
          <w:i/>
          <w:iCs/>
          <w:sz w:val="24"/>
          <w:szCs w:val="24"/>
        </w:rPr>
        <w:t>California papaya</w:t>
      </w:r>
      <w:r>
        <w:rPr>
          <w:rFonts w:ascii="Times New Roman" w:hAnsi="Times New Roman" w:cs="Times New Roman"/>
          <w:sz w:val="24"/>
          <w:szCs w:val="24"/>
        </w:rPr>
        <w:t xml:space="preserve"> leaf extract. The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value of 56.79 mg/ml observed in this study is equally higher than the 27.12 mg/ml reported by Nayiron </w:t>
      </w:r>
      <w:r>
        <w:rPr>
          <w:rFonts w:ascii="Times New Roman" w:hAnsi="Times New Roman" w:cs="Times New Roman"/>
          <w:i/>
          <w:sz w:val="24"/>
          <w:szCs w:val="24"/>
        </w:rPr>
        <w:t>et al</w:t>
      </w:r>
      <w:r>
        <w:rPr>
          <w:rFonts w:ascii="Times New Roman" w:hAnsi="Times New Roman" w:cs="Times New Roman"/>
          <w:sz w:val="24"/>
          <w:szCs w:val="24"/>
        </w:rPr>
        <w:t xml:space="preserve">. (2025). On the other hand, this result </w:t>
      </w:r>
      <w:r>
        <w:rPr>
          <w:rFonts w:ascii="Times New Roman" w:hAnsi="Times New Roman" w:cs="Times New Roman"/>
          <w:sz w:val="24"/>
          <w:szCs w:val="24"/>
          <w:highlight w:val="yellow"/>
        </w:rPr>
        <w:t>is much lower than the 982.2 ppm</w:t>
      </w:r>
      <w:r>
        <w:rPr>
          <w:rFonts w:ascii="Times New Roman" w:hAnsi="Times New Roman" w:cs="Times New Roman"/>
          <w:sz w:val="24"/>
          <w:szCs w:val="24"/>
        </w:rPr>
        <w:t xml:space="preserve">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value at 24 hours reported by Opoggen </w:t>
      </w:r>
      <w:r>
        <w:rPr>
          <w:rFonts w:ascii="Times New Roman" w:hAnsi="Times New Roman" w:cs="Times New Roman"/>
          <w:i/>
          <w:sz w:val="24"/>
          <w:szCs w:val="24"/>
        </w:rPr>
        <w:t>et al</w:t>
      </w:r>
      <w:r>
        <w:rPr>
          <w:rFonts w:ascii="Times New Roman" w:hAnsi="Times New Roman" w:cs="Times New Roman"/>
          <w:sz w:val="24"/>
          <w:szCs w:val="24"/>
        </w:rPr>
        <w:t xml:space="preserve">. (2019). Another study conducted in India by Ilham </w:t>
      </w:r>
      <w:r>
        <w:rPr>
          <w:rFonts w:ascii="Times New Roman" w:hAnsi="Times New Roman" w:cs="Times New Roman"/>
          <w:i/>
          <w:sz w:val="24"/>
          <w:szCs w:val="24"/>
        </w:rPr>
        <w:t>et al</w:t>
      </w:r>
      <w:r>
        <w:rPr>
          <w:rFonts w:ascii="Times New Roman" w:hAnsi="Times New Roman" w:cs="Times New Roman"/>
          <w:sz w:val="24"/>
          <w:szCs w:val="24"/>
        </w:rPr>
        <w:t>. (2019)</w:t>
      </w:r>
      <w:r>
        <w:rPr>
          <w:rFonts w:ascii="Times New Roman" w:hAnsi="Times New Roman" w:cs="Times New Roman"/>
          <w:sz w:val="24"/>
          <w:szCs w:val="24"/>
          <w:highlight w:val="yellow"/>
        </w:rPr>
        <w:t xml:space="preserve"> also reported a higher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(215.96 mg/ml)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against </w:t>
      </w:r>
      <w:r>
        <w:rPr>
          <w:rFonts w:ascii="Times New Roman" w:hAnsi="Times New Roman" w:cs="Times New Roman"/>
          <w:i/>
          <w:sz w:val="24"/>
          <w:szCs w:val="24"/>
        </w:rPr>
        <w:t>Aedes</w:t>
      </w:r>
      <w:r>
        <w:rPr>
          <w:rFonts w:ascii="Times New Roman" w:hAnsi="Times New Roman" w:cs="Times New Roman"/>
          <w:sz w:val="24"/>
          <w:szCs w:val="24"/>
        </w:rPr>
        <w:t xml:space="preserve"> species. The differences in LC</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LC</w:t>
      </w:r>
      <w:r>
        <w:rPr>
          <w:rFonts w:ascii="Times New Roman" w:hAnsi="Times New Roman" w:cs="Times New Roman"/>
          <w:sz w:val="24"/>
          <w:szCs w:val="24"/>
          <w:vertAlign w:val="subscript"/>
        </w:rPr>
        <w:t>90</w:t>
      </w:r>
      <w:r>
        <w:rPr>
          <w:rFonts w:ascii="Times New Roman" w:hAnsi="Times New Roman" w:cs="Times New Roman"/>
          <w:sz w:val="24"/>
          <w:szCs w:val="24"/>
        </w:rPr>
        <w:t xml:space="preserve"> observed across the different studies </w:t>
      </w:r>
      <w:r>
        <w:rPr>
          <w:rFonts w:ascii="Times New Roman" w:hAnsi="Times New Roman" w:cs="Times New Roman"/>
          <w:sz w:val="24"/>
          <w:szCs w:val="24"/>
          <w:highlight w:val="yellow"/>
        </w:rPr>
        <w:t>could result from</w:t>
      </w:r>
      <w:r>
        <w:rPr>
          <w:rFonts w:ascii="Times New Roman" w:hAnsi="Times New Roman" w:cs="Times New Roman"/>
          <w:sz w:val="24"/>
          <w:szCs w:val="24"/>
        </w:rPr>
        <w:t xml:space="preserve"> the solvent used and the susceptibility of the vector </w:t>
      </w:r>
      <w:r>
        <w:rPr>
          <w:rFonts w:ascii="Times New Roman" w:hAnsi="Times New Roman" w:cs="Times New Roman"/>
          <w:sz w:val="24"/>
          <w:szCs w:val="24"/>
          <w:highlight w:val="yellow"/>
        </w:rPr>
        <w:t>species being tested</w:t>
      </w:r>
      <w:r>
        <w:rPr>
          <w:rFonts w:ascii="Times New Roman" w:hAnsi="Times New Roman" w:cs="Times New Roman"/>
          <w:sz w:val="24"/>
          <w:szCs w:val="24"/>
        </w:rPr>
        <w:t xml:space="preserve">. In the present study, </w:t>
      </w:r>
      <w:r>
        <w:rPr>
          <w:rFonts w:ascii="Times New Roman" w:hAnsi="Times New Roman" w:cs="Times New Roman"/>
          <w:i/>
          <w:sz w:val="24"/>
          <w:szCs w:val="24"/>
        </w:rPr>
        <w:t>C. papaya</w:t>
      </w:r>
      <w:r>
        <w:rPr>
          <w:rFonts w:ascii="Times New Roman" w:hAnsi="Times New Roman" w:cs="Times New Roman"/>
          <w:sz w:val="24"/>
          <w:szCs w:val="24"/>
        </w:rPr>
        <w:t xml:space="preserve"> ethanol leaf extract demonstrated </w:t>
      </w:r>
      <w:r>
        <w:rPr>
          <w:rFonts w:ascii="Times New Roman" w:hAnsi="Times New Roman" w:cs="Times New Roman"/>
          <w:sz w:val="24"/>
          <w:szCs w:val="24"/>
          <w:highlight w:val="yellow"/>
        </w:rPr>
        <w:t xml:space="preserve">highly significant time- and dose-dependent </w:t>
      </w:r>
      <w:r>
        <w:rPr>
          <w:rFonts w:ascii="Times New Roman" w:hAnsi="Times New Roman" w:cs="Times New Roman"/>
          <w:sz w:val="24"/>
          <w:szCs w:val="24"/>
        </w:rPr>
        <w:t xml:space="preserve">larvicidal effects against </w:t>
      </w:r>
      <w:r>
        <w:rPr>
          <w:rFonts w:ascii="Times New Roman" w:hAnsi="Times New Roman" w:cs="Times New Roman"/>
          <w:i/>
          <w:sz w:val="24"/>
          <w:szCs w:val="24"/>
        </w:rPr>
        <w:t>A. gambiae</w:t>
      </w:r>
      <w:r>
        <w:rPr>
          <w:rFonts w:ascii="Times New Roman" w:hAnsi="Times New Roman" w:cs="Times New Roman"/>
          <w:sz w:val="24"/>
          <w:szCs w:val="24"/>
        </w:rPr>
        <w:t xml:space="preserve"> larvae. </w:t>
      </w:r>
      <w:r>
        <w:rPr>
          <w:rFonts w:ascii="Times New Roman" w:hAnsi="Times New Roman" w:cs="Times New Roman"/>
          <w:sz w:val="24"/>
          <w:szCs w:val="24"/>
          <w:highlight w:val="yellow"/>
        </w:rPr>
        <w:t>The findings of this study reveal lethal times</w:t>
      </w:r>
      <w:r>
        <w:rPr>
          <w:rFonts w:ascii="Times New Roman" w:hAnsi="Times New Roman" w:cs="Times New Roman"/>
          <w:sz w:val="24"/>
          <w:szCs w:val="24"/>
        </w:rPr>
        <w:t xml:space="preserve">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and LT</w:t>
      </w:r>
      <w:r>
        <w:rPr>
          <w:rFonts w:ascii="Times New Roman" w:hAnsi="Times New Roman" w:cs="Times New Roman"/>
          <w:sz w:val="24"/>
          <w:szCs w:val="24"/>
          <w:vertAlign w:val="subscript"/>
        </w:rPr>
        <w:t>90</w:t>
      </w:r>
      <w:r>
        <w:rPr>
          <w:rFonts w:ascii="Times New Roman" w:hAnsi="Times New Roman" w:cs="Times New Roman"/>
          <w:sz w:val="24"/>
          <w:szCs w:val="24"/>
        </w:rPr>
        <w:t xml:space="preserve">) of 17.44 hours and 87.31 hours, </w:t>
      </w:r>
      <w:r>
        <w:rPr>
          <w:rFonts w:ascii="Times New Roman" w:hAnsi="Times New Roman" w:cs="Times New Roman"/>
          <w:sz w:val="24"/>
          <w:szCs w:val="24"/>
          <w:highlight w:val="yellow"/>
        </w:rPr>
        <w:t>representing the times required to achieve 50 % and 90 % larval mortality, respectively.</w:t>
      </w:r>
      <w:r>
        <w:rPr>
          <w:rFonts w:ascii="Times New Roman" w:hAnsi="Times New Roman" w:cs="Times New Roman"/>
          <w:sz w:val="24"/>
          <w:szCs w:val="24"/>
        </w:rPr>
        <w:t xml:space="preserve"> Comparatively, the LT</w:t>
      </w:r>
      <w:r>
        <w:rPr>
          <w:rFonts w:ascii="Times New Roman" w:hAnsi="Times New Roman" w:cs="Times New Roman"/>
          <w:sz w:val="24"/>
          <w:szCs w:val="24"/>
          <w:vertAlign w:val="subscript"/>
        </w:rPr>
        <w:t>50</w:t>
      </w:r>
      <w:r>
        <w:rPr>
          <w:rFonts w:ascii="Times New Roman" w:hAnsi="Times New Roman" w:cs="Times New Roman"/>
          <w:sz w:val="24"/>
          <w:szCs w:val="24"/>
          <w:highlight w:val="yellow"/>
        </w:rPr>
        <w:t xml:space="preserve"> in this study is lower than </w:t>
      </w:r>
      <w:r>
        <w:rPr>
          <w:rFonts w:ascii="Times New Roman" w:hAnsi="Times New Roman" w:cs="Times New Roman"/>
          <w:sz w:val="24"/>
          <w:szCs w:val="24"/>
        </w:rPr>
        <w:t xml:space="preserve">the </w:t>
      </w:r>
      <w:r>
        <w:rPr>
          <w:rFonts w:ascii="Times New Roman" w:hAnsi="Times New Roman" w:cs="Times New Roman"/>
          <w:sz w:val="24"/>
          <w:szCs w:val="24"/>
          <w:highlight w:val="yellow"/>
        </w:rPr>
        <w:t>2369.64 minutes, i.e.,</w:t>
      </w:r>
      <w:r>
        <w:rPr>
          <w:rFonts w:ascii="Times New Roman" w:hAnsi="Times New Roman" w:cs="Times New Roman"/>
          <w:sz w:val="24"/>
          <w:szCs w:val="24"/>
        </w:rPr>
        <w:t xml:space="preserve"> 39.49 </w:t>
      </w:r>
      <w:r>
        <w:rPr>
          <w:rFonts w:ascii="Times New Roman" w:hAnsi="Times New Roman" w:cs="Times New Roman"/>
          <w:sz w:val="24"/>
          <w:szCs w:val="24"/>
          <w:highlight w:val="yellow"/>
        </w:rPr>
        <w:t>h</w:t>
      </w:r>
      <w:r>
        <w:rPr>
          <w:rFonts w:ascii="Times New Roman" w:hAnsi="Times New Roman" w:cs="Times New Roman"/>
          <w:sz w:val="24"/>
          <w:szCs w:val="24"/>
        </w:rPr>
        <w:t xml:space="preserve"> reported by Ilham </w:t>
      </w:r>
      <w:r>
        <w:rPr>
          <w:rFonts w:ascii="Times New Roman" w:hAnsi="Times New Roman" w:cs="Times New Roman"/>
          <w:i/>
          <w:sz w:val="24"/>
          <w:szCs w:val="24"/>
        </w:rPr>
        <w:t>et al</w:t>
      </w:r>
      <w:r>
        <w:rPr>
          <w:rFonts w:ascii="Times New Roman" w:hAnsi="Times New Roman" w:cs="Times New Roman"/>
          <w:sz w:val="24"/>
          <w:szCs w:val="24"/>
        </w:rPr>
        <w:t xml:space="preserve">. (2019). However, using </w:t>
      </w:r>
      <w:r>
        <w:rPr>
          <w:rFonts w:ascii="Times New Roman" w:hAnsi="Times New Roman" w:cs="Times New Roman"/>
          <w:i/>
          <w:sz w:val="24"/>
          <w:szCs w:val="24"/>
        </w:rPr>
        <w:t>C. papaya</w:t>
      </w:r>
      <w:r>
        <w:rPr>
          <w:rFonts w:ascii="Times New Roman" w:hAnsi="Times New Roman" w:cs="Times New Roman"/>
          <w:sz w:val="24"/>
          <w:szCs w:val="24"/>
        </w:rPr>
        <w:t xml:space="preserve"> leaf extract against </w:t>
      </w:r>
      <w:r>
        <w:rPr>
          <w:rFonts w:ascii="Times New Roman" w:hAnsi="Times New Roman" w:cs="Times New Roman"/>
          <w:i/>
          <w:sz w:val="24"/>
          <w:szCs w:val="24"/>
        </w:rPr>
        <w:t>Anopheles</w:t>
      </w:r>
      <w:r>
        <w:rPr>
          <w:rFonts w:ascii="Times New Roman" w:hAnsi="Times New Roman" w:cs="Times New Roman"/>
          <w:sz w:val="24"/>
          <w:szCs w:val="24"/>
        </w:rPr>
        <w:t xml:space="preserve"> </w:t>
      </w:r>
      <w:r>
        <w:rPr>
          <w:rFonts w:ascii="Times New Roman" w:hAnsi="Times New Roman" w:cs="Times New Roman"/>
          <w:i/>
          <w:sz w:val="24"/>
          <w:szCs w:val="24"/>
        </w:rPr>
        <w:t>sp</w:t>
      </w:r>
      <w:r>
        <w:rPr>
          <w:rFonts w:ascii="Times New Roman" w:hAnsi="Times New Roman" w:cs="Times New Roman"/>
          <w:sz w:val="24"/>
          <w:szCs w:val="24"/>
        </w:rPr>
        <w:t xml:space="preserve">, Ishak </w:t>
      </w:r>
      <w:r>
        <w:rPr>
          <w:rFonts w:ascii="Times New Roman" w:hAnsi="Times New Roman" w:cs="Times New Roman"/>
          <w:i/>
          <w:sz w:val="24"/>
          <w:szCs w:val="24"/>
        </w:rPr>
        <w:t>et al</w:t>
      </w:r>
      <w:r>
        <w:rPr>
          <w:rFonts w:ascii="Times New Roman" w:hAnsi="Times New Roman" w:cs="Times New Roman"/>
          <w:sz w:val="24"/>
          <w:szCs w:val="24"/>
        </w:rPr>
        <w:t>. (2019) recorded a lower LT</w:t>
      </w:r>
      <w:r>
        <w:rPr>
          <w:rFonts w:ascii="Times New Roman" w:hAnsi="Times New Roman" w:cs="Times New Roman"/>
          <w:sz w:val="24"/>
          <w:szCs w:val="24"/>
          <w:vertAlign w:val="subscript"/>
        </w:rPr>
        <w:t>50</w:t>
      </w:r>
      <w:r>
        <w:rPr>
          <w:rFonts w:ascii="Times New Roman" w:hAnsi="Times New Roman" w:cs="Times New Roman"/>
          <w:sz w:val="24"/>
          <w:szCs w:val="24"/>
        </w:rPr>
        <w:t xml:space="preserve"> (5 </w:t>
      </w:r>
      <w:r>
        <w:rPr>
          <w:rFonts w:ascii="Times New Roman" w:hAnsi="Times New Roman" w:cs="Times New Roman"/>
          <w:sz w:val="24"/>
          <w:szCs w:val="24"/>
          <w:highlight w:val="yellow"/>
        </w:rPr>
        <w:t>min</w:t>
      </w:r>
      <w:r>
        <w:rPr>
          <w:rFonts w:ascii="Times New Roman" w:hAnsi="Times New Roman" w:cs="Times New Roman"/>
          <w:sz w:val="24"/>
          <w:szCs w:val="24"/>
        </w:rPr>
        <w:t xml:space="preserve">), contrary to our study. </w:t>
      </w:r>
      <w:r>
        <w:rPr>
          <w:rFonts w:ascii="Times New Roman" w:hAnsi="Times New Roman" w:cs="Times New Roman"/>
          <w:sz w:val="24"/>
          <w:szCs w:val="24"/>
          <w:highlight w:val="yellow"/>
        </w:rPr>
        <w:t>Differences in the lethal times needed to achieve 50 % and 90 % mortality in mosquito larvae treated with different plant extracts are primarily due to</w:t>
      </w:r>
      <w:r>
        <w:rPr>
          <w:rFonts w:ascii="Times New Roman" w:hAnsi="Times New Roman" w:cs="Times New Roman"/>
          <w:sz w:val="24"/>
          <w:szCs w:val="24"/>
        </w:rPr>
        <w:t xml:space="preserve"> physiological variations of the larvae, experimental and environmental conditions, penetration rate of active phytochemicals and mechanisms of action (Şengül Demirak</w:t>
      </w:r>
      <w:r>
        <w:rPr>
          <w:rFonts w:ascii="Times New Roman" w:hAnsi="Times New Roman" w:cs="Times New Roman"/>
          <w:sz w:val="24"/>
          <w:szCs w:val="24"/>
          <w:highlight w:val="yellow"/>
        </w:rPr>
        <w:t xml:space="preserve"> &amp; </w:t>
      </w:r>
      <w:r>
        <w:rPr>
          <w:rFonts w:ascii="Times New Roman" w:hAnsi="Times New Roman" w:cs="Times New Roman"/>
          <w:sz w:val="24"/>
          <w:szCs w:val="24"/>
        </w:rPr>
        <w:t>Canpolat</w:t>
      </w:r>
      <w:r>
        <w:rPr>
          <w:rFonts w:ascii="Times New Roman" w:hAnsi="Times New Roman" w:cs="Times New Roman"/>
          <w:sz w:val="24"/>
          <w:szCs w:val="24"/>
          <w:highlight w:val="yellow"/>
        </w:rPr>
        <w:t>, 2022). Similarly, the highest mortality rates</w:t>
      </w:r>
      <w:r>
        <w:rPr>
          <w:rFonts w:ascii="Times New Roman" w:hAnsi="Times New Roman" w:cs="Times New Roman"/>
          <w:sz w:val="24"/>
          <w:szCs w:val="24"/>
        </w:rPr>
        <w:t xml:space="preserve"> occurred at higher concentrations (</w:t>
      </w:r>
      <w:r>
        <w:rPr>
          <w:rFonts w:ascii="Times New Roman" w:hAnsi="Times New Roman" w:cs="Times New Roman"/>
          <w:sz w:val="24"/>
          <w:szCs w:val="24"/>
          <w:highlight w:val="yellow"/>
        </w:rPr>
        <w:t>i.e.,</w:t>
      </w:r>
      <w:r>
        <w:rPr>
          <w:rFonts w:ascii="Times New Roman" w:hAnsi="Times New Roman" w:cs="Times New Roman"/>
          <w:sz w:val="24"/>
          <w:szCs w:val="24"/>
        </w:rPr>
        <w:t xml:space="preserve"> 50 mg/ml) of </w:t>
      </w:r>
      <w:r>
        <w:rPr>
          <w:rFonts w:ascii="Times New Roman" w:hAnsi="Times New Roman" w:cs="Times New Roman"/>
          <w:i/>
          <w:sz w:val="24"/>
          <w:szCs w:val="24"/>
        </w:rPr>
        <w:t>C. papaya</w:t>
      </w:r>
      <w:r>
        <w:rPr>
          <w:rFonts w:ascii="Times New Roman" w:hAnsi="Times New Roman" w:cs="Times New Roman"/>
          <w:sz w:val="24"/>
          <w:szCs w:val="24"/>
          <w:highlight w:val="yellow"/>
        </w:rPr>
        <w:t xml:space="preserve"> leaf extract, while lower mortality was observed</w:t>
      </w:r>
      <w:r>
        <w:rPr>
          <w:rFonts w:ascii="Times New Roman" w:hAnsi="Times New Roman" w:cs="Times New Roman"/>
          <w:sz w:val="24"/>
          <w:szCs w:val="24"/>
        </w:rPr>
        <w:t xml:space="preserve"> at lower concentrations. </w:t>
      </w:r>
      <w:r>
        <w:rPr>
          <w:rFonts w:ascii="Times New Roman" w:hAnsi="Times New Roman" w:cs="Times New Roman"/>
          <w:sz w:val="24"/>
          <w:szCs w:val="24"/>
          <w:highlight w:val="yellow"/>
        </w:rPr>
        <w:t>Several studies have also shown that larval mortality increases</w:t>
      </w:r>
      <w:r>
        <w:rPr>
          <w:rFonts w:ascii="Times New Roman" w:hAnsi="Times New Roman" w:cs="Times New Roman"/>
          <w:sz w:val="24"/>
          <w:szCs w:val="24"/>
        </w:rPr>
        <w:t xml:space="preserve"> with increasing concentration (Ishar </w:t>
      </w:r>
      <w:r>
        <w:rPr>
          <w:rFonts w:ascii="Times New Roman" w:hAnsi="Times New Roman" w:cs="Times New Roman"/>
          <w:i/>
          <w:iCs/>
          <w:sz w:val="24"/>
          <w:szCs w:val="24"/>
        </w:rPr>
        <w:t>et al</w:t>
      </w:r>
      <w:r>
        <w:rPr>
          <w:rFonts w:ascii="Times New Roman" w:hAnsi="Times New Roman" w:cs="Times New Roman"/>
          <w:sz w:val="24"/>
          <w:szCs w:val="24"/>
        </w:rPr>
        <w:t xml:space="preserve">., 2026; </w:t>
      </w:r>
      <w:r>
        <w:rPr>
          <w:rFonts w:ascii="Times New Roman" w:eastAsia="Times New Roman" w:hAnsi="Times New Roman"/>
          <w:sz w:val="24"/>
        </w:rPr>
        <w:t xml:space="preserve">Obiakor </w:t>
      </w:r>
      <w:r>
        <w:rPr>
          <w:rFonts w:ascii="Times New Roman" w:eastAsia="Times New Roman" w:hAnsi="Times New Roman"/>
          <w:i/>
          <w:sz w:val="24"/>
        </w:rPr>
        <w:t>et al</w:t>
      </w:r>
      <w:r>
        <w:rPr>
          <w:rFonts w:ascii="Times New Roman" w:eastAsia="Times New Roman" w:hAnsi="Times New Roman"/>
          <w:sz w:val="24"/>
        </w:rPr>
        <w:t xml:space="preserve">., 2026; </w:t>
      </w:r>
      <w:r>
        <w:rPr>
          <w:rFonts w:ascii="Times New Roman" w:hAnsi="Times New Roman" w:cs="Times New Roman"/>
          <w:sz w:val="24"/>
          <w:szCs w:val="24"/>
        </w:rPr>
        <w:t xml:space="preserve">Nayiron </w:t>
      </w:r>
      <w:r>
        <w:rPr>
          <w:rFonts w:ascii="Times New Roman" w:hAnsi="Times New Roman" w:cs="Times New Roman"/>
          <w:i/>
          <w:sz w:val="24"/>
          <w:szCs w:val="24"/>
        </w:rPr>
        <w:t>et al</w:t>
      </w:r>
      <w:r>
        <w:rPr>
          <w:rFonts w:ascii="Times New Roman" w:hAnsi="Times New Roman" w:cs="Times New Roman"/>
          <w:sz w:val="24"/>
          <w:szCs w:val="24"/>
        </w:rPr>
        <w:t xml:space="preserve">., 2025; Ozioko </w:t>
      </w:r>
      <w:r>
        <w:rPr>
          <w:rFonts w:ascii="Times New Roman" w:hAnsi="Times New Roman" w:cs="Times New Roman"/>
          <w:i/>
          <w:sz w:val="24"/>
          <w:szCs w:val="24"/>
        </w:rPr>
        <w:t>et al</w:t>
      </w:r>
      <w:r>
        <w:rPr>
          <w:rFonts w:ascii="Times New Roman" w:hAnsi="Times New Roman" w:cs="Times New Roman"/>
          <w:sz w:val="24"/>
          <w:szCs w:val="24"/>
        </w:rPr>
        <w:t xml:space="preserve">., 2021; Sivakumar </w:t>
      </w:r>
      <w:r>
        <w:rPr>
          <w:rFonts w:ascii="Times New Roman" w:hAnsi="Times New Roman" w:cs="Times New Roman"/>
          <w:i/>
          <w:iCs/>
          <w:sz w:val="24"/>
          <w:szCs w:val="24"/>
        </w:rPr>
        <w:t>et al</w:t>
      </w:r>
      <w:r>
        <w:rPr>
          <w:rFonts w:ascii="Times New Roman" w:hAnsi="Times New Roman" w:cs="Times New Roman"/>
          <w:sz w:val="24"/>
          <w:szCs w:val="24"/>
        </w:rPr>
        <w:t xml:space="preserve">., 2011). The reason for increased mortality at higher concentrations could be attributed to saturation of bioavailable toxins that overwhelm the physiological systems of the larvae (Hillary </w:t>
      </w:r>
      <w:r>
        <w:rPr>
          <w:rFonts w:ascii="Times New Roman" w:hAnsi="Times New Roman" w:cs="Times New Roman"/>
          <w:i/>
          <w:iCs/>
          <w:sz w:val="24"/>
          <w:szCs w:val="24"/>
        </w:rPr>
        <w:t>et al</w:t>
      </w:r>
      <w:r>
        <w:rPr>
          <w:rFonts w:ascii="Times New Roman" w:hAnsi="Times New Roman" w:cs="Times New Roman"/>
          <w:sz w:val="24"/>
          <w:szCs w:val="24"/>
        </w:rPr>
        <w:t xml:space="preserve">., 2024). For instance, higher doses of extracts can inhibit enzymatic pathways, </w:t>
      </w:r>
      <w:r>
        <w:rPr>
          <w:rFonts w:ascii="Times New Roman" w:hAnsi="Times New Roman" w:cs="Times New Roman"/>
          <w:sz w:val="24"/>
          <w:szCs w:val="24"/>
          <w:highlight w:val="yellow"/>
        </w:rPr>
        <w:t>particularly by disrupting cellular respiration</w:t>
      </w:r>
      <w:r>
        <w:rPr>
          <w:rFonts w:ascii="Times New Roman" w:hAnsi="Times New Roman" w:cs="Times New Roman"/>
          <w:sz w:val="24"/>
          <w:szCs w:val="24"/>
        </w:rPr>
        <w:t xml:space="preserve"> and electron transport, thereby causing death through lack of energy. </w:t>
      </w:r>
      <w:r>
        <w:rPr>
          <w:rFonts w:ascii="Times New Roman" w:hAnsi="Times New Roman" w:cs="Times New Roman"/>
          <w:sz w:val="24"/>
          <w:szCs w:val="24"/>
          <w:highlight w:val="yellow"/>
        </w:rPr>
        <w:t>Aside from mosquito larval control</w:t>
      </w:r>
      <w:r>
        <w:rPr>
          <w:rFonts w:ascii="Times New Roman" w:hAnsi="Times New Roman" w:cs="Times New Roman"/>
          <w:sz w:val="24"/>
          <w:szCs w:val="24"/>
        </w:rPr>
        <w:t xml:space="preserve">, the toxicity of </w:t>
      </w:r>
      <w:r>
        <w:rPr>
          <w:rFonts w:ascii="Times New Roman" w:hAnsi="Times New Roman" w:cs="Times New Roman"/>
          <w:i/>
          <w:sz w:val="24"/>
          <w:szCs w:val="24"/>
        </w:rPr>
        <w:t>C. papaya</w:t>
      </w:r>
      <w:r>
        <w:rPr>
          <w:rFonts w:ascii="Times New Roman" w:hAnsi="Times New Roman" w:cs="Times New Roman"/>
          <w:sz w:val="24"/>
          <w:szCs w:val="24"/>
        </w:rPr>
        <w:t xml:space="preserve"> extract has been reported by many researchers globally. For example, Yusuf </w:t>
      </w:r>
      <w:r>
        <w:rPr>
          <w:rFonts w:ascii="Times New Roman" w:hAnsi="Times New Roman" w:cs="Times New Roman"/>
          <w:i/>
          <w:sz w:val="24"/>
          <w:szCs w:val="24"/>
        </w:rPr>
        <w:t>et al</w:t>
      </w:r>
      <w:r>
        <w:rPr>
          <w:rFonts w:ascii="Times New Roman" w:hAnsi="Times New Roman" w:cs="Times New Roman"/>
          <w:sz w:val="24"/>
          <w:szCs w:val="24"/>
        </w:rPr>
        <w:t xml:space="preserve">. (2023) </w:t>
      </w:r>
      <w:r>
        <w:rPr>
          <w:rFonts w:ascii="Times New Roman" w:hAnsi="Times New Roman" w:cs="Times New Roman"/>
          <w:sz w:val="24"/>
          <w:szCs w:val="24"/>
          <w:highlight w:val="yellow"/>
        </w:rPr>
        <w:t>documented a significant insecticidal effect</w:t>
      </w:r>
      <w:r>
        <w:rPr>
          <w:rFonts w:ascii="Times New Roman" w:hAnsi="Times New Roman" w:cs="Times New Roman"/>
          <w:sz w:val="24"/>
          <w:szCs w:val="24"/>
        </w:rPr>
        <w:t xml:space="preserve"> of </w:t>
      </w:r>
      <w:r>
        <w:rPr>
          <w:rFonts w:ascii="Times New Roman" w:hAnsi="Times New Roman" w:cs="Times New Roman"/>
          <w:i/>
          <w:sz w:val="24"/>
          <w:szCs w:val="24"/>
        </w:rPr>
        <w:t>C. papaya</w:t>
      </w:r>
      <w:r>
        <w:rPr>
          <w:rFonts w:ascii="Times New Roman" w:hAnsi="Times New Roman" w:cs="Times New Roman"/>
          <w:sz w:val="24"/>
          <w:szCs w:val="24"/>
          <w:highlight w:val="yellow"/>
        </w:rPr>
        <w:t xml:space="preserve"> leaf extract against </w:t>
      </w:r>
      <w:r>
        <w:rPr>
          <w:rFonts w:ascii="Times New Roman" w:hAnsi="Times New Roman" w:cs="Times New Roman"/>
          <w:i/>
          <w:sz w:val="24"/>
          <w:szCs w:val="24"/>
        </w:rPr>
        <w:t>Aspavia</w:t>
      </w:r>
      <w:r>
        <w:rPr>
          <w:rFonts w:ascii="Times New Roman" w:hAnsi="Times New Roman" w:cs="Times New Roman"/>
          <w:sz w:val="24"/>
          <w:szCs w:val="24"/>
        </w:rPr>
        <w:t xml:space="preserve"> </w:t>
      </w:r>
      <w:r>
        <w:rPr>
          <w:rFonts w:ascii="Times New Roman" w:hAnsi="Times New Roman" w:cs="Times New Roman"/>
          <w:i/>
          <w:sz w:val="24"/>
          <w:szCs w:val="24"/>
        </w:rPr>
        <w:t>armigeria</w:t>
      </w:r>
      <w:r>
        <w:rPr>
          <w:rFonts w:ascii="Times New Roman" w:hAnsi="Times New Roman" w:cs="Times New Roman"/>
          <w:sz w:val="24"/>
          <w:szCs w:val="24"/>
        </w:rPr>
        <w:t xml:space="preserve"> and </w:t>
      </w:r>
      <w:r>
        <w:rPr>
          <w:rFonts w:ascii="Times New Roman" w:hAnsi="Times New Roman" w:cs="Times New Roman"/>
          <w:i/>
          <w:sz w:val="24"/>
          <w:szCs w:val="24"/>
        </w:rPr>
        <w:t>Hymerni recurvalis</w:t>
      </w:r>
      <w:r>
        <w:rPr>
          <w:rFonts w:ascii="Times New Roman" w:hAnsi="Times New Roman" w:cs="Times New Roman"/>
          <w:sz w:val="24"/>
          <w:szCs w:val="24"/>
        </w:rPr>
        <w:t>, both insect pests of leafy vegetables (</w:t>
      </w:r>
      <w:r>
        <w:rPr>
          <w:rFonts w:ascii="Times New Roman" w:hAnsi="Times New Roman" w:cs="Times New Roman"/>
          <w:i/>
          <w:sz w:val="24"/>
          <w:szCs w:val="24"/>
        </w:rPr>
        <w:t>Amaranthus hybridus Lin</w:t>
      </w:r>
      <w:r>
        <w:rPr>
          <w:rFonts w:ascii="Times New Roman" w:hAnsi="Times New Roman" w:cs="Times New Roman"/>
          <w:sz w:val="24"/>
          <w:szCs w:val="24"/>
        </w:rPr>
        <w:t xml:space="preserve">). Other scholars such as Rahayu </w:t>
      </w:r>
      <w:r>
        <w:rPr>
          <w:rFonts w:ascii="Times New Roman" w:hAnsi="Times New Roman" w:cs="Times New Roman"/>
          <w:i/>
          <w:sz w:val="24"/>
          <w:szCs w:val="24"/>
        </w:rPr>
        <w:t>et al</w:t>
      </w:r>
      <w:r>
        <w:rPr>
          <w:rFonts w:ascii="Times New Roman" w:hAnsi="Times New Roman" w:cs="Times New Roman"/>
          <w:sz w:val="24"/>
          <w:szCs w:val="24"/>
        </w:rPr>
        <w:t xml:space="preserve">. (2020) and Adenekan </w:t>
      </w:r>
      <w:r>
        <w:rPr>
          <w:rFonts w:ascii="Times New Roman" w:hAnsi="Times New Roman" w:cs="Times New Roman"/>
          <w:i/>
          <w:sz w:val="24"/>
          <w:szCs w:val="24"/>
        </w:rPr>
        <w:t>et al</w:t>
      </w:r>
      <w:r>
        <w:rPr>
          <w:rFonts w:ascii="Times New Roman" w:hAnsi="Times New Roman" w:cs="Times New Roman"/>
          <w:sz w:val="24"/>
          <w:szCs w:val="24"/>
        </w:rPr>
        <w:t xml:space="preserve">. (2019) </w:t>
      </w:r>
      <w:r>
        <w:rPr>
          <w:rFonts w:ascii="Times New Roman" w:hAnsi="Times New Roman" w:cs="Times New Roman"/>
          <w:sz w:val="24"/>
          <w:szCs w:val="24"/>
          <w:highlight w:val="yellow"/>
        </w:rPr>
        <w:t xml:space="preserve">had previously reported the </w:t>
      </w:r>
      <w:r>
        <w:rPr>
          <w:rFonts w:ascii="Times New Roman" w:hAnsi="Times New Roman" w:cs="Times New Roman"/>
          <w:sz w:val="24"/>
          <w:szCs w:val="24"/>
        </w:rPr>
        <w:t>pesticidal</w:t>
      </w:r>
      <w:r>
        <w:rPr>
          <w:rFonts w:ascii="Times New Roman" w:hAnsi="Times New Roman" w:cs="Times New Roman"/>
          <w:sz w:val="24"/>
          <w:szCs w:val="24"/>
          <w:highlight w:val="yellow"/>
        </w:rPr>
        <w:t xml:space="preserve"> effects of </w:t>
      </w:r>
      <w:r>
        <w:rPr>
          <w:rFonts w:ascii="Times New Roman" w:hAnsi="Times New Roman" w:cs="Times New Roman"/>
          <w:i/>
          <w:sz w:val="24"/>
          <w:szCs w:val="24"/>
        </w:rPr>
        <w:t>C. papaya</w:t>
      </w:r>
      <w:r>
        <w:rPr>
          <w:rFonts w:ascii="Times New Roman" w:hAnsi="Times New Roman" w:cs="Times New Roman"/>
          <w:sz w:val="24"/>
          <w:szCs w:val="24"/>
          <w:highlight w:val="yellow"/>
        </w:rPr>
        <w:t xml:space="preserve"> extract against insects such as </w:t>
      </w:r>
      <w:r>
        <w:rPr>
          <w:rFonts w:ascii="Times New Roman" w:hAnsi="Times New Roman" w:cs="Times New Roman"/>
          <w:i/>
          <w:sz w:val="24"/>
          <w:szCs w:val="24"/>
        </w:rPr>
        <w:t>Blattella germanica</w:t>
      </w:r>
      <w:r>
        <w:rPr>
          <w:rFonts w:ascii="Times New Roman" w:hAnsi="Times New Roman" w:cs="Times New Roman"/>
          <w:sz w:val="24"/>
          <w:szCs w:val="24"/>
        </w:rPr>
        <w:t xml:space="preserve"> and </w:t>
      </w:r>
      <w:r>
        <w:rPr>
          <w:rFonts w:ascii="Times New Roman" w:hAnsi="Times New Roman" w:cs="Times New Roman"/>
          <w:i/>
          <w:sz w:val="24"/>
          <w:szCs w:val="24"/>
        </w:rPr>
        <w:t>Sitophilus zeamais</w:t>
      </w:r>
      <w:r>
        <w:rPr>
          <w:rFonts w:ascii="Times New Roman" w:hAnsi="Times New Roman" w:cs="Times New Roman"/>
          <w:sz w:val="24"/>
          <w:szCs w:val="24"/>
        </w:rPr>
        <w:t xml:space="preserve">. </w:t>
      </w:r>
    </w:p>
    <w:p w14:paraId="4A5A0C5E" w14:textId="77777777" w:rsidR="0009714F" w:rsidRDefault="00000000">
      <w:pPr>
        <w:spacing w:after="0"/>
        <w:rPr>
          <w:rFonts w:ascii="Times New Roman" w:hAnsi="Times New Roman" w:cs="Times New Roman"/>
          <w:b/>
          <w:sz w:val="24"/>
          <w:szCs w:val="24"/>
        </w:rPr>
      </w:pPr>
      <w:r>
        <w:rPr>
          <w:rFonts w:ascii="Times New Roman" w:hAnsi="Times New Roman" w:cs="Times New Roman"/>
          <w:b/>
          <w:sz w:val="24"/>
          <w:szCs w:val="24"/>
        </w:rPr>
        <w:t>Conclusion</w:t>
      </w:r>
    </w:p>
    <w:p w14:paraId="7B994B29" w14:textId="77777777" w:rsidR="0009714F" w:rsidRDefault="00000000">
      <w:pPr>
        <w:spacing w:after="0"/>
        <w:jc w:val="both"/>
        <w:rPr>
          <w:rFonts w:ascii="Times New Roman" w:hAnsi="Times New Roman" w:cs="Times New Roman"/>
          <w:sz w:val="24"/>
          <w:szCs w:val="24"/>
        </w:rPr>
      </w:pPr>
      <w:r>
        <w:rPr>
          <w:rFonts w:ascii="Times New Roman" w:hAnsi="Times New Roman" w:cs="Times New Roman"/>
          <w:sz w:val="24"/>
          <w:szCs w:val="24"/>
        </w:rPr>
        <w:t xml:space="preserve">This study demonstrated that ethanol leaf extract of </w:t>
      </w:r>
      <w:r>
        <w:rPr>
          <w:rFonts w:ascii="Times New Roman" w:hAnsi="Times New Roman" w:cs="Times New Roman"/>
          <w:i/>
          <w:iCs/>
          <w:sz w:val="24"/>
          <w:szCs w:val="24"/>
        </w:rPr>
        <w:t>C. papaya</w:t>
      </w:r>
      <w:r>
        <w:rPr>
          <w:rFonts w:ascii="Times New Roman" w:hAnsi="Times New Roman" w:cs="Times New Roman"/>
          <w:sz w:val="24"/>
          <w:szCs w:val="24"/>
        </w:rPr>
        <w:t xml:space="preserve"> possesses significant larvicidal activity against the 4</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instar larvae of </w:t>
      </w:r>
      <w:r>
        <w:rPr>
          <w:rFonts w:ascii="Times New Roman" w:hAnsi="Times New Roman" w:cs="Times New Roman"/>
          <w:i/>
          <w:iCs/>
          <w:sz w:val="24"/>
          <w:szCs w:val="24"/>
        </w:rPr>
        <w:t>A. gambiae</w:t>
      </w:r>
      <w:r>
        <w:rPr>
          <w:rFonts w:ascii="Times New Roman" w:hAnsi="Times New Roman" w:cs="Times New Roman"/>
          <w:sz w:val="24"/>
          <w:szCs w:val="24"/>
        </w:rPr>
        <w:t xml:space="preserve"> under laboratory conditions. The toxic nature of secondary metabolites </w:t>
      </w:r>
      <w:r>
        <w:rPr>
          <w:rFonts w:ascii="Times New Roman" w:hAnsi="Times New Roman" w:cs="Times New Roman"/>
          <w:sz w:val="24"/>
          <w:szCs w:val="24"/>
          <w:highlight w:val="yellow"/>
        </w:rPr>
        <w:t>on mosquito larvae, as evidenced in numerous studies, and</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high number </w:t>
      </w:r>
      <w:r>
        <w:rPr>
          <w:rFonts w:ascii="Times New Roman" w:hAnsi="Times New Roman" w:cs="Times New Roman"/>
          <w:sz w:val="24"/>
          <w:szCs w:val="24"/>
          <w:highlight w:val="yellow"/>
        </w:rPr>
        <w:lastRenderedPageBreak/>
        <w:t>of phytochemical compounds</w:t>
      </w:r>
      <w:r>
        <w:rPr>
          <w:rFonts w:ascii="Times New Roman" w:hAnsi="Times New Roman" w:cs="Times New Roman"/>
          <w:sz w:val="24"/>
          <w:szCs w:val="24"/>
        </w:rPr>
        <w:t xml:space="preserve"> present in the </w:t>
      </w:r>
      <w:r>
        <w:rPr>
          <w:rFonts w:ascii="Times New Roman" w:hAnsi="Times New Roman" w:cs="Times New Roman"/>
          <w:sz w:val="24"/>
          <w:szCs w:val="24"/>
          <w:highlight w:val="yellow"/>
        </w:rPr>
        <w:t>leaf extract explain the significant mortality rate</w:t>
      </w:r>
      <w:r>
        <w:rPr>
          <w:rFonts w:ascii="Times New Roman" w:hAnsi="Times New Roman" w:cs="Times New Roman"/>
          <w:sz w:val="24"/>
          <w:szCs w:val="24"/>
        </w:rPr>
        <w:t xml:space="preserve"> observed in this study. </w:t>
      </w:r>
      <w:r>
        <w:rPr>
          <w:rFonts w:ascii="Times New Roman" w:hAnsi="Times New Roman" w:cs="Times New Roman"/>
          <w:sz w:val="24"/>
          <w:szCs w:val="24"/>
          <w:highlight w:val="yellow"/>
        </w:rPr>
        <w:t>Larval mortality</w:t>
      </w:r>
      <w:r>
        <w:rPr>
          <w:rFonts w:ascii="Times New Roman" w:hAnsi="Times New Roman" w:cs="Times New Roman"/>
          <w:sz w:val="24"/>
          <w:szCs w:val="24"/>
        </w:rPr>
        <w:t xml:space="preserve"> was found to be dependent on concentration and exposure time. This suggests its </w:t>
      </w:r>
      <w:r>
        <w:rPr>
          <w:rFonts w:ascii="Times New Roman" w:hAnsi="Times New Roman" w:cs="Times New Roman"/>
          <w:sz w:val="24"/>
          <w:szCs w:val="24"/>
          <w:highlight w:val="yellow"/>
        </w:rPr>
        <w:t xml:space="preserve">potential as a green </w:t>
      </w:r>
      <w:r>
        <w:rPr>
          <w:rFonts w:ascii="Times New Roman" w:hAnsi="Times New Roman" w:cs="Times New Roman"/>
          <w:sz w:val="24"/>
          <w:szCs w:val="24"/>
        </w:rPr>
        <w:t>larvicidal</w:t>
      </w:r>
      <w:r>
        <w:rPr>
          <w:rFonts w:ascii="Times New Roman" w:hAnsi="Times New Roman" w:cs="Times New Roman"/>
          <w:sz w:val="24"/>
          <w:szCs w:val="24"/>
          <w:highlight w:val="yellow"/>
        </w:rPr>
        <w:t xml:space="preserve"> agent for A. </w:t>
      </w:r>
      <w:r>
        <w:rPr>
          <w:rFonts w:ascii="Times New Roman" w:hAnsi="Times New Roman" w:cs="Times New Roman"/>
          <w:sz w:val="24"/>
          <w:szCs w:val="24"/>
        </w:rPr>
        <w:t>gambiae</w:t>
      </w:r>
      <w:r>
        <w:rPr>
          <w:rFonts w:ascii="Times New Roman" w:hAnsi="Times New Roman" w:cs="Times New Roman"/>
          <w:sz w:val="24"/>
          <w:szCs w:val="24"/>
          <w:highlight w:val="yellow"/>
        </w:rPr>
        <w:t xml:space="preserve"> mosquito larval control</w:t>
      </w:r>
      <w:r>
        <w:rPr>
          <w:rFonts w:ascii="Times New Roman" w:hAnsi="Times New Roman" w:cs="Times New Roman"/>
          <w:sz w:val="24"/>
          <w:szCs w:val="24"/>
        </w:rPr>
        <w:t xml:space="preserve">, subject to further scientific validation. Further studies are required to evaluate its efficacy in </w:t>
      </w:r>
      <w:r>
        <w:rPr>
          <w:rFonts w:ascii="Times New Roman" w:hAnsi="Times New Roman" w:cs="Times New Roman"/>
          <w:sz w:val="24"/>
          <w:szCs w:val="24"/>
          <w:highlight w:val="yellow"/>
        </w:rPr>
        <w:t>field trials</w:t>
      </w:r>
      <w:r>
        <w:rPr>
          <w:rFonts w:ascii="Times New Roman" w:hAnsi="Times New Roman" w:cs="Times New Roman"/>
          <w:sz w:val="24"/>
          <w:szCs w:val="24"/>
        </w:rPr>
        <w:t xml:space="preserve">, </w:t>
      </w:r>
      <w:r>
        <w:rPr>
          <w:rFonts w:ascii="Times New Roman" w:hAnsi="Times New Roman" w:cs="Times New Roman"/>
          <w:sz w:val="24"/>
          <w:szCs w:val="24"/>
          <w:highlight w:val="yellow"/>
        </w:rPr>
        <w:t>its safety for the environment and non-target organisms</w:t>
      </w:r>
      <w:r>
        <w:rPr>
          <w:rFonts w:ascii="Times New Roman" w:hAnsi="Times New Roman" w:cs="Times New Roman"/>
          <w:sz w:val="24"/>
          <w:szCs w:val="24"/>
        </w:rPr>
        <w:t xml:space="preserve"> such as aquatic species.</w:t>
      </w:r>
    </w:p>
    <w:p w14:paraId="44AE1188" w14:textId="77777777" w:rsidR="00E839EB" w:rsidRPr="003E6F13" w:rsidRDefault="00E839EB" w:rsidP="00E839EB">
      <w:pPr>
        <w:spacing w:before="100" w:beforeAutospacing="1" w:after="100" w:afterAutospacing="1" w:line="240" w:lineRule="auto"/>
        <w:outlineLvl w:val="2"/>
        <w:rPr>
          <w:rFonts w:ascii="Times New Roman" w:eastAsia="Times New Roman" w:hAnsi="Times New Roman" w:cs="Times New Roman"/>
          <w:b/>
          <w:bCs/>
          <w:sz w:val="27"/>
          <w:szCs w:val="27"/>
        </w:rPr>
      </w:pPr>
      <w:r w:rsidRPr="003E6F13">
        <w:rPr>
          <w:rFonts w:ascii="Times New Roman" w:eastAsia="Times New Roman" w:hAnsi="Times New Roman" w:cs="Times New Roman"/>
          <w:b/>
          <w:bCs/>
          <w:sz w:val="27"/>
          <w:szCs w:val="27"/>
        </w:rPr>
        <w:t>Limitation</w:t>
      </w:r>
    </w:p>
    <w:p w14:paraId="64E37415" w14:textId="77777777" w:rsidR="00E839EB" w:rsidRPr="003E6F13" w:rsidRDefault="00E839EB" w:rsidP="00E839EB">
      <w:pPr>
        <w:spacing w:before="100" w:beforeAutospacing="1" w:after="100" w:afterAutospacing="1" w:line="240" w:lineRule="auto"/>
        <w:rPr>
          <w:rFonts w:ascii="Times New Roman" w:eastAsia="Times New Roman" w:hAnsi="Times New Roman" w:cs="Times New Roman"/>
          <w:sz w:val="24"/>
          <w:szCs w:val="24"/>
        </w:rPr>
      </w:pPr>
      <w:r w:rsidRPr="003E6F13">
        <w:rPr>
          <w:rFonts w:ascii="Times New Roman" w:eastAsia="Times New Roman" w:hAnsi="Times New Roman" w:cs="Times New Roman"/>
          <w:sz w:val="24"/>
          <w:szCs w:val="24"/>
        </w:rPr>
        <w:t xml:space="preserve">The study was conducted under laboratory conditions and evaluated larval mortality over a maximum exposure period of 24 h. Consequently, the estimated LT₉₀ of 87.31 h was extrapolated beyond the observed experimental period and should be interpreted as a model-based prediction. The study did not assess field performance, environmental persistence, or effects on non-target aquatic organisms. These limitations restrict direct </w:t>
      </w:r>
      <w:proofErr w:type="spellStart"/>
      <w:r w:rsidRPr="003E6F13">
        <w:rPr>
          <w:rFonts w:ascii="Times New Roman" w:eastAsia="Times New Roman" w:hAnsi="Times New Roman" w:cs="Times New Roman"/>
          <w:sz w:val="24"/>
          <w:szCs w:val="24"/>
        </w:rPr>
        <w:t>generalisation</w:t>
      </w:r>
      <w:proofErr w:type="spellEnd"/>
      <w:r w:rsidRPr="003E6F13">
        <w:rPr>
          <w:rFonts w:ascii="Times New Roman" w:eastAsia="Times New Roman" w:hAnsi="Times New Roman" w:cs="Times New Roman"/>
          <w:sz w:val="24"/>
          <w:szCs w:val="24"/>
        </w:rPr>
        <w:t xml:space="preserve"> of the laboratory findings to operational mosquito-control settings.</w:t>
      </w:r>
      <w:r>
        <w:rPr>
          <w:rFonts w:ascii="Times New Roman" w:eastAsia="Times New Roman" w:hAnsi="Times New Roman" w:cs="Times New Roman"/>
          <w:sz w:val="24"/>
          <w:szCs w:val="24"/>
        </w:rPr>
        <w:t xml:space="preserve"> </w:t>
      </w:r>
    </w:p>
    <w:p w14:paraId="33F38DEB" w14:textId="77777777" w:rsidR="00E839EB" w:rsidRDefault="00E839EB">
      <w:pPr>
        <w:spacing w:after="0"/>
        <w:jc w:val="both"/>
        <w:rPr>
          <w:rFonts w:ascii="Times New Roman" w:hAnsi="Times New Roman" w:cs="Times New Roman"/>
          <w:sz w:val="24"/>
          <w:szCs w:val="24"/>
        </w:rPr>
      </w:pPr>
    </w:p>
    <w:p w14:paraId="42E55C01" w14:textId="77777777" w:rsidR="0009714F" w:rsidRDefault="0000000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740772CB" w14:textId="77777777" w:rsidR="0009714F" w:rsidRDefault="00000000">
      <w:pPr>
        <w:spacing w:after="0"/>
        <w:rPr>
          <w:rFonts w:ascii="Times New Roman" w:hAnsi="Times New Roman" w:cs="Times New Roman"/>
          <w:sz w:val="24"/>
          <w:szCs w:val="24"/>
        </w:rPr>
      </w:pPr>
      <w:r>
        <w:rPr>
          <w:rFonts w:ascii="Times New Roman" w:hAnsi="Times New Roman" w:cs="Times New Roman"/>
          <w:b/>
          <w:sz w:val="24"/>
          <w:szCs w:val="24"/>
        </w:rPr>
        <w:t>Conflict</w:t>
      </w:r>
      <w:r>
        <w:rPr>
          <w:rFonts w:ascii="Times New Roman" w:hAnsi="Times New Roman" w:cs="Times New Roman"/>
          <w:sz w:val="24"/>
          <w:szCs w:val="24"/>
        </w:rPr>
        <w:t xml:space="preserve"> </w:t>
      </w:r>
      <w:r>
        <w:rPr>
          <w:rFonts w:ascii="Times New Roman" w:hAnsi="Times New Roman" w:cs="Times New Roman"/>
          <w:b/>
          <w:sz w:val="24"/>
          <w:szCs w:val="24"/>
        </w:rPr>
        <w:t>of</w:t>
      </w:r>
      <w:r>
        <w:rPr>
          <w:rFonts w:ascii="Times New Roman" w:hAnsi="Times New Roman" w:cs="Times New Roman"/>
          <w:sz w:val="24"/>
          <w:szCs w:val="24"/>
        </w:rPr>
        <w:t xml:space="preserve"> </w:t>
      </w:r>
      <w:r>
        <w:rPr>
          <w:rFonts w:ascii="Times New Roman" w:hAnsi="Times New Roman" w:cs="Times New Roman"/>
          <w:b/>
          <w:sz w:val="24"/>
          <w:szCs w:val="24"/>
        </w:rPr>
        <w:t>Interest</w:t>
      </w:r>
    </w:p>
    <w:p w14:paraId="5CCBCD2E" w14:textId="77777777" w:rsidR="0009714F"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The authors declare that they have no competing interests. </w:t>
      </w:r>
    </w:p>
    <w:p w14:paraId="118B4C3C" w14:textId="77777777" w:rsidR="0009714F" w:rsidRDefault="0009714F">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p>
    <w:p w14:paraId="27F84A34" w14:textId="77777777" w:rsidR="0009714F" w:rsidRDefault="00000000">
      <w:pPr>
        <w:spacing w:after="0" w:line="240" w:lineRule="auto"/>
        <w:rPr>
          <w:rFonts w:ascii="Arial" w:hAnsi="Arial" w:cs="Arial"/>
          <w:b/>
          <w:sz w:val="20"/>
          <w:szCs w:val="20"/>
        </w:rPr>
      </w:pPr>
      <w:bookmarkStart w:id="3" w:name="_Hlk238550938"/>
      <w:bookmarkStart w:id="4" w:name="_Hlk237856463"/>
      <w:bookmarkEnd w:id="0"/>
      <w:r>
        <w:rPr>
          <w:rFonts w:ascii="Arial" w:hAnsi="Arial" w:cs="Arial"/>
          <w:b/>
          <w:sz w:val="20"/>
          <w:szCs w:val="20"/>
        </w:rPr>
        <w:t>Declaration of AI Use</w:t>
      </w:r>
    </w:p>
    <w:p w14:paraId="7B436D67" w14:textId="77777777" w:rsidR="0009714F" w:rsidRDefault="0009714F">
      <w:pPr>
        <w:spacing w:after="0" w:line="240" w:lineRule="auto"/>
        <w:rPr>
          <w:rFonts w:ascii="Arial" w:hAnsi="Arial" w:cs="Arial"/>
          <w:sz w:val="20"/>
          <w:szCs w:val="20"/>
        </w:rPr>
      </w:pPr>
      <w:bookmarkStart w:id="5" w:name="_Hlk239068730"/>
    </w:p>
    <w:p w14:paraId="64C8F151" w14:textId="77777777" w:rsidR="0009714F" w:rsidRDefault="00000000">
      <w:pPr>
        <w:spacing w:after="0" w:line="240" w:lineRule="auto"/>
        <w:rPr>
          <w:rFonts w:ascii="Arial" w:hAnsi="Arial" w:cs="Arial"/>
          <w:sz w:val="20"/>
          <w:szCs w:val="20"/>
        </w:rPr>
      </w:pPr>
      <w:bookmarkStart w:id="6" w:name="_Hlk237862032"/>
      <w:r>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Pr>
          <w:rFonts w:ascii="Arial" w:hAnsi="Arial" w:cs="Arial"/>
          <w:sz w:val="20"/>
          <w:szCs w:val="20"/>
        </w:rPr>
        <w:t>.</w:t>
      </w:r>
    </w:p>
    <w:bookmarkEnd w:id="2"/>
    <w:bookmarkEnd w:id="4"/>
    <w:bookmarkEnd w:id="5"/>
    <w:bookmarkEnd w:id="6"/>
    <w:p w14:paraId="0BDE95A8" w14:textId="77777777" w:rsidR="0009714F" w:rsidRDefault="0009714F">
      <w:pPr>
        <w:spacing w:after="0"/>
        <w:rPr>
          <w:rFonts w:ascii="Times New Roman" w:hAnsi="Times New Roman" w:cs="Times New Roman"/>
          <w:sz w:val="24"/>
          <w:szCs w:val="24"/>
        </w:rPr>
      </w:pPr>
    </w:p>
    <w:p w14:paraId="752010B7" w14:textId="77777777" w:rsidR="0009714F" w:rsidRDefault="0009714F">
      <w:pPr>
        <w:spacing w:after="0"/>
        <w:rPr>
          <w:rFonts w:ascii="Times New Roman" w:hAnsi="Times New Roman" w:cs="Times New Roman"/>
          <w:sz w:val="24"/>
          <w:szCs w:val="24"/>
        </w:rPr>
      </w:pPr>
    </w:p>
    <w:p w14:paraId="6A2E2FA5" w14:textId="77777777" w:rsidR="0009714F" w:rsidRDefault="00000000">
      <w:pPr>
        <w:spacing w:after="0"/>
        <w:rPr>
          <w:rFonts w:ascii="Times New Roman" w:hAnsi="Times New Roman" w:cs="Times New Roman"/>
          <w:b/>
          <w:bCs/>
          <w:sz w:val="24"/>
          <w:szCs w:val="24"/>
        </w:rPr>
      </w:pPr>
      <w:r>
        <w:rPr>
          <w:rFonts w:ascii="Times New Roman" w:hAnsi="Times New Roman" w:cs="Times New Roman"/>
          <w:b/>
          <w:bCs/>
          <w:sz w:val="24"/>
          <w:szCs w:val="24"/>
        </w:rPr>
        <w:t>References</w:t>
      </w:r>
    </w:p>
    <w:p w14:paraId="08E6ADD4" w14:textId="77777777" w:rsidR="0009714F" w:rsidRDefault="00000000">
      <w:pPr>
        <w:spacing w:after="0"/>
        <w:rPr>
          <w:rFonts w:ascii="Times New Roman" w:hAnsi="Times New Roman" w:cs="Times New Roman"/>
          <w:sz w:val="24"/>
          <w:szCs w:val="24"/>
        </w:rPr>
      </w:pPr>
      <w:r>
        <w:rPr>
          <w:rFonts w:ascii="Times New Roman" w:hAnsi="Times New Roman" w:cs="Times New Roman"/>
          <w:sz w:val="24"/>
          <w:szCs w:val="24"/>
        </w:rPr>
        <w:t xml:space="preserve"> </w:t>
      </w:r>
    </w:p>
    <w:p w14:paraId="14A74C2D"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Adenekan, M. O., Onasanya, R. O., &amp; Owolade, E. O. (2019). Assessment of the toxicity of </w:t>
      </w:r>
      <w:r>
        <w:rPr>
          <w:rFonts w:ascii="Times New Roman" w:eastAsia="Times New Roman" w:hAnsi="Times New Roman"/>
          <w:i/>
          <w:sz w:val="24"/>
        </w:rPr>
        <w:t>Carica papaya</w:t>
      </w:r>
      <w:r>
        <w:rPr>
          <w:rFonts w:ascii="Times New Roman" w:eastAsia="Times New Roman" w:hAnsi="Times New Roman"/>
          <w:sz w:val="24"/>
        </w:rPr>
        <w:t xml:space="preserve"> plant powders against </w:t>
      </w:r>
      <w:r>
        <w:rPr>
          <w:rFonts w:ascii="Times New Roman" w:eastAsia="Times New Roman" w:hAnsi="Times New Roman"/>
          <w:i/>
          <w:sz w:val="24"/>
        </w:rPr>
        <w:t>Sitophilus zeamais</w:t>
      </w:r>
      <w:r>
        <w:rPr>
          <w:rFonts w:ascii="Times New Roman" w:eastAsia="Times New Roman" w:hAnsi="Times New Roman"/>
          <w:sz w:val="24"/>
        </w:rPr>
        <w:t xml:space="preserve"> (Mots.) (Coleoptera: Curculionidae) on maize seeds during storage. </w:t>
      </w:r>
      <w:r>
        <w:rPr>
          <w:rFonts w:ascii="Times New Roman" w:eastAsia="Times New Roman" w:hAnsi="Times New Roman"/>
          <w:i/>
          <w:sz w:val="24"/>
        </w:rPr>
        <w:t>Journal of Bioscience and Biotechnology Discovery</w:t>
      </w:r>
      <w:r>
        <w:rPr>
          <w:rFonts w:ascii="Times New Roman" w:eastAsia="Times New Roman" w:hAnsi="Times New Roman"/>
          <w:sz w:val="24"/>
        </w:rPr>
        <w:t xml:space="preserve">, </w:t>
      </w:r>
      <w:r>
        <w:rPr>
          <w:rFonts w:ascii="Times New Roman" w:eastAsia="Times New Roman" w:hAnsi="Times New Roman"/>
          <w:i/>
          <w:sz w:val="24"/>
        </w:rPr>
        <w:t>4</w:t>
      </w:r>
      <w:r>
        <w:rPr>
          <w:rFonts w:ascii="Times New Roman" w:eastAsia="Times New Roman" w:hAnsi="Times New Roman"/>
          <w:sz w:val="24"/>
        </w:rPr>
        <w:t xml:space="preserve">(5), 108–113. </w:t>
      </w:r>
      <w:hyperlink r:id="rId13">
        <w:r>
          <w:rPr>
            <w:rFonts w:ascii="Times New Roman" w:eastAsia="Times New Roman" w:hAnsi="Times New Roman"/>
            <w:color w:val="0563C1"/>
            <w:sz w:val="24"/>
            <w:szCs w:val="24"/>
            <w:u w:val="single"/>
          </w:rPr>
          <w:t>https://doi.org/10.31248/JBBD2019.109</w:t>
        </w:r>
      </w:hyperlink>
    </w:p>
    <w:p w14:paraId="712209A0"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Ahmad, I. I., Amuga, G. A., Ombugadu, R. J., Tongjura, J. D. C., &amp; Abdulmalik, A. A. (2019). Bioactivity of leaf extract </w:t>
      </w:r>
      <w:r>
        <w:rPr>
          <w:rFonts w:ascii="Times New Roman" w:eastAsia="Times New Roman" w:hAnsi="Times New Roman"/>
          <w:i/>
          <w:sz w:val="24"/>
        </w:rPr>
        <w:t>Hyptis suaveolens</w:t>
      </w:r>
      <w:r>
        <w:rPr>
          <w:rFonts w:ascii="Times New Roman" w:eastAsia="Times New Roman" w:hAnsi="Times New Roman"/>
          <w:sz w:val="24"/>
        </w:rPr>
        <w:t xml:space="preserve"> (bush tea) on larvae of </w:t>
      </w:r>
      <w:r>
        <w:rPr>
          <w:rFonts w:ascii="Times New Roman" w:eastAsia="Times New Roman" w:hAnsi="Times New Roman"/>
          <w:i/>
          <w:sz w:val="24"/>
        </w:rPr>
        <w:t>Anopheles gambiae</w:t>
      </w:r>
      <w:r>
        <w:rPr>
          <w:rFonts w:ascii="Times New Roman" w:eastAsia="Times New Roman" w:hAnsi="Times New Roman"/>
          <w:sz w:val="24"/>
        </w:rPr>
        <w:t xml:space="preserve"> collected from Keffi Area, Nasarawa State, Nigeria. </w:t>
      </w:r>
      <w:r>
        <w:rPr>
          <w:rFonts w:ascii="Times New Roman" w:eastAsia="Times New Roman" w:hAnsi="Times New Roman"/>
          <w:i/>
          <w:sz w:val="24"/>
        </w:rPr>
        <w:t>Nigerian Annals of Pure and Applied Sciences</w:t>
      </w:r>
      <w:r>
        <w:rPr>
          <w:rFonts w:ascii="Times New Roman" w:eastAsia="Times New Roman" w:hAnsi="Times New Roman"/>
          <w:sz w:val="24"/>
        </w:rPr>
        <w:t xml:space="preserve">, </w:t>
      </w:r>
      <w:r>
        <w:rPr>
          <w:rFonts w:ascii="Times New Roman" w:eastAsia="Times New Roman" w:hAnsi="Times New Roman"/>
          <w:i/>
          <w:sz w:val="24"/>
        </w:rPr>
        <w:t>2</w:t>
      </w:r>
      <w:r>
        <w:rPr>
          <w:rFonts w:ascii="Times New Roman" w:eastAsia="Times New Roman" w:hAnsi="Times New Roman"/>
          <w:sz w:val="24"/>
        </w:rPr>
        <w:t xml:space="preserve">, 57–66. </w:t>
      </w:r>
      <w:hyperlink r:id="rId14">
        <w:r>
          <w:rPr>
            <w:rFonts w:ascii="Times New Roman" w:eastAsia="Times New Roman" w:hAnsi="Times New Roman"/>
            <w:color w:val="0563C1"/>
            <w:sz w:val="24"/>
            <w:szCs w:val="24"/>
            <w:u w:val="single"/>
          </w:rPr>
          <w:t>https://doi.org/10.46912/napas1i.2019109</w:t>
        </w:r>
      </w:hyperlink>
    </w:p>
    <w:p w14:paraId="41D8309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Ayoola, P. B., &amp; Adeyeye, A. (2010). Phytochemical and nutrient evaluation of </w:t>
      </w:r>
      <w:r>
        <w:rPr>
          <w:rFonts w:ascii="Times New Roman" w:eastAsia="Times New Roman" w:hAnsi="Times New Roman"/>
          <w:i/>
          <w:sz w:val="24"/>
        </w:rPr>
        <w:t>Carica papaya</w:t>
      </w:r>
      <w:r>
        <w:rPr>
          <w:rFonts w:ascii="Times New Roman" w:eastAsia="Times New Roman" w:hAnsi="Times New Roman"/>
          <w:sz w:val="24"/>
        </w:rPr>
        <w:t xml:space="preserve"> (pawpaw) leaves. </w:t>
      </w:r>
      <w:r>
        <w:rPr>
          <w:rFonts w:ascii="Times New Roman" w:eastAsia="Times New Roman" w:hAnsi="Times New Roman"/>
          <w:i/>
          <w:sz w:val="24"/>
        </w:rPr>
        <w:t>International Journal of Research and Reviews in Applied Sciences</w:t>
      </w:r>
      <w:r>
        <w:rPr>
          <w:rFonts w:ascii="Times New Roman" w:eastAsia="Times New Roman" w:hAnsi="Times New Roman"/>
          <w:sz w:val="24"/>
        </w:rPr>
        <w:t xml:space="preserve">, </w:t>
      </w:r>
      <w:r>
        <w:rPr>
          <w:rFonts w:ascii="Times New Roman" w:eastAsia="Times New Roman" w:hAnsi="Times New Roman"/>
          <w:i/>
          <w:sz w:val="24"/>
        </w:rPr>
        <w:t>5</w:t>
      </w:r>
      <w:r>
        <w:rPr>
          <w:rFonts w:ascii="Times New Roman" w:eastAsia="Times New Roman" w:hAnsi="Times New Roman"/>
          <w:sz w:val="24"/>
        </w:rPr>
        <w:t xml:space="preserve">(3), 325–328. </w:t>
      </w:r>
      <w:hyperlink r:id="rId15">
        <w:r>
          <w:rPr>
            <w:rFonts w:ascii="Times New Roman" w:eastAsia="Times New Roman" w:hAnsi="Times New Roman"/>
            <w:color w:val="0563C1"/>
            <w:sz w:val="24"/>
            <w:szCs w:val="24"/>
            <w:u w:val="single"/>
          </w:rPr>
          <w:t>https://www.arpapress.com/ijrras/volume5issue3.html</w:t>
        </w:r>
      </w:hyperlink>
    </w:p>
    <w:p w14:paraId="1DCC04D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lastRenderedPageBreak/>
        <w:t xml:space="preserve">Şengül Demirak, M. Ş., &amp; Canpolat, E. (2022). Plant-based bioinsecticides for mosquito control: Impact on insecticide resistance and disease transmission. </w:t>
      </w:r>
      <w:r>
        <w:rPr>
          <w:rFonts w:ascii="Times New Roman" w:eastAsia="Times New Roman" w:hAnsi="Times New Roman"/>
          <w:i/>
          <w:sz w:val="24"/>
        </w:rPr>
        <w:t>Insects</w:t>
      </w:r>
      <w:r>
        <w:rPr>
          <w:rFonts w:ascii="Times New Roman" w:eastAsia="Times New Roman" w:hAnsi="Times New Roman"/>
          <w:sz w:val="24"/>
        </w:rPr>
        <w:t xml:space="preserve">, </w:t>
      </w:r>
      <w:r>
        <w:rPr>
          <w:rFonts w:ascii="Times New Roman" w:eastAsia="Times New Roman" w:hAnsi="Times New Roman"/>
          <w:i/>
          <w:sz w:val="24"/>
        </w:rPr>
        <w:t>13</w:t>
      </w:r>
      <w:r>
        <w:rPr>
          <w:rFonts w:ascii="Times New Roman" w:eastAsia="Times New Roman" w:hAnsi="Times New Roman"/>
          <w:sz w:val="24"/>
        </w:rPr>
        <w:t xml:space="preserve">(2), 162. </w:t>
      </w:r>
      <w:hyperlink r:id="rId16">
        <w:r>
          <w:rPr>
            <w:rFonts w:ascii="Times New Roman" w:eastAsia="Times New Roman" w:hAnsi="Times New Roman"/>
            <w:color w:val="0563C1"/>
            <w:sz w:val="24"/>
            <w:szCs w:val="24"/>
            <w:u w:val="single"/>
          </w:rPr>
          <w:t>https://doi.org/10.3390/insects13020162</w:t>
        </w:r>
      </w:hyperlink>
    </w:p>
    <w:p w14:paraId="36E18D1C"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Duguma, T., Nuri, A., &amp; Melaku, Y. (2022). Prevalence of malaria and associated risk factors among the community of Mizan-Aman town and its catchment area in southwest Ethiopia. </w:t>
      </w:r>
      <w:r>
        <w:rPr>
          <w:rFonts w:ascii="Times New Roman" w:eastAsia="Times New Roman" w:hAnsi="Times New Roman"/>
          <w:i/>
          <w:sz w:val="24"/>
        </w:rPr>
        <w:t>Journal of Parasitology Research</w:t>
      </w:r>
      <w:r>
        <w:rPr>
          <w:rFonts w:ascii="Times New Roman" w:eastAsia="Times New Roman" w:hAnsi="Times New Roman"/>
          <w:sz w:val="24"/>
        </w:rPr>
        <w:t xml:space="preserve">, </w:t>
      </w:r>
      <w:r>
        <w:rPr>
          <w:rFonts w:ascii="Times New Roman" w:eastAsia="Times New Roman" w:hAnsi="Times New Roman"/>
          <w:i/>
          <w:sz w:val="24"/>
        </w:rPr>
        <w:t>2022</w:t>
      </w:r>
      <w:r>
        <w:rPr>
          <w:rFonts w:ascii="Times New Roman" w:eastAsia="Times New Roman" w:hAnsi="Times New Roman"/>
          <w:sz w:val="24"/>
        </w:rPr>
        <w:t xml:space="preserve">, 3503317. </w:t>
      </w:r>
      <w:hyperlink r:id="rId17">
        <w:r>
          <w:rPr>
            <w:rFonts w:ascii="Times New Roman" w:eastAsia="Times New Roman" w:hAnsi="Times New Roman"/>
            <w:color w:val="0563C1"/>
            <w:sz w:val="24"/>
            <w:szCs w:val="24"/>
            <w:u w:val="single"/>
          </w:rPr>
          <w:t>https://doi.org/10.1155/2022/3503317</w:t>
        </w:r>
      </w:hyperlink>
    </w:p>
    <w:p w14:paraId="05EF3415"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Ekpo, B. O., Iwuagwu, M. O., Emmanuel, N. C., &amp; Igwe, J. C. (2025). Repellent and larvicidal effects of some indigenous plants in Abia State, Nigeria, against female </w:t>
      </w:r>
      <w:r>
        <w:rPr>
          <w:rFonts w:ascii="Times New Roman" w:eastAsia="Times New Roman" w:hAnsi="Times New Roman"/>
          <w:i/>
          <w:sz w:val="24"/>
        </w:rPr>
        <w:t>Anopheles gambiae</w:t>
      </w:r>
      <w:r>
        <w:rPr>
          <w:rFonts w:ascii="Times New Roman" w:eastAsia="Times New Roman" w:hAnsi="Times New Roman"/>
          <w:sz w:val="24"/>
        </w:rPr>
        <w:t xml:space="preserve">. </w:t>
      </w:r>
      <w:r>
        <w:rPr>
          <w:rFonts w:ascii="Times New Roman" w:eastAsia="Times New Roman" w:hAnsi="Times New Roman"/>
          <w:i/>
          <w:sz w:val="24"/>
        </w:rPr>
        <w:t>World Journal of Biology, Pharmacy and Health Sciences</w:t>
      </w:r>
      <w:r>
        <w:rPr>
          <w:rFonts w:ascii="Times New Roman" w:eastAsia="Times New Roman" w:hAnsi="Times New Roman"/>
          <w:sz w:val="24"/>
        </w:rPr>
        <w:t xml:space="preserve">, </w:t>
      </w:r>
      <w:r>
        <w:rPr>
          <w:rFonts w:ascii="Times New Roman" w:eastAsia="Times New Roman" w:hAnsi="Times New Roman"/>
          <w:i/>
          <w:sz w:val="24"/>
        </w:rPr>
        <w:t>24</w:t>
      </w:r>
      <w:r>
        <w:rPr>
          <w:rFonts w:ascii="Times New Roman" w:eastAsia="Times New Roman" w:hAnsi="Times New Roman"/>
          <w:sz w:val="24"/>
        </w:rPr>
        <w:t xml:space="preserve">(1), 528–539. </w:t>
      </w:r>
      <w:hyperlink r:id="rId18">
        <w:r>
          <w:rPr>
            <w:rFonts w:ascii="Times New Roman" w:eastAsia="Times New Roman" w:hAnsi="Times New Roman"/>
            <w:color w:val="0563C1"/>
            <w:sz w:val="24"/>
            <w:szCs w:val="24"/>
            <w:u w:val="single"/>
          </w:rPr>
          <w:t>https://doi.org/10.30574/wjbphs.2025.24.1.0920</w:t>
        </w:r>
      </w:hyperlink>
    </w:p>
    <w:p w14:paraId="44ADB2FD" w14:textId="77777777" w:rsidR="0009714F" w:rsidRDefault="00000000">
      <w:pPr>
        <w:ind w:left="720" w:hanging="720"/>
        <w:jc w:val="both"/>
      </w:pPr>
      <w:r>
        <w:rPr>
          <w:b/>
          <w:highlight w:val="yellow"/>
        </w:rPr>
        <w:t xml:space="preserve">Gebissa, N., Tolossa, K., Gebresilassie, A., Aklilu, E., Bisrat, D., Kumsa, B., &amp; Dugassa, S. (2025). Larvicidal effects of selected medicinal plant extracts against </w:t>
      </w:r>
      <w:r>
        <w:rPr>
          <w:b/>
          <w:i/>
          <w:highlight w:val="yellow"/>
        </w:rPr>
        <w:t>Anopheles arabiensis</w:t>
      </w:r>
      <w:r>
        <w:rPr>
          <w:b/>
          <w:highlight w:val="yellow"/>
        </w:rPr>
        <w:t xml:space="preserve">, </w:t>
      </w:r>
      <w:r>
        <w:rPr>
          <w:b/>
          <w:i/>
          <w:highlight w:val="yellow"/>
        </w:rPr>
        <w:t>Anopheles stephensi</w:t>
      </w:r>
      <w:r>
        <w:rPr>
          <w:b/>
          <w:highlight w:val="yellow"/>
        </w:rPr>
        <w:t xml:space="preserve">, and </w:t>
      </w:r>
      <w:r>
        <w:rPr>
          <w:b/>
          <w:i/>
          <w:highlight w:val="yellow"/>
        </w:rPr>
        <w:t>Aedes aegypti</w:t>
      </w:r>
      <w:r>
        <w:rPr>
          <w:b/>
          <w:highlight w:val="yellow"/>
        </w:rPr>
        <w:t xml:space="preserve">. </w:t>
      </w:r>
      <w:r>
        <w:rPr>
          <w:b/>
          <w:i/>
          <w:highlight w:val="yellow"/>
        </w:rPr>
        <w:t>Tropical Medicine and Health</w:t>
      </w:r>
      <w:r>
        <w:rPr>
          <w:b/>
          <w:highlight w:val="yellow"/>
        </w:rPr>
        <w:t xml:space="preserve">, </w:t>
      </w:r>
      <w:r>
        <w:rPr>
          <w:b/>
          <w:i/>
          <w:highlight w:val="yellow"/>
        </w:rPr>
        <w:t>53</w:t>
      </w:r>
      <w:r>
        <w:rPr>
          <w:b/>
          <w:highlight w:val="yellow"/>
        </w:rPr>
        <w:t>, 197. https://doi.org/10.1186/s41182-025-00879-2</w:t>
      </w:r>
    </w:p>
    <w:p w14:paraId="56B877F0"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Hawkes, F. M., &amp; Hopkins, R. J. (2022). The mosquito: An introduction. In M. Hall &amp; D. Tamïr (Eds.), </w:t>
      </w:r>
      <w:r>
        <w:rPr>
          <w:rFonts w:ascii="Times New Roman" w:eastAsia="Times New Roman" w:hAnsi="Times New Roman"/>
          <w:i/>
          <w:sz w:val="24"/>
        </w:rPr>
        <w:t>Mosquitopia: The place of pests in a healthy world</w:t>
      </w:r>
      <w:r>
        <w:rPr>
          <w:rFonts w:ascii="Times New Roman" w:eastAsia="Times New Roman" w:hAnsi="Times New Roman"/>
          <w:sz w:val="24"/>
        </w:rPr>
        <w:t xml:space="preserve"> (pp. 16–31). Routledge. </w:t>
      </w:r>
      <w:hyperlink r:id="rId19">
        <w:r>
          <w:rPr>
            <w:rFonts w:ascii="Times New Roman" w:eastAsia="Times New Roman" w:hAnsi="Times New Roman"/>
            <w:color w:val="0563C1"/>
            <w:sz w:val="24"/>
            <w:szCs w:val="24"/>
            <w:u w:val="single"/>
          </w:rPr>
          <w:t>https://doi.org/10.4324/9781003056034-3</w:t>
        </w:r>
      </w:hyperlink>
    </w:p>
    <w:p w14:paraId="7DDE1ED4"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Hillary, V. E., Ceasar, S. A., &amp; Ignacimuthu, S. (2024). Efficacy of plant products in controlling disease vector mosquitoes, a review. </w:t>
      </w:r>
      <w:r>
        <w:rPr>
          <w:rFonts w:ascii="Times New Roman" w:eastAsia="Times New Roman" w:hAnsi="Times New Roman"/>
          <w:i/>
          <w:sz w:val="24"/>
        </w:rPr>
        <w:t>Entomologia Experimentalis et Applicata</w:t>
      </w:r>
      <w:r>
        <w:rPr>
          <w:rFonts w:ascii="Times New Roman" w:eastAsia="Times New Roman" w:hAnsi="Times New Roman"/>
          <w:sz w:val="24"/>
        </w:rPr>
        <w:t xml:space="preserve">, </w:t>
      </w:r>
      <w:r>
        <w:rPr>
          <w:rFonts w:ascii="Times New Roman" w:eastAsia="Times New Roman" w:hAnsi="Times New Roman"/>
          <w:i/>
          <w:sz w:val="24"/>
        </w:rPr>
        <w:t>172</w:t>
      </w:r>
      <w:r>
        <w:rPr>
          <w:rFonts w:ascii="Times New Roman" w:eastAsia="Times New Roman" w:hAnsi="Times New Roman"/>
          <w:sz w:val="24"/>
        </w:rPr>
        <w:t xml:space="preserve">(3), 195–214. </w:t>
      </w:r>
      <w:hyperlink r:id="rId20">
        <w:r>
          <w:rPr>
            <w:rFonts w:ascii="Times New Roman" w:eastAsia="Times New Roman" w:hAnsi="Times New Roman"/>
            <w:color w:val="0563C1"/>
            <w:sz w:val="24"/>
            <w:szCs w:val="24"/>
            <w:u w:val="single"/>
          </w:rPr>
          <w:t>https://doi.org/10.1111/eea.13401</w:t>
        </w:r>
      </w:hyperlink>
    </w:p>
    <w:p w14:paraId="4D51B9C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Ilham, R., Lelo, A., Harahap, U., Widyawati, T., &amp; Siahaan, L. (2019). The effectivity of ethanolic extract from papaya leaves (</w:t>
      </w:r>
      <w:r>
        <w:rPr>
          <w:rFonts w:ascii="Times New Roman" w:eastAsia="Times New Roman" w:hAnsi="Times New Roman"/>
          <w:i/>
          <w:sz w:val="24"/>
        </w:rPr>
        <w:t>Carica papaya</w:t>
      </w:r>
      <w:r>
        <w:rPr>
          <w:rFonts w:ascii="Times New Roman" w:eastAsia="Times New Roman" w:hAnsi="Times New Roman"/>
          <w:sz w:val="24"/>
        </w:rPr>
        <w:t xml:space="preserve"> L.) as an alternative larvicide to </w:t>
      </w:r>
      <w:r>
        <w:rPr>
          <w:rFonts w:ascii="Times New Roman" w:eastAsia="Times New Roman" w:hAnsi="Times New Roman"/>
          <w:i/>
          <w:sz w:val="24"/>
        </w:rPr>
        <w:t>Aedes</w:t>
      </w:r>
      <w:r>
        <w:rPr>
          <w:rFonts w:ascii="Times New Roman" w:eastAsia="Times New Roman" w:hAnsi="Times New Roman"/>
          <w:sz w:val="24"/>
        </w:rPr>
        <w:t xml:space="preserve"> spp. </w:t>
      </w:r>
      <w:r>
        <w:rPr>
          <w:rFonts w:ascii="Times New Roman" w:eastAsia="Times New Roman" w:hAnsi="Times New Roman"/>
          <w:i/>
          <w:sz w:val="24"/>
        </w:rPr>
        <w:t>Open Access Macedonian Journal of Medical Sciences</w:t>
      </w:r>
      <w:r>
        <w:rPr>
          <w:rFonts w:ascii="Times New Roman" w:eastAsia="Times New Roman" w:hAnsi="Times New Roman"/>
          <w:sz w:val="24"/>
        </w:rPr>
        <w:t xml:space="preserve">, </w:t>
      </w:r>
      <w:r>
        <w:rPr>
          <w:rFonts w:ascii="Times New Roman" w:eastAsia="Times New Roman" w:hAnsi="Times New Roman"/>
          <w:i/>
          <w:sz w:val="24"/>
        </w:rPr>
        <w:t>7</w:t>
      </w:r>
      <w:r>
        <w:rPr>
          <w:rFonts w:ascii="Times New Roman" w:eastAsia="Times New Roman" w:hAnsi="Times New Roman"/>
          <w:sz w:val="24"/>
        </w:rPr>
        <w:t xml:space="preserve">(20), 3395–3399. </w:t>
      </w:r>
      <w:hyperlink r:id="rId21">
        <w:r>
          <w:rPr>
            <w:rFonts w:ascii="Times New Roman" w:eastAsia="Times New Roman" w:hAnsi="Times New Roman"/>
            <w:color w:val="0563C1"/>
            <w:sz w:val="24"/>
            <w:szCs w:val="24"/>
            <w:u w:val="single"/>
          </w:rPr>
          <w:t>https://doi.org/10.3889/oamjms.2019.432</w:t>
        </w:r>
      </w:hyperlink>
    </w:p>
    <w:p w14:paraId="534FFC00"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Ishak, H., Mallongi, A., &amp; Aras, N. (2019). Effects of </w:t>
      </w:r>
      <w:r>
        <w:rPr>
          <w:rFonts w:ascii="Times New Roman" w:eastAsia="Times New Roman" w:hAnsi="Times New Roman"/>
          <w:i/>
          <w:sz w:val="24"/>
        </w:rPr>
        <w:t>Carica papaya</w:t>
      </w:r>
      <w:r>
        <w:rPr>
          <w:rFonts w:ascii="Times New Roman" w:eastAsia="Times New Roman" w:hAnsi="Times New Roman"/>
          <w:sz w:val="24"/>
        </w:rPr>
        <w:t xml:space="preserve"> seed and leaf extracts on </w:t>
      </w:r>
      <w:r>
        <w:rPr>
          <w:rFonts w:ascii="Times New Roman" w:eastAsia="Times New Roman" w:hAnsi="Times New Roman"/>
          <w:i/>
          <w:sz w:val="24"/>
        </w:rPr>
        <w:t>Anopheles</w:t>
      </w:r>
      <w:r>
        <w:rPr>
          <w:rFonts w:ascii="Times New Roman" w:eastAsia="Times New Roman" w:hAnsi="Times New Roman"/>
          <w:sz w:val="24"/>
        </w:rPr>
        <w:t xml:space="preserve"> sp. larval mortality. </w:t>
      </w:r>
      <w:r>
        <w:rPr>
          <w:rFonts w:ascii="Times New Roman" w:eastAsia="Times New Roman" w:hAnsi="Times New Roman"/>
          <w:i/>
          <w:sz w:val="24"/>
        </w:rPr>
        <w:t>Pakistan Journal of Nutrition</w:t>
      </w:r>
      <w:r>
        <w:rPr>
          <w:rFonts w:ascii="Times New Roman" w:eastAsia="Times New Roman" w:hAnsi="Times New Roman"/>
          <w:sz w:val="24"/>
        </w:rPr>
        <w:t xml:space="preserve">, </w:t>
      </w:r>
      <w:r>
        <w:rPr>
          <w:rFonts w:ascii="Times New Roman" w:eastAsia="Times New Roman" w:hAnsi="Times New Roman"/>
          <w:i/>
          <w:sz w:val="24"/>
        </w:rPr>
        <w:t>18</w:t>
      </w:r>
      <w:r>
        <w:rPr>
          <w:rFonts w:ascii="Times New Roman" w:eastAsia="Times New Roman" w:hAnsi="Times New Roman"/>
          <w:sz w:val="24"/>
        </w:rPr>
        <w:t xml:space="preserve">(10), 946–952. </w:t>
      </w:r>
      <w:hyperlink r:id="rId22">
        <w:r>
          <w:rPr>
            <w:rFonts w:ascii="Times New Roman" w:eastAsia="Times New Roman" w:hAnsi="Times New Roman"/>
            <w:color w:val="0563C1"/>
            <w:sz w:val="24"/>
            <w:szCs w:val="24"/>
            <w:u w:val="single"/>
          </w:rPr>
          <w:t>https://doi.org/10.3923/pjn.2019.946.952</w:t>
        </w:r>
      </w:hyperlink>
    </w:p>
    <w:p w14:paraId="3E83728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Ishar, C. O., Ikeh, M. I., Mbelede, K. C., &amp; Umeanor, B. C. (2026). Phytochemical analysis and in-vitro larvicidal effect of ethanolic leaf extract of </w:t>
      </w:r>
      <w:r>
        <w:rPr>
          <w:rFonts w:ascii="Times New Roman" w:eastAsia="Times New Roman" w:hAnsi="Times New Roman"/>
          <w:i/>
          <w:sz w:val="24"/>
        </w:rPr>
        <w:t>Hyptis suaveolens</w:t>
      </w:r>
      <w:r>
        <w:rPr>
          <w:rFonts w:ascii="Times New Roman" w:eastAsia="Times New Roman" w:hAnsi="Times New Roman"/>
          <w:sz w:val="24"/>
        </w:rPr>
        <w:t xml:space="preserve"> against the 4th instar larvae of </w:t>
      </w:r>
      <w:r>
        <w:rPr>
          <w:rFonts w:ascii="Times New Roman" w:eastAsia="Times New Roman" w:hAnsi="Times New Roman"/>
          <w:i/>
          <w:sz w:val="24"/>
        </w:rPr>
        <w:t>Anopheles gambiae</w:t>
      </w:r>
      <w:r>
        <w:rPr>
          <w:rFonts w:ascii="Times New Roman" w:eastAsia="Times New Roman" w:hAnsi="Times New Roman"/>
          <w:sz w:val="24"/>
        </w:rPr>
        <w:t xml:space="preserve">. </w:t>
      </w:r>
      <w:r>
        <w:rPr>
          <w:rFonts w:ascii="Times New Roman" w:eastAsia="Times New Roman" w:hAnsi="Times New Roman"/>
          <w:i/>
          <w:sz w:val="24"/>
        </w:rPr>
        <w:t>South Asian Journal of Parasitology</w:t>
      </w:r>
      <w:r>
        <w:rPr>
          <w:rFonts w:ascii="Times New Roman" w:eastAsia="Times New Roman" w:hAnsi="Times New Roman"/>
          <w:sz w:val="24"/>
        </w:rPr>
        <w:t xml:space="preserve">, </w:t>
      </w:r>
      <w:r>
        <w:rPr>
          <w:rFonts w:ascii="Times New Roman" w:eastAsia="Times New Roman" w:hAnsi="Times New Roman"/>
          <w:i/>
          <w:sz w:val="24"/>
        </w:rPr>
        <w:t>9</w:t>
      </w:r>
      <w:r>
        <w:rPr>
          <w:rFonts w:ascii="Times New Roman" w:eastAsia="Times New Roman" w:hAnsi="Times New Roman"/>
          <w:sz w:val="24"/>
        </w:rPr>
        <w:t xml:space="preserve">(3), 562–575. </w:t>
      </w:r>
      <w:hyperlink r:id="rId23">
        <w:r>
          <w:rPr>
            <w:rFonts w:ascii="Times New Roman" w:eastAsia="Times New Roman" w:hAnsi="Times New Roman"/>
            <w:color w:val="0563C1"/>
            <w:sz w:val="24"/>
            <w:szCs w:val="24"/>
            <w:u w:val="single"/>
          </w:rPr>
          <w:t>https://doi.org/10.9734/sajp/2026/v9i3300</w:t>
        </w:r>
      </w:hyperlink>
    </w:p>
    <w:p w14:paraId="53CC84EC" w14:textId="77777777" w:rsidR="0009714F" w:rsidRDefault="00000000">
      <w:pPr>
        <w:spacing w:after="0"/>
        <w:ind w:left="720" w:hanging="720"/>
        <w:jc w:val="both"/>
      </w:pPr>
      <w:r>
        <w:rPr>
          <w:b/>
          <w:highlight w:val="yellow"/>
        </w:rPr>
        <w:t xml:space="preserve">Kalpana, B., Reddy, K. S., &amp; Suhasini, G. (2026). Preliminary phytochemical screening and larvicidal activity of selected plant extracts from Telangana, India, against major mosquito vectors. </w:t>
      </w:r>
      <w:r>
        <w:rPr>
          <w:b/>
          <w:i/>
          <w:highlight w:val="yellow"/>
        </w:rPr>
        <w:t>Uttar Pradesh Journal of Zoology</w:t>
      </w:r>
      <w:r>
        <w:rPr>
          <w:b/>
          <w:highlight w:val="yellow"/>
        </w:rPr>
        <w:t xml:space="preserve">, </w:t>
      </w:r>
      <w:r>
        <w:rPr>
          <w:b/>
          <w:i/>
          <w:highlight w:val="yellow"/>
        </w:rPr>
        <w:t>47</w:t>
      </w:r>
      <w:r>
        <w:rPr>
          <w:b/>
          <w:highlight w:val="yellow"/>
        </w:rPr>
        <w:t>(17), 237–245. https://doi.org/10.56557/upjoz/2026/v47i175848</w:t>
      </w:r>
    </w:p>
    <w:p w14:paraId="68142534" w14:textId="77777777" w:rsidR="0009714F" w:rsidRDefault="00000000">
      <w:pPr>
        <w:spacing w:after="0"/>
        <w:ind w:left="720" w:hanging="720"/>
        <w:rPr>
          <w:rFonts w:ascii="Times New Roman" w:hAnsi="Times New Roman" w:cs="Times New Roman"/>
          <w:sz w:val="24"/>
          <w:szCs w:val="24"/>
        </w:rPr>
      </w:pPr>
      <w:r>
        <w:rPr>
          <w:rFonts w:ascii="Times New Roman" w:eastAsia="Times New Roman" w:hAnsi="Times New Roman"/>
          <w:sz w:val="24"/>
        </w:rPr>
        <w:lastRenderedPageBreak/>
        <w:t xml:space="preserve">Muhammad, A., Ibrahim, S. S., Mukhtar, M. M., Irving, H., Abajue, M. C., Edith, N. M. A., Da’u, S. S., Paine, M. J. I., &amp; Wondji, C. S. (2021). High pyrethroid/DDT resistance in major malaria vector </w:t>
      </w:r>
      <w:r>
        <w:rPr>
          <w:rFonts w:ascii="Times New Roman" w:eastAsia="Times New Roman" w:hAnsi="Times New Roman"/>
          <w:i/>
          <w:sz w:val="24"/>
        </w:rPr>
        <w:t>Anopheles coluzzii</w:t>
      </w:r>
      <w:r>
        <w:rPr>
          <w:rFonts w:ascii="Times New Roman" w:eastAsia="Times New Roman" w:hAnsi="Times New Roman"/>
          <w:sz w:val="24"/>
        </w:rPr>
        <w:t xml:space="preserve"> from Niger-Delta of Nigeria is probably driven by metabolic resistance mechanisms. </w:t>
      </w:r>
      <w:r>
        <w:rPr>
          <w:rFonts w:ascii="Times New Roman" w:eastAsia="Times New Roman" w:hAnsi="Times New Roman"/>
          <w:i/>
          <w:sz w:val="24"/>
        </w:rPr>
        <w:t>PLOS ONE</w:t>
      </w:r>
      <w:r>
        <w:rPr>
          <w:rFonts w:ascii="Times New Roman" w:eastAsia="Times New Roman" w:hAnsi="Times New Roman"/>
          <w:sz w:val="24"/>
        </w:rPr>
        <w:t xml:space="preserve">, </w:t>
      </w:r>
      <w:r>
        <w:rPr>
          <w:rFonts w:ascii="Times New Roman" w:eastAsia="Times New Roman" w:hAnsi="Times New Roman"/>
          <w:i/>
          <w:sz w:val="24"/>
        </w:rPr>
        <w:t>16</w:t>
      </w:r>
      <w:r>
        <w:rPr>
          <w:rFonts w:ascii="Times New Roman" w:eastAsia="Times New Roman" w:hAnsi="Times New Roman"/>
          <w:sz w:val="24"/>
        </w:rPr>
        <w:t xml:space="preserve">(3), e0247944. </w:t>
      </w:r>
      <w:hyperlink r:id="rId24">
        <w:r>
          <w:rPr>
            <w:rFonts w:ascii="Times New Roman" w:eastAsia="Times New Roman" w:hAnsi="Times New Roman"/>
            <w:color w:val="0563C1"/>
            <w:sz w:val="24"/>
            <w:szCs w:val="24"/>
            <w:u w:val="single"/>
          </w:rPr>
          <w:t>https://doi.org/10.1371/journal.pone.0247944</w:t>
        </w:r>
      </w:hyperlink>
    </w:p>
    <w:p w14:paraId="67E42311" w14:textId="77777777" w:rsidR="0009714F" w:rsidRDefault="0009714F">
      <w:pPr>
        <w:spacing w:after="0"/>
        <w:ind w:left="720" w:hanging="720"/>
        <w:rPr>
          <w:rFonts w:ascii="Times New Roman" w:hAnsi="Times New Roman" w:cs="Times New Roman"/>
          <w:sz w:val="24"/>
          <w:szCs w:val="24"/>
        </w:rPr>
      </w:pPr>
    </w:p>
    <w:p w14:paraId="36222196"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Nayiron, C. O. S., Hastutiek, P., Meles, D. K., Herupradoto, E. B. A. H., Lazuardi, M., &amp; Sunarso, A. (2025). Efficacy of ethanol extract of papaya leaves (</w:t>
      </w:r>
      <w:r>
        <w:rPr>
          <w:rFonts w:ascii="Times New Roman" w:eastAsia="Times New Roman" w:hAnsi="Times New Roman"/>
          <w:i/>
          <w:sz w:val="24"/>
        </w:rPr>
        <w:t>Carica papaya</w:t>
      </w:r>
      <w:r>
        <w:rPr>
          <w:rFonts w:ascii="Times New Roman" w:eastAsia="Times New Roman" w:hAnsi="Times New Roman"/>
          <w:sz w:val="24"/>
        </w:rPr>
        <w:t xml:space="preserve"> var. California L.) on mortality of instar III larvae of </w:t>
      </w:r>
      <w:r>
        <w:rPr>
          <w:rFonts w:ascii="Times New Roman" w:eastAsia="Times New Roman" w:hAnsi="Times New Roman"/>
          <w:i/>
          <w:sz w:val="24"/>
        </w:rPr>
        <w:t>Aedes aegypti</w:t>
      </w:r>
      <w:r>
        <w:rPr>
          <w:rFonts w:ascii="Times New Roman" w:eastAsia="Times New Roman" w:hAnsi="Times New Roman"/>
          <w:sz w:val="24"/>
        </w:rPr>
        <w:t xml:space="preserve"> mosquito. </w:t>
      </w:r>
      <w:r>
        <w:rPr>
          <w:rFonts w:ascii="Times New Roman" w:eastAsia="Times New Roman" w:hAnsi="Times New Roman"/>
          <w:i/>
          <w:sz w:val="24"/>
        </w:rPr>
        <w:t>Journal of Parasite Science</w:t>
      </w:r>
      <w:r>
        <w:rPr>
          <w:rFonts w:ascii="Times New Roman" w:eastAsia="Times New Roman" w:hAnsi="Times New Roman"/>
          <w:sz w:val="24"/>
        </w:rPr>
        <w:t xml:space="preserve">, </w:t>
      </w:r>
      <w:r>
        <w:rPr>
          <w:rFonts w:ascii="Times New Roman" w:eastAsia="Times New Roman" w:hAnsi="Times New Roman"/>
          <w:i/>
          <w:sz w:val="24"/>
        </w:rPr>
        <w:t>9</w:t>
      </w:r>
      <w:r>
        <w:rPr>
          <w:rFonts w:ascii="Times New Roman" w:eastAsia="Times New Roman" w:hAnsi="Times New Roman"/>
          <w:sz w:val="24"/>
        </w:rPr>
        <w:t xml:space="preserve">(2), 53–56. </w:t>
      </w:r>
      <w:hyperlink r:id="rId25">
        <w:r>
          <w:rPr>
            <w:rFonts w:ascii="Times New Roman" w:eastAsia="Times New Roman" w:hAnsi="Times New Roman"/>
            <w:color w:val="0563C1"/>
            <w:sz w:val="24"/>
            <w:szCs w:val="24"/>
            <w:u w:val="single"/>
          </w:rPr>
          <w:t>https://doi.org/10.20473/jops.v9i2.64877</w:t>
        </w:r>
      </w:hyperlink>
    </w:p>
    <w:p w14:paraId="566F4C3C"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National Population Commission. (2007). Legal notice on publication of the details of the breakdown of the national and state provisional population totals 2006 census. </w:t>
      </w:r>
      <w:r>
        <w:rPr>
          <w:rFonts w:ascii="Times New Roman" w:eastAsia="Times New Roman" w:hAnsi="Times New Roman"/>
          <w:i/>
          <w:sz w:val="24"/>
        </w:rPr>
        <w:t>Federal Republic of Nigeria Official Gazette</w:t>
      </w:r>
      <w:r>
        <w:rPr>
          <w:rFonts w:ascii="Times New Roman" w:eastAsia="Times New Roman" w:hAnsi="Times New Roman"/>
          <w:sz w:val="24"/>
        </w:rPr>
        <w:t xml:space="preserve">, </w:t>
      </w:r>
      <w:r>
        <w:rPr>
          <w:rFonts w:ascii="Times New Roman" w:eastAsia="Times New Roman" w:hAnsi="Times New Roman"/>
          <w:i/>
          <w:sz w:val="24"/>
        </w:rPr>
        <w:t>94</w:t>
      </w:r>
      <w:r>
        <w:rPr>
          <w:rFonts w:ascii="Times New Roman" w:eastAsia="Times New Roman" w:hAnsi="Times New Roman"/>
          <w:sz w:val="24"/>
        </w:rPr>
        <w:t>(24), B175–B198.</w:t>
      </w:r>
    </w:p>
    <w:p w14:paraId="06CC8459" w14:textId="77777777" w:rsidR="0009714F" w:rsidRDefault="00000000">
      <w:pPr>
        <w:ind w:left="720" w:hanging="720"/>
        <w:jc w:val="both"/>
      </w:pPr>
      <w:r>
        <w:rPr>
          <w:b/>
          <w:highlight w:val="yellow"/>
        </w:rPr>
        <w:t xml:space="preserve">Nazmin, F., Barek, M. A., Miah, A., Hossen, M. S., Islam, M. S., &amp; Ahmed, J. (2025). Mosquito repellent and larvicidal activity of essential oils of aromatic plant growing in Bangladesh: A review. </w:t>
      </w:r>
      <w:r>
        <w:rPr>
          <w:b/>
          <w:i/>
          <w:highlight w:val="yellow"/>
        </w:rPr>
        <w:t>Clinical Phytoscience</w:t>
      </w:r>
      <w:r>
        <w:rPr>
          <w:b/>
          <w:highlight w:val="yellow"/>
        </w:rPr>
        <w:t xml:space="preserve">, </w:t>
      </w:r>
      <w:r>
        <w:rPr>
          <w:b/>
          <w:i/>
          <w:highlight w:val="yellow"/>
        </w:rPr>
        <w:t>11</w:t>
      </w:r>
      <w:r>
        <w:rPr>
          <w:b/>
          <w:highlight w:val="yellow"/>
        </w:rPr>
        <w:t>, 7. https://doi.org/10.1186/s40816-025-00391-4</w:t>
      </w:r>
    </w:p>
    <w:p w14:paraId="6EFE090B" w14:textId="77777777" w:rsidR="0009714F" w:rsidRDefault="00000000">
      <w:pPr>
        <w:ind w:left="720" w:hanging="720"/>
        <w:jc w:val="both"/>
      </w:pPr>
      <w:r>
        <w:rPr>
          <w:b/>
          <w:highlight w:val="yellow"/>
        </w:rPr>
        <w:t xml:space="preserve">Nwigwe, J. O., Uhuo, C. A., Emeka, N. J., Chinebu, T. I., Onuora, A. L., Adimora, E. E., Nduka, F. O., Ossai, I. I., &amp; Ani, O. C. (2026). Phytochemical characterization and bioefficacy of bush mint leaf </w:t>
      </w:r>
      <w:r>
        <w:rPr>
          <w:b/>
          <w:i/>
          <w:highlight w:val="yellow"/>
        </w:rPr>
        <w:t>Hyptis suaveolens</w:t>
      </w:r>
      <w:r>
        <w:rPr>
          <w:b/>
          <w:highlight w:val="yellow"/>
        </w:rPr>
        <w:t xml:space="preserve"> extracts as natural mosquito larvicides. </w:t>
      </w:r>
      <w:r>
        <w:rPr>
          <w:b/>
          <w:i/>
          <w:highlight w:val="yellow"/>
        </w:rPr>
        <w:t>International Journal of Tropical Disease &amp; Health</w:t>
      </w:r>
      <w:r>
        <w:rPr>
          <w:b/>
          <w:highlight w:val="yellow"/>
        </w:rPr>
        <w:t xml:space="preserve">, </w:t>
      </w:r>
      <w:r>
        <w:rPr>
          <w:b/>
          <w:i/>
          <w:highlight w:val="yellow"/>
        </w:rPr>
        <w:t>47</w:t>
      </w:r>
      <w:r>
        <w:rPr>
          <w:b/>
          <w:highlight w:val="yellow"/>
        </w:rPr>
        <w:t>(2), 75–84. https://doi.org/10.9734/ijtdh/2026/v47i21722</w:t>
      </w:r>
    </w:p>
    <w:p w14:paraId="22ADEC79"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Nwoke, B. E. B. (2018). </w:t>
      </w:r>
      <w:r>
        <w:rPr>
          <w:rFonts w:ascii="Times New Roman" w:eastAsia="Times New Roman" w:hAnsi="Times New Roman"/>
          <w:i/>
          <w:sz w:val="24"/>
        </w:rPr>
        <w:t>Public health parasitology</w:t>
      </w:r>
      <w:r>
        <w:rPr>
          <w:rFonts w:ascii="Times New Roman" w:eastAsia="Times New Roman" w:hAnsi="Times New Roman"/>
          <w:sz w:val="24"/>
        </w:rPr>
        <w:t>. Milestone Publishers Limited.</w:t>
      </w:r>
    </w:p>
    <w:p w14:paraId="0555B30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Obiakor, U. A., Ishar, C. O., Ugwuanyi, G. C., Umeanor, B. C., &amp; Onuegbu, P. I. (2026). Larvicidal effect of the ethanoic leaf extract of </w:t>
      </w:r>
      <w:r>
        <w:rPr>
          <w:rFonts w:ascii="Times New Roman" w:eastAsia="Times New Roman" w:hAnsi="Times New Roman"/>
          <w:i/>
          <w:sz w:val="24"/>
        </w:rPr>
        <w:t>Chromolaena odorata</w:t>
      </w:r>
      <w:r>
        <w:rPr>
          <w:rFonts w:ascii="Times New Roman" w:eastAsia="Times New Roman" w:hAnsi="Times New Roman"/>
          <w:sz w:val="24"/>
        </w:rPr>
        <w:t xml:space="preserve"> against the 4th instar larvae of </w:t>
      </w:r>
      <w:r>
        <w:rPr>
          <w:rFonts w:ascii="Times New Roman" w:eastAsia="Times New Roman" w:hAnsi="Times New Roman"/>
          <w:i/>
          <w:sz w:val="24"/>
        </w:rPr>
        <w:t>Aedes aegypti</w:t>
      </w:r>
      <w:r>
        <w:rPr>
          <w:rFonts w:ascii="Times New Roman" w:eastAsia="Times New Roman" w:hAnsi="Times New Roman"/>
          <w:sz w:val="24"/>
        </w:rPr>
        <w:t xml:space="preserve">. </w:t>
      </w:r>
      <w:r>
        <w:rPr>
          <w:rFonts w:ascii="Times New Roman" w:eastAsia="Times New Roman" w:hAnsi="Times New Roman"/>
          <w:i/>
          <w:sz w:val="24"/>
        </w:rPr>
        <w:t>Journal of Parasite Science</w:t>
      </w:r>
      <w:r>
        <w:rPr>
          <w:rFonts w:ascii="Times New Roman" w:eastAsia="Times New Roman" w:hAnsi="Times New Roman"/>
          <w:sz w:val="24"/>
        </w:rPr>
        <w:t xml:space="preserve">, </w:t>
      </w:r>
      <w:r>
        <w:rPr>
          <w:rFonts w:ascii="Times New Roman" w:eastAsia="Times New Roman" w:hAnsi="Times New Roman"/>
          <w:i/>
          <w:sz w:val="24"/>
        </w:rPr>
        <w:t>10</w:t>
      </w:r>
      <w:r>
        <w:rPr>
          <w:rFonts w:ascii="Times New Roman" w:eastAsia="Times New Roman" w:hAnsi="Times New Roman"/>
          <w:sz w:val="24"/>
        </w:rPr>
        <w:t xml:space="preserve">(1), 15–20. </w:t>
      </w:r>
      <w:hyperlink r:id="rId26">
        <w:r>
          <w:rPr>
            <w:rFonts w:ascii="Times New Roman" w:eastAsia="Times New Roman" w:hAnsi="Times New Roman"/>
            <w:color w:val="0563C1"/>
            <w:sz w:val="24"/>
            <w:szCs w:val="24"/>
            <w:u w:val="single"/>
          </w:rPr>
          <w:t>https://doi.org/10.20473/jops.v10i1.75851</w:t>
        </w:r>
      </w:hyperlink>
    </w:p>
    <w:p w14:paraId="43C0E70F"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Okeke, O. A., Muoghalu, C. V., Udeh, N. P., Nnatuanya, I. O., Nwadike, C. C., Afoemezie, P. I., Ikeh, I. M., Ishar, C. O., Imakwu, C. A., &amp; Ubaka, U. A. (2024). Mosquito species composition, diversity and relative abundance in Science Village, Nnamdi Azikiwe University, Awka, Anambra State, Nigeria. </w:t>
      </w:r>
      <w:r>
        <w:rPr>
          <w:rFonts w:ascii="Times New Roman" w:eastAsia="Times New Roman" w:hAnsi="Times New Roman"/>
          <w:i/>
          <w:sz w:val="24"/>
        </w:rPr>
        <w:t>Journal of Current Biomedical Research</w:t>
      </w:r>
      <w:r>
        <w:rPr>
          <w:rFonts w:ascii="Times New Roman" w:eastAsia="Times New Roman" w:hAnsi="Times New Roman"/>
          <w:sz w:val="24"/>
        </w:rPr>
        <w:t xml:space="preserve">, </w:t>
      </w:r>
      <w:r>
        <w:rPr>
          <w:rFonts w:ascii="Times New Roman" w:eastAsia="Times New Roman" w:hAnsi="Times New Roman"/>
          <w:i/>
          <w:sz w:val="24"/>
        </w:rPr>
        <w:t>4</w:t>
      </w:r>
      <w:r>
        <w:rPr>
          <w:rFonts w:ascii="Times New Roman" w:eastAsia="Times New Roman" w:hAnsi="Times New Roman"/>
          <w:sz w:val="24"/>
        </w:rPr>
        <w:t xml:space="preserve">(3), 1647–1662. </w:t>
      </w:r>
      <w:hyperlink r:id="rId27">
        <w:r>
          <w:rPr>
            <w:rFonts w:ascii="Times New Roman" w:eastAsia="Times New Roman" w:hAnsi="Times New Roman"/>
            <w:color w:val="0563C1"/>
            <w:sz w:val="24"/>
            <w:szCs w:val="24"/>
            <w:u w:val="single"/>
          </w:rPr>
          <w:t>https://doi.org/10.54117/jcbr.v4i3.4</w:t>
        </w:r>
      </w:hyperlink>
    </w:p>
    <w:p w14:paraId="5A6CFF0B"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Opoggen, L., Rotimi, J., Aigbodion, F. I., &amp; Omoregie, A. O. (2019). Larvicidal efficacy of six medicinal plants on </w:t>
      </w:r>
      <w:r>
        <w:rPr>
          <w:rFonts w:ascii="Times New Roman" w:eastAsia="Times New Roman" w:hAnsi="Times New Roman"/>
          <w:i/>
          <w:sz w:val="24"/>
        </w:rPr>
        <w:t>Anopheles gambiae</w:t>
      </w:r>
      <w:r>
        <w:rPr>
          <w:rFonts w:ascii="Times New Roman" w:eastAsia="Times New Roman" w:hAnsi="Times New Roman"/>
          <w:sz w:val="24"/>
        </w:rPr>
        <w:t xml:space="preserve"> s.l. mosquito. </w:t>
      </w:r>
      <w:r>
        <w:rPr>
          <w:rFonts w:ascii="Times New Roman" w:eastAsia="Times New Roman" w:hAnsi="Times New Roman"/>
          <w:i/>
          <w:sz w:val="24"/>
        </w:rPr>
        <w:t>Merit Research Journal of Medicine and Medical Sciences</w:t>
      </w:r>
      <w:r>
        <w:rPr>
          <w:rFonts w:ascii="Times New Roman" w:eastAsia="Times New Roman" w:hAnsi="Times New Roman"/>
          <w:sz w:val="24"/>
        </w:rPr>
        <w:t xml:space="preserve">, </w:t>
      </w:r>
      <w:r>
        <w:rPr>
          <w:rFonts w:ascii="Times New Roman" w:eastAsia="Times New Roman" w:hAnsi="Times New Roman"/>
          <w:i/>
          <w:sz w:val="24"/>
        </w:rPr>
        <w:t>7</w:t>
      </w:r>
      <w:r>
        <w:rPr>
          <w:rFonts w:ascii="Times New Roman" w:eastAsia="Times New Roman" w:hAnsi="Times New Roman"/>
          <w:sz w:val="24"/>
        </w:rPr>
        <w:t xml:space="preserve">(1), 18–23. </w:t>
      </w:r>
      <w:hyperlink r:id="rId28">
        <w:r>
          <w:rPr>
            <w:rFonts w:ascii="Times New Roman" w:eastAsia="Times New Roman" w:hAnsi="Times New Roman"/>
            <w:color w:val="0563C1"/>
            <w:sz w:val="24"/>
            <w:szCs w:val="24"/>
            <w:u w:val="single"/>
          </w:rPr>
          <w:t>https://doi.org/10.5281/zenodo.2550808</w:t>
        </w:r>
      </w:hyperlink>
    </w:p>
    <w:p w14:paraId="2281259C"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Ozioko, K. U., Okoye, C. I., Okafor, F. C., &amp; Obiezue, R. N. (2021). </w:t>
      </w:r>
      <w:r>
        <w:rPr>
          <w:rFonts w:ascii="Times New Roman" w:eastAsia="Times New Roman" w:hAnsi="Times New Roman"/>
          <w:i/>
          <w:sz w:val="24"/>
        </w:rPr>
        <w:t>Anopheles gambiae</w:t>
      </w:r>
      <w:r>
        <w:rPr>
          <w:rFonts w:ascii="Times New Roman" w:eastAsia="Times New Roman" w:hAnsi="Times New Roman"/>
          <w:sz w:val="24"/>
        </w:rPr>
        <w:t xml:space="preserve"> larvicidal and adulticidal potential of </w:t>
      </w:r>
      <w:r>
        <w:rPr>
          <w:rFonts w:ascii="Times New Roman" w:eastAsia="Times New Roman" w:hAnsi="Times New Roman"/>
          <w:i/>
          <w:sz w:val="24"/>
        </w:rPr>
        <w:t>Phyllanthus amarus</w:t>
      </w:r>
      <w:r>
        <w:rPr>
          <w:rFonts w:ascii="Times New Roman" w:eastAsia="Times New Roman" w:hAnsi="Times New Roman"/>
          <w:sz w:val="24"/>
        </w:rPr>
        <w:t xml:space="preserve"> (Schumach and Thonn, 1827) obtained </w:t>
      </w:r>
      <w:r>
        <w:rPr>
          <w:rFonts w:ascii="Times New Roman" w:eastAsia="Times New Roman" w:hAnsi="Times New Roman"/>
          <w:sz w:val="24"/>
        </w:rPr>
        <w:lastRenderedPageBreak/>
        <w:t xml:space="preserve">from different localities of Nigeria. </w:t>
      </w:r>
      <w:r>
        <w:rPr>
          <w:rFonts w:ascii="Times New Roman" w:eastAsia="Times New Roman" w:hAnsi="Times New Roman"/>
          <w:i/>
          <w:sz w:val="24"/>
        </w:rPr>
        <w:t>Asian Pacific Journal of Tropical Medicine</w:t>
      </w:r>
      <w:r>
        <w:rPr>
          <w:rFonts w:ascii="Times New Roman" w:eastAsia="Times New Roman" w:hAnsi="Times New Roman"/>
          <w:sz w:val="24"/>
        </w:rPr>
        <w:t xml:space="preserve">, </w:t>
      </w:r>
      <w:r>
        <w:rPr>
          <w:rFonts w:ascii="Times New Roman" w:eastAsia="Times New Roman" w:hAnsi="Times New Roman"/>
          <w:i/>
          <w:sz w:val="24"/>
        </w:rPr>
        <w:t>14</w:t>
      </w:r>
      <w:r>
        <w:rPr>
          <w:rFonts w:ascii="Times New Roman" w:eastAsia="Times New Roman" w:hAnsi="Times New Roman"/>
          <w:sz w:val="24"/>
        </w:rPr>
        <w:t xml:space="preserve">(1), 27–33. </w:t>
      </w:r>
      <w:hyperlink r:id="rId29">
        <w:r>
          <w:rPr>
            <w:rFonts w:ascii="Times New Roman" w:eastAsia="Times New Roman" w:hAnsi="Times New Roman"/>
            <w:color w:val="0563C1"/>
            <w:sz w:val="24"/>
            <w:szCs w:val="24"/>
            <w:u w:val="single"/>
          </w:rPr>
          <w:t>https://doi.org/10.4103/1995-7645.304298</w:t>
        </w:r>
      </w:hyperlink>
    </w:p>
    <w:p w14:paraId="4F8C98A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Rahayu, R., Darmis, A., &amp; Jannatan, R. (2020). Potency of papaya leaf (</w:t>
      </w:r>
      <w:r>
        <w:rPr>
          <w:rFonts w:ascii="Times New Roman" w:eastAsia="Times New Roman" w:hAnsi="Times New Roman"/>
          <w:i/>
          <w:sz w:val="24"/>
        </w:rPr>
        <w:t>Carica papaya</w:t>
      </w:r>
      <w:r>
        <w:rPr>
          <w:rFonts w:ascii="Times New Roman" w:eastAsia="Times New Roman" w:hAnsi="Times New Roman"/>
          <w:sz w:val="24"/>
        </w:rPr>
        <w:t xml:space="preserve"> L.) as toxicant and repellent against German cockroach (</w:t>
      </w:r>
      <w:r>
        <w:rPr>
          <w:rFonts w:ascii="Times New Roman" w:eastAsia="Times New Roman" w:hAnsi="Times New Roman"/>
          <w:i/>
          <w:sz w:val="24"/>
        </w:rPr>
        <w:t>Blattella germanica</w:t>
      </w:r>
      <w:r>
        <w:rPr>
          <w:rFonts w:ascii="Times New Roman" w:eastAsia="Times New Roman" w:hAnsi="Times New Roman"/>
          <w:sz w:val="24"/>
        </w:rPr>
        <w:t xml:space="preserve"> L.). </w:t>
      </w:r>
      <w:r>
        <w:rPr>
          <w:rFonts w:ascii="Times New Roman" w:eastAsia="Times New Roman" w:hAnsi="Times New Roman"/>
          <w:i/>
          <w:sz w:val="24"/>
        </w:rPr>
        <w:t>Pakistan Journal of Biological Sciences</w:t>
      </w:r>
      <w:r>
        <w:rPr>
          <w:rFonts w:ascii="Times New Roman" w:eastAsia="Times New Roman" w:hAnsi="Times New Roman"/>
          <w:sz w:val="24"/>
        </w:rPr>
        <w:t xml:space="preserve">, </w:t>
      </w:r>
      <w:r>
        <w:rPr>
          <w:rFonts w:ascii="Times New Roman" w:eastAsia="Times New Roman" w:hAnsi="Times New Roman"/>
          <w:i/>
          <w:sz w:val="24"/>
        </w:rPr>
        <w:t>23</w:t>
      </w:r>
      <w:r>
        <w:rPr>
          <w:rFonts w:ascii="Times New Roman" w:eastAsia="Times New Roman" w:hAnsi="Times New Roman"/>
          <w:sz w:val="24"/>
        </w:rPr>
        <w:t xml:space="preserve">(2), 126–131. </w:t>
      </w:r>
      <w:hyperlink r:id="rId30">
        <w:r>
          <w:rPr>
            <w:rFonts w:ascii="Times New Roman" w:eastAsia="Times New Roman" w:hAnsi="Times New Roman"/>
            <w:color w:val="0563C1"/>
            <w:sz w:val="24"/>
            <w:szCs w:val="24"/>
            <w:u w:val="single"/>
          </w:rPr>
          <w:t>https://doi.org/10.3923/pjbs.2020.126.131</w:t>
        </w:r>
      </w:hyperlink>
    </w:p>
    <w:p w14:paraId="5FC832DA"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Service, M. W. (1980). </w:t>
      </w:r>
      <w:r>
        <w:rPr>
          <w:rFonts w:ascii="Times New Roman" w:eastAsia="Times New Roman" w:hAnsi="Times New Roman"/>
          <w:i/>
          <w:sz w:val="24"/>
        </w:rPr>
        <w:t>A guide to medical entomology</w:t>
      </w:r>
      <w:r>
        <w:rPr>
          <w:rFonts w:ascii="Times New Roman" w:eastAsia="Times New Roman" w:hAnsi="Times New Roman"/>
          <w:sz w:val="24"/>
        </w:rPr>
        <w:t>. Macmillan Press.</w:t>
      </w:r>
    </w:p>
    <w:p w14:paraId="1E53B149"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Sivakumar, R., Jebanesan, A., Govindarajan, M., &amp; Rajasekar, P. (2011). Larvicidal and repellent activity of tetradecanoic acid against </w:t>
      </w:r>
      <w:r>
        <w:rPr>
          <w:rFonts w:ascii="Times New Roman" w:eastAsia="Times New Roman" w:hAnsi="Times New Roman"/>
          <w:i/>
          <w:sz w:val="24"/>
        </w:rPr>
        <w:t>Aedes aegypti</w:t>
      </w:r>
      <w:r>
        <w:rPr>
          <w:rFonts w:ascii="Times New Roman" w:eastAsia="Times New Roman" w:hAnsi="Times New Roman"/>
          <w:sz w:val="24"/>
        </w:rPr>
        <w:t xml:space="preserve"> (Linn.) and </w:t>
      </w:r>
      <w:r>
        <w:rPr>
          <w:rFonts w:ascii="Times New Roman" w:eastAsia="Times New Roman" w:hAnsi="Times New Roman"/>
          <w:i/>
          <w:sz w:val="24"/>
        </w:rPr>
        <w:t>Culex quinquefasciatus</w:t>
      </w:r>
      <w:r>
        <w:rPr>
          <w:rFonts w:ascii="Times New Roman" w:eastAsia="Times New Roman" w:hAnsi="Times New Roman"/>
          <w:sz w:val="24"/>
        </w:rPr>
        <w:t xml:space="preserve"> (Say.) (Diptera: Culicidae). </w:t>
      </w:r>
      <w:r>
        <w:rPr>
          <w:rFonts w:ascii="Times New Roman" w:eastAsia="Times New Roman" w:hAnsi="Times New Roman"/>
          <w:i/>
          <w:sz w:val="24"/>
        </w:rPr>
        <w:t>Asian Pacific Journal of Tropical Medicine</w:t>
      </w:r>
      <w:r>
        <w:rPr>
          <w:rFonts w:ascii="Times New Roman" w:eastAsia="Times New Roman" w:hAnsi="Times New Roman"/>
          <w:sz w:val="24"/>
        </w:rPr>
        <w:t xml:space="preserve">, </w:t>
      </w:r>
      <w:r>
        <w:rPr>
          <w:rFonts w:ascii="Times New Roman" w:eastAsia="Times New Roman" w:hAnsi="Times New Roman"/>
          <w:i/>
          <w:sz w:val="24"/>
        </w:rPr>
        <w:t>4</w:t>
      </w:r>
      <w:r>
        <w:rPr>
          <w:rFonts w:ascii="Times New Roman" w:eastAsia="Times New Roman" w:hAnsi="Times New Roman"/>
          <w:sz w:val="24"/>
        </w:rPr>
        <w:t xml:space="preserve">(9), 706–710. </w:t>
      </w:r>
      <w:hyperlink r:id="rId31">
        <w:r>
          <w:rPr>
            <w:rFonts w:ascii="Times New Roman" w:eastAsia="Times New Roman" w:hAnsi="Times New Roman"/>
            <w:color w:val="0563C1"/>
            <w:sz w:val="24"/>
            <w:szCs w:val="24"/>
            <w:u w:val="single"/>
          </w:rPr>
          <w:t>https://doi.org/10.1016/S1995-7645(11)60178-8</w:t>
        </w:r>
      </w:hyperlink>
    </w:p>
    <w:p w14:paraId="0BC4FA11"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Tandina, F., Doumbo, O., Yaro, A. S., Traoré, S. F., Parola, P., &amp; Robert, V. (2018). Mosquitoes (Diptera: Culicidae) and mosquito-borne diseases in Mali, West Africa. </w:t>
      </w:r>
      <w:r>
        <w:rPr>
          <w:rFonts w:ascii="Times New Roman" w:eastAsia="Times New Roman" w:hAnsi="Times New Roman"/>
          <w:i/>
          <w:sz w:val="24"/>
        </w:rPr>
        <w:t>Parasites &amp; Vectors</w:t>
      </w:r>
      <w:r>
        <w:rPr>
          <w:rFonts w:ascii="Times New Roman" w:eastAsia="Times New Roman" w:hAnsi="Times New Roman"/>
          <w:sz w:val="24"/>
        </w:rPr>
        <w:t xml:space="preserve">, </w:t>
      </w:r>
      <w:r>
        <w:rPr>
          <w:rFonts w:ascii="Times New Roman" w:eastAsia="Times New Roman" w:hAnsi="Times New Roman"/>
          <w:i/>
          <w:sz w:val="24"/>
        </w:rPr>
        <w:t>11</w:t>
      </w:r>
      <w:r>
        <w:rPr>
          <w:rFonts w:ascii="Times New Roman" w:eastAsia="Times New Roman" w:hAnsi="Times New Roman"/>
          <w:sz w:val="24"/>
        </w:rPr>
        <w:t xml:space="preserve">, 467. </w:t>
      </w:r>
      <w:hyperlink r:id="rId32">
        <w:r>
          <w:rPr>
            <w:rFonts w:ascii="Times New Roman" w:eastAsia="Times New Roman" w:hAnsi="Times New Roman"/>
            <w:color w:val="0563C1"/>
            <w:sz w:val="24"/>
            <w:szCs w:val="24"/>
            <w:u w:val="single"/>
          </w:rPr>
          <w:t>https://doi.org/10.1186/s13071-018-3045-8</w:t>
        </w:r>
      </w:hyperlink>
    </w:p>
    <w:p w14:paraId="1EBA08AA"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Stratton, L., O’Neill, M. S., Kruk, M. E., &amp; Bell, M. L. (2008). The persistent problem of malaria: Addressing the fundamental causes of a global killer. </w:t>
      </w:r>
      <w:r>
        <w:rPr>
          <w:rFonts w:ascii="Times New Roman" w:eastAsia="Times New Roman" w:hAnsi="Times New Roman"/>
          <w:i/>
          <w:sz w:val="24"/>
        </w:rPr>
        <w:t>Social Science &amp; Medicine</w:t>
      </w:r>
      <w:r>
        <w:rPr>
          <w:rFonts w:ascii="Times New Roman" w:eastAsia="Times New Roman" w:hAnsi="Times New Roman"/>
          <w:sz w:val="24"/>
        </w:rPr>
        <w:t xml:space="preserve">, </w:t>
      </w:r>
      <w:r>
        <w:rPr>
          <w:rFonts w:ascii="Times New Roman" w:eastAsia="Times New Roman" w:hAnsi="Times New Roman"/>
          <w:i/>
          <w:sz w:val="24"/>
        </w:rPr>
        <w:t>67</w:t>
      </w:r>
      <w:r>
        <w:rPr>
          <w:rFonts w:ascii="Times New Roman" w:eastAsia="Times New Roman" w:hAnsi="Times New Roman"/>
          <w:sz w:val="24"/>
        </w:rPr>
        <w:t xml:space="preserve">(5), 854–862. </w:t>
      </w:r>
      <w:hyperlink r:id="rId33">
        <w:r>
          <w:rPr>
            <w:rFonts w:ascii="Times New Roman" w:eastAsia="Times New Roman" w:hAnsi="Times New Roman"/>
            <w:color w:val="0563C1"/>
            <w:sz w:val="24"/>
            <w:szCs w:val="24"/>
            <w:u w:val="single"/>
          </w:rPr>
          <w:t>https://doi.org/10.1016/j.socscimed.2008.05.013</w:t>
        </w:r>
      </w:hyperlink>
    </w:p>
    <w:p w14:paraId="61EB14DB"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Thamer, F. H., &amp; Thamer, N. (2023). Gas chromatography–mass spectrometry (GC-MS) profiling reveals newly described bioactive compounds in </w:t>
      </w:r>
      <w:r>
        <w:rPr>
          <w:rFonts w:ascii="Times New Roman" w:eastAsia="Times New Roman" w:hAnsi="Times New Roman"/>
          <w:i/>
          <w:sz w:val="24"/>
        </w:rPr>
        <w:t>Citrullus colocynthis</w:t>
      </w:r>
      <w:r>
        <w:rPr>
          <w:rFonts w:ascii="Times New Roman" w:eastAsia="Times New Roman" w:hAnsi="Times New Roman"/>
          <w:sz w:val="24"/>
        </w:rPr>
        <w:t xml:space="preserve"> (L.) seeds oil extracts. </w:t>
      </w:r>
      <w:r>
        <w:rPr>
          <w:rFonts w:ascii="Times New Roman" w:eastAsia="Times New Roman" w:hAnsi="Times New Roman"/>
          <w:i/>
          <w:sz w:val="24"/>
        </w:rPr>
        <w:t>Heliyon</w:t>
      </w:r>
      <w:r>
        <w:rPr>
          <w:rFonts w:ascii="Times New Roman" w:eastAsia="Times New Roman" w:hAnsi="Times New Roman"/>
          <w:sz w:val="24"/>
        </w:rPr>
        <w:t xml:space="preserve">, </w:t>
      </w:r>
      <w:r>
        <w:rPr>
          <w:rFonts w:ascii="Times New Roman" w:eastAsia="Times New Roman" w:hAnsi="Times New Roman"/>
          <w:i/>
          <w:sz w:val="24"/>
        </w:rPr>
        <w:t>9</w:t>
      </w:r>
      <w:r>
        <w:rPr>
          <w:rFonts w:ascii="Times New Roman" w:eastAsia="Times New Roman" w:hAnsi="Times New Roman"/>
          <w:sz w:val="24"/>
        </w:rPr>
        <w:t xml:space="preserve">(6), e16861. </w:t>
      </w:r>
      <w:hyperlink r:id="rId34">
        <w:r>
          <w:rPr>
            <w:rFonts w:ascii="Times New Roman" w:eastAsia="Times New Roman" w:hAnsi="Times New Roman"/>
            <w:color w:val="0563C1"/>
            <w:sz w:val="24"/>
            <w:szCs w:val="24"/>
            <w:u w:val="single"/>
          </w:rPr>
          <w:t>https://doi.org/10.1016/j.heliyon.2023.e16861</w:t>
        </w:r>
      </w:hyperlink>
    </w:p>
    <w:p w14:paraId="128C111E"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Türker, E., Gübbük, H., Öztürk, G., &amp; Demirci, B. (2022). Chemical characterizations and biological evaluation of papaya (</w:t>
      </w:r>
      <w:r>
        <w:rPr>
          <w:rFonts w:ascii="Times New Roman" w:eastAsia="Times New Roman" w:hAnsi="Times New Roman"/>
          <w:i/>
          <w:sz w:val="24"/>
        </w:rPr>
        <w:t>Carica papaya</w:t>
      </w:r>
      <w:r>
        <w:rPr>
          <w:rFonts w:ascii="Times New Roman" w:eastAsia="Times New Roman" w:hAnsi="Times New Roman"/>
          <w:sz w:val="24"/>
        </w:rPr>
        <w:t xml:space="preserve"> L.) essential oils and fatty acids. </w:t>
      </w:r>
      <w:r>
        <w:rPr>
          <w:rFonts w:ascii="Times New Roman" w:eastAsia="Times New Roman" w:hAnsi="Times New Roman"/>
          <w:i/>
          <w:sz w:val="24"/>
        </w:rPr>
        <w:t>Journal of Research in Pharmacy</w:t>
      </w:r>
      <w:r>
        <w:rPr>
          <w:rFonts w:ascii="Times New Roman" w:eastAsia="Times New Roman" w:hAnsi="Times New Roman"/>
          <w:sz w:val="24"/>
        </w:rPr>
        <w:t xml:space="preserve">, </w:t>
      </w:r>
      <w:r>
        <w:rPr>
          <w:rFonts w:ascii="Times New Roman" w:eastAsia="Times New Roman" w:hAnsi="Times New Roman"/>
          <w:i/>
          <w:sz w:val="24"/>
        </w:rPr>
        <w:t>26</w:t>
      </w:r>
      <w:r>
        <w:rPr>
          <w:rFonts w:ascii="Times New Roman" w:eastAsia="Times New Roman" w:hAnsi="Times New Roman"/>
          <w:sz w:val="24"/>
        </w:rPr>
        <w:t xml:space="preserve">(6), 1771–1779. </w:t>
      </w:r>
      <w:hyperlink r:id="rId35">
        <w:r>
          <w:rPr>
            <w:rFonts w:ascii="Times New Roman" w:eastAsia="Times New Roman" w:hAnsi="Times New Roman"/>
            <w:color w:val="0563C1"/>
            <w:sz w:val="24"/>
            <w:szCs w:val="24"/>
            <w:u w:val="single"/>
          </w:rPr>
          <w:t>https://doi.org/10.29228/jrp.267</w:t>
        </w:r>
      </w:hyperlink>
    </w:p>
    <w:p w14:paraId="22797388" w14:textId="77777777" w:rsidR="0009714F" w:rsidRDefault="00000000">
      <w:pPr>
        <w:ind w:left="720" w:hanging="720"/>
        <w:jc w:val="both"/>
      </w:pPr>
      <w:r>
        <w:rPr>
          <w:b/>
          <w:highlight w:val="yellow"/>
        </w:rPr>
        <w:t xml:space="preserve">Vargas-Abasolo, R., Aguilar-Marcelino, L., Rodríguez-González, S., Cime-Castillo, J., &amp; Córdoba-Aguilar, A. (2026). Nature-inspired solutions: Semiochemical, botanical, and microbial tools, for mosquito management. </w:t>
      </w:r>
      <w:r>
        <w:rPr>
          <w:b/>
          <w:i/>
          <w:highlight w:val="yellow"/>
        </w:rPr>
        <w:t>Journal of Pest Science</w:t>
      </w:r>
      <w:r>
        <w:rPr>
          <w:b/>
          <w:highlight w:val="yellow"/>
        </w:rPr>
        <w:t xml:space="preserve">, </w:t>
      </w:r>
      <w:r>
        <w:rPr>
          <w:b/>
          <w:i/>
          <w:highlight w:val="yellow"/>
        </w:rPr>
        <w:t>99</w:t>
      </w:r>
      <w:r>
        <w:rPr>
          <w:b/>
          <w:highlight w:val="yellow"/>
        </w:rPr>
        <w:t>, 21. https://doi.org/10.1007/s10340-025-01989-w</w:t>
      </w:r>
    </w:p>
    <w:p w14:paraId="2851F4C3"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Vij, T., &amp; Prashar, Y. (2015). A review on medicinal properties of </w:t>
      </w:r>
      <w:r>
        <w:rPr>
          <w:rFonts w:ascii="Times New Roman" w:eastAsia="Times New Roman" w:hAnsi="Times New Roman"/>
          <w:i/>
          <w:sz w:val="24"/>
        </w:rPr>
        <w:t>Carica papaya</w:t>
      </w:r>
      <w:r>
        <w:rPr>
          <w:rFonts w:ascii="Times New Roman" w:eastAsia="Times New Roman" w:hAnsi="Times New Roman"/>
          <w:sz w:val="24"/>
        </w:rPr>
        <w:t xml:space="preserve"> Linn. </w:t>
      </w:r>
      <w:r>
        <w:rPr>
          <w:rFonts w:ascii="Times New Roman" w:eastAsia="Times New Roman" w:hAnsi="Times New Roman"/>
          <w:i/>
          <w:sz w:val="24"/>
        </w:rPr>
        <w:t>Asian Pacific Journal of Tropical Disease</w:t>
      </w:r>
      <w:r>
        <w:rPr>
          <w:rFonts w:ascii="Times New Roman" w:eastAsia="Times New Roman" w:hAnsi="Times New Roman"/>
          <w:sz w:val="24"/>
        </w:rPr>
        <w:t xml:space="preserve">, </w:t>
      </w:r>
      <w:r>
        <w:rPr>
          <w:rFonts w:ascii="Times New Roman" w:eastAsia="Times New Roman" w:hAnsi="Times New Roman"/>
          <w:i/>
          <w:sz w:val="24"/>
        </w:rPr>
        <w:t>5</w:t>
      </w:r>
      <w:r>
        <w:rPr>
          <w:rFonts w:ascii="Times New Roman" w:eastAsia="Times New Roman" w:hAnsi="Times New Roman"/>
          <w:sz w:val="24"/>
        </w:rPr>
        <w:t xml:space="preserve">(1), 1–6. </w:t>
      </w:r>
      <w:hyperlink r:id="rId36">
        <w:r>
          <w:rPr>
            <w:rFonts w:ascii="Times New Roman" w:eastAsia="Times New Roman" w:hAnsi="Times New Roman"/>
            <w:color w:val="0563C1"/>
            <w:sz w:val="24"/>
            <w:szCs w:val="24"/>
            <w:u w:val="single"/>
          </w:rPr>
          <w:t>https://doi.org/10.1016/S2222-1808(14)60617-4</w:t>
        </w:r>
      </w:hyperlink>
    </w:p>
    <w:p w14:paraId="6B2793D6"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World Health Organization. (2005). </w:t>
      </w:r>
      <w:r>
        <w:rPr>
          <w:rFonts w:ascii="Times New Roman" w:eastAsia="Times New Roman" w:hAnsi="Times New Roman"/>
          <w:i/>
          <w:sz w:val="24"/>
        </w:rPr>
        <w:t>Guidelines for laboratory and field testing of mosquito larvicides</w:t>
      </w:r>
      <w:r>
        <w:rPr>
          <w:rFonts w:ascii="Times New Roman" w:eastAsia="Times New Roman" w:hAnsi="Times New Roman"/>
          <w:sz w:val="24"/>
        </w:rPr>
        <w:t xml:space="preserve"> (WHO/CDS/WHOPES/GCDPP/2005.13). </w:t>
      </w:r>
      <w:hyperlink r:id="rId37">
        <w:r>
          <w:rPr>
            <w:rFonts w:ascii="Times New Roman" w:eastAsia="Times New Roman" w:hAnsi="Times New Roman"/>
            <w:color w:val="0563C1"/>
            <w:sz w:val="24"/>
            <w:szCs w:val="24"/>
            <w:u w:val="single"/>
          </w:rPr>
          <w:t>https://www.who.int/publications/i/item/WHO-CDS-WHOPES-GCDPP-2005.13</w:t>
        </w:r>
      </w:hyperlink>
    </w:p>
    <w:p w14:paraId="685F5F04"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World Health Organization. (2020, January 30). </w:t>
      </w:r>
      <w:r>
        <w:rPr>
          <w:rFonts w:ascii="Times New Roman" w:eastAsia="Times New Roman" w:hAnsi="Times New Roman"/>
          <w:i/>
          <w:sz w:val="24"/>
        </w:rPr>
        <w:t>Lymphatic filariasis</w:t>
      </w:r>
      <w:r>
        <w:rPr>
          <w:rFonts w:ascii="Times New Roman" w:eastAsia="Times New Roman" w:hAnsi="Times New Roman"/>
          <w:sz w:val="24"/>
        </w:rPr>
        <w:t xml:space="preserve">. </w:t>
      </w:r>
      <w:hyperlink r:id="rId38">
        <w:r>
          <w:rPr>
            <w:rFonts w:ascii="Times New Roman" w:eastAsia="Times New Roman" w:hAnsi="Times New Roman"/>
            <w:color w:val="0563C1"/>
            <w:sz w:val="24"/>
            <w:szCs w:val="24"/>
            <w:u w:val="single"/>
          </w:rPr>
          <w:t>https://www.who.int/news-room/questions-and-answers/item/lymphatic-filariasis</w:t>
        </w:r>
      </w:hyperlink>
    </w:p>
    <w:p w14:paraId="2DCD1A69"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lastRenderedPageBreak/>
        <w:t xml:space="preserve">World Health Organization. (2023). </w:t>
      </w:r>
      <w:r>
        <w:rPr>
          <w:rFonts w:ascii="Times New Roman" w:eastAsia="Times New Roman" w:hAnsi="Times New Roman"/>
          <w:i/>
          <w:sz w:val="24"/>
        </w:rPr>
        <w:t>World malaria report 2023</w:t>
      </w:r>
      <w:r>
        <w:rPr>
          <w:rFonts w:ascii="Times New Roman" w:eastAsia="Times New Roman" w:hAnsi="Times New Roman"/>
          <w:sz w:val="24"/>
        </w:rPr>
        <w:t xml:space="preserve">. </w:t>
      </w:r>
      <w:hyperlink r:id="rId39">
        <w:r>
          <w:rPr>
            <w:rFonts w:ascii="Times New Roman" w:eastAsia="Times New Roman" w:hAnsi="Times New Roman"/>
            <w:color w:val="0563C1"/>
            <w:sz w:val="24"/>
            <w:szCs w:val="24"/>
            <w:u w:val="single"/>
          </w:rPr>
          <w:t>https://www.who.int/publications/i/item/9789240086173</w:t>
        </w:r>
      </w:hyperlink>
    </w:p>
    <w:p w14:paraId="307AEE96" w14:textId="77777777" w:rsidR="0009714F" w:rsidRDefault="00000000">
      <w:pPr>
        <w:ind w:left="720" w:hanging="720"/>
        <w:jc w:val="both"/>
      </w:pPr>
      <w:r>
        <w:rPr>
          <w:rFonts w:ascii="Times New Roman" w:eastAsia="Times New Roman" w:hAnsi="Times New Roman"/>
          <w:sz w:val="24"/>
        </w:rPr>
        <w:t xml:space="preserve">World Health Organization. (2024). </w:t>
      </w:r>
      <w:r>
        <w:rPr>
          <w:rFonts w:ascii="Times New Roman" w:eastAsia="Times New Roman" w:hAnsi="Times New Roman"/>
          <w:i/>
          <w:sz w:val="24"/>
        </w:rPr>
        <w:t>Malaria 2024 Nigeria country profile</w:t>
      </w:r>
      <w:r>
        <w:rPr>
          <w:rFonts w:ascii="Times New Roman" w:eastAsia="Times New Roman" w:hAnsi="Times New Roman"/>
          <w:sz w:val="24"/>
        </w:rPr>
        <w:t xml:space="preserve">. </w:t>
      </w:r>
      <w:hyperlink r:id="rId40">
        <w:r>
          <w:rPr>
            <w:rFonts w:ascii="Times New Roman" w:eastAsia="Times New Roman" w:hAnsi="Times New Roman"/>
            <w:color w:val="0563C1"/>
            <w:sz w:val="24"/>
            <w:szCs w:val="24"/>
            <w:u w:val="single"/>
          </w:rPr>
          <w:t>https://www.who.int/publications/m/item/malaria-2024-nga-country-profile</w:t>
        </w:r>
      </w:hyperlink>
    </w:p>
    <w:p w14:paraId="771FAC0F" w14:textId="77777777" w:rsidR="0009714F" w:rsidRDefault="00000000">
      <w:pPr>
        <w:ind w:left="720" w:hanging="720"/>
        <w:jc w:val="both"/>
        <w:rPr>
          <w:rFonts w:ascii="Times New Roman" w:hAnsi="Times New Roman" w:cs="Times New Roman"/>
          <w:sz w:val="24"/>
          <w:szCs w:val="24"/>
        </w:rPr>
      </w:pPr>
      <w:r>
        <w:rPr>
          <w:rFonts w:ascii="Times New Roman" w:eastAsia="Times New Roman" w:hAnsi="Times New Roman"/>
          <w:sz w:val="24"/>
        </w:rPr>
        <w:t xml:space="preserve">Yusuf, S. Y., Alao, F. O., Olaniran, O. A., Adebayo, T. A., Iyanuoluwa, T. I., Gbadegesin, O. J., &amp; Akanji, K. A. (2023). Field evaluation of </w:t>
      </w:r>
      <w:r>
        <w:rPr>
          <w:rFonts w:ascii="Times New Roman" w:eastAsia="Times New Roman" w:hAnsi="Times New Roman"/>
          <w:i/>
          <w:sz w:val="24"/>
        </w:rPr>
        <w:t>Carica papaya</w:t>
      </w:r>
      <w:r>
        <w:rPr>
          <w:rFonts w:ascii="Times New Roman" w:eastAsia="Times New Roman" w:hAnsi="Times New Roman"/>
          <w:sz w:val="24"/>
        </w:rPr>
        <w:t xml:space="preserve"> and </w:t>
      </w:r>
      <w:r>
        <w:rPr>
          <w:rFonts w:ascii="Times New Roman" w:eastAsia="Times New Roman" w:hAnsi="Times New Roman"/>
          <w:i/>
          <w:sz w:val="24"/>
        </w:rPr>
        <w:t>Anarcadium occidentale</w:t>
      </w:r>
      <w:r>
        <w:rPr>
          <w:rFonts w:ascii="Times New Roman" w:eastAsia="Times New Roman" w:hAnsi="Times New Roman"/>
          <w:sz w:val="24"/>
        </w:rPr>
        <w:t xml:space="preserve"> leaves extracts on major insect pests of leafy vegetable (</w:t>
      </w:r>
      <w:r>
        <w:rPr>
          <w:rFonts w:ascii="Times New Roman" w:eastAsia="Times New Roman" w:hAnsi="Times New Roman"/>
          <w:i/>
          <w:sz w:val="24"/>
        </w:rPr>
        <w:t>Amaranthus hybridus</w:t>
      </w:r>
      <w:r>
        <w:rPr>
          <w:rFonts w:ascii="Times New Roman" w:eastAsia="Times New Roman" w:hAnsi="Times New Roman"/>
          <w:sz w:val="24"/>
        </w:rPr>
        <w:t xml:space="preserve"> Lin.). </w:t>
      </w:r>
      <w:r>
        <w:rPr>
          <w:rFonts w:ascii="Times New Roman" w:eastAsia="Times New Roman" w:hAnsi="Times New Roman"/>
          <w:i/>
          <w:sz w:val="24"/>
        </w:rPr>
        <w:t>Journal of Renewable Agricultural Technology Research</w:t>
      </w:r>
      <w:r>
        <w:rPr>
          <w:rFonts w:ascii="Times New Roman" w:eastAsia="Times New Roman" w:hAnsi="Times New Roman"/>
          <w:sz w:val="24"/>
        </w:rPr>
        <w:t xml:space="preserve">, </w:t>
      </w:r>
      <w:r>
        <w:rPr>
          <w:rFonts w:ascii="Times New Roman" w:eastAsia="Times New Roman" w:hAnsi="Times New Roman"/>
          <w:i/>
          <w:sz w:val="24"/>
        </w:rPr>
        <w:t>2</w:t>
      </w:r>
      <w:r>
        <w:rPr>
          <w:rFonts w:ascii="Times New Roman" w:eastAsia="Times New Roman" w:hAnsi="Times New Roman"/>
          <w:sz w:val="24"/>
        </w:rPr>
        <w:t xml:space="preserve">(2), 10–18. </w:t>
      </w:r>
      <w:hyperlink r:id="rId41">
        <w:r>
          <w:rPr>
            <w:rFonts w:ascii="Times New Roman" w:eastAsia="Times New Roman" w:hAnsi="Times New Roman"/>
            <w:color w:val="0563C1"/>
            <w:sz w:val="24"/>
            <w:szCs w:val="24"/>
            <w:u w:val="single"/>
          </w:rPr>
          <w:t>https://ssaapublications.com/index.php/sjratr/article/view/77</w:t>
        </w:r>
      </w:hyperlink>
    </w:p>
    <w:p w14:paraId="1518A4CD" w14:textId="77777777" w:rsidR="0009714F" w:rsidRDefault="0009714F">
      <w:pPr>
        <w:spacing w:after="0"/>
        <w:rPr>
          <w:rFonts w:ascii="Times New Roman" w:hAnsi="Times New Roman" w:cs="Times New Roman"/>
          <w:sz w:val="24"/>
          <w:szCs w:val="24"/>
        </w:rPr>
      </w:pPr>
    </w:p>
    <w:p w14:paraId="6D770EEE" w14:textId="77777777" w:rsidR="0009714F" w:rsidRDefault="00000000">
      <w:r>
        <w:br w:type="page"/>
      </w:r>
    </w:p>
    <w:p w14:paraId="0B84C516" w14:textId="77777777" w:rsidR="0009714F" w:rsidRDefault="00000000">
      <w:r>
        <w:rPr>
          <w:rFonts w:ascii="Times New Roman" w:eastAsia="Times New Roman" w:hAnsi="Times New Roman"/>
          <w:b/>
          <w:sz w:val="24"/>
        </w:rPr>
        <w:lastRenderedPageBreak/>
        <w:t>Checking List for Tables, Figures, Charts, Plates, and Equations</w:t>
      </w:r>
    </w:p>
    <w:tbl>
      <w:tblPr>
        <w:tblStyle w:val="LightShading1"/>
        <w:tblW w:w="0" w:type="auto"/>
        <w:tblLook w:val="04A0" w:firstRow="1" w:lastRow="0" w:firstColumn="1" w:lastColumn="0" w:noHBand="0" w:noVBand="1"/>
      </w:tblPr>
      <w:tblGrid>
        <w:gridCol w:w="1872"/>
        <w:gridCol w:w="1872"/>
        <w:gridCol w:w="1872"/>
        <w:gridCol w:w="1872"/>
        <w:gridCol w:w="1872"/>
      </w:tblGrid>
      <w:tr w:rsidR="0009714F" w14:paraId="2DD3682E" w14:textId="77777777" w:rsidTr="000971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7F89A3F2" w14:textId="77777777" w:rsidR="0009714F" w:rsidRDefault="00000000">
            <w:r>
              <w:rPr>
                <w:rFonts w:ascii="Times New Roman" w:eastAsia="Times New Roman" w:hAnsi="Times New Roman"/>
                <w:sz w:val="24"/>
              </w:rPr>
              <w:t>Category</w:t>
            </w:r>
          </w:p>
        </w:tc>
        <w:tc>
          <w:tcPr>
            <w:tcW w:w="1872" w:type="dxa"/>
          </w:tcPr>
          <w:p w14:paraId="5E637BA4" w14:textId="77777777" w:rsidR="0009714F" w:rsidRDefault="00000000">
            <w:pP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sz w:val="24"/>
              </w:rPr>
              <w:t>Item</w:t>
            </w:r>
          </w:p>
        </w:tc>
        <w:tc>
          <w:tcPr>
            <w:tcW w:w="1872" w:type="dxa"/>
          </w:tcPr>
          <w:p w14:paraId="298B1ED1" w14:textId="77777777" w:rsidR="0009714F" w:rsidRDefault="00000000">
            <w:pP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sz w:val="24"/>
              </w:rPr>
              <w:t>Caption / Description</w:t>
            </w:r>
          </w:p>
        </w:tc>
        <w:tc>
          <w:tcPr>
            <w:tcW w:w="1872" w:type="dxa"/>
          </w:tcPr>
          <w:p w14:paraId="592A0267" w14:textId="77777777" w:rsidR="0009714F" w:rsidRDefault="00000000">
            <w:pP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sz w:val="24"/>
              </w:rPr>
              <w:t>Text Cross-reference</w:t>
            </w:r>
          </w:p>
        </w:tc>
        <w:tc>
          <w:tcPr>
            <w:tcW w:w="1872" w:type="dxa"/>
          </w:tcPr>
          <w:p w14:paraId="3BAB1863" w14:textId="77777777" w:rsidR="0009714F" w:rsidRDefault="00000000">
            <w:pPr>
              <w:cnfStyle w:val="100000000000" w:firstRow="1" w:lastRow="0" w:firstColumn="0" w:lastColumn="0" w:oddVBand="0" w:evenVBand="0" w:oddHBand="0" w:evenHBand="0" w:firstRowFirstColumn="0" w:firstRowLastColumn="0" w:lastRowFirstColumn="0" w:lastRowLastColumn="0"/>
            </w:pPr>
            <w:r>
              <w:rPr>
                <w:rFonts w:ascii="Times New Roman" w:eastAsia="Times New Roman" w:hAnsi="Times New Roman"/>
                <w:sz w:val="24"/>
              </w:rPr>
              <w:t>Check Status</w:t>
            </w:r>
          </w:p>
        </w:tc>
      </w:tr>
      <w:tr w:rsidR="0009714F" w14:paraId="673D4C22" w14:textId="77777777" w:rsidTr="00097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22507ADD" w14:textId="77777777" w:rsidR="0009714F" w:rsidRDefault="00000000">
            <w:r>
              <w:rPr>
                <w:rFonts w:ascii="Times New Roman" w:eastAsia="Times New Roman" w:hAnsi="Times New Roman"/>
                <w:sz w:val="24"/>
              </w:rPr>
              <w:t>Table</w:t>
            </w:r>
          </w:p>
        </w:tc>
        <w:tc>
          <w:tcPr>
            <w:tcW w:w="1872" w:type="dxa"/>
          </w:tcPr>
          <w:p w14:paraId="04863513"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Table 1</w:t>
            </w:r>
          </w:p>
        </w:tc>
        <w:tc>
          <w:tcPr>
            <w:tcW w:w="1872" w:type="dxa"/>
          </w:tcPr>
          <w:p w14:paraId="2BAEC3A4"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Profile of Compounds identified from the ethanol leaf extract of Carica papaya</w:t>
            </w:r>
          </w:p>
        </w:tc>
        <w:tc>
          <w:tcPr>
            <w:tcW w:w="1872" w:type="dxa"/>
          </w:tcPr>
          <w:p w14:paraId="6A9424B8"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Referred to in Results</w:t>
            </w:r>
          </w:p>
        </w:tc>
        <w:tc>
          <w:tcPr>
            <w:tcW w:w="1872" w:type="dxa"/>
          </w:tcPr>
          <w:p w14:paraId="5051A53F"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Preserved; caption and table unchanged</w:t>
            </w:r>
          </w:p>
        </w:tc>
      </w:tr>
      <w:tr w:rsidR="0009714F" w14:paraId="0BBD1F0E" w14:textId="77777777" w:rsidTr="0009714F">
        <w:tc>
          <w:tcPr>
            <w:cnfStyle w:val="001000000000" w:firstRow="0" w:lastRow="0" w:firstColumn="1" w:lastColumn="0" w:oddVBand="0" w:evenVBand="0" w:oddHBand="0" w:evenHBand="0" w:firstRowFirstColumn="0" w:firstRowLastColumn="0" w:lastRowFirstColumn="0" w:lastRowLastColumn="0"/>
            <w:tcW w:w="1872" w:type="dxa"/>
          </w:tcPr>
          <w:p w14:paraId="359EA3EC" w14:textId="77777777" w:rsidR="0009714F" w:rsidRDefault="00000000">
            <w:r>
              <w:rPr>
                <w:rFonts w:ascii="Times New Roman" w:eastAsia="Times New Roman" w:hAnsi="Times New Roman"/>
                <w:sz w:val="24"/>
              </w:rPr>
              <w:t>Table</w:t>
            </w:r>
          </w:p>
        </w:tc>
        <w:tc>
          <w:tcPr>
            <w:tcW w:w="1872" w:type="dxa"/>
          </w:tcPr>
          <w:p w14:paraId="220359F8"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Table 2</w:t>
            </w:r>
          </w:p>
        </w:tc>
        <w:tc>
          <w:tcPr>
            <w:tcW w:w="1872" w:type="dxa"/>
          </w:tcPr>
          <w:p w14:paraId="759F52A3"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In vitro Larvicidal Effect of the Ethanolic Leaf Extract of C. papaya on A. gambiae 4th instar Larvae</w:t>
            </w:r>
          </w:p>
        </w:tc>
        <w:tc>
          <w:tcPr>
            <w:tcW w:w="1872" w:type="dxa"/>
          </w:tcPr>
          <w:p w14:paraId="7C32255B"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Referred to in Results</w:t>
            </w:r>
          </w:p>
        </w:tc>
        <w:tc>
          <w:tcPr>
            <w:tcW w:w="1872" w:type="dxa"/>
          </w:tcPr>
          <w:p w14:paraId="2AD014DD"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Preserved; caption and table unchanged</w:t>
            </w:r>
          </w:p>
        </w:tc>
      </w:tr>
      <w:tr w:rsidR="0009714F" w14:paraId="46A0FBA5" w14:textId="77777777" w:rsidTr="00097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715D1B79" w14:textId="77777777" w:rsidR="0009714F" w:rsidRDefault="00000000">
            <w:r>
              <w:rPr>
                <w:rFonts w:ascii="Times New Roman" w:eastAsia="Times New Roman" w:hAnsi="Times New Roman"/>
                <w:sz w:val="24"/>
              </w:rPr>
              <w:t>Table</w:t>
            </w:r>
          </w:p>
        </w:tc>
        <w:tc>
          <w:tcPr>
            <w:tcW w:w="1872" w:type="dxa"/>
          </w:tcPr>
          <w:p w14:paraId="1BF3E46D"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Table 3</w:t>
            </w:r>
          </w:p>
        </w:tc>
        <w:tc>
          <w:tcPr>
            <w:tcW w:w="1872" w:type="dxa"/>
          </w:tcPr>
          <w:p w14:paraId="768ED9A0"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Lethal concentration (LC50 and LC90) of the Ethanolic Leaf Extract of C. papaya on the 4th instar Larvae of Anopheles gambiae</w:t>
            </w:r>
          </w:p>
        </w:tc>
        <w:tc>
          <w:tcPr>
            <w:tcW w:w="1872" w:type="dxa"/>
          </w:tcPr>
          <w:p w14:paraId="613FB985"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Referred to immediately before table</w:t>
            </w:r>
          </w:p>
        </w:tc>
        <w:tc>
          <w:tcPr>
            <w:tcW w:w="1872" w:type="dxa"/>
          </w:tcPr>
          <w:p w14:paraId="64BD20D2"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Preserved; caption and table unchanged</w:t>
            </w:r>
          </w:p>
        </w:tc>
      </w:tr>
      <w:tr w:rsidR="0009714F" w14:paraId="7CB5D115" w14:textId="77777777" w:rsidTr="0009714F">
        <w:tc>
          <w:tcPr>
            <w:cnfStyle w:val="001000000000" w:firstRow="0" w:lastRow="0" w:firstColumn="1" w:lastColumn="0" w:oddVBand="0" w:evenVBand="0" w:oddHBand="0" w:evenHBand="0" w:firstRowFirstColumn="0" w:firstRowLastColumn="0" w:lastRowFirstColumn="0" w:lastRowLastColumn="0"/>
            <w:tcW w:w="1872" w:type="dxa"/>
          </w:tcPr>
          <w:p w14:paraId="28E2BD3D" w14:textId="77777777" w:rsidR="0009714F" w:rsidRDefault="00000000">
            <w:r>
              <w:rPr>
                <w:rFonts w:ascii="Times New Roman" w:eastAsia="Times New Roman" w:hAnsi="Times New Roman"/>
                <w:sz w:val="24"/>
              </w:rPr>
              <w:t>Table</w:t>
            </w:r>
          </w:p>
        </w:tc>
        <w:tc>
          <w:tcPr>
            <w:tcW w:w="1872" w:type="dxa"/>
          </w:tcPr>
          <w:p w14:paraId="1D828DE7"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Table 4</w:t>
            </w:r>
          </w:p>
        </w:tc>
        <w:tc>
          <w:tcPr>
            <w:tcW w:w="1872" w:type="dxa"/>
          </w:tcPr>
          <w:p w14:paraId="348A87FF"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Lethal Time (LT50 and LT90) of the Ethanolic leaf extract of C. papaya on the 4th instar larvae of Anopheles gambiae</w:t>
            </w:r>
          </w:p>
        </w:tc>
        <w:tc>
          <w:tcPr>
            <w:tcW w:w="1872" w:type="dxa"/>
          </w:tcPr>
          <w:p w14:paraId="41901A80"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Referred to immediately before table</w:t>
            </w:r>
          </w:p>
        </w:tc>
        <w:tc>
          <w:tcPr>
            <w:tcW w:w="1872" w:type="dxa"/>
          </w:tcPr>
          <w:p w14:paraId="50558AAC"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Preserved; caption and table unchanged</w:t>
            </w:r>
          </w:p>
        </w:tc>
      </w:tr>
      <w:tr w:rsidR="0009714F" w14:paraId="5E2E2826" w14:textId="77777777" w:rsidTr="00097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66230258" w14:textId="77777777" w:rsidR="0009714F" w:rsidRDefault="00000000">
            <w:r>
              <w:rPr>
                <w:rFonts w:ascii="Times New Roman" w:eastAsia="Times New Roman" w:hAnsi="Times New Roman"/>
                <w:sz w:val="24"/>
              </w:rPr>
              <w:t>Figure</w:t>
            </w:r>
          </w:p>
        </w:tc>
        <w:tc>
          <w:tcPr>
            <w:tcW w:w="1872" w:type="dxa"/>
          </w:tcPr>
          <w:p w14:paraId="681DE393"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Figure 1</w:t>
            </w:r>
          </w:p>
        </w:tc>
        <w:tc>
          <w:tcPr>
            <w:tcW w:w="1872" w:type="dxa"/>
          </w:tcPr>
          <w:p w14:paraId="5DB07709"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GC-MS Chromatogram for the Ethanol Leaf Extract of Carica papaya</w:t>
            </w:r>
          </w:p>
        </w:tc>
        <w:tc>
          <w:tcPr>
            <w:tcW w:w="1872" w:type="dxa"/>
          </w:tcPr>
          <w:p w14:paraId="55D37F0B"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Referred to in Results</w:t>
            </w:r>
          </w:p>
        </w:tc>
        <w:tc>
          <w:tcPr>
            <w:tcW w:w="1872" w:type="dxa"/>
          </w:tcPr>
          <w:p w14:paraId="2DBD9C9E"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Preserved; figure and caption unchanged</w:t>
            </w:r>
          </w:p>
        </w:tc>
      </w:tr>
      <w:tr w:rsidR="0009714F" w14:paraId="7AAC6236" w14:textId="77777777" w:rsidTr="0009714F">
        <w:tc>
          <w:tcPr>
            <w:cnfStyle w:val="001000000000" w:firstRow="0" w:lastRow="0" w:firstColumn="1" w:lastColumn="0" w:oddVBand="0" w:evenVBand="0" w:oddHBand="0" w:evenHBand="0" w:firstRowFirstColumn="0" w:firstRowLastColumn="0" w:lastRowFirstColumn="0" w:lastRowLastColumn="0"/>
            <w:tcW w:w="1872" w:type="dxa"/>
          </w:tcPr>
          <w:p w14:paraId="2BC70FF9" w14:textId="77777777" w:rsidR="0009714F" w:rsidRDefault="00000000">
            <w:r>
              <w:rPr>
                <w:rFonts w:ascii="Times New Roman" w:eastAsia="Times New Roman" w:hAnsi="Times New Roman"/>
                <w:sz w:val="24"/>
              </w:rPr>
              <w:t>Figure</w:t>
            </w:r>
          </w:p>
        </w:tc>
        <w:tc>
          <w:tcPr>
            <w:tcW w:w="1872" w:type="dxa"/>
          </w:tcPr>
          <w:p w14:paraId="0EBC98F4"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Figure 2</w:t>
            </w:r>
          </w:p>
        </w:tc>
        <w:tc>
          <w:tcPr>
            <w:tcW w:w="1872" w:type="dxa"/>
          </w:tcPr>
          <w:p w14:paraId="744485C7"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 xml:space="preserve">Dose-Response relationship of C. papaya against Anopheles </w:t>
            </w:r>
            <w:r>
              <w:rPr>
                <w:rFonts w:ascii="Times New Roman" w:eastAsia="Times New Roman" w:hAnsi="Times New Roman"/>
                <w:sz w:val="24"/>
              </w:rPr>
              <w:lastRenderedPageBreak/>
              <w:t>gambiae 4th instar</w:t>
            </w:r>
          </w:p>
        </w:tc>
        <w:tc>
          <w:tcPr>
            <w:tcW w:w="1872" w:type="dxa"/>
          </w:tcPr>
          <w:p w14:paraId="03CD2BE4"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lastRenderedPageBreak/>
              <w:t>Referred to immediately before figure</w:t>
            </w:r>
          </w:p>
        </w:tc>
        <w:tc>
          <w:tcPr>
            <w:tcW w:w="1872" w:type="dxa"/>
          </w:tcPr>
          <w:p w14:paraId="71198265"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Preserved; figure and caption unchanged</w:t>
            </w:r>
          </w:p>
        </w:tc>
      </w:tr>
      <w:tr w:rsidR="0009714F" w14:paraId="2B4CB2B4" w14:textId="77777777" w:rsidTr="00097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4240A5D5" w14:textId="77777777" w:rsidR="0009714F" w:rsidRDefault="00000000">
            <w:r>
              <w:rPr>
                <w:rFonts w:ascii="Times New Roman" w:eastAsia="Times New Roman" w:hAnsi="Times New Roman"/>
                <w:sz w:val="24"/>
              </w:rPr>
              <w:t>Figure</w:t>
            </w:r>
          </w:p>
        </w:tc>
        <w:tc>
          <w:tcPr>
            <w:tcW w:w="1872" w:type="dxa"/>
          </w:tcPr>
          <w:p w14:paraId="4526ABBA"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Figure 3</w:t>
            </w:r>
          </w:p>
        </w:tc>
        <w:tc>
          <w:tcPr>
            <w:tcW w:w="1872" w:type="dxa"/>
          </w:tcPr>
          <w:p w14:paraId="7796E61E"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Time-Response relationship of C. papaya against Anopheles gambiae 4th instar</w:t>
            </w:r>
          </w:p>
        </w:tc>
        <w:tc>
          <w:tcPr>
            <w:tcW w:w="1872" w:type="dxa"/>
          </w:tcPr>
          <w:p w14:paraId="73070E26"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Referred to immediately before figure</w:t>
            </w:r>
          </w:p>
        </w:tc>
        <w:tc>
          <w:tcPr>
            <w:tcW w:w="1872" w:type="dxa"/>
          </w:tcPr>
          <w:p w14:paraId="70B6AE61"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Preserved; figure and caption unchanged</w:t>
            </w:r>
          </w:p>
        </w:tc>
      </w:tr>
      <w:tr w:rsidR="0009714F" w14:paraId="5036F2AC" w14:textId="77777777" w:rsidTr="0009714F">
        <w:tc>
          <w:tcPr>
            <w:cnfStyle w:val="001000000000" w:firstRow="0" w:lastRow="0" w:firstColumn="1" w:lastColumn="0" w:oddVBand="0" w:evenVBand="0" w:oddHBand="0" w:evenHBand="0" w:firstRowFirstColumn="0" w:firstRowLastColumn="0" w:lastRowFirstColumn="0" w:lastRowLastColumn="0"/>
            <w:tcW w:w="1872" w:type="dxa"/>
          </w:tcPr>
          <w:p w14:paraId="387079C9" w14:textId="77777777" w:rsidR="0009714F" w:rsidRDefault="00000000">
            <w:r>
              <w:rPr>
                <w:rFonts w:ascii="Times New Roman" w:eastAsia="Times New Roman" w:hAnsi="Times New Roman"/>
                <w:sz w:val="24"/>
              </w:rPr>
              <w:t>Plate</w:t>
            </w:r>
          </w:p>
        </w:tc>
        <w:tc>
          <w:tcPr>
            <w:tcW w:w="1872" w:type="dxa"/>
          </w:tcPr>
          <w:p w14:paraId="4DFCD80E"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Plate 1</w:t>
            </w:r>
          </w:p>
        </w:tc>
        <w:tc>
          <w:tcPr>
            <w:tcW w:w="1872" w:type="dxa"/>
          </w:tcPr>
          <w:p w14:paraId="77F96839"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Carica papaya plant specie</w:t>
            </w:r>
          </w:p>
        </w:tc>
        <w:tc>
          <w:tcPr>
            <w:tcW w:w="1872" w:type="dxa"/>
          </w:tcPr>
          <w:p w14:paraId="36205C6D"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Referred to in Collection, Identification and Authentication of Study Plant</w:t>
            </w:r>
          </w:p>
        </w:tc>
        <w:tc>
          <w:tcPr>
            <w:tcW w:w="1872" w:type="dxa"/>
          </w:tcPr>
          <w:p w14:paraId="1286960C"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Preserved; plate and caption unchanged</w:t>
            </w:r>
          </w:p>
        </w:tc>
      </w:tr>
      <w:tr w:rsidR="0009714F" w14:paraId="7489DB21" w14:textId="77777777" w:rsidTr="00097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67087FAE" w14:textId="77777777" w:rsidR="0009714F" w:rsidRDefault="00000000">
            <w:r>
              <w:rPr>
                <w:rFonts w:ascii="Times New Roman" w:eastAsia="Times New Roman" w:hAnsi="Times New Roman"/>
                <w:sz w:val="24"/>
              </w:rPr>
              <w:t>Plate</w:t>
            </w:r>
          </w:p>
        </w:tc>
        <w:tc>
          <w:tcPr>
            <w:tcW w:w="1872" w:type="dxa"/>
          </w:tcPr>
          <w:p w14:paraId="4C173630"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Plate 2</w:t>
            </w:r>
          </w:p>
        </w:tc>
        <w:tc>
          <w:tcPr>
            <w:tcW w:w="1872" w:type="dxa"/>
          </w:tcPr>
          <w:p w14:paraId="3186B292"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Fourth (4th) instar larvae of A. gambiae viewed from the dissecting microscope</w:t>
            </w:r>
          </w:p>
        </w:tc>
        <w:tc>
          <w:tcPr>
            <w:tcW w:w="1872" w:type="dxa"/>
          </w:tcPr>
          <w:p w14:paraId="177D4A6E"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Referred to in Study Organism</w:t>
            </w:r>
          </w:p>
        </w:tc>
        <w:tc>
          <w:tcPr>
            <w:tcW w:w="1872" w:type="dxa"/>
          </w:tcPr>
          <w:p w14:paraId="3C9D2B10"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Preserved; plate and caption unchanged</w:t>
            </w:r>
          </w:p>
        </w:tc>
      </w:tr>
      <w:tr w:rsidR="0009714F" w14:paraId="40C606AA" w14:textId="77777777" w:rsidTr="0009714F">
        <w:tc>
          <w:tcPr>
            <w:cnfStyle w:val="001000000000" w:firstRow="0" w:lastRow="0" w:firstColumn="1" w:lastColumn="0" w:oddVBand="0" w:evenVBand="0" w:oddHBand="0" w:evenHBand="0" w:firstRowFirstColumn="0" w:firstRowLastColumn="0" w:lastRowFirstColumn="0" w:lastRowLastColumn="0"/>
            <w:tcW w:w="1872" w:type="dxa"/>
          </w:tcPr>
          <w:p w14:paraId="67A8646B" w14:textId="77777777" w:rsidR="0009714F" w:rsidRDefault="00000000">
            <w:r>
              <w:rPr>
                <w:rFonts w:ascii="Times New Roman" w:eastAsia="Times New Roman" w:hAnsi="Times New Roman"/>
                <w:sz w:val="24"/>
              </w:rPr>
              <w:t>Chart</w:t>
            </w:r>
          </w:p>
        </w:tc>
        <w:tc>
          <w:tcPr>
            <w:tcW w:w="1872" w:type="dxa"/>
          </w:tcPr>
          <w:p w14:paraId="42213835"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None separately labelled</w:t>
            </w:r>
          </w:p>
        </w:tc>
        <w:tc>
          <w:tcPr>
            <w:tcW w:w="1872" w:type="dxa"/>
          </w:tcPr>
          <w:p w14:paraId="0F763335"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Graphical outputs are labelled as Figures 1–3</w:t>
            </w:r>
          </w:p>
        </w:tc>
        <w:tc>
          <w:tcPr>
            <w:tcW w:w="1872" w:type="dxa"/>
          </w:tcPr>
          <w:p w14:paraId="44972596"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N/A</w:t>
            </w:r>
          </w:p>
        </w:tc>
        <w:tc>
          <w:tcPr>
            <w:tcW w:w="1872" w:type="dxa"/>
          </w:tcPr>
          <w:p w14:paraId="7589C135"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No separately labelled chart found</w:t>
            </w:r>
          </w:p>
        </w:tc>
      </w:tr>
      <w:tr w:rsidR="0009714F" w14:paraId="71AAB483" w14:textId="77777777" w:rsidTr="000971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2" w:type="dxa"/>
          </w:tcPr>
          <w:p w14:paraId="07FA7DB4" w14:textId="77777777" w:rsidR="0009714F" w:rsidRDefault="00000000">
            <w:r>
              <w:rPr>
                <w:rFonts w:ascii="Times New Roman" w:eastAsia="Times New Roman" w:hAnsi="Times New Roman"/>
                <w:sz w:val="24"/>
              </w:rPr>
              <w:t>Equation</w:t>
            </w:r>
          </w:p>
        </w:tc>
        <w:tc>
          <w:tcPr>
            <w:tcW w:w="1872" w:type="dxa"/>
          </w:tcPr>
          <w:p w14:paraId="2FB522FB"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C1V1 = C2V2</w:t>
            </w:r>
          </w:p>
        </w:tc>
        <w:tc>
          <w:tcPr>
            <w:tcW w:w="1872" w:type="dxa"/>
          </w:tcPr>
          <w:p w14:paraId="530BC0B0"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Serial dilution equation</w:t>
            </w:r>
          </w:p>
        </w:tc>
        <w:tc>
          <w:tcPr>
            <w:tcW w:w="1872" w:type="dxa"/>
          </w:tcPr>
          <w:p w14:paraId="04EC010C"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Presented in Serial Dilution subsection</w:t>
            </w:r>
          </w:p>
        </w:tc>
        <w:tc>
          <w:tcPr>
            <w:tcW w:w="1872" w:type="dxa"/>
          </w:tcPr>
          <w:p w14:paraId="6CF0EC6B" w14:textId="77777777" w:rsidR="0009714F" w:rsidRDefault="00000000">
            <w:pPr>
              <w:cnfStyle w:val="000000100000" w:firstRow="0" w:lastRow="0" w:firstColumn="0" w:lastColumn="0" w:oddVBand="0" w:evenVBand="0" w:oddHBand="1" w:evenHBand="0" w:firstRowFirstColumn="0" w:firstRowLastColumn="0" w:lastRowFirstColumn="0" w:lastRowLastColumn="0"/>
            </w:pPr>
            <w:r>
              <w:rPr>
                <w:rFonts w:ascii="Times New Roman" w:eastAsia="Times New Roman" w:hAnsi="Times New Roman"/>
                <w:sz w:val="24"/>
              </w:rPr>
              <w:t>Preserved unchanged</w:t>
            </w:r>
          </w:p>
        </w:tc>
      </w:tr>
      <w:tr w:rsidR="0009714F" w14:paraId="63023225" w14:textId="77777777" w:rsidTr="0009714F">
        <w:tc>
          <w:tcPr>
            <w:cnfStyle w:val="001000000000" w:firstRow="0" w:lastRow="0" w:firstColumn="1" w:lastColumn="0" w:oddVBand="0" w:evenVBand="0" w:oddHBand="0" w:evenHBand="0" w:firstRowFirstColumn="0" w:firstRowLastColumn="0" w:lastRowFirstColumn="0" w:lastRowLastColumn="0"/>
            <w:tcW w:w="1872" w:type="dxa"/>
          </w:tcPr>
          <w:p w14:paraId="3CDBF84E" w14:textId="77777777" w:rsidR="0009714F" w:rsidRDefault="00000000">
            <w:r>
              <w:rPr>
                <w:rFonts w:ascii="Times New Roman" w:eastAsia="Times New Roman" w:hAnsi="Times New Roman"/>
                <w:sz w:val="24"/>
              </w:rPr>
              <w:t>Equation</w:t>
            </w:r>
          </w:p>
        </w:tc>
        <w:tc>
          <w:tcPr>
            <w:tcW w:w="1872" w:type="dxa"/>
          </w:tcPr>
          <w:p w14:paraId="5DD1A5C5"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 mortality = Number of dead larvae / Number of larvae exposed × 100</w:t>
            </w:r>
          </w:p>
        </w:tc>
        <w:tc>
          <w:tcPr>
            <w:tcW w:w="1872" w:type="dxa"/>
          </w:tcPr>
          <w:p w14:paraId="4ED163D0"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Percentage mortality equation</w:t>
            </w:r>
          </w:p>
        </w:tc>
        <w:tc>
          <w:tcPr>
            <w:tcW w:w="1872" w:type="dxa"/>
          </w:tcPr>
          <w:p w14:paraId="51EEF5F5"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Presented in Determination of Percentage Mortality subsection</w:t>
            </w:r>
          </w:p>
        </w:tc>
        <w:tc>
          <w:tcPr>
            <w:tcW w:w="1872" w:type="dxa"/>
          </w:tcPr>
          <w:p w14:paraId="575E9836" w14:textId="77777777" w:rsidR="0009714F" w:rsidRDefault="00000000">
            <w:pPr>
              <w:cnfStyle w:val="000000000000" w:firstRow="0" w:lastRow="0" w:firstColumn="0" w:lastColumn="0" w:oddVBand="0" w:evenVBand="0" w:oddHBand="0" w:evenHBand="0" w:firstRowFirstColumn="0" w:firstRowLastColumn="0" w:lastRowFirstColumn="0" w:lastRowLastColumn="0"/>
            </w:pPr>
            <w:r>
              <w:rPr>
                <w:rFonts w:ascii="Times New Roman" w:eastAsia="Times New Roman" w:hAnsi="Times New Roman"/>
                <w:sz w:val="24"/>
              </w:rPr>
              <w:t>Preserved unchanged</w:t>
            </w:r>
          </w:p>
        </w:tc>
      </w:tr>
    </w:tbl>
    <w:p w14:paraId="664AB02C" w14:textId="77777777" w:rsidR="00EE49C2" w:rsidRDefault="00EE49C2"/>
    <w:sectPr w:rsidR="00EE49C2">
      <w:headerReference w:type="even" r:id="rId42"/>
      <w:headerReference w:type="default" r:id="rId43"/>
      <w:footerReference w:type="even" r:id="rId44"/>
      <w:footerReference w:type="default" r:id="rId45"/>
      <w:headerReference w:type="firs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23D1C" w14:textId="77777777" w:rsidR="00EE49C2" w:rsidRDefault="00EE49C2">
      <w:pPr>
        <w:spacing w:after="0" w:line="240" w:lineRule="auto"/>
      </w:pPr>
      <w:r>
        <w:separator/>
      </w:r>
    </w:p>
  </w:endnote>
  <w:endnote w:type="continuationSeparator" w:id="0">
    <w:p w14:paraId="6357AB2D" w14:textId="77777777" w:rsidR="00EE49C2" w:rsidRDefault="00EE4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84BB" w14:textId="77777777" w:rsidR="0009714F" w:rsidRDefault="000971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E66A" w14:textId="77777777" w:rsidR="0009714F" w:rsidRDefault="00097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E0C55" w14:textId="77777777" w:rsidR="00EE49C2" w:rsidRDefault="00EE49C2">
      <w:pPr>
        <w:spacing w:after="0" w:line="240" w:lineRule="auto"/>
      </w:pPr>
      <w:r>
        <w:separator/>
      </w:r>
    </w:p>
  </w:footnote>
  <w:footnote w:type="continuationSeparator" w:id="0">
    <w:p w14:paraId="2407952C" w14:textId="77777777" w:rsidR="00EE49C2" w:rsidRDefault="00EE4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0BD1" w14:textId="77777777" w:rsidR="0009714F" w:rsidRDefault="00000000">
    <w:pPr>
      <w:pStyle w:val="Header"/>
    </w:pPr>
    <w:r>
      <w:rPr>
        <w:noProof/>
      </w:rPr>
      <w:pict w14:anchorId="5B41E8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4098" o:spid="_x0000_s1027" type="#_x0000_t136" style="position:absolute;margin-left:0;margin-top:0;width:555.6pt;height:104.15pt;rotation:-45;z-index:-251658752;visibility:visible;mso-wrap-distance-left:0;mso-wrap-distance-right:0;mso-position-horizontal:center;mso-position-horizontal-relative:margin;mso-position-vertical:center;mso-position-vertical-relative:margin;mso-width-relative:page;mso-height-relative:page"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F4A2" w14:textId="77777777" w:rsidR="0009714F" w:rsidRDefault="00000000">
    <w:pPr>
      <w:pStyle w:val="Header"/>
    </w:pPr>
    <w:r>
      <w:rPr>
        <w:noProof/>
      </w:rPr>
      <w:pict w14:anchorId="0A75D2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4099" o:spid="_x0000_s1026" type="#_x0000_t136" style="position:absolute;margin-left:0;margin-top:0;width:555.6pt;height:104.15pt;rotation:-45;z-index:-251657728;visibility:visible;mso-wrap-distance-left:0;mso-wrap-distance-right:0;mso-position-horizontal:center;mso-position-horizontal-relative:margin;mso-position-vertical:center;mso-position-vertical-relative:margin;mso-width-relative:page;mso-height-relative:page"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ABA0" w14:textId="77777777" w:rsidR="0009714F" w:rsidRDefault="00000000">
    <w:pPr>
      <w:pStyle w:val="Header"/>
    </w:pPr>
    <w:r>
      <w:rPr>
        <w:noProof/>
      </w:rPr>
      <w:pict w14:anchorId="650B21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4100" o:spid="_x0000_s1025" type="#_x0000_t136" style="position:absolute;margin-left:0;margin-top:0;width:555.6pt;height:104.15pt;rotation:-45;z-index:-251659776;visibility:visible;mso-wrap-distance-left:0;mso-wrap-distance-right:0;mso-position-horizontal:center;mso-position-horizontal-relative:margin;mso-position-vertical:center;mso-position-vertical-relative:margin;mso-width-relative:page;mso-height-relative:page"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multilevel"/>
    <w:tmpl w:val="B9C0980C"/>
    <w:lvl w:ilvl="0">
      <w:start w:val="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0000001"/>
    <w:multiLevelType w:val="multilevel"/>
    <w:tmpl w:val="A036ADE2"/>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2" w15:restartNumberingAfterBreak="0">
    <w:nsid w:val="00000002"/>
    <w:multiLevelType w:val="multilevel"/>
    <w:tmpl w:val="2F60C67A"/>
    <w:lvl w:ilvl="0">
      <w:start w:val="1"/>
      <w:numFmt w:val="decimal"/>
      <w:lvlText w:val="%1.0"/>
      <w:lvlJc w:val="left"/>
      <w:pPr>
        <w:ind w:left="480" w:hanging="420"/>
      </w:pPr>
      <w:rPr>
        <w:rFonts w:hint="default"/>
      </w:rPr>
    </w:lvl>
    <w:lvl w:ilvl="1">
      <w:start w:val="1"/>
      <w:numFmt w:val="decimalZero"/>
      <w:lvlText w:val="%1.%2"/>
      <w:lvlJc w:val="left"/>
      <w:pPr>
        <w:ind w:left="1200" w:hanging="42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3" w15:restartNumberingAfterBreak="0">
    <w:nsid w:val="00000003"/>
    <w:multiLevelType w:val="multilevel"/>
    <w:tmpl w:val="1576AFDA"/>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4" w15:restartNumberingAfterBreak="0">
    <w:nsid w:val="00000004"/>
    <w:multiLevelType w:val="multilevel"/>
    <w:tmpl w:val="1D50E60C"/>
    <w:lvl w:ilvl="0">
      <w:start w:val="1"/>
      <w:numFmt w:val="decimal"/>
      <w:lvlText w:val="%1.0"/>
      <w:lvlJc w:val="left"/>
      <w:pPr>
        <w:ind w:left="525" w:hanging="465"/>
      </w:pPr>
      <w:rPr>
        <w:rFonts w:hint="default"/>
      </w:rPr>
    </w:lvl>
    <w:lvl w:ilvl="1">
      <w:start w:val="1"/>
      <w:numFmt w:val="decimalZero"/>
      <w:lvlText w:val="%1.%2"/>
      <w:lvlJc w:val="left"/>
      <w:pPr>
        <w:ind w:left="1245" w:hanging="46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5" w15:restartNumberingAfterBreak="0">
    <w:nsid w:val="00000005"/>
    <w:multiLevelType w:val="multilevel"/>
    <w:tmpl w:val="79CAA1DE"/>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abstractNum w:abstractNumId="6" w15:restartNumberingAfterBreak="0">
    <w:nsid w:val="00000006"/>
    <w:multiLevelType w:val="multilevel"/>
    <w:tmpl w:val="2DF46822"/>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0000007"/>
    <w:multiLevelType w:val="multilevel"/>
    <w:tmpl w:val="637E32A6"/>
    <w:lvl w:ilvl="0">
      <w:start w:val="1"/>
      <w:numFmt w:val="decimal"/>
      <w:lvlText w:val="%1.0"/>
      <w:lvlJc w:val="left"/>
      <w:pPr>
        <w:ind w:left="540" w:hanging="480"/>
      </w:pPr>
      <w:rPr>
        <w:rFonts w:hint="default"/>
      </w:rPr>
    </w:lvl>
    <w:lvl w:ilvl="1">
      <w:start w:val="1"/>
      <w:numFmt w:val="decimalZero"/>
      <w:lvlText w:val="%1.%2"/>
      <w:lvlJc w:val="left"/>
      <w:pPr>
        <w:ind w:left="126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40" w:hanging="1080"/>
      </w:pPr>
      <w:rPr>
        <w:rFonts w:hint="default"/>
      </w:rPr>
    </w:lvl>
    <w:lvl w:ilvl="6">
      <w:start w:val="1"/>
      <w:numFmt w:val="decimal"/>
      <w:lvlText w:val="%1.%2.%3.%4.%5.%6.%7"/>
      <w:lvlJc w:val="left"/>
      <w:pPr>
        <w:ind w:left="582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20" w:hanging="1800"/>
      </w:pPr>
      <w:rPr>
        <w:rFonts w:hint="default"/>
      </w:rPr>
    </w:lvl>
  </w:abstractNum>
  <w:num w:numId="1" w16cid:durableId="156112683">
    <w:abstractNumId w:val="0"/>
  </w:num>
  <w:num w:numId="2" w16cid:durableId="984620771">
    <w:abstractNumId w:val="3"/>
  </w:num>
  <w:num w:numId="3" w16cid:durableId="854272906">
    <w:abstractNumId w:val="7"/>
  </w:num>
  <w:num w:numId="4" w16cid:durableId="938873592">
    <w:abstractNumId w:val="5"/>
  </w:num>
  <w:num w:numId="5" w16cid:durableId="1272930325">
    <w:abstractNumId w:val="4"/>
  </w:num>
  <w:num w:numId="6" w16cid:durableId="1224608579">
    <w:abstractNumId w:val="1"/>
  </w:num>
  <w:num w:numId="7" w16cid:durableId="889076296">
    <w:abstractNumId w:val="2"/>
  </w:num>
  <w:num w:numId="8" w16cid:durableId="19690487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14F"/>
    <w:rsid w:val="0009714F"/>
    <w:rsid w:val="000D1519"/>
    <w:rsid w:val="00E839EB"/>
    <w:rsid w:val="00EE49C2"/>
    <w:rsid w:val="00EF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15779"/>
  <w15:docId w15:val="{956514DE-261C-4FA4-8C2C-65C675CD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customStyle="1" w:styleId="LightShading1">
    <w:name w:val="Light Shading1"/>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uiPriority w:val="42"/>
    <w:pPr>
      <w:spacing w:after="0" w:line="240" w:lineRule="auto"/>
    </w:pPr>
    <w:rPr>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i.org/10.31248/JBBD2019.109" TargetMode="External"/><Relationship Id="rId18" Type="http://schemas.openxmlformats.org/officeDocument/2006/relationships/hyperlink" Target="https://doi.org/10.30574/wjbphs.2025.24.1.0920" TargetMode="External"/><Relationship Id="rId26" Type="http://schemas.openxmlformats.org/officeDocument/2006/relationships/hyperlink" Target="https://doi.org/10.20473/jops.v10i1.75851" TargetMode="External"/><Relationship Id="rId39" Type="http://schemas.openxmlformats.org/officeDocument/2006/relationships/hyperlink" Target="https://www.who.int/publications/i/item/9789240086173" TargetMode="External"/><Relationship Id="rId3" Type="http://schemas.openxmlformats.org/officeDocument/2006/relationships/settings" Target="settings.xml"/><Relationship Id="rId21" Type="http://schemas.openxmlformats.org/officeDocument/2006/relationships/hyperlink" Target="https://doi.org/10.3889/oamjms.2019.432" TargetMode="External"/><Relationship Id="rId34" Type="http://schemas.openxmlformats.org/officeDocument/2006/relationships/hyperlink" Target="https://doi.org/10.1016/j.heliyon.2023.e16861" TargetMode="External"/><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hyperlink" Target="https://doi.org/10.1155/2022/3503317" TargetMode="External"/><Relationship Id="rId25" Type="http://schemas.openxmlformats.org/officeDocument/2006/relationships/hyperlink" Target="https://doi.org/10.20473/jops.v9i2.64877" TargetMode="External"/><Relationship Id="rId33" Type="http://schemas.openxmlformats.org/officeDocument/2006/relationships/hyperlink" Target="https://doi.org/10.1016/j.socscimed.2008.05.013" TargetMode="External"/><Relationship Id="rId38" Type="http://schemas.openxmlformats.org/officeDocument/2006/relationships/hyperlink" Target="https://www.who.int/news-room/questions-and-answers/item/lymphatic-filariasis" TargetMode="External"/><Relationship Id="rId46"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3390/insects13020162" TargetMode="External"/><Relationship Id="rId20" Type="http://schemas.openxmlformats.org/officeDocument/2006/relationships/hyperlink" Target="https://doi.org/10.1111/eea.13401" TargetMode="External"/><Relationship Id="rId29" Type="http://schemas.openxmlformats.org/officeDocument/2006/relationships/hyperlink" Target="https://doi.org/10.4103/1995-7645.304298" TargetMode="External"/><Relationship Id="rId41" Type="http://schemas.openxmlformats.org/officeDocument/2006/relationships/hyperlink" Target="https://ssaapublications.com/index.php/sjratr/article/view/7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https://doi.org/10.1371/journal.pone.0247944" TargetMode="External"/><Relationship Id="rId32" Type="http://schemas.openxmlformats.org/officeDocument/2006/relationships/hyperlink" Target="https://doi.org/10.1186/s13071-018-3045-8" TargetMode="External"/><Relationship Id="rId37" Type="http://schemas.openxmlformats.org/officeDocument/2006/relationships/hyperlink" Target="https://www.who.int/publications/i/item/WHO-CDS-WHOPES-GCDPP-2005.13" TargetMode="External"/><Relationship Id="rId40" Type="http://schemas.openxmlformats.org/officeDocument/2006/relationships/hyperlink" Target="https://www.who.int/publications/m/item/malaria-2024-nga-country-profile"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arpapress.com/ijrras/volume5issue3.html" TargetMode="External"/><Relationship Id="rId23" Type="http://schemas.openxmlformats.org/officeDocument/2006/relationships/hyperlink" Target="https://doi.org/10.9734/sajp/2026/v9i3300" TargetMode="External"/><Relationship Id="rId28" Type="http://schemas.openxmlformats.org/officeDocument/2006/relationships/hyperlink" Target="https://doi.org/10.5281/zenodo.2550808" TargetMode="External"/><Relationship Id="rId36" Type="http://schemas.openxmlformats.org/officeDocument/2006/relationships/hyperlink" Target="https://doi.org/10.1016/S2222-1808(14)60617-4" TargetMode="External"/><Relationship Id="rId10" Type="http://schemas.openxmlformats.org/officeDocument/2006/relationships/image" Target="media/image2.png"/><Relationship Id="rId19" Type="http://schemas.openxmlformats.org/officeDocument/2006/relationships/hyperlink" Target="https://doi.org/10.4324/9781003056034-3" TargetMode="External"/><Relationship Id="rId31" Type="http://schemas.openxmlformats.org/officeDocument/2006/relationships/hyperlink" Target="https://doi.org/10.1016/S1995-7645(11)60178-8"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46912/napas1i.2019109" TargetMode="External"/><Relationship Id="rId22" Type="http://schemas.openxmlformats.org/officeDocument/2006/relationships/hyperlink" Target="https://doi.org/10.3923/pjn.2019.946.952" TargetMode="External"/><Relationship Id="rId27" Type="http://schemas.openxmlformats.org/officeDocument/2006/relationships/hyperlink" Target="https://doi.org/10.54117/jcbr.v4i3.4" TargetMode="External"/><Relationship Id="rId30" Type="http://schemas.openxmlformats.org/officeDocument/2006/relationships/hyperlink" Target="https://doi.org/10.3923/pjbs.2020.126.131" TargetMode="External"/><Relationship Id="rId35" Type="http://schemas.openxmlformats.org/officeDocument/2006/relationships/hyperlink" Target="https://doi.org/10.29228/jrp.267" TargetMode="External"/><Relationship Id="rId43" Type="http://schemas.openxmlformats.org/officeDocument/2006/relationships/header" Target="header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1787</TotalTime>
  <Pages>24</Pages>
  <Words>6591</Words>
  <Characters>37569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MASTERS</dc:creator>
  <cp:lastModifiedBy>SDI 1065</cp:lastModifiedBy>
  <cp:revision>97</cp:revision>
  <dcterms:created xsi:type="dcterms:W3CDTF">2025-06-28T07:04:00Z</dcterms:created>
  <dcterms:modified xsi:type="dcterms:W3CDTF">2026-09-23T03:56:00Z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d25f5c120ebb49229d96e5c0d94b0a97</vt:lpwstr>
  </property>
</Properties>
</file>