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07B3F" w14:textId="77777777" w:rsidR="00F232CC" w:rsidRPr="007A53AE" w:rsidRDefault="00C30442" w:rsidP="000F2032">
      <w:pPr>
        <w:spacing w:line="240" w:lineRule="auto"/>
        <w:jc w:val="center"/>
        <w:rPr>
          <w:rFonts w:ascii="Times New Roman" w:hAnsi="Times New Roman" w:cs="Times New Roman"/>
          <w:b/>
          <w:sz w:val="24"/>
          <w:szCs w:val="24"/>
        </w:rPr>
      </w:pPr>
      <w:r w:rsidRPr="007A53AE">
        <w:rPr>
          <w:rFonts w:ascii="Times New Roman" w:hAnsi="Times New Roman" w:cs="Times New Roman"/>
          <w:b/>
          <w:sz w:val="24"/>
          <w:szCs w:val="24"/>
        </w:rPr>
        <w:t xml:space="preserve">ASSESSING </w:t>
      </w:r>
      <w:r w:rsidR="00F232CC" w:rsidRPr="007A53AE">
        <w:rPr>
          <w:rFonts w:ascii="Times New Roman" w:hAnsi="Times New Roman" w:cs="Times New Roman"/>
          <w:b/>
          <w:sz w:val="24"/>
          <w:szCs w:val="24"/>
        </w:rPr>
        <w:t xml:space="preserve">PERCEPTION, ACCEPTANCE AND </w:t>
      </w:r>
      <w:bookmarkStart w:id="0" w:name="_Hlk231642462"/>
      <w:r w:rsidR="00F232CC" w:rsidRPr="007A53AE">
        <w:rPr>
          <w:rFonts w:ascii="Times New Roman" w:hAnsi="Times New Roman" w:cs="Times New Roman"/>
          <w:b/>
          <w:sz w:val="24"/>
          <w:szCs w:val="24"/>
        </w:rPr>
        <w:t xml:space="preserve">AWARENESS OF NATIONAL HEALTH INSURANCE SCHEME </w:t>
      </w:r>
      <w:bookmarkEnd w:id="0"/>
      <w:r w:rsidR="00F232CC" w:rsidRPr="007A53AE">
        <w:rPr>
          <w:rFonts w:ascii="Times New Roman" w:hAnsi="Times New Roman" w:cs="Times New Roman"/>
          <w:b/>
          <w:sz w:val="24"/>
          <w:szCs w:val="24"/>
        </w:rPr>
        <w:t>AMONG PREGNANT WOMEN IN DELTA STATE, NIGERIA</w:t>
      </w:r>
    </w:p>
    <w:p w14:paraId="1284EF3D" w14:textId="77777777" w:rsidR="007F5011" w:rsidRPr="007A53AE" w:rsidRDefault="007F5011" w:rsidP="000F2032">
      <w:pPr>
        <w:spacing w:line="240" w:lineRule="auto"/>
        <w:jc w:val="center"/>
        <w:rPr>
          <w:rFonts w:ascii="Times New Roman" w:hAnsi="Times New Roman" w:cs="Times New Roman"/>
          <w:b/>
          <w:color w:val="000000" w:themeColor="text1"/>
          <w:sz w:val="28"/>
          <w:szCs w:val="24"/>
        </w:rPr>
      </w:pPr>
    </w:p>
    <w:p w14:paraId="10DAB85A" w14:textId="77777777" w:rsidR="0086234D" w:rsidRPr="007A53AE" w:rsidRDefault="0086234D" w:rsidP="000F2032">
      <w:pPr>
        <w:spacing w:line="240" w:lineRule="auto"/>
        <w:jc w:val="center"/>
        <w:rPr>
          <w:rFonts w:ascii="Times New Roman" w:eastAsia="Times New Roman" w:hAnsi="Times New Roman" w:cs="Times New Roman"/>
          <w:color w:val="222222"/>
          <w:sz w:val="24"/>
          <w:szCs w:val="24"/>
        </w:rPr>
      </w:pPr>
    </w:p>
    <w:p w14:paraId="31DF0939" w14:textId="77777777" w:rsidR="007F5011" w:rsidRPr="007A53AE" w:rsidRDefault="007F5011" w:rsidP="000F2032">
      <w:pPr>
        <w:spacing w:line="240" w:lineRule="auto"/>
        <w:jc w:val="center"/>
        <w:rPr>
          <w:rFonts w:ascii="Times New Roman" w:hAnsi="Times New Roman" w:cs="Times New Roman"/>
          <w:b/>
          <w:bCs/>
          <w:sz w:val="24"/>
          <w:szCs w:val="24"/>
        </w:rPr>
      </w:pPr>
    </w:p>
    <w:p w14:paraId="54718FD8" w14:textId="77777777" w:rsidR="00F232CC" w:rsidRPr="007A53AE" w:rsidRDefault="00F232CC" w:rsidP="000F2032">
      <w:pPr>
        <w:spacing w:line="240" w:lineRule="auto"/>
        <w:jc w:val="center"/>
        <w:rPr>
          <w:rFonts w:ascii="Times New Roman" w:hAnsi="Times New Roman" w:cs="Times New Roman"/>
          <w:b/>
          <w:bCs/>
          <w:sz w:val="24"/>
          <w:szCs w:val="24"/>
        </w:rPr>
      </w:pPr>
      <w:r w:rsidRPr="007A53AE">
        <w:rPr>
          <w:rFonts w:ascii="Times New Roman" w:hAnsi="Times New Roman" w:cs="Times New Roman"/>
          <w:b/>
          <w:bCs/>
          <w:sz w:val="24"/>
          <w:szCs w:val="24"/>
        </w:rPr>
        <w:t>ABSTRACT</w:t>
      </w:r>
    </w:p>
    <w:p w14:paraId="23A83DE4" w14:textId="77777777" w:rsidR="00434776" w:rsidRPr="007A53AE" w:rsidRDefault="00434776" w:rsidP="00434776">
      <w:pPr>
        <w:pStyle w:val="NormalWeb"/>
        <w:jc w:val="both"/>
      </w:pPr>
      <w:r w:rsidRPr="007A53AE">
        <w:t xml:space="preserve">This study assessed the perception, acceptance and awareness of the National Health Insurance Scheme (NHIS) among pregnant women in Delta State, Nigeria. A convergent mixed-method research design was adopted. The quantitative component involved 407 pregnant women selected from a population of 5,000, while 18 women participated in the qualitative component. Data were collected using a structured questionnaire and an interview guide. The questionnaire was subjected to test-retest reliability, and a Pearson Product-Moment Correlation coefficient of 0.87 was obtained. Frequencies and percentages were used to answer the research questions, while chi-square statistics were used to test the hypotheses at the 0.05 significance level. The results showed that respondents varied by age, marital status, education, occupation, residence, ethnicity, income, number of children, stage of pregnancy and insurance status. Findings indicated mixed perceptions of the NHIS. Some women acknowledged its potential to improve access to maternal healthcare and reduce pregnancy-related healthcare costs, while others expressed concerns about service quality, waiting time, enrolment procedures, accessibility, coverage information and trust in providers. Acceptance of the scheme was moderate, with willingness to </w:t>
      </w:r>
      <w:proofErr w:type="spellStart"/>
      <w:r w:rsidRPr="007A53AE">
        <w:t>enrol</w:t>
      </w:r>
      <w:proofErr w:type="spellEnd"/>
      <w:r w:rsidRPr="007A53AE">
        <w:t xml:space="preserve"> influenced by perceived affordability, prior healthcare experiences and confidence in service delivery. Awareness was also moderate, although knowledge of specific maternal health services and enrolment procedures remained uneven. The study concluded that clearer information, simplified enrolment and improved service quality are needed to strengthen NHIS acceptance among pregnant women in Delta State.</w:t>
      </w:r>
    </w:p>
    <w:p w14:paraId="085B274D" w14:textId="77777777" w:rsidR="007F5011" w:rsidRPr="007A53AE" w:rsidRDefault="00932C61" w:rsidP="000F2032">
      <w:pPr>
        <w:spacing w:line="240" w:lineRule="auto"/>
        <w:rPr>
          <w:rFonts w:ascii="Times New Roman" w:hAnsi="Times New Roman" w:cs="Times New Roman"/>
          <w:b/>
          <w:sz w:val="24"/>
          <w:szCs w:val="24"/>
        </w:rPr>
      </w:pPr>
      <w:r w:rsidRPr="007A53AE">
        <w:rPr>
          <w:rFonts w:ascii="Times New Roman" w:hAnsi="Times New Roman" w:cs="Times New Roman"/>
          <w:b/>
          <w:sz w:val="24"/>
          <w:szCs w:val="24"/>
        </w:rPr>
        <w:t>Keywords: Perception; acceptance; awareness; National Health Insurance Scheme; pregnant women; maternal healthcare; health insurance; Delta State; enrolment; Nigeria.</w:t>
      </w:r>
    </w:p>
    <w:p w14:paraId="2BFF75CA" w14:textId="77777777" w:rsidR="00932C61" w:rsidRPr="007A53AE" w:rsidRDefault="00932C61" w:rsidP="000F2032">
      <w:pPr>
        <w:spacing w:line="240" w:lineRule="auto"/>
        <w:rPr>
          <w:rFonts w:ascii="Times New Roman" w:hAnsi="Times New Roman" w:cs="Times New Roman"/>
          <w:b/>
          <w:color w:val="000000" w:themeColor="text1"/>
          <w:sz w:val="24"/>
          <w:szCs w:val="24"/>
        </w:rPr>
      </w:pPr>
    </w:p>
    <w:p w14:paraId="02567E6F" w14:textId="77777777" w:rsidR="00F8478C" w:rsidRPr="007A53AE" w:rsidRDefault="00F8478C" w:rsidP="000F2032">
      <w:pPr>
        <w:spacing w:line="240" w:lineRule="auto"/>
        <w:rPr>
          <w:rFonts w:ascii="Times New Roman" w:hAnsi="Times New Roman" w:cs="Times New Roman"/>
          <w:b/>
          <w:sz w:val="24"/>
          <w:szCs w:val="24"/>
        </w:rPr>
      </w:pPr>
      <w:r w:rsidRPr="007A53AE">
        <w:rPr>
          <w:rFonts w:ascii="Times New Roman" w:hAnsi="Times New Roman" w:cs="Times New Roman"/>
          <w:b/>
          <w:sz w:val="24"/>
          <w:szCs w:val="24"/>
        </w:rPr>
        <w:t>INTRODUCTION</w:t>
      </w:r>
    </w:p>
    <w:p w14:paraId="019CE1F2" w14:textId="421103A9" w:rsidR="00671F35" w:rsidRPr="007A53AE" w:rsidRDefault="00EB5A02">
      <w:pPr>
        <w:pStyle w:val="NormalWeb"/>
        <w:jc w:val="both"/>
      </w:pPr>
      <w:r w:rsidRPr="007A53AE">
        <w:t>Access to quality maternal healthcare is a critical determinant of maternal and child health outcomes. In Nigeria, the National Health Insurance Scheme (NHIS) was established to improve access to affordable healthcare services, including maternal health services. However, the contribution of the scheme to maternal healthcare depends partly on how expectant mothers perceive, understand and accept it. In Delta State, examining these issues is important for understanding the extent to which health insurance can support maternal healthcare access (Esan et al., 2023; Odeyemi, 2014).</w:t>
      </w:r>
      <w:r w:rsidR="007A53AE" w:rsidRPr="007A53AE">
        <w:t xml:space="preserve"> </w:t>
      </w:r>
      <w:r w:rsidRPr="007A53AE">
        <w:rPr>
          <w:b/>
        </w:rPr>
        <w:t>Recent scoping evidence from West Africa indicates that health insurance can support access to maternal and child health services, while socioeconomic factors may continue to shape how such services are used (Dadjo et al., 2023).</w:t>
      </w:r>
    </w:p>
    <w:p w14:paraId="13BFE8EF" w14:textId="77777777" w:rsidR="007A53AE" w:rsidRPr="007A53AE" w:rsidRDefault="00000000">
      <w:pPr>
        <w:pStyle w:val="NormalWeb"/>
        <w:jc w:val="both"/>
        <w:rPr>
          <w:b/>
        </w:rPr>
      </w:pPr>
      <w:r w:rsidRPr="007A53AE">
        <w:lastRenderedPageBreak/>
        <w:t>Recent evidence from Nigeria indicates that health insurance coverage is associated with improved access to maternal healthcare services, including antenatal care attendance and facility-based delivery, although uptake among women remains low (Esan et al., 2023).</w:t>
      </w:r>
      <w:r w:rsidR="007A53AE" w:rsidRPr="007A53AE">
        <w:t xml:space="preserve"> </w:t>
      </w:r>
      <w:r w:rsidRPr="007A53AE">
        <w:rPr>
          <w:b/>
        </w:rPr>
        <w:t>Evidence on healthcare insurance uptake in Nigeria further indicates that enrolment decisions are shaped by socioeconomic and scheme-related factors, supporting the need to examine acceptance at the population level (Adekunle &amp; Vincent, 2025).</w:t>
      </w:r>
      <w:r w:rsidR="007A53AE" w:rsidRPr="007A53AE">
        <w:rPr>
          <w:b/>
        </w:rPr>
        <w:t xml:space="preserve"> </w:t>
      </w:r>
      <w:r w:rsidR="008C60B8" w:rsidRPr="007A53AE">
        <w:t>The NHIS is intended to provide financial protection against high medical costs and to promote access to healthcare services for Nigerians, including pregnant women. These services include antenatal and postnatal care, which are essential during pregnancy and after delivery. Despite these objectives, full inclusion and use of the scheme remain challenging, particularly in settings where awareness, enrolment information, service quality and trust are limited (Ele et al., 2016; Odeyemi, 2014).</w:t>
      </w:r>
      <w:r w:rsidR="007A53AE" w:rsidRPr="007A53AE">
        <w:t xml:space="preserve"> </w:t>
      </w:r>
      <w:r w:rsidRPr="007A53AE">
        <w:rPr>
          <w:b/>
        </w:rPr>
        <w:t>Recent assessment of state-supported health insurance schemes in Nigeria identified poor awareness, financial barriers and enrollee dissatisfaction as continuing implementation concerns for insurance coverage (Effiong et al., 2025).</w:t>
      </w:r>
    </w:p>
    <w:p w14:paraId="7EB49527" w14:textId="7ADA6E63" w:rsidR="00BE00FE" w:rsidRPr="007A53AE" w:rsidRDefault="00000000">
      <w:pPr>
        <w:pStyle w:val="NormalWeb"/>
        <w:jc w:val="both"/>
      </w:pPr>
      <w:r w:rsidRPr="007A53AE">
        <w:t>Previous evaluation of the Nigerian NHIS further shows that perceived benefits, service quality and operational challenges can influence enrollee confidence and continued use of the scheme (Ele et al., 2016).</w:t>
      </w:r>
      <w:r w:rsidR="007A53AE" w:rsidRPr="007A53AE">
        <w:t xml:space="preserve"> </w:t>
      </w:r>
      <w:r w:rsidRPr="007A53AE">
        <w:t>Recent evidence on health insurance adoption in Nigeria also identifies awareness, perceived benefits, financial constraints and trust-related concerns as important factors in insurance uptake (Adeniran et al., 2024).</w:t>
      </w:r>
    </w:p>
    <w:p w14:paraId="70CB03DC" w14:textId="77777777" w:rsidR="00671F35" w:rsidRPr="007A53AE" w:rsidRDefault="00000000">
      <w:pPr>
        <w:pStyle w:val="NormalWeb"/>
        <w:jc w:val="both"/>
      </w:pPr>
      <w:r w:rsidRPr="007A53AE">
        <w:rPr>
          <w:b/>
        </w:rPr>
        <w:t>Socio-spatial evidence among Nigerian women further suggests that insurance coverage is uneven and linked with educational, socioeconomic and residence-related factors (Adeleke et al., 2026).</w:t>
      </w:r>
    </w:p>
    <w:p w14:paraId="375FF127" w14:textId="77777777" w:rsidR="008C60B8" w:rsidRPr="007A53AE" w:rsidRDefault="008C60B8" w:rsidP="008C60B8">
      <w:pPr>
        <w:pStyle w:val="NormalWeb"/>
        <w:jc w:val="both"/>
      </w:pPr>
      <w:r w:rsidRPr="007A53AE">
        <w:t xml:space="preserve">Several African countries have introduced social health insurance </w:t>
      </w:r>
      <w:proofErr w:type="spellStart"/>
      <w:r w:rsidRPr="007A53AE">
        <w:t>programmes</w:t>
      </w:r>
      <w:proofErr w:type="spellEnd"/>
      <w:r w:rsidRPr="007A53AE">
        <w:t xml:space="preserve"> to improve access to healthcare. In Ghana, the implementation of the national health insurance scheme has been associated with efforts to expand access to healthcare, including maternal health services. However, challenges such as low coverage, service quality concerns, financing limitations and public confidence remain important implementation issues, and these experiences provide useful lessons for Nigeria (</w:t>
      </w:r>
      <w:proofErr w:type="spellStart"/>
      <w:r w:rsidRPr="007A53AE">
        <w:t>Abuosi</w:t>
      </w:r>
      <w:proofErr w:type="spellEnd"/>
      <w:r w:rsidRPr="007A53AE">
        <w:t xml:space="preserve"> et al., 2016; </w:t>
      </w:r>
      <w:proofErr w:type="spellStart"/>
      <w:r w:rsidRPr="007A53AE">
        <w:t>Christmals</w:t>
      </w:r>
      <w:proofErr w:type="spellEnd"/>
      <w:r w:rsidRPr="007A53AE">
        <w:t xml:space="preserve"> &amp; </w:t>
      </w:r>
      <w:proofErr w:type="spellStart"/>
      <w:r w:rsidRPr="007A53AE">
        <w:t>Aidam</w:t>
      </w:r>
      <w:proofErr w:type="spellEnd"/>
      <w:r w:rsidRPr="007A53AE">
        <w:t>, 2020).</w:t>
      </w:r>
    </w:p>
    <w:p w14:paraId="76B34419" w14:textId="77777777" w:rsidR="00671F35" w:rsidRPr="007A53AE" w:rsidRDefault="00000000">
      <w:pPr>
        <w:pStyle w:val="NormalWeb"/>
        <w:jc w:val="both"/>
      </w:pPr>
      <w:r w:rsidRPr="007A53AE">
        <w:rPr>
          <w:b/>
        </w:rPr>
        <w:t>Qualitative evidence from South-South Nigeria also shows that affordability, accessibility, service experience and acceptability remain relevant considerations in women's use of formal maternal healthcare services (Ekpenyong, 2025).</w:t>
      </w:r>
    </w:p>
    <w:p w14:paraId="5648789A" w14:textId="77777777" w:rsidR="00BE00FE" w:rsidRPr="007A53AE" w:rsidRDefault="00000000">
      <w:pPr>
        <w:pStyle w:val="NormalWeb"/>
        <w:jc w:val="both"/>
      </w:pPr>
      <w:r w:rsidRPr="007A53AE">
        <w:t xml:space="preserve">A recent review of health inequities in Nigeria similarly </w:t>
      </w:r>
      <w:proofErr w:type="spellStart"/>
      <w:r w:rsidRPr="007A53AE">
        <w:t>emphasises</w:t>
      </w:r>
      <w:proofErr w:type="spellEnd"/>
      <w:r w:rsidRPr="007A53AE">
        <w:t xml:space="preserve"> that limited access to healthcare services and rural-urban disparities remain relevant barriers to maternal and child health, supporting the need for locally grounded assessment of insurance awareness and acceptance (Sayomi et al., 2025).</w:t>
      </w:r>
    </w:p>
    <w:p w14:paraId="3547A029" w14:textId="77777777" w:rsidR="00BE00FE" w:rsidRPr="007A53AE" w:rsidRDefault="00000000">
      <w:pPr>
        <w:pStyle w:val="NormalWeb"/>
        <w:jc w:val="both"/>
      </w:pPr>
      <w:r w:rsidRPr="007A53AE">
        <w:t>Despite existing evidence on health insurance and maternal healthcare access, limited context-specific evidence is available on how pregnant women in Delta State perceive, accept and understand the NHIS, particularly in relation to service quality, accessibility, enrolment information and trust. This gap justifies a focused assessment of these issues among pregnant women in the state.</w:t>
      </w:r>
    </w:p>
    <w:p w14:paraId="17D8142C" w14:textId="77777777" w:rsidR="00671F35" w:rsidRPr="007A53AE" w:rsidRDefault="00000000">
      <w:pPr>
        <w:pStyle w:val="NormalWeb"/>
        <w:jc w:val="both"/>
      </w:pPr>
      <w:r w:rsidRPr="007A53AE">
        <w:rPr>
          <w:b/>
        </w:rPr>
        <w:lastRenderedPageBreak/>
        <w:t>However, the available literature does not adequately clarify how these issues converge among pregnant women who are potential beneficiaries of the NHIS in Delta State.</w:t>
      </w:r>
    </w:p>
    <w:p w14:paraId="578A9634" w14:textId="77777777" w:rsidR="00FE4D32" w:rsidRPr="007A53AE" w:rsidRDefault="00B85187" w:rsidP="000F2032">
      <w:pPr>
        <w:spacing w:line="240" w:lineRule="auto"/>
        <w:jc w:val="both"/>
        <w:rPr>
          <w:rFonts w:ascii="Times New Roman" w:hAnsi="Times New Roman" w:cs="Times New Roman"/>
          <w:b/>
          <w:sz w:val="24"/>
          <w:szCs w:val="24"/>
        </w:rPr>
      </w:pPr>
      <w:r w:rsidRPr="007A53AE">
        <w:rPr>
          <w:rFonts w:ascii="Times New Roman" w:hAnsi="Times New Roman" w:cs="Times New Roman"/>
          <w:b/>
          <w:sz w:val="24"/>
          <w:szCs w:val="24"/>
        </w:rPr>
        <w:t>1.3</w:t>
      </w:r>
      <w:r w:rsidRPr="007A53AE">
        <w:rPr>
          <w:rFonts w:ascii="Times New Roman" w:hAnsi="Times New Roman" w:cs="Times New Roman"/>
          <w:b/>
          <w:sz w:val="24"/>
          <w:szCs w:val="24"/>
        </w:rPr>
        <w:tab/>
      </w:r>
      <w:r w:rsidR="00B72E50" w:rsidRPr="007A53AE">
        <w:rPr>
          <w:rFonts w:ascii="Times New Roman" w:hAnsi="Times New Roman" w:cs="Times New Roman"/>
          <w:b/>
          <w:sz w:val="24"/>
          <w:szCs w:val="24"/>
        </w:rPr>
        <w:t xml:space="preserve">Aim and Objectives of the study </w:t>
      </w:r>
    </w:p>
    <w:p w14:paraId="7AB127E5" w14:textId="77777777" w:rsidR="000D7B42" w:rsidRPr="007A53AE" w:rsidRDefault="000D7B42" w:rsidP="000F2032">
      <w:pPr>
        <w:spacing w:line="240" w:lineRule="auto"/>
        <w:jc w:val="both"/>
        <w:rPr>
          <w:rFonts w:ascii="Times New Roman" w:hAnsi="Times New Roman" w:cs="Times New Roman"/>
          <w:sz w:val="24"/>
          <w:szCs w:val="24"/>
        </w:rPr>
      </w:pPr>
      <w:r w:rsidRPr="007A53AE">
        <w:t>The study aimed to assess the perception, acceptance and awareness of the National Health Insurance Scheme among pregnant women in Delta State, Nigeria. The specific objectives were to:</w:t>
      </w:r>
    </w:p>
    <w:p w14:paraId="795488AE" w14:textId="77777777" w:rsidR="00B8633A" w:rsidRPr="007A53AE" w:rsidRDefault="00080BBB" w:rsidP="000F2032">
      <w:pPr>
        <w:pStyle w:val="ListParagraph"/>
        <w:numPr>
          <w:ilvl w:val="0"/>
          <w:numId w:val="1"/>
        </w:numPr>
        <w:spacing w:line="240" w:lineRule="auto"/>
        <w:jc w:val="both"/>
        <w:rPr>
          <w:rFonts w:ascii="Times New Roman" w:hAnsi="Times New Roman" w:cs="Times New Roman"/>
          <w:sz w:val="24"/>
          <w:szCs w:val="24"/>
        </w:rPr>
      </w:pPr>
      <w:r w:rsidRPr="007A53AE">
        <w:t>explore the perception of the National Health Insurance Scheme among pregnant women in Delta State, Nigeria; and</w:t>
      </w:r>
    </w:p>
    <w:p w14:paraId="3B0C6B3B" w14:textId="77777777" w:rsidR="00B8633A" w:rsidRPr="007A53AE" w:rsidRDefault="00080BBB" w:rsidP="000F2032">
      <w:pPr>
        <w:pStyle w:val="ListParagraph"/>
        <w:numPr>
          <w:ilvl w:val="0"/>
          <w:numId w:val="1"/>
        </w:numPr>
        <w:spacing w:line="240" w:lineRule="auto"/>
        <w:jc w:val="both"/>
        <w:rPr>
          <w:rFonts w:ascii="Times New Roman" w:hAnsi="Times New Roman" w:cs="Times New Roman"/>
          <w:sz w:val="24"/>
          <w:szCs w:val="24"/>
        </w:rPr>
      </w:pPr>
      <w:r w:rsidRPr="007A53AE">
        <w:t>ascertain the level of acceptance of the National Health Insurance Scheme among pregnant women in Delta State, Nigeria.</w:t>
      </w:r>
    </w:p>
    <w:p w14:paraId="667A7F30" w14:textId="77777777" w:rsidR="0035231C" w:rsidRPr="007A53AE" w:rsidRDefault="0035231C" w:rsidP="000F2032">
      <w:pPr>
        <w:spacing w:after="0" w:line="240" w:lineRule="auto"/>
        <w:ind w:right="36"/>
        <w:jc w:val="both"/>
        <w:rPr>
          <w:rFonts w:ascii="Times New Roman" w:hAnsi="Times New Roman" w:cs="Times New Roman"/>
          <w:b/>
          <w:sz w:val="24"/>
          <w:szCs w:val="24"/>
        </w:rPr>
      </w:pPr>
      <w:r w:rsidRPr="007A53AE">
        <w:rPr>
          <w:rFonts w:ascii="Times New Roman" w:hAnsi="Times New Roman" w:cs="Times New Roman"/>
          <w:b/>
          <w:sz w:val="24"/>
          <w:szCs w:val="24"/>
        </w:rPr>
        <w:t>METHODOLOGY</w:t>
      </w:r>
    </w:p>
    <w:p w14:paraId="046E3C97" w14:textId="77777777" w:rsidR="0035231C" w:rsidRPr="007A53AE" w:rsidRDefault="00DB207E" w:rsidP="000F2032">
      <w:pPr>
        <w:spacing w:before="100" w:beforeAutospacing="1" w:after="100" w:afterAutospacing="1" w:line="240" w:lineRule="auto"/>
        <w:jc w:val="both"/>
        <w:rPr>
          <w:rFonts w:ascii="Times New Roman" w:hAnsi="Times New Roman" w:cs="Times New Roman"/>
          <w:sz w:val="24"/>
          <w:szCs w:val="24"/>
        </w:rPr>
      </w:pPr>
      <w:r w:rsidRPr="007A53AE">
        <w:t>This study adopted a convergent mixed-method research design. The population of the study consisted of pregnant women in Delta State who were working with the Delta State Government or whose husbands were employed by the government. A pilot study indicated that there were 5,000 pregnant women in Delta State (Delta State Ministry of Health, 2023). The Taro Yamane sample size determination formula was used to select 370 pregnant women from the total population of 5,000 for the quantitative study, while 18 women were selected for the qualitative component.</w:t>
      </w:r>
    </w:p>
    <w:p w14:paraId="141732C4" w14:textId="77777777" w:rsidR="0035231C" w:rsidRPr="007A53AE" w:rsidRDefault="0035231C" w:rsidP="000F2032">
      <w:pPr>
        <w:spacing w:line="24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n</m:t>
          </m:r>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N</m:t>
              </m:r>
            </m:num>
            <m:den>
              <m:sSup>
                <m:sSupPr>
                  <m:ctrlPr>
                    <w:rPr>
                      <w:rFonts w:ascii="Cambria Math" w:hAnsi="Cambria Math" w:cs="Times New Roman"/>
                      <w:sz w:val="24"/>
                      <w:szCs w:val="24"/>
                    </w:rPr>
                  </m:ctrlPr>
                </m:sSupPr>
                <m:e>
                  <m:r>
                    <m:rPr>
                      <m:sty m:val="p"/>
                    </m:rPr>
                    <w:rPr>
                      <w:rFonts w:ascii="Cambria Math" w:hAnsi="Cambria Math" w:cs="Times New Roman"/>
                      <w:sz w:val="24"/>
                      <w:szCs w:val="24"/>
                    </w:rPr>
                    <m:t>K+N(e)</m:t>
                  </m:r>
                </m:e>
                <m:sup>
                  <m:r>
                    <m:rPr>
                      <m:sty m:val="p"/>
                    </m:rPr>
                    <w:rPr>
                      <w:rFonts w:ascii="Cambria Math" w:hAnsi="Cambria Math" w:cs="Times New Roman"/>
                      <w:sz w:val="24"/>
                      <w:szCs w:val="24"/>
                    </w:rPr>
                    <m:t>2</m:t>
                  </m:r>
                </m:sup>
              </m:sSup>
            </m:den>
          </m:f>
        </m:oMath>
      </m:oMathPara>
    </w:p>
    <w:p w14:paraId="59034EBC" w14:textId="77777777" w:rsidR="0035231C" w:rsidRPr="007A53AE" w:rsidRDefault="0035231C" w:rsidP="000F2032">
      <w:pPr>
        <w:spacing w:line="240" w:lineRule="auto"/>
        <w:jc w:val="both"/>
        <w:rPr>
          <w:rFonts w:ascii="Times New Roman" w:eastAsiaTheme="minorEastAsia" w:hAnsi="Times New Roman" w:cs="Times New Roman"/>
          <w:sz w:val="24"/>
          <w:szCs w:val="24"/>
        </w:rPr>
      </w:pPr>
      <w:r w:rsidRPr="007A53AE">
        <w:rPr>
          <w:rFonts w:ascii="Times New Roman" w:eastAsiaTheme="minorEastAsia" w:hAnsi="Times New Roman" w:cs="Times New Roman"/>
          <w:sz w:val="24"/>
          <w:szCs w:val="24"/>
        </w:rPr>
        <w:t>Where:</w:t>
      </w:r>
    </w:p>
    <w:p w14:paraId="6EF071B6" w14:textId="77777777" w:rsidR="0035231C" w:rsidRPr="007A53AE" w:rsidRDefault="0035231C" w:rsidP="000F2032">
      <w:pPr>
        <w:spacing w:line="240" w:lineRule="auto"/>
        <w:jc w:val="both"/>
        <w:rPr>
          <w:rFonts w:ascii="Times New Roman" w:eastAsiaTheme="minorEastAsia" w:hAnsi="Times New Roman" w:cs="Times New Roman"/>
          <w:sz w:val="24"/>
          <w:szCs w:val="24"/>
        </w:rPr>
      </w:pPr>
      <w:r w:rsidRPr="007A53AE">
        <w:rPr>
          <w:rFonts w:ascii="Times New Roman" w:eastAsiaTheme="minorEastAsia" w:hAnsi="Times New Roman" w:cs="Times New Roman"/>
          <w:sz w:val="24"/>
          <w:szCs w:val="24"/>
        </w:rPr>
        <w:t xml:space="preserve">n = Sample size </w:t>
      </w:r>
    </w:p>
    <w:p w14:paraId="19475725" w14:textId="77777777" w:rsidR="0035231C" w:rsidRPr="007A53AE" w:rsidRDefault="0035231C" w:rsidP="000F2032">
      <w:pPr>
        <w:spacing w:line="240" w:lineRule="auto"/>
        <w:jc w:val="both"/>
        <w:rPr>
          <w:rFonts w:ascii="Times New Roman" w:eastAsiaTheme="minorEastAsia" w:hAnsi="Times New Roman" w:cs="Times New Roman"/>
          <w:sz w:val="24"/>
          <w:szCs w:val="24"/>
        </w:rPr>
      </w:pPr>
      <w:r w:rsidRPr="007A53AE">
        <w:rPr>
          <w:rFonts w:ascii="Times New Roman" w:eastAsiaTheme="minorEastAsia" w:hAnsi="Times New Roman" w:cs="Times New Roman"/>
          <w:sz w:val="24"/>
          <w:szCs w:val="24"/>
        </w:rPr>
        <w:t>K = Constant = 1</w:t>
      </w:r>
    </w:p>
    <w:p w14:paraId="60E6DC03" w14:textId="77777777" w:rsidR="0035231C" w:rsidRPr="007A53AE" w:rsidRDefault="0035231C" w:rsidP="000F2032">
      <w:pPr>
        <w:spacing w:line="240" w:lineRule="auto"/>
        <w:jc w:val="both"/>
        <w:rPr>
          <w:rFonts w:ascii="Times New Roman" w:eastAsiaTheme="minorEastAsia" w:hAnsi="Times New Roman" w:cs="Times New Roman"/>
          <w:sz w:val="24"/>
          <w:szCs w:val="24"/>
        </w:rPr>
      </w:pPr>
      <w:r w:rsidRPr="007A53AE">
        <w:rPr>
          <w:rFonts w:ascii="Times New Roman" w:eastAsiaTheme="minorEastAsia" w:hAnsi="Times New Roman" w:cs="Times New Roman"/>
          <w:sz w:val="24"/>
          <w:szCs w:val="24"/>
        </w:rPr>
        <w:t xml:space="preserve">N = Population </w:t>
      </w:r>
    </w:p>
    <w:p w14:paraId="13935A6D" w14:textId="77777777" w:rsidR="0035231C" w:rsidRPr="007A53AE" w:rsidRDefault="0035231C" w:rsidP="000F2032">
      <w:pPr>
        <w:spacing w:line="240" w:lineRule="auto"/>
        <w:jc w:val="both"/>
        <w:rPr>
          <w:rFonts w:ascii="Times New Roman" w:eastAsiaTheme="minorEastAsia" w:hAnsi="Times New Roman" w:cs="Times New Roman"/>
          <w:sz w:val="24"/>
          <w:szCs w:val="24"/>
        </w:rPr>
      </w:pPr>
      <w:r w:rsidRPr="007A53AE">
        <w:rPr>
          <w:rFonts w:ascii="Times New Roman" w:eastAsiaTheme="minorEastAsia" w:hAnsi="Times New Roman" w:cs="Times New Roman"/>
          <w:sz w:val="24"/>
          <w:szCs w:val="24"/>
        </w:rPr>
        <w:t>e</w:t>
      </w:r>
      <w:r w:rsidRPr="007A53AE">
        <w:rPr>
          <w:rFonts w:ascii="Times New Roman" w:eastAsiaTheme="minorEastAsia" w:hAnsi="Times New Roman" w:cs="Times New Roman"/>
          <w:sz w:val="24"/>
          <w:szCs w:val="24"/>
          <w:vertAlign w:val="superscript"/>
        </w:rPr>
        <w:t>2</w:t>
      </w:r>
      <w:r w:rsidRPr="007A53AE">
        <w:rPr>
          <w:rFonts w:ascii="Times New Roman" w:eastAsiaTheme="minorEastAsia" w:hAnsi="Times New Roman" w:cs="Times New Roman"/>
          <w:sz w:val="24"/>
          <w:szCs w:val="24"/>
        </w:rPr>
        <w:t xml:space="preserve"> = Degree of Precision, was taken to be 5% (0.05)</w:t>
      </w:r>
    </w:p>
    <w:p w14:paraId="1700BA54" w14:textId="77777777" w:rsidR="0035231C" w:rsidRPr="007A53AE" w:rsidRDefault="0035231C" w:rsidP="000F2032">
      <w:pPr>
        <w:spacing w:line="24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n</m:t>
          </m:r>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5000</m:t>
              </m:r>
            </m:num>
            <m:den>
              <m:sSup>
                <m:sSupPr>
                  <m:ctrlPr>
                    <w:rPr>
                      <w:rFonts w:ascii="Cambria Math" w:hAnsi="Cambria Math" w:cs="Times New Roman"/>
                      <w:sz w:val="24"/>
                      <w:szCs w:val="24"/>
                    </w:rPr>
                  </m:ctrlPr>
                </m:sSupPr>
                <m:e>
                  <m:r>
                    <m:rPr>
                      <m:sty m:val="p"/>
                    </m:rPr>
                    <w:rPr>
                      <w:rFonts w:ascii="Cambria Math" w:hAnsi="Cambria Math" w:cs="Times New Roman"/>
                      <w:sz w:val="24"/>
                      <w:szCs w:val="24"/>
                    </w:rPr>
                    <m:t>1+5000(0.05)</m:t>
                  </m:r>
                </m:e>
                <m:sup>
                  <m:r>
                    <m:rPr>
                      <m:sty m:val="p"/>
                    </m:rPr>
                    <w:rPr>
                      <w:rFonts w:ascii="Cambria Math" w:hAnsi="Cambria Math" w:cs="Times New Roman"/>
                      <w:sz w:val="24"/>
                      <w:szCs w:val="24"/>
                    </w:rPr>
                    <m:t>2</m:t>
                  </m:r>
                </m:sup>
              </m:sSup>
            </m:den>
          </m:f>
        </m:oMath>
      </m:oMathPara>
    </w:p>
    <w:p w14:paraId="11F8DADF" w14:textId="77777777" w:rsidR="0035231C" w:rsidRPr="007A53AE" w:rsidRDefault="0035231C" w:rsidP="000F2032">
      <w:pPr>
        <w:spacing w:line="24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n</m:t>
          </m:r>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5000</m:t>
              </m:r>
            </m:num>
            <m:den>
              <m:r>
                <w:rPr>
                  <w:rFonts w:ascii="Cambria Math" w:hAnsi="Cambria Math" w:cs="Times New Roman"/>
                  <w:sz w:val="24"/>
                  <w:szCs w:val="24"/>
                </w:rPr>
                <m:t>13.50</m:t>
              </m:r>
            </m:den>
          </m:f>
        </m:oMath>
      </m:oMathPara>
    </w:p>
    <w:p w14:paraId="12F152E3" w14:textId="77777777" w:rsidR="0035231C" w:rsidRPr="007A53AE" w:rsidRDefault="0035231C" w:rsidP="000F2032">
      <w:pPr>
        <w:tabs>
          <w:tab w:val="left" w:pos="1161"/>
        </w:tabs>
        <w:spacing w:line="240" w:lineRule="auto"/>
        <w:jc w:val="both"/>
        <w:rPr>
          <w:rFonts w:ascii="Times New Roman" w:eastAsiaTheme="minorEastAsia" w:hAnsi="Times New Roman" w:cs="Times New Roman"/>
          <w:sz w:val="24"/>
          <w:szCs w:val="24"/>
        </w:rPr>
      </w:pPr>
      <w:r w:rsidRPr="007A53AE">
        <w:rPr>
          <w:rFonts w:ascii="Times New Roman" w:eastAsiaTheme="minorEastAsia" w:hAnsi="Times New Roman" w:cs="Times New Roman"/>
          <w:sz w:val="24"/>
          <w:szCs w:val="24"/>
        </w:rPr>
        <w:t>= 370</w:t>
      </w:r>
      <w:r w:rsidR="00864CBF" w:rsidRPr="007A53AE">
        <w:rPr>
          <w:rFonts w:ascii="Times New Roman" w:eastAsiaTheme="minorEastAsia" w:hAnsi="Times New Roman" w:cs="Times New Roman"/>
          <w:sz w:val="24"/>
          <w:szCs w:val="24"/>
        </w:rPr>
        <w:tab/>
      </w:r>
    </w:p>
    <w:p w14:paraId="4F0598F1" w14:textId="77777777" w:rsidR="0035231C" w:rsidRPr="007A53AE" w:rsidRDefault="0035231C" w:rsidP="000F2032">
      <w:pPr>
        <w:spacing w:line="240" w:lineRule="auto"/>
        <w:jc w:val="both"/>
        <w:rPr>
          <w:rFonts w:ascii="Times New Roman" w:eastAsiaTheme="minorEastAsia" w:hAnsi="Times New Roman" w:cs="Times New Roman"/>
          <w:sz w:val="24"/>
          <w:szCs w:val="24"/>
        </w:rPr>
      </w:pPr>
      <w:r w:rsidRPr="007A53AE">
        <w:rPr>
          <w:rFonts w:ascii="Times New Roman" w:eastAsiaTheme="minorEastAsia" w:hAnsi="Times New Roman" w:cs="Times New Roman"/>
          <w:sz w:val="24"/>
          <w:szCs w:val="24"/>
        </w:rPr>
        <w:t xml:space="preserve">A 10% </w:t>
      </w:r>
      <w:r w:rsidR="00EB3DA2" w:rsidRPr="007A53AE">
        <w:rPr>
          <w:rFonts w:ascii="Times New Roman" w:eastAsiaTheme="minorEastAsia" w:hAnsi="Times New Roman" w:cs="Times New Roman"/>
          <w:sz w:val="24"/>
          <w:szCs w:val="24"/>
        </w:rPr>
        <w:t>anticipated non-response</w:t>
      </w:r>
      <w:r w:rsidRPr="007A53AE">
        <w:rPr>
          <w:rFonts w:ascii="Times New Roman" w:eastAsiaTheme="minorEastAsia" w:hAnsi="Times New Roman" w:cs="Times New Roman"/>
          <w:sz w:val="24"/>
          <w:szCs w:val="24"/>
        </w:rPr>
        <w:t xml:space="preserve"> of 37 respondents </w:t>
      </w:r>
      <w:r w:rsidR="0088469D" w:rsidRPr="007A53AE">
        <w:rPr>
          <w:rFonts w:ascii="Times New Roman" w:eastAsiaTheme="minorEastAsia" w:hAnsi="Times New Roman" w:cs="Times New Roman"/>
          <w:sz w:val="24"/>
          <w:szCs w:val="24"/>
        </w:rPr>
        <w:t>was</w:t>
      </w:r>
      <w:r w:rsidRPr="007A53AE">
        <w:rPr>
          <w:rFonts w:ascii="Times New Roman" w:eastAsiaTheme="minorEastAsia" w:hAnsi="Times New Roman" w:cs="Times New Roman"/>
          <w:sz w:val="24"/>
          <w:szCs w:val="24"/>
        </w:rPr>
        <w:t xml:space="preserve"> added </w:t>
      </w:r>
    </w:p>
    <w:p w14:paraId="24C94486" w14:textId="77777777" w:rsidR="0035231C" w:rsidRPr="007A53AE" w:rsidRDefault="0035231C" w:rsidP="000F2032">
      <w:pPr>
        <w:spacing w:line="240" w:lineRule="auto"/>
        <w:jc w:val="both"/>
        <w:rPr>
          <w:rFonts w:ascii="Times New Roman" w:eastAsiaTheme="minorEastAsia" w:hAnsi="Times New Roman" w:cs="Times New Roman"/>
          <w:sz w:val="24"/>
          <w:szCs w:val="24"/>
        </w:rPr>
      </w:pPr>
      <w:r w:rsidRPr="007A53AE">
        <w:rPr>
          <w:rFonts w:ascii="Times New Roman" w:eastAsiaTheme="minorEastAsia" w:hAnsi="Times New Roman" w:cs="Times New Roman"/>
          <w:sz w:val="24"/>
          <w:szCs w:val="24"/>
        </w:rPr>
        <w:t>Therefore n = 370 + 37 = 407</w:t>
      </w:r>
    </w:p>
    <w:p w14:paraId="58567C87" w14:textId="77777777" w:rsidR="0094194B" w:rsidRPr="007A53AE" w:rsidRDefault="0035231C" w:rsidP="000F2032">
      <w:pPr>
        <w:spacing w:line="240" w:lineRule="auto"/>
        <w:jc w:val="both"/>
        <w:rPr>
          <w:rFonts w:ascii="Times New Roman" w:hAnsi="Times New Roman" w:cs="Times New Roman"/>
          <w:sz w:val="24"/>
          <w:szCs w:val="24"/>
        </w:rPr>
      </w:pPr>
      <w:r w:rsidRPr="007A53AE">
        <w:t xml:space="preserve">A random sampling technique was used to select the sample size. This is a probability sampling technique in which the researcher randomly selects a subset of participants from a population. The instruments for data collection were a researcher-developed structured questionnaire and an interview guide. The questionnaire was divided into two parts. Section A consisted of personal data, while Section B consisted of items designed to measure acceptance and awareness of the National Health Insurance Scheme (NHIS) </w:t>
      </w:r>
      <w:r w:rsidRPr="007A53AE">
        <w:lastRenderedPageBreak/>
        <w:t xml:space="preserve">among pregnant women in Delta State, Nigeria. The interview guide was used to explore perceptions of the NHIS among pregnant women in Delta State, Nigeria. The researcher administered the instruments to the respondents and collected them after completion. Completion of the questionnaire lasted for 20 minutes, and the researcher collected the instruments two days after completion. The interview sessions were conducted in the boardroom to avoid distractions. In this study, both exploratory and confirmatory data analyses were used. For exploratory data analysis, descriptive statistics were used to examine respondents' demographic data. Percentages were used to </w:t>
      </w:r>
      <w:proofErr w:type="spellStart"/>
      <w:r w:rsidRPr="007A53AE">
        <w:t>summarise</w:t>
      </w:r>
      <w:proofErr w:type="spellEnd"/>
      <w:r w:rsidRPr="007A53AE">
        <w:t xml:space="preserve"> demographic characteristics and to answer research questions 2, 3 and 4. For confirmatory data analysis, chi-square statistics were used to test the null hypotheses at the 0.05 level of significance. Qualitative data were </w:t>
      </w:r>
      <w:proofErr w:type="spellStart"/>
      <w:r w:rsidRPr="007A53AE">
        <w:t>analysed</w:t>
      </w:r>
      <w:proofErr w:type="spellEnd"/>
      <w:r w:rsidRPr="007A53AE">
        <w:t xml:space="preserve"> thematically to provide deeper insight into the respondents' perceptions. The data were coded, and related codes were grouped into broader themes. These themes were then </w:t>
      </w:r>
      <w:proofErr w:type="spellStart"/>
      <w:r w:rsidRPr="007A53AE">
        <w:t>analysed</w:t>
      </w:r>
      <w:proofErr w:type="spellEnd"/>
      <w:r w:rsidRPr="007A53AE">
        <w:t xml:space="preserve"> to understand the perception of the National Health Insurance Scheme among pregnant women in Delta State.</w:t>
      </w:r>
    </w:p>
    <w:p w14:paraId="08F43B8F" w14:textId="77777777" w:rsidR="00057582" w:rsidRPr="007A53AE" w:rsidRDefault="00057582" w:rsidP="000F2032">
      <w:pPr>
        <w:spacing w:line="240" w:lineRule="auto"/>
        <w:rPr>
          <w:rFonts w:ascii="Times New Roman" w:hAnsi="Times New Roman" w:cs="Times New Roman"/>
          <w:b/>
          <w:sz w:val="24"/>
          <w:szCs w:val="24"/>
        </w:rPr>
      </w:pPr>
      <w:r w:rsidRPr="007A53AE">
        <w:rPr>
          <w:rFonts w:ascii="Times New Roman" w:hAnsi="Times New Roman" w:cs="Times New Roman"/>
          <w:b/>
          <w:sz w:val="24"/>
          <w:szCs w:val="24"/>
        </w:rPr>
        <w:t>RESULTS AND DISCUSSION</w:t>
      </w:r>
    </w:p>
    <w:p w14:paraId="1C9DA1BC" w14:textId="77777777" w:rsidR="00C43B48" w:rsidRPr="007A53AE" w:rsidRDefault="00057582" w:rsidP="000F2032">
      <w:pPr>
        <w:pStyle w:val="ListParagraph"/>
        <w:numPr>
          <w:ilvl w:val="1"/>
          <w:numId w:val="2"/>
        </w:numPr>
        <w:spacing w:line="240" w:lineRule="auto"/>
        <w:ind w:hanging="720"/>
        <w:rPr>
          <w:rFonts w:ascii="Times New Roman" w:hAnsi="Times New Roman" w:cs="Times New Roman"/>
          <w:b/>
          <w:sz w:val="24"/>
          <w:szCs w:val="24"/>
        </w:rPr>
      </w:pPr>
      <w:r w:rsidRPr="007A53AE">
        <w:rPr>
          <w:rFonts w:ascii="Times New Roman" w:hAnsi="Times New Roman" w:cs="Times New Roman"/>
          <w:b/>
          <w:sz w:val="24"/>
          <w:szCs w:val="24"/>
        </w:rPr>
        <w:t>RESULTS</w:t>
      </w:r>
    </w:p>
    <w:p w14:paraId="66527965" w14:textId="77777777" w:rsidR="00C43B48" w:rsidRPr="007A53AE" w:rsidRDefault="00C43B48" w:rsidP="000F2032">
      <w:pPr>
        <w:pStyle w:val="ListParagraph"/>
        <w:numPr>
          <w:ilvl w:val="1"/>
          <w:numId w:val="2"/>
        </w:numPr>
        <w:spacing w:line="240" w:lineRule="auto"/>
        <w:ind w:hanging="720"/>
        <w:rPr>
          <w:rFonts w:ascii="Times New Roman" w:hAnsi="Times New Roman" w:cs="Times New Roman"/>
          <w:b/>
          <w:sz w:val="24"/>
          <w:szCs w:val="24"/>
        </w:rPr>
      </w:pPr>
      <w:r w:rsidRPr="007A53AE">
        <w:t>The response rate for the questionnaire was exceptionally high at 99%, indicating strong participant engagement and a high level of representativeness for the data collected.</w:t>
      </w:r>
    </w:p>
    <w:p w14:paraId="0507F834" w14:textId="77777777" w:rsidR="005A44F0" w:rsidRPr="007A53AE" w:rsidRDefault="005A44F0" w:rsidP="000F2032">
      <w:pPr>
        <w:spacing w:line="240" w:lineRule="auto"/>
        <w:rPr>
          <w:rFonts w:ascii="Times New Roman" w:hAnsi="Times New Roman" w:cs="Times New Roman"/>
          <w:sz w:val="24"/>
          <w:szCs w:val="24"/>
        </w:rPr>
      </w:pPr>
      <w:r w:rsidRPr="007A53AE">
        <w:rPr>
          <w:rFonts w:ascii="Times New Roman" w:hAnsi="Times New Roman" w:cs="Times New Roman"/>
          <w:b/>
          <w:sz w:val="24"/>
          <w:szCs w:val="24"/>
        </w:rPr>
        <w:t xml:space="preserve">Table 1: </w:t>
      </w:r>
      <w:r w:rsidRPr="007A53AE">
        <w:rPr>
          <w:rFonts w:ascii="Times New Roman" w:hAnsi="Times New Roman" w:cs="Times New Roman"/>
          <w:sz w:val="24"/>
          <w:szCs w:val="24"/>
        </w:rPr>
        <w:t xml:space="preserve">Sociodemographic data </w:t>
      </w:r>
    </w:p>
    <w:tbl>
      <w:tblPr>
        <w:tblW w:w="9592" w:type="dxa"/>
        <w:tblCellSpacing w:w="15" w:type="dxa"/>
        <w:tblCellMar>
          <w:top w:w="15" w:type="dxa"/>
          <w:left w:w="15" w:type="dxa"/>
          <w:bottom w:w="15" w:type="dxa"/>
          <w:right w:w="15" w:type="dxa"/>
        </w:tblCellMar>
        <w:tblLook w:val="04A0" w:firstRow="1" w:lastRow="0" w:firstColumn="1" w:lastColumn="0" w:noHBand="0" w:noVBand="1"/>
      </w:tblPr>
      <w:tblGrid>
        <w:gridCol w:w="2790"/>
        <w:gridCol w:w="3772"/>
        <w:gridCol w:w="1482"/>
        <w:gridCol w:w="1548"/>
      </w:tblGrid>
      <w:tr w:rsidR="00057582" w:rsidRPr="007A53AE" w14:paraId="3913B296" w14:textId="77777777" w:rsidTr="005A44F0">
        <w:trPr>
          <w:trHeight w:val="275"/>
          <w:tblHeader/>
          <w:tblCellSpacing w:w="15" w:type="dxa"/>
        </w:trPr>
        <w:tc>
          <w:tcPr>
            <w:tcW w:w="0" w:type="auto"/>
            <w:tcBorders>
              <w:top w:val="single" w:sz="4" w:space="0" w:color="auto"/>
              <w:bottom w:val="single" w:sz="4" w:space="0" w:color="auto"/>
            </w:tcBorders>
            <w:vAlign w:val="center"/>
            <w:hideMark/>
          </w:tcPr>
          <w:p w14:paraId="1DC99492" w14:textId="77777777" w:rsidR="00057582" w:rsidRPr="007A53AE" w:rsidRDefault="00057582" w:rsidP="000F2032">
            <w:pPr>
              <w:spacing w:after="0" w:line="240" w:lineRule="auto"/>
              <w:jc w:val="center"/>
              <w:rPr>
                <w:rFonts w:ascii="Times New Roman" w:eastAsia="Times New Roman" w:hAnsi="Times New Roman" w:cs="Times New Roman"/>
                <w:b/>
                <w:bCs/>
                <w:sz w:val="24"/>
                <w:szCs w:val="24"/>
              </w:rPr>
            </w:pPr>
            <w:r w:rsidRPr="007A53AE">
              <w:rPr>
                <w:rFonts w:ascii="Times New Roman" w:eastAsia="Times New Roman" w:hAnsi="Times New Roman" w:cs="Times New Roman"/>
                <w:b/>
                <w:bCs/>
                <w:sz w:val="24"/>
                <w:szCs w:val="24"/>
              </w:rPr>
              <w:t>Variable</w:t>
            </w:r>
          </w:p>
        </w:tc>
        <w:tc>
          <w:tcPr>
            <w:tcW w:w="0" w:type="auto"/>
            <w:tcBorders>
              <w:top w:val="single" w:sz="4" w:space="0" w:color="auto"/>
              <w:bottom w:val="single" w:sz="4" w:space="0" w:color="auto"/>
            </w:tcBorders>
            <w:vAlign w:val="center"/>
            <w:hideMark/>
          </w:tcPr>
          <w:p w14:paraId="595568EC" w14:textId="77777777" w:rsidR="00057582" w:rsidRPr="007A53AE" w:rsidRDefault="00057582" w:rsidP="000F2032">
            <w:pPr>
              <w:spacing w:after="0" w:line="240" w:lineRule="auto"/>
              <w:jc w:val="center"/>
              <w:rPr>
                <w:rFonts w:ascii="Times New Roman" w:eastAsia="Times New Roman" w:hAnsi="Times New Roman" w:cs="Times New Roman"/>
                <w:b/>
                <w:bCs/>
                <w:sz w:val="24"/>
                <w:szCs w:val="24"/>
              </w:rPr>
            </w:pPr>
            <w:r w:rsidRPr="007A53AE">
              <w:rPr>
                <w:rFonts w:ascii="Times New Roman" w:eastAsia="Times New Roman" w:hAnsi="Times New Roman" w:cs="Times New Roman"/>
                <w:b/>
                <w:bCs/>
                <w:sz w:val="24"/>
                <w:szCs w:val="24"/>
              </w:rPr>
              <w:t>Category</w:t>
            </w:r>
          </w:p>
        </w:tc>
        <w:tc>
          <w:tcPr>
            <w:tcW w:w="0" w:type="auto"/>
            <w:tcBorders>
              <w:top w:val="single" w:sz="4" w:space="0" w:color="auto"/>
              <w:bottom w:val="single" w:sz="4" w:space="0" w:color="auto"/>
            </w:tcBorders>
            <w:vAlign w:val="center"/>
            <w:hideMark/>
          </w:tcPr>
          <w:p w14:paraId="3CA7154E" w14:textId="77777777" w:rsidR="00057582" w:rsidRPr="007A53AE" w:rsidRDefault="00057582" w:rsidP="000F2032">
            <w:pPr>
              <w:spacing w:after="0" w:line="240" w:lineRule="auto"/>
              <w:jc w:val="center"/>
              <w:rPr>
                <w:rFonts w:ascii="Times New Roman" w:eastAsia="Times New Roman" w:hAnsi="Times New Roman" w:cs="Times New Roman"/>
                <w:b/>
                <w:bCs/>
                <w:sz w:val="24"/>
                <w:szCs w:val="24"/>
              </w:rPr>
            </w:pPr>
            <w:r w:rsidRPr="007A53AE">
              <w:rPr>
                <w:rFonts w:ascii="Times New Roman" w:eastAsia="Times New Roman" w:hAnsi="Times New Roman" w:cs="Times New Roman"/>
                <w:b/>
                <w:bCs/>
                <w:sz w:val="24"/>
                <w:szCs w:val="24"/>
              </w:rPr>
              <w:t>Frequency</w:t>
            </w:r>
          </w:p>
        </w:tc>
        <w:tc>
          <w:tcPr>
            <w:tcW w:w="0" w:type="auto"/>
            <w:tcBorders>
              <w:top w:val="single" w:sz="4" w:space="0" w:color="auto"/>
              <w:bottom w:val="single" w:sz="4" w:space="0" w:color="auto"/>
            </w:tcBorders>
            <w:vAlign w:val="center"/>
            <w:hideMark/>
          </w:tcPr>
          <w:p w14:paraId="70E91691" w14:textId="77777777" w:rsidR="00057582" w:rsidRPr="007A53AE" w:rsidRDefault="00057582" w:rsidP="000F2032">
            <w:pPr>
              <w:spacing w:after="0" w:line="240" w:lineRule="auto"/>
              <w:jc w:val="center"/>
              <w:rPr>
                <w:rFonts w:ascii="Times New Roman" w:eastAsia="Times New Roman" w:hAnsi="Times New Roman" w:cs="Times New Roman"/>
                <w:b/>
                <w:bCs/>
                <w:sz w:val="24"/>
                <w:szCs w:val="24"/>
              </w:rPr>
            </w:pPr>
            <w:r w:rsidRPr="007A53AE">
              <w:rPr>
                <w:rFonts w:ascii="Times New Roman" w:eastAsia="Times New Roman" w:hAnsi="Times New Roman" w:cs="Times New Roman"/>
                <w:b/>
                <w:bCs/>
                <w:sz w:val="24"/>
                <w:szCs w:val="24"/>
              </w:rPr>
              <w:t>Percentage</w:t>
            </w:r>
          </w:p>
        </w:tc>
      </w:tr>
      <w:tr w:rsidR="00057582" w:rsidRPr="007A53AE" w14:paraId="3F643C89" w14:textId="77777777" w:rsidTr="005A44F0">
        <w:trPr>
          <w:trHeight w:val="288"/>
          <w:tblCellSpacing w:w="15" w:type="dxa"/>
        </w:trPr>
        <w:tc>
          <w:tcPr>
            <w:tcW w:w="0" w:type="auto"/>
            <w:vAlign w:val="center"/>
            <w:hideMark/>
          </w:tcPr>
          <w:p w14:paraId="43B6EC59"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b/>
                <w:bCs/>
                <w:sz w:val="24"/>
                <w:szCs w:val="24"/>
              </w:rPr>
              <w:t>Age</w:t>
            </w:r>
          </w:p>
        </w:tc>
        <w:tc>
          <w:tcPr>
            <w:tcW w:w="0" w:type="auto"/>
            <w:vAlign w:val="center"/>
            <w:hideMark/>
          </w:tcPr>
          <w:p w14:paraId="5B95F396"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36-45</w:t>
            </w:r>
          </w:p>
        </w:tc>
        <w:tc>
          <w:tcPr>
            <w:tcW w:w="0" w:type="auto"/>
            <w:vAlign w:val="center"/>
            <w:hideMark/>
          </w:tcPr>
          <w:p w14:paraId="22AEB8DB"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105</w:t>
            </w:r>
          </w:p>
        </w:tc>
        <w:tc>
          <w:tcPr>
            <w:tcW w:w="0" w:type="auto"/>
            <w:vAlign w:val="center"/>
            <w:hideMark/>
          </w:tcPr>
          <w:p w14:paraId="23F66A99"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25.80</w:t>
            </w:r>
          </w:p>
        </w:tc>
      </w:tr>
      <w:tr w:rsidR="00057582" w:rsidRPr="007A53AE" w14:paraId="61D24A14" w14:textId="77777777" w:rsidTr="005A44F0">
        <w:trPr>
          <w:trHeight w:val="275"/>
          <w:tblCellSpacing w:w="15" w:type="dxa"/>
        </w:trPr>
        <w:tc>
          <w:tcPr>
            <w:tcW w:w="0" w:type="auto"/>
            <w:vAlign w:val="center"/>
            <w:hideMark/>
          </w:tcPr>
          <w:p w14:paraId="03731C27" w14:textId="77777777" w:rsidR="00057582" w:rsidRPr="007A53AE"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720BC979"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46 and above</w:t>
            </w:r>
          </w:p>
        </w:tc>
        <w:tc>
          <w:tcPr>
            <w:tcW w:w="0" w:type="auto"/>
            <w:vAlign w:val="center"/>
            <w:hideMark/>
          </w:tcPr>
          <w:p w14:paraId="493D27D5"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104</w:t>
            </w:r>
          </w:p>
        </w:tc>
        <w:tc>
          <w:tcPr>
            <w:tcW w:w="0" w:type="auto"/>
            <w:vAlign w:val="center"/>
            <w:hideMark/>
          </w:tcPr>
          <w:p w14:paraId="4A2E0067"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25.55</w:t>
            </w:r>
          </w:p>
        </w:tc>
      </w:tr>
      <w:tr w:rsidR="00057582" w:rsidRPr="007A53AE" w14:paraId="04171F15" w14:textId="77777777" w:rsidTr="005A44F0">
        <w:trPr>
          <w:trHeight w:val="275"/>
          <w:tblCellSpacing w:w="15" w:type="dxa"/>
        </w:trPr>
        <w:tc>
          <w:tcPr>
            <w:tcW w:w="0" w:type="auto"/>
            <w:vAlign w:val="center"/>
            <w:hideMark/>
          </w:tcPr>
          <w:p w14:paraId="5B70D939" w14:textId="77777777" w:rsidR="00057582" w:rsidRPr="007A53AE"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134A587F"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26-35</w:t>
            </w:r>
          </w:p>
        </w:tc>
        <w:tc>
          <w:tcPr>
            <w:tcW w:w="0" w:type="auto"/>
            <w:vAlign w:val="center"/>
            <w:hideMark/>
          </w:tcPr>
          <w:p w14:paraId="2631AC1F"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99</w:t>
            </w:r>
          </w:p>
        </w:tc>
        <w:tc>
          <w:tcPr>
            <w:tcW w:w="0" w:type="auto"/>
            <w:vAlign w:val="center"/>
            <w:hideMark/>
          </w:tcPr>
          <w:p w14:paraId="5AA4ECA3"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24.32</w:t>
            </w:r>
          </w:p>
        </w:tc>
      </w:tr>
      <w:tr w:rsidR="00057582" w:rsidRPr="007A53AE" w14:paraId="73D1CFF9" w14:textId="77777777" w:rsidTr="005A44F0">
        <w:trPr>
          <w:trHeight w:val="275"/>
          <w:tblCellSpacing w:w="15" w:type="dxa"/>
        </w:trPr>
        <w:tc>
          <w:tcPr>
            <w:tcW w:w="0" w:type="auto"/>
            <w:vAlign w:val="center"/>
            <w:hideMark/>
          </w:tcPr>
          <w:p w14:paraId="06101165" w14:textId="77777777" w:rsidR="00057582" w:rsidRPr="007A53AE"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3177FBFA"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18-25</w:t>
            </w:r>
          </w:p>
        </w:tc>
        <w:tc>
          <w:tcPr>
            <w:tcW w:w="0" w:type="auto"/>
            <w:vAlign w:val="center"/>
            <w:hideMark/>
          </w:tcPr>
          <w:p w14:paraId="630A66B5"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99</w:t>
            </w:r>
          </w:p>
        </w:tc>
        <w:tc>
          <w:tcPr>
            <w:tcW w:w="0" w:type="auto"/>
            <w:vAlign w:val="center"/>
            <w:hideMark/>
          </w:tcPr>
          <w:p w14:paraId="21131322"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24.32</w:t>
            </w:r>
          </w:p>
        </w:tc>
      </w:tr>
      <w:tr w:rsidR="0040300C" w:rsidRPr="007A53AE" w14:paraId="7C9A2E13" w14:textId="77777777" w:rsidTr="005A44F0">
        <w:trPr>
          <w:trHeight w:val="275"/>
          <w:tblCellSpacing w:w="15" w:type="dxa"/>
        </w:trPr>
        <w:tc>
          <w:tcPr>
            <w:tcW w:w="0" w:type="auto"/>
            <w:vAlign w:val="center"/>
          </w:tcPr>
          <w:p w14:paraId="53246E61" w14:textId="77777777" w:rsidR="0040300C" w:rsidRPr="007A53AE"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37AB60DF" w14:textId="77777777" w:rsidR="0040300C" w:rsidRPr="007A53AE"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44B0187D" w14:textId="77777777" w:rsidR="0040300C" w:rsidRPr="007A53AE"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32A84635" w14:textId="77777777" w:rsidR="0040300C" w:rsidRPr="007A53AE" w:rsidRDefault="0040300C" w:rsidP="000F2032">
            <w:pPr>
              <w:spacing w:after="0" w:line="240" w:lineRule="auto"/>
              <w:rPr>
                <w:rFonts w:ascii="Times New Roman" w:eastAsia="Times New Roman" w:hAnsi="Times New Roman" w:cs="Times New Roman"/>
                <w:sz w:val="24"/>
                <w:szCs w:val="24"/>
              </w:rPr>
            </w:pPr>
          </w:p>
        </w:tc>
      </w:tr>
      <w:tr w:rsidR="00057582" w:rsidRPr="007A53AE" w14:paraId="50F4552E" w14:textId="77777777" w:rsidTr="005A44F0">
        <w:trPr>
          <w:trHeight w:val="275"/>
          <w:tblCellSpacing w:w="15" w:type="dxa"/>
        </w:trPr>
        <w:tc>
          <w:tcPr>
            <w:tcW w:w="0" w:type="auto"/>
            <w:vAlign w:val="center"/>
            <w:hideMark/>
          </w:tcPr>
          <w:p w14:paraId="41E69267"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b/>
                <w:bCs/>
                <w:sz w:val="24"/>
                <w:szCs w:val="24"/>
              </w:rPr>
              <w:t>Marital Status</w:t>
            </w:r>
          </w:p>
        </w:tc>
        <w:tc>
          <w:tcPr>
            <w:tcW w:w="0" w:type="auto"/>
            <w:vAlign w:val="center"/>
            <w:hideMark/>
          </w:tcPr>
          <w:p w14:paraId="458B4ADD"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Divorced</w:t>
            </w:r>
          </w:p>
        </w:tc>
        <w:tc>
          <w:tcPr>
            <w:tcW w:w="0" w:type="auto"/>
            <w:vAlign w:val="center"/>
            <w:hideMark/>
          </w:tcPr>
          <w:p w14:paraId="0BC3EB23"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112</w:t>
            </w:r>
          </w:p>
        </w:tc>
        <w:tc>
          <w:tcPr>
            <w:tcW w:w="0" w:type="auto"/>
            <w:vAlign w:val="center"/>
            <w:hideMark/>
          </w:tcPr>
          <w:p w14:paraId="762051F0"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27.52</w:t>
            </w:r>
          </w:p>
        </w:tc>
      </w:tr>
      <w:tr w:rsidR="00057582" w:rsidRPr="007A53AE" w14:paraId="00374794" w14:textId="77777777" w:rsidTr="005A44F0">
        <w:trPr>
          <w:trHeight w:val="288"/>
          <w:tblCellSpacing w:w="15" w:type="dxa"/>
        </w:trPr>
        <w:tc>
          <w:tcPr>
            <w:tcW w:w="0" w:type="auto"/>
            <w:vAlign w:val="center"/>
            <w:hideMark/>
          </w:tcPr>
          <w:p w14:paraId="48749C41" w14:textId="77777777" w:rsidR="00057582" w:rsidRPr="007A53AE"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3C9B3B96"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Married</w:t>
            </w:r>
          </w:p>
        </w:tc>
        <w:tc>
          <w:tcPr>
            <w:tcW w:w="0" w:type="auto"/>
            <w:vAlign w:val="center"/>
            <w:hideMark/>
          </w:tcPr>
          <w:p w14:paraId="2A49B865"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104</w:t>
            </w:r>
          </w:p>
        </w:tc>
        <w:tc>
          <w:tcPr>
            <w:tcW w:w="0" w:type="auto"/>
            <w:vAlign w:val="center"/>
            <w:hideMark/>
          </w:tcPr>
          <w:p w14:paraId="6933B86E"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25.55</w:t>
            </w:r>
          </w:p>
        </w:tc>
      </w:tr>
      <w:tr w:rsidR="00057582" w:rsidRPr="007A53AE" w14:paraId="42A33A9D" w14:textId="77777777" w:rsidTr="005A44F0">
        <w:trPr>
          <w:trHeight w:val="275"/>
          <w:tblCellSpacing w:w="15" w:type="dxa"/>
        </w:trPr>
        <w:tc>
          <w:tcPr>
            <w:tcW w:w="0" w:type="auto"/>
            <w:vAlign w:val="center"/>
            <w:hideMark/>
          </w:tcPr>
          <w:p w14:paraId="63C1B6A8" w14:textId="77777777" w:rsidR="00057582" w:rsidRPr="007A53AE"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19892639"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Single</w:t>
            </w:r>
          </w:p>
        </w:tc>
        <w:tc>
          <w:tcPr>
            <w:tcW w:w="0" w:type="auto"/>
            <w:vAlign w:val="center"/>
            <w:hideMark/>
          </w:tcPr>
          <w:p w14:paraId="3D8C1CBE"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99</w:t>
            </w:r>
          </w:p>
        </w:tc>
        <w:tc>
          <w:tcPr>
            <w:tcW w:w="0" w:type="auto"/>
            <w:vAlign w:val="center"/>
            <w:hideMark/>
          </w:tcPr>
          <w:p w14:paraId="43377C2A"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24.32</w:t>
            </w:r>
          </w:p>
        </w:tc>
      </w:tr>
      <w:tr w:rsidR="00057582" w:rsidRPr="007A53AE" w14:paraId="093AD624" w14:textId="77777777" w:rsidTr="005A44F0">
        <w:trPr>
          <w:trHeight w:val="275"/>
          <w:tblCellSpacing w:w="15" w:type="dxa"/>
        </w:trPr>
        <w:tc>
          <w:tcPr>
            <w:tcW w:w="0" w:type="auto"/>
            <w:vAlign w:val="center"/>
            <w:hideMark/>
          </w:tcPr>
          <w:p w14:paraId="0B0C6D55" w14:textId="77777777" w:rsidR="00057582" w:rsidRPr="007A53AE"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76CB169D"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Widowed</w:t>
            </w:r>
          </w:p>
        </w:tc>
        <w:tc>
          <w:tcPr>
            <w:tcW w:w="0" w:type="auto"/>
            <w:vAlign w:val="center"/>
            <w:hideMark/>
          </w:tcPr>
          <w:p w14:paraId="682F82D6"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92</w:t>
            </w:r>
          </w:p>
        </w:tc>
        <w:tc>
          <w:tcPr>
            <w:tcW w:w="0" w:type="auto"/>
            <w:vAlign w:val="center"/>
            <w:hideMark/>
          </w:tcPr>
          <w:p w14:paraId="01BB4B0D"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22.60</w:t>
            </w:r>
          </w:p>
        </w:tc>
      </w:tr>
      <w:tr w:rsidR="0040300C" w:rsidRPr="007A53AE" w14:paraId="3E7AD24B" w14:textId="77777777" w:rsidTr="005A44F0">
        <w:trPr>
          <w:trHeight w:val="275"/>
          <w:tblCellSpacing w:w="15" w:type="dxa"/>
        </w:trPr>
        <w:tc>
          <w:tcPr>
            <w:tcW w:w="0" w:type="auto"/>
            <w:vAlign w:val="center"/>
          </w:tcPr>
          <w:p w14:paraId="3135E132" w14:textId="77777777" w:rsidR="0040300C" w:rsidRPr="007A53AE"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7B0D1BE2" w14:textId="77777777" w:rsidR="0040300C" w:rsidRPr="007A53AE"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40F3B12A" w14:textId="77777777" w:rsidR="0040300C" w:rsidRPr="007A53AE"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5FE06475" w14:textId="77777777" w:rsidR="0040300C" w:rsidRPr="007A53AE" w:rsidRDefault="0040300C" w:rsidP="000F2032">
            <w:pPr>
              <w:spacing w:after="0" w:line="240" w:lineRule="auto"/>
              <w:rPr>
                <w:rFonts w:ascii="Times New Roman" w:eastAsia="Times New Roman" w:hAnsi="Times New Roman" w:cs="Times New Roman"/>
                <w:sz w:val="24"/>
                <w:szCs w:val="24"/>
              </w:rPr>
            </w:pPr>
          </w:p>
        </w:tc>
      </w:tr>
      <w:tr w:rsidR="00057582" w:rsidRPr="007A53AE" w14:paraId="17B1C073" w14:textId="77777777" w:rsidTr="005A44F0">
        <w:trPr>
          <w:trHeight w:val="275"/>
          <w:tblCellSpacing w:w="15" w:type="dxa"/>
        </w:trPr>
        <w:tc>
          <w:tcPr>
            <w:tcW w:w="0" w:type="auto"/>
            <w:vAlign w:val="center"/>
            <w:hideMark/>
          </w:tcPr>
          <w:p w14:paraId="08E24F68"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b/>
                <w:bCs/>
                <w:sz w:val="24"/>
                <w:szCs w:val="24"/>
              </w:rPr>
              <w:t>Educational Level</w:t>
            </w:r>
          </w:p>
        </w:tc>
        <w:tc>
          <w:tcPr>
            <w:tcW w:w="0" w:type="auto"/>
            <w:vAlign w:val="center"/>
            <w:hideMark/>
          </w:tcPr>
          <w:p w14:paraId="6D0CF92F"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Tertiary education</w:t>
            </w:r>
          </w:p>
        </w:tc>
        <w:tc>
          <w:tcPr>
            <w:tcW w:w="0" w:type="auto"/>
            <w:vAlign w:val="center"/>
            <w:hideMark/>
          </w:tcPr>
          <w:p w14:paraId="25C066F4"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125</w:t>
            </w:r>
          </w:p>
        </w:tc>
        <w:tc>
          <w:tcPr>
            <w:tcW w:w="0" w:type="auto"/>
            <w:vAlign w:val="center"/>
            <w:hideMark/>
          </w:tcPr>
          <w:p w14:paraId="613A6140"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30.68</w:t>
            </w:r>
          </w:p>
        </w:tc>
      </w:tr>
      <w:tr w:rsidR="00057582" w:rsidRPr="007A53AE" w14:paraId="3D35EC3F" w14:textId="77777777" w:rsidTr="005A44F0">
        <w:trPr>
          <w:trHeight w:val="275"/>
          <w:tblCellSpacing w:w="15" w:type="dxa"/>
        </w:trPr>
        <w:tc>
          <w:tcPr>
            <w:tcW w:w="0" w:type="auto"/>
            <w:vAlign w:val="center"/>
            <w:hideMark/>
          </w:tcPr>
          <w:p w14:paraId="1930BA58" w14:textId="77777777" w:rsidR="00057582" w:rsidRPr="007A53AE"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7D698F24"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Secondary education</w:t>
            </w:r>
          </w:p>
        </w:tc>
        <w:tc>
          <w:tcPr>
            <w:tcW w:w="0" w:type="auto"/>
            <w:vAlign w:val="center"/>
            <w:hideMark/>
          </w:tcPr>
          <w:p w14:paraId="55A55BBA"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101</w:t>
            </w:r>
          </w:p>
        </w:tc>
        <w:tc>
          <w:tcPr>
            <w:tcW w:w="0" w:type="auto"/>
            <w:vAlign w:val="center"/>
            <w:hideMark/>
          </w:tcPr>
          <w:p w14:paraId="43BCCDF4"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24.84</w:t>
            </w:r>
          </w:p>
        </w:tc>
      </w:tr>
      <w:tr w:rsidR="00057582" w:rsidRPr="007A53AE" w14:paraId="0AA475EF" w14:textId="77777777" w:rsidTr="005A44F0">
        <w:trPr>
          <w:trHeight w:val="288"/>
          <w:tblCellSpacing w:w="15" w:type="dxa"/>
        </w:trPr>
        <w:tc>
          <w:tcPr>
            <w:tcW w:w="0" w:type="auto"/>
            <w:vAlign w:val="center"/>
            <w:hideMark/>
          </w:tcPr>
          <w:p w14:paraId="58B50839" w14:textId="77777777" w:rsidR="00057582" w:rsidRPr="007A53AE"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34095CA8"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Primary education</w:t>
            </w:r>
          </w:p>
        </w:tc>
        <w:tc>
          <w:tcPr>
            <w:tcW w:w="0" w:type="auto"/>
            <w:vAlign w:val="center"/>
            <w:hideMark/>
          </w:tcPr>
          <w:p w14:paraId="66346CB9"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90</w:t>
            </w:r>
          </w:p>
        </w:tc>
        <w:tc>
          <w:tcPr>
            <w:tcW w:w="0" w:type="auto"/>
            <w:vAlign w:val="center"/>
            <w:hideMark/>
          </w:tcPr>
          <w:p w14:paraId="043BF14B"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22.14</w:t>
            </w:r>
          </w:p>
        </w:tc>
      </w:tr>
      <w:tr w:rsidR="00057582" w:rsidRPr="007A53AE" w14:paraId="072B0703" w14:textId="77777777" w:rsidTr="005A44F0">
        <w:trPr>
          <w:trHeight w:val="275"/>
          <w:tblCellSpacing w:w="15" w:type="dxa"/>
        </w:trPr>
        <w:tc>
          <w:tcPr>
            <w:tcW w:w="0" w:type="auto"/>
            <w:vAlign w:val="center"/>
            <w:hideMark/>
          </w:tcPr>
          <w:p w14:paraId="624D0154" w14:textId="77777777" w:rsidR="00057582" w:rsidRPr="007A53AE"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3F38D380"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No formal education</w:t>
            </w:r>
          </w:p>
        </w:tc>
        <w:tc>
          <w:tcPr>
            <w:tcW w:w="0" w:type="auto"/>
            <w:vAlign w:val="center"/>
            <w:hideMark/>
          </w:tcPr>
          <w:p w14:paraId="0216A321"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91</w:t>
            </w:r>
          </w:p>
        </w:tc>
        <w:tc>
          <w:tcPr>
            <w:tcW w:w="0" w:type="auto"/>
            <w:vAlign w:val="center"/>
            <w:hideMark/>
          </w:tcPr>
          <w:p w14:paraId="397CE35C"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22.34</w:t>
            </w:r>
          </w:p>
        </w:tc>
      </w:tr>
      <w:tr w:rsidR="0040300C" w:rsidRPr="007A53AE" w14:paraId="48555419" w14:textId="77777777" w:rsidTr="005A44F0">
        <w:trPr>
          <w:trHeight w:val="275"/>
          <w:tblCellSpacing w:w="15" w:type="dxa"/>
        </w:trPr>
        <w:tc>
          <w:tcPr>
            <w:tcW w:w="0" w:type="auto"/>
            <w:vAlign w:val="center"/>
          </w:tcPr>
          <w:p w14:paraId="18B8A641" w14:textId="77777777" w:rsidR="0040300C" w:rsidRPr="007A53AE"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7ECECCDF" w14:textId="77777777" w:rsidR="0040300C" w:rsidRPr="007A53AE"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5E968F3B" w14:textId="77777777" w:rsidR="0040300C" w:rsidRPr="007A53AE"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5101ACF7" w14:textId="77777777" w:rsidR="0040300C" w:rsidRPr="007A53AE" w:rsidRDefault="0040300C" w:rsidP="000F2032">
            <w:pPr>
              <w:spacing w:after="0" w:line="240" w:lineRule="auto"/>
              <w:rPr>
                <w:rFonts w:ascii="Times New Roman" w:eastAsia="Times New Roman" w:hAnsi="Times New Roman" w:cs="Times New Roman"/>
                <w:sz w:val="24"/>
                <w:szCs w:val="24"/>
              </w:rPr>
            </w:pPr>
          </w:p>
        </w:tc>
      </w:tr>
      <w:tr w:rsidR="00057582" w:rsidRPr="007A53AE" w14:paraId="503A04FF" w14:textId="77777777" w:rsidTr="005A44F0">
        <w:trPr>
          <w:trHeight w:val="275"/>
          <w:tblCellSpacing w:w="15" w:type="dxa"/>
        </w:trPr>
        <w:tc>
          <w:tcPr>
            <w:tcW w:w="0" w:type="auto"/>
            <w:vAlign w:val="center"/>
            <w:hideMark/>
          </w:tcPr>
          <w:p w14:paraId="0C883128"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b/>
                <w:bCs/>
                <w:sz w:val="24"/>
                <w:szCs w:val="24"/>
              </w:rPr>
              <w:t>Occupation</w:t>
            </w:r>
          </w:p>
        </w:tc>
        <w:tc>
          <w:tcPr>
            <w:tcW w:w="0" w:type="auto"/>
            <w:vAlign w:val="center"/>
            <w:hideMark/>
          </w:tcPr>
          <w:p w14:paraId="5FD2787D"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Employed (Full-time)</w:t>
            </w:r>
          </w:p>
        </w:tc>
        <w:tc>
          <w:tcPr>
            <w:tcW w:w="0" w:type="auto"/>
            <w:vAlign w:val="center"/>
            <w:hideMark/>
          </w:tcPr>
          <w:p w14:paraId="28652CA7"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137</w:t>
            </w:r>
          </w:p>
        </w:tc>
        <w:tc>
          <w:tcPr>
            <w:tcW w:w="0" w:type="auto"/>
            <w:vAlign w:val="center"/>
            <w:hideMark/>
          </w:tcPr>
          <w:p w14:paraId="4C6EC2F5"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33.74</w:t>
            </w:r>
          </w:p>
        </w:tc>
      </w:tr>
      <w:tr w:rsidR="00057582" w:rsidRPr="007A53AE" w14:paraId="6AB63C45" w14:textId="77777777" w:rsidTr="005A44F0">
        <w:trPr>
          <w:trHeight w:val="275"/>
          <w:tblCellSpacing w:w="15" w:type="dxa"/>
        </w:trPr>
        <w:tc>
          <w:tcPr>
            <w:tcW w:w="0" w:type="auto"/>
            <w:vAlign w:val="center"/>
            <w:hideMark/>
          </w:tcPr>
          <w:p w14:paraId="5CDE9C3A" w14:textId="77777777" w:rsidR="00057582" w:rsidRPr="007A53AE"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631C44FE"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Self-employed</w:t>
            </w:r>
          </w:p>
        </w:tc>
        <w:tc>
          <w:tcPr>
            <w:tcW w:w="0" w:type="auto"/>
            <w:vAlign w:val="center"/>
            <w:hideMark/>
          </w:tcPr>
          <w:p w14:paraId="4E8FC201"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89</w:t>
            </w:r>
          </w:p>
        </w:tc>
        <w:tc>
          <w:tcPr>
            <w:tcW w:w="0" w:type="auto"/>
            <w:vAlign w:val="center"/>
            <w:hideMark/>
          </w:tcPr>
          <w:p w14:paraId="7C127242"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21.87</w:t>
            </w:r>
          </w:p>
        </w:tc>
      </w:tr>
      <w:tr w:rsidR="00057582" w:rsidRPr="007A53AE" w14:paraId="1FE75A9B" w14:textId="77777777" w:rsidTr="005A44F0">
        <w:trPr>
          <w:trHeight w:val="275"/>
          <w:tblCellSpacing w:w="15" w:type="dxa"/>
        </w:trPr>
        <w:tc>
          <w:tcPr>
            <w:tcW w:w="0" w:type="auto"/>
            <w:vAlign w:val="center"/>
            <w:hideMark/>
          </w:tcPr>
          <w:p w14:paraId="6C330B4A" w14:textId="77777777" w:rsidR="00057582" w:rsidRPr="007A53AE"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7D45091E"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Unemployed</w:t>
            </w:r>
          </w:p>
        </w:tc>
        <w:tc>
          <w:tcPr>
            <w:tcW w:w="0" w:type="auto"/>
            <w:vAlign w:val="center"/>
            <w:hideMark/>
          </w:tcPr>
          <w:p w14:paraId="5C7BD230"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78</w:t>
            </w:r>
          </w:p>
        </w:tc>
        <w:tc>
          <w:tcPr>
            <w:tcW w:w="0" w:type="auto"/>
            <w:vAlign w:val="center"/>
            <w:hideMark/>
          </w:tcPr>
          <w:p w14:paraId="153B52E2"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19.16</w:t>
            </w:r>
          </w:p>
        </w:tc>
      </w:tr>
      <w:tr w:rsidR="00057582" w:rsidRPr="007A53AE" w14:paraId="73330762" w14:textId="77777777" w:rsidTr="005A44F0">
        <w:trPr>
          <w:trHeight w:val="275"/>
          <w:tblCellSpacing w:w="15" w:type="dxa"/>
        </w:trPr>
        <w:tc>
          <w:tcPr>
            <w:tcW w:w="0" w:type="auto"/>
            <w:vAlign w:val="center"/>
            <w:hideMark/>
          </w:tcPr>
          <w:p w14:paraId="098BB01F" w14:textId="77777777" w:rsidR="00057582" w:rsidRPr="007A53AE"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4EF0577F"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Employed (Part-time)</w:t>
            </w:r>
          </w:p>
        </w:tc>
        <w:tc>
          <w:tcPr>
            <w:tcW w:w="0" w:type="auto"/>
            <w:vAlign w:val="center"/>
            <w:hideMark/>
          </w:tcPr>
          <w:p w14:paraId="755992DA"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55</w:t>
            </w:r>
          </w:p>
        </w:tc>
        <w:tc>
          <w:tcPr>
            <w:tcW w:w="0" w:type="auto"/>
            <w:vAlign w:val="center"/>
            <w:hideMark/>
          </w:tcPr>
          <w:p w14:paraId="0863AEBC"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13.53</w:t>
            </w:r>
          </w:p>
        </w:tc>
      </w:tr>
      <w:tr w:rsidR="00057582" w:rsidRPr="007A53AE" w14:paraId="541EF7AD" w14:textId="77777777" w:rsidTr="005A44F0">
        <w:trPr>
          <w:trHeight w:val="288"/>
          <w:tblCellSpacing w:w="15" w:type="dxa"/>
        </w:trPr>
        <w:tc>
          <w:tcPr>
            <w:tcW w:w="0" w:type="auto"/>
            <w:vAlign w:val="center"/>
            <w:hideMark/>
          </w:tcPr>
          <w:p w14:paraId="07AF3770" w14:textId="77777777" w:rsidR="00057582" w:rsidRPr="007A53AE"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67EE687A"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Student</w:t>
            </w:r>
          </w:p>
        </w:tc>
        <w:tc>
          <w:tcPr>
            <w:tcW w:w="0" w:type="auto"/>
            <w:vAlign w:val="center"/>
            <w:hideMark/>
          </w:tcPr>
          <w:p w14:paraId="402AF147"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48</w:t>
            </w:r>
          </w:p>
        </w:tc>
        <w:tc>
          <w:tcPr>
            <w:tcW w:w="0" w:type="auto"/>
            <w:vAlign w:val="center"/>
            <w:hideMark/>
          </w:tcPr>
          <w:p w14:paraId="4A770C48"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11.79</w:t>
            </w:r>
          </w:p>
        </w:tc>
      </w:tr>
      <w:tr w:rsidR="00057582" w:rsidRPr="007A53AE" w14:paraId="5C0C1555" w14:textId="77777777" w:rsidTr="005A44F0">
        <w:trPr>
          <w:trHeight w:val="275"/>
          <w:tblCellSpacing w:w="15" w:type="dxa"/>
        </w:trPr>
        <w:tc>
          <w:tcPr>
            <w:tcW w:w="0" w:type="auto"/>
            <w:vAlign w:val="center"/>
            <w:hideMark/>
          </w:tcPr>
          <w:p w14:paraId="431099AA" w14:textId="77777777" w:rsidR="00057582" w:rsidRPr="007A53AE"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6EE3E539"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Other</w:t>
            </w:r>
          </w:p>
        </w:tc>
        <w:tc>
          <w:tcPr>
            <w:tcW w:w="0" w:type="auto"/>
            <w:vAlign w:val="center"/>
            <w:hideMark/>
          </w:tcPr>
          <w:p w14:paraId="37DDAD13"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25</w:t>
            </w:r>
          </w:p>
        </w:tc>
        <w:tc>
          <w:tcPr>
            <w:tcW w:w="0" w:type="auto"/>
            <w:vAlign w:val="center"/>
            <w:hideMark/>
          </w:tcPr>
          <w:p w14:paraId="4E4584FF"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6.14</w:t>
            </w:r>
          </w:p>
        </w:tc>
      </w:tr>
      <w:tr w:rsidR="0040300C" w:rsidRPr="007A53AE" w14:paraId="0E927FE7" w14:textId="77777777" w:rsidTr="005A44F0">
        <w:trPr>
          <w:trHeight w:val="275"/>
          <w:tblCellSpacing w:w="15" w:type="dxa"/>
        </w:trPr>
        <w:tc>
          <w:tcPr>
            <w:tcW w:w="0" w:type="auto"/>
            <w:vAlign w:val="center"/>
          </w:tcPr>
          <w:p w14:paraId="569B50E5" w14:textId="77777777" w:rsidR="0040300C" w:rsidRPr="007A53AE"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1F7B3410" w14:textId="77777777" w:rsidR="0040300C" w:rsidRPr="007A53AE"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54891F9B" w14:textId="77777777" w:rsidR="0040300C" w:rsidRPr="007A53AE"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2B8E5653" w14:textId="77777777" w:rsidR="0040300C" w:rsidRPr="007A53AE" w:rsidRDefault="0040300C" w:rsidP="000F2032">
            <w:pPr>
              <w:spacing w:after="0" w:line="240" w:lineRule="auto"/>
              <w:rPr>
                <w:rFonts w:ascii="Times New Roman" w:eastAsia="Times New Roman" w:hAnsi="Times New Roman" w:cs="Times New Roman"/>
                <w:sz w:val="24"/>
                <w:szCs w:val="24"/>
              </w:rPr>
            </w:pPr>
          </w:p>
        </w:tc>
      </w:tr>
      <w:tr w:rsidR="00057582" w:rsidRPr="007A53AE" w14:paraId="58622942" w14:textId="77777777" w:rsidTr="005A44F0">
        <w:trPr>
          <w:trHeight w:val="275"/>
          <w:tblCellSpacing w:w="15" w:type="dxa"/>
        </w:trPr>
        <w:tc>
          <w:tcPr>
            <w:tcW w:w="0" w:type="auto"/>
            <w:vAlign w:val="center"/>
            <w:hideMark/>
          </w:tcPr>
          <w:p w14:paraId="25417AEA"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b/>
                <w:bCs/>
                <w:sz w:val="24"/>
                <w:szCs w:val="24"/>
              </w:rPr>
              <w:t>Residence</w:t>
            </w:r>
          </w:p>
        </w:tc>
        <w:tc>
          <w:tcPr>
            <w:tcW w:w="0" w:type="auto"/>
            <w:vAlign w:val="center"/>
            <w:hideMark/>
          </w:tcPr>
          <w:p w14:paraId="5C152D1C"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Urban</w:t>
            </w:r>
          </w:p>
        </w:tc>
        <w:tc>
          <w:tcPr>
            <w:tcW w:w="0" w:type="auto"/>
            <w:vAlign w:val="center"/>
            <w:hideMark/>
          </w:tcPr>
          <w:p w14:paraId="33707DAA"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221</w:t>
            </w:r>
          </w:p>
        </w:tc>
        <w:tc>
          <w:tcPr>
            <w:tcW w:w="0" w:type="auto"/>
            <w:vAlign w:val="center"/>
            <w:hideMark/>
          </w:tcPr>
          <w:p w14:paraId="7D91AB36"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54.29</w:t>
            </w:r>
          </w:p>
        </w:tc>
      </w:tr>
      <w:tr w:rsidR="00057582" w:rsidRPr="007A53AE" w14:paraId="423B4E17" w14:textId="77777777" w:rsidTr="005A44F0">
        <w:trPr>
          <w:trHeight w:val="275"/>
          <w:tblCellSpacing w:w="15" w:type="dxa"/>
        </w:trPr>
        <w:tc>
          <w:tcPr>
            <w:tcW w:w="0" w:type="auto"/>
            <w:vAlign w:val="center"/>
            <w:hideMark/>
          </w:tcPr>
          <w:p w14:paraId="48D59F85" w14:textId="77777777" w:rsidR="00057582" w:rsidRPr="007A53AE"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4655834A"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Rural</w:t>
            </w:r>
          </w:p>
        </w:tc>
        <w:tc>
          <w:tcPr>
            <w:tcW w:w="0" w:type="auto"/>
            <w:vAlign w:val="center"/>
            <w:hideMark/>
          </w:tcPr>
          <w:p w14:paraId="599A7CC8"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186</w:t>
            </w:r>
          </w:p>
        </w:tc>
        <w:tc>
          <w:tcPr>
            <w:tcW w:w="0" w:type="auto"/>
            <w:vAlign w:val="center"/>
            <w:hideMark/>
          </w:tcPr>
          <w:p w14:paraId="16B1E8C3"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45.71</w:t>
            </w:r>
          </w:p>
        </w:tc>
      </w:tr>
      <w:tr w:rsidR="0040300C" w:rsidRPr="007A53AE" w14:paraId="005531B4" w14:textId="77777777" w:rsidTr="005A44F0">
        <w:trPr>
          <w:trHeight w:val="275"/>
          <w:tblCellSpacing w:w="15" w:type="dxa"/>
        </w:trPr>
        <w:tc>
          <w:tcPr>
            <w:tcW w:w="0" w:type="auto"/>
            <w:vAlign w:val="center"/>
          </w:tcPr>
          <w:p w14:paraId="782FAC9B" w14:textId="77777777" w:rsidR="0040300C" w:rsidRPr="007A53AE"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57FDB7DC" w14:textId="77777777" w:rsidR="0040300C" w:rsidRPr="007A53AE"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3B834F02" w14:textId="77777777" w:rsidR="0040300C" w:rsidRPr="007A53AE"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377AE2A2" w14:textId="77777777" w:rsidR="0040300C" w:rsidRPr="007A53AE" w:rsidRDefault="0040300C" w:rsidP="000F2032">
            <w:pPr>
              <w:spacing w:after="0" w:line="240" w:lineRule="auto"/>
              <w:rPr>
                <w:rFonts w:ascii="Times New Roman" w:eastAsia="Times New Roman" w:hAnsi="Times New Roman" w:cs="Times New Roman"/>
                <w:sz w:val="24"/>
                <w:szCs w:val="24"/>
              </w:rPr>
            </w:pPr>
          </w:p>
        </w:tc>
      </w:tr>
      <w:tr w:rsidR="00057582" w:rsidRPr="007A53AE" w14:paraId="5D8B551A" w14:textId="77777777" w:rsidTr="005A44F0">
        <w:trPr>
          <w:trHeight w:val="275"/>
          <w:tblCellSpacing w:w="15" w:type="dxa"/>
        </w:trPr>
        <w:tc>
          <w:tcPr>
            <w:tcW w:w="0" w:type="auto"/>
            <w:vAlign w:val="center"/>
            <w:hideMark/>
          </w:tcPr>
          <w:p w14:paraId="5F60797D"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b/>
                <w:bCs/>
                <w:sz w:val="24"/>
                <w:szCs w:val="24"/>
              </w:rPr>
              <w:t>Ethnic Group</w:t>
            </w:r>
          </w:p>
        </w:tc>
        <w:tc>
          <w:tcPr>
            <w:tcW w:w="0" w:type="auto"/>
            <w:vAlign w:val="center"/>
            <w:hideMark/>
          </w:tcPr>
          <w:p w14:paraId="1321ABF9"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Isoko</w:t>
            </w:r>
          </w:p>
        </w:tc>
        <w:tc>
          <w:tcPr>
            <w:tcW w:w="0" w:type="auto"/>
            <w:vAlign w:val="center"/>
            <w:hideMark/>
          </w:tcPr>
          <w:p w14:paraId="0DCF1F1D"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79</w:t>
            </w:r>
          </w:p>
        </w:tc>
        <w:tc>
          <w:tcPr>
            <w:tcW w:w="0" w:type="auto"/>
            <w:vAlign w:val="center"/>
            <w:hideMark/>
          </w:tcPr>
          <w:p w14:paraId="5DE96317"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19.41</w:t>
            </w:r>
          </w:p>
        </w:tc>
      </w:tr>
      <w:tr w:rsidR="00057582" w:rsidRPr="007A53AE" w14:paraId="321658EF" w14:textId="77777777" w:rsidTr="005A44F0">
        <w:trPr>
          <w:trHeight w:val="288"/>
          <w:tblCellSpacing w:w="15" w:type="dxa"/>
        </w:trPr>
        <w:tc>
          <w:tcPr>
            <w:tcW w:w="0" w:type="auto"/>
            <w:vAlign w:val="center"/>
            <w:hideMark/>
          </w:tcPr>
          <w:p w14:paraId="454CA7ED" w14:textId="77777777" w:rsidR="00057582" w:rsidRPr="007A53AE"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28D31500"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Urhobo</w:t>
            </w:r>
          </w:p>
        </w:tc>
        <w:tc>
          <w:tcPr>
            <w:tcW w:w="0" w:type="auto"/>
            <w:vAlign w:val="center"/>
            <w:hideMark/>
          </w:tcPr>
          <w:p w14:paraId="44D97C0A"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72</w:t>
            </w:r>
          </w:p>
        </w:tc>
        <w:tc>
          <w:tcPr>
            <w:tcW w:w="0" w:type="auto"/>
            <w:vAlign w:val="center"/>
            <w:hideMark/>
          </w:tcPr>
          <w:p w14:paraId="667859B5"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17.69</w:t>
            </w:r>
          </w:p>
        </w:tc>
      </w:tr>
      <w:tr w:rsidR="00057582" w:rsidRPr="007A53AE" w14:paraId="282A68E4" w14:textId="77777777" w:rsidTr="005A44F0">
        <w:trPr>
          <w:trHeight w:val="275"/>
          <w:tblCellSpacing w:w="15" w:type="dxa"/>
        </w:trPr>
        <w:tc>
          <w:tcPr>
            <w:tcW w:w="0" w:type="auto"/>
            <w:vAlign w:val="center"/>
            <w:hideMark/>
          </w:tcPr>
          <w:p w14:paraId="1E5E9D0C" w14:textId="77777777" w:rsidR="00057582" w:rsidRPr="007A53AE"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2EBB8F21"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Ika</w:t>
            </w:r>
          </w:p>
        </w:tc>
        <w:tc>
          <w:tcPr>
            <w:tcW w:w="0" w:type="auto"/>
            <w:vAlign w:val="center"/>
            <w:hideMark/>
          </w:tcPr>
          <w:p w14:paraId="6C6EC08C"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64</w:t>
            </w:r>
          </w:p>
        </w:tc>
        <w:tc>
          <w:tcPr>
            <w:tcW w:w="0" w:type="auto"/>
            <w:vAlign w:val="center"/>
            <w:hideMark/>
          </w:tcPr>
          <w:p w14:paraId="6FDDB9B6"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15.73</w:t>
            </w:r>
          </w:p>
        </w:tc>
      </w:tr>
      <w:tr w:rsidR="00057582" w:rsidRPr="007A53AE" w14:paraId="5758E44D" w14:textId="77777777" w:rsidTr="005A44F0">
        <w:trPr>
          <w:trHeight w:val="275"/>
          <w:tblCellSpacing w:w="15" w:type="dxa"/>
        </w:trPr>
        <w:tc>
          <w:tcPr>
            <w:tcW w:w="0" w:type="auto"/>
            <w:vAlign w:val="center"/>
            <w:hideMark/>
          </w:tcPr>
          <w:p w14:paraId="7E06AA59" w14:textId="77777777" w:rsidR="00057582" w:rsidRPr="007A53AE"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60C20906" w14:textId="77777777" w:rsidR="00057582" w:rsidRPr="007A53AE" w:rsidRDefault="00057582" w:rsidP="000F2032">
            <w:pPr>
              <w:spacing w:after="0" w:line="240" w:lineRule="auto"/>
              <w:rPr>
                <w:rFonts w:ascii="Times New Roman" w:eastAsia="Times New Roman" w:hAnsi="Times New Roman" w:cs="Times New Roman"/>
                <w:sz w:val="24"/>
                <w:szCs w:val="24"/>
              </w:rPr>
            </w:pPr>
            <w:proofErr w:type="spellStart"/>
            <w:r w:rsidRPr="007A53AE">
              <w:rPr>
                <w:rFonts w:ascii="Times New Roman" w:eastAsia="Times New Roman" w:hAnsi="Times New Roman" w:cs="Times New Roman"/>
                <w:sz w:val="24"/>
                <w:szCs w:val="24"/>
              </w:rPr>
              <w:t>Enuani</w:t>
            </w:r>
            <w:proofErr w:type="spellEnd"/>
          </w:p>
        </w:tc>
        <w:tc>
          <w:tcPr>
            <w:tcW w:w="0" w:type="auto"/>
            <w:vAlign w:val="center"/>
            <w:hideMark/>
          </w:tcPr>
          <w:p w14:paraId="0EE10C37"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48</w:t>
            </w:r>
          </w:p>
        </w:tc>
        <w:tc>
          <w:tcPr>
            <w:tcW w:w="0" w:type="auto"/>
            <w:vAlign w:val="center"/>
            <w:hideMark/>
          </w:tcPr>
          <w:p w14:paraId="6A9E5612"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11.79</w:t>
            </w:r>
          </w:p>
        </w:tc>
      </w:tr>
      <w:tr w:rsidR="00057582" w:rsidRPr="007A53AE" w14:paraId="7852FA6E" w14:textId="77777777" w:rsidTr="005A44F0">
        <w:trPr>
          <w:trHeight w:val="275"/>
          <w:tblCellSpacing w:w="15" w:type="dxa"/>
        </w:trPr>
        <w:tc>
          <w:tcPr>
            <w:tcW w:w="0" w:type="auto"/>
            <w:vAlign w:val="center"/>
            <w:hideMark/>
          </w:tcPr>
          <w:p w14:paraId="083B502B" w14:textId="77777777" w:rsidR="00057582" w:rsidRPr="007A53AE"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667F2E34" w14:textId="77777777" w:rsidR="00057582" w:rsidRPr="007A53AE" w:rsidRDefault="00057582" w:rsidP="000F2032">
            <w:pPr>
              <w:spacing w:after="0" w:line="240" w:lineRule="auto"/>
              <w:rPr>
                <w:rFonts w:ascii="Times New Roman" w:eastAsia="Times New Roman" w:hAnsi="Times New Roman" w:cs="Times New Roman"/>
                <w:sz w:val="24"/>
                <w:szCs w:val="24"/>
              </w:rPr>
            </w:pPr>
            <w:proofErr w:type="spellStart"/>
            <w:r w:rsidRPr="007A53AE">
              <w:rPr>
                <w:rFonts w:ascii="Times New Roman" w:eastAsia="Times New Roman" w:hAnsi="Times New Roman" w:cs="Times New Roman"/>
                <w:sz w:val="24"/>
                <w:szCs w:val="24"/>
              </w:rPr>
              <w:t>Olukumi</w:t>
            </w:r>
            <w:proofErr w:type="spellEnd"/>
          </w:p>
        </w:tc>
        <w:tc>
          <w:tcPr>
            <w:tcW w:w="0" w:type="auto"/>
            <w:vAlign w:val="center"/>
            <w:hideMark/>
          </w:tcPr>
          <w:p w14:paraId="381C5DA7"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43</w:t>
            </w:r>
          </w:p>
        </w:tc>
        <w:tc>
          <w:tcPr>
            <w:tcW w:w="0" w:type="auto"/>
            <w:vAlign w:val="center"/>
            <w:hideMark/>
          </w:tcPr>
          <w:p w14:paraId="3341A490"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10.57</w:t>
            </w:r>
          </w:p>
        </w:tc>
      </w:tr>
      <w:tr w:rsidR="00057582" w:rsidRPr="007A53AE" w14:paraId="7772FBF2" w14:textId="77777777" w:rsidTr="005A44F0">
        <w:trPr>
          <w:trHeight w:val="275"/>
          <w:tblCellSpacing w:w="15" w:type="dxa"/>
        </w:trPr>
        <w:tc>
          <w:tcPr>
            <w:tcW w:w="0" w:type="auto"/>
            <w:vAlign w:val="center"/>
            <w:hideMark/>
          </w:tcPr>
          <w:p w14:paraId="225E512A" w14:textId="77777777" w:rsidR="00057582" w:rsidRPr="007A53AE"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175C6DD6"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Ijaw</w:t>
            </w:r>
          </w:p>
        </w:tc>
        <w:tc>
          <w:tcPr>
            <w:tcW w:w="0" w:type="auto"/>
            <w:vAlign w:val="center"/>
            <w:hideMark/>
          </w:tcPr>
          <w:p w14:paraId="4FEE5959"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47</w:t>
            </w:r>
          </w:p>
        </w:tc>
        <w:tc>
          <w:tcPr>
            <w:tcW w:w="0" w:type="auto"/>
            <w:vAlign w:val="center"/>
            <w:hideMark/>
          </w:tcPr>
          <w:p w14:paraId="05E6846D"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11.54</w:t>
            </w:r>
          </w:p>
        </w:tc>
      </w:tr>
      <w:tr w:rsidR="00057582" w:rsidRPr="007A53AE" w14:paraId="7FE29832" w14:textId="77777777" w:rsidTr="005A44F0">
        <w:trPr>
          <w:trHeight w:val="288"/>
          <w:tblCellSpacing w:w="15" w:type="dxa"/>
        </w:trPr>
        <w:tc>
          <w:tcPr>
            <w:tcW w:w="0" w:type="auto"/>
            <w:vAlign w:val="center"/>
            <w:hideMark/>
          </w:tcPr>
          <w:p w14:paraId="11387584" w14:textId="77777777" w:rsidR="00057582" w:rsidRPr="007A53AE"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3E011382" w14:textId="77777777" w:rsidR="00057582" w:rsidRPr="007A53AE" w:rsidRDefault="00057582" w:rsidP="000F2032">
            <w:pPr>
              <w:spacing w:after="0" w:line="240" w:lineRule="auto"/>
              <w:rPr>
                <w:rFonts w:ascii="Times New Roman" w:eastAsia="Times New Roman" w:hAnsi="Times New Roman" w:cs="Times New Roman"/>
                <w:sz w:val="24"/>
                <w:szCs w:val="24"/>
              </w:rPr>
            </w:pPr>
            <w:proofErr w:type="spellStart"/>
            <w:r w:rsidRPr="007A53AE">
              <w:rPr>
                <w:rFonts w:ascii="Times New Roman" w:eastAsia="Times New Roman" w:hAnsi="Times New Roman" w:cs="Times New Roman"/>
                <w:sz w:val="24"/>
                <w:szCs w:val="24"/>
              </w:rPr>
              <w:t>Itsekiri</w:t>
            </w:r>
            <w:proofErr w:type="spellEnd"/>
          </w:p>
        </w:tc>
        <w:tc>
          <w:tcPr>
            <w:tcW w:w="0" w:type="auto"/>
            <w:vAlign w:val="center"/>
            <w:hideMark/>
          </w:tcPr>
          <w:p w14:paraId="4A5631CD"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48</w:t>
            </w:r>
          </w:p>
        </w:tc>
        <w:tc>
          <w:tcPr>
            <w:tcW w:w="0" w:type="auto"/>
            <w:vAlign w:val="center"/>
            <w:hideMark/>
          </w:tcPr>
          <w:p w14:paraId="67C15B90"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11.79</w:t>
            </w:r>
          </w:p>
        </w:tc>
      </w:tr>
      <w:tr w:rsidR="0040300C" w:rsidRPr="007A53AE" w14:paraId="28F51F8A" w14:textId="77777777" w:rsidTr="005A44F0">
        <w:trPr>
          <w:trHeight w:val="288"/>
          <w:tblCellSpacing w:w="15" w:type="dxa"/>
        </w:trPr>
        <w:tc>
          <w:tcPr>
            <w:tcW w:w="0" w:type="auto"/>
            <w:vAlign w:val="center"/>
          </w:tcPr>
          <w:p w14:paraId="32F5C428" w14:textId="77777777" w:rsidR="0040300C" w:rsidRPr="007A53AE"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1972EE1A" w14:textId="77777777" w:rsidR="0040300C" w:rsidRPr="007A53AE"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69251E6E" w14:textId="77777777" w:rsidR="0040300C" w:rsidRPr="007A53AE"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500D4AA3" w14:textId="77777777" w:rsidR="0040300C" w:rsidRPr="007A53AE" w:rsidRDefault="0040300C" w:rsidP="000F2032">
            <w:pPr>
              <w:spacing w:after="0" w:line="240" w:lineRule="auto"/>
              <w:rPr>
                <w:rFonts w:ascii="Times New Roman" w:eastAsia="Times New Roman" w:hAnsi="Times New Roman" w:cs="Times New Roman"/>
                <w:sz w:val="24"/>
                <w:szCs w:val="24"/>
              </w:rPr>
            </w:pPr>
          </w:p>
        </w:tc>
      </w:tr>
      <w:tr w:rsidR="00057582" w:rsidRPr="007A53AE" w14:paraId="5D420DD9" w14:textId="77777777" w:rsidTr="005A44F0">
        <w:trPr>
          <w:trHeight w:val="275"/>
          <w:tblCellSpacing w:w="15" w:type="dxa"/>
        </w:trPr>
        <w:tc>
          <w:tcPr>
            <w:tcW w:w="0" w:type="auto"/>
            <w:vAlign w:val="center"/>
            <w:hideMark/>
          </w:tcPr>
          <w:p w14:paraId="5EC7C02E"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b/>
                <w:bCs/>
                <w:sz w:val="24"/>
                <w:szCs w:val="24"/>
              </w:rPr>
              <w:t>Household Income</w:t>
            </w:r>
          </w:p>
        </w:tc>
        <w:tc>
          <w:tcPr>
            <w:tcW w:w="0" w:type="auto"/>
            <w:vAlign w:val="center"/>
            <w:hideMark/>
          </w:tcPr>
          <w:p w14:paraId="302496C1"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₦50,000-₦100,000</w:t>
            </w:r>
          </w:p>
        </w:tc>
        <w:tc>
          <w:tcPr>
            <w:tcW w:w="0" w:type="auto"/>
            <w:vAlign w:val="center"/>
            <w:hideMark/>
          </w:tcPr>
          <w:p w14:paraId="06B82F20"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153</w:t>
            </w:r>
          </w:p>
        </w:tc>
        <w:tc>
          <w:tcPr>
            <w:tcW w:w="0" w:type="auto"/>
            <w:vAlign w:val="center"/>
            <w:hideMark/>
          </w:tcPr>
          <w:p w14:paraId="62F49D43"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37.61</w:t>
            </w:r>
          </w:p>
        </w:tc>
      </w:tr>
      <w:tr w:rsidR="00057582" w:rsidRPr="007A53AE" w14:paraId="4F0043E0" w14:textId="77777777" w:rsidTr="005A44F0">
        <w:trPr>
          <w:trHeight w:val="275"/>
          <w:tblCellSpacing w:w="15" w:type="dxa"/>
        </w:trPr>
        <w:tc>
          <w:tcPr>
            <w:tcW w:w="0" w:type="auto"/>
            <w:vAlign w:val="center"/>
            <w:hideMark/>
          </w:tcPr>
          <w:p w14:paraId="4A1A16FF" w14:textId="77777777" w:rsidR="00057582" w:rsidRPr="007A53AE"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65F11451"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₦100,000-₦200,000</w:t>
            </w:r>
          </w:p>
        </w:tc>
        <w:tc>
          <w:tcPr>
            <w:tcW w:w="0" w:type="auto"/>
            <w:vAlign w:val="center"/>
            <w:hideMark/>
          </w:tcPr>
          <w:p w14:paraId="6CA565E7"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105</w:t>
            </w:r>
          </w:p>
        </w:tc>
        <w:tc>
          <w:tcPr>
            <w:tcW w:w="0" w:type="auto"/>
            <w:vAlign w:val="center"/>
            <w:hideMark/>
          </w:tcPr>
          <w:p w14:paraId="20434023"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25.80</w:t>
            </w:r>
          </w:p>
        </w:tc>
      </w:tr>
      <w:tr w:rsidR="00057582" w:rsidRPr="007A53AE" w14:paraId="71FA1649" w14:textId="77777777" w:rsidTr="005A44F0">
        <w:trPr>
          <w:trHeight w:val="275"/>
          <w:tblCellSpacing w:w="15" w:type="dxa"/>
        </w:trPr>
        <w:tc>
          <w:tcPr>
            <w:tcW w:w="0" w:type="auto"/>
            <w:vAlign w:val="center"/>
            <w:hideMark/>
          </w:tcPr>
          <w:p w14:paraId="5838B4F3" w14:textId="77777777" w:rsidR="00057582" w:rsidRPr="007A53AE"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1282C08C"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Below ₦50,000</w:t>
            </w:r>
          </w:p>
        </w:tc>
        <w:tc>
          <w:tcPr>
            <w:tcW w:w="0" w:type="auto"/>
            <w:vAlign w:val="center"/>
            <w:hideMark/>
          </w:tcPr>
          <w:p w14:paraId="3D216E69"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83</w:t>
            </w:r>
          </w:p>
        </w:tc>
        <w:tc>
          <w:tcPr>
            <w:tcW w:w="0" w:type="auto"/>
            <w:vAlign w:val="center"/>
            <w:hideMark/>
          </w:tcPr>
          <w:p w14:paraId="46958AC9"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20.41</w:t>
            </w:r>
          </w:p>
        </w:tc>
      </w:tr>
      <w:tr w:rsidR="00057582" w:rsidRPr="007A53AE" w14:paraId="6E16C195" w14:textId="77777777" w:rsidTr="005A44F0">
        <w:trPr>
          <w:trHeight w:val="275"/>
          <w:tblCellSpacing w:w="15" w:type="dxa"/>
        </w:trPr>
        <w:tc>
          <w:tcPr>
            <w:tcW w:w="0" w:type="auto"/>
            <w:vAlign w:val="center"/>
            <w:hideMark/>
          </w:tcPr>
          <w:p w14:paraId="2235E37C" w14:textId="77777777" w:rsidR="00057582" w:rsidRPr="007A53AE"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0864D45B"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₦200,000 and above</w:t>
            </w:r>
          </w:p>
        </w:tc>
        <w:tc>
          <w:tcPr>
            <w:tcW w:w="0" w:type="auto"/>
            <w:vAlign w:val="center"/>
            <w:hideMark/>
          </w:tcPr>
          <w:p w14:paraId="1F336567"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66</w:t>
            </w:r>
          </w:p>
        </w:tc>
        <w:tc>
          <w:tcPr>
            <w:tcW w:w="0" w:type="auto"/>
            <w:vAlign w:val="center"/>
            <w:hideMark/>
          </w:tcPr>
          <w:p w14:paraId="11C5D8B1"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16.21</w:t>
            </w:r>
          </w:p>
        </w:tc>
      </w:tr>
      <w:tr w:rsidR="0040300C" w:rsidRPr="007A53AE" w14:paraId="6D0D6D75" w14:textId="77777777" w:rsidTr="005A44F0">
        <w:trPr>
          <w:trHeight w:val="275"/>
          <w:tblCellSpacing w:w="15" w:type="dxa"/>
        </w:trPr>
        <w:tc>
          <w:tcPr>
            <w:tcW w:w="0" w:type="auto"/>
            <w:vAlign w:val="center"/>
          </w:tcPr>
          <w:p w14:paraId="7A0D75AD" w14:textId="77777777" w:rsidR="0040300C" w:rsidRPr="007A53AE"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7168541F" w14:textId="77777777" w:rsidR="0040300C" w:rsidRPr="007A53AE"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4A702737" w14:textId="77777777" w:rsidR="0040300C" w:rsidRPr="007A53AE"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4B9D4FDB" w14:textId="77777777" w:rsidR="0040300C" w:rsidRPr="007A53AE" w:rsidRDefault="0040300C" w:rsidP="000F2032">
            <w:pPr>
              <w:spacing w:after="0" w:line="240" w:lineRule="auto"/>
              <w:rPr>
                <w:rFonts w:ascii="Times New Roman" w:eastAsia="Times New Roman" w:hAnsi="Times New Roman" w:cs="Times New Roman"/>
                <w:sz w:val="24"/>
                <w:szCs w:val="24"/>
              </w:rPr>
            </w:pPr>
          </w:p>
        </w:tc>
      </w:tr>
      <w:tr w:rsidR="00057582" w:rsidRPr="007A53AE" w14:paraId="0EFA19D6" w14:textId="77777777" w:rsidTr="005A44F0">
        <w:trPr>
          <w:trHeight w:val="288"/>
          <w:tblCellSpacing w:w="15" w:type="dxa"/>
        </w:trPr>
        <w:tc>
          <w:tcPr>
            <w:tcW w:w="0" w:type="auto"/>
            <w:vAlign w:val="center"/>
            <w:hideMark/>
          </w:tcPr>
          <w:p w14:paraId="372D06BC"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b/>
                <w:bCs/>
                <w:sz w:val="24"/>
                <w:szCs w:val="24"/>
              </w:rPr>
              <w:t>Number of Children</w:t>
            </w:r>
          </w:p>
        </w:tc>
        <w:tc>
          <w:tcPr>
            <w:tcW w:w="0" w:type="auto"/>
            <w:vAlign w:val="center"/>
            <w:hideMark/>
          </w:tcPr>
          <w:p w14:paraId="55681D0F"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w:t>
            </w:r>
          </w:p>
        </w:tc>
        <w:tc>
          <w:tcPr>
            <w:tcW w:w="0" w:type="auto"/>
            <w:vAlign w:val="center"/>
            <w:hideMark/>
          </w:tcPr>
          <w:p w14:paraId="162F9C39"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105</w:t>
            </w:r>
          </w:p>
        </w:tc>
        <w:tc>
          <w:tcPr>
            <w:tcW w:w="0" w:type="auto"/>
            <w:vAlign w:val="center"/>
            <w:hideMark/>
          </w:tcPr>
          <w:p w14:paraId="3B88ED08"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25.80</w:t>
            </w:r>
          </w:p>
        </w:tc>
      </w:tr>
      <w:tr w:rsidR="00057582" w:rsidRPr="007A53AE" w14:paraId="1DF79CB5" w14:textId="77777777" w:rsidTr="005A44F0">
        <w:trPr>
          <w:trHeight w:val="275"/>
          <w:tblCellSpacing w:w="15" w:type="dxa"/>
        </w:trPr>
        <w:tc>
          <w:tcPr>
            <w:tcW w:w="0" w:type="auto"/>
            <w:vAlign w:val="center"/>
            <w:hideMark/>
          </w:tcPr>
          <w:p w14:paraId="2BBDD69F" w14:textId="77777777" w:rsidR="00057582" w:rsidRPr="007A53AE"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2CDF6E3A"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2-3</w:t>
            </w:r>
          </w:p>
        </w:tc>
        <w:tc>
          <w:tcPr>
            <w:tcW w:w="0" w:type="auto"/>
            <w:vAlign w:val="center"/>
            <w:hideMark/>
          </w:tcPr>
          <w:p w14:paraId="12946018"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130</w:t>
            </w:r>
          </w:p>
        </w:tc>
        <w:tc>
          <w:tcPr>
            <w:tcW w:w="0" w:type="auto"/>
            <w:vAlign w:val="center"/>
            <w:hideMark/>
          </w:tcPr>
          <w:p w14:paraId="613734F6"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31.96</w:t>
            </w:r>
          </w:p>
        </w:tc>
      </w:tr>
      <w:tr w:rsidR="00057582" w:rsidRPr="007A53AE" w14:paraId="0C94CB34" w14:textId="77777777" w:rsidTr="005A44F0">
        <w:trPr>
          <w:trHeight w:val="275"/>
          <w:tblCellSpacing w:w="15" w:type="dxa"/>
        </w:trPr>
        <w:tc>
          <w:tcPr>
            <w:tcW w:w="0" w:type="auto"/>
            <w:vAlign w:val="center"/>
            <w:hideMark/>
          </w:tcPr>
          <w:p w14:paraId="3F438F57" w14:textId="77777777" w:rsidR="00057582" w:rsidRPr="007A53AE"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1DDED04E"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4-5</w:t>
            </w:r>
          </w:p>
        </w:tc>
        <w:tc>
          <w:tcPr>
            <w:tcW w:w="0" w:type="auto"/>
            <w:vAlign w:val="center"/>
            <w:hideMark/>
          </w:tcPr>
          <w:p w14:paraId="07E9EFB2"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99</w:t>
            </w:r>
          </w:p>
        </w:tc>
        <w:tc>
          <w:tcPr>
            <w:tcW w:w="0" w:type="auto"/>
            <w:vAlign w:val="center"/>
            <w:hideMark/>
          </w:tcPr>
          <w:p w14:paraId="349D2B59"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24.32</w:t>
            </w:r>
          </w:p>
        </w:tc>
      </w:tr>
      <w:tr w:rsidR="00057582" w:rsidRPr="007A53AE" w14:paraId="4A0036D9" w14:textId="77777777" w:rsidTr="005A44F0">
        <w:trPr>
          <w:trHeight w:val="275"/>
          <w:tblCellSpacing w:w="15" w:type="dxa"/>
        </w:trPr>
        <w:tc>
          <w:tcPr>
            <w:tcW w:w="0" w:type="auto"/>
            <w:vAlign w:val="center"/>
            <w:hideMark/>
          </w:tcPr>
          <w:p w14:paraId="43444383" w14:textId="77777777" w:rsidR="00057582" w:rsidRPr="007A53AE"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2CDEC638"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6 and above</w:t>
            </w:r>
          </w:p>
        </w:tc>
        <w:tc>
          <w:tcPr>
            <w:tcW w:w="0" w:type="auto"/>
            <w:vAlign w:val="center"/>
            <w:hideMark/>
          </w:tcPr>
          <w:p w14:paraId="79670CB6"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73</w:t>
            </w:r>
          </w:p>
        </w:tc>
        <w:tc>
          <w:tcPr>
            <w:tcW w:w="0" w:type="auto"/>
            <w:vAlign w:val="center"/>
            <w:hideMark/>
          </w:tcPr>
          <w:p w14:paraId="015F8F11"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17.94</w:t>
            </w:r>
          </w:p>
        </w:tc>
      </w:tr>
      <w:tr w:rsidR="0040300C" w:rsidRPr="007A53AE" w14:paraId="283A0F65" w14:textId="77777777" w:rsidTr="005A44F0">
        <w:trPr>
          <w:trHeight w:val="275"/>
          <w:tblCellSpacing w:w="15" w:type="dxa"/>
        </w:trPr>
        <w:tc>
          <w:tcPr>
            <w:tcW w:w="0" w:type="auto"/>
            <w:vAlign w:val="center"/>
          </w:tcPr>
          <w:p w14:paraId="0544FB1A" w14:textId="77777777" w:rsidR="0040300C" w:rsidRPr="007A53AE"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4261D256" w14:textId="77777777" w:rsidR="0040300C" w:rsidRPr="007A53AE"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3DCF086E" w14:textId="77777777" w:rsidR="0040300C" w:rsidRPr="007A53AE"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4A833FF9" w14:textId="77777777" w:rsidR="0040300C" w:rsidRPr="007A53AE" w:rsidRDefault="0040300C" w:rsidP="000F2032">
            <w:pPr>
              <w:spacing w:after="0" w:line="240" w:lineRule="auto"/>
              <w:rPr>
                <w:rFonts w:ascii="Times New Roman" w:eastAsia="Times New Roman" w:hAnsi="Times New Roman" w:cs="Times New Roman"/>
                <w:sz w:val="24"/>
                <w:szCs w:val="24"/>
              </w:rPr>
            </w:pPr>
          </w:p>
        </w:tc>
      </w:tr>
      <w:tr w:rsidR="00057582" w:rsidRPr="007A53AE" w14:paraId="7DB565BE" w14:textId="77777777" w:rsidTr="005A44F0">
        <w:trPr>
          <w:trHeight w:val="288"/>
          <w:tblCellSpacing w:w="15" w:type="dxa"/>
        </w:trPr>
        <w:tc>
          <w:tcPr>
            <w:tcW w:w="0" w:type="auto"/>
            <w:vAlign w:val="center"/>
            <w:hideMark/>
          </w:tcPr>
          <w:p w14:paraId="566D6AA9"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b/>
                <w:bCs/>
                <w:sz w:val="24"/>
                <w:szCs w:val="24"/>
              </w:rPr>
              <w:t>Stage of Pregnancy</w:t>
            </w:r>
          </w:p>
        </w:tc>
        <w:tc>
          <w:tcPr>
            <w:tcW w:w="0" w:type="auto"/>
            <w:vAlign w:val="center"/>
            <w:hideMark/>
          </w:tcPr>
          <w:p w14:paraId="3EA1AE7C"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First Trimester</w:t>
            </w:r>
          </w:p>
        </w:tc>
        <w:tc>
          <w:tcPr>
            <w:tcW w:w="0" w:type="auto"/>
            <w:vAlign w:val="center"/>
            <w:hideMark/>
          </w:tcPr>
          <w:p w14:paraId="5BAFA3C3"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126</w:t>
            </w:r>
          </w:p>
        </w:tc>
        <w:tc>
          <w:tcPr>
            <w:tcW w:w="0" w:type="auto"/>
            <w:vAlign w:val="center"/>
            <w:hideMark/>
          </w:tcPr>
          <w:p w14:paraId="7C2A4C13"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30.98</w:t>
            </w:r>
          </w:p>
        </w:tc>
      </w:tr>
      <w:tr w:rsidR="00057582" w:rsidRPr="007A53AE" w14:paraId="0A5D9E20" w14:textId="77777777" w:rsidTr="005A44F0">
        <w:trPr>
          <w:trHeight w:val="275"/>
          <w:tblCellSpacing w:w="15" w:type="dxa"/>
        </w:trPr>
        <w:tc>
          <w:tcPr>
            <w:tcW w:w="0" w:type="auto"/>
            <w:vAlign w:val="center"/>
            <w:hideMark/>
          </w:tcPr>
          <w:p w14:paraId="330D1925" w14:textId="77777777" w:rsidR="00057582" w:rsidRPr="007A53AE"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188A624E"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Second Trimester</w:t>
            </w:r>
          </w:p>
        </w:tc>
        <w:tc>
          <w:tcPr>
            <w:tcW w:w="0" w:type="auto"/>
            <w:vAlign w:val="center"/>
            <w:hideMark/>
          </w:tcPr>
          <w:p w14:paraId="0FEA1737"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134</w:t>
            </w:r>
          </w:p>
        </w:tc>
        <w:tc>
          <w:tcPr>
            <w:tcW w:w="0" w:type="auto"/>
            <w:vAlign w:val="center"/>
            <w:hideMark/>
          </w:tcPr>
          <w:p w14:paraId="22895A65"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32.91</w:t>
            </w:r>
          </w:p>
        </w:tc>
      </w:tr>
      <w:tr w:rsidR="00057582" w:rsidRPr="007A53AE" w14:paraId="7B372C66" w14:textId="77777777" w:rsidTr="005A44F0">
        <w:trPr>
          <w:trHeight w:val="275"/>
          <w:tblCellSpacing w:w="15" w:type="dxa"/>
        </w:trPr>
        <w:tc>
          <w:tcPr>
            <w:tcW w:w="0" w:type="auto"/>
            <w:vAlign w:val="center"/>
            <w:hideMark/>
          </w:tcPr>
          <w:p w14:paraId="4487E567" w14:textId="77777777" w:rsidR="00057582" w:rsidRPr="007A53AE"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2C78679A"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Third Trimester</w:t>
            </w:r>
          </w:p>
        </w:tc>
        <w:tc>
          <w:tcPr>
            <w:tcW w:w="0" w:type="auto"/>
            <w:vAlign w:val="center"/>
            <w:hideMark/>
          </w:tcPr>
          <w:p w14:paraId="222B47DA"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147</w:t>
            </w:r>
          </w:p>
        </w:tc>
        <w:tc>
          <w:tcPr>
            <w:tcW w:w="0" w:type="auto"/>
            <w:vAlign w:val="center"/>
            <w:hideMark/>
          </w:tcPr>
          <w:p w14:paraId="717045EB"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36.11</w:t>
            </w:r>
          </w:p>
        </w:tc>
      </w:tr>
      <w:tr w:rsidR="0040300C" w:rsidRPr="007A53AE" w14:paraId="6380BB96" w14:textId="77777777" w:rsidTr="005A44F0">
        <w:trPr>
          <w:trHeight w:val="275"/>
          <w:tblCellSpacing w:w="15" w:type="dxa"/>
        </w:trPr>
        <w:tc>
          <w:tcPr>
            <w:tcW w:w="0" w:type="auto"/>
            <w:vAlign w:val="center"/>
          </w:tcPr>
          <w:p w14:paraId="0EAF31C7" w14:textId="77777777" w:rsidR="0040300C" w:rsidRPr="007A53AE"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72156858" w14:textId="77777777" w:rsidR="0040300C" w:rsidRPr="007A53AE"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3A50FBFE" w14:textId="77777777" w:rsidR="0040300C" w:rsidRPr="007A53AE"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4FE01B36" w14:textId="77777777" w:rsidR="0040300C" w:rsidRPr="007A53AE" w:rsidRDefault="0040300C" w:rsidP="000F2032">
            <w:pPr>
              <w:spacing w:after="0" w:line="240" w:lineRule="auto"/>
              <w:rPr>
                <w:rFonts w:ascii="Times New Roman" w:eastAsia="Times New Roman" w:hAnsi="Times New Roman" w:cs="Times New Roman"/>
                <w:sz w:val="24"/>
                <w:szCs w:val="24"/>
              </w:rPr>
            </w:pPr>
          </w:p>
        </w:tc>
      </w:tr>
      <w:tr w:rsidR="00057582" w:rsidRPr="007A53AE" w14:paraId="2B731067" w14:textId="77777777" w:rsidTr="005A44F0">
        <w:trPr>
          <w:trHeight w:val="275"/>
          <w:tblCellSpacing w:w="15" w:type="dxa"/>
        </w:trPr>
        <w:tc>
          <w:tcPr>
            <w:tcW w:w="0" w:type="auto"/>
            <w:vAlign w:val="center"/>
            <w:hideMark/>
          </w:tcPr>
          <w:p w14:paraId="5CA94295"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b/>
                <w:bCs/>
                <w:sz w:val="24"/>
                <w:szCs w:val="24"/>
              </w:rPr>
              <w:t>Previous NHIS</w:t>
            </w:r>
          </w:p>
        </w:tc>
        <w:tc>
          <w:tcPr>
            <w:tcW w:w="0" w:type="auto"/>
            <w:vAlign w:val="center"/>
            <w:hideMark/>
          </w:tcPr>
          <w:p w14:paraId="646C26D8"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Yes</w:t>
            </w:r>
          </w:p>
        </w:tc>
        <w:tc>
          <w:tcPr>
            <w:tcW w:w="0" w:type="auto"/>
            <w:vAlign w:val="center"/>
            <w:hideMark/>
          </w:tcPr>
          <w:p w14:paraId="241B08B5"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231</w:t>
            </w:r>
          </w:p>
        </w:tc>
        <w:tc>
          <w:tcPr>
            <w:tcW w:w="0" w:type="auto"/>
            <w:vAlign w:val="center"/>
            <w:hideMark/>
          </w:tcPr>
          <w:p w14:paraId="3C29D23C"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56.77</w:t>
            </w:r>
          </w:p>
        </w:tc>
      </w:tr>
      <w:tr w:rsidR="00057582" w:rsidRPr="007A53AE" w14:paraId="45D61A51" w14:textId="77777777" w:rsidTr="005A44F0">
        <w:trPr>
          <w:trHeight w:val="275"/>
          <w:tblCellSpacing w:w="15" w:type="dxa"/>
        </w:trPr>
        <w:tc>
          <w:tcPr>
            <w:tcW w:w="0" w:type="auto"/>
            <w:vAlign w:val="center"/>
            <w:hideMark/>
          </w:tcPr>
          <w:p w14:paraId="784919A1" w14:textId="77777777" w:rsidR="00057582" w:rsidRPr="007A53AE"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27692A01"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No</w:t>
            </w:r>
          </w:p>
        </w:tc>
        <w:tc>
          <w:tcPr>
            <w:tcW w:w="0" w:type="auto"/>
            <w:vAlign w:val="center"/>
            <w:hideMark/>
          </w:tcPr>
          <w:p w14:paraId="087D2D3A"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176</w:t>
            </w:r>
          </w:p>
        </w:tc>
        <w:tc>
          <w:tcPr>
            <w:tcW w:w="0" w:type="auto"/>
            <w:vAlign w:val="center"/>
            <w:hideMark/>
          </w:tcPr>
          <w:p w14:paraId="453CBAC6"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43.23</w:t>
            </w:r>
          </w:p>
        </w:tc>
      </w:tr>
      <w:tr w:rsidR="0040300C" w:rsidRPr="007A53AE" w14:paraId="088544F3" w14:textId="77777777" w:rsidTr="005A44F0">
        <w:trPr>
          <w:trHeight w:val="275"/>
          <w:tblCellSpacing w:w="15" w:type="dxa"/>
        </w:trPr>
        <w:tc>
          <w:tcPr>
            <w:tcW w:w="0" w:type="auto"/>
            <w:vAlign w:val="center"/>
          </w:tcPr>
          <w:p w14:paraId="41BC6DD7" w14:textId="77777777" w:rsidR="0040300C" w:rsidRPr="007A53AE"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74CEB7D4" w14:textId="77777777" w:rsidR="0040300C" w:rsidRPr="007A53AE"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396F4158" w14:textId="77777777" w:rsidR="0040300C" w:rsidRPr="007A53AE"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7C2A9439" w14:textId="77777777" w:rsidR="0040300C" w:rsidRPr="007A53AE" w:rsidRDefault="0040300C" w:rsidP="000F2032">
            <w:pPr>
              <w:spacing w:after="0" w:line="240" w:lineRule="auto"/>
              <w:rPr>
                <w:rFonts w:ascii="Times New Roman" w:eastAsia="Times New Roman" w:hAnsi="Times New Roman" w:cs="Times New Roman"/>
                <w:sz w:val="24"/>
                <w:szCs w:val="24"/>
              </w:rPr>
            </w:pPr>
          </w:p>
        </w:tc>
      </w:tr>
      <w:tr w:rsidR="00057582" w:rsidRPr="007A53AE" w14:paraId="3EC4DEAD" w14:textId="77777777" w:rsidTr="005A44F0">
        <w:trPr>
          <w:trHeight w:val="288"/>
          <w:tblCellSpacing w:w="15" w:type="dxa"/>
        </w:trPr>
        <w:tc>
          <w:tcPr>
            <w:tcW w:w="0" w:type="auto"/>
            <w:vAlign w:val="center"/>
            <w:hideMark/>
          </w:tcPr>
          <w:p w14:paraId="7BB2C3AA"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b/>
                <w:bCs/>
                <w:sz w:val="24"/>
                <w:szCs w:val="24"/>
              </w:rPr>
              <w:t>Health Insurance</w:t>
            </w:r>
          </w:p>
        </w:tc>
        <w:tc>
          <w:tcPr>
            <w:tcW w:w="0" w:type="auto"/>
            <w:vAlign w:val="center"/>
            <w:hideMark/>
          </w:tcPr>
          <w:p w14:paraId="1409431A"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Covered by NHIS</w:t>
            </w:r>
          </w:p>
        </w:tc>
        <w:tc>
          <w:tcPr>
            <w:tcW w:w="0" w:type="auto"/>
            <w:vAlign w:val="center"/>
            <w:hideMark/>
          </w:tcPr>
          <w:p w14:paraId="425FF71D"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151</w:t>
            </w:r>
          </w:p>
        </w:tc>
        <w:tc>
          <w:tcPr>
            <w:tcW w:w="0" w:type="auto"/>
            <w:vAlign w:val="center"/>
            <w:hideMark/>
          </w:tcPr>
          <w:p w14:paraId="7697F5FD"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37.12</w:t>
            </w:r>
          </w:p>
        </w:tc>
      </w:tr>
      <w:tr w:rsidR="00057582" w:rsidRPr="007A53AE" w14:paraId="555D3F9F" w14:textId="77777777" w:rsidTr="005A44F0">
        <w:trPr>
          <w:trHeight w:val="275"/>
          <w:tblCellSpacing w:w="15" w:type="dxa"/>
        </w:trPr>
        <w:tc>
          <w:tcPr>
            <w:tcW w:w="0" w:type="auto"/>
            <w:vAlign w:val="center"/>
            <w:hideMark/>
          </w:tcPr>
          <w:p w14:paraId="219F5EC1" w14:textId="77777777" w:rsidR="00057582" w:rsidRPr="007A53AE"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7A02C5A9"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Covered by private insurance</w:t>
            </w:r>
          </w:p>
        </w:tc>
        <w:tc>
          <w:tcPr>
            <w:tcW w:w="0" w:type="auto"/>
            <w:vAlign w:val="center"/>
            <w:hideMark/>
          </w:tcPr>
          <w:p w14:paraId="5765E366"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135</w:t>
            </w:r>
          </w:p>
        </w:tc>
        <w:tc>
          <w:tcPr>
            <w:tcW w:w="0" w:type="auto"/>
            <w:vAlign w:val="center"/>
            <w:hideMark/>
          </w:tcPr>
          <w:p w14:paraId="7AD19565"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33.17</w:t>
            </w:r>
          </w:p>
        </w:tc>
      </w:tr>
      <w:tr w:rsidR="00057582" w:rsidRPr="007A53AE" w14:paraId="783F98DC" w14:textId="77777777" w:rsidTr="005A44F0">
        <w:trPr>
          <w:trHeight w:val="275"/>
          <w:tblCellSpacing w:w="15" w:type="dxa"/>
        </w:trPr>
        <w:tc>
          <w:tcPr>
            <w:tcW w:w="0" w:type="auto"/>
            <w:tcBorders>
              <w:bottom w:val="single" w:sz="4" w:space="0" w:color="auto"/>
            </w:tcBorders>
            <w:vAlign w:val="center"/>
            <w:hideMark/>
          </w:tcPr>
          <w:p w14:paraId="755EA162" w14:textId="77777777" w:rsidR="00057582" w:rsidRPr="007A53AE" w:rsidRDefault="00057582" w:rsidP="000F2032">
            <w:pPr>
              <w:spacing w:after="0" w:line="240" w:lineRule="auto"/>
              <w:rPr>
                <w:rFonts w:ascii="Times New Roman" w:eastAsia="Times New Roman" w:hAnsi="Times New Roman" w:cs="Times New Roman"/>
                <w:sz w:val="24"/>
                <w:szCs w:val="24"/>
              </w:rPr>
            </w:pPr>
          </w:p>
        </w:tc>
        <w:tc>
          <w:tcPr>
            <w:tcW w:w="0" w:type="auto"/>
            <w:tcBorders>
              <w:bottom w:val="single" w:sz="4" w:space="0" w:color="auto"/>
            </w:tcBorders>
            <w:vAlign w:val="center"/>
            <w:hideMark/>
          </w:tcPr>
          <w:p w14:paraId="4A6218A6"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Not covered by any insurance</w:t>
            </w:r>
          </w:p>
        </w:tc>
        <w:tc>
          <w:tcPr>
            <w:tcW w:w="0" w:type="auto"/>
            <w:tcBorders>
              <w:bottom w:val="single" w:sz="4" w:space="0" w:color="auto"/>
            </w:tcBorders>
            <w:vAlign w:val="center"/>
            <w:hideMark/>
          </w:tcPr>
          <w:p w14:paraId="30586F73"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121</w:t>
            </w:r>
          </w:p>
        </w:tc>
        <w:tc>
          <w:tcPr>
            <w:tcW w:w="0" w:type="auto"/>
            <w:tcBorders>
              <w:bottom w:val="single" w:sz="4" w:space="0" w:color="auto"/>
            </w:tcBorders>
            <w:vAlign w:val="center"/>
            <w:hideMark/>
          </w:tcPr>
          <w:p w14:paraId="4BB84BC5" w14:textId="77777777" w:rsidR="00057582" w:rsidRPr="007A53AE" w:rsidRDefault="00057582"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29.71</w:t>
            </w:r>
          </w:p>
        </w:tc>
      </w:tr>
    </w:tbl>
    <w:p w14:paraId="3AD81706" w14:textId="77777777" w:rsidR="00B85187" w:rsidRPr="007A53AE" w:rsidRDefault="00B85187" w:rsidP="000F2032">
      <w:pPr>
        <w:spacing w:line="240" w:lineRule="auto"/>
        <w:rPr>
          <w:rFonts w:ascii="Times New Roman" w:eastAsia="Times New Roman" w:hAnsi="Times New Roman" w:cs="Times New Roman"/>
          <w:sz w:val="24"/>
          <w:szCs w:val="24"/>
        </w:rPr>
      </w:pPr>
    </w:p>
    <w:p w14:paraId="0EF818A0" w14:textId="77777777" w:rsidR="00057582" w:rsidRPr="007A53AE" w:rsidRDefault="004400B2" w:rsidP="00593D11">
      <w:pPr>
        <w:spacing w:before="100" w:beforeAutospacing="1" w:after="100" w:afterAutospacing="1" w:line="240" w:lineRule="auto"/>
        <w:jc w:val="both"/>
        <w:rPr>
          <w:rFonts w:ascii="Times New Roman" w:hAnsi="Times New Roman" w:cs="Times New Roman"/>
          <w:b/>
          <w:sz w:val="24"/>
          <w:szCs w:val="24"/>
        </w:rPr>
      </w:pPr>
      <w:r w:rsidRPr="007A53AE">
        <w:t xml:space="preserve">The age distribution of the respondents was fairly even, with the largest groups being those aged 36-45 years (25.80%) and 46 years and above (25.55%). The remaining respondents were almost equally distributed between the 26-35 years (24.32%) and 18-25 years (24.32%) age groups. The marital status of the respondents showed that 27.52% were divorced, 25.55% were married, 24.32% were single and </w:t>
      </w:r>
      <w:r w:rsidRPr="007A53AE">
        <w:lastRenderedPageBreak/>
        <w:t xml:space="preserve">22.60% were widowed. Regarding educational level, 30.68% had tertiary education, followed by secondary education (24.84%), no formal education (22.34%) and primary education (22.14%). Many respondents were employed full-time (33.74%), followed by self-employed respondents (21.87%) and unemployed respondents (19.16%). Smaller proportions were employed part-time (13.53%) or were students (11.79%), while 6.14% indicated other occupations. Most respondents resided in urban areas (54.29%), while 45.71% resided in rural areas. The ethnic composition of the respondents was varied, with Isoko (19.41%), Urhobo (17.69%) and Ika (15.73%) having the highest representation. Other ethnic groups included </w:t>
      </w:r>
      <w:proofErr w:type="spellStart"/>
      <w:r w:rsidRPr="007A53AE">
        <w:t>Enuani</w:t>
      </w:r>
      <w:proofErr w:type="spellEnd"/>
      <w:r w:rsidRPr="007A53AE">
        <w:t xml:space="preserve">, Olukumi, Ijaw and </w:t>
      </w:r>
      <w:proofErr w:type="spellStart"/>
      <w:r w:rsidRPr="007A53AE">
        <w:t>Itsekiri</w:t>
      </w:r>
      <w:proofErr w:type="spellEnd"/>
      <w:r w:rsidRPr="007A53AE">
        <w:t>. The majority of respondents (37.61%) had a household income ranging from ₦50,000 to ₦100,000, followed by those earning ₦100,000 to ₦200,000 (25.80%). Smaller proportions earned below ₦50,000 (20.41%) or ₦200,000 and above (16.21%). The most common number of children was 2-3 (31.96%), followed by one child (25.80%), 4-5 children (24.32%) and 6 or more children (17.94%). The stages of pregnancy were also relatively evenly distributed, with the highest proportion in the third trimester (36.11%), followed by the second trimester (32.91%) and the first trimester (30.98%). More than half of the respondents reported previous NHIS exposure (56.77%), while 43.23% reported no previous NHIS exposure. With respect to health insurance coverage, 37.12% were covered by NHIS, 33.17% were covered by private insurance and 29.71% were not covered by any insurance.</w:t>
      </w:r>
    </w:p>
    <w:p w14:paraId="5ED564A0" w14:textId="77777777" w:rsidR="003124F2" w:rsidRPr="007A53AE" w:rsidRDefault="00C56CAC" w:rsidP="000F2032">
      <w:pPr>
        <w:spacing w:line="240" w:lineRule="auto"/>
        <w:jc w:val="both"/>
        <w:rPr>
          <w:rFonts w:ascii="Times New Roman" w:hAnsi="Times New Roman" w:cs="Times New Roman"/>
          <w:b/>
          <w:sz w:val="24"/>
          <w:szCs w:val="24"/>
        </w:rPr>
      </w:pPr>
      <w:r w:rsidRPr="007A53AE">
        <w:rPr>
          <w:rFonts w:ascii="Times New Roman" w:hAnsi="Times New Roman" w:cs="Times New Roman"/>
          <w:b/>
          <w:sz w:val="24"/>
          <w:szCs w:val="24"/>
        </w:rPr>
        <w:t>Fig 1-</w:t>
      </w:r>
      <w:r w:rsidR="003124F2" w:rsidRPr="007A53AE">
        <w:rPr>
          <w:rFonts w:ascii="Times New Roman" w:hAnsi="Times New Roman" w:cs="Times New Roman"/>
          <w:b/>
          <w:sz w:val="24"/>
          <w:szCs w:val="24"/>
        </w:rPr>
        <w:t>Perception of National Health Insurance Scheme among Pregnan</w:t>
      </w:r>
      <w:r w:rsidR="00953DA1" w:rsidRPr="007A53AE">
        <w:rPr>
          <w:rFonts w:ascii="Times New Roman" w:hAnsi="Times New Roman" w:cs="Times New Roman"/>
          <w:b/>
          <w:sz w:val="24"/>
          <w:szCs w:val="24"/>
        </w:rPr>
        <w:t>t Women in Delta State, Nigeria</w:t>
      </w:r>
    </w:p>
    <w:p w14:paraId="3B82384D" w14:textId="77777777" w:rsidR="008D4EE1" w:rsidRPr="007A53AE" w:rsidRDefault="008D4EE1" w:rsidP="000F2032">
      <w:pPr>
        <w:spacing w:line="240" w:lineRule="auto"/>
        <w:jc w:val="both"/>
        <w:rPr>
          <w:rFonts w:ascii="Times New Roman" w:hAnsi="Times New Roman" w:cs="Times New Roman"/>
          <w:sz w:val="24"/>
          <w:szCs w:val="24"/>
        </w:rPr>
      </w:pPr>
      <w:r w:rsidRPr="007A53AE">
        <w:rPr>
          <w:rFonts w:ascii="Times New Roman" w:hAnsi="Times New Roman" w:cs="Times New Roman"/>
          <w:noProof/>
          <w:sz w:val="24"/>
          <w:szCs w:val="24"/>
        </w:rPr>
        <w:drawing>
          <wp:inline distT="0" distB="0" distL="0" distR="0" wp14:anchorId="340C55F3" wp14:editId="771C7EA6">
            <wp:extent cx="5097780" cy="2857500"/>
            <wp:effectExtent l="0" t="0" r="7620" b="0"/>
            <wp:docPr id="3" name="Picture 3" descr="C:\Users\BARBS\Downloads\ChatGPT Image Mar 4, 2026, 08_57_00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RBS\Downloads\ChatGPT Image Mar 4, 2026, 08_57_00 AM.p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6411" t="3460" r="7821" b="24423"/>
                    <a:stretch/>
                  </pic:blipFill>
                  <pic:spPr bwMode="auto">
                    <a:xfrm>
                      <a:off x="0" y="0"/>
                      <a:ext cx="5097780" cy="2857500"/>
                    </a:xfrm>
                    <a:prstGeom prst="rect">
                      <a:avLst/>
                    </a:prstGeom>
                    <a:noFill/>
                    <a:ln>
                      <a:noFill/>
                    </a:ln>
                    <a:extLst>
                      <a:ext uri="{53640926-AAD7-44D8-BBD7-CCE9431645EC}">
                        <a14:shadowObscured xmlns:a14="http://schemas.microsoft.com/office/drawing/2010/main"/>
                      </a:ext>
                    </a:extLst>
                  </pic:spPr>
                </pic:pic>
              </a:graphicData>
            </a:graphic>
          </wp:inline>
        </w:drawing>
      </w:r>
    </w:p>
    <w:p w14:paraId="0DB6A436" w14:textId="77777777" w:rsidR="003B28BB" w:rsidRPr="007A53AE" w:rsidRDefault="003B28BB" w:rsidP="000F2032">
      <w:pPr>
        <w:pStyle w:val="NormalWeb"/>
        <w:jc w:val="both"/>
        <w:rPr>
          <w:rStyle w:val="Strong"/>
        </w:rPr>
      </w:pPr>
      <w:r w:rsidRPr="007A53AE">
        <w:rPr>
          <w:rStyle w:val="Strong"/>
        </w:rPr>
        <w:t>Trust and Quality Concerns</w:t>
      </w:r>
    </w:p>
    <w:p w14:paraId="32C674F9" w14:textId="77777777" w:rsidR="003B28BB" w:rsidRPr="007A53AE" w:rsidRDefault="003B28BB" w:rsidP="000F2032">
      <w:pPr>
        <w:pStyle w:val="NormalWeb"/>
        <w:jc w:val="both"/>
        <w:rPr>
          <w:rStyle w:val="Emphasis"/>
        </w:rPr>
      </w:pPr>
      <w:r w:rsidRPr="007A53AE">
        <w:t xml:space="preserve">"I’m not sure if I trust it fully. From what I’ve heard, sometimes the services are not as good as private hospitals. I’ve heard that some women still don’t get the care they need even if they’re enrolled." </w:t>
      </w:r>
      <w:r w:rsidRPr="007A53AE">
        <w:rPr>
          <w:rStyle w:val="Emphasis"/>
        </w:rPr>
        <w:t>(Participant 1)</w:t>
      </w:r>
    </w:p>
    <w:p w14:paraId="028247A2" w14:textId="77777777" w:rsidR="003B28BB" w:rsidRPr="007A53AE" w:rsidRDefault="003B28BB" w:rsidP="000F2032">
      <w:pPr>
        <w:pStyle w:val="NormalWeb"/>
        <w:jc w:val="both"/>
        <w:rPr>
          <w:rStyle w:val="Emphasis"/>
        </w:rPr>
      </w:pPr>
      <w:r w:rsidRPr="007A53AE">
        <w:t xml:space="preserve">"I trust it to some extent, but I worry about delays or long waiting times. I think the quality could be better if more attention was paid to the services." </w:t>
      </w:r>
      <w:r w:rsidRPr="007A53AE">
        <w:rPr>
          <w:rStyle w:val="Emphasis"/>
        </w:rPr>
        <w:t>(Participant 2)</w:t>
      </w:r>
    </w:p>
    <w:p w14:paraId="5B02B6CA" w14:textId="77777777" w:rsidR="003B28BB" w:rsidRPr="007A53AE" w:rsidRDefault="003B28BB" w:rsidP="000F2032">
      <w:pPr>
        <w:pStyle w:val="NormalWeb"/>
        <w:jc w:val="both"/>
        <w:rPr>
          <w:rStyle w:val="Emphasis"/>
        </w:rPr>
      </w:pPr>
      <w:r w:rsidRPr="007A53AE">
        <w:lastRenderedPageBreak/>
        <w:t xml:space="preserve">"I think it could be decent, but not on the level of private healthcare. I’m sure it’s good for basic care, but for more complicated pregnancies, I’m not sure." </w:t>
      </w:r>
      <w:r w:rsidRPr="007A53AE">
        <w:rPr>
          <w:rStyle w:val="Emphasis"/>
        </w:rPr>
        <w:t>(Participant 3)</w:t>
      </w:r>
    </w:p>
    <w:p w14:paraId="122B5248" w14:textId="77777777" w:rsidR="003B28BB" w:rsidRPr="007A53AE" w:rsidRDefault="003B28BB" w:rsidP="000F2032">
      <w:pPr>
        <w:pStyle w:val="NormalWeb"/>
        <w:jc w:val="both"/>
        <w:rPr>
          <w:rStyle w:val="Emphasis"/>
        </w:rPr>
      </w:pPr>
      <w:r w:rsidRPr="007A53AE">
        <w:t xml:space="preserve">"No, I don’t think the quality is the same. Private hospitals give you faster service and better facilities. NHIS hospitals might not have the same resources or quality of care." </w:t>
      </w:r>
      <w:r w:rsidRPr="007A53AE">
        <w:rPr>
          <w:rStyle w:val="Emphasis"/>
        </w:rPr>
        <w:t>(Participant 4)</w:t>
      </w:r>
    </w:p>
    <w:p w14:paraId="2300580B" w14:textId="77777777" w:rsidR="003B28BB" w:rsidRPr="007A53AE" w:rsidRDefault="003B28BB" w:rsidP="000F2032">
      <w:pPr>
        <w:pStyle w:val="NormalWeb"/>
        <w:jc w:val="both"/>
      </w:pPr>
      <w:r w:rsidRPr="007A53AE">
        <w:t xml:space="preserve">"I don’t think it’s the same. In private healthcare, you get more personalized care, but NHIS seems more general. However, it’s still a good option for women who can’t afford private healthcare." </w:t>
      </w:r>
      <w:r w:rsidRPr="007A53AE">
        <w:rPr>
          <w:rStyle w:val="Emphasis"/>
        </w:rPr>
        <w:t>(Participant 5)</w:t>
      </w:r>
    </w:p>
    <w:p w14:paraId="5F3E6733" w14:textId="77777777" w:rsidR="003B28BB" w:rsidRPr="007A53AE" w:rsidRDefault="00937E38" w:rsidP="000F2032">
      <w:pPr>
        <w:pStyle w:val="NormalWeb"/>
        <w:jc w:val="both"/>
        <w:rPr>
          <w:rStyle w:val="Strong"/>
        </w:rPr>
      </w:pPr>
      <w:r w:rsidRPr="007A53AE">
        <w:rPr>
          <w:rStyle w:val="Strong"/>
        </w:rPr>
        <w:t xml:space="preserve">Barriers to </w:t>
      </w:r>
      <w:r w:rsidR="003B28BB" w:rsidRPr="007A53AE">
        <w:rPr>
          <w:rStyle w:val="Strong"/>
        </w:rPr>
        <w:t xml:space="preserve">Access and Awareness </w:t>
      </w:r>
    </w:p>
    <w:p w14:paraId="7809FB1F" w14:textId="77777777" w:rsidR="003B28BB" w:rsidRPr="007A53AE" w:rsidRDefault="003B28BB" w:rsidP="000F2032">
      <w:pPr>
        <w:pStyle w:val="NormalWeb"/>
        <w:jc w:val="both"/>
        <w:rPr>
          <w:rStyle w:val="Emphasis"/>
        </w:rPr>
      </w:pPr>
      <w:r w:rsidRPr="007A53AE">
        <w:t xml:space="preserve">"I think the main barrier is that many women don’t know how to enroll or where to go. There’s also a lack of information about what’s covered and how much it costs." </w:t>
      </w:r>
      <w:r w:rsidRPr="007A53AE">
        <w:rPr>
          <w:rStyle w:val="Emphasis"/>
        </w:rPr>
        <w:t>(Participant 6)</w:t>
      </w:r>
    </w:p>
    <w:p w14:paraId="31F3CE2C" w14:textId="77777777" w:rsidR="003B28BB" w:rsidRPr="007A53AE" w:rsidRDefault="003B28BB" w:rsidP="000F2032">
      <w:pPr>
        <w:pStyle w:val="NormalWeb"/>
        <w:jc w:val="both"/>
        <w:rPr>
          <w:rStyle w:val="Emphasis"/>
        </w:rPr>
      </w:pPr>
      <w:r w:rsidRPr="007A53AE">
        <w:br/>
        <w:t xml:space="preserve">"I think the process of enrolling is complicated, and some people don’t have the time or resources to go through it. There’s also a lack of trust in the system’s ability to provide good care." </w:t>
      </w:r>
      <w:r w:rsidRPr="007A53AE">
        <w:rPr>
          <w:rStyle w:val="Emphasis"/>
        </w:rPr>
        <w:t>(Participant 7)</w:t>
      </w:r>
    </w:p>
    <w:p w14:paraId="713935D7" w14:textId="77777777" w:rsidR="003B28BB" w:rsidRPr="007A53AE" w:rsidRDefault="003B28BB" w:rsidP="000F2032">
      <w:pPr>
        <w:pStyle w:val="NormalWeb"/>
        <w:jc w:val="both"/>
        <w:rPr>
          <w:rStyle w:val="Emphasis"/>
        </w:rPr>
      </w:pPr>
      <w:r w:rsidRPr="007A53AE">
        <w:t xml:space="preserve">"I’ve mostly heard about it from friends and family who have used it, but I’ve also seen a few advertisements on the radio and in clinics." </w:t>
      </w:r>
      <w:r w:rsidRPr="007A53AE">
        <w:rPr>
          <w:rStyle w:val="Emphasis"/>
        </w:rPr>
        <w:t>(Participant 8)</w:t>
      </w:r>
    </w:p>
    <w:p w14:paraId="3AD35A5D" w14:textId="77777777" w:rsidR="003B28BB" w:rsidRPr="007A53AE" w:rsidRDefault="003B28BB" w:rsidP="000F2032">
      <w:pPr>
        <w:pStyle w:val="NormalWeb"/>
        <w:jc w:val="both"/>
        <w:rPr>
          <w:rStyle w:val="Emphasis"/>
        </w:rPr>
      </w:pPr>
      <w:r w:rsidRPr="007A53AE">
        <w:t xml:space="preserve">"I’ve learned about NHIS through healthcare workers during my visits to the hospital. There have also been some campaigns, but I still feel like there isn’t enough information." </w:t>
      </w:r>
      <w:r w:rsidRPr="007A53AE">
        <w:rPr>
          <w:rStyle w:val="Emphasis"/>
        </w:rPr>
        <w:t>(Participant 9)</w:t>
      </w:r>
    </w:p>
    <w:p w14:paraId="593E72EE" w14:textId="77777777" w:rsidR="003B28BB" w:rsidRPr="007A53AE" w:rsidRDefault="003B28BB" w:rsidP="000F2032">
      <w:pPr>
        <w:pStyle w:val="NormalWeb"/>
        <w:jc w:val="both"/>
      </w:pPr>
      <w:r w:rsidRPr="007A53AE">
        <w:t xml:space="preserve">"The NHIS should ensure that all hospitals offering the scheme provide good quality care. They should also make it easier to get information and clarify exactly what’s covered under the plan." </w:t>
      </w:r>
      <w:r w:rsidRPr="007A53AE">
        <w:rPr>
          <w:rStyle w:val="Emphasis"/>
        </w:rPr>
        <w:t>(Participant 10)</w:t>
      </w:r>
    </w:p>
    <w:p w14:paraId="4BCC09CC" w14:textId="77777777" w:rsidR="00CF2FB3" w:rsidRPr="007A53AE" w:rsidRDefault="00CF2FB3" w:rsidP="000F2032">
      <w:pPr>
        <w:spacing w:line="240" w:lineRule="auto"/>
        <w:rPr>
          <w:rFonts w:ascii="Times New Roman" w:hAnsi="Times New Roman" w:cs="Times New Roman"/>
          <w:b/>
          <w:sz w:val="24"/>
          <w:szCs w:val="24"/>
        </w:rPr>
      </w:pPr>
    </w:p>
    <w:p w14:paraId="6DA0C22E" w14:textId="77777777" w:rsidR="008550EB" w:rsidRPr="007A53AE" w:rsidRDefault="00B85187" w:rsidP="000F2032">
      <w:pPr>
        <w:spacing w:line="240" w:lineRule="auto"/>
        <w:rPr>
          <w:rFonts w:ascii="Times New Roman" w:hAnsi="Times New Roman" w:cs="Times New Roman"/>
          <w:b/>
          <w:sz w:val="24"/>
          <w:szCs w:val="24"/>
        </w:rPr>
      </w:pPr>
      <w:r w:rsidRPr="007A53AE">
        <w:rPr>
          <w:rFonts w:ascii="Times New Roman" w:hAnsi="Times New Roman" w:cs="Times New Roman"/>
          <w:b/>
          <w:sz w:val="24"/>
          <w:szCs w:val="24"/>
        </w:rPr>
        <w:t>Table 2</w:t>
      </w:r>
      <w:r w:rsidR="008550EB" w:rsidRPr="007A53AE">
        <w:rPr>
          <w:rFonts w:ascii="Times New Roman" w:hAnsi="Times New Roman" w:cs="Times New Roman"/>
          <w:b/>
          <w:sz w:val="24"/>
          <w:szCs w:val="24"/>
        </w:rPr>
        <w:t>:</w:t>
      </w:r>
      <w:r w:rsidR="008550EB" w:rsidRPr="007A53AE">
        <w:rPr>
          <w:rFonts w:ascii="Times New Roman" w:hAnsi="Times New Roman" w:cs="Times New Roman"/>
          <w:sz w:val="24"/>
          <w:szCs w:val="24"/>
        </w:rPr>
        <w:t xml:space="preserve"> </w:t>
      </w:r>
      <w:r w:rsidR="00624F07" w:rsidRPr="007A53AE">
        <w:rPr>
          <w:rFonts w:ascii="Times New Roman" w:hAnsi="Times New Roman" w:cs="Times New Roman"/>
          <w:sz w:val="24"/>
          <w:szCs w:val="24"/>
        </w:rPr>
        <w:t>level of Acceptance of National Health Insurance Scheme among Pregnant Women in Delta State, Nigeria</w:t>
      </w:r>
      <w:r w:rsidR="008550EB" w:rsidRPr="007A53AE">
        <w:rPr>
          <w:rFonts w:ascii="Times New Roman" w:hAnsi="Times New Roman" w:cs="Times New Roman"/>
          <w:sz w:val="24"/>
          <w:szCs w:val="24"/>
        </w:rPr>
        <w:t>.</w:t>
      </w:r>
    </w:p>
    <w:tbl>
      <w:tblPr>
        <w:tblW w:w="10051" w:type="dxa"/>
        <w:tblCellSpacing w:w="15" w:type="dxa"/>
        <w:tblCellMar>
          <w:top w:w="15" w:type="dxa"/>
          <w:left w:w="15" w:type="dxa"/>
          <w:bottom w:w="15" w:type="dxa"/>
          <w:right w:w="15" w:type="dxa"/>
        </w:tblCellMar>
        <w:tblLook w:val="04A0" w:firstRow="1" w:lastRow="0" w:firstColumn="1" w:lastColumn="0" w:noHBand="0" w:noVBand="1"/>
      </w:tblPr>
      <w:tblGrid>
        <w:gridCol w:w="5142"/>
        <w:gridCol w:w="1366"/>
        <w:gridCol w:w="1142"/>
        <w:gridCol w:w="1142"/>
        <w:gridCol w:w="1259"/>
      </w:tblGrid>
      <w:tr w:rsidR="00C55545" w:rsidRPr="007A53AE" w14:paraId="172D6381" w14:textId="77777777" w:rsidTr="008A626F">
        <w:trPr>
          <w:trHeight w:val="507"/>
          <w:tblHeader/>
          <w:tblCellSpacing w:w="15" w:type="dxa"/>
        </w:trPr>
        <w:tc>
          <w:tcPr>
            <w:tcW w:w="0" w:type="auto"/>
            <w:tcBorders>
              <w:top w:val="single" w:sz="4" w:space="0" w:color="auto"/>
              <w:bottom w:val="single" w:sz="4" w:space="0" w:color="auto"/>
            </w:tcBorders>
            <w:vAlign w:val="center"/>
            <w:hideMark/>
          </w:tcPr>
          <w:p w14:paraId="4B464E34" w14:textId="77777777" w:rsidR="00C55545" w:rsidRPr="007A53AE" w:rsidRDefault="00C55545" w:rsidP="000F2032">
            <w:pPr>
              <w:spacing w:after="0" w:line="240" w:lineRule="auto"/>
              <w:jc w:val="center"/>
              <w:rPr>
                <w:rFonts w:ascii="Times New Roman" w:eastAsia="Times New Roman" w:hAnsi="Times New Roman" w:cs="Times New Roman"/>
                <w:b/>
                <w:bCs/>
                <w:sz w:val="24"/>
                <w:szCs w:val="24"/>
              </w:rPr>
            </w:pPr>
            <w:r w:rsidRPr="007A53AE">
              <w:rPr>
                <w:rFonts w:ascii="Times New Roman" w:eastAsia="Times New Roman" w:hAnsi="Times New Roman" w:cs="Times New Roman"/>
                <w:b/>
                <w:bCs/>
                <w:sz w:val="24"/>
                <w:szCs w:val="24"/>
              </w:rPr>
              <w:t>Statement</w:t>
            </w:r>
          </w:p>
        </w:tc>
        <w:tc>
          <w:tcPr>
            <w:tcW w:w="0" w:type="auto"/>
            <w:tcBorders>
              <w:top w:val="single" w:sz="4" w:space="0" w:color="auto"/>
              <w:bottom w:val="single" w:sz="4" w:space="0" w:color="auto"/>
            </w:tcBorders>
            <w:vAlign w:val="center"/>
            <w:hideMark/>
          </w:tcPr>
          <w:p w14:paraId="63330584" w14:textId="77777777" w:rsidR="00C55545" w:rsidRPr="007A53AE" w:rsidRDefault="00C55545" w:rsidP="000F2032">
            <w:pPr>
              <w:spacing w:after="0" w:line="240" w:lineRule="auto"/>
              <w:jc w:val="center"/>
              <w:rPr>
                <w:rFonts w:ascii="Times New Roman" w:eastAsia="Times New Roman" w:hAnsi="Times New Roman" w:cs="Times New Roman"/>
                <w:b/>
                <w:bCs/>
                <w:sz w:val="24"/>
                <w:szCs w:val="24"/>
              </w:rPr>
            </w:pPr>
            <w:r w:rsidRPr="007A53AE">
              <w:rPr>
                <w:rFonts w:ascii="Times New Roman" w:eastAsia="Times New Roman" w:hAnsi="Times New Roman" w:cs="Times New Roman"/>
                <w:b/>
                <w:bCs/>
                <w:sz w:val="24"/>
                <w:szCs w:val="24"/>
              </w:rPr>
              <w:t>Strongly Disagree</w:t>
            </w:r>
          </w:p>
        </w:tc>
        <w:tc>
          <w:tcPr>
            <w:tcW w:w="0" w:type="auto"/>
            <w:tcBorders>
              <w:top w:val="single" w:sz="4" w:space="0" w:color="auto"/>
              <w:bottom w:val="single" w:sz="4" w:space="0" w:color="auto"/>
            </w:tcBorders>
            <w:vAlign w:val="center"/>
            <w:hideMark/>
          </w:tcPr>
          <w:p w14:paraId="376796FC" w14:textId="77777777" w:rsidR="00C55545" w:rsidRPr="007A53AE" w:rsidRDefault="00C55545" w:rsidP="000F2032">
            <w:pPr>
              <w:spacing w:after="0" w:line="240" w:lineRule="auto"/>
              <w:jc w:val="center"/>
              <w:rPr>
                <w:rFonts w:ascii="Times New Roman" w:eastAsia="Times New Roman" w:hAnsi="Times New Roman" w:cs="Times New Roman"/>
                <w:b/>
                <w:bCs/>
                <w:sz w:val="24"/>
                <w:szCs w:val="24"/>
              </w:rPr>
            </w:pPr>
            <w:r w:rsidRPr="007A53AE">
              <w:rPr>
                <w:rFonts w:ascii="Times New Roman" w:eastAsia="Times New Roman" w:hAnsi="Times New Roman" w:cs="Times New Roman"/>
                <w:b/>
                <w:bCs/>
                <w:sz w:val="24"/>
                <w:szCs w:val="24"/>
              </w:rPr>
              <w:t>Disagree</w:t>
            </w:r>
          </w:p>
        </w:tc>
        <w:tc>
          <w:tcPr>
            <w:tcW w:w="0" w:type="auto"/>
            <w:tcBorders>
              <w:top w:val="single" w:sz="4" w:space="0" w:color="auto"/>
              <w:bottom w:val="single" w:sz="4" w:space="0" w:color="auto"/>
            </w:tcBorders>
            <w:vAlign w:val="center"/>
            <w:hideMark/>
          </w:tcPr>
          <w:p w14:paraId="1C1808F5" w14:textId="77777777" w:rsidR="00C55545" w:rsidRPr="007A53AE" w:rsidRDefault="00C55545" w:rsidP="000F2032">
            <w:pPr>
              <w:spacing w:after="0" w:line="240" w:lineRule="auto"/>
              <w:jc w:val="center"/>
              <w:rPr>
                <w:rFonts w:ascii="Times New Roman" w:eastAsia="Times New Roman" w:hAnsi="Times New Roman" w:cs="Times New Roman"/>
                <w:b/>
                <w:bCs/>
                <w:sz w:val="24"/>
                <w:szCs w:val="24"/>
              </w:rPr>
            </w:pPr>
            <w:r w:rsidRPr="007A53AE">
              <w:rPr>
                <w:rFonts w:ascii="Times New Roman" w:eastAsia="Times New Roman" w:hAnsi="Times New Roman" w:cs="Times New Roman"/>
                <w:b/>
                <w:bCs/>
                <w:sz w:val="24"/>
                <w:szCs w:val="24"/>
              </w:rPr>
              <w:t>Agree</w:t>
            </w:r>
          </w:p>
        </w:tc>
        <w:tc>
          <w:tcPr>
            <w:tcW w:w="0" w:type="auto"/>
            <w:tcBorders>
              <w:top w:val="single" w:sz="4" w:space="0" w:color="auto"/>
              <w:bottom w:val="single" w:sz="4" w:space="0" w:color="auto"/>
            </w:tcBorders>
            <w:vAlign w:val="center"/>
            <w:hideMark/>
          </w:tcPr>
          <w:p w14:paraId="611C5673" w14:textId="77777777" w:rsidR="00C55545" w:rsidRPr="007A53AE" w:rsidRDefault="00C55545" w:rsidP="000F2032">
            <w:pPr>
              <w:spacing w:after="0" w:line="240" w:lineRule="auto"/>
              <w:jc w:val="center"/>
              <w:rPr>
                <w:rFonts w:ascii="Times New Roman" w:eastAsia="Times New Roman" w:hAnsi="Times New Roman" w:cs="Times New Roman"/>
                <w:b/>
                <w:bCs/>
                <w:sz w:val="24"/>
                <w:szCs w:val="24"/>
              </w:rPr>
            </w:pPr>
            <w:r w:rsidRPr="007A53AE">
              <w:rPr>
                <w:rFonts w:ascii="Times New Roman" w:eastAsia="Times New Roman" w:hAnsi="Times New Roman" w:cs="Times New Roman"/>
                <w:b/>
                <w:bCs/>
                <w:sz w:val="24"/>
                <w:szCs w:val="24"/>
              </w:rPr>
              <w:t xml:space="preserve">Strongly Agree </w:t>
            </w:r>
          </w:p>
        </w:tc>
      </w:tr>
      <w:tr w:rsidR="000A3813" w:rsidRPr="007A53AE" w14:paraId="0975B36C" w14:textId="77777777" w:rsidTr="008A626F">
        <w:trPr>
          <w:trHeight w:val="749"/>
          <w:tblCellSpacing w:w="15" w:type="dxa"/>
        </w:trPr>
        <w:tc>
          <w:tcPr>
            <w:tcW w:w="0" w:type="auto"/>
            <w:vAlign w:val="center"/>
            <w:hideMark/>
          </w:tcPr>
          <w:p w14:paraId="434F0AA7"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I believe that enrolling in the NHIS will improve my access to quality maternal healthcare.</w:t>
            </w:r>
          </w:p>
        </w:tc>
        <w:tc>
          <w:tcPr>
            <w:tcW w:w="0" w:type="auto"/>
            <w:vAlign w:val="center"/>
            <w:hideMark/>
          </w:tcPr>
          <w:p w14:paraId="4A588AC0"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54 (13.27%)</w:t>
            </w:r>
          </w:p>
        </w:tc>
        <w:tc>
          <w:tcPr>
            <w:tcW w:w="0" w:type="auto"/>
            <w:vAlign w:val="center"/>
            <w:hideMark/>
          </w:tcPr>
          <w:p w14:paraId="41CFB8AC"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93 (22.85%)</w:t>
            </w:r>
          </w:p>
        </w:tc>
        <w:tc>
          <w:tcPr>
            <w:tcW w:w="0" w:type="auto"/>
            <w:vAlign w:val="center"/>
            <w:hideMark/>
          </w:tcPr>
          <w:p w14:paraId="58EC7EEA"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128 (31.45%)</w:t>
            </w:r>
          </w:p>
        </w:tc>
        <w:tc>
          <w:tcPr>
            <w:tcW w:w="0" w:type="auto"/>
            <w:vAlign w:val="center"/>
            <w:hideMark/>
          </w:tcPr>
          <w:p w14:paraId="03CDCE73"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97 (23.83%)</w:t>
            </w:r>
          </w:p>
        </w:tc>
      </w:tr>
      <w:tr w:rsidR="000A3813" w:rsidRPr="007A53AE" w14:paraId="221276D6" w14:textId="77777777" w:rsidTr="008A626F">
        <w:trPr>
          <w:trHeight w:val="507"/>
          <w:tblCellSpacing w:w="15" w:type="dxa"/>
        </w:trPr>
        <w:tc>
          <w:tcPr>
            <w:tcW w:w="0" w:type="auto"/>
            <w:vAlign w:val="center"/>
            <w:hideMark/>
          </w:tcPr>
          <w:p w14:paraId="0370FF12"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I am willing to enroll in the NHIS for my pregnancy-related healthcare needs.</w:t>
            </w:r>
          </w:p>
        </w:tc>
        <w:tc>
          <w:tcPr>
            <w:tcW w:w="0" w:type="auto"/>
            <w:vAlign w:val="center"/>
            <w:hideMark/>
          </w:tcPr>
          <w:p w14:paraId="20F5F7EF"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91 (22.36%)</w:t>
            </w:r>
          </w:p>
        </w:tc>
        <w:tc>
          <w:tcPr>
            <w:tcW w:w="0" w:type="auto"/>
            <w:vAlign w:val="center"/>
            <w:hideMark/>
          </w:tcPr>
          <w:p w14:paraId="17354D9D"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97 (23.83%)</w:t>
            </w:r>
          </w:p>
        </w:tc>
        <w:tc>
          <w:tcPr>
            <w:tcW w:w="0" w:type="auto"/>
            <w:vAlign w:val="center"/>
            <w:hideMark/>
          </w:tcPr>
          <w:p w14:paraId="72EF45F1"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121 (29.73%)</w:t>
            </w:r>
          </w:p>
        </w:tc>
        <w:tc>
          <w:tcPr>
            <w:tcW w:w="0" w:type="auto"/>
            <w:vAlign w:val="center"/>
            <w:hideMark/>
          </w:tcPr>
          <w:p w14:paraId="605B1A72"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72 (17.69%)</w:t>
            </w:r>
          </w:p>
        </w:tc>
      </w:tr>
      <w:tr w:rsidR="000A3813" w:rsidRPr="007A53AE" w14:paraId="38C08414" w14:textId="77777777" w:rsidTr="008A626F">
        <w:trPr>
          <w:trHeight w:val="507"/>
          <w:tblCellSpacing w:w="15" w:type="dxa"/>
        </w:trPr>
        <w:tc>
          <w:tcPr>
            <w:tcW w:w="0" w:type="auto"/>
            <w:vAlign w:val="center"/>
            <w:hideMark/>
          </w:tcPr>
          <w:p w14:paraId="3965A70A"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I trust that the NHIS will provide adequate coverage for my antenatal and postnatal care.</w:t>
            </w:r>
          </w:p>
        </w:tc>
        <w:tc>
          <w:tcPr>
            <w:tcW w:w="0" w:type="auto"/>
            <w:vAlign w:val="center"/>
            <w:hideMark/>
          </w:tcPr>
          <w:p w14:paraId="0BC6066C"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98 (24.08%)</w:t>
            </w:r>
          </w:p>
        </w:tc>
        <w:tc>
          <w:tcPr>
            <w:tcW w:w="0" w:type="auto"/>
            <w:vAlign w:val="center"/>
            <w:hideMark/>
          </w:tcPr>
          <w:p w14:paraId="46F12444"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63 (15.48%)</w:t>
            </w:r>
          </w:p>
        </w:tc>
        <w:tc>
          <w:tcPr>
            <w:tcW w:w="0" w:type="auto"/>
            <w:vAlign w:val="center"/>
            <w:hideMark/>
          </w:tcPr>
          <w:p w14:paraId="2C092609"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113 (27.76%)</w:t>
            </w:r>
          </w:p>
        </w:tc>
        <w:tc>
          <w:tcPr>
            <w:tcW w:w="0" w:type="auto"/>
            <w:vAlign w:val="center"/>
            <w:hideMark/>
          </w:tcPr>
          <w:p w14:paraId="7604FF3B"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82 (20.15%)</w:t>
            </w:r>
          </w:p>
        </w:tc>
      </w:tr>
      <w:tr w:rsidR="000A3813" w:rsidRPr="007A53AE" w14:paraId="7FD5B26B" w14:textId="77777777" w:rsidTr="008A626F">
        <w:trPr>
          <w:trHeight w:val="507"/>
          <w:tblCellSpacing w:w="15" w:type="dxa"/>
        </w:trPr>
        <w:tc>
          <w:tcPr>
            <w:tcW w:w="0" w:type="auto"/>
            <w:vAlign w:val="center"/>
            <w:hideMark/>
          </w:tcPr>
          <w:p w14:paraId="4C97C0AB"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I am confident that the NHIS will help reduce the cost of my healthcare during pregnancy.</w:t>
            </w:r>
          </w:p>
        </w:tc>
        <w:tc>
          <w:tcPr>
            <w:tcW w:w="0" w:type="auto"/>
            <w:vAlign w:val="center"/>
            <w:hideMark/>
          </w:tcPr>
          <w:p w14:paraId="74C72BF2"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85 (20.88%)</w:t>
            </w:r>
          </w:p>
        </w:tc>
        <w:tc>
          <w:tcPr>
            <w:tcW w:w="0" w:type="auto"/>
            <w:vAlign w:val="center"/>
            <w:hideMark/>
          </w:tcPr>
          <w:p w14:paraId="17EDDC3A"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70 (17.20%)</w:t>
            </w:r>
          </w:p>
        </w:tc>
        <w:tc>
          <w:tcPr>
            <w:tcW w:w="0" w:type="auto"/>
            <w:vAlign w:val="center"/>
            <w:hideMark/>
          </w:tcPr>
          <w:p w14:paraId="1B26538C"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118 (28.99%)</w:t>
            </w:r>
          </w:p>
        </w:tc>
        <w:tc>
          <w:tcPr>
            <w:tcW w:w="0" w:type="auto"/>
            <w:vAlign w:val="center"/>
            <w:hideMark/>
          </w:tcPr>
          <w:p w14:paraId="285FD75C"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61 (14.99%)</w:t>
            </w:r>
          </w:p>
        </w:tc>
      </w:tr>
      <w:tr w:rsidR="000A3813" w:rsidRPr="007A53AE" w14:paraId="18497463" w14:textId="77777777" w:rsidTr="008A626F">
        <w:trPr>
          <w:trHeight w:val="507"/>
          <w:tblCellSpacing w:w="15" w:type="dxa"/>
        </w:trPr>
        <w:tc>
          <w:tcPr>
            <w:tcW w:w="0" w:type="auto"/>
            <w:vAlign w:val="center"/>
            <w:hideMark/>
          </w:tcPr>
          <w:p w14:paraId="442AB672"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lastRenderedPageBreak/>
              <w:t>I find the process of enrolling in the NHIS simple and straightforward.</w:t>
            </w:r>
          </w:p>
        </w:tc>
        <w:tc>
          <w:tcPr>
            <w:tcW w:w="0" w:type="auto"/>
            <w:vAlign w:val="center"/>
            <w:hideMark/>
          </w:tcPr>
          <w:p w14:paraId="35A60BC1"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76 (18.67%)</w:t>
            </w:r>
          </w:p>
        </w:tc>
        <w:tc>
          <w:tcPr>
            <w:tcW w:w="0" w:type="auto"/>
            <w:vAlign w:val="center"/>
            <w:hideMark/>
          </w:tcPr>
          <w:p w14:paraId="3E1DCADF"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67 (16.46%)</w:t>
            </w:r>
          </w:p>
        </w:tc>
        <w:tc>
          <w:tcPr>
            <w:tcW w:w="0" w:type="auto"/>
            <w:vAlign w:val="center"/>
            <w:hideMark/>
          </w:tcPr>
          <w:p w14:paraId="17FCAC19"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122 (29.98%)</w:t>
            </w:r>
          </w:p>
        </w:tc>
        <w:tc>
          <w:tcPr>
            <w:tcW w:w="0" w:type="auto"/>
            <w:vAlign w:val="center"/>
            <w:hideMark/>
          </w:tcPr>
          <w:p w14:paraId="536301D0"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92 (22.60%)</w:t>
            </w:r>
          </w:p>
        </w:tc>
      </w:tr>
      <w:tr w:rsidR="000A3813" w:rsidRPr="007A53AE" w14:paraId="41E87960" w14:textId="77777777" w:rsidTr="008A626F">
        <w:trPr>
          <w:trHeight w:val="749"/>
          <w:tblCellSpacing w:w="15" w:type="dxa"/>
        </w:trPr>
        <w:tc>
          <w:tcPr>
            <w:tcW w:w="0" w:type="auto"/>
            <w:vAlign w:val="center"/>
            <w:hideMark/>
          </w:tcPr>
          <w:p w14:paraId="5502BC0D"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I have received enough information about the NHIS to make an informed decision about enrollment.</w:t>
            </w:r>
          </w:p>
        </w:tc>
        <w:tc>
          <w:tcPr>
            <w:tcW w:w="0" w:type="auto"/>
            <w:vAlign w:val="center"/>
            <w:hideMark/>
          </w:tcPr>
          <w:p w14:paraId="64F52081"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83 (20.41%)</w:t>
            </w:r>
          </w:p>
        </w:tc>
        <w:tc>
          <w:tcPr>
            <w:tcW w:w="0" w:type="auto"/>
            <w:vAlign w:val="center"/>
            <w:hideMark/>
          </w:tcPr>
          <w:p w14:paraId="2AECD047"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80 (19.70%)</w:t>
            </w:r>
          </w:p>
        </w:tc>
        <w:tc>
          <w:tcPr>
            <w:tcW w:w="0" w:type="auto"/>
            <w:vAlign w:val="center"/>
            <w:hideMark/>
          </w:tcPr>
          <w:p w14:paraId="59FEFE58"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105 (25.80%)</w:t>
            </w:r>
          </w:p>
        </w:tc>
        <w:tc>
          <w:tcPr>
            <w:tcW w:w="0" w:type="auto"/>
            <w:vAlign w:val="center"/>
            <w:hideMark/>
          </w:tcPr>
          <w:p w14:paraId="26706BE8"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96 (23.59%)</w:t>
            </w:r>
          </w:p>
        </w:tc>
      </w:tr>
      <w:tr w:rsidR="000A3813" w:rsidRPr="007A53AE" w14:paraId="2C3DE88D" w14:textId="77777777" w:rsidTr="008A626F">
        <w:trPr>
          <w:trHeight w:val="507"/>
          <w:tblCellSpacing w:w="15" w:type="dxa"/>
        </w:trPr>
        <w:tc>
          <w:tcPr>
            <w:tcW w:w="0" w:type="auto"/>
            <w:vAlign w:val="center"/>
            <w:hideMark/>
          </w:tcPr>
          <w:p w14:paraId="0E852667"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I am satisfied with the level of awareness about the NHIS in my community.</w:t>
            </w:r>
          </w:p>
        </w:tc>
        <w:tc>
          <w:tcPr>
            <w:tcW w:w="0" w:type="auto"/>
            <w:vAlign w:val="center"/>
            <w:hideMark/>
          </w:tcPr>
          <w:p w14:paraId="251EFEAF"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79 (19.41%)</w:t>
            </w:r>
          </w:p>
        </w:tc>
        <w:tc>
          <w:tcPr>
            <w:tcW w:w="0" w:type="auto"/>
            <w:vAlign w:val="center"/>
            <w:hideMark/>
          </w:tcPr>
          <w:p w14:paraId="311D3B12"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102 (25.09%)</w:t>
            </w:r>
          </w:p>
        </w:tc>
        <w:tc>
          <w:tcPr>
            <w:tcW w:w="0" w:type="auto"/>
            <w:vAlign w:val="center"/>
            <w:hideMark/>
          </w:tcPr>
          <w:p w14:paraId="496FDD8E"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112 (27.52%)</w:t>
            </w:r>
          </w:p>
        </w:tc>
        <w:tc>
          <w:tcPr>
            <w:tcW w:w="0" w:type="auto"/>
            <w:vAlign w:val="center"/>
            <w:hideMark/>
          </w:tcPr>
          <w:p w14:paraId="63937D61"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88 (21.65%)</w:t>
            </w:r>
          </w:p>
        </w:tc>
      </w:tr>
      <w:tr w:rsidR="000A3813" w:rsidRPr="007A53AE" w14:paraId="5CDD70E4" w14:textId="77777777" w:rsidTr="008A626F">
        <w:trPr>
          <w:trHeight w:val="507"/>
          <w:tblCellSpacing w:w="15" w:type="dxa"/>
        </w:trPr>
        <w:tc>
          <w:tcPr>
            <w:tcW w:w="0" w:type="auto"/>
            <w:vAlign w:val="center"/>
            <w:hideMark/>
          </w:tcPr>
          <w:p w14:paraId="5E0F3BCB"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I believe the NHIS is accessible to pregnant women like me in Delta State.</w:t>
            </w:r>
          </w:p>
        </w:tc>
        <w:tc>
          <w:tcPr>
            <w:tcW w:w="0" w:type="auto"/>
            <w:vAlign w:val="center"/>
            <w:hideMark/>
          </w:tcPr>
          <w:p w14:paraId="0975BB08"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64 (15.73%)</w:t>
            </w:r>
          </w:p>
        </w:tc>
        <w:tc>
          <w:tcPr>
            <w:tcW w:w="0" w:type="auto"/>
            <w:vAlign w:val="center"/>
            <w:hideMark/>
          </w:tcPr>
          <w:p w14:paraId="0494E50C"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90 (22.14%)</w:t>
            </w:r>
          </w:p>
        </w:tc>
        <w:tc>
          <w:tcPr>
            <w:tcW w:w="0" w:type="auto"/>
            <w:vAlign w:val="center"/>
            <w:hideMark/>
          </w:tcPr>
          <w:p w14:paraId="5F23A73E"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126 (30.98%)</w:t>
            </w:r>
          </w:p>
        </w:tc>
        <w:tc>
          <w:tcPr>
            <w:tcW w:w="0" w:type="auto"/>
            <w:vAlign w:val="center"/>
            <w:hideMark/>
          </w:tcPr>
          <w:p w14:paraId="75D3E3F7"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127 (31.21%)</w:t>
            </w:r>
          </w:p>
        </w:tc>
      </w:tr>
      <w:tr w:rsidR="000A3813" w:rsidRPr="007A53AE" w14:paraId="4D5151AF" w14:textId="77777777" w:rsidTr="008A626F">
        <w:trPr>
          <w:trHeight w:val="762"/>
          <w:tblCellSpacing w:w="15" w:type="dxa"/>
        </w:trPr>
        <w:tc>
          <w:tcPr>
            <w:tcW w:w="0" w:type="auto"/>
            <w:vAlign w:val="center"/>
            <w:hideMark/>
          </w:tcPr>
          <w:p w14:paraId="3640C5E7"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I feel that the NHIS would help me get better healthcare during pregnancy than if I were uninsured.</w:t>
            </w:r>
          </w:p>
        </w:tc>
        <w:tc>
          <w:tcPr>
            <w:tcW w:w="0" w:type="auto"/>
            <w:vAlign w:val="center"/>
            <w:hideMark/>
          </w:tcPr>
          <w:p w14:paraId="6DF4F80C"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88 (21.65%)</w:t>
            </w:r>
          </w:p>
        </w:tc>
        <w:tc>
          <w:tcPr>
            <w:tcW w:w="0" w:type="auto"/>
            <w:vAlign w:val="center"/>
            <w:hideMark/>
          </w:tcPr>
          <w:p w14:paraId="69DCC8FC"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73 (17.92%)</w:t>
            </w:r>
          </w:p>
        </w:tc>
        <w:tc>
          <w:tcPr>
            <w:tcW w:w="0" w:type="auto"/>
            <w:vAlign w:val="center"/>
            <w:hideMark/>
          </w:tcPr>
          <w:p w14:paraId="561769A6"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102 (25.09%)</w:t>
            </w:r>
          </w:p>
        </w:tc>
        <w:tc>
          <w:tcPr>
            <w:tcW w:w="0" w:type="auto"/>
            <w:vAlign w:val="center"/>
            <w:hideMark/>
          </w:tcPr>
          <w:p w14:paraId="5B3CFA0B"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98 (24.08%)</w:t>
            </w:r>
          </w:p>
        </w:tc>
      </w:tr>
      <w:tr w:rsidR="000A3813" w:rsidRPr="007A53AE" w14:paraId="3DD3399E" w14:textId="77777777" w:rsidTr="008A626F">
        <w:trPr>
          <w:trHeight w:val="507"/>
          <w:tblCellSpacing w:w="15" w:type="dxa"/>
        </w:trPr>
        <w:tc>
          <w:tcPr>
            <w:tcW w:w="0" w:type="auto"/>
            <w:vAlign w:val="center"/>
            <w:hideMark/>
          </w:tcPr>
          <w:p w14:paraId="43B790AC"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I would recommend the NHIS to other pregnant women in my community.</w:t>
            </w:r>
          </w:p>
        </w:tc>
        <w:tc>
          <w:tcPr>
            <w:tcW w:w="0" w:type="auto"/>
            <w:vAlign w:val="center"/>
            <w:hideMark/>
          </w:tcPr>
          <w:p w14:paraId="7435F81D"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78 (19.18%)</w:t>
            </w:r>
          </w:p>
        </w:tc>
        <w:tc>
          <w:tcPr>
            <w:tcW w:w="0" w:type="auto"/>
            <w:vAlign w:val="center"/>
            <w:hideMark/>
          </w:tcPr>
          <w:p w14:paraId="557C6460"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77 (18.92%)</w:t>
            </w:r>
          </w:p>
        </w:tc>
        <w:tc>
          <w:tcPr>
            <w:tcW w:w="0" w:type="auto"/>
            <w:vAlign w:val="center"/>
            <w:hideMark/>
          </w:tcPr>
          <w:p w14:paraId="202389D3"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118 (28.99%)</w:t>
            </w:r>
          </w:p>
        </w:tc>
        <w:tc>
          <w:tcPr>
            <w:tcW w:w="0" w:type="auto"/>
            <w:vAlign w:val="center"/>
            <w:hideMark/>
          </w:tcPr>
          <w:p w14:paraId="0E6B1A0E"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134 (32.91%)</w:t>
            </w:r>
          </w:p>
        </w:tc>
      </w:tr>
      <w:tr w:rsidR="000A3813" w:rsidRPr="007A53AE" w14:paraId="610BEA64" w14:textId="77777777" w:rsidTr="008A626F">
        <w:trPr>
          <w:trHeight w:val="496"/>
          <w:tblCellSpacing w:w="15" w:type="dxa"/>
        </w:trPr>
        <w:tc>
          <w:tcPr>
            <w:tcW w:w="0" w:type="auto"/>
            <w:vAlign w:val="center"/>
            <w:hideMark/>
          </w:tcPr>
          <w:p w14:paraId="6B563484"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I am aware of the specific maternal health services covered by the NHIS.</w:t>
            </w:r>
          </w:p>
        </w:tc>
        <w:tc>
          <w:tcPr>
            <w:tcW w:w="0" w:type="auto"/>
            <w:vAlign w:val="center"/>
            <w:hideMark/>
          </w:tcPr>
          <w:p w14:paraId="6529AF27"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101 (24.85%)</w:t>
            </w:r>
          </w:p>
        </w:tc>
        <w:tc>
          <w:tcPr>
            <w:tcW w:w="0" w:type="auto"/>
            <w:vAlign w:val="center"/>
            <w:hideMark/>
          </w:tcPr>
          <w:p w14:paraId="0B31471C"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79 (19.41%)</w:t>
            </w:r>
          </w:p>
        </w:tc>
        <w:tc>
          <w:tcPr>
            <w:tcW w:w="0" w:type="auto"/>
            <w:vAlign w:val="center"/>
            <w:hideMark/>
          </w:tcPr>
          <w:p w14:paraId="7C81ABC6"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109 (26.80%)</w:t>
            </w:r>
          </w:p>
        </w:tc>
        <w:tc>
          <w:tcPr>
            <w:tcW w:w="0" w:type="auto"/>
            <w:vAlign w:val="center"/>
            <w:hideMark/>
          </w:tcPr>
          <w:p w14:paraId="15A7CA63"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94 (23.08%)</w:t>
            </w:r>
          </w:p>
        </w:tc>
      </w:tr>
      <w:tr w:rsidR="000A3813" w:rsidRPr="007A53AE" w14:paraId="77DB541E" w14:textId="77777777" w:rsidTr="008A626F">
        <w:trPr>
          <w:trHeight w:val="762"/>
          <w:tblCellSpacing w:w="15" w:type="dxa"/>
        </w:trPr>
        <w:tc>
          <w:tcPr>
            <w:tcW w:w="0" w:type="auto"/>
            <w:vAlign w:val="center"/>
            <w:hideMark/>
          </w:tcPr>
          <w:p w14:paraId="212BE189"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I believe the NHIS offers sufficient coverage for all the healthcare needs I have during pregnancy.</w:t>
            </w:r>
          </w:p>
        </w:tc>
        <w:tc>
          <w:tcPr>
            <w:tcW w:w="0" w:type="auto"/>
            <w:vAlign w:val="center"/>
            <w:hideMark/>
          </w:tcPr>
          <w:p w14:paraId="2B780B21"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81 (19.90%)</w:t>
            </w:r>
          </w:p>
        </w:tc>
        <w:tc>
          <w:tcPr>
            <w:tcW w:w="0" w:type="auto"/>
            <w:vAlign w:val="center"/>
            <w:hideMark/>
          </w:tcPr>
          <w:p w14:paraId="374FB9F8"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84 (20.64%)</w:t>
            </w:r>
          </w:p>
        </w:tc>
        <w:tc>
          <w:tcPr>
            <w:tcW w:w="0" w:type="auto"/>
            <w:vAlign w:val="center"/>
            <w:hideMark/>
          </w:tcPr>
          <w:p w14:paraId="089E35CA"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123 (30.23%)</w:t>
            </w:r>
          </w:p>
        </w:tc>
        <w:tc>
          <w:tcPr>
            <w:tcW w:w="0" w:type="auto"/>
            <w:vAlign w:val="center"/>
            <w:hideMark/>
          </w:tcPr>
          <w:p w14:paraId="38823FEE"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106 (26.06%)</w:t>
            </w:r>
          </w:p>
        </w:tc>
      </w:tr>
      <w:tr w:rsidR="000A3813" w:rsidRPr="007A53AE" w14:paraId="23B135F7" w14:textId="77777777" w:rsidTr="008A626F">
        <w:trPr>
          <w:trHeight w:val="507"/>
          <w:tblCellSpacing w:w="15" w:type="dxa"/>
        </w:trPr>
        <w:tc>
          <w:tcPr>
            <w:tcW w:w="0" w:type="auto"/>
            <w:vAlign w:val="center"/>
            <w:hideMark/>
          </w:tcPr>
          <w:p w14:paraId="3436E7C1"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I think the NHIS will improve maternal health outcomes in Delta State.</w:t>
            </w:r>
          </w:p>
        </w:tc>
        <w:tc>
          <w:tcPr>
            <w:tcW w:w="0" w:type="auto"/>
            <w:vAlign w:val="center"/>
            <w:hideMark/>
          </w:tcPr>
          <w:p w14:paraId="39659D79"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94 (23.09%)</w:t>
            </w:r>
          </w:p>
        </w:tc>
        <w:tc>
          <w:tcPr>
            <w:tcW w:w="0" w:type="auto"/>
            <w:vAlign w:val="center"/>
            <w:hideMark/>
          </w:tcPr>
          <w:p w14:paraId="0A56F3F1"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69 (16.97%)</w:t>
            </w:r>
          </w:p>
        </w:tc>
        <w:tc>
          <w:tcPr>
            <w:tcW w:w="0" w:type="auto"/>
            <w:vAlign w:val="center"/>
            <w:hideMark/>
          </w:tcPr>
          <w:p w14:paraId="44D914E1"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118 (28.99%)</w:t>
            </w:r>
          </w:p>
        </w:tc>
        <w:tc>
          <w:tcPr>
            <w:tcW w:w="0" w:type="auto"/>
            <w:vAlign w:val="center"/>
            <w:hideMark/>
          </w:tcPr>
          <w:p w14:paraId="5702DBA5"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126 (30.98%)</w:t>
            </w:r>
          </w:p>
        </w:tc>
      </w:tr>
      <w:tr w:rsidR="000A3813" w:rsidRPr="007A53AE" w14:paraId="1B0A1552" w14:textId="77777777" w:rsidTr="008A626F">
        <w:trPr>
          <w:trHeight w:val="507"/>
          <w:tblCellSpacing w:w="15" w:type="dxa"/>
        </w:trPr>
        <w:tc>
          <w:tcPr>
            <w:tcW w:w="0" w:type="auto"/>
            <w:vAlign w:val="center"/>
            <w:hideMark/>
          </w:tcPr>
          <w:p w14:paraId="60700338"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I would enroll in the NHIS if the scheme were more widely available in my area.</w:t>
            </w:r>
          </w:p>
        </w:tc>
        <w:tc>
          <w:tcPr>
            <w:tcW w:w="0" w:type="auto"/>
            <w:vAlign w:val="center"/>
            <w:hideMark/>
          </w:tcPr>
          <w:p w14:paraId="443867EA"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65 (15.98%)</w:t>
            </w:r>
          </w:p>
        </w:tc>
        <w:tc>
          <w:tcPr>
            <w:tcW w:w="0" w:type="auto"/>
            <w:vAlign w:val="center"/>
            <w:hideMark/>
          </w:tcPr>
          <w:p w14:paraId="42F75D6A"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80 (19.70%)</w:t>
            </w:r>
          </w:p>
        </w:tc>
        <w:tc>
          <w:tcPr>
            <w:tcW w:w="0" w:type="auto"/>
            <w:vAlign w:val="center"/>
            <w:hideMark/>
          </w:tcPr>
          <w:p w14:paraId="26C78A72"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119 (29.24%)</w:t>
            </w:r>
          </w:p>
        </w:tc>
        <w:tc>
          <w:tcPr>
            <w:tcW w:w="0" w:type="auto"/>
            <w:vAlign w:val="center"/>
            <w:hideMark/>
          </w:tcPr>
          <w:p w14:paraId="5016F036"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143 (35.14%)</w:t>
            </w:r>
          </w:p>
        </w:tc>
      </w:tr>
      <w:tr w:rsidR="000A3813" w:rsidRPr="007A53AE" w14:paraId="4C658C26" w14:textId="77777777" w:rsidTr="008A626F">
        <w:trPr>
          <w:trHeight w:val="749"/>
          <w:tblCellSpacing w:w="15" w:type="dxa"/>
        </w:trPr>
        <w:tc>
          <w:tcPr>
            <w:tcW w:w="0" w:type="auto"/>
            <w:tcBorders>
              <w:bottom w:val="single" w:sz="4" w:space="0" w:color="auto"/>
            </w:tcBorders>
            <w:vAlign w:val="center"/>
            <w:hideMark/>
          </w:tcPr>
          <w:p w14:paraId="6CE0AC20"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I trust that NHIS services will be reliable and timely for my healthcare needs during pregnancy.</w:t>
            </w:r>
          </w:p>
        </w:tc>
        <w:tc>
          <w:tcPr>
            <w:tcW w:w="0" w:type="auto"/>
            <w:tcBorders>
              <w:bottom w:val="single" w:sz="4" w:space="0" w:color="auto"/>
            </w:tcBorders>
            <w:vAlign w:val="center"/>
            <w:hideMark/>
          </w:tcPr>
          <w:p w14:paraId="02383074"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84 (20.64%)</w:t>
            </w:r>
          </w:p>
        </w:tc>
        <w:tc>
          <w:tcPr>
            <w:tcW w:w="0" w:type="auto"/>
            <w:tcBorders>
              <w:bottom w:val="single" w:sz="4" w:space="0" w:color="auto"/>
            </w:tcBorders>
            <w:vAlign w:val="center"/>
            <w:hideMark/>
          </w:tcPr>
          <w:p w14:paraId="40A78A1D"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75 (18.42%)</w:t>
            </w:r>
          </w:p>
        </w:tc>
        <w:tc>
          <w:tcPr>
            <w:tcW w:w="0" w:type="auto"/>
            <w:tcBorders>
              <w:bottom w:val="single" w:sz="4" w:space="0" w:color="auto"/>
            </w:tcBorders>
            <w:vAlign w:val="center"/>
            <w:hideMark/>
          </w:tcPr>
          <w:p w14:paraId="766A484F"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117 (28.74%)</w:t>
            </w:r>
          </w:p>
        </w:tc>
        <w:tc>
          <w:tcPr>
            <w:tcW w:w="0" w:type="auto"/>
            <w:tcBorders>
              <w:bottom w:val="single" w:sz="4" w:space="0" w:color="auto"/>
            </w:tcBorders>
            <w:vAlign w:val="center"/>
            <w:hideMark/>
          </w:tcPr>
          <w:p w14:paraId="6665045F" w14:textId="77777777" w:rsidR="00C55545" w:rsidRPr="007A53AE" w:rsidRDefault="00C55545" w:rsidP="000F2032">
            <w:pPr>
              <w:spacing w:after="0" w:line="240" w:lineRule="auto"/>
              <w:rPr>
                <w:rFonts w:ascii="Times New Roman" w:eastAsia="Times New Roman" w:hAnsi="Times New Roman" w:cs="Times New Roman"/>
                <w:sz w:val="24"/>
                <w:szCs w:val="24"/>
              </w:rPr>
            </w:pPr>
            <w:r w:rsidRPr="007A53AE">
              <w:rPr>
                <w:rFonts w:ascii="Times New Roman" w:eastAsia="Times New Roman" w:hAnsi="Times New Roman" w:cs="Times New Roman"/>
                <w:sz w:val="24"/>
                <w:szCs w:val="24"/>
              </w:rPr>
              <w:t>131 (32.19%)</w:t>
            </w:r>
          </w:p>
        </w:tc>
      </w:tr>
    </w:tbl>
    <w:p w14:paraId="6EBE6D43" w14:textId="77777777" w:rsidR="008550EB" w:rsidRPr="007A53AE" w:rsidRDefault="008550EB" w:rsidP="000F2032">
      <w:pPr>
        <w:spacing w:line="240" w:lineRule="auto"/>
        <w:jc w:val="both"/>
        <w:rPr>
          <w:rFonts w:ascii="Times New Roman" w:hAnsi="Times New Roman" w:cs="Times New Roman"/>
          <w:sz w:val="24"/>
          <w:szCs w:val="24"/>
        </w:rPr>
      </w:pPr>
    </w:p>
    <w:p w14:paraId="1A728CEB" w14:textId="77777777" w:rsidR="00612F0D" w:rsidRPr="007A53AE" w:rsidRDefault="00C13B79" w:rsidP="00612F0D">
      <w:pPr>
        <w:spacing w:before="100" w:beforeAutospacing="1" w:after="100" w:afterAutospacing="1" w:line="240" w:lineRule="auto"/>
        <w:jc w:val="both"/>
        <w:rPr>
          <w:rFonts w:ascii="Times New Roman" w:eastAsia="Times New Roman" w:hAnsi="Times New Roman" w:cs="Times New Roman"/>
          <w:sz w:val="24"/>
          <w:szCs w:val="24"/>
        </w:rPr>
      </w:pPr>
      <w:r w:rsidRPr="007A53AE">
        <w:t>The data revealed a mixed level of acceptance and perception of the National Health Insurance Scheme (NHIS) among pregnant women in Delta State, Nigeria. More than half of the respondents (55.28%) agreed or strongly agreed that enrolment in NHIS would improve their access to quality maternal healthcare, while 36.12% disagreed or strongly disagreed. This suggests that although many respondents perceived a possible benefit, a notable proportion remained uncertain or unconvinced.</w:t>
      </w:r>
    </w:p>
    <w:p w14:paraId="3794C44D" w14:textId="77777777" w:rsidR="00612F0D" w:rsidRPr="007A53AE" w:rsidRDefault="00612F0D" w:rsidP="00612F0D">
      <w:pPr>
        <w:spacing w:before="100" w:beforeAutospacing="1" w:after="100" w:afterAutospacing="1" w:line="240" w:lineRule="auto"/>
        <w:jc w:val="both"/>
        <w:rPr>
          <w:rFonts w:ascii="Times New Roman" w:eastAsia="Times New Roman" w:hAnsi="Times New Roman" w:cs="Times New Roman"/>
          <w:sz w:val="24"/>
          <w:szCs w:val="24"/>
        </w:rPr>
      </w:pPr>
      <w:r w:rsidRPr="007A53AE">
        <w:t xml:space="preserve">Regarding willingness to </w:t>
      </w:r>
      <w:proofErr w:type="spellStart"/>
      <w:r w:rsidRPr="007A53AE">
        <w:t>enrol</w:t>
      </w:r>
      <w:proofErr w:type="spellEnd"/>
      <w:r w:rsidRPr="007A53AE">
        <w:t xml:space="preserve"> in NHIS for pregnancy-related healthcare needs, 47.42% of respondents agreed or strongly agreed, while 46.19% disagreed or strongly disagreed. This near balance indicates moderate acceptance and suggests that willingness to </w:t>
      </w:r>
      <w:proofErr w:type="spellStart"/>
      <w:r w:rsidRPr="007A53AE">
        <w:t>enrol</w:t>
      </w:r>
      <w:proofErr w:type="spellEnd"/>
      <w:r w:rsidRPr="007A53AE">
        <w:t xml:space="preserve"> may be affected by concerns about service quality, trust, affordability or the enrolment process. Similarly, 47.91% of respondents agreed or strongly agreed that NHIS would provide adequate coverage for antenatal and postnatal care, whereas 39.56% disagreed or strongly disagreed. These findings indicate that respondents had differing levels of confidence in the scheme's coverage of pregnancy-related care. In relation to cost reduction, 43.98% agreed or strongly agreed that NHIS would help reduce healthcare costs during pregnancy, while 38.08% disagreed or strongly disagreed. The findings therefore suggest that financial considerations remain </w:t>
      </w:r>
      <w:r w:rsidRPr="007A53AE">
        <w:lastRenderedPageBreak/>
        <w:t>important, but not all respondents were confident that the scheme would adequately reduce pregnancy-related healthcare costs. In addition, 52.58% of respondents agreed or strongly agreed that the enrolment process was simple and straightforward, whereas 35.13% disagreed or strongly disagreed, suggesting that the enrolment process may still be a barrier for some women.</w:t>
      </w:r>
    </w:p>
    <w:p w14:paraId="613B88E6" w14:textId="77777777" w:rsidR="00612F0D" w:rsidRPr="007A53AE" w:rsidRDefault="00612F0D" w:rsidP="00612F0D">
      <w:pPr>
        <w:spacing w:before="100" w:beforeAutospacing="1" w:after="100" w:afterAutospacing="1" w:line="240" w:lineRule="auto"/>
        <w:jc w:val="both"/>
        <w:rPr>
          <w:rFonts w:ascii="Times New Roman" w:eastAsia="Times New Roman" w:hAnsi="Times New Roman" w:cs="Times New Roman"/>
          <w:sz w:val="24"/>
          <w:szCs w:val="24"/>
        </w:rPr>
      </w:pPr>
    </w:p>
    <w:p w14:paraId="43FFD1F8" w14:textId="77777777" w:rsidR="00612F0D" w:rsidRPr="007A53AE" w:rsidRDefault="00612F0D" w:rsidP="00612F0D">
      <w:pPr>
        <w:spacing w:before="100" w:beforeAutospacing="1" w:after="100" w:afterAutospacing="1" w:line="240" w:lineRule="auto"/>
        <w:jc w:val="both"/>
        <w:rPr>
          <w:rFonts w:ascii="Times New Roman" w:eastAsia="Times New Roman" w:hAnsi="Times New Roman" w:cs="Times New Roman"/>
          <w:sz w:val="24"/>
          <w:szCs w:val="24"/>
        </w:rPr>
      </w:pPr>
      <w:r w:rsidRPr="007A53AE">
        <w:t>Regarding access to information, 49.39% of respondents agreed or strongly agreed that they had received enough information about NHIS to make an informed enrolment decision, while 40.11% disagreed or strongly disagreed. This finding suggests the need for clearer and more consistent communication about the scheme. Similarly, 49.17% were satisfied with the level of NHIS awareness in their community, whereas 44.50% were not satisfied. A majority of respondents (62.19%) agreed or strongly agreed that NHIS was accessible to pregnant women in Delta State, although 37.87% disagreed or strongly disagreed, indicating that accessibility concerns remain for a considerable proportion of respondents.</w:t>
      </w:r>
    </w:p>
    <w:p w14:paraId="4826FEF2" w14:textId="77777777" w:rsidR="00612F0D" w:rsidRPr="007A53AE" w:rsidRDefault="00612F0D" w:rsidP="00612F0D">
      <w:pPr>
        <w:spacing w:before="100" w:beforeAutospacing="1" w:after="100" w:afterAutospacing="1" w:line="240" w:lineRule="auto"/>
        <w:jc w:val="both"/>
        <w:rPr>
          <w:rFonts w:ascii="Times New Roman" w:eastAsia="Times New Roman" w:hAnsi="Times New Roman" w:cs="Times New Roman"/>
          <w:sz w:val="24"/>
          <w:szCs w:val="24"/>
        </w:rPr>
      </w:pPr>
      <w:r w:rsidRPr="007A53AE">
        <w:t xml:space="preserve">Many respondents (61.90%) agreed or strongly agreed that they would recommend NHIS to other pregnant women in their community, while 38.10% were hesitant. Awareness of specific maternal health services covered by NHIS also varied: 49.88% agreed or strongly agreed that they were aware of such services, while 44.26% disagreed or strongly disagreed. In addition, 56.29% agreed or strongly agreed that NHIS offered sufficient coverage for their pregnancy-related healthcare needs, 59.97% agreed or strongly agreed that NHIS would improve maternal health outcomes in Delta State, 64.38% indicated that they would </w:t>
      </w:r>
      <w:proofErr w:type="spellStart"/>
      <w:r w:rsidRPr="007A53AE">
        <w:t>enrol</w:t>
      </w:r>
      <w:proofErr w:type="spellEnd"/>
      <w:r w:rsidRPr="007A53AE">
        <w:t xml:space="preserve"> if the scheme were more widely available in their area and 60.93% trusted that NHIS services would be reliable and timely. Overall, the findings indicate moderate acceptance, with continuing concerns about awareness, service scope, reliability and accessibility.</w:t>
      </w:r>
    </w:p>
    <w:p w14:paraId="1B0F5A51" w14:textId="77777777" w:rsidR="007C5C7C" w:rsidRPr="007A53AE" w:rsidRDefault="007C5C7C" w:rsidP="00612F0D">
      <w:pPr>
        <w:spacing w:before="100" w:beforeAutospacing="1" w:after="100" w:afterAutospacing="1" w:line="240" w:lineRule="auto"/>
        <w:jc w:val="both"/>
        <w:rPr>
          <w:rFonts w:ascii="Times New Roman" w:eastAsia="Times New Roman" w:hAnsi="Times New Roman" w:cs="Times New Roman"/>
          <w:b/>
          <w:sz w:val="24"/>
          <w:szCs w:val="24"/>
        </w:rPr>
      </w:pPr>
      <w:r w:rsidRPr="007A53AE">
        <w:rPr>
          <w:rFonts w:ascii="Times New Roman" w:eastAsia="Times New Roman" w:hAnsi="Times New Roman" w:cs="Times New Roman"/>
          <w:b/>
          <w:sz w:val="24"/>
          <w:szCs w:val="24"/>
        </w:rPr>
        <w:t xml:space="preserve">Discussion of Findings </w:t>
      </w:r>
    </w:p>
    <w:p w14:paraId="37088515" w14:textId="77777777" w:rsidR="00070542" w:rsidRPr="007A53AE" w:rsidRDefault="00070542" w:rsidP="000F2032">
      <w:pPr>
        <w:spacing w:line="240" w:lineRule="auto"/>
        <w:jc w:val="both"/>
        <w:rPr>
          <w:rFonts w:ascii="Times New Roman" w:hAnsi="Times New Roman" w:cs="Times New Roman"/>
          <w:b/>
          <w:sz w:val="24"/>
          <w:szCs w:val="24"/>
        </w:rPr>
      </w:pPr>
      <w:r w:rsidRPr="007A53AE">
        <w:rPr>
          <w:rFonts w:ascii="Times New Roman" w:hAnsi="Times New Roman" w:cs="Times New Roman"/>
          <w:b/>
          <w:sz w:val="24"/>
          <w:szCs w:val="24"/>
        </w:rPr>
        <w:t>Perception of National Health Insurance Scheme among Pregnant Women in Delta State, Nigeria</w:t>
      </w:r>
    </w:p>
    <w:p w14:paraId="5CE63E2F" w14:textId="77777777" w:rsidR="00086EDF" w:rsidRPr="007A53AE" w:rsidRDefault="001B00B3" w:rsidP="00086EDF">
      <w:pPr>
        <w:spacing w:line="240" w:lineRule="auto"/>
        <w:jc w:val="both"/>
        <w:rPr>
          <w:rFonts w:ascii="Times New Roman" w:hAnsi="Times New Roman" w:cs="Times New Roman"/>
          <w:sz w:val="24"/>
          <w:szCs w:val="24"/>
        </w:rPr>
      </w:pPr>
      <w:r w:rsidRPr="007A53AE">
        <w:t xml:space="preserve">The study found that pregnant women in Delta State held mixed perceptions about the National Health Insurance Scheme (NHIS). Compared with private healthcare services, some respondents expressed concerns about the effectiveness, timeliness and quality of services provided under the NHIS. These findings are consistent with evidence showing that service quality, patient satisfaction and operational challenges influence users' views of the Nigerian NHIS (Ele et al., 2016; </w:t>
      </w:r>
      <w:proofErr w:type="spellStart"/>
      <w:r w:rsidRPr="007A53AE">
        <w:t>Nwanaji-Enwerem</w:t>
      </w:r>
      <w:proofErr w:type="spellEnd"/>
      <w:r w:rsidRPr="007A53AE">
        <w:t xml:space="preserve"> et al., 2022; </w:t>
      </w:r>
      <w:proofErr w:type="spellStart"/>
      <w:r w:rsidRPr="007A53AE">
        <w:t>Olamuyiwa</w:t>
      </w:r>
      <w:proofErr w:type="spellEnd"/>
      <w:r w:rsidRPr="007A53AE">
        <w:t xml:space="preserve"> &amp; Adeniji, 2021). Several participants also indicated that their perceptions of the NHIS were shaped by previous interactions with healthcare providers and by information received from friends, relatives and health workers.</w:t>
      </w:r>
    </w:p>
    <w:p w14:paraId="07EC7CD3" w14:textId="77777777" w:rsidR="00086EDF" w:rsidRPr="007A53AE" w:rsidRDefault="00086EDF" w:rsidP="00086EDF">
      <w:pPr>
        <w:spacing w:line="240" w:lineRule="auto"/>
        <w:jc w:val="both"/>
        <w:rPr>
          <w:rFonts w:ascii="Times New Roman" w:hAnsi="Times New Roman" w:cs="Times New Roman"/>
          <w:sz w:val="24"/>
          <w:szCs w:val="24"/>
        </w:rPr>
      </w:pPr>
    </w:p>
    <w:p w14:paraId="167D65C6" w14:textId="77777777" w:rsidR="001B00B3" w:rsidRPr="007A53AE" w:rsidRDefault="00086EDF" w:rsidP="00086EDF">
      <w:pPr>
        <w:spacing w:line="240" w:lineRule="auto"/>
        <w:jc w:val="both"/>
        <w:rPr>
          <w:rFonts w:ascii="Times New Roman" w:hAnsi="Times New Roman" w:cs="Times New Roman"/>
          <w:sz w:val="24"/>
          <w:szCs w:val="24"/>
        </w:rPr>
      </w:pPr>
      <w:r w:rsidRPr="007A53AE">
        <w:t>The qualitative findings further showed that some respondents doubted whether NHIS facilities could provide services comparable to those offered by private facilities. Concerns included delays, limited resources and reduced individual attention. Similar concerns have been reported in studies on health insurance and service quality, where perceptions of quality, confidence in providers and trust in the scheme influenced acceptance and continued use (</w:t>
      </w:r>
      <w:proofErr w:type="spellStart"/>
      <w:r w:rsidRPr="007A53AE">
        <w:t>Abuosi</w:t>
      </w:r>
      <w:proofErr w:type="spellEnd"/>
      <w:r w:rsidRPr="007A53AE">
        <w:t xml:space="preserve"> et al., 2016; </w:t>
      </w:r>
      <w:proofErr w:type="spellStart"/>
      <w:r w:rsidRPr="007A53AE">
        <w:t>Christmals</w:t>
      </w:r>
      <w:proofErr w:type="spellEnd"/>
      <w:r w:rsidRPr="007A53AE">
        <w:t xml:space="preserve"> &amp; </w:t>
      </w:r>
      <w:proofErr w:type="spellStart"/>
      <w:r w:rsidRPr="007A53AE">
        <w:t>Aidam</w:t>
      </w:r>
      <w:proofErr w:type="spellEnd"/>
      <w:r w:rsidRPr="007A53AE">
        <w:t>, 2020; Odeyemi, 2014). Trust was therefore an important factor in respondents' willingness to participate in the scheme. Where trust in providers or in the system was limited, acceptance of NHIS was also likely to be reduced.</w:t>
      </w:r>
    </w:p>
    <w:p w14:paraId="63B61C78" w14:textId="77777777" w:rsidR="00070542" w:rsidRPr="007A53AE" w:rsidRDefault="00070542" w:rsidP="000F2032">
      <w:pPr>
        <w:spacing w:line="240" w:lineRule="auto"/>
        <w:jc w:val="both"/>
        <w:rPr>
          <w:rFonts w:ascii="Times New Roman" w:hAnsi="Times New Roman" w:cs="Times New Roman"/>
          <w:b/>
          <w:sz w:val="24"/>
          <w:szCs w:val="24"/>
        </w:rPr>
      </w:pPr>
      <w:r w:rsidRPr="007A53AE">
        <w:rPr>
          <w:rFonts w:ascii="Times New Roman" w:hAnsi="Times New Roman" w:cs="Times New Roman"/>
          <w:b/>
          <w:sz w:val="24"/>
          <w:szCs w:val="24"/>
        </w:rPr>
        <w:lastRenderedPageBreak/>
        <w:t>Level of Acceptance of National Health Insurance Scheme among Pregnant Women in Delta State, Nigeria</w:t>
      </w:r>
    </w:p>
    <w:p w14:paraId="5C6F02A1" w14:textId="77777777" w:rsidR="00364D5B" w:rsidRPr="007A53AE" w:rsidRDefault="00036572" w:rsidP="00364D5B">
      <w:pPr>
        <w:spacing w:line="240" w:lineRule="auto"/>
        <w:jc w:val="both"/>
        <w:rPr>
          <w:rFonts w:ascii="Times New Roman" w:hAnsi="Times New Roman" w:cs="Times New Roman"/>
          <w:sz w:val="24"/>
          <w:szCs w:val="24"/>
        </w:rPr>
      </w:pPr>
      <w:r w:rsidRPr="007A53AE">
        <w:t xml:space="preserve">The study found that acceptance of the National Health Insurance Scheme (NHIS) among pregnant women in Delta State was moderate, with a notable division in attitudes towards enrolment and </w:t>
      </w:r>
      <w:proofErr w:type="spellStart"/>
      <w:r w:rsidRPr="007A53AE">
        <w:t>utilisation</w:t>
      </w:r>
      <w:proofErr w:type="spellEnd"/>
      <w:r w:rsidRPr="007A53AE">
        <w:t xml:space="preserve"> of the scheme. Although many respondents acknowledged the potential of NHIS to reduce healthcare costs and improve access to maternal care, a substantial proportion did not fully accept or intend to use the scheme. This pattern is consistent with evidence from Nigeria showing that health insurance uptake is influenced by awareness, perceived benefits, affordability, trust and access to services (Adeniran et al., 2024; Odeyemi, 2014).</w:t>
      </w:r>
    </w:p>
    <w:p w14:paraId="29C4CEEE" w14:textId="77777777" w:rsidR="00036572" w:rsidRPr="007A53AE" w:rsidRDefault="00364D5B" w:rsidP="00364D5B">
      <w:pPr>
        <w:spacing w:line="240" w:lineRule="auto"/>
        <w:jc w:val="both"/>
        <w:rPr>
          <w:rFonts w:ascii="Times New Roman" w:hAnsi="Times New Roman" w:cs="Times New Roman"/>
          <w:sz w:val="24"/>
          <w:szCs w:val="24"/>
        </w:rPr>
      </w:pPr>
      <w:r w:rsidRPr="007A53AE">
        <w:t xml:space="preserve">The findings also showed that some respondents viewed NHIS positively because of its potential to reduce the financial burden associated with pregnancy-related care. However, </w:t>
      </w:r>
      <w:proofErr w:type="spellStart"/>
      <w:r w:rsidRPr="007A53AE">
        <w:t>scepticism</w:t>
      </w:r>
      <w:proofErr w:type="spellEnd"/>
      <w:r w:rsidRPr="007A53AE">
        <w:t xml:space="preserve"> remained because of concerns about service quality, the complexity of enrolment and uncertainty about the scope of coverage. These concerns indicate that cost reduction alone may not be sufficient to improve enrolment unless service delivery, communication and trust are also strengthened. Some respondents suggested that if the cost of enrolment was reduced, the enrolment process simplified and service quality improved, more pregnant women would be willing to join the scheme. This highlights the importance of improving affordability, awareness and accessibility for pregnant women, particularly those with limited income or limited exposure to health insurance information.</w:t>
      </w:r>
    </w:p>
    <w:p w14:paraId="7E433E46" w14:textId="77777777" w:rsidR="004C05C0" w:rsidRPr="007A53AE" w:rsidRDefault="00C02EF7" w:rsidP="000F2032">
      <w:pPr>
        <w:spacing w:line="240" w:lineRule="auto"/>
        <w:jc w:val="both"/>
        <w:rPr>
          <w:rFonts w:ascii="Times New Roman" w:hAnsi="Times New Roman" w:cs="Times New Roman"/>
          <w:b/>
          <w:sz w:val="24"/>
          <w:szCs w:val="24"/>
        </w:rPr>
      </w:pPr>
      <w:r w:rsidRPr="007A53AE">
        <w:rPr>
          <w:rFonts w:ascii="Times New Roman" w:hAnsi="Times New Roman" w:cs="Times New Roman"/>
          <w:b/>
          <w:sz w:val="24"/>
          <w:szCs w:val="24"/>
        </w:rPr>
        <w:t>5.2</w:t>
      </w:r>
      <w:r w:rsidRPr="007A53AE">
        <w:rPr>
          <w:rFonts w:ascii="Times New Roman" w:hAnsi="Times New Roman" w:cs="Times New Roman"/>
          <w:b/>
          <w:sz w:val="24"/>
          <w:szCs w:val="24"/>
        </w:rPr>
        <w:tab/>
      </w:r>
      <w:r w:rsidR="004C05C0" w:rsidRPr="007A53AE">
        <w:rPr>
          <w:rFonts w:ascii="Times New Roman" w:hAnsi="Times New Roman" w:cs="Times New Roman"/>
          <w:b/>
          <w:sz w:val="24"/>
          <w:szCs w:val="24"/>
        </w:rPr>
        <w:t>Conclusion</w:t>
      </w:r>
    </w:p>
    <w:p w14:paraId="74B8FE02" w14:textId="77777777" w:rsidR="00AD126B" w:rsidRPr="007A53AE" w:rsidRDefault="001C46BF" w:rsidP="00AD126B">
      <w:bookmarkStart w:id="1" w:name="_Hlk223955456"/>
      <w:r w:rsidRPr="007A53AE">
        <w:t xml:space="preserve">The study concludes that awareness and acceptance of the National Health Insurance Scheme among pregnant women in Delta State are moderate. The findings indicate that many respondents </w:t>
      </w:r>
      <w:proofErr w:type="spellStart"/>
      <w:r w:rsidRPr="007A53AE">
        <w:t>recognised</w:t>
      </w:r>
      <w:proofErr w:type="spellEnd"/>
      <w:r w:rsidRPr="007A53AE">
        <w:t xml:space="preserve"> the potential value of the scheme in reducing the financial burden of maternal healthcare and improving access to pregnancy-related services. However, concerns about service quality, enrolment procedures, accessibility, coverage information and trust in healthcare providers limited full acceptance. The qualitative findings also showed that previous healthcare experiences and community-level information shaped respondents’ perceptions of the scheme. Improving acceptance of NHIS among pregnant women therefore requires clearer public communication, simplified enrolment procedures, responsive service delivery and stronger engagement with women at both facility and community levels. Policy and </w:t>
      </w:r>
      <w:proofErr w:type="spellStart"/>
      <w:r w:rsidRPr="007A53AE">
        <w:t>programme</w:t>
      </w:r>
      <w:proofErr w:type="spellEnd"/>
      <w:r w:rsidRPr="007A53AE">
        <w:t xml:space="preserve"> efforts should focus on improving trust, affordability and accessibility while ensuring that pregnant women understand the maternal health services covered by the scheme. These actions may strengthen the role of NHIS in supporting maternal healthcare access in Delta State.</w:t>
      </w:r>
    </w:p>
    <w:p w14:paraId="77F59938" w14:textId="77777777" w:rsidR="008B343D" w:rsidRPr="007A53AE" w:rsidRDefault="008B343D" w:rsidP="00AD126B">
      <w:r w:rsidRPr="007A53AE">
        <w:rPr>
          <w:rStyle w:val="Strong"/>
        </w:rPr>
        <w:t>Limitation</w:t>
      </w:r>
      <w:r w:rsidRPr="007A53AE">
        <w:br/>
        <w:t>This study was limited to pregnant women in Delta State and may not represent the experiences of pregnant women in other Nigerian states. The qualitative component involved 18 participants, which provided useful insight but may not capture all possible views. The findings also depended on self-reported responses, which may be affected by recall and perception bias.</w:t>
      </w:r>
    </w:p>
    <w:p w14:paraId="2403FB59" w14:textId="77777777" w:rsidR="001C46BF" w:rsidRPr="007A53AE" w:rsidRDefault="001C46BF" w:rsidP="00AD126B">
      <w:pPr>
        <w:rPr>
          <w:rFonts w:ascii="Arial" w:eastAsiaTheme="minorEastAsia" w:hAnsi="Arial" w:cs="Arial"/>
          <w:sz w:val="20"/>
          <w:szCs w:val="20"/>
        </w:rPr>
      </w:pPr>
    </w:p>
    <w:bookmarkEnd w:id="1"/>
    <w:p w14:paraId="47CE3E81" w14:textId="77777777" w:rsidR="001C46BF" w:rsidRPr="007A53AE" w:rsidRDefault="001C46BF" w:rsidP="001C46BF">
      <w:pPr>
        <w:spacing w:after="200" w:line="276" w:lineRule="auto"/>
        <w:rPr>
          <w:rFonts w:ascii="Calibri" w:eastAsia="Calibri" w:hAnsi="Calibri" w:cs="Times New Roman"/>
          <w:b/>
          <w:bCs/>
          <w:kern w:val="2"/>
          <w14:ligatures w14:val="standardContextual"/>
        </w:rPr>
      </w:pPr>
      <w:r w:rsidRPr="007A53AE">
        <w:rPr>
          <w:rFonts w:ascii="Calibri" w:eastAsia="Calibri" w:hAnsi="Calibri" w:cs="Times New Roman"/>
          <w:b/>
          <w:bCs/>
          <w:kern w:val="2"/>
          <w14:ligatures w14:val="standardContextual"/>
        </w:rPr>
        <w:t>Declaration of AI Use</w:t>
      </w:r>
    </w:p>
    <w:p w14:paraId="4E40A50B" w14:textId="77777777" w:rsidR="001C46BF" w:rsidRPr="007A53AE" w:rsidRDefault="001C46BF" w:rsidP="001C46BF">
      <w:pPr>
        <w:spacing w:after="200" w:line="276" w:lineRule="auto"/>
        <w:jc w:val="both"/>
        <w:rPr>
          <w:rFonts w:ascii="Calibri" w:eastAsia="Calibri" w:hAnsi="Calibri" w:cs="Times New Roman"/>
          <w:kern w:val="2"/>
          <w14:ligatures w14:val="standardContextual"/>
        </w:rPr>
      </w:pPr>
      <w:r w:rsidRPr="007A53AE">
        <w:rPr>
          <w:rFonts w:ascii="Calibri" w:eastAsia="Calibri" w:hAnsi="Calibri" w:cs="Times New Roman"/>
          <w:kern w:val="2"/>
          <w14:ligatures w14:val="standardContextual"/>
        </w:rPr>
        <w:t xml:space="preserve">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w:t>
      </w:r>
      <w:r w:rsidRPr="007A53AE">
        <w:rPr>
          <w:rFonts w:ascii="Calibri" w:eastAsia="Calibri" w:hAnsi="Calibri" w:cs="Times New Roman"/>
          <w:kern w:val="2"/>
          <w14:ligatures w14:val="standardContextual"/>
        </w:rPr>
        <w:lastRenderedPageBreak/>
        <w:t>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21086A18" w14:textId="77777777" w:rsidR="00AD126B" w:rsidRPr="007A53AE" w:rsidRDefault="00AD126B" w:rsidP="00AD126B">
      <w:pPr>
        <w:pStyle w:val="NoSpacing"/>
        <w:rPr>
          <w:rFonts w:ascii="Arial" w:hAnsi="Arial" w:cs="Arial"/>
        </w:rPr>
      </w:pPr>
    </w:p>
    <w:p w14:paraId="5ADADF0D" w14:textId="77777777" w:rsidR="00AD126B" w:rsidRPr="007A53AE" w:rsidRDefault="00AD126B" w:rsidP="00AD126B">
      <w:pPr>
        <w:pStyle w:val="NoSpacing"/>
        <w:rPr>
          <w:rFonts w:ascii="Arial" w:hAnsi="Arial" w:cs="Arial"/>
        </w:rPr>
      </w:pPr>
    </w:p>
    <w:p w14:paraId="19ABE8BE" w14:textId="77777777" w:rsidR="00C02EF7" w:rsidRPr="007A53AE" w:rsidRDefault="00C02EF7" w:rsidP="000F2032">
      <w:pPr>
        <w:spacing w:line="240" w:lineRule="auto"/>
        <w:rPr>
          <w:rFonts w:ascii="Times New Roman" w:hAnsi="Times New Roman" w:cs="Times New Roman"/>
          <w:b/>
          <w:sz w:val="24"/>
          <w:szCs w:val="24"/>
        </w:rPr>
      </w:pPr>
    </w:p>
    <w:p w14:paraId="730C6D87" w14:textId="77777777" w:rsidR="00537F40" w:rsidRPr="007A53AE" w:rsidRDefault="00FE6E17" w:rsidP="000F2032">
      <w:pPr>
        <w:pStyle w:val="NormalWeb"/>
        <w:jc w:val="both"/>
        <w:rPr>
          <w:rFonts w:eastAsiaTheme="minorHAnsi"/>
          <w:b/>
        </w:rPr>
      </w:pPr>
      <w:r w:rsidRPr="007A53AE">
        <w:rPr>
          <w:rFonts w:eastAsiaTheme="minorHAnsi"/>
          <w:b/>
        </w:rPr>
        <w:t>References</w:t>
      </w:r>
    </w:p>
    <w:p w14:paraId="415E1684" w14:textId="77777777" w:rsidR="00C10821" w:rsidRPr="00C10821" w:rsidRDefault="00C10821" w:rsidP="00C1082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10821">
        <w:rPr>
          <w:rFonts w:ascii="Times New Roman" w:eastAsia="Times New Roman" w:hAnsi="Times New Roman" w:cs="Times New Roman"/>
          <w:sz w:val="24"/>
          <w:szCs w:val="24"/>
        </w:rPr>
        <w:t xml:space="preserve">Abuosi, A. A., </w:t>
      </w:r>
      <w:proofErr w:type="spellStart"/>
      <w:r w:rsidRPr="00C10821">
        <w:rPr>
          <w:rFonts w:ascii="Times New Roman" w:eastAsia="Times New Roman" w:hAnsi="Times New Roman" w:cs="Times New Roman"/>
          <w:sz w:val="24"/>
          <w:szCs w:val="24"/>
        </w:rPr>
        <w:t>Domfeh</w:t>
      </w:r>
      <w:proofErr w:type="spellEnd"/>
      <w:r w:rsidRPr="00C10821">
        <w:rPr>
          <w:rFonts w:ascii="Times New Roman" w:eastAsia="Times New Roman" w:hAnsi="Times New Roman" w:cs="Times New Roman"/>
          <w:sz w:val="24"/>
          <w:szCs w:val="24"/>
        </w:rPr>
        <w:t xml:space="preserve">, K. A., Abor, J. Y., &amp; </w:t>
      </w:r>
      <w:proofErr w:type="spellStart"/>
      <w:r w:rsidRPr="00C10821">
        <w:rPr>
          <w:rFonts w:ascii="Times New Roman" w:eastAsia="Times New Roman" w:hAnsi="Times New Roman" w:cs="Times New Roman"/>
          <w:sz w:val="24"/>
          <w:szCs w:val="24"/>
        </w:rPr>
        <w:t>Nketiah</w:t>
      </w:r>
      <w:proofErr w:type="spellEnd"/>
      <w:r w:rsidRPr="00C10821">
        <w:rPr>
          <w:rFonts w:ascii="Times New Roman" w:eastAsia="Times New Roman" w:hAnsi="Times New Roman" w:cs="Times New Roman"/>
          <w:sz w:val="24"/>
          <w:szCs w:val="24"/>
        </w:rPr>
        <w:t xml:space="preserve">-Amponsah, E. (2016). Health insurance and quality of care: Comparing perceptions of quality between insured and uninsured patients in Ghana’s hospitals. </w:t>
      </w:r>
      <w:r w:rsidRPr="00C10821">
        <w:rPr>
          <w:rFonts w:ascii="Times New Roman" w:eastAsia="Times New Roman" w:hAnsi="Times New Roman" w:cs="Times New Roman"/>
          <w:i/>
          <w:iCs/>
          <w:sz w:val="24"/>
          <w:szCs w:val="24"/>
        </w:rPr>
        <w:t>International Journal for Equity in Health, 15</w:t>
      </w:r>
      <w:r w:rsidRPr="00C10821">
        <w:rPr>
          <w:rFonts w:ascii="Times New Roman" w:eastAsia="Times New Roman" w:hAnsi="Times New Roman" w:cs="Times New Roman"/>
          <w:sz w:val="24"/>
          <w:szCs w:val="24"/>
        </w:rPr>
        <w:t xml:space="preserve">, Article 76. </w:t>
      </w:r>
      <w:hyperlink r:id="rId8" w:history="1">
        <w:r w:rsidRPr="00C10821">
          <w:rPr>
            <w:rFonts w:ascii="Times New Roman" w:eastAsia="Times New Roman" w:hAnsi="Times New Roman" w:cs="Times New Roman"/>
            <w:color w:val="0000FF"/>
            <w:sz w:val="24"/>
            <w:szCs w:val="24"/>
            <w:u w:val="single"/>
          </w:rPr>
          <w:t>https://doi.org/10.1186/s12939-016-0365-1</w:t>
        </w:r>
      </w:hyperlink>
    </w:p>
    <w:p w14:paraId="5192A945" w14:textId="77777777" w:rsidR="00C10821" w:rsidRPr="00C10821" w:rsidRDefault="00C10821" w:rsidP="00C1082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10821">
        <w:rPr>
          <w:rFonts w:ascii="Times New Roman" w:eastAsia="Times New Roman" w:hAnsi="Times New Roman" w:cs="Times New Roman"/>
          <w:sz w:val="24"/>
          <w:szCs w:val="24"/>
          <w:lang w:val="nl-BE"/>
        </w:rPr>
        <w:t xml:space="preserve">Adeleke, R., Iyanda, A., &amp; Alabede, O. (2026). </w:t>
      </w:r>
      <w:r w:rsidRPr="00C10821">
        <w:rPr>
          <w:rFonts w:ascii="Times New Roman" w:eastAsia="Times New Roman" w:hAnsi="Times New Roman" w:cs="Times New Roman"/>
          <w:sz w:val="24"/>
          <w:szCs w:val="24"/>
        </w:rPr>
        <w:t xml:space="preserve">Socio-spatial analyses of health insurance coverage among women of reproductive age in Nigeria. </w:t>
      </w:r>
      <w:r w:rsidRPr="00C10821">
        <w:rPr>
          <w:rFonts w:ascii="Times New Roman" w:eastAsia="Times New Roman" w:hAnsi="Times New Roman" w:cs="Times New Roman"/>
          <w:i/>
          <w:iCs/>
          <w:sz w:val="24"/>
          <w:szCs w:val="24"/>
        </w:rPr>
        <w:t>Discover Public Health, 23</w:t>
      </w:r>
      <w:r w:rsidRPr="00C10821">
        <w:rPr>
          <w:rFonts w:ascii="Times New Roman" w:eastAsia="Times New Roman" w:hAnsi="Times New Roman" w:cs="Times New Roman"/>
          <w:sz w:val="24"/>
          <w:szCs w:val="24"/>
        </w:rPr>
        <w:t xml:space="preserve">, Article 152. </w:t>
      </w:r>
      <w:hyperlink r:id="rId9" w:history="1">
        <w:r w:rsidRPr="00C10821">
          <w:rPr>
            <w:rFonts w:ascii="Times New Roman" w:eastAsia="Times New Roman" w:hAnsi="Times New Roman" w:cs="Times New Roman"/>
            <w:color w:val="0000FF"/>
            <w:sz w:val="24"/>
            <w:szCs w:val="24"/>
            <w:u w:val="single"/>
          </w:rPr>
          <w:t>https://doi.org/10.1186/s12982-026-01476-2</w:t>
        </w:r>
      </w:hyperlink>
    </w:p>
    <w:p w14:paraId="0274A006" w14:textId="77777777" w:rsidR="00C10821" w:rsidRPr="00C10821" w:rsidRDefault="00C10821" w:rsidP="00C1082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10821">
        <w:rPr>
          <w:rFonts w:ascii="Times New Roman" w:eastAsia="Times New Roman" w:hAnsi="Times New Roman" w:cs="Times New Roman"/>
          <w:sz w:val="24"/>
          <w:szCs w:val="24"/>
        </w:rPr>
        <w:t xml:space="preserve">Adekunle, W., &amp; Vincent, O. (2025). </w:t>
      </w:r>
      <w:proofErr w:type="spellStart"/>
      <w:r w:rsidRPr="00C10821">
        <w:rPr>
          <w:rFonts w:ascii="Times New Roman" w:eastAsia="Times New Roman" w:hAnsi="Times New Roman" w:cs="Times New Roman"/>
          <w:sz w:val="24"/>
          <w:szCs w:val="24"/>
        </w:rPr>
        <w:t>Analysing</w:t>
      </w:r>
      <w:proofErr w:type="spellEnd"/>
      <w:r w:rsidRPr="00C10821">
        <w:rPr>
          <w:rFonts w:ascii="Times New Roman" w:eastAsia="Times New Roman" w:hAnsi="Times New Roman" w:cs="Times New Roman"/>
          <w:sz w:val="24"/>
          <w:szCs w:val="24"/>
        </w:rPr>
        <w:t xml:space="preserve"> the determinants of healthcare insurance uptake in Nigeria. </w:t>
      </w:r>
      <w:r w:rsidRPr="00C10821">
        <w:rPr>
          <w:rFonts w:ascii="Times New Roman" w:eastAsia="Times New Roman" w:hAnsi="Times New Roman" w:cs="Times New Roman"/>
          <w:i/>
          <w:iCs/>
          <w:sz w:val="24"/>
          <w:szCs w:val="24"/>
        </w:rPr>
        <w:t>BMC Health Services Research, 25</w:t>
      </w:r>
      <w:r w:rsidRPr="00C10821">
        <w:rPr>
          <w:rFonts w:ascii="Times New Roman" w:eastAsia="Times New Roman" w:hAnsi="Times New Roman" w:cs="Times New Roman"/>
          <w:sz w:val="24"/>
          <w:szCs w:val="24"/>
        </w:rPr>
        <w:t xml:space="preserve">, Article 1310. </w:t>
      </w:r>
      <w:hyperlink r:id="rId10" w:history="1">
        <w:r w:rsidRPr="00C10821">
          <w:rPr>
            <w:rFonts w:ascii="Times New Roman" w:eastAsia="Times New Roman" w:hAnsi="Times New Roman" w:cs="Times New Roman"/>
            <w:color w:val="0000FF"/>
            <w:sz w:val="24"/>
            <w:szCs w:val="24"/>
            <w:u w:val="single"/>
          </w:rPr>
          <w:t>https://doi.org/10.1186/s12913-025-13422-0</w:t>
        </w:r>
      </w:hyperlink>
    </w:p>
    <w:p w14:paraId="4F2BC57E" w14:textId="77777777" w:rsidR="00C10821" w:rsidRPr="00C10821" w:rsidRDefault="00C10821" w:rsidP="00C1082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10821">
        <w:rPr>
          <w:rFonts w:ascii="Times New Roman" w:eastAsia="Times New Roman" w:hAnsi="Times New Roman" w:cs="Times New Roman"/>
          <w:sz w:val="24"/>
          <w:szCs w:val="24"/>
        </w:rPr>
        <w:t xml:space="preserve">Adeniran, A., Wright, K. O., Aderibigbe, A., Akinyemi, O., Fagbemi, T., Ayodeji, O., </w:t>
      </w:r>
      <w:proofErr w:type="spellStart"/>
      <w:r w:rsidRPr="00C10821">
        <w:rPr>
          <w:rFonts w:ascii="Times New Roman" w:eastAsia="Times New Roman" w:hAnsi="Times New Roman" w:cs="Times New Roman"/>
          <w:sz w:val="24"/>
          <w:szCs w:val="24"/>
        </w:rPr>
        <w:t>Adepase</w:t>
      </w:r>
      <w:proofErr w:type="spellEnd"/>
      <w:r w:rsidRPr="00C10821">
        <w:rPr>
          <w:rFonts w:ascii="Times New Roman" w:eastAsia="Times New Roman" w:hAnsi="Times New Roman" w:cs="Times New Roman"/>
          <w:sz w:val="24"/>
          <w:szCs w:val="24"/>
        </w:rPr>
        <w:t xml:space="preserve">, A., Zamba, E., Abdur-Razzaq, H., </w:t>
      </w:r>
      <w:proofErr w:type="spellStart"/>
      <w:r w:rsidRPr="00C10821">
        <w:rPr>
          <w:rFonts w:ascii="Times New Roman" w:eastAsia="Times New Roman" w:hAnsi="Times New Roman" w:cs="Times New Roman"/>
          <w:sz w:val="24"/>
          <w:szCs w:val="24"/>
        </w:rPr>
        <w:t>Oniyire</w:t>
      </w:r>
      <w:proofErr w:type="spellEnd"/>
      <w:r w:rsidRPr="00C10821">
        <w:rPr>
          <w:rFonts w:ascii="Times New Roman" w:eastAsia="Times New Roman" w:hAnsi="Times New Roman" w:cs="Times New Roman"/>
          <w:sz w:val="24"/>
          <w:szCs w:val="24"/>
        </w:rPr>
        <w:t xml:space="preserve">, F., </w:t>
      </w:r>
      <w:proofErr w:type="spellStart"/>
      <w:r w:rsidRPr="00C10821">
        <w:rPr>
          <w:rFonts w:ascii="Times New Roman" w:eastAsia="Times New Roman" w:hAnsi="Times New Roman" w:cs="Times New Roman"/>
          <w:sz w:val="24"/>
          <w:szCs w:val="24"/>
        </w:rPr>
        <w:t>Ogboye</w:t>
      </w:r>
      <w:proofErr w:type="spellEnd"/>
      <w:r w:rsidRPr="00C10821">
        <w:rPr>
          <w:rFonts w:ascii="Times New Roman" w:eastAsia="Times New Roman" w:hAnsi="Times New Roman" w:cs="Times New Roman"/>
          <w:sz w:val="24"/>
          <w:szCs w:val="24"/>
        </w:rPr>
        <w:t xml:space="preserve">, O., &amp; Abayomi, A. (2024). Determinants of health insurance adoption among residents of Lagos, Nigeria: A cross-sectional survey. </w:t>
      </w:r>
      <w:r w:rsidRPr="00C10821">
        <w:rPr>
          <w:rFonts w:ascii="Times New Roman" w:eastAsia="Times New Roman" w:hAnsi="Times New Roman" w:cs="Times New Roman"/>
          <w:i/>
          <w:iCs/>
          <w:sz w:val="24"/>
          <w:szCs w:val="24"/>
        </w:rPr>
        <w:t>Open Health, 5</w:t>
      </w:r>
      <w:r w:rsidRPr="00C10821">
        <w:rPr>
          <w:rFonts w:ascii="Times New Roman" w:eastAsia="Times New Roman" w:hAnsi="Times New Roman" w:cs="Times New Roman"/>
          <w:sz w:val="24"/>
          <w:szCs w:val="24"/>
        </w:rPr>
        <w:t xml:space="preserve">(1), Article 20230043. </w:t>
      </w:r>
      <w:hyperlink r:id="rId11" w:history="1">
        <w:r w:rsidRPr="00C10821">
          <w:rPr>
            <w:rFonts w:ascii="Times New Roman" w:eastAsia="Times New Roman" w:hAnsi="Times New Roman" w:cs="Times New Roman"/>
            <w:color w:val="0000FF"/>
            <w:sz w:val="24"/>
            <w:szCs w:val="24"/>
            <w:u w:val="single"/>
          </w:rPr>
          <w:t>https://doi.org/10.1515/ohe-2023-0043</w:t>
        </w:r>
      </w:hyperlink>
    </w:p>
    <w:p w14:paraId="5D445F45" w14:textId="77777777" w:rsidR="00C10821" w:rsidRPr="00C10821" w:rsidRDefault="00C10821" w:rsidP="00C10821">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C10821">
        <w:rPr>
          <w:rFonts w:ascii="Times New Roman" w:eastAsia="Times New Roman" w:hAnsi="Times New Roman" w:cs="Times New Roman"/>
          <w:sz w:val="24"/>
          <w:szCs w:val="24"/>
        </w:rPr>
        <w:t>Christmals</w:t>
      </w:r>
      <w:proofErr w:type="spellEnd"/>
      <w:r w:rsidRPr="00C10821">
        <w:rPr>
          <w:rFonts w:ascii="Times New Roman" w:eastAsia="Times New Roman" w:hAnsi="Times New Roman" w:cs="Times New Roman"/>
          <w:sz w:val="24"/>
          <w:szCs w:val="24"/>
        </w:rPr>
        <w:t xml:space="preserve">, C. D., &amp; </w:t>
      </w:r>
      <w:proofErr w:type="spellStart"/>
      <w:r w:rsidRPr="00C10821">
        <w:rPr>
          <w:rFonts w:ascii="Times New Roman" w:eastAsia="Times New Roman" w:hAnsi="Times New Roman" w:cs="Times New Roman"/>
          <w:sz w:val="24"/>
          <w:szCs w:val="24"/>
        </w:rPr>
        <w:t>Aidam</w:t>
      </w:r>
      <w:proofErr w:type="spellEnd"/>
      <w:r w:rsidRPr="00C10821">
        <w:rPr>
          <w:rFonts w:ascii="Times New Roman" w:eastAsia="Times New Roman" w:hAnsi="Times New Roman" w:cs="Times New Roman"/>
          <w:sz w:val="24"/>
          <w:szCs w:val="24"/>
        </w:rPr>
        <w:t xml:space="preserve">, K. (2020). Implementation of the National Health Insurance Scheme (NHIS) in Ghana: Lessons for South Africa and low- and middle-income countries. </w:t>
      </w:r>
      <w:r w:rsidRPr="00C10821">
        <w:rPr>
          <w:rFonts w:ascii="Times New Roman" w:eastAsia="Times New Roman" w:hAnsi="Times New Roman" w:cs="Times New Roman"/>
          <w:i/>
          <w:iCs/>
          <w:sz w:val="24"/>
          <w:szCs w:val="24"/>
        </w:rPr>
        <w:t>Risk Management and Healthcare Policy, 13</w:t>
      </w:r>
      <w:r w:rsidRPr="00C10821">
        <w:rPr>
          <w:rFonts w:ascii="Times New Roman" w:eastAsia="Times New Roman" w:hAnsi="Times New Roman" w:cs="Times New Roman"/>
          <w:sz w:val="24"/>
          <w:szCs w:val="24"/>
        </w:rPr>
        <w:t xml:space="preserve">, 1879–1904. </w:t>
      </w:r>
      <w:hyperlink r:id="rId12" w:history="1">
        <w:r w:rsidRPr="00C10821">
          <w:rPr>
            <w:rFonts w:ascii="Times New Roman" w:eastAsia="Times New Roman" w:hAnsi="Times New Roman" w:cs="Times New Roman"/>
            <w:color w:val="0000FF"/>
            <w:sz w:val="24"/>
            <w:szCs w:val="24"/>
            <w:u w:val="single"/>
          </w:rPr>
          <w:t>https://doi.org/10.2147/RMHP.S245615</w:t>
        </w:r>
      </w:hyperlink>
    </w:p>
    <w:p w14:paraId="2307CB83" w14:textId="77777777" w:rsidR="00C10821" w:rsidRPr="00C10821" w:rsidRDefault="00C10821" w:rsidP="00C1082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10821">
        <w:rPr>
          <w:rFonts w:ascii="Times New Roman" w:eastAsia="Times New Roman" w:hAnsi="Times New Roman" w:cs="Times New Roman"/>
          <w:sz w:val="24"/>
          <w:szCs w:val="24"/>
        </w:rPr>
        <w:t xml:space="preserve">Dadjo, J., </w:t>
      </w:r>
      <w:proofErr w:type="spellStart"/>
      <w:r w:rsidRPr="00C10821">
        <w:rPr>
          <w:rFonts w:ascii="Times New Roman" w:eastAsia="Times New Roman" w:hAnsi="Times New Roman" w:cs="Times New Roman"/>
          <w:sz w:val="24"/>
          <w:szCs w:val="24"/>
        </w:rPr>
        <w:t>Omonaiye</w:t>
      </w:r>
      <w:proofErr w:type="spellEnd"/>
      <w:r w:rsidRPr="00C10821">
        <w:rPr>
          <w:rFonts w:ascii="Times New Roman" w:eastAsia="Times New Roman" w:hAnsi="Times New Roman" w:cs="Times New Roman"/>
          <w:sz w:val="24"/>
          <w:szCs w:val="24"/>
        </w:rPr>
        <w:t xml:space="preserve">, O., &amp; Yaya, S. (2023). Health insurance coverage and access to child and maternal health services in West Africa: A systematic scoping review. </w:t>
      </w:r>
      <w:r w:rsidRPr="00C10821">
        <w:rPr>
          <w:rFonts w:ascii="Times New Roman" w:eastAsia="Times New Roman" w:hAnsi="Times New Roman" w:cs="Times New Roman"/>
          <w:i/>
          <w:iCs/>
          <w:sz w:val="24"/>
          <w:szCs w:val="24"/>
        </w:rPr>
        <w:t>International Health, 15</w:t>
      </w:r>
      <w:r w:rsidRPr="00C10821">
        <w:rPr>
          <w:rFonts w:ascii="Times New Roman" w:eastAsia="Times New Roman" w:hAnsi="Times New Roman" w:cs="Times New Roman"/>
          <w:sz w:val="24"/>
          <w:szCs w:val="24"/>
        </w:rPr>
        <w:t xml:space="preserve">(6), 644–654. </w:t>
      </w:r>
      <w:hyperlink r:id="rId13" w:history="1">
        <w:r w:rsidRPr="00C10821">
          <w:rPr>
            <w:rFonts w:ascii="Times New Roman" w:eastAsia="Times New Roman" w:hAnsi="Times New Roman" w:cs="Times New Roman"/>
            <w:color w:val="0000FF"/>
            <w:sz w:val="24"/>
            <w:szCs w:val="24"/>
            <w:u w:val="single"/>
          </w:rPr>
          <w:t>https://doi.org/10.1093/inthealth/ihad071</w:t>
        </w:r>
      </w:hyperlink>
    </w:p>
    <w:p w14:paraId="7D171436" w14:textId="77777777" w:rsidR="00C10821" w:rsidRPr="00C10821" w:rsidRDefault="00C10821" w:rsidP="00C10821">
      <w:pPr>
        <w:spacing w:before="100" w:beforeAutospacing="1" w:after="100" w:afterAutospacing="1" w:line="240" w:lineRule="auto"/>
        <w:ind w:left="540" w:hanging="540"/>
        <w:jc w:val="both"/>
        <w:rPr>
          <w:rFonts w:ascii="Times New Roman" w:eastAsia="Times New Roman" w:hAnsi="Times New Roman" w:cs="Times New Roman"/>
          <w:sz w:val="24"/>
          <w:szCs w:val="24"/>
          <w:lang w:val="nl-BE"/>
        </w:rPr>
      </w:pPr>
      <w:r w:rsidRPr="00C10821">
        <w:rPr>
          <w:rFonts w:ascii="Times New Roman" w:eastAsia="Times New Roman" w:hAnsi="Times New Roman" w:cs="Times New Roman"/>
          <w:sz w:val="24"/>
          <w:szCs w:val="24"/>
        </w:rPr>
        <w:t xml:space="preserve">Delta State Ministry of Health. (2023). Health services and public health information in Delta State. </w:t>
      </w:r>
      <w:hyperlink r:id="rId14" w:history="1">
        <w:r w:rsidRPr="00C10821">
          <w:rPr>
            <w:rFonts w:ascii="Times New Roman" w:eastAsia="Times New Roman" w:hAnsi="Times New Roman" w:cs="Times New Roman"/>
            <w:color w:val="0000FF"/>
            <w:sz w:val="24"/>
            <w:szCs w:val="24"/>
            <w:u w:val="single"/>
            <w:lang w:val="nl-BE"/>
          </w:rPr>
          <w:t>https://ministryofhealth.deltastate.gov.ng/</w:t>
        </w:r>
      </w:hyperlink>
    </w:p>
    <w:p w14:paraId="796F6196" w14:textId="77777777" w:rsidR="00C10821" w:rsidRPr="00C10821" w:rsidRDefault="00C10821" w:rsidP="00C1082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10821">
        <w:rPr>
          <w:rFonts w:ascii="Times New Roman" w:eastAsia="Times New Roman" w:hAnsi="Times New Roman" w:cs="Times New Roman"/>
          <w:sz w:val="24"/>
          <w:szCs w:val="24"/>
          <w:lang w:val="nl-BE"/>
        </w:rPr>
        <w:t xml:space="preserve">Ele, G. N., Ochu, U., Odili, V. U., Okechukwu, R. C., &amp; Ogbonna, B. O. (2016). </w:t>
      </w:r>
      <w:r w:rsidRPr="00C10821">
        <w:rPr>
          <w:rFonts w:ascii="Times New Roman" w:eastAsia="Times New Roman" w:hAnsi="Times New Roman" w:cs="Times New Roman"/>
          <w:sz w:val="24"/>
          <w:szCs w:val="24"/>
        </w:rPr>
        <w:t xml:space="preserve">Evaluation of the benefits, quality of services and challenges to the Nigerian National Health Insurance Scheme among enrollees in a tertiary teaching hospital in Southeast Nigeria. </w:t>
      </w:r>
      <w:r w:rsidRPr="00C10821">
        <w:rPr>
          <w:rFonts w:ascii="Times New Roman" w:eastAsia="Times New Roman" w:hAnsi="Times New Roman" w:cs="Times New Roman"/>
          <w:i/>
          <w:iCs/>
          <w:sz w:val="24"/>
          <w:szCs w:val="24"/>
        </w:rPr>
        <w:t xml:space="preserve">Journal of </w:t>
      </w:r>
      <w:r w:rsidRPr="00C10821">
        <w:rPr>
          <w:rFonts w:ascii="Times New Roman" w:eastAsia="Times New Roman" w:hAnsi="Times New Roman" w:cs="Times New Roman"/>
          <w:i/>
          <w:iCs/>
          <w:sz w:val="24"/>
          <w:szCs w:val="24"/>
        </w:rPr>
        <w:lastRenderedPageBreak/>
        <w:t>Advances in Medical and Pharmaceutical Sciences, 9</w:t>
      </w:r>
      <w:r w:rsidRPr="00C10821">
        <w:rPr>
          <w:rFonts w:ascii="Times New Roman" w:eastAsia="Times New Roman" w:hAnsi="Times New Roman" w:cs="Times New Roman"/>
          <w:sz w:val="24"/>
          <w:szCs w:val="24"/>
        </w:rPr>
        <w:t xml:space="preserve">(3), 1–11. </w:t>
      </w:r>
      <w:hyperlink r:id="rId15" w:history="1">
        <w:r w:rsidRPr="00C10821">
          <w:rPr>
            <w:rFonts w:ascii="Times New Roman" w:eastAsia="Times New Roman" w:hAnsi="Times New Roman" w:cs="Times New Roman"/>
            <w:color w:val="0000FF"/>
            <w:sz w:val="24"/>
            <w:szCs w:val="24"/>
            <w:u w:val="single"/>
          </w:rPr>
          <w:t>https://doi.org/10.9734/JAMPS/2016/28320</w:t>
        </w:r>
      </w:hyperlink>
    </w:p>
    <w:p w14:paraId="40FFAF01" w14:textId="77777777" w:rsidR="00C10821" w:rsidRPr="00C10821" w:rsidRDefault="00C10821" w:rsidP="00C1082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10821">
        <w:rPr>
          <w:rFonts w:ascii="Times New Roman" w:eastAsia="Times New Roman" w:hAnsi="Times New Roman" w:cs="Times New Roman"/>
          <w:sz w:val="24"/>
          <w:szCs w:val="24"/>
        </w:rPr>
        <w:t xml:space="preserve">Effiong, F. B., Dine, R. D., Hassan, I. A., Olawuyi, D. A., </w:t>
      </w:r>
      <w:proofErr w:type="spellStart"/>
      <w:r w:rsidRPr="00C10821">
        <w:rPr>
          <w:rFonts w:ascii="Times New Roman" w:eastAsia="Times New Roman" w:hAnsi="Times New Roman" w:cs="Times New Roman"/>
          <w:sz w:val="24"/>
          <w:szCs w:val="24"/>
        </w:rPr>
        <w:t>Isong</w:t>
      </w:r>
      <w:proofErr w:type="spellEnd"/>
      <w:r w:rsidRPr="00C10821">
        <w:rPr>
          <w:rFonts w:ascii="Times New Roman" w:eastAsia="Times New Roman" w:hAnsi="Times New Roman" w:cs="Times New Roman"/>
          <w:sz w:val="24"/>
          <w:szCs w:val="24"/>
        </w:rPr>
        <w:t xml:space="preserve">, I. K., &amp; Adewole, D. A. (2025). Coverage and predictors of enrollment in the state-supported health insurance schemes in Nigeria: A quantitative multi-site study. </w:t>
      </w:r>
      <w:r w:rsidRPr="00C10821">
        <w:rPr>
          <w:rFonts w:ascii="Times New Roman" w:eastAsia="Times New Roman" w:hAnsi="Times New Roman" w:cs="Times New Roman"/>
          <w:i/>
          <w:iCs/>
          <w:sz w:val="24"/>
          <w:szCs w:val="24"/>
        </w:rPr>
        <w:t>BMC Public Health, 25</w:t>
      </w:r>
      <w:r w:rsidRPr="00C10821">
        <w:rPr>
          <w:rFonts w:ascii="Times New Roman" w:eastAsia="Times New Roman" w:hAnsi="Times New Roman" w:cs="Times New Roman"/>
          <w:sz w:val="24"/>
          <w:szCs w:val="24"/>
        </w:rPr>
        <w:t xml:space="preserve">, Article 2125. </w:t>
      </w:r>
      <w:hyperlink r:id="rId16" w:history="1">
        <w:r w:rsidRPr="00C10821">
          <w:rPr>
            <w:rFonts w:ascii="Times New Roman" w:eastAsia="Times New Roman" w:hAnsi="Times New Roman" w:cs="Times New Roman"/>
            <w:color w:val="0000FF"/>
            <w:sz w:val="24"/>
            <w:szCs w:val="24"/>
            <w:u w:val="single"/>
          </w:rPr>
          <w:t>https://doi.org/10.1186/s12889-025-23329-4</w:t>
        </w:r>
      </w:hyperlink>
    </w:p>
    <w:p w14:paraId="2BE9886A" w14:textId="77777777" w:rsidR="00C10821" w:rsidRPr="00C10821" w:rsidRDefault="00C10821" w:rsidP="00C1082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10821">
        <w:rPr>
          <w:rFonts w:ascii="Times New Roman" w:eastAsia="Times New Roman" w:hAnsi="Times New Roman" w:cs="Times New Roman"/>
          <w:sz w:val="24"/>
          <w:szCs w:val="24"/>
        </w:rPr>
        <w:t xml:space="preserve">Ekpenyong, M. S. (2025). Breaking the silence: Barriers to maternal healthcare </w:t>
      </w:r>
      <w:proofErr w:type="spellStart"/>
      <w:r w:rsidRPr="00C10821">
        <w:rPr>
          <w:rFonts w:ascii="Times New Roman" w:eastAsia="Times New Roman" w:hAnsi="Times New Roman" w:cs="Times New Roman"/>
          <w:sz w:val="24"/>
          <w:szCs w:val="24"/>
        </w:rPr>
        <w:t>utilisation</w:t>
      </w:r>
      <w:proofErr w:type="spellEnd"/>
      <w:r w:rsidRPr="00C10821">
        <w:rPr>
          <w:rFonts w:ascii="Times New Roman" w:eastAsia="Times New Roman" w:hAnsi="Times New Roman" w:cs="Times New Roman"/>
          <w:sz w:val="24"/>
          <w:szCs w:val="24"/>
        </w:rPr>
        <w:t xml:space="preserve"> among women in South-South Nigeria. </w:t>
      </w:r>
      <w:r w:rsidRPr="00C10821">
        <w:rPr>
          <w:rFonts w:ascii="Times New Roman" w:eastAsia="Times New Roman" w:hAnsi="Times New Roman" w:cs="Times New Roman"/>
          <w:i/>
          <w:iCs/>
          <w:sz w:val="24"/>
          <w:szCs w:val="24"/>
        </w:rPr>
        <w:t>Frontiers in Global Women’s Health, 6</w:t>
      </w:r>
      <w:r w:rsidRPr="00C10821">
        <w:rPr>
          <w:rFonts w:ascii="Times New Roman" w:eastAsia="Times New Roman" w:hAnsi="Times New Roman" w:cs="Times New Roman"/>
          <w:sz w:val="24"/>
          <w:szCs w:val="24"/>
        </w:rPr>
        <w:t xml:space="preserve">, Article 1623067. </w:t>
      </w:r>
      <w:hyperlink r:id="rId17" w:history="1">
        <w:r w:rsidRPr="00C10821">
          <w:rPr>
            <w:rFonts w:ascii="Times New Roman" w:eastAsia="Times New Roman" w:hAnsi="Times New Roman" w:cs="Times New Roman"/>
            <w:color w:val="0000FF"/>
            <w:sz w:val="24"/>
            <w:szCs w:val="24"/>
            <w:u w:val="single"/>
          </w:rPr>
          <w:t>https://doi.org/10.3389/fgwh.2025.1623067</w:t>
        </w:r>
      </w:hyperlink>
    </w:p>
    <w:p w14:paraId="39231630" w14:textId="77777777" w:rsidR="00C10821" w:rsidRPr="00C10821" w:rsidRDefault="00C10821" w:rsidP="00C1082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10821">
        <w:rPr>
          <w:rFonts w:ascii="Times New Roman" w:eastAsia="Times New Roman" w:hAnsi="Times New Roman" w:cs="Times New Roman"/>
          <w:sz w:val="24"/>
          <w:szCs w:val="24"/>
        </w:rPr>
        <w:t xml:space="preserve">Esan, O. T., </w:t>
      </w:r>
      <w:proofErr w:type="spellStart"/>
      <w:r w:rsidRPr="00C10821">
        <w:rPr>
          <w:rFonts w:ascii="Times New Roman" w:eastAsia="Times New Roman" w:hAnsi="Times New Roman" w:cs="Times New Roman"/>
          <w:sz w:val="24"/>
          <w:szCs w:val="24"/>
        </w:rPr>
        <w:t>Adeomi</w:t>
      </w:r>
      <w:proofErr w:type="spellEnd"/>
      <w:r w:rsidRPr="00C10821">
        <w:rPr>
          <w:rFonts w:ascii="Times New Roman" w:eastAsia="Times New Roman" w:hAnsi="Times New Roman" w:cs="Times New Roman"/>
          <w:sz w:val="24"/>
          <w:szCs w:val="24"/>
        </w:rPr>
        <w:t xml:space="preserve">, A. A., &amp; Afolabi, O. T. (2023). Health insurance coverage and access to maternal healthcare services by women of reproductive age in Nigeria: A cross-sectional study. </w:t>
      </w:r>
      <w:r w:rsidRPr="00C10821">
        <w:rPr>
          <w:rFonts w:ascii="Times New Roman" w:eastAsia="Times New Roman" w:hAnsi="Times New Roman" w:cs="Times New Roman"/>
          <w:i/>
          <w:iCs/>
          <w:sz w:val="24"/>
          <w:szCs w:val="24"/>
        </w:rPr>
        <w:t>BMJ Public Health, 1</w:t>
      </w:r>
      <w:r w:rsidRPr="00C10821">
        <w:rPr>
          <w:rFonts w:ascii="Times New Roman" w:eastAsia="Times New Roman" w:hAnsi="Times New Roman" w:cs="Times New Roman"/>
          <w:sz w:val="24"/>
          <w:szCs w:val="24"/>
        </w:rPr>
        <w:t xml:space="preserve">(1), Article e000482. </w:t>
      </w:r>
      <w:hyperlink r:id="rId18" w:history="1">
        <w:r w:rsidRPr="00C10821">
          <w:rPr>
            <w:rFonts w:ascii="Times New Roman" w:eastAsia="Times New Roman" w:hAnsi="Times New Roman" w:cs="Times New Roman"/>
            <w:color w:val="0000FF"/>
            <w:sz w:val="24"/>
            <w:szCs w:val="24"/>
            <w:u w:val="single"/>
          </w:rPr>
          <w:t>https://doi.org/10.1136/bmjph-2023-000482</w:t>
        </w:r>
      </w:hyperlink>
    </w:p>
    <w:p w14:paraId="1216F473" w14:textId="77777777" w:rsidR="00C10821" w:rsidRPr="00C10821" w:rsidRDefault="00C10821" w:rsidP="00C10821">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C10821">
        <w:rPr>
          <w:rFonts w:ascii="Times New Roman" w:eastAsia="Times New Roman" w:hAnsi="Times New Roman" w:cs="Times New Roman"/>
          <w:sz w:val="24"/>
          <w:szCs w:val="24"/>
        </w:rPr>
        <w:t>Nwanaji-Enwerem</w:t>
      </w:r>
      <w:proofErr w:type="spellEnd"/>
      <w:r w:rsidRPr="00C10821">
        <w:rPr>
          <w:rFonts w:ascii="Times New Roman" w:eastAsia="Times New Roman" w:hAnsi="Times New Roman" w:cs="Times New Roman"/>
          <w:sz w:val="24"/>
          <w:szCs w:val="24"/>
        </w:rPr>
        <w:t xml:space="preserve">, O., Bain, P., Marks, Z., </w:t>
      </w:r>
      <w:proofErr w:type="spellStart"/>
      <w:r w:rsidRPr="00C10821">
        <w:rPr>
          <w:rFonts w:ascii="Times New Roman" w:eastAsia="Times New Roman" w:hAnsi="Times New Roman" w:cs="Times New Roman"/>
          <w:sz w:val="24"/>
          <w:szCs w:val="24"/>
        </w:rPr>
        <w:t>Nwanaji-Enwerem</w:t>
      </w:r>
      <w:proofErr w:type="spellEnd"/>
      <w:r w:rsidRPr="00C10821">
        <w:rPr>
          <w:rFonts w:ascii="Times New Roman" w:eastAsia="Times New Roman" w:hAnsi="Times New Roman" w:cs="Times New Roman"/>
          <w:sz w:val="24"/>
          <w:szCs w:val="24"/>
        </w:rPr>
        <w:t xml:space="preserve">, P., Staton, C. A., </w:t>
      </w:r>
      <w:proofErr w:type="spellStart"/>
      <w:r w:rsidRPr="00C10821">
        <w:rPr>
          <w:rFonts w:ascii="Times New Roman" w:eastAsia="Times New Roman" w:hAnsi="Times New Roman" w:cs="Times New Roman"/>
          <w:sz w:val="24"/>
          <w:szCs w:val="24"/>
        </w:rPr>
        <w:t>Olufadeji</w:t>
      </w:r>
      <w:proofErr w:type="spellEnd"/>
      <w:r w:rsidRPr="00C10821">
        <w:rPr>
          <w:rFonts w:ascii="Times New Roman" w:eastAsia="Times New Roman" w:hAnsi="Times New Roman" w:cs="Times New Roman"/>
          <w:sz w:val="24"/>
          <w:szCs w:val="24"/>
        </w:rPr>
        <w:t xml:space="preserve">, A., &amp; </w:t>
      </w:r>
      <w:proofErr w:type="spellStart"/>
      <w:r w:rsidRPr="00C10821">
        <w:rPr>
          <w:rFonts w:ascii="Times New Roman" w:eastAsia="Times New Roman" w:hAnsi="Times New Roman" w:cs="Times New Roman"/>
          <w:sz w:val="24"/>
          <w:szCs w:val="24"/>
        </w:rPr>
        <w:t>Nwanaji-Enwerem</w:t>
      </w:r>
      <w:proofErr w:type="spellEnd"/>
      <w:r w:rsidRPr="00C10821">
        <w:rPr>
          <w:rFonts w:ascii="Times New Roman" w:eastAsia="Times New Roman" w:hAnsi="Times New Roman" w:cs="Times New Roman"/>
          <w:sz w:val="24"/>
          <w:szCs w:val="24"/>
        </w:rPr>
        <w:t xml:space="preserve">, J. C. (2022). Patient satisfaction with the Nigerian National Health Insurance Scheme two decades since establishment: A systematic review and recommendations for improvement. </w:t>
      </w:r>
      <w:r w:rsidRPr="00C10821">
        <w:rPr>
          <w:rFonts w:ascii="Times New Roman" w:eastAsia="Times New Roman" w:hAnsi="Times New Roman" w:cs="Times New Roman"/>
          <w:i/>
          <w:iCs/>
          <w:sz w:val="24"/>
          <w:szCs w:val="24"/>
        </w:rPr>
        <w:t>African Journal of Primary Health Care &amp; Family Medicine, 14</w:t>
      </w:r>
      <w:r w:rsidRPr="00C10821">
        <w:rPr>
          <w:rFonts w:ascii="Times New Roman" w:eastAsia="Times New Roman" w:hAnsi="Times New Roman" w:cs="Times New Roman"/>
          <w:sz w:val="24"/>
          <w:szCs w:val="24"/>
        </w:rPr>
        <w:t xml:space="preserve">(1), Article a3003. </w:t>
      </w:r>
      <w:hyperlink r:id="rId19" w:history="1">
        <w:r w:rsidRPr="00C10821">
          <w:rPr>
            <w:rFonts w:ascii="Times New Roman" w:eastAsia="Times New Roman" w:hAnsi="Times New Roman" w:cs="Times New Roman"/>
            <w:color w:val="0000FF"/>
            <w:sz w:val="24"/>
            <w:szCs w:val="24"/>
            <w:u w:val="single"/>
          </w:rPr>
          <w:t>https://doi.org/10.4102/phcfm.v14i1.3003</w:t>
        </w:r>
      </w:hyperlink>
    </w:p>
    <w:p w14:paraId="15AC9E6C" w14:textId="77777777" w:rsidR="00C10821" w:rsidRPr="00C10821" w:rsidRDefault="00C10821" w:rsidP="00C1082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10821">
        <w:rPr>
          <w:rFonts w:ascii="Times New Roman" w:eastAsia="Times New Roman" w:hAnsi="Times New Roman" w:cs="Times New Roman"/>
          <w:sz w:val="24"/>
          <w:szCs w:val="24"/>
        </w:rPr>
        <w:t xml:space="preserve">Odeyemi, I. A. O. (2014). Community-based health insurance </w:t>
      </w:r>
      <w:proofErr w:type="spellStart"/>
      <w:r w:rsidRPr="00C10821">
        <w:rPr>
          <w:rFonts w:ascii="Times New Roman" w:eastAsia="Times New Roman" w:hAnsi="Times New Roman" w:cs="Times New Roman"/>
          <w:sz w:val="24"/>
          <w:szCs w:val="24"/>
        </w:rPr>
        <w:t>programmes</w:t>
      </w:r>
      <w:proofErr w:type="spellEnd"/>
      <w:r w:rsidRPr="00C10821">
        <w:rPr>
          <w:rFonts w:ascii="Times New Roman" w:eastAsia="Times New Roman" w:hAnsi="Times New Roman" w:cs="Times New Roman"/>
          <w:sz w:val="24"/>
          <w:szCs w:val="24"/>
        </w:rPr>
        <w:t xml:space="preserve"> and the National Health Insurance Scheme of Nigeria: Challenges to uptake and integration. </w:t>
      </w:r>
      <w:r w:rsidRPr="00C10821">
        <w:rPr>
          <w:rFonts w:ascii="Times New Roman" w:eastAsia="Times New Roman" w:hAnsi="Times New Roman" w:cs="Times New Roman"/>
          <w:i/>
          <w:iCs/>
          <w:sz w:val="24"/>
          <w:szCs w:val="24"/>
        </w:rPr>
        <w:t>International Journal for Equity in Health, 13</w:t>
      </w:r>
      <w:r w:rsidRPr="00C10821">
        <w:rPr>
          <w:rFonts w:ascii="Times New Roman" w:eastAsia="Times New Roman" w:hAnsi="Times New Roman" w:cs="Times New Roman"/>
          <w:sz w:val="24"/>
          <w:szCs w:val="24"/>
        </w:rPr>
        <w:t xml:space="preserve">, Article 20. </w:t>
      </w:r>
      <w:hyperlink r:id="rId20" w:history="1">
        <w:r w:rsidRPr="00C10821">
          <w:rPr>
            <w:rFonts w:ascii="Times New Roman" w:eastAsia="Times New Roman" w:hAnsi="Times New Roman" w:cs="Times New Roman"/>
            <w:color w:val="0000FF"/>
            <w:sz w:val="24"/>
            <w:szCs w:val="24"/>
            <w:u w:val="single"/>
          </w:rPr>
          <w:t>https://doi.org/10.1186/1475-9276-13-20</w:t>
        </w:r>
      </w:hyperlink>
    </w:p>
    <w:p w14:paraId="1A464305" w14:textId="77777777" w:rsidR="00C10821" w:rsidRPr="00C10821" w:rsidRDefault="00C10821" w:rsidP="00C10821">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C10821">
        <w:rPr>
          <w:rFonts w:ascii="Times New Roman" w:eastAsia="Times New Roman" w:hAnsi="Times New Roman" w:cs="Times New Roman"/>
          <w:sz w:val="24"/>
          <w:szCs w:val="24"/>
        </w:rPr>
        <w:t>Olamuyiwa</w:t>
      </w:r>
      <w:proofErr w:type="spellEnd"/>
      <w:r w:rsidRPr="00C10821">
        <w:rPr>
          <w:rFonts w:ascii="Times New Roman" w:eastAsia="Times New Roman" w:hAnsi="Times New Roman" w:cs="Times New Roman"/>
          <w:sz w:val="24"/>
          <w:szCs w:val="24"/>
        </w:rPr>
        <w:t xml:space="preserve">, T. E., &amp; Adeniji, F. O. (2021). Patient’s satisfaction with quality of care at a National Health Insurance Clinic at a tertiary center, South-South Nigeria. </w:t>
      </w:r>
      <w:r w:rsidRPr="00C10821">
        <w:rPr>
          <w:rFonts w:ascii="Times New Roman" w:eastAsia="Times New Roman" w:hAnsi="Times New Roman" w:cs="Times New Roman"/>
          <w:i/>
          <w:iCs/>
          <w:sz w:val="24"/>
          <w:szCs w:val="24"/>
        </w:rPr>
        <w:t>Journal of Patient Experience, 8</w:t>
      </w:r>
      <w:r w:rsidRPr="00C10821">
        <w:rPr>
          <w:rFonts w:ascii="Times New Roman" w:eastAsia="Times New Roman" w:hAnsi="Times New Roman" w:cs="Times New Roman"/>
          <w:sz w:val="24"/>
          <w:szCs w:val="24"/>
        </w:rPr>
        <w:t xml:space="preserve">, Article 2374373520981471. </w:t>
      </w:r>
      <w:hyperlink r:id="rId21" w:history="1">
        <w:r w:rsidRPr="00C10821">
          <w:rPr>
            <w:rFonts w:ascii="Times New Roman" w:eastAsia="Times New Roman" w:hAnsi="Times New Roman" w:cs="Times New Roman"/>
            <w:color w:val="0000FF"/>
            <w:sz w:val="24"/>
            <w:szCs w:val="24"/>
            <w:u w:val="single"/>
          </w:rPr>
          <w:t>https://doi.org/10.1177/2374373520981471</w:t>
        </w:r>
      </w:hyperlink>
    </w:p>
    <w:p w14:paraId="1485C99F" w14:textId="77777777" w:rsidR="00C10821" w:rsidRPr="00C10821" w:rsidRDefault="00C10821" w:rsidP="00C10821">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10821">
        <w:rPr>
          <w:rFonts w:ascii="Times New Roman" w:eastAsia="Times New Roman" w:hAnsi="Times New Roman" w:cs="Times New Roman"/>
          <w:sz w:val="24"/>
          <w:szCs w:val="24"/>
        </w:rPr>
        <w:t xml:space="preserve">Sayomi, B. A., </w:t>
      </w:r>
      <w:proofErr w:type="spellStart"/>
      <w:r w:rsidRPr="00C10821">
        <w:rPr>
          <w:rFonts w:ascii="Times New Roman" w:eastAsia="Times New Roman" w:hAnsi="Times New Roman" w:cs="Times New Roman"/>
          <w:sz w:val="24"/>
          <w:szCs w:val="24"/>
        </w:rPr>
        <w:t>Oladibu</w:t>
      </w:r>
      <w:proofErr w:type="spellEnd"/>
      <w:r w:rsidRPr="00C10821">
        <w:rPr>
          <w:rFonts w:ascii="Times New Roman" w:eastAsia="Times New Roman" w:hAnsi="Times New Roman" w:cs="Times New Roman"/>
          <w:sz w:val="24"/>
          <w:szCs w:val="24"/>
        </w:rPr>
        <w:t xml:space="preserve">, O. T., &amp; Alabi, A. O. (2025). Understanding the socioeconomic determinants of childhood illness in Nigeria: A narrative review of health inequities and policy implications. </w:t>
      </w:r>
      <w:r w:rsidRPr="00C10821">
        <w:rPr>
          <w:rFonts w:ascii="Times New Roman" w:eastAsia="Times New Roman" w:hAnsi="Times New Roman" w:cs="Times New Roman"/>
          <w:i/>
          <w:iCs/>
          <w:sz w:val="24"/>
          <w:szCs w:val="24"/>
        </w:rPr>
        <w:t>Journal of Disease and Global Health, 18</w:t>
      </w:r>
      <w:r w:rsidRPr="00C10821">
        <w:rPr>
          <w:rFonts w:ascii="Times New Roman" w:eastAsia="Times New Roman" w:hAnsi="Times New Roman" w:cs="Times New Roman"/>
          <w:sz w:val="24"/>
          <w:szCs w:val="24"/>
        </w:rPr>
        <w:t xml:space="preserve">(2), 210–222. </w:t>
      </w:r>
      <w:hyperlink r:id="rId22" w:history="1">
        <w:r w:rsidRPr="00C10821">
          <w:rPr>
            <w:rFonts w:ascii="Times New Roman" w:eastAsia="Times New Roman" w:hAnsi="Times New Roman" w:cs="Times New Roman"/>
            <w:color w:val="0000FF"/>
            <w:sz w:val="24"/>
            <w:szCs w:val="24"/>
            <w:u w:val="single"/>
          </w:rPr>
          <w:t>https://doi.org/10.56557/jodagh/2025/v18i29773</w:t>
        </w:r>
      </w:hyperlink>
    </w:p>
    <w:p w14:paraId="33EFBA31" w14:textId="11428E69" w:rsidR="00E33CD7" w:rsidRPr="00F8193A" w:rsidRDefault="00E33CD7" w:rsidP="00C10821">
      <w:pPr>
        <w:pStyle w:val="NormalWeb"/>
        <w:ind w:left="1080" w:hanging="1080"/>
        <w:jc w:val="both"/>
      </w:pPr>
    </w:p>
    <w:sectPr w:rsidR="00E33CD7" w:rsidRPr="00F8193A" w:rsidSect="00F232CC">
      <w:headerReference w:type="even" r:id="rId23"/>
      <w:headerReference w:type="default" r:id="rId24"/>
      <w:footerReference w:type="even" r:id="rId25"/>
      <w:footerReference w:type="default" r:id="rId26"/>
      <w:headerReference w:type="first" r:id="rId27"/>
      <w:footerReference w:type="first" r:id="rId2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BAD2B" w14:textId="77777777" w:rsidR="009A5213" w:rsidRDefault="009A5213" w:rsidP="00D43174">
      <w:pPr>
        <w:spacing w:after="0" w:line="240" w:lineRule="auto"/>
      </w:pPr>
      <w:r>
        <w:separator/>
      </w:r>
    </w:p>
  </w:endnote>
  <w:endnote w:type="continuationSeparator" w:id="0">
    <w:p w14:paraId="78F20FC4" w14:textId="77777777" w:rsidR="009A5213" w:rsidRDefault="009A5213" w:rsidP="00D431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0FD67" w14:textId="77777777" w:rsidR="00A446AA" w:rsidRDefault="00A446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6986900"/>
      <w:docPartObj>
        <w:docPartGallery w:val="Page Numbers (Bottom of Page)"/>
        <w:docPartUnique/>
      </w:docPartObj>
    </w:sdtPr>
    <w:sdtEndPr>
      <w:rPr>
        <w:noProof/>
      </w:rPr>
    </w:sdtEndPr>
    <w:sdtContent>
      <w:p w14:paraId="7D19D89C" w14:textId="77777777" w:rsidR="00864CBF" w:rsidRDefault="00864CBF">
        <w:pPr>
          <w:pStyle w:val="Footer"/>
          <w:jc w:val="center"/>
        </w:pPr>
        <w:r>
          <w:fldChar w:fldCharType="begin"/>
        </w:r>
        <w:r>
          <w:instrText xml:space="preserve"> PAGE   \* MERGEFORMAT </w:instrText>
        </w:r>
        <w:r>
          <w:fldChar w:fldCharType="separate"/>
        </w:r>
        <w:r w:rsidR="00AD007D">
          <w:rPr>
            <w:noProof/>
          </w:rPr>
          <w:t>15</w:t>
        </w:r>
        <w:r>
          <w:rPr>
            <w:noProof/>
          </w:rPr>
          <w:fldChar w:fldCharType="end"/>
        </w:r>
      </w:p>
    </w:sdtContent>
  </w:sdt>
  <w:p w14:paraId="6397D14E" w14:textId="77777777" w:rsidR="00864CBF" w:rsidRDefault="00864C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225B5" w14:textId="77777777" w:rsidR="00A446AA" w:rsidRDefault="00A446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D49C7" w14:textId="77777777" w:rsidR="009A5213" w:rsidRDefault="009A5213" w:rsidP="00D43174">
      <w:pPr>
        <w:spacing w:after="0" w:line="240" w:lineRule="auto"/>
      </w:pPr>
      <w:r>
        <w:separator/>
      </w:r>
    </w:p>
  </w:footnote>
  <w:footnote w:type="continuationSeparator" w:id="0">
    <w:p w14:paraId="4E8CF881" w14:textId="77777777" w:rsidR="009A5213" w:rsidRDefault="009A5213" w:rsidP="00D431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78DD7" w14:textId="77777777" w:rsidR="00A446AA" w:rsidRDefault="00000000">
    <w:pPr>
      <w:pStyle w:val="Header"/>
    </w:pPr>
    <w:r>
      <w:rPr>
        <w:noProof/>
      </w:rPr>
      <w:pict w14:anchorId="3F47B0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01485"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EB956" w14:textId="77777777" w:rsidR="00A446AA" w:rsidRDefault="00000000">
    <w:pPr>
      <w:pStyle w:val="Header"/>
    </w:pPr>
    <w:r>
      <w:rPr>
        <w:noProof/>
      </w:rPr>
      <w:pict w14:anchorId="017C0C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01486"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92D88" w14:textId="77777777" w:rsidR="00A446AA" w:rsidRDefault="00000000">
    <w:pPr>
      <w:pStyle w:val="Header"/>
    </w:pPr>
    <w:r>
      <w:rPr>
        <w:noProof/>
      </w:rPr>
      <w:pict w14:anchorId="2617DC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01484"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5130E"/>
    <w:multiLevelType w:val="hybridMultilevel"/>
    <w:tmpl w:val="726E8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311B4B"/>
    <w:multiLevelType w:val="multilevel"/>
    <w:tmpl w:val="76FC177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D9F4AA2"/>
    <w:multiLevelType w:val="hybridMultilevel"/>
    <w:tmpl w:val="943A2350"/>
    <w:lvl w:ilvl="0" w:tplc="37ECE2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584C09"/>
    <w:multiLevelType w:val="hybridMultilevel"/>
    <w:tmpl w:val="72D4A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A47AD2"/>
    <w:multiLevelType w:val="multilevel"/>
    <w:tmpl w:val="234ECF1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D4769D7"/>
    <w:multiLevelType w:val="multilevel"/>
    <w:tmpl w:val="76FC177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DFB64AA"/>
    <w:multiLevelType w:val="hybridMultilevel"/>
    <w:tmpl w:val="1E96B1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01D3898"/>
    <w:multiLevelType w:val="hybridMultilevel"/>
    <w:tmpl w:val="A41E9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983438"/>
    <w:multiLevelType w:val="hybridMultilevel"/>
    <w:tmpl w:val="1DD48EB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072D5F"/>
    <w:multiLevelType w:val="multilevel"/>
    <w:tmpl w:val="8CE0D7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65A0A3A"/>
    <w:multiLevelType w:val="multilevel"/>
    <w:tmpl w:val="13DE6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F25171"/>
    <w:multiLevelType w:val="hybridMultilevel"/>
    <w:tmpl w:val="367A60E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031F79"/>
    <w:multiLevelType w:val="multilevel"/>
    <w:tmpl w:val="76FC177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A8E3368"/>
    <w:multiLevelType w:val="multilevel"/>
    <w:tmpl w:val="D6F8A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1628A6"/>
    <w:multiLevelType w:val="multilevel"/>
    <w:tmpl w:val="234ECF1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741564E"/>
    <w:multiLevelType w:val="hybridMultilevel"/>
    <w:tmpl w:val="685E5812"/>
    <w:lvl w:ilvl="0" w:tplc="3F9CD6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0714D9"/>
    <w:multiLevelType w:val="hybridMultilevel"/>
    <w:tmpl w:val="ADBCB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576354"/>
    <w:multiLevelType w:val="hybridMultilevel"/>
    <w:tmpl w:val="96DE6078"/>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C2004F3"/>
    <w:multiLevelType w:val="multilevel"/>
    <w:tmpl w:val="234ECF1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E965C58"/>
    <w:multiLevelType w:val="multilevel"/>
    <w:tmpl w:val="234ECF1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EE70588"/>
    <w:multiLevelType w:val="multilevel"/>
    <w:tmpl w:val="76FC177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4381524"/>
    <w:multiLevelType w:val="multilevel"/>
    <w:tmpl w:val="76FC177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68C476A"/>
    <w:multiLevelType w:val="multilevel"/>
    <w:tmpl w:val="D422B022"/>
    <w:lvl w:ilvl="0">
      <w:start w:val="1"/>
      <w:numFmt w:val="decimal"/>
      <w:lvlText w:val="%1."/>
      <w:lvlJc w:val="left"/>
      <w:pPr>
        <w:ind w:left="720" w:hanging="360"/>
      </w:pPr>
      <w:rPr>
        <w:b w:val="0"/>
      </w:rPr>
    </w:lvl>
    <w:lvl w:ilvl="1">
      <w:start w:val="3"/>
      <w:numFmt w:val="decimal"/>
      <w:lvlText w:val="%1.%2"/>
      <w:lvlJc w:val="left"/>
      <w:pPr>
        <w:ind w:left="1110" w:hanging="540"/>
      </w:pPr>
      <w:rPr>
        <w:b w:val="0"/>
      </w:rPr>
    </w:lvl>
    <w:lvl w:ilvl="2">
      <w:start w:val="1"/>
      <w:numFmt w:val="decimal"/>
      <w:lvlText w:val="%1.%2.%3"/>
      <w:lvlJc w:val="left"/>
      <w:pPr>
        <w:ind w:left="1530" w:hanging="720"/>
      </w:pPr>
      <w:rPr>
        <w:b/>
      </w:rPr>
    </w:lvl>
    <w:lvl w:ilvl="3">
      <w:start w:val="1"/>
      <w:numFmt w:val="decimal"/>
      <w:lvlText w:val="%1.%2.%3.%4"/>
      <w:lvlJc w:val="left"/>
      <w:pPr>
        <w:ind w:left="1710" w:hanging="720"/>
      </w:pPr>
      <w:rPr>
        <w:b w:val="0"/>
      </w:rPr>
    </w:lvl>
    <w:lvl w:ilvl="4">
      <w:start w:val="1"/>
      <w:numFmt w:val="decimal"/>
      <w:lvlText w:val="%1.%2.%3.%4.%5"/>
      <w:lvlJc w:val="left"/>
      <w:pPr>
        <w:ind w:left="2280" w:hanging="1080"/>
      </w:pPr>
      <w:rPr>
        <w:b w:val="0"/>
      </w:rPr>
    </w:lvl>
    <w:lvl w:ilvl="5">
      <w:start w:val="1"/>
      <w:numFmt w:val="decimal"/>
      <w:lvlText w:val="%1.%2.%3.%4.%5.%6"/>
      <w:lvlJc w:val="left"/>
      <w:pPr>
        <w:ind w:left="2490" w:hanging="1080"/>
      </w:pPr>
      <w:rPr>
        <w:b w:val="0"/>
      </w:rPr>
    </w:lvl>
    <w:lvl w:ilvl="6">
      <w:start w:val="1"/>
      <w:numFmt w:val="decimal"/>
      <w:lvlText w:val="%1.%2.%3.%4.%5.%6.%7"/>
      <w:lvlJc w:val="left"/>
      <w:pPr>
        <w:ind w:left="3060" w:hanging="1440"/>
      </w:pPr>
      <w:rPr>
        <w:b w:val="0"/>
      </w:rPr>
    </w:lvl>
    <w:lvl w:ilvl="7">
      <w:start w:val="1"/>
      <w:numFmt w:val="decimal"/>
      <w:lvlText w:val="%1.%2.%3.%4.%5.%6.%7.%8"/>
      <w:lvlJc w:val="left"/>
      <w:pPr>
        <w:ind w:left="3270" w:hanging="1440"/>
      </w:pPr>
      <w:rPr>
        <w:b w:val="0"/>
      </w:rPr>
    </w:lvl>
    <w:lvl w:ilvl="8">
      <w:start w:val="1"/>
      <w:numFmt w:val="decimal"/>
      <w:lvlText w:val="%1.%2.%3.%4.%5.%6.%7.%8.%9"/>
      <w:lvlJc w:val="left"/>
      <w:pPr>
        <w:ind w:left="3840" w:hanging="1800"/>
      </w:pPr>
      <w:rPr>
        <w:b w:val="0"/>
      </w:rPr>
    </w:lvl>
  </w:abstractNum>
  <w:abstractNum w:abstractNumId="23" w15:restartNumberingAfterBreak="0">
    <w:nsid w:val="6ABA22EE"/>
    <w:multiLevelType w:val="hybridMultilevel"/>
    <w:tmpl w:val="38B60BC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EE5194B"/>
    <w:multiLevelType w:val="multilevel"/>
    <w:tmpl w:val="76FC177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43038FC"/>
    <w:multiLevelType w:val="hybridMultilevel"/>
    <w:tmpl w:val="ADBCB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DD77EB"/>
    <w:multiLevelType w:val="hybridMultilevel"/>
    <w:tmpl w:val="7A8E0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8147627">
    <w:abstractNumId w:val="25"/>
  </w:num>
  <w:num w:numId="2" w16cid:durableId="1945336075">
    <w:abstractNumId w:val="24"/>
  </w:num>
  <w:num w:numId="3" w16cid:durableId="71238212">
    <w:abstractNumId w:val="22"/>
  </w:num>
  <w:num w:numId="4" w16cid:durableId="1652907427">
    <w:abstractNumId w:val="3"/>
  </w:num>
  <w:num w:numId="5" w16cid:durableId="911087285">
    <w:abstractNumId w:val="16"/>
  </w:num>
  <w:num w:numId="6" w16cid:durableId="1718354422">
    <w:abstractNumId w:val="0"/>
  </w:num>
  <w:num w:numId="7" w16cid:durableId="746464246">
    <w:abstractNumId w:val="23"/>
  </w:num>
  <w:num w:numId="8" w16cid:durableId="1723559433">
    <w:abstractNumId w:val="6"/>
  </w:num>
  <w:num w:numId="9" w16cid:durableId="790901917">
    <w:abstractNumId w:val="17"/>
  </w:num>
  <w:num w:numId="10" w16cid:durableId="1144933226">
    <w:abstractNumId w:val="13"/>
  </w:num>
  <w:num w:numId="11" w16cid:durableId="1143497732">
    <w:abstractNumId w:val="2"/>
  </w:num>
  <w:num w:numId="12" w16cid:durableId="691878051">
    <w:abstractNumId w:val="26"/>
  </w:num>
  <w:num w:numId="13" w16cid:durableId="1969240813">
    <w:abstractNumId w:val="11"/>
  </w:num>
  <w:num w:numId="14" w16cid:durableId="1775897547">
    <w:abstractNumId w:val="15"/>
  </w:num>
  <w:num w:numId="15" w16cid:durableId="741368054">
    <w:abstractNumId w:val="7"/>
  </w:num>
  <w:num w:numId="16" w16cid:durableId="1885872363">
    <w:abstractNumId w:val="8"/>
  </w:num>
  <w:num w:numId="17" w16cid:durableId="1581326018">
    <w:abstractNumId w:val="21"/>
  </w:num>
  <w:num w:numId="18" w16cid:durableId="1796672707">
    <w:abstractNumId w:val="12"/>
  </w:num>
  <w:num w:numId="19" w16cid:durableId="609899080">
    <w:abstractNumId w:val="1"/>
  </w:num>
  <w:num w:numId="20" w16cid:durableId="1601331132">
    <w:abstractNumId w:val="20"/>
  </w:num>
  <w:num w:numId="21" w16cid:durableId="1920824530">
    <w:abstractNumId w:val="5"/>
  </w:num>
  <w:num w:numId="22" w16cid:durableId="2009407433">
    <w:abstractNumId w:val="14"/>
  </w:num>
  <w:num w:numId="23" w16cid:durableId="513761740">
    <w:abstractNumId w:val="19"/>
  </w:num>
  <w:num w:numId="24" w16cid:durableId="1755393716">
    <w:abstractNumId w:val="18"/>
  </w:num>
  <w:num w:numId="25" w16cid:durableId="1839268447">
    <w:abstractNumId w:val="4"/>
  </w:num>
  <w:num w:numId="26" w16cid:durableId="98306906">
    <w:abstractNumId w:val="9"/>
  </w:num>
  <w:num w:numId="27" w16cid:durableId="146404006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rM0NjA0sQAyTU1MDJV0lIJTi4sz8/NACkxqAXIIQJQsAAAA"/>
  </w:docVars>
  <w:rsids>
    <w:rsidRoot w:val="008E4DB8"/>
    <w:rsid w:val="00015CA2"/>
    <w:rsid w:val="00036572"/>
    <w:rsid w:val="00057582"/>
    <w:rsid w:val="00070542"/>
    <w:rsid w:val="00080BBB"/>
    <w:rsid w:val="00086EDF"/>
    <w:rsid w:val="0009537D"/>
    <w:rsid w:val="00095410"/>
    <w:rsid w:val="0009627A"/>
    <w:rsid w:val="0009627C"/>
    <w:rsid w:val="000A1956"/>
    <w:rsid w:val="000A3813"/>
    <w:rsid w:val="000B604B"/>
    <w:rsid w:val="000D7B42"/>
    <w:rsid w:val="000F03A9"/>
    <w:rsid w:val="000F2032"/>
    <w:rsid w:val="001016BB"/>
    <w:rsid w:val="00101AD8"/>
    <w:rsid w:val="001066D2"/>
    <w:rsid w:val="00122451"/>
    <w:rsid w:val="00123BA1"/>
    <w:rsid w:val="00124462"/>
    <w:rsid w:val="00125F12"/>
    <w:rsid w:val="00150556"/>
    <w:rsid w:val="001623BC"/>
    <w:rsid w:val="001752AF"/>
    <w:rsid w:val="00185AB8"/>
    <w:rsid w:val="001B00B3"/>
    <w:rsid w:val="001C30C7"/>
    <w:rsid w:val="001C46BF"/>
    <w:rsid w:val="001D2C64"/>
    <w:rsid w:val="001F59CF"/>
    <w:rsid w:val="00223BAE"/>
    <w:rsid w:val="0025121E"/>
    <w:rsid w:val="00252380"/>
    <w:rsid w:val="00291888"/>
    <w:rsid w:val="002A0FE1"/>
    <w:rsid w:val="002B13BA"/>
    <w:rsid w:val="002C2E8F"/>
    <w:rsid w:val="002D10D5"/>
    <w:rsid w:val="002E0F3D"/>
    <w:rsid w:val="002F14F5"/>
    <w:rsid w:val="002F37FB"/>
    <w:rsid w:val="00305556"/>
    <w:rsid w:val="003124F2"/>
    <w:rsid w:val="00322CBE"/>
    <w:rsid w:val="0034109D"/>
    <w:rsid w:val="00342DBC"/>
    <w:rsid w:val="0035231C"/>
    <w:rsid w:val="00364D5B"/>
    <w:rsid w:val="003800DD"/>
    <w:rsid w:val="003873C4"/>
    <w:rsid w:val="003A398F"/>
    <w:rsid w:val="003B0915"/>
    <w:rsid w:val="003B28BB"/>
    <w:rsid w:val="003C2B40"/>
    <w:rsid w:val="003C7FE4"/>
    <w:rsid w:val="003D0D51"/>
    <w:rsid w:val="0040290D"/>
    <w:rsid w:val="0040300C"/>
    <w:rsid w:val="00406FAD"/>
    <w:rsid w:val="00417155"/>
    <w:rsid w:val="00427FAB"/>
    <w:rsid w:val="00434776"/>
    <w:rsid w:val="004400B2"/>
    <w:rsid w:val="00441706"/>
    <w:rsid w:val="004453F9"/>
    <w:rsid w:val="00474BA2"/>
    <w:rsid w:val="00476EA9"/>
    <w:rsid w:val="00487B27"/>
    <w:rsid w:val="00497AF9"/>
    <w:rsid w:val="00497F4A"/>
    <w:rsid w:val="004A14E2"/>
    <w:rsid w:val="004C05C0"/>
    <w:rsid w:val="004D33FD"/>
    <w:rsid w:val="004D7E2B"/>
    <w:rsid w:val="004E3242"/>
    <w:rsid w:val="004E4E70"/>
    <w:rsid w:val="0050236D"/>
    <w:rsid w:val="00505710"/>
    <w:rsid w:val="00505CEE"/>
    <w:rsid w:val="00507154"/>
    <w:rsid w:val="00512759"/>
    <w:rsid w:val="00515265"/>
    <w:rsid w:val="00535E89"/>
    <w:rsid w:val="00537F40"/>
    <w:rsid w:val="00561A1B"/>
    <w:rsid w:val="0057139B"/>
    <w:rsid w:val="00593D11"/>
    <w:rsid w:val="00597EEA"/>
    <w:rsid w:val="005A44F0"/>
    <w:rsid w:val="005B1CC7"/>
    <w:rsid w:val="005B29A7"/>
    <w:rsid w:val="005B5B88"/>
    <w:rsid w:val="005B7401"/>
    <w:rsid w:val="005C5F35"/>
    <w:rsid w:val="0060389E"/>
    <w:rsid w:val="0061201A"/>
    <w:rsid w:val="00612F0D"/>
    <w:rsid w:val="00624F07"/>
    <w:rsid w:val="00662FCC"/>
    <w:rsid w:val="00670B79"/>
    <w:rsid w:val="00671F35"/>
    <w:rsid w:val="006A2C01"/>
    <w:rsid w:val="006A370A"/>
    <w:rsid w:val="006A3D7B"/>
    <w:rsid w:val="006A4A8A"/>
    <w:rsid w:val="006B5EE9"/>
    <w:rsid w:val="006E3567"/>
    <w:rsid w:val="00725FCB"/>
    <w:rsid w:val="00726852"/>
    <w:rsid w:val="00741272"/>
    <w:rsid w:val="00742C05"/>
    <w:rsid w:val="00774B59"/>
    <w:rsid w:val="00791604"/>
    <w:rsid w:val="00792A9B"/>
    <w:rsid w:val="007A23BE"/>
    <w:rsid w:val="007A2E8A"/>
    <w:rsid w:val="007A53AE"/>
    <w:rsid w:val="007A6DDA"/>
    <w:rsid w:val="007A6FF3"/>
    <w:rsid w:val="007B0328"/>
    <w:rsid w:val="007C5C7C"/>
    <w:rsid w:val="007D0E48"/>
    <w:rsid w:val="007D1235"/>
    <w:rsid w:val="007D542D"/>
    <w:rsid w:val="007E0618"/>
    <w:rsid w:val="007F3D8D"/>
    <w:rsid w:val="007F5011"/>
    <w:rsid w:val="00806314"/>
    <w:rsid w:val="0081218D"/>
    <w:rsid w:val="00815473"/>
    <w:rsid w:val="00835925"/>
    <w:rsid w:val="00852DCB"/>
    <w:rsid w:val="008550EB"/>
    <w:rsid w:val="0086234D"/>
    <w:rsid w:val="00863E22"/>
    <w:rsid w:val="00864CBF"/>
    <w:rsid w:val="0086594A"/>
    <w:rsid w:val="00867C1D"/>
    <w:rsid w:val="00877356"/>
    <w:rsid w:val="0088469D"/>
    <w:rsid w:val="008A36DC"/>
    <w:rsid w:val="008A626F"/>
    <w:rsid w:val="008B343D"/>
    <w:rsid w:val="008C60B8"/>
    <w:rsid w:val="008D4EE1"/>
    <w:rsid w:val="008E4DB8"/>
    <w:rsid w:val="00900126"/>
    <w:rsid w:val="00900F7D"/>
    <w:rsid w:val="00903E22"/>
    <w:rsid w:val="0091513B"/>
    <w:rsid w:val="009266B9"/>
    <w:rsid w:val="00932C61"/>
    <w:rsid w:val="00937E38"/>
    <w:rsid w:val="0094194B"/>
    <w:rsid w:val="009537AD"/>
    <w:rsid w:val="00953DA1"/>
    <w:rsid w:val="009804FB"/>
    <w:rsid w:val="009A51AA"/>
    <w:rsid w:val="009A5213"/>
    <w:rsid w:val="009B44B3"/>
    <w:rsid w:val="009C1106"/>
    <w:rsid w:val="009C5DA8"/>
    <w:rsid w:val="009E7A9F"/>
    <w:rsid w:val="009F02EE"/>
    <w:rsid w:val="009F6E53"/>
    <w:rsid w:val="00A07D57"/>
    <w:rsid w:val="00A157FD"/>
    <w:rsid w:val="00A30201"/>
    <w:rsid w:val="00A31E02"/>
    <w:rsid w:val="00A433DD"/>
    <w:rsid w:val="00A446AA"/>
    <w:rsid w:val="00A44EB6"/>
    <w:rsid w:val="00A662D5"/>
    <w:rsid w:val="00A805BD"/>
    <w:rsid w:val="00A8308D"/>
    <w:rsid w:val="00A85B6D"/>
    <w:rsid w:val="00AB5AB1"/>
    <w:rsid w:val="00AB7838"/>
    <w:rsid w:val="00AC44E5"/>
    <w:rsid w:val="00AD007D"/>
    <w:rsid w:val="00AD126B"/>
    <w:rsid w:val="00AF77BA"/>
    <w:rsid w:val="00B018DA"/>
    <w:rsid w:val="00B23AAF"/>
    <w:rsid w:val="00B31DCA"/>
    <w:rsid w:val="00B325FA"/>
    <w:rsid w:val="00B47740"/>
    <w:rsid w:val="00B50D6C"/>
    <w:rsid w:val="00B51237"/>
    <w:rsid w:val="00B52F5B"/>
    <w:rsid w:val="00B63770"/>
    <w:rsid w:val="00B63DF5"/>
    <w:rsid w:val="00B72E50"/>
    <w:rsid w:val="00B75ED8"/>
    <w:rsid w:val="00B80F82"/>
    <w:rsid w:val="00B816E9"/>
    <w:rsid w:val="00B85187"/>
    <w:rsid w:val="00B8633A"/>
    <w:rsid w:val="00B90C9D"/>
    <w:rsid w:val="00BA7648"/>
    <w:rsid w:val="00BD113A"/>
    <w:rsid w:val="00BD1348"/>
    <w:rsid w:val="00BD172F"/>
    <w:rsid w:val="00BD4915"/>
    <w:rsid w:val="00BD7ECF"/>
    <w:rsid w:val="00BE00FE"/>
    <w:rsid w:val="00BE2B43"/>
    <w:rsid w:val="00BE314C"/>
    <w:rsid w:val="00BE5DC6"/>
    <w:rsid w:val="00BE695E"/>
    <w:rsid w:val="00BF0150"/>
    <w:rsid w:val="00BF4F23"/>
    <w:rsid w:val="00C02EF7"/>
    <w:rsid w:val="00C03599"/>
    <w:rsid w:val="00C10821"/>
    <w:rsid w:val="00C116FB"/>
    <w:rsid w:val="00C13B79"/>
    <w:rsid w:val="00C30442"/>
    <w:rsid w:val="00C43B48"/>
    <w:rsid w:val="00C55545"/>
    <w:rsid w:val="00C556BF"/>
    <w:rsid w:val="00C56CAC"/>
    <w:rsid w:val="00C9226B"/>
    <w:rsid w:val="00C92F6F"/>
    <w:rsid w:val="00CA769C"/>
    <w:rsid w:val="00CF046A"/>
    <w:rsid w:val="00CF2A63"/>
    <w:rsid w:val="00CF2FB3"/>
    <w:rsid w:val="00D17873"/>
    <w:rsid w:val="00D43174"/>
    <w:rsid w:val="00D50A93"/>
    <w:rsid w:val="00D63537"/>
    <w:rsid w:val="00DA403C"/>
    <w:rsid w:val="00DA6469"/>
    <w:rsid w:val="00DB207E"/>
    <w:rsid w:val="00DC3B4F"/>
    <w:rsid w:val="00DF0C52"/>
    <w:rsid w:val="00E07923"/>
    <w:rsid w:val="00E07A78"/>
    <w:rsid w:val="00E131DA"/>
    <w:rsid w:val="00E23837"/>
    <w:rsid w:val="00E32217"/>
    <w:rsid w:val="00E33CD7"/>
    <w:rsid w:val="00E52DBD"/>
    <w:rsid w:val="00E74DC0"/>
    <w:rsid w:val="00E80533"/>
    <w:rsid w:val="00E87DDD"/>
    <w:rsid w:val="00E931C2"/>
    <w:rsid w:val="00EA230B"/>
    <w:rsid w:val="00EB0B8E"/>
    <w:rsid w:val="00EB3713"/>
    <w:rsid w:val="00EB3DA2"/>
    <w:rsid w:val="00EB5A02"/>
    <w:rsid w:val="00ED3C3D"/>
    <w:rsid w:val="00ED4B9D"/>
    <w:rsid w:val="00ED59FF"/>
    <w:rsid w:val="00EF6862"/>
    <w:rsid w:val="00F0128D"/>
    <w:rsid w:val="00F027F4"/>
    <w:rsid w:val="00F13A59"/>
    <w:rsid w:val="00F22ECB"/>
    <w:rsid w:val="00F232CC"/>
    <w:rsid w:val="00F26C7E"/>
    <w:rsid w:val="00F317D8"/>
    <w:rsid w:val="00F34DDC"/>
    <w:rsid w:val="00F44EA7"/>
    <w:rsid w:val="00F56704"/>
    <w:rsid w:val="00F8193A"/>
    <w:rsid w:val="00F8478C"/>
    <w:rsid w:val="00F96B56"/>
    <w:rsid w:val="00FA2A1A"/>
    <w:rsid w:val="00FC6A26"/>
    <w:rsid w:val="00FD0A75"/>
    <w:rsid w:val="00FD1057"/>
    <w:rsid w:val="00FE4D32"/>
    <w:rsid w:val="00FE6E17"/>
    <w:rsid w:val="00FF3B52"/>
    <w:rsid w:val="00FF4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6439C"/>
  <w15:chartTrackingRefBased/>
  <w15:docId w15:val="{84D980C4-2035-466C-88A1-8DED6A0A6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400B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B5A0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B8633A"/>
    <w:pPr>
      <w:ind w:left="720"/>
      <w:contextualSpacing/>
    </w:pPr>
  </w:style>
  <w:style w:type="character" w:styleId="Strong">
    <w:name w:val="Strong"/>
    <w:basedOn w:val="DefaultParagraphFont"/>
    <w:uiPriority w:val="22"/>
    <w:qFormat/>
    <w:rsid w:val="00537F40"/>
    <w:rPr>
      <w:b/>
      <w:bCs/>
    </w:rPr>
  </w:style>
  <w:style w:type="character" w:styleId="Emphasis">
    <w:name w:val="Emphasis"/>
    <w:basedOn w:val="DefaultParagraphFont"/>
    <w:uiPriority w:val="20"/>
    <w:qFormat/>
    <w:rsid w:val="00537F40"/>
    <w:rPr>
      <w:i/>
      <w:iCs/>
    </w:rPr>
  </w:style>
  <w:style w:type="paragraph" w:styleId="BodyText">
    <w:name w:val="Body Text"/>
    <w:basedOn w:val="Normal"/>
    <w:link w:val="BodyTextChar"/>
    <w:rsid w:val="0035231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35231C"/>
    <w:rPr>
      <w:rFonts w:ascii="Times New Roman" w:eastAsia="Times New Roman" w:hAnsi="Times New Roman" w:cs="Times New Roman"/>
      <w:sz w:val="24"/>
      <w:szCs w:val="24"/>
    </w:rPr>
  </w:style>
  <w:style w:type="character" w:customStyle="1" w:styleId="ListParagraphChar">
    <w:name w:val="List Paragraph Char"/>
    <w:link w:val="ListParagraph"/>
    <w:uiPriority w:val="34"/>
    <w:qFormat/>
    <w:rsid w:val="0035231C"/>
  </w:style>
  <w:style w:type="character" w:customStyle="1" w:styleId="hgkelc">
    <w:name w:val="hgkelc"/>
    <w:basedOn w:val="DefaultParagraphFont"/>
    <w:rsid w:val="0035231C"/>
  </w:style>
  <w:style w:type="paragraph" w:styleId="NoSpacing">
    <w:name w:val="No Spacing"/>
    <w:link w:val="NoSpacingChar"/>
    <w:uiPriority w:val="1"/>
    <w:qFormat/>
    <w:rsid w:val="00BD172F"/>
    <w:pPr>
      <w:spacing w:after="0" w:line="240" w:lineRule="auto"/>
    </w:pPr>
  </w:style>
  <w:style w:type="character" w:customStyle="1" w:styleId="NoSpacingChar">
    <w:name w:val="No Spacing Char"/>
    <w:link w:val="NoSpacing"/>
    <w:uiPriority w:val="1"/>
    <w:qFormat/>
    <w:rsid w:val="00BD172F"/>
  </w:style>
  <w:style w:type="table" w:styleId="TableGrid">
    <w:name w:val="Table Grid"/>
    <w:basedOn w:val="TableNormal"/>
    <w:uiPriority w:val="39"/>
    <w:rsid w:val="009C11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33CD7"/>
    <w:rPr>
      <w:color w:val="0000FF"/>
      <w:u w:val="single"/>
    </w:rPr>
  </w:style>
  <w:style w:type="character" w:customStyle="1" w:styleId="Heading3Char">
    <w:name w:val="Heading 3 Char"/>
    <w:basedOn w:val="DefaultParagraphFont"/>
    <w:link w:val="Heading3"/>
    <w:uiPriority w:val="9"/>
    <w:rsid w:val="004400B2"/>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D431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3174"/>
  </w:style>
  <w:style w:type="paragraph" w:styleId="Footer">
    <w:name w:val="footer"/>
    <w:basedOn w:val="Normal"/>
    <w:link w:val="FooterChar"/>
    <w:uiPriority w:val="99"/>
    <w:unhideWhenUsed/>
    <w:rsid w:val="00D431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3174"/>
  </w:style>
  <w:style w:type="paragraph" w:styleId="Revision">
    <w:name w:val="Revision"/>
    <w:hidden/>
    <w:uiPriority w:val="99"/>
    <w:semiHidden/>
    <w:rsid w:val="00CF2A63"/>
    <w:pPr>
      <w:spacing w:after="0" w:line="240" w:lineRule="auto"/>
    </w:pPr>
  </w:style>
  <w:style w:type="character" w:styleId="CommentReference">
    <w:name w:val="annotation reference"/>
    <w:basedOn w:val="DefaultParagraphFont"/>
    <w:uiPriority w:val="99"/>
    <w:semiHidden/>
    <w:unhideWhenUsed/>
    <w:rsid w:val="00CF2A63"/>
    <w:rPr>
      <w:sz w:val="16"/>
      <w:szCs w:val="16"/>
    </w:rPr>
  </w:style>
  <w:style w:type="paragraph" w:styleId="CommentText">
    <w:name w:val="annotation text"/>
    <w:basedOn w:val="Normal"/>
    <w:link w:val="CommentTextChar"/>
    <w:uiPriority w:val="99"/>
    <w:semiHidden/>
    <w:unhideWhenUsed/>
    <w:rsid w:val="00CF2A63"/>
    <w:pPr>
      <w:spacing w:line="240" w:lineRule="auto"/>
    </w:pPr>
    <w:rPr>
      <w:sz w:val="20"/>
      <w:szCs w:val="20"/>
    </w:rPr>
  </w:style>
  <w:style w:type="character" w:customStyle="1" w:styleId="CommentTextChar">
    <w:name w:val="Comment Text Char"/>
    <w:basedOn w:val="DefaultParagraphFont"/>
    <w:link w:val="CommentText"/>
    <w:uiPriority w:val="99"/>
    <w:semiHidden/>
    <w:rsid w:val="00CF2A63"/>
    <w:rPr>
      <w:sz w:val="20"/>
      <w:szCs w:val="20"/>
    </w:rPr>
  </w:style>
  <w:style w:type="paragraph" w:styleId="CommentSubject">
    <w:name w:val="annotation subject"/>
    <w:basedOn w:val="CommentText"/>
    <w:next w:val="CommentText"/>
    <w:link w:val="CommentSubjectChar"/>
    <w:uiPriority w:val="99"/>
    <w:semiHidden/>
    <w:unhideWhenUsed/>
    <w:rsid w:val="00CF2A63"/>
    <w:rPr>
      <w:b/>
      <w:bCs/>
    </w:rPr>
  </w:style>
  <w:style w:type="character" w:customStyle="1" w:styleId="CommentSubjectChar">
    <w:name w:val="Comment Subject Char"/>
    <w:basedOn w:val="CommentTextChar"/>
    <w:link w:val="CommentSubject"/>
    <w:uiPriority w:val="99"/>
    <w:semiHidden/>
    <w:rsid w:val="00CF2A63"/>
    <w:rPr>
      <w:b/>
      <w:bCs/>
      <w:sz w:val="20"/>
      <w:szCs w:val="20"/>
    </w:rPr>
  </w:style>
  <w:style w:type="paragraph" w:styleId="BalloonText">
    <w:name w:val="Balloon Text"/>
    <w:basedOn w:val="Normal"/>
    <w:link w:val="BalloonTextChar"/>
    <w:uiPriority w:val="99"/>
    <w:semiHidden/>
    <w:unhideWhenUsed/>
    <w:rsid w:val="00C116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16FB"/>
    <w:rPr>
      <w:rFonts w:ascii="Segoe UI" w:hAnsi="Segoe UI" w:cs="Segoe UI"/>
      <w:sz w:val="18"/>
      <w:szCs w:val="18"/>
    </w:rPr>
  </w:style>
  <w:style w:type="character" w:styleId="UnresolvedMention">
    <w:name w:val="Unresolved Mention"/>
    <w:basedOn w:val="DefaultParagraphFont"/>
    <w:uiPriority w:val="99"/>
    <w:semiHidden/>
    <w:unhideWhenUsed/>
    <w:rsid w:val="008623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01554">
      <w:bodyDiv w:val="1"/>
      <w:marLeft w:val="0"/>
      <w:marRight w:val="0"/>
      <w:marTop w:val="0"/>
      <w:marBottom w:val="0"/>
      <w:divBdr>
        <w:top w:val="none" w:sz="0" w:space="0" w:color="auto"/>
        <w:left w:val="none" w:sz="0" w:space="0" w:color="auto"/>
        <w:bottom w:val="none" w:sz="0" w:space="0" w:color="auto"/>
        <w:right w:val="none" w:sz="0" w:space="0" w:color="auto"/>
      </w:divBdr>
    </w:div>
    <w:div w:id="110176441">
      <w:bodyDiv w:val="1"/>
      <w:marLeft w:val="0"/>
      <w:marRight w:val="0"/>
      <w:marTop w:val="0"/>
      <w:marBottom w:val="0"/>
      <w:divBdr>
        <w:top w:val="none" w:sz="0" w:space="0" w:color="auto"/>
        <w:left w:val="none" w:sz="0" w:space="0" w:color="auto"/>
        <w:bottom w:val="none" w:sz="0" w:space="0" w:color="auto"/>
        <w:right w:val="none" w:sz="0" w:space="0" w:color="auto"/>
      </w:divBdr>
    </w:div>
    <w:div w:id="112406057">
      <w:bodyDiv w:val="1"/>
      <w:marLeft w:val="0"/>
      <w:marRight w:val="0"/>
      <w:marTop w:val="0"/>
      <w:marBottom w:val="0"/>
      <w:divBdr>
        <w:top w:val="none" w:sz="0" w:space="0" w:color="auto"/>
        <w:left w:val="none" w:sz="0" w:space="0" w:color="auto"/>
        <w:bottom w:val="none" w:sz="0" w:space="0" w:color="auto"/>
        <w:right w:val="none" w:sz="0" w:space="0" w:color="auto"/>
      </w:divBdr>
    </w:div>
    <w:div w:id="147325489">
      <w:bodyDiv w:val="1"/>
      <w:marLeft w:val="0"/>
      <w:marRight w:val="0"/>
      <w:marTop w:val="0"/>
      <w:marBottom w:val="0"/>
      <w:divBdr>
        <w:top w:val="none" w:sz="0" w:space="0" w:color="auto"/>
        <w:left w:val="none" w:sz="0" w:space="0" w:color="auto"/>
        <w:bottom w:val="none" w:sz="0" w:space="0" w:color="auto"/>
        <w:right w:val="none" w:sz="0" w:space="0" w:color="auto"/>
      </w:divBdr>
    </w:div>
    <w:div w:id="163590935">
      <w:bodyDiv w:val="1"/>
      <w:marLeft w:val="0"/>
      <w:marRight w:val="0"/>
      <w:marTop w:val="0"/>
      <w:marBottom w:val="0"/>
      <w:divBdr>
        <w:top w:val="none" w:sz="0" w:space="0" w:color="auto"/>
        <w:left w:val="none" w:sz="0" w:space="0" w:color="auto"/>
        <w:bottom w:val="none" w:sz="0" w:space="0" w:color="auto"/>
        <w:right w:val="none" w:sz="0" w:space="0" w:color="auto"/>
      </w:divBdr>
    </w:div>
    <w:div w:id="284431206">
      <w:bodyDiv w:val="1"/>
      <w:marLeft w:val="0"/>
      <w:marRight w:val="0"/>
      <w:marTop w:val="0"/>
      <w:marBottom w:val="0"/>
      <w:divBdr>
        <w:top w:val="none" w:sz="0" w:space="0" w:color="auto"/>
        <w:left w:val="none" w:sz="0" w:space="0" w:color="auto"/>
        <w:bottom w:val="none" w:sz="0" w:space="0" w:color="auto"/>
        <w:right w:val="none" w:sz="0" w:space="0" w:color="auto"/>
      </w:divBdr>
    </w:div>
    <w:div w:id="332420320">
      <w:bodyDiv w:val="1"/>
      <w:marLeft w:val="0"/>
      <w:marRight w:val="0"/>
      <w:marTop w:val="0"/>
      <w:marBottom w:val="0"/>
      <w:divBdr>
        <w:top w:val="none" w:sz="0" w:space="0" w:color="auto"/>
        <w:left w:val="none" w:sz="0" w:space="0" w:color="auto"/>
        <w:bottom w:val="none" w:sz="0" w:space="0" w:color="auto"/>
        <w:right w:val="none" w:sz="0" w:space="0" w:color="auto"/>
      </w:divBdr>
    </w:div>
    <w:div w:id="571039199">
      <w:bodyDiv w:val="1"/>
      <w:marLeft w:val="0"/>
      <w:marRight w:val="0"/>
      <w:marTop w:val="0"/>
      <w:marBottom w:val="0"/>
      <w:divBdr>
        <w:top w:val="none" w:sz="0" w:space="0" w:color="auto"/>
        <w:left w:val="none" w:sz="0" w:space="0" w:color="auto"/>
        <w:bottom w:val="none" w:sz="0" w:space="0" w:color="auto"/>
        <w:right w:val="none" w:sz="0" w:space="0" w:color="auto"/>
      </w:divBdr>
    </w:div>
    <w:div w:id="598678233">
      <w:bodyDiv w:val="1"/>
      <w:marLeft w:val="0"/>
      <w:marRight w:val="0"/>
      <w:marTop w:val="0"/>
      <w:marBottom w:val="0"/>
      <w:divBdr>
        <w:top w:val="none" w:sz="0" w:space="0" w:color="auto"/>
        <w:left w:val="none" w:sz="0" w:space="0" w:color="auto"/>
        <w:bottom w:val="none" w:sz="0" w:space="0" w:color="auto"/>
        <w:right w:val="none" w:sz="0" w:space="0" w:color="auto"/>
      </w:divBdr>
    </w:div>
    <w:div w:id="656301867">
      <w:bodyDiv w:val="1"/>
      <w:marLeft w:val="0"/>
      <w:marRight w:val="0"/>
      <w:marTop w:val="0"/>
      <w:marBottom w:val="0"/>
      <w:divBdr>
        <w:top w:val="none" w:sz="0" w:space="0" w:color="auto"/>
        <w:left w:val="none" w:sz="0" w:space="0" w:color="auto"/>
        <w:bottom w:val="none" w:sz="0" w:space="0" w:color="auto"/>
        <w:right w:val="none" w:sz="0" w:space="0" w:color="auto"/>
      </w:divBdr>
    </w:div>
    <w:div w:id="676923860">
      <w:bodyDiv w:val="1"/>
      <w:marLeft w:val="0"/>
      <w:marRight w:val="0"/>
      <w:marTop w:val="0"/>
      <w:marBottom w:val="0"/>
      <w:divBdr>
        <w:top w:val="none" w:sz="0" w:space="0" w:color="auto"/>
        <w:left w:val="none" w:sz="0" w:space="0" w:color="auto"/>
        <w:bottom w:val="none" w:sz="0" w:space="0" w:color="auto"/>
        <w:right w:val="none" w:sz="0" w:space="0" w:color="auto"/>
      </w:divBdr>
    </w:div>
    <w:div w:id="792481296">
      <w:bodyDiv w:val="1"/>
      <w:marLeft w:val="0"/>
      <w:marRight w:val="0"/>
      <w:marTop w:val="0"/>
      <w:marBottom w:val="0"/>
      <w:divBdr>
        <w:top w:val="none" w:sz="0" w:space="0" w:color="auto"/>
        <w:left w:val="none" w:sz="0" w:space="0" w:color="auto"/>
        <w:bottom w:val="none" w:sz="0" w:space="0" w:color="auto"/>
        <w:right w:val="none" w:sz="0" w:space="0" w:color="auto"/>
      </w:divBdr>
    </w:div>
    <w:div w:id="851116118">
      <w:bodyDiv w:val="1"/>
      <w:marLeft w:val="0"/>
      <w:marRight w:val="0"/>
      <w:marTop w:val="0"/>
      <w:marBottom w:val="0"/>
      <w:divBdr>
        <w:top w:val="none" w:sz="0" w:space="0" w:color="auto"/>
        <w:left w:val="none" w:sz="0" w:space="0" w:color="auto"/>
        <w:bottom w:val="none" w:sz="0" w:space="0" w:color="auto"/>
        <w:right w:val="none" w:sz="0" w:space="0" w:color="auto"/>
      </w:divBdr>
    </w:div>
    <w:div w:id="935361589">
      <w:bodyDiv w:val="1"/>
      <w:marLeft w:val="0"/>
      <w:marRight w:val="0"/>
      <w:marTop w:val="0"/>
      <w:marBottom w:val="0"/>
      <w:divBdr>
        <w:top w:val="none" w:sz="0" w:space="0" w:color="auto"/>
        <w:left w:val="none" w:sz="0" w:space="0" w:color="auto"/>
        <w:bottom w:val="none" w:sz="0" w:space="0" w:color="auto"/>
        <w:right w:val="none" w:sz="0" w:space="0" w:color="auto"/>
      </w:divBdr>
    </w:div>
    <w:div w:id="1014191970">
      <w:bodyDiv w:val="1"/>
      <w:marLeft w:val="0"/>
      <w:marRight w:val="0"/>
      <w:marTop w:val="0"/>
      <w:marBottom w:val="0"/>
      <w:divBdr>
        <w:top w:val="none" w:sz="0" w:space="0" w:color="auto"/>
        <w:left w:val="none" w:sz="0" w:space="0" w:color="auto"/>
        <w:bottom w:val="none" w:sz="0" w:space="0" w:color="auto"/>
        <w:right w:val="none" w:sz="0" w:space="0" w:color="auto"/>
      </w:divBdr>
    </w:div>
    <w:div w:id="1098253354">
      <w:bodyDiv w:val="1"/>
      <w:marLeft w:val="0"/>
      <w:marRight w:val="0"/>
      <w:marTop w:val="0"/>
      <w:marBottom w:val="0"/>
      <w:divBdr>
        <w:top w:val="none" w:sz="0" w:space="0" w:color="auto"/>
        <w:left w:val="none" w:sz="0" w:space="0" w:color="auto"/>
        <w:bottom w:val="none" w:sz="0" w:space="0" w:color="auto"/>
        <w:right w:val="none" w:sz="0" w:space="0" w:color="auto"/>
      </w:divBdr>
    </w:div>
    <w:div w:id="1124275918">
      <w:bodyDiv w:val="1"/>
      <w:marLeft w:val="0"/>
      <w:marRight w:val="0"/>
      <w:marTop w:val="0"/>
      <w:marBottom w:val="0"/>
      <w:divBdr>
        <w:top w:val="none" w:sz="0" w:space="0" w:color="auto"/>
        <w:left w:val="none" w:sz="0" w:space="0" w:color="auto"/>
        <w:bottom w:val="none" w:sz="0" w:space="0" w:color="auto"/>
        <w:right w:val="none" w:sz="0" w:space="0" w:color="auto"/>
      </w:divBdr>
    </w:div>
    <w:div w:id="1169364113">
      <w:bodyDiv w:val="1"/>
      <w:marLeft w:val="0"/>
      <w:marRight w:val="0"/>
      <w:marTop w:val="0"/>
      <w:marBottom w:val="0"/>
      <w:divBdr>
        <w:top w:val="none" w:sz="0" w:space="0" w:color="auto"/>
        <w:left w:val="none" w:sz="0" w:space="0" w:color="auto"/>
        <w:bottom w:val="none" w:sz="0" w:space="0" w:color="auto"/>
        <w:right w:val="none" w:sz="0" w:space="0" w:color="auto"/>
      </w:divBdr>
    </w:div>
    <w:div w:id="1217550883">
      <w:bodyDiv w:val="1"/>
      <w:marLeft w:val="0"/>
      <w:marRight w:val="0"/>
      <w:marTop w:val="0"/>
      <w:marBottom w:val="0"/>
      <w:divBdr>
        <w:top w:val="none" w:sz="0" w:space="0" w:color="auto"/>
        <w:left w:val="none" w:sz="0" w:space="0" w:color="auto"/>
        <w:bottom w:val="none" w:sz="0" w:space="0" w:color="auto"/>
        <w:right w:val="none" w:sz="0" w:space="0" w:color="auto"/>
      </w:divBdr>
    </w:div>
    <w:div w:id="1233081845">
      <w:bodyDiv w:val="1"/>
      <w:marLeft w:val="0"/>
      <w:marRight w:val="0"/>
      <w:marTop w:val="0"/>
      <w:marBottom w:val="0"/>
      <w:divBdr>
        <w:top w:val="none" w:sz="0" w:space="0" w:color="auto"/>
        <w:left w:val="none" w:sz="0" w:space="0" w:color="auto"/>
        <w:bottom w:val="none" w:sz="0" w:space="0" w:color="auto"/>
        <w:right w:val="none" w:sz="0" w:space="0" w:color="auto"/>
      </w:divBdr>
    </w:div>
    <w:div w:id="1270967291">
      <w:bodyDiv w:val="1"/>
      <w:marLeft w:val="0"/>
      <w:marRight w:val="0"/>
      <w:marTop w:val="0"/>
      <w:marBottom w:val="0"/>
      <w:divBdr>
        <w:top w:val="none" w:sz="0" w:space="0" w:color="auto"/>
        <w:left w:val="none" w:sz="0" w:space="0" w:color="auto"/>
        <w:bottom w:val="none" w:sz="0" w:space="0" w:color="auto"/>
        <w:right w:val="none" w:sz="0" w:space="0" w:color="auto"/>
      </w:divBdr>
    </w:div>
    <w:div w:id="1278879031">
      <w:bodyDiv w:val="1"/>
      <w:marLeft w:val="0"/>
      <w:marRight w:val="0"/>
      <w:marTop w:val="0"/>
      <w:marBottom w:val="0"/>
      <w:divBdr>
        <w:top w:val="none" w:sz="0" w:space="0" w:color="auto"/>
        <w:left w:val="none" w:sz="0" w:space="0" w:color="auto"/>
        <w:bottom w:val="none" w:sz="0" w:space="0" w:color="auto"/>
        <w:right w:val="none" w:sz="0" w:space="0" w:color="auto"/>
      </w:divBdr>
    </w:div>
    <w:div w:id="1398505116">
      <w:bodyDiv w:val="1"/>
      <w:marLeft w:val="0"/>
      <w:marRight w:val="0"/>
      <w:marTop w:val="0"/>
      <w:marBottom w:val="0"/>
      <w:divBdr>
        <w:top w:val="none" w:sz="0" w:space="0" w:color="auto"/>
        <w:left w:val="none" w:sz="0" w:space="0" w:color="auto"/>
        <w:bottom w:val="none" w:sz="0" w:space="0" w:color="auto"/>
        <w:right w:val="none" w:sz="0" w:space="0" w:color="auto"/>
      </w:divBdr>
    </w:div>
    <w:div w:id="1545366386">
      <w:bodyDiv w:val="1"/>
      <w:marLeft w:val="0"/>
      <w:marRight w:val="0"/>
      <w:marTop w:val="0"/>
      <w:marBottom w:val="0"/>
      <w:divBdr>
        <w:top w:val="none" w:sz="0" w:space="0" w:color="auto"/>
        <w:left w:val="none" w:sz="0" w:space="0" w:color="auto"/>
        <w:bottom w:val="none" w:sz="0" w:space="0" w:color="auto"/>
        <w:right w:val="none" w:sz="0" w:space="0" w:color="auto"/>
      </w:divBdr>
    </w:div>
    <w:div w:id="1557547441">
      <w:bodyDiv w:val="1"/>
      <w:marLeft w:val="0"/>
      <w:marRight w:val="0"/>
      <w:marTop w:val="0"/>
      <w:marBottom w:val="0"/>
      <w:divBdr>
        <w:top w:val="none" w:sz="0" w:space="0" w:color="auto"/>
        <w:left w:val="none" w:sz="0" w:space="0" w:color="auto"/>
        <w:bottom w:val="none" w:sz="0" w:space="0" w:color="auto"/>
        <w:right w:val="none" w:sz="0" w:space="0" w:color="auto"/>
      </w:divBdr>
    </w:div>
    <w:div w:id="1591036963">
      <w:bodyDiv w:val="1"/>
      <w:marLeft w:val="0"/>
      <w:marRight w:val="0"/>
      <w:marTop w:val="0"/>
      <w:marBottom w:val="0"/>
      <w:divBdr>
        <w:top w:val="none" w:sz="0" w:space="0" w:color="auto"/>
        <w:left w:val="none" w:sz="0" w:space="0" w:color="auto"/>
        <w:bottom w:val="none" w:sz="0" w:space="0" w:color="auto"/>
        <w:right w:val="none" w:sz="0" w:space="0" w:color="auto"/>
      </w:divBdr>
    </w:div>
    <w:div w:id="1666280658">
      <w:bodyDiv w:val="1"/>
      <w:marLeft w:val="0"/>
      <w:marRight w:val="0"/>
      <w:marTop w:val="0"/>
      <w:marBottom w:val="0"/>
      <w:divBdr>
        <w:top w:val="none" w:sz="0" w:space="0" w:color="auto"/>
        <w:left w:val="none" w:sz="0" w:space="0" w:color="auto"/>
        <w:bottom w:val="none" w:sz="0" w:space="0" w:color="auto"/>
        <w:right w:val="none" w:sz="0" w:space="0" w:color="auto"/>
      </w:divBdr>
    </w:div>
    <w:div w:id="1707103373">
      <w:bodyDiv w:val="1"/>
      <w:marLeft w:val="0"/>
      <w:marRight w:val="0"/>
      <w:marTop w:val="0"/>
      <w:marBottom w:val="0"/>
      <w:divBdr>
        <w:top w:val="none" w:sz="0" w:space="0" w:color="auto"/>
        <w:left w:val="none" w:sz="0" w:space="0" w:color="auto"/>
        <w:bottom w:val="none" w:sz="0" w:space="0" w:color="auto"/>
        <w:right w:val="none" w:sz="0" w:space="0" w:color="auto"/>
      </w:divBdr>
    </w:div>
    <w:div w:id="1775007338">
      <w:bodyDiv w:val="1"/>
      <w:marLeft w:val="0"/>
      <w:marRight w:val="0"/>
      <w:marTop w:val="0"/>
      <w:marBottom w:val="0"/>
      <w:divBdr>
        <w:top w:val="none" w:sz="0" w:space="0" w:color="auto"/>
        <w:left w:val="none" w:sz="0" w:space="0" w:color="auto"/>
        <w:bottom w:val="none" w:sz="0" w:space="0" w:color="auto"/>
        <w:right w:val="none" w:sz="0" w:space="0" w:color="auto"/>
      </w:divBdr>
    </w:div>
    <w:div w:id="1822654114">
      <w:bodyDiv w:val="1"/>
      <w:marLeft w:val="0"/>
      <w:marRight w:val="0"/>
      <w:marTop w:val="0"/>
      <w:marBottom w:val="0"/>
      <w:divBdr>
        <w:top w:val="none" w:sz="0" w:space="0" w:color="auto"/>
        <w:left w:val="none" w:sz="0" w:space="0" w:color="auto"/>
        <w:bottom w:val="none" w:sz="0" w:space="0" w:color="auto"/>
        <w:right w:val="none" w:sz="0" w:space="0" w:color="auto"/>
      </w:divBdr>
    </w:div>
    <w:div w:id="1834371815">
      <w:bodyDiv w:val="1"/>
      <w:marLeft w:val="0"/>
      <w:marRight w:val="0"/>
      <w:marTop w:val="0"/>
      <w:marBottom w:val="0"/>
      <w:divBdr>
        <w:top w:val="none" w:sz="0" w:space="0" w:color="auto"/>
        <w:left w:val="none" w:sz="0" w:space="0" w:color="auto"/>
        <w:bottom w:val="none" w:sz="0" w:space="0" w:color="auto"/>
        <w:right w:val="none" w:sz="0" w:space="0" w:color="auto"/>
      </w:divBdr>
    </w:div>
    <w:div w:id="1916865202">
      <w:bodyDiv w:val="1"/>
      <w:marLeft w:val="0"/>
      <w:marRight w:val="0"/>
      <w:marTop w:val="0"/>
      <w:marBottom w:val="0"/>
      <w:divBdr>
        <w:top w:val="none" w:sz="0" w:space="0" w:color="auto"/>
        <w:left w:val="none" w:sz="0" w:space="0" w:color="auto"/>
        <w:bottom w:val="none" w:sz="0" w:space="0" w:color="auto"/>
        <w:right w:val="none" w:sz="0" w:space="0" w:color="auto"/>
      </w:divBdr>
    </w:div>
    <w:div w:id="1966882847">
      <w:bodyDiv w:val="1"/>
      <w:marLeft w:val="0"/>
      <w:marRight w:val="0"/>
      <w:marTop w:val="0"/>
      <w:marBottom w:val="0"/>
      <w:divBdr>
        <w:top w:val="none" w:sz="0" w:space="0" w:color="auto"/>
        <w:left w:val="none" w:sz="0" w:space="0" w:color="auto"/>
        <w:bottom w:val="none" w:sz="0" w:space="0" w:color="auto"/>
        <w:right w:val="none" w:sz="0" w:space="0" w:color="auto"/>
      </w:divBdr>
    </w:div>
    <w:div w:id="2008823644">
      <w:bodyDiv w:val="1"/>
      <w:marLeft w:val="0"/>
      <w:marRight w:val="0"/>
      <w:marTop w:val="0"/>
      <w:marBottom w:val="0"/>
      <w:divBdr>
        <w:top w:val="none" w:sz="0" w:space="0" w:color="auto"/>
        <w:left w:val="none" w:sz="0" w:space="0" w:color="auto"/>
        <w:bottom w:val="none" w:sz="0" w:space="0" w:color="auto"/>
        <w:right w:val="none" w:sz="0" w:space="0" w:color="auto"/>
      </w:divBdr>
    </w:div>
    <w:div w:id="2062513572">
      <w:bodyDiv w:val="1"/>
      <w:marLeft w:val="0"/>
      <w:marRight w:val="0"/>
      <w:marTop w:val="0"/>
      <w:marBottom w:val="0"/>
      <w:divBdr>
        <w:top w:val="none" w:sz="0" w:space="0" w:color="auto"/>
        <w:left w:val="none" w:sz="0" w:space="0" w:color="auto"/>
        <w:bottom w:val="none" w:sz="0" w:space="0" w:color="auto"/>
        <w:right w:val="none" w:sz="0" w:space="0" w:color="auto"/>
      </w:divBdr>
    </w:div>
    <w:div w:id="209200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86/s12939-016-0365-1" TargetMode="External"/><Relationship Id="rId13" Type="http://schemas.openxmlformats.org/officeDocument/2006/relationships/hyperlink" Target="https://doi.org/10.1093/inthealth/ihad071" TargetMode="External"/><Relationship Id="rId18" Type="http://schemas.openxmlformats.org/officeDocument/2006/relationships/hyperlink" Target="https://doi.org/10.1136/bmjph-2023-000482"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doi.org/10.1177/2374373520981471" TargetMode="External"/><Relationship Id="rId7" Type="http://schemas.openxmlformats.org/officeDocument/2006/relationships/image" Target="media/image1.png"/><Relationship Id="rId12" Type="http://schemas.openxmlformats.org/officeDocument/2006/relationships/hyperlink" Target="https://doi.org/10.2147/RMHP.S245615" TargetMode="External"/><Relationship Id="rId17" Type="http://schemas.openxmlformats.org/officeDocument/2006/relationships/hyperlink" Target="https://doi.org/10.3389/fgwh.2025.1623067"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doi.org/10.1186/s12889-025-23329-4" TargetMode="External"/><Relationship Id="rId20" Type="http://schemas.openxmlformats.org/officeDocument/2006/relationships/hyperlink" Target="https://doi.org/10.1186/1475-9276-13-20"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515/ohe-2023-0043"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doi.org/10.9734/JAMPS/2016/28320"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doi.org/10.1186/s12913-025-13422-0" TargetMode="External"/><Relationship Id="rId19" Type="http://schemas.openxmlformats.org/officeDocument/2006/relationships/hyperlink" Target="https://doi.org/10.4102/phcfm.v14i1.3003" TargetMode="External"/><Relationship Id="rId4" Type="http://schemas.openxmlformats.org/officeDocument/2006/relationships/webSettings" Target="webSettings.xml"/><Relationship Id="rId9" Type="http://schemas.openxmlformats.org/officeDocument/2006/relationships/hyperlink" Target="https://doi.org/10.1186/s12982-026-01476-2" TargetMode="External"/><Relationship Id="rId14" Type="http://schemas.openxmlformats.org/officeDocument/2006/relationships/hyperlink" Target="https://ministryofhealth.deltastate.gov.ng/" TargetMode="External"/><Relationship Id="rId22" Type="http://schemas.openxmlformats.org/officeDocument/2006/relationships/hyperlink" Target="https://doi.org/10.56557/jodagh/2025/v18i29773"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521</TotalTime>
  <Pages>12</Pages>
  <Words>4620</Words>
  <Characters>26340</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BARBS</dc:creator>
  <cp:keywords/>
  <dc:description/>
  <cp:lastModifiedBy>Editor-90</cp:lastModifiedBy>
  <cp:revision>81</cp:revision>
  <dcterms:created xsi:type="dcterms:W3CDTF">2026-03-03T01:15:00Z</dcterms:created>
  <dcterms:modified xsi:type="dcterms:W3CDTF">2026-06-27T08:21:00Z</dcterms:modified>
</cp:coreProperties>
</file>