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6CFD9" w14:textId="77777777" w:rsidR="00693577" w:rsidRPr="005A2B6C" w:rsidRDefault="00693577" w:rsidP="007E09E3">
      <w:pPr>
        <w:pStyle w:val="NormalWeb"/>
        <w:jc w:val="center"/>
        <w:rPr>
          <w:rStyle w:val="Strong"/>
          <w:rFonts w:eastAsiaTheme="majorEastAsia"/>
        </w:rPr>
      </w:pPr>
      <w:r w:rsidRPr="005A2B6C">
        <w:rPr>
          <w:rStyle w:val="Strong"/>
          <w:rFonts w:eastAsiaTheme="majorEastAsia"/>
        </w:rPr>
        <w:t>HEALTH COMMUNICATION STRATEGIES AND MALARIA MANAGEMENT AMONG YOUTHS IN ABRAKA COMMUNITY, DELTA STATE, NIGERIA</w:t>
      </w:r>
    </w:p>
    <w:p w14:paraId="21906A30" w14:textId="77777777" w:rsidR="00FE2A48" w:rsidRPr="005A2B6C" w:rsidRDefault="00FE2A48" w:rsidP="007E09E3">
      <w:pPr>
        <w:spacing w:line="240" w:lineRule="auto"/>
        <w:jc w:val="center"/>
        <w:rPr>
          <w:rFonts w:ascii="Times New Roman" w:hAnsi="Times New Roman" w:cs="Times New Roman"/>
          <w:b/>
          <w:bCs/>
        </w:rPr>
      </w:pPr>
    </w:p>
    <w:p w14:paraId="3C466950" w14:textId="77777777" w:rsidR="008254AA" w:rsidRPr="005A2B6C" w:rsidRDefault="008254AA" w:rsidP="007E09E3">
      <w:pPr>
        <w:spacing w:line="240" w:lineRule="auto"/>
        <w:jc w:val="center"/>
        <w:rPr>
          <w:rFonts w:ascii="Times New Roman" w:hAnsi="Times New Roman" w:cs="Times New Roman"/>
          <w:i/>
          <w:color w:val="000000" w:themeColor="text1"/>
        </w:rPr>
      </w:pPr>
    </w:p>
    <w:p w14:paraId="7442EC8A" w14:textId="77777777" w:rsidR="00FE2A48" w:rsidRPr="005A2B6C" w:rsidRDefault="00FE2A48" w:rsidP="007E09E3">
      <w:pPr>
        <w:spacing w:line="240" w:lineRule="auto"/>
        <w:jc w:val="center"/>
        <w:rPr>
          <w:rFonts w:ascii="Times New Roman" w:eastAsia="Calibri" w:hAnsi="Times New Roman" w:cs="Times New Roman"/>
          <w:b/>
          <w:kern w:val="0"/>
        </w:rPr>
      </w:pPr>
      <w:r w:rsidRPr="005A2B6C">
        <w:rPr>
          <w:rFonts w:ascii="Times New Roman" w:eastAsia="Calibri" w:hAnsi="Times New Roman" w:cs="Times New Roman"/>
          <w:b/>
          <w:kern w:val="0"/>
        </w:rPr>
        <w:t xml:space="preserve">ABSTRACT </w:t>
      </w:r>
    </w:p>
    <w:p w14:paraId="4CCED41A" w14:textId="77777777" w:rsidR="007163B3" w:rsidRDefault="007163B3" w:rsidP="007E09E3">
      <w:pPr>
        <w:pStyle w:val="NormalWeb"/>
        <w:jc w:val="both"/>
      </w:pPr>
      <w:r w:rsidRPr="007163B3">
        <w:t xml:space="preserve">This study assessed health communication strategies and malaria management among youths in </w:t>
      </w:r>
      <w:proofErr w:type="spellStart"/>
      <w:r w:rsidRPr="007163B3">
        <w:t>Abraka</w:t>
      </w:r>
      <w:proofErr w:type="spellEnd"/>
      <w:r w:rsidRPr="007163B3">
        <w:t xml:space="preserve"> Community, Delta State, Nigeria. A descriptive survey design was adopted. The study population comprised 9,000 youths, from which a sample of 421 respondents was selected using Taro Yamane’s sample size determination formula with an added attrition allowance. Data were collected using a structured questionnaire validated by the researcher’s supervisor. Descriptive statistics, frequencies, percentages, mean scores and chi-square statistics were used for data analysis. The findings showed that the sample was fairly young, with 19.00% aged 18–20 years, 21.38% aged 21–25 years and 22.57% aged 26–30 years. Gender distribution was almost balanced, with 49.88% male and 50.12% female respondents. Most respondents were single (57.01%), while 23.75% were married. The results indicated that malaria remained a notable health concern among youths in </w:t>
      </w:r>
      <w:proofErr w:type="spellStart"/>
      <w:r w:rsidRPr="007163B3">
        <w:t>Abraka</w:t>
      </w:r>
      <w:proofErr w:type="spellEnd"/>
      <w:r w:rsidRPr="007163B3">
        <w:t>, as respondents reported recent malaria symptoms and perceived increasing malaria cases in the community. Awareness of malaria prevention and treatment methods was moderate, with an overall mean score of 2.748 (SD = 0.427). Health communication campaigns also moderately increased awareness and confidence in prevention, with a mean score of 2.737 (SD = 0.663). The study concludes that health communication campaigns have contributed positively to malaria prevention awareness and treatment-related confidence, but stronger community-based engagement is required to improve consistent preventive practices and timely care-seeking.</w:t>
      </w:r>
    </w:p>
    <w:p w14:paraId="771C6454" w14:textId="1E3AB217" w:rsidR="00650B66" w:rsidRPr="005A2B6C" w:rsidRDefault="00650B66" w:rsidP="007E09E3">
      <w:pPr>
        <w:pStyle w:val="NormalWeb"/>
        <w:jc w:val="both"/>
      </w:pPr>
      <w:r w:rsidRPr="005A2B6C">
        <w:t xml:space="preserve">Keywords: health communication; malaria management; malaria prevention; youths; </w:t>
      </w:r>
      <w:proofErr w:type="spellStart"/>
      <w:r w:rsidRPr="005A2B6C">
        <w:t>Abraka</w:t>
      </w:r>
      <w:proofErr w:type="spellEnd"/>
      <w:r w:rsidRPr="005A2B6C">
        <w:t xml:space="preserve"> Community; Delta State; Nigeria; insecticide-treated nets; treatment-seeking </w:t>
      </w:r>
      <w:proofErr w:type="spellStart"/>
      <w:r w:rsidRPr="005A2B6C">
        <w:t>behaviour</w:t>
      </w:r>
      <w:proofErr w:type="spellEnd"/>
      <w:r w:rsidRPr="005A2B6C">
        <w:t>; public health campaigns; health awareness</w:t>
      </w:r>
    </w:p>
    <w:p w14:paraId="385C14BC" w14:textId="77777777" w:rsidR="00D30806" w:rsidRPr="005A2B6C" w:rsidRDefault="00D30806" w:rsidP="007E09E3">
      <w:pPr>
        <w:spacing w:before="100" w:beforeAutospacing="1" w:line="240" w:lineRule="auto"/>
        <w:rPr>
          <w:rFonts w:ascii="Times New Roman" w:eastAsia="Calibri" w:hAnsi="Times New Roman" w:cs="Times New Roman"/>
          <w:b/>
          <w:kern w:val="0"/>
          <w14:ligatures w14:val="none"/>
        </w:rPr>
      </w:pPr>
      <w:r w:rsidRPr="005A2B6C">
        <w:rPr>
          <w:rFonts w:ascii="Times New Roman" w:eastAsia="Calibri" w:hAnsi="Times New Roman" w:cs="Times New Roman"/>
          <w:b/>
          <w:kern w:val="0"/>
          <w14:ligatures w14:val="none"/>
        </w:rPr>
        <w:t>INTRODUCTION</w:t>
      </w:r>
    </w:p>
    <w:p w14:paraId="3637DA89" w14:textId="6242C76A" w:rsidR="00312205" w:rsidRPr="005A2B6C" w:rsidRDefault="00D30806">
      <w:pPr>
        <w:spacing w:before="100" w:beforeAutospacing="1" w:after="100" w:afterAutospacing="1" w:line="240" w:lineRule="auto"/>
        <w:jc w:val="both"/>
        <w:rPr>
          <w:rFonts w:ascii="Times New Roman" w:eastAsia="Times New Roman" w:hAnsi="Times New Roman" w:cs="Times New Roman"/>
          <w:kern w:val="0"/>
          <w14:ligatures w14:val="none"/>
        </w:rPr>
      </w:pPr>
      <w:r w:rsidRPr="005A2B6C">
        <w:rPr>
          <w:rFonts w:ascii="Times New Roman" w:hAnsi="Times New Roman"/>
        </w:rPr>
        <w:t>Malaria continues to be a leading cause of morbidity and mortality globally, with sub-Saharan Africa carrying the greatest burden. According to the World Health Organization (WHO), malaria remains one of the most significant public health challenges in the region, accounting for approximately 229 million cases and 409,000 deaths worldwide in 2019 (World Health Organization, 2020). In Nigeria, malaria is endemic, and the country continues to bear a substantial share of the global malaria burden (World Health Organization, 2023). Youth populations in Nigeria, especially in rural settings such as Abraka in Delta State, are substantially affected by malaria and represent an important demographic target for antimalarial health communication campaigns. Recent evidence from Nigeria indicates that malaria transmission is influenced by environmental and behavioural factors, including standing water around homes and uneven preventive practices; therefore, health communication messages should address practical prevention behaviours and timely care-seeking rather than general awareness alone (Chiamah et al., 2026; Wakai et al., 2025).</w:t>
      </w:r>
    </w:p>
    <w:p w14:paraId="5D0F4982" w14:textId="293B1FEC" w:rsidR="00312205" w:rsidRPr="005A2B6C" w:rsidRDefault="00147FE3">
      <w:pPr>
        <w:spacing w:before="100" w:beforeAutospacing="1" w:after="100" w:afterAutospacing="1" w:line="240" w:lineRule="auto"/>
        <w:jc w:val="both"/>
        <w:rPr>
          <w:rFonts w:ascii="Times New Roman" w:eastAsia="Times New Roman" w:hAnsi="Times New Roman" w:cs="Times New Roman"/>
          <w:kern w:val="0"/>
          <w14:ligatures w14:val="none"/>
        </w:rPr>
      </w:pPr>
      <w:r w:rsidRPr="005A2B6C">
        <w:rPr>
          <w:rFonts w:ascii="Times New Roman" w:hAnsi="Times New Roman"/>
        </w:rPr>
        <w:lastRenderedPageBreak/>
        <w:t>Health communication campaigns are important for influencing public health behaviours and promoting malaria prevention and treatment in endemic areas. Effective communication strategies are particularly important in rural and underserved communities, where health literacy may be low and access to healthcare services is often limited. An extensive systematic review on health insurance inclusion in low- and middle-income countries emphasised the relevance of tailored information for improving service awareness and access (Van Hees et al., 2019). However, despite these efforts, misconceptions and knowledge gaps remain among some populations (Soltani et al., 2019). Evidence from malaria-endemic African settings further suggests that exposure to malaria-related messages is associated with improved knowledge of insecticide-treated net use, although message reach and content may differ across communication channels (Mwebesa et al., 2024).</w:t>
      </w:r>
    </w:p>
    <w:p w14:paraId="2E83EA07" w14:textId="77777777" w:rsidR="00147FE3" w:rsidRPr="005A2B6C"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5A2B6C">
        <w:rPr>
          <w:rFonts w:ascii="Times New Roman" w:hAnsi="Times New Roman"/>
        </w:rPr>
        <w:t>Young people are regarded as central agents of health behaviour change. However, the extent to which health communication strategies targeting malaria prevention and treatment achieve their intended effects among youths remains unclear. The World Health Organization (2020) maintains that malaria transmission and prevention practices are influenced by knowledge, attitudes, and practices developed across the life course. Targeting youths in malaria control strategies is therefore important. Despite global efforts, Nigeria still experiences a substantial malaria burden, and youths may face increased risk when they have limited information about the disease (Alhassan et al., 2016). Malaria remains one of the major health problems in Nigeria, especially in rural settings.</w:t>
      </w:r>
    </w:p>
    <w:p w14:paraId="7B9E6BEE" w14:textId="4792A86E" w:rsidR="00312205" w:rsidRPr="005A2B6C" w:rsidRDefault="00147FE3">
      <w:pPr>
        <w:spacing w:before="100" w:beforeAutospacing="1" w:after="100" w:afterAutospacing="1" w:line="240" w:lineRule="auto"/>
        <w:jc w:val="both"/>
        <w:rPr>
          <w:rFonts w:ascii="Times New Roman" w:eastAsia="Times New Roman" w:hAnsi="Times New Roman" w:cs="Times New Roman"/>
          <w:kern w:val="0"/>
          <w14:ligatures w14:val="none"/>
        </w:rPr>
      </w:pPr>
      <w:r w:rsidRPr="005A2B6C">
        <w:rPr>
          <w:rFonts w:ascii="Times New Roman" w:hAnsi="Times New Roman"/>
        </w:rPr>
        <w:t>Young people in rural areas encounter several health challenges, including limited access to accurate and current information on malaria management. Nsiah-Boateng et al. (2019) highlighted the need to empower young health-service users through appropriate education, including education on the importance of insecticide-treated nets (ITNs). Nigerian evidence also shows that high awareness of ITNs may coexist with lower utilisation, indicating that sensitisation activities should emphasise the correct and consistent use of available preventive tools (Onyebueke et al., 2021). In addition, many young people may not report signs of malaria immediately or seek timely medical attention, which can contribute to the persistence of the disease in such communities (Onyebueke et al., 2021).</w:t>
      </w:r>
    </w:p>
    <w:p w14:paraId="079F8120" w14:textId="77777777" w:rsidR="00147FE3" w:rsidRPr="005A2B6C"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5A2B6C">
        <w:rPr>
          <w:rFonts w:ascii="Times New Roman" w:hAnsi="Times New Roman"/>
        </w:rPr>
        <w:t>Health communication campaigns have been acknowledged internationally for their potential to influence health outcomes. In sub-Saharan Africa, malaria prevention campaigns have helped to improve knowledge of preventive measures, including ITN use (Mwebesa et al., 2024). These findings provide evidence of the positive role of health communication in shaping preventive behaviours. Evidence from Ghana also indicates that health communication relating to health-service access can support increased use of health services (Van Der Wielen et al., 2018). However, rural Nigeria may experience inadequate infrastructure and miscommunication, and these factors may affect the actual outcomes of malaria communication strategies.</w:t>
      </w:r>
    </w:p>
    <w:p w14:paraId="0D295F40" w14:textId="77777777" w:rsidR="00147FE3" w:rsidRPr="005A2B6C"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5A2B6C">
        <w:rPr>
          <w:rFonts w:ascii="Times New Roman" w:hAnsi="Times New Roman"/>
        </w:rPr>
        <w:t xml:space="preserve">The impact of health communication campaigns on the attitudes and behaviours of youths is relevant in Nigeria, where malaria remains a leading public health challenge. The National Health Insurance Scheme (NHIS), which aims to improve access to health care, has not fully addressed the needs of younger people in rural areas (Kodom, 2019). Limited youth awareness of the NHIS and its benefits may reduce access to essential care and increase vulnerability to malaria-related health problems. Moreover, young people in rural Nigeria may have limited trust in healthcare </w:t>
      </w:r>
      <w:r w:rsidRPr="005A2B6C">
        <w:rPr>
          <w:rFonts w:ascii="Times New Roman" w:hAnsi="Times New Roman"/>
        </w:rPr>
        <w:lastRenderedPageBreak/>
        <w:t>structures, which can delay service use and contribute to poor health outcomes (Michael et al., 2020). Public health knowledge among undergraduates and other young people is important in a developing-country context such as Nigeria. Hence, there is a need to frame malaria prevention and related health communication interventions in ways that promote reliable public health information and collective preventive action.</w:t>
      </w:r>
    </w:p>
    <w:p w14:paraId="05406EB3" w14:textId="04CE8CF4" w:rsidR="00312205" w:rsidRPr="005A2B6C" w:rsidRDefault="00D4375D" w:rsidP="003D1F3A">
      <w:pPr>
        <w:spacing w:before="100" w:beforeAutospacing="1" w:after="100" w:afterAutospacing="1" w:line="240" w:lineRule="auto"/>
        <w:jc w:val="both"/>
        <w:rPr>
          <w:rFonts w:ascii="Times New Roman" w:eastAsia="Calibri" w:hAnsi="Times New Roman" w:cs="Times New Roman"/>
          <w:b/>
          <w:kern w:val="0"/>
          <w14:ligatures w14:val="none"/>
        </w:rPr>
      </w:pPr>
      <w:r w:rsidRPr="005A2B6C">
        <w:rPr>
          <w:rFonts w:ascii="Times New Roman" w:hAnsi="Times New Roman"/>
        </w:rPr>
        <w:t>Malaria communication strategies have yielded varying results in sub-Saharan African countries. Studies on health-service access and insurance participation indicate that barriers to youth participation and rural utilisation may persist despite policy efforts (Kodom, 2019; Michael et al., 2020). Youth-focused communication messages therefore need to emphasise early diagnosis, prompt treatment, and the role of young people in improving malaria-related health outcomes (Kipo-Sunyehzi, 2021). Similar observations were made in Ghana, where health communication relating to the National Health Insurance Scheme played a role in increasing healthcare use (Van Der Wielen et al., 2018). In sub-Saharan Africa, youth-focused health communication campaigns have also been associated with improved health-seeking behaviour in related sectors, including maternal health. Alem et al. (2022) reported factors associated with timely initiation of antenatal care in sub-Saharan Africa, suggesting that well-targeted communication can support service uptake. However, the effectiveness of such campaigns remains contingent on message design, medium, and cultural relevance (Van Der Wielen et al., 2018). Despite the broad recognition of malaria as a public health problem in Nigeria, evidence remains limited on how health communication strategies shape malaria prevention and treatment awareness among youths in Abraka Community. In particular, the local relationship between campaign exposure, knowledge of preventive methods, and timely treatment-seeking has not been sufficiently described for this demographic group.</w:t>
      </w:r>
    </w:p>
    <w:p w14:paraId="13E380A1" w14:textId="77777777" w:rsidR="00D30806" w:rsidRPr="005A2B6C" w:rsidRDefault="00D30806" w:rsidP="007E09E3">
      <w:pPr>
        <w:spacing w:before="100" w:beforeAutospacing="1" w:line="240" w:lineRule="auto"/>
        <w:jc w:val="both"/>
        <w:rPr>
          <w:rFonts w:ascii="Times New Roman" w:eastAsia="Calibri" w:hAnsi="Times New Roman" w:cs="Times New Roman"/>
          <w:b/>
          <w:kern w:val="0"/>
          <w14:ligatures w14:val="none"/>
        </w:rPr>
      </w:pPr>
      <w:r w:rsidRPr="005A2B6C">
        <w:rPr>
          <w:rFonts w:ascii="Times New Roman" w:eastAsia="Calibri" w:hAnsi="Times New Roman" w:cs="Times New Roman"/>
          <w:b/>
          <w:kern w:val="0"/>
          <w14:ligatures w14:val="none"/>
        </w:rPr>
        <w:t xml:space="preserve">1.3 Aim and Objectives of the study </w:t>
      </w:r>
    </w:p>
    <w:p w14:paraId="19CA4B6D" w14:textId="77777777" w:rsidR="00D30806" w:rsidRPr="005A2B6C" w:rsidRDefault="00D30806" w:rsidP="007E09E3">
      <w:pPr>
        <w:pStyle w:val="NormalWeb"/>
        <w:jc w:val="both"/>
        <w:rPr>
          <w:rFonts w:eastAsia="Calibri"/>
        </w:rPr>
      </w:pPr>
      <w:r w:rsidRPr="005A2B6C">
        <w:t>This study aimed to assess health communication strategies and malaria management among youths in Abraka Community, Delta State. The specific objectives were to:</w:t>
      </w:r>
    </w:p>
    <w:p w14:paraId="00BC4B26" w14:textId="77777777" w:rsidR="00D30806" w:rsidRPr="005A2B6C" w:rsidRDefault="00D30806" w:rsidP="007E09E3">
      <w:pPr>
        <w:numPr>
          <w:ilvl w:val="0"/>
          <w:numId w:val="2"/>
        </w:numPr>
        <w:spacing w:before="100" w:beforeAutospacing="1" w:line="240" w:lineRule="auto"/>
        <w:contextualSpacing/>
        <w:jc w:val="both"/>
        <w:rPr>
          <w:rFonts w:ascii="Times New Roman" w:eastAsia="Calibri" w:hAnsi="Times New Roman" w:cs="Times New Roman"/>
          <w:kern w:val="0"/>
          <w14:ligatures w14:val="none"/>
        </w:rPr>
      </w:pPr>
      <w:r w:rsidRPr="005A2B6C">
        <w:rPr>
          <w:rFonts w:ascii="Times New Roman" w:hAnsi="Times New Roman"/>
        </w:rPr>
        <w:t>Ascertain the prevalence of malaria among youths in Abraka Community, Delta State.</w:t>
      </w:r>
    </w:p>
    <w:p w14:paraId="529BAD45" w14:textId="77777777" w:rsidR="0052530F" w:rsidRPr="005A2B6C" w:rsidRDefault="00D30806" w:rsidP="007E09E3">
      <w:pPr>
        <w:numPr>
          <w:ilvl w:val="0"/>
          <w:numId w:val="2"/>
        </w:numPr>
        <w:spacing w:before="100" w:beforeAutospacing="1" w:line="240" w:lineRule="auto"/>
        <w:contextualSpacing/>
        <w:jc w:val="both"/>
        <w:rPr>
          <w:rFonts w:ascii="Times New Roman" w:eastAsia="Calibri" w:hAnsi="Times New Roman" w:cs="Times New Roman"/>
          <w:b/>
          <w:kern w:val="0"/>
          <w14:ligatures w14:val="none"/>
        </w:rPr>
      </w:pPr>
      <w:r w:rsidRPr="005A2B6C">
        <w:rPr>
          <w:rFonts w:ascii="Times New Roman" w:hAnsi="Times New Roman"/>
        </w:rPr>
        <w:t>Assess the level of awareness about malaria prevention methods among youths in Abraka, Delta State.</w:t>
      </w:r>
    </w:p>
    <w:p w14:paraId="39532050" w14:textId="77777777" w:rsidR="00D30806" w:rsidRPr="005A2B6C" w:rsidRDefault="00D30806" w:rsidP="007E09E3">
      <w:pPr>
        <w:spacing w:before="100" w:beforeAutospacing="1" w:line="240" w:lineRule="auto"/>
        <w:contextualSpacing/>
        <w:jc w:val="both"/>
        <w:rPr>
          <w:rFonts w:ascii="Times New Roman" w:eastAsia="Calibri" w:hAnsi="Times New Roman" w:cs="Times New Roman"/>
          <w:b/>
          <w:kern w:val="0"/>
          <w14:ligatures w14:val="none"/>
        </w:rPr>
      </w:pPr>
      <w:r w:rsidRPr="005A2B6C">
        <w:rPr>
          <w:rFonts w:ascii="Times New Roman" w:eastAsia="Calibri" w:hAnsi="Times New Roman" w:cs="Times New Roman"/>
          <w:b/>
          <w:kern w:val="0"/>
          <w14:ligatures w14:val="none"/>
        </w:rPr>
        <w:t>1.5 Hypothesis</w:t>
      </w:r>
    </w:p>
    <w:p w14:paraId="450B5FC0" w14:textId="77777777" w:rsidR="00D30806" w:rsidRPr="005A2B6C" w:rsidRDefault="00D30806" w:rsidP="007E09E3">
      <w:pPr>
        <w:spacing w:before="100" w:beforeAutospacing="1" w:line="240" w:lineRule="auto"/>
        <w:jc w:val="both"/>
        <w:rPr>
          <w:rFonts w:ascii="Times New Roman" w:eastAsia="Calibri" w:hAnsi="Times New Roman" w:cs="Times New Roman"/>
          <w:kern w:val="0"/>
          <w14:ligatures w14:val="none"/>
        </w:rPr>
      </w:pPr>
      <w:r w:rsidRPr="005A2B6C">
        <w:rPr>
          <w:rFonts w:ascii="Times New Roman" w:hAnsi="Times New Roman"/>
        </w:rPr>
        <w:t>The following hypotheses were tested in the study:</w:t>
      </w:r>
    </w:p>
    <w:p w14:paraId="6065158D" w14:textId="77777777" w:rsidR="00D30806" w:rsidRPr="005A2B6C" w:rsidRDefault="00D30806" w:rsidP="007E09E3">
      <w:pPr>
        <w:spacing w:before="100" w:beforeAutospacing="1" w:line="240" w:lineRule="auto"/>
        <w:jc w:val="both"/>
        <w:rPr>
          <w:rFonts w:ascii="Times New Roman" w:eastAsia="Calibri" w:hAnsi="Times New Roman" w:cs="Times New Roman"/>
          <w:kern w:val="0"/>
          <w14:ligatures w14:val="none"/>
        </w:rPr>
      </w:pPr>
      <w:r w:rsidRPr="005A2B6C">
        <w:rPr>
          <w:rFonts w:ascii="Times New Roman" w:hAnsi="Times New Roman"/>
        </w:rPr>
        <w:t>Ho1: There is no significant impact of health communication campaigns on malaria prevention among youths in Abraka Community, Delta State.</w:t>
      </w:r>
    </w:p>
    <w:p w14:paraId="20F8A308" w14:textId="77777777" w:rsidR="00D30806" w:rsidRPr="005A2B6C" w:rsidRDefault="00D30806" w:rsidP="007E09E3">
      <w:pPr>
        <w:spacing w:before="100" w:beforeAutospacing="1" w:line="240" w:lineRule="auto"/>
        <w:jc w:val="both"/>
        <w:rPr>
          <w:rFonts w:ascii="Times New Roman" w:eastAsia="Times New Roman" w:hAnsi="Times New Roman" w:cs="Times New Roman"/>
          <w:kern w:val="0"/>
          <w14:ligatures w14:val="none"/>
        </w:rPr>
      </w:pPr>
      <w:r w:rsidRPr="005A2B6C">
        <w:rPr>
          <w:rFonts w:ascii="Times New Roman" w:hAnsi="Times New Roman"/>
        </w:rPr>
        <w:t>Ho2: There is no significant impact of health communication campaigns on malaria treatment among youths in Abraka Community, Delta State.</w:t>
      </w:r>
    </w:p>
    <w:p w14:paraId="7D933774" w14:textId="77777777" w:rsidR="00D30806" w:rsidRPr="005A2B6C" w:rsidRDefault="00D30806" w:rsidP="007E09E3">
      <w:pPr>
        <w:spacing w:before="100" w:beforeAutospacing="1" w:after="0" w:line="240" w:lineRule="auto"/>
        <w:ind w:right="36"/>
        <w:rPr>
          <w:rFonts w:ascii="Times New Roman" w:eastAsia="Calibri" w:hAnsi="Times New Roman" w:cs="Times New Roman"/>
          <w:b/>
          <w:kern w:val="0"/>
          <w14:ligatures w14:val="none"/>
        </w:rPr>
      </w:pPr>
      <w:r w:rsidRPr="005A2B6C">
        <w:rPr>
          <w:rFonts w:ascii="Times New Roman" w:eastAsia="Calibri" w:hAnsi="Times New Roman" w:cs="Times New Roman"/>
          <w:b/>
          <w:kern w:val="0"/>
          <w14:ligatures w14:val="none"/>
        </w:rPr>
        <w:t>METHODOLOGY</w:t>
      </w:r>
    </w:p>
    <w:p w14:paraId="13C35D45" w14:textId="77777777" w:rsidR="00D30806" w:rsidRPr="005A2B6C" w:rsidRDefault="00D30806" w:rsidP="007E09E3">
      <w:pPr>
        <w:spacing w:before="100" w:beforeAutospacing="1" w:line="240" w:lineRule="auto"/>
        <w:jc w:val="both"/>
        <w:rPr>
          <w:rFonts w:ascii="Times New Roman" w:eastAsia="Calibri" w:hAnsi="Times New Roman" w:cs="Times New Roman"/>
          <w:kern w:val="0"/>
          <w14:ligatures w14:val="none"/>
        </w:rPr>
      </w:pPr>
      <w:r w:rsidRPr="005A2B6C">
        <w:rPr>
          <w:rFonts w:ascii="Times New Roman" w:hAnsi="Times New Roman"/>
        </w:rPr>
        <w:t xml:space="preserve">This study used a descriptive survey research design. The population consisted of all youths in Abraka communities. A pilot study revealed that there were 9,000 youths in the selected </w:t>
      </w:r>
      <w:r w:rsidRPr="005A2B6C">
        <w:rPr>
          <w:rFonts w:ascii="Times New Roman" w:hAnsi="Times New Roman"/>
        </w:rPr>
        <w:lastRenderedPageBreak/>
        <w:t>communities in Abraka. Taro Yamane’s sample size determination formula was used to select 421 youths from a total population of 9,000 youths.</w:t>
      </w:r>
    </w:p>
    <w:p w14:paraId="48DDEAEB" w14:textId="77777777" w:rsidR="00D30806" w:rsidRPr="005A2B6C" w:rsidRDefault="00D30806" w:rsidP="007E09E3">
      <w:pPr>
        <w:spacing w:before="100" w:beforeAutospacing="1" w:line="240" w:lineRule="auto"/>
        <w:jc w:val="both"/>
        <w:rPr>
          <w:rFonts w:ascii="Times New Roman" w:eastAsia="DengXian" w:hAnsi="Times New Roman" w:cs="Times New Roman"/>
          <w:kern w:val="0"/>
          <w14:ligatures w14:val="none"/>
        </w:rPr>
      </w:pPr>
      <w:r w:rsidRPr="005A2B6C">
        <w:rPr>
          <w:rFonts w:ascii="Times New Roman" w:eastAsia="Times New Roman" w:hAnsi="Times New Roman" w:cs="Times New Roman"/>
          <w:noProof/>
          <w:kern w:val="0"/>
          <w14:ligatures w14:val="none"/>
        </w:rPr>
        <w:drawing>
          <wp:inline distT="0" distB="0" distL="0" distR="0" wp14:anchorId="23AFBFBE" wp14:editId="285BA947">
            <wp:extent cx="927100" cy="381000"/>
            <wp:effectExtent l="0" t="0" r="635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7100" cy="381000"/>
                    </a:xfrm>
                    <a:prstGeom prst="rect">
                      <a:avLst/>
                    </a:prstGeom>
                    <a:noFill/>
                    <a:ln>
                      <a:noFill/>
                    </a:ln>
                  </pic:spPr>
                </pic:pic>
              </a:graphicData>
            </a:graphic>
          </wp:inline>
        </w:drawing>
      </w:r>
      <w:r w:rsidRPr="005A2B6C">
        <w:rPr>
          <w:rFonts w:ascii="Times New Roman" w:eastAsia="DengXian" w:hAnsi="Times New Roman" w:cs="Times New Roman"/>
          <w:kern w:val="0"/>
          <w14:ligatures w14:val="none"/>
        </w:rPr>
        <w:t xml:space="preserve"> </w:t>
      </w:r>
    </w:p>
    <w:p w14:paraId="048A24D2" w14:textId="77777777" w:rsidR="00D30806" w:rsidRPr="005A2B6C" w:rsidRDefault="00D30806" w:rsidP="007E09E3">
      <w:pPr>
        <w:spacing w:before="100" w:beforeAutospacing="1" w:line="240" w:lineRule="auto"/>
        <w:jc w:val="both"/>
        <w:rPr>
          <w:rFonts w:ascii="Times New Roman" w:eastAsia="DengXian" w:hAnsi="Times New Roman" w:cs="Times New Roman"/>
          <w:kern w:val="0"/>
          <w14:ligatures w14:val="none"/>
        </w:rPr>
      </w:pPr>
      <w:r w:rsidRPr="005A2B6C">
        <w:rPr>
          <w:rFonts w:ascii="Times New Roman" w:eastAsia="DengXian" w:hAnsi="Times New Roman" w:cs="Times New Roman"/>
          <w:kern w:val="0"/>
          <w14:ligatures w14:val="none"/>
        </w:rPr>
        <w:t>Where:</w:t>
      </w:r>
    </w:p>
    <w:p w14:paraId="42B351E6" w14:textId="77777777" w:rsidR="00D30806" w:rsidRPr="005A2B6C" w:rsidRDefault="00D30806" w:rsidP="007E09E3">
      <w:pPr>
        <w:spacing w:before="100" w:beforeAutospacing="1" w:line="240" w:lineRule="auto"/>
        <w:jc w:val="both"/>
        <w:rPr>
          <w:rFonts w:ascii="Times New Roman" w:eastAsia="DengXian" w:hAnsi="Times New Roman" w:cs="Times New Roman"/>
          <w:kern w:val="0"/>
          <w14:ligatures w14:val="none"/>
        </w:rPr>
      </w:pPr>
      <w:r w:rsidRPr="005A2B6C">
        <w:rPr>
          <w:rFonts w:ascii="Times New Roman" w:eastAsia="DengXian" w:hAnsi="Times New Roman" w:cs="Times New Roman"/>
          <w:kern w:val="0"/>
          <w14:ligatures w14:val="none"/>
        </w:rPr>
        <w:t xml:space="preserve">n = Sample size </w:t>
      </w:r>
    </w:p>
    <w:p w14:paraId="7459B493" w14:textId="77777777" w:rsidR="00D30806" w:rsidRPr="005A2B6C" w:rsidRDefault="00D30806" w:rsidP="007E09E3">
      <w:pPr>
        <w:spacing w:before="100" w:beforeAutospacing="1" w:line="240" w:lineRule="auto"/>
        <w:jc w:val="both"/>
        <w:rPr>
          <w:rFonts w:ascii="Times New Roman" w:eastAsia="DengXian" w:hAnsi="Times New Roman" w:cs="Times New Roman"/>
          <w:kern w:val="0"/>
          <w14:ligatures w14:val="none"/>
        </w:rPr>
      </w:pPr>
      <w:r w:rsidRPr="005A2B6C">
        <w:rPr>
          <w:rFonts w:ascii="Times New Roman" w:eastAsia="DengXian" w:hAnsi="Times New Roman" w:cs="Times New Roman"/>
          <w:kern w:val="0"/>
          <w14:ligatures w14:val="none"/>
        </w:rPr>
        <w:t>K = Constant = 1</w:t>
      </w:r>
    </w:p>
    <w:p w14:paraId="30716B4E" w14:textId="77777777" w:rsidR="00D30806" w:rsidRPr="005A2B6C" w:rsidRDefault="00D30806" w:rsidP="007E09E3">
      <w:pPr>
        <w:spacing w:before="100" w:beforeAutospacing="1" w:line="240" w:lineRule="auto"/>
        <w:jc w:val="both"/>
        <w:rPr>
          <w:rFonts w:ascii="Times New Roman" w:eastAsia="DengXian" w:hAnsi="Times New Roman" w:cs="Times New Roman"/>
          <w:kern w:val="0"/>
          <w14:ligatures w14:val="none"/>
        </w:rPr>
      </w:pPr>
      <w:r w:rsidRPr="005A2B6C">
        <w:rPr>
          <w:rFonts w:ascii="Times New Roman" w:eastAsia="DengXian" w:hAnsi="Times New Roman" w:cs="Times New Roman"/>
          <w:kern w:val="0"/>
          <w14:ligatures w14:val="none"/>
        </w:rPr>
        <w:t xml:space="preserve">N = Population </w:t>
      </w:r>
    </w:p>
    <w:p w14:paraId="0A2E6B94" w14:textId="77777777" w:rsidR="00D30806" w:rsidRPr="005A2B6C" w:rsidRDefault="00D30806" w:rsidP="007E09E3">
      <w:pPr>
        <w:spacing w:before="100" w:beforeAutospacing="1" w:line="240" w:lineRule="auto"/>
        <w:jc w:val="both"/>
        <w:rPr>
          <w:rFonts w:ascii="Times New Roman" w:eastAsia="DengXian" w:hAnsi="Times New Roman" w:cs="Times New Roman"/>
          <w:kern w:val="0"/>
          <w14:ligatures w14:val="none"/>
        </w:rPr>
      </w:pPr>
      <w:r w:rsidRPr="005A2B6C">
        <w:rPr>
          <w:rFonts w:ascii="Times New Roman" w:eastAsia="DengXian" w:hAnsi="Times New Roman" w:cs="Times New Roman"/>
          <w:kern w:val="0"/>
          <w14:ligatures w14:val="none"/>
        </w:rPr>
        <w:t>e</w:t>
      </w:r>
      <w:r w:rsidRPr="005A2B6C">
        <w:rPr>
          <w:rFonts w:ascii="Times New Roman" w:eastAsia="DengXian" w:hAnsi="Times New Roman" w:cs="Times New Roman"/>
          <w:kern w:val="0"/>
          <w:vertAlign w:val="superscript"/>
          <w14:ligatures w14:val="none"/>
        </w:rPr>
        <w:t>2</w:t>
      </w:r>
      <w:r w:rsidRPr="005A2B6C">
        <w:rPr>
          <w:rFonts w:ascii="Times New Roman" w:eastAsia="DengXian" w:hAnsi="Times New Roman" w:cs="Times New Roman"/>
          <w:kern w:val="0"/>
          <w14:ligatures w14:val="none"/>
        </w:rPr>
        <w:t xml:space="preserve"> = Degree of Precision, was taken to be 5% (0.05)</w:t>
      </w:r>
    </w:p>
    <w:p w14:paraId="31E1B0E2" w14:textId="77777777" w:rsidR="00D30806" w:rsidRPr="005A2B6C" w:rsidRDefault="00D30806" w:rsidP="007E09E3">
      <w:pPr>
        <w:spacing w:before="100" w:beforeAutospacing="1" w:line="240" w:lineRule="auto"/>
        <w:jc w:val="both"/>
        <w:rPr>
          <w:rFonts w:ascii="Times New Roman" w:eastAsia="DengXian" w:hAnsi="Times New Roman" w:cs="Times New Roman"/>
          <w:kern w:val="0"/>
          <w14:ligatures w14:val="none"/>
        </w:rPr>
      </w:pPr>
      <w:r w:rsidRPr="005A2B6C">
        <w:rPr>
          <w:rFonts w:ascii="Times New Roman" w:eastAsia="Times New Roman" w:hAnsi="Times New Roman" w:cs="Times New Roman"/>
          <w:noProof/>
          <w:kern w:val="0"/>
          <w14:ligatures w14:val="none"/>
        </w:rPr>
        <w:drawing>
          <wp:inline distT="0" distB="0" distL="0" distR="0" wp14:anchorId="5F79C6AF" wp14:editId="5DC802C3">
            <wp:extent cx="1358900" cy="38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8900" cy="381000"/>
                    </a:xfrm>
                    <a:prstGeom prst="rect">
                      <a:avLst/>
                    </a:prstGeom>
                    <a:noFill/>
                    <a:ln>
                      <a:noFill/>
                    </a:ln>
                  </pic:spPr>
                </pic:pic>
              </a:graphicData>
            </a:graphic>
          </wp:inline>
        </w:drawing>
      </w:r>
      <w:r w:rsidRPr="005A2B6C">
        <w:rPr>
          <w:rFonts w:ascii="Times New Roman" w:eastAsia="DengXian" w:hAnsi="Times New Roman" w:cs="Times New Roman"/>
          <w:kern w:val="0"/>
          <w14:ligatures w14:val="none"/>
        </w:rPr>
        <w:t xml:space="preserve"> </w:t>
      </w:r>
    </w:p>
    <w:p w14:paraId="3A4B96B5" w14:textId="77777777" w:rsidR="00D30806" w:rsidRPr="005A2B6C" w:rsidRDefault="00D30806" w:rsidP="007E09E3">
      <w:pPr>
        <w:spacing w:before="100" w:beforeAutospacing="1" w:line="240" w:lineRule="auto"/>
        <w:jc w:val="both"/>
        <w:rPr>
          <w:rFonts w:ascii="Times New Roman" w:eastAsia="DengXian" w:hAnsi="Times New Roman" w:cs="Times New Roman"/>
          <w:kern w:val="0"/>
          <w14:ligatures w14:val="none"/>
        </w:rPr>
      </w:pPr>
      <w:r w:rsidRPr="005A2B6C">
        <w:rPr>
          <w:rFonts w:ascii="Times New Roman" w:eastAsia="Times New Roman" w:hAnsi="Times New Roman" w:cs="Times New Roman"/>
          <w:noProof/>
          <w:kern w:val="0"/>
          <w14:ligatures w14:val="none"/>
        </w:rPr>
        <w:drawing>
          <wp:inline distT="0" distB="0" distL="0" distR="0" wp14:anchorId="5D1ECEDA" wp14:editId="01F25D23">
            <wp:extent cx="647700" cy="3429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342900"/>
                    </a:xfrm>
                    <a:prstGeom prst="rect">
                      <a:avLst/>
                    </a:prstGeom>
                    <a:noFill/>
                    <a:ln>
                      <a:noFill/>
                    </a:ln>
                  </pic:spPr>
                </pic:pic>
              </a:graphicData>
            </a:graphic>
          </wp:inline>
        </w:drawing>
      </w:r>
      <w:r w:rsidRPr="005A2B6C">
        <w:rPr>
          <w:rFonts w:ascii="Times New Roman" w:eastAsia="DengXian" w:hAnsi="Times New Roman" w:cs="Times New Roman"/>
          <w:kern w:val="0"/>
          <w14:ligatures w14:val="none"/>
        </w:rPr>
        <w:t xml:space="preserve"> </w:t>
      </w:r>
    </w:p>
    <w:p w14:paraId="00E177F9" w14:textId="77777777" w:rsidR="00D30806" w:rsidRPr="005A2B6C" w:rsidRDefault="00D30806" w:rsidP="007E09E3">
      <w:pPr>
        <w:spacing w:before="100" w:beforeAutospacing="1" w:line="240" w:lineRule="auto"/>
        <w:jc w:val="center"/>
        <w:rPr>
          <w:rFonts w:ascii="Times New Roman" w:eastAsia="DengXian" w:hAnsi="Times New Roman" w:cs="Times New Roman"/>
          <w:kern w:val="0"/>
          <w14:ligatures w14:val="none"/>
        </w:rPr>
      </w:pPr>
      <w:r w:rsidRPr="005A2B6C">
        <w:rPr>
          <w:rFonts w:ascii="Times New Roman" w:eastAsia="DengXian" w:hAnsi="Times New Roman" w:cs="Times New Roman"/>
          <w:kern w:val="0"/>
          <w14:ligatures w14:val="none"/>
        </w:rPr>
        <w:t>= 383</w:t>
      </w:r>
    </w:p>
    <w:p w14:paraId="64C4333E" w14:textId="77777777" w:rsidR="00D30806" w:rsidRPr="005A2B6C" w:rsidRDefault="00D30806" w:rsidP="007E09E3">
      <w:pPr>
        <w:spacing w:before="100" w:beforeAutospacing="1" w:line="240" w:lineRule="auto"/>
        <w:rPr>
          <w:rFonts w:ascii="Times New Roman" w:eastAsia="DengXian" w:hAnsi="Times New Roman" w:cs="Times New Roman"/>
          <w:kern w:val="0"/>
          <w14:ligatures w14:val="none"/>
        </w:rPr>
      </w:pPr>
      <w:r w:rsidRPr="005A2B6C">
        <w:rPr>
          <w:rFonts w:ascii="Times New Roman" w:eastAsia="DengXian" w:hAnsi="Times New Roman" w:cs="Times New Roman"/>
          <w:kern w:val="0"/>
          <w14:ligatures w14:val="none"/>
        </w:rPr>
        <w:t>An attrition 10% was added to the sample making it 383 x 10% = 38</w:t>
      </w:r>
    </w:p>
    <w:p w14:paraId="55EEBCAC" w14:textId="77777777" w:rsidR="00D30806" w:rsidRPr="005A2B6C" w:rsidRDefault="00D30806" w:rsidP="007E09E3">
      <w:pPr>
        <w:spacing w:before="100" w:beforeAutospacing="1" w:line="240" w:lineRule="auto"/>
        <w:rPr>
          <w:rFonts w:ascii="Times New Roman" w:eastAsia="DengXian" w:hAnsi="Times New Roman" w:cs="Times New Roman"/>
          <w:kern w:val="0"/>
          <w14:ligatures w14:val="none"/>
        </w:rPr>
      </w:pPr>
      <w:r w:rsidRPr="005A2B6C">
        <w:rPr>
          <w:rFonts w:ascii="Times New Roman" w:eastAsia="DengXian" w:hAnsi="Times New Roman" w:cs="Times New Roman"/>
          <w:kern w:val="0"/>
          <w14:ligatures w14:val="none"/>
        </w:rPr>
        <w:t>Therefore, 38 + 383 = 421</w:t>
      </w:r>
    </w:p>
    <w:p w14:paraId="42C8EE0C" w14:textId="77777777" w:rsidR="00D30806" w:rsidRPr="005A2B6C" w:rsidRDefault="00D30806" w:rsidP="007E09E3">
      <w:pPr>
        <w:spacing w:before="100" w:beforeAutospacing="1" w:line="240" w:lineRule="auto"/>
        <w:jc w:val="both"/>
        <w:rPr>
          <w:rFonts w:ascii="Times New Roman" w:eastAsia="Calibri" w:hAnsi="Times New Roman" w:cs="Times New Roman"/>
          <w:kern w:val="0"/>
          <w14:ligatures w14:val="none"/>
        </w:rPr>
      </w:pPr>
      <w:r w:rsidRPr="005A2B6C">
        <w:rPr>
          <w:rFonts w:ascii="Times New Roman" w:hAnsi="Times New Roman"/>
        </w:rPr>
        <w:t>A random sampling technique was used to select the sample. The instrument for data collection was a self-structured questionnaire developed by the researcher. The questionnaire was divided into two parts. Section A consisted of personal data, while Section B contained items designed to measure the impact of health communication campaigns on malaria prevention and treatment among youths in Abraka Community, Delta State. To obtain reliable responses, the researcher administered the instrument to the respondents and collected it after completion. The test-retest reliability method was used to determine the reliability of the instrument. To ensure consistency of the test results, the researcher distributed 38 copies of the instrument to respondents who were not part of the study area. After two weeks, the same instrument was redistributed to the same respondents. The two sets of responses were gathered and analysed using Pearson’s Product Moment correlation, and a reliability index of 0.82 was obtained, indicating that the instrument was reliable. Descriptive statistics were used for data analysis. Measures of central tendency (mean) and simple percentages were used to answer the research questions, while chi-square statistics were used to test the null hypotheses at the 0.05 level of significance.</w:t>
      </w:r>
    </w:p>
    <w:p w14:paraId="31611ADA" w14:textId="77777777" w:rsidR="00147BC6" w:rsidRPr="005A2B6C" w:rsidRDefault="00147BC6" w:rsidP="00147BC6">
      <w:pPr>
        <w:spacing w:before="100" w:beforeAutospacing="1" w:line="240" w:lineRule="auto"/>
        <w:rPr>
          <w:rFonts w:ascii="Times New Roman" w:eastAsia="Calibri" w:hAnsi="Times New Roman" w:cs="Times New Roman"/>
          <w:b/>
          <w:kern w:val="0"/>
          <w14:ligatures w14:val="none"/>
        </w:rPr>
      </w:pPr>
    </w:p>
    <w:p w14:paraId="754FE486" w14:textId="77777777" w:rsidR="00D30806" w:rsidRPr="005A2B6C" w:rsidRDefault="00D30806" w:rsidP="00147BC6">
      <w:pPr>
        <w:spacing w:before="100" w:beforeAutospacing="1" w:line="240" w:lineRule="auto"/>
        <w:rPr>
          <w:rFonts w:ascii="Times New Roman" w:eastAsia="Calibri" w:hAnsi="Times New Roman" w:cs="Times New Roman"/>
          <w:b/>
          <w:kern w:val="0"/>
          <w14:ligatures w14:val="none"/>
        </w:rPr>
      </w:pPr>
      <w:r w:rsidRPr="005A2B6C">
        <w:rPr>
          <w:rFonts w:ascii="Times New Roman" w:eastAsia="Calibri" w:hAnsi="Times New Roman" w:cs="Times New Roman"/>
          <w:b/>
          <w:kern w:val="0"/>
          <w14:ligatures w14:val="none"/>
        </w:rPr>
        <w:t>RESULTS AND DISCUSSION</w:t>
      </w:r>
    </w:p>
    <w:p w14:paraId="14FEE5E3" w14:textId="77777777" w:rsidR="00D30806" w:rsidRPr="005A2B6C" w:rsidRDefault="00D30806" w:rsidP="007E09E3">
      <w:pPr>
        <w:numPr>
          <w:ilvl w:val="1"/>
          <w:numId w:val="4"/>
        </w:numPr>
        <w:spacing w:before="100" w:beforeAutospacing="1" w:line="240" w:lineRule="auto"/>
        <w:ind w:hanging="720"/>
        <w:contextualSpacing/>
        <w:rPr>
          <w:rFonts w:ascii="Times New Roman" w:eastAsia="Calibri" w:hAnsi="Times New Roman" w:cs="Times New Roman"/>
          <w:b/>
          <w:kern w:val="0"/>
          <w14:ligatures w14:val="none"/>
        </w:rPr>
      </w:pPr>
      <w:r w:rsidRPr="005A2B6C">
        <w:rPr>
          <w:rFonts w:ascii="Times New Roman" w:eastAsia="Calibri" w:hAnsi="Times New Roman" w:cs="Times New Roman"/>
          <w:b/>
          <w:kern w:val="0"/>
          <w14:ligatures w14:val="none"/>
        </w:rPr>
        <w:lastRenderedPageBreak/>
        <w:t>Results</w:t>
      </w:r>
    </w:p>
    <w:p w14:paraId="11C5FD06" w14:textId="77777777" w:rsidR="00D30806" w:rsidRPr="005A2B6C" w:rsidRDefault="00D30806" w:rsidP="007E09E3">
      <w:pPr>
        <w:spacing w:before="100" w:beforeAutospacing="1" w:line="240" w:lineRule="auto"/>
        <w:rPr>
          <w:rFonts w:ascii="Times New Roman" w:eastAsia="Calibri" w:hAnsi="Times New Roman" w:cs="Times New Roman"/>
          <w:b/>
          <w:kern w:val="0"/>
          <w14:ligatures w14:val="none"/>
        </w:rPr>
      </w:pPr>
      <w:r w:rsidRPr="005A2B6C">
        <w:rPr>
          <w:rFonts w:ascii="Times New Roman" w:eastAsia="Calibri" w:hAnsi="Times New Roman" w:cs="Times New Roman"/>
          <w:b/>
          <w:kern w:val="0"/>
          <w14:ligatures w14:val="none"/>
        </w:rPr>
        <w:t xml:space="preserve">Table </w:t>
      </w:r>
      <w:r w:rsidR="00196A05" w:rsidRPr="005A2B6C">
        <w:rPr>
          <w:rFonts w:ascii="Times New Roman" w:eastAsia="Calibri" w:hAnsi="Times New Roman" w:cs="Times New Roman"/>
          <w:b/>
          <w:kern w:val="0"/>
          <w14:ligatures w14:val="none"/>
        </w:rPr>
        <w:t>1</w:t>
      </w:r>
      <w:r w:rsidRPr="005A2B6C">
        <w:rPr>
          <w:rFonts w:ascii="Times New Roman" w:eastAsia="Calibri" w:hAnsi="Times New Roman" w:cs="Times New Roman"/>
          <w:kern w:val="0"/>
          <w14:ligatures w14:val="none"/>
        </w:rPr>
        <w:t>: sociodemographic data</w:t>
      </w:r>
      <w:r w:rsidRPr="005A2B6C">
        <w:rPr>
          <w:rFonts w:ascii="Times New Roman" w:eastAsia="Calibri" w:hAnsi="Times New Roman" w:cs="Times New Roman"/>
          <w:b/>
          <w:kern w:val="0"/>
          <w14:ligatures w14:val="none"/>
        </w:rPr>
        <w:t xml:space="preserve"> </w:t>
      </w:r>
    </w:p>
    <w:tbl>
      <w:tblPr>
        <w:tblW w:w="8061" w:type="dxa"/>
        <w:tblCellSpacing w:w="15" w:type="dxa"/>
        <w:tblInd w:w="63" w:type="dxa"/>
        <w:tblCellMar>
          <w:top w:w="15" w:type="dxa"/>
          <w:left w:w="15" w:type="dxa"/>
          <w:bottom w:w="15" w:type="dxa"/>
          <w:right w:w="15" w:type="dxa"/>
        </w:tblCellMar>
        <w:tblLook w:val="04A0" w:firstRow="1" w:lastRow="0" w:firstColumn="1" w:lastColumn="0" w:noHBand="0" w:noVBand="1"/>
      </w:tblPr>
      <w:tblGrid>
        <w:gridCol w:w="3283"/>
        <w:gridCol w:w="1954"/>
        <w:gridCol w:w="2824"/>
      </w:tblGrid>
      <w:tr w:rsidR="00D30806" w:rsidRPr="005A2B6C" w14:paraId="62A4C936" w14:textId="77777777">
        <w:trPr>
          <w:trHeight w:val="318"/>
          <w:tblCellSpacing w:w="15" w:type="dxa"/>
        </w:trPr>
        <w:tc>
          <w:tcPr>
            <w:tcW w:w="0" w:type="auto"/>
            <w:tcBorders>
              <w:top w:val="single" w:sz="4" w:space="0" w:color="auto"/>
              <w:left w:val="nil"/>
              <w:bottom w:val="nil"/>
              <w:right w:val="nil"/>
            </w:tcBorders>
            <w:vAlign w:val="center"/>
            <w:hideMark/>
          </w:tcPr>
          <w:p w14:paraId="7388948F" w14:textId="77777777" w:rsidR="00D30806" w:rsidRPr="005A2B6C" w:rsidRDefault="00D30806" w:rsidP="007E09E3">
            <w:pPr>
              <w:spacing w:before="100" w:beforeAutospacing="1" w:after="0" w:line="240" w:lineRule="auto"/>
              <w:jc w:val="center"/>
              <w:rPr>
                <w:rFonts w:ascii="Times New Roman" w:eastAsia="Times New Roman" w:hAnsi="Times New Roman" w:cs="Times New Roman"/>
                <w:b/>
                <w:bCs/>
                <w:kern w:val="0"/>
                <w14:ligatures w14:val="none"/>
              </w:rPr>
            </w:pPr>
            <w:r w:rsidRPr="005A2B6C">
              <w:rPr>
                <w:rFonts w:ascii="Times New Roman" w:eastAsia="Times New Roman" w:hAnsi="Times New Roman" w:cs="Times New Roman"/>
                <w:b/>
                <w:bCs/>
                <w:kern w:val="0"/>
                <w14:ligatures w14:val="none"/>
              </w:rPr>
              <w:t>Category</w:t>
            </w:r>
          </w:p>
        </w:tc>
        <w:tc>
          <w:tcPr>
            <w:tcW w:w="0" w:type="auto"/>
            <w:tcBorders>
              <w:top w:val="single" w:sz="4" w:space="0" w:color="auto"/>
              <w:left w:val="nil"/>
              <w:bottom w:val="nil"/>
              <w:right w:val="nil"/>
            </w:tcBorders>
            <w:vAlign w:val="center"/>
            <w:hideMark/>
          </w:tcPr>
          <w:p w14:paraId="59B839CB" w14:textId="77777777" w:rsidR="00D30806" w:rsidRPr="005A2B6C" w:rsidRDefault="00D30806" w:rsidP="007E09E3">
            <w:pPr>
              <w:spacing w:before="100" w:beforeAutospacing="1" w:after="0" w:line="240" w:lineRule="auto"/>
              <w:jc w:val="center"/>
              <w:rPr>
                <w:rFonts w:ascii="Times New Roman" w:eastAsia="Times New Roman" w:hAnsi="Times New Roman" w:cs="Times New Roman"/>
                <w:b/>
                <w:bCs/>
                <w:kern w:val="0"/>
                <w14:ligatures w14:val="none"/>
              </w:rPr>
            </w:pPr>
            <w:r w:rsidRPr="005A2B6C">
              <w:rPr>
                <w:rFonts w:ascii="Times New Roman" w:eastAsia="Times New Roman" w:hAnsi="Times New Roman" w:cs="Times New Roman"/>
                <w:b/>
                <w:bCs/>
                <w:kern w:val="0"/>
                <w14:ligatures w14:val="none"/>
              </w:rPr>
              <w:t>Frequency</w:t>
            </w:r>
          </w:p>
        </w:tc>
        <w:tc>
          <w:tcPr>
            <w:tcW w:w="0" w:type="auto"/>
            <w:tcBorders>
              <w:top w:val="single" w:sz="4" w:space="0" w:color="auto"/>
              <w:left w:val="nil"/>
              <w:bottom w:val="nil"/>
              <w:right w:val="nil"/>
            </w:tcBorders>
            <w:vAlign w:val="center"/>
            <w:hideMark/>
          </w:tcPr>
          <w:p w14:paraId="0B8E06BA" w14:textId="77777777" w:rsidR="00D30806" w:rsidRPr="005A2B6C" w:rsidRDefault="00D30806" w:rsidP="007E09E3">
            <w:pPr>
              <w:spacing w:before="100" w:beforeAutospacing="1" w:after="0" w:line="240" w:lineRule="auto"/>
              <w:jc w:val="center"/>
              <w:rPr>
                <w:rFonts w:ascii="Times New Roman" w:eastAsia="Times New Roman" w:hAnsi="Times New Roman" w:cs="Times New Roman"/>
                <w:b/>
                <w:bCs/>
                <w:kern w:val="0"/>
                <w14:ligatures w14:val="none"/>
              </w:rPr>
            </w:pPr>
            <w:r w:rsidRPr="005A2B6C">
              <w:rPr>
                <w:rFonts w:ascii="Times New Roman" w:eastAsia="Times New Roman" w:hAnsi="Times New Roman" w:cs="Times New Roman"/>
                <w:b/>
                <w:bCs/>
                <w:kern w:val="0"/>
                <w14:ligatures w14:val="none"/>
              </w:rPr>
              <w:t>Percentage (%)</w:t>
            </w:r>
          </w:p>
        </w:tc>
      </w:tr>
      <w:tr w:rsidR="00D30806" w:rsidRPr="005A2B6C" w14:paraId="0C7D70B8" w14:textId="77777777">
        <w:trPr>
          <w:trHeight w:val="333"/>
          <w:tblCellSpacing w:w="15" w:type="dxa"/>
        </w:trPr>
        <w:tc>
          <w:tcPr>
            <w:tcW w:w="0" w:type="auto"/>
            <w:tcBorders>
              <w:top w:val="nil"/>
              <w:left w:val="nil"/>
              <w:bottom w:val="single" w:sz="4" w:space="0" w:color="auto"/>
              <w:right w:val="nil"/>
            </w:tcBorders>
            <w:vAlign w:val="center"/>
            <w:hideMark/>
          </w:tcPr>
          <w:p w14:paraId="66C80CEF"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b/>
                <w:bCs/>
                <w:kern w:val="0"/>
                <w14:ligatures w14:val="none"/>
              </w:rPr>
              <w:t>Age</w:t>
            </w:r>
          </w:p>
        </w:tc>
        <w:tc>
          <w:tcPr>
            <w:tcW w:w="0" w:type="auto"/>
            <w:tcBorders>
              <w:top w:val="nil"/>
              <w:left w:val="nil"/>
              <w:bottom w:val="single" w:sz="4" w:space="0" w:color="auto"/>
              <w:right w:val="nil"/>
            </w:tcBorders>
            <w:vAlign w:val="center"/>
          </w:tcPr>
          <w:p w14:paraId="23A51161"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single" w:sz="4" w:space="0" w:color="auto"/>
              <w:right w:val="nil"/>
            </w:tcBorders>
            <w:vAlign w:val="center"/>
          </w:tcPr>
          <w:p w14:paraId="0E9886F0"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5A2B6C" w14:paraId="6B442502" w14:textId="77777777">
        <w:trPr>
          <w:trHeight w:val="318"/>
          <w:tblCellSpacing w:w="15" w:type="dxa"/>
        </w:trPr>
        <w:tc>
          <w:tcPr>
            <w:tcW w:w="0" w:type="auto"/>
            <w:tcBorders>
              <w:top w:val="nil"/>
              <w:left w:val="nil"/>
              <w:bottom w:val="nil"/>
              <w:right w:val="nil"/>
            </w:tcBorders>
            <w:vAlign w:val="center"/>
            <w:hideMark/>
          </w:tcPr>
          <w:p w14:paraId="4359F9EB"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18-20 years</w:t>
            </w:r>
          </w:p>
        </w:tc>
        <w:tc>
          <w:tcPr>
            <w:tcW w:w="0" w:type="auto"/>
            <w:tcBorders>
              <w:top w:val="nil"/>
              <w:left w:val="nil"/>
              <w:bottom w:val="nil"/>
              <w:right w:val="nil"/>
            </w:tcBorders>
            <w:vAlign w:val="center"/>
            <w:hideMark/>
          </w:tcPr>
          <w:p w14:paraId="6DD57340"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80</w:t>
            </w:r>
          </w:p>
        </w:tc>
        <w:tc>
          <w:tcPr>
            <w:tcW w:w="0" w:type="auto"/>
            <w:tcBorders>
              <w:top w:val="nil"/>
              <w:left w:val="nil"/>
              <w:bottom w:val="nil"/>
              <w:right w:val="nil"/>
            </w:tcBorders>
            <w:vAlign w:val="center"/>
            <w:hideMark/>
          </w:tcPr>
          <w:p w14:paraId="30B35802"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19.00</w:t>
            </w:r>
          </w:p>
        </w:tc>
      </w:tr>
      <w:tr w:rsidR="00D30806" w:rsidRPr="005A2B6C" w14:paraId="07E5F3D0" w14:textId="77777777">
        <w:trPr>
          <w:trHeight w:val="318"/>
          <w:tblCellSpacing w:w="15" w:type="dxa"/>
        </w:trPr>
        <w:tc>
          <w:tcPr>
            <w:tcW w:w="0" w:type="auto"/>
            <w:tcBorders>
              <w:top w:val="nil"/>
              <w:left w:val="nil"/>
              <w:bottom w:val="nil"/>
              <w:right w:val="nil"/>
            </w:tcBorders>
            <w:vAlign w:val="center"/>
            <w:hideMark/>
          </w:tcPr>
          <w:p w14:paraId="304CA73A"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21-25 years</w:t>
            </w:r>
          </w:p>
        </w:tc>
        <w:tc>
          <w:tcPr>
            <w:tcW w:w="0" w:type="auto"/>
            <w:tcBorders>
              <w:top w:val="nil"/>
              <w:left w:val="nil"/>
              <w:bottom w:val="nil"/>
              <w:right w:val="nil"/>
            </w:tcBorders>
            <w:vAlign w:val="center"/>
            <w:hideMark/>
          </w:tcPr>
          <w:p w14:paraId="07B82C53"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90</w:t>
            </w:r>
          </w:p>
        </w:tc>
        <w:tc>
          <w:tcPr>
            <w:tcW w:w="0" w:type="auto"/>
            <w:tcBorders>
              <w:top w:val="nil"/>
              <w:left w:val="nil"/>
              <w:bottom w:val="nil"/>
              <w:right w:val="nil"/>
            </w:tcBorders>
            <w:vAlign w:val="center"/>
            <w:hideMark/>
          </w:tcPr>
          <w:p w14:paraId="3F890DDF"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21.38</w:t>
            </w:r>
          </w:p>
        </w:tc>
      </w:tr>
      <w:tr w:rsidR="00D30806" w:rsidRPr="005A2B6C" w14:paraId="3C4A883B" w14:textId="77777777">
        <w:trPr>
          <w:trHeight w:val="318"/>
          <w:tblCellSpacing w:w="15" w:type="dxa"/>
        </w:trPr>
        <w:tc>
          <w:tcPr>
            <w:tcW w:w="0" w:type="auto"/>
            <w:tcBorders>
              <w:top w:val="nil"/>
              <w:left w:val="nil"/>
              <w:bottom w:val="nil"/>
              <w:right w:val="nil"/>
            </w:tcBorders>
            <w:vAlign w:val="center"/>
            <w:hideMark/>
          </w:tcPr>
          <w:p w14:paraId="1BC73733"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26-30 years</w:t>
            </w:r>
          </w:p>
        </w:tc>
        <w:tc>
          <w:tcPr>
            <w:tcW w:w="0" w:type="auto"/>
            <w:tcBorders>
              <w:top w:val="nil"/>
              <w:left w:val="nil"/>
              <w:bottom w:val="nil"/>
              <w:right w:val="nil"/>
            </w:tcBorders>
            <w:vAlign w:val="center"/>
            <w:hideMark/>
          </w:tcPr>
          <w:p w14:paraId="449D61B0"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95</w:t>
            </w:r>
          </w:p>
        </w:tc>
        <w:tc>
          <w:tcPr>
            <w:tcW w:w="0" w:type="auto"/>
            <w:tcBorders>
              <w:top w:val="nil"/>
              <w:left w:val="nil"/>
              <w:bottom w:val="nil"/>
              <w:right w:val="nil"/>
            </w:tcBorders>
            <w:vAlign w:val="center"/>
            <w:hideMark/>
          </w:tcPr>
          <w:p w14:paraId="64B985AF"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22.57</w:t>
            </w:r>
          </w:p>
        </w:tc>
      </w:tr>
      <w:tr w:rsidR="00D30806" w:rsidRPr="005A2B6C" w14:paraId="5A0911C4" w14:textId="77777777">
        <w:trPr>
          <w:trHeight w:val="318"/>
          <w:tblCellSpacing w:w="15" w:type="dxa"/>
        </w:trPr>
        <w:tc>
          <w:tcPr>
            <w:tcW w:w="0" w:type="auto"/>
            <w:tcBorders>
              <w:top w:val="nil"/>
              <w:left w:val="nil"/>
              <w:bottom w:val="nil"/>
              <w:right w:val="nil"/>
            </w:tcBorders>
            <w:vAlign w:val="center"/>
            <w:hideMark/>
          </w:tcPr>
          <w:p w14:paraId="12590A5D"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31-35 years</w:t>
            </w:r>
          </w:p>
        </w:tc>
        <w:tc>
          <w:tcPr>
            <w:tcW w:w="0" w:type="auto"/>
            <w:tcBorders>
              <w:top w:val="nil"/>
              <w:left w:val="nil"/>
              <w:bottom w:val="nil"/>
              <w:right w:val="nil"/>
            </w:tcBorders>
            <w:vAlign w:val="center"/>
            <w:hideMark/>
          </w:tcPr>
          <w:p w14:paraId="7CEF5DD5"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80</w:t>
            </w:r>
          </w:p>
        </w:tc>
        <w:tc>
          <w:tcPr>
            <w:tcW w:w="0" w:type="auto"/>
            <w:tcBorders>
              <w:top w:val="nil"/>
              <w:left w:val="nil"/>
              <w:bottom w:val="nil"/>
              <w:right w:val="nil"/>
            </w:tcBorders>
            <w:vAlign w:val="center"/>
            <w:hideMark/>
          </w:tcPr>
          <w:p w14:paraId="05EFC299"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19.00</w:t>
            </w:r>
          </w:p>
        </w:tc>
      </w:tr>
      <w:tr w:rsidR="00D30806" w:rsidRPr="005A2B6C" w14:paraId="671E1D30" w14:textId="77777777">
        <w:trPr>
          <w:trHeight w:val="318"/>
          <w:tblCellSpacing w:w="15" w:type="dxa"/>
        </w:trPr>
        <w:tc>
          <w:tcPr>
            <w:tcW w:w="0" w:type="auto"/>
            <w:tcBorders>
              <w:top w:val="nil"/>
              <w:left w:val="nil"/>
              <w:bottom w:val="nil"/>
              <w:right w:val="nil"/>
            </w:tcBorders>
            <w:vAlign w:val="center"/>
            <w:hideMark/>
          </w:tcPr>
          <w:p w14:paraId="28FB7029"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36-40 years</w:t>
            </w:r>
          </w:p>
        </w:tc>
        <w:tc>
          <w:tcPr>
            <w:tcW w:w="0" w:type="auto"/>
            <w:tcBorders>
              <w:top w:val="nil"/>
              <w:left w:val="nil"/>
              <w:bottom w:val="nil"/>
              <w:right w:val="nil"/>
            </w:tcBorders>
            <w:vAlign w:val="center"/>
            <w:hideMark/>
          </w:tcPr>
          <w:p w14:paraId="510A9435"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76</w:t>
            </w:r>
          </w:p>
        </w:tc>
        <w:tc>
          <w:tcPr>
            <w:tcW w:w="0" w:type="auto"/>
            <w:tcBorders>
              <w:top w:val="nil"/>
              <w:left w:val="nil"/>
              <w:bottom w:val="nil"/>
              <w:right w:val="nil"/>
            </w:tcBorders>
            <w:vAlign w:val="center"/>
            <w:hideMark/>
          </w:tcPr>
          <w:p w14:paraId="1DE4A1C1"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18.05</w:t>
            </w:r>
          </w:p>
        </w:tc>
      </w:tr>
      <w:tr w:rsidR="00D30806" w:rsidRPr="005A2B6C" w14:paraId="28D121EE" w14:textId="77777777">
        <w:trPr>
          <w:trHeight w:val="318"/>
          <w:tblCellSpacing w:w="15" w:type="dxa"/>
        </w:trPr>
        <w:tc>
          <w:tcPr>
            <w:tcW w:w="0" w:type="auto"/>
            <w:tcBorders>
              <w:top w:val="nil"/>
              <w:left w:val="nil"/>
              <w:bottom w:val="nil"/>
              <w:right w:val="nil"/>
            </w:tcBorders>
            <w:vAlign w:val="center"/>
            <w:hideMark/>
          </w:tcPr>
          <w:p w14:paraId="09529D7F"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b/>
                <w:bCs/>
                <w:kern w:val="0"/>
                <w14:ligatures w14:val="none"/>
              </w:rPr>
              <w:t>Gender</w:t>
            </w:r>
          </w:p>
        </w:tc>
        <w:tc>
          <w:tcPr>
            <w:tcW w:w="0" w:type="auto"/>
            <w:tcBorders>
              <w:top w:val="nil"/>
              <w:left w:val="nil"/>
              <w:bottom w:val="nil"/>
              <w:right w:val="nil"/>
            </w:tcBorders>
            <w:vAlign w:val="center"/>
          </w:tcPr>
          <w:p w14:paraId="4170C98F"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1EF1442D"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5A2B6C" w14:paraId="2C8335A5" w14:textId="77777777">
        <w:trPr>
          <w:trHeight w:val="318"/>
          <w:tblCellSpacing w:w="15" w:type="dxa"/>
        </w:trPr>
        <w:tc>
          <w:tcPr>
            <w:tcW w:w="0" w:type="auto"/>
            <w:tcBorders>
              <w:top w:val="nil"/>
              <w:left w:val="nil"/>
              <w:bottom w:val="nil"/>
              <w:right w:val="nil"/>
            </w:tcBorders>
            <w:vAlign w:val="center"/>
            <w:hideMark/>
          </w:tcPr>
          <w:p w14:paraId="7A0F680C"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Male</w:t>
            </w:r>
          </w:p>
        </w:tc>
        <w:tc>
          <w:tcPr>
            <w:tcW w:w="0" w:type="auto"/>
            <w:tcBorders>
              <w:top w:val="nil"/>
              <w:left w:val="nil"/>
              <w:bottom w:val="nil"/>
              <w:right w:val="nil"/>
            </w:tcBorders>
            <w:vAlign w:val="center"/>
            <w:hideMark/>
          </w:tcPr>
          <w:p w14:paraId="3C17843A"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210</w:t>
            </w:r>
          </w:p>
        </w:tc>
        <w:tc>
          <w:tcPr>
            <w:tcW w:w="0" w:type="auto"/>
            <w:tcBorders>
              <w:top w:val="nil"/>
              <w:left w:val="nil"/>
              <w:bottom w:val="nil"/>
              <w:right w:val="nil"/>
            </w:tcBorders>
            <w:vAlign w:val="center"/>
            <w:hideMark/>
          </w:tcPr>
          <w:p w14:paraId="6D388640"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49.88</w:t>
            </w:r>
          </w:p>
        </w:tc>
      </w:tr>
      <w:tr w:rsidR="00D30806" w:rsidRPr="005A2B6C" w14:paraId="1A602B8C" w14:textId="77777777">
        <w:trPr>
          <w:trHeight w:val="318"/>
          <w:tblCellSpacing w:w="15" w:type="dxa"/>
        </w:trPr>
        <w:tc>
          <w:tcPr>
            <w:tcW w:w="0" w:type="auto"/>
            <w:tcBorders>
              <w:top w:val="nil"/>
              <w:left w:val="nil"/>
              <w:bottom w:val="nil"/>
              <w:right w:val="nil"/>
            </w:tcBorders>
            <w:vAlign w:val="center"/>
            <w:hideMark/>
          </w:tcPr>
          <w:p w14:paraId="40ADC01A"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Female</w:t>
            </w:r>
          </w:p>
        </w:tc>
        <w:tc>
          <w:tcPr>
            <w:tcW w:w="0" w:type="auto"/>
            <w:tcBorders>
              <w:top w:val="nil"/>
              <w:left w:val="nil"/>
              <w:bottom w:val="nil"/>
              <w:right w:val="nil"/>
            </w:tcBorders>
            <w:vAlign w:val="center"/>
            <w:hideMark/>
          </w:tcPr>
          <w:p w14:paraId="64AF7205"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211</w:t>
            </w:r>
          </w:p>
        </w:tc>
        <w:tc>
          <w:tcPr>
            <w:tcW w:w="0" w:type="auto"/>
            <w:tcBorders>
              <w:top w:val="nil"/>
              <w:left w:val="nil"/>
              <w:bottom w:val="nil"/>
              <w:right w:val="nil"/>
            </w:tcBorders>
            <w:vAlign w:val="center"/>
            <w:hideMark/>
          </w:tcPr>
          <w:p w14:paraId="39B61C15"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50.12</w:t>
            </w:r>
          </w:p>
        </w:tc>
      </w:tr>
      <w:tr w:rsidR="00D30806" w:rsidRPr="005A2B6C" w14:paraId="4BFBAAC7" w14:textId="77777777">
        <w:trPr>
          <w:trHeight w:val="318"/>
          <w:tblCellSpacing w:w="15" w:type="dxa"/>
        </w:trPr>
        <w:tc>
          <w:tcPr>
            <w:tcW w:w="0" w:type="auto"/>
            <w:tcBorders>
              <w:top w:val="nil"/>
              <w:left w:val="nil"/>
              <w:bottom w:val="nil"/>
              <w:right w:val="nil"/>
            </w:tcBorders>
            <w:vAlign w:val="center"/>
            <w:hideMark/>
          </w:tcPr>
          <w:p w14:paraId="76734C22"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b/>
                <w:bCs/>
                <w:kern w:val="0"/>
                <w14:ligatures w14:val="none"/>
              </w:rPr>
              <w:t>Educational Level</w:t>
            </w:r>
          </w:p>
        </w:tc>
        <w:tc>
          <w:tcPr>
            <w:tcW w:w="0" w:type="auto"/>
            <w:tcBorders>
              <w:top w:val="nil"/>
              <w:left w:val="nil"/>
              <w:bottom w:val="nil"/>
              <w:right w:val="nil"/>
            </w:tcBorders>
            <w:vAlign w:val="center"/>
          </w:tcPr>
          <w:p w14:paraId="403CAFFC"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7338254B"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5A2B6C" w14:paraId="7DAD66E8" w14:textId="77777777">
        <w:trPr>
          <w:trHeight w:val="318"/>
          <w:tblCellSpacing w:w="15" w:type="dxa"/>
        </w:trPr>
        <w:tc>
          <w:tcPr>
            <w:tcW w:w="0" w:type="auto"/>
            <w:tcBorders>
              <w:top w:val="nil"/>
              <w:left w:val="nil"/>
              <w:bottom w:val="nil"/>
              <w:right w:val="nil"/>
            </w:tcBorders>
            <w:vAlign w:val="center"/>
            <w:hideMark/>
          </w:tcPr>
          <w:p w14:paraId="10D369F0"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Primary</w:t>
            </w:r>
          </w:p>
        </w:tc>
        <w:tc>
          <w:tcPr>
            <w:tcW w:w="0" w:type="auto"/>
            <w:tcBorders>
              <w:top w:val="nil"/>
              <w:left w:val="nil"/>
              <w:bottom w:val="nil"/>
              <w:right w:val="nil"/>
            </w:tcBorders>
            <w:vAlign w:val="center"/>
            <w:hideMark/>
          </w:tcPr>
          <w:p w14:paraId="1993E745"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60</w:t>
            </w:r>
          </w:p>
        </w:tc>
        <w:tc>
          <w:tcPr>
            <w:tcW w:w="0" w:type="auto"/>
            <w:tcBorders>
              <w:top w:val="nil"/>
              <w:left w:val="nil"/>
              <w:bottom w:val="nil"/>
              <w:right w:val="nil"/>
            </w:tcBorders>
            <w:vAlign w:val="center"/>
            <w:hideMark/>
          </w:tcPr>
          <w:p w14:paraId="5A1BF5B1"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14.25</w:t>
            </w:r>
          </w:p>
        </w:tc>
      </w:tr>
      <w:tr w:rsidR="00D30806" w:rsidRPr="005A2B6C" w14:paraId="001D58C8" w14:textId="77777777">
        <w:trPr>
          <w:trHeight w:val="318"/>
          <w:tblCellSpacing w:w="15" w:type="dxa"/>
        </w:trPr>
        <w:tc>
          <w:tcPr>
            <w:tcW w:w="0" w:type="auto"/>
            <w:tcBorders>
              <w:top w:val="nil"/>
              <w:left w:val="nil"/>
              <w:bottom w:val="nil"/>
              <w:right w:val="nil"/>
            </w:tcBorders>
            <w:vAlign w:val="center"/>
            <w:hideMark/>
          </w:tcPr>
          <w:p w14:paraId="0051C9CC"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Secondary</w:t>
            </w:r>
          </w:p>
        </w:tc>
        <w:tc>
          <w:tcPr>
            <w:tcW w:w="0" w:type="auto"/>
            <w:tcBorders>
              <w:top w:val="nil"/>
              <w:left w:val="nil"/>
              <w:bottom w:val="nil"/>
              <w:right w:val="nil"/>
            </w:tcBorders>
            <w:vAlign w:val="center"/>
            <w:hideMark/>
          </w:tcPr>
          <w:p w14:paraId="5CB73FCB"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110</w:t>
            </w:r>
          </w:p>
        </w:tc>
        <w:tc>
          <w:tcPr>
            <w:tcW w:w="0" w:type="auto"/>
            <w:tcBorders>
              <w:top w:val="nil"/>
              <w:left w:val="nil"/>
              <w:bottom w:val="nil"/>
              <w:right w:val="nil"/>
            </w:tcBorders>
            <w:vAlign w:val="center"/>
            <w:hideMark/>
          </w:tcPr>
          <w:p w14:paraId="7D1740C9"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26.13</w:t>
            </w:r>
          </w:p>
        </w:tc>
      </w:tr>
      <w:tr w:rsidR="00D30806" w:rsidRPr="005A2B6C" w14:paraId="30AA5A65" w14:textId="77777777">
        <w:trPr>
          <w:trHeight w:val="318"/>
          <w:tblCellSpacing w:w="15" w:type="dxa"/>
        </w:trPr>
        <w:tc>
          <w:tcPr>
            <w:tcW w:w="0" w:type="auto"/>
            <w:tcBorders>
              <w:top w:val="nil"/>
              <w:left w:val="nil"/>
              <w:bottom w:val="nil"/>
              <w:right w:val="nil"/>
            </w:tcBorders>
            <w:vAlign w:val="center"/>
            <w:hideMark/>
          </w:tcPr>
          <w:p w14:paraId="00E3AA94"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Tertiary</w:t>
            </w:r>
          </w:p>
        </w:tc>
        <w:tc>
          <w:tcPr>
            <w:tcW w:w="0" w:type="auto"/>
            <w:tcBorders>
              <w:top w:val="nil"/>
              <w:left w:val="nil"/>
              <w:bottom w:val="nil"/>
              <w:right w:val="nil"/>
            </w:tcBorders>
            <w:vAlign w:val="center"/>
            <w:hideMark/>
          </w:tcPr>
          <w:p w14:paraId="3913B2E7"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150</w:t>
            </w:r>
          </w:p>
        </w:tc>
        <w:tc>
          <w:tcPr>
            <w:tcW w:w="0" w:type="auto"/>
            <w:tcBorders>
              <w:top w:val="nil"/>
              <w:left w:val="nil"/>
              <w:bottom w:val="nil"/>
              <w:right w:val="nil"/>
            </w:tcBorders>
            <w:vAlign w:val="center"/>
            <w:hideMark/>
          </w:tcPr>
          <w:p w14:paraId="43C3268A"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35.63</w:t>
            </w:r>
          </w:p>
        </w:tc>
      </w:tr>
      <w:tr w:rsidR="00D30806" w:rsidRPr="005A2B6C" w14:paraId="7EAD50C0" w14:textId="77777777">
        <w:trPr>
          <w:trHeight w:val="318"/>
          <w:tblCellSpacing w:w="15" w:type="dxa"/>
        </w:trPr>
        <w:tc>
          <w:tcPr>
            <w:tcW w:w="0" w:type="auto"/>
            <w:tcBorders>
              <w:top w:val="nil"/>
              <w:left w:val="nil"/>
              <w:bottom w:val="nil"/>
              <w:right w:val="nil"/>
            </w:tcBorders>
            <w:vAlign w:val="center"/>
            <w:hideMark/>
          </w:tcPr>
          <w:p w14:paraId="125A9B80"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None</w:t>
            </w:r>
          </w:p>
        </w:tc>
        <w:tc>
          <w:tcPr>
            <w:tcW w:w="0" w:type="auto"/>
            <w:tcBorders>
              <w:top w:val="nil"/>
              <w:left w:val="nil"/>
              <w:bottom w:val="nil"/>
              <w:right w:val="nil"/>
            </w:tcBorders>
            <w:vAlign w:val="center"/>
            <w:hideMark/>
          </w:tcPr>
          <w:p w14:paraId="390C49ED"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101</w:t>
            </w:r>
          </w:p>
        </w:tc>
        <w:tc>
          <w:tcPr>
            <w:tcW w:w="0" w:type="auto"/>
            <w:tcBorders>
              <w:top w:val="nil"/>
              <w:left w:val="nil"/>
              <w:bottom w:val="nil"/>
              <w:right w:val="nil"/>
            </w:tcBorders>
            <w:vAlign w:val="center"/>
            <w:hideMark/>
          </w:tcPr>
          <w:p w14:paraId="277CED6E"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23.99</w:t>
            </w:r>
          </w:p>
        </w:tc>
      </w:tr>
      <w:tr w:rsidR="00D30806" w:rsidRPr="005A2B6C" w14:paraId="57F54DFC" w14:textId="77777777">
        <w:trPr>
          <w:trHeight w:val="318"/>
          <w:tblCellSpacing w:w="15" w:type="dxa"/>
        </w:trPr>
        <w:tc>
          <w:tcPr>
            <w:tcW w:w="0" w:type="auto"/>
            <w:tcBorders>
              <w:top w:val="nil"/>
              <w:left w:val="nil"/>
              <w:bottom w:val="nil"/>
              <w:right w:val="nil"/>
            </w:tcBorders>
            <w:vAlign w:val="center"/>
            <w:hideMark/>
          </w:tcPr>
          <w:p w14:paraId="59FFD401"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b/>
                <w:bCs/>
                <w:kern w:val="0"/>
                <w14:ligatures w14:val="none"/>
              </w:rPr>
              <w:t>Marital Status</w:t>
            </w:r>
          </w:p>
        </w:tc>
        <w:tc>
          <w:tcPr>
            <w:tcW w:w="0" w:type="auto"/>
            <w:tcBorders>
              <w:top w:val="nil"/>
              <w:left w:val="nil"/>
              <w:bottom w:val="nil"/>
              <w:right w:val="nil"/>
            </w:tcBorders>
            <w:vAlign w:val="center"/>
          </w:tcPr>
          <w:p w14:paraId="467506C0"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1290CC2B"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5A2B6C" w14:paraId="18731673" w14:textId="77777777">
        <w:trPr>
          <w:trHeight w:val="318"/>
          <w:tblCellSpacing w:w="15" w:type="dxa"/>
        </w:trPr>
        <w:tc>
          <w:tcPr>
            <w:tcW w:w="0" w:type="auto"/>
            <w:tcBorders>
              <w:top w:val="nil"/>
              <w:left w:val="nil"/>
              <w:bottom w:val="nil"/>
              <w:right w:val="nil"/>
            </w:tcBorders>
            <w:vAlign w:val="center"/>
            <w:hideMark/>
          </w:tcPr>
          <w:p w14:paraId="78BD9782"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Single</w:t>
            </w:r>
          </w:p>
        </w:tc>
        <w:tc>
          <w:tcPr>
            <w:tcW w:w="0" w:type="auto"/>
            <w:tcBorders>
              <w:top w:val="nil"/>
              <w:left w:val="nil"/>
              <w:bottom w:val="nil"/>
              <w:right w:val="nil"/>
            </w:tcBorders>
            <w:vAlign w:val="center"/>
            <w:hideMark/>
          </w:tcPr>
          <w:p w14:paraId="1C6A43B3"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240</w:t>
            </w:r>
          </w:p>
        </w:tc>
        <w:tc>
          <w:tcPr>
            <w:tcW w:w="0" w:type="auto"/>
            <w:tcBorders>
              <w:top w:val="nil"/>
              <w:left w:val="nil"/>
              <w:bottom w:val="nil"/>
              <w:right w:val="nil"/>
            </w:tcBorders>
            <w:vAlign w:val="center"/>
            <w:hideMark/>
          </w:tcPr>
          <w:p w14:paraId="33B3EC0A"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57.01</w:t>
            </w:r>
          </w:p>
        </w:tc>
      </w:tr>
      <w:tr w:rsidR="00D30806" w:rsidRPr="005A2B6C" w14:paraId="7DB7755A" w14:textId="77777777">
        <w:trPr>
          <w:trHeight w:val="318"/>
          <w:tblCellSpacing w:w="15" w:type="dxa"/>
        </w:trPr>
        <w:tc>
          <w:tcPr>
            <w:tcW w:w="0" w:type="auto"/>
            <w:tcBorders>
              <w:top w:val="nil"/>
              <w:left w:val="nil"/>
              <w:bottom w:val="nil"/>
              <w:right w:val="nil"/>
            </w:tcBorders>
            <w:vAlign w:val="center"/>
            <w:hideMark/>
          </w:tcPr>
          <w:p w14:paraId="1230F2F3"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Married</w:t>
            </w:r>
          </w:p>
        </w:tc>
        <w:tc>
          <w:tcPr>
            <w:tcW w:w="0" w:type="auto"/>
            <w:tcBorders>
              <w:top w:val="nil"/>
              <w:left w:val="nil"/>
              <w:bottom w:val="nil"/>
              <w:right w:val="nil"/>
            </w:tcBorders>
            <w:vAlign w:val="center"/>
            <w:hideMark/>
          </w:tcPr>
          <w:p w14:paraId="7AE51E74"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100</w:t>
            </w:r>
          </w:p>
        </w:tc>
        <w:tc>
          <w:tcPr>
            <w:tcW w:w="0" w:type="auto"/>
            <w:tcBorders>
              <w:top w:val="nil"/>
              <w:left w:val="nil"/>
              <w:bottom w:val="nil"/>
              <w:right w:val="nil"/>
            </w:tcBorders>
            <w:vAlign w:val="center"/>
            <w:hideMark/>
          </w:tcPr>
          <w:p w14:paraId="42CE4199"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23.75</w:t>
            </w:r>
          </w:p>
        </w:tc>
      </w:tr>
      <w:tr w:rsidR="00D30806" w:rsidRPr="005A2B6C" w14:paraId="49F2F744" w14:textId="77777777">
        <w:trPr>
          <w:trHeight w:val="318"/>
          <w:tblCellSpacing w:w="15" w:type="dxa"/>
        </w:trPr>
        <w:tc>
          <w:tcPr>
            <w:tcW w:w="0" w:type="auto"/>
            <w:tcBorders>
              <w:top w:val="nil"/>
              <w:left w:val="nil"/>
              <w:bottom w:val="nil"/>
              <w:right w:val="nil"/>
            </w:tcBorders>
            <w:vAlign w:val="center"/>
            <w:hideMark/>
          </w:tcPr>
          <w:p w14:paraId="021DF7AF"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Divorced</w:t>
            </w:r>
          </w:p>
        </w:tc>
        <w:tc>
          <w:tcPr>
            <w:tcW w:w="0" w:type="auto"/>
            <w:tcBorders>
              <w:top w:val="nil"/>
              <w:left w:val="nil"/>
              <w:bottom w:val="nil"/>
              <w:right w:val="nil"/>
            </w:tcBorders>
            <w:vAlign w:val="center"/>
            <w:hideMark/>
          </w:tcPr>
          <w:p w14:paraId="52B39CF6"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50</w:t>
            </w:r>
          </w:p>
        </w:tc>
        <w:tc>
          <w:tcPr>
            <w:tcW w:w="0" w:type="auto"/>
            <w:tcBorders>
              <w:top w:val="nil"/>
              <w:left w:val="nil"/>
              <w:bottom w:val="nil"/>
              <w:right w:val="nil"/>
            </w:tcBorders>
            <w:vAlign w:val="center"/>
            <w:hideMark/>
          </w:tcPr>
          <w:p w14:paraId="4F995F89"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11.88</w:t>
            </w:r>
          </w:p>
        </w:tc>
      </w:tr>
      <w:tr w:rsidR="00D30806" w:rsidRPr="005A2B6C" w14:paraId="2D8D30F0" w14:textId="77777777">
        <w:trPr>
          <w:trHeight w:val="318"/>
          <w:tblCellSpacing w:w="15" w:type="dxa"/>
        </w:trPr>
        <w:tc>
          <w:tcPr>
            <w:tcW w:w="0" w:type="auto"/>
            <w:tcBorders>
              <w:top w:val="nil"/>
              <w:left w:val="nil"/>
              <w:bottom w:val="nil"/>
              <w:right w:val="nil"/>
            </w:tcBorders>
            <w:vAlign w:val="center"/>
            <w:hideMark/>
          </w:tcPr>
          <w:p w14:paraId="0904C625"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Widowed</w:t>
            </w:r>
          </w:p>
        </w:tc>
        <w:tc>
          <w:tcPr>
            <w:tcW w:w="0" w:type="auto"/>
            <w:tcBorders>
              <w:top w:val="nil"/>
              <w:left w:val="nil"/>
              <w:bottom w:val="nil"/>
              <w:right w:val="nil"/>
            </w:tcBorders>
            <w:vAlign w:val="center"/>
            <w:hideMark/>
          </w:tcPr>
          <w:p w14:paraId="17323623"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31</w:t>
            </w:r>
          </w:p>
        </w:tc>
        <w:tc>
          <w:tcPr>
            <w:tcW w:w="0" w:type="auto"/>
            <w:tcBorders>
              <w:top w:val="nil"/>
              <w:left w:val="nil"/>
              <w:bottom w:val="nil"/>
              <w:right w:val="nil"/>
            </w:tcBorders>
            <w:vAlign w:val="center"/>
            <w:hideMark/>
          </w:tcPr>
          <w:p w14:paraId="7C539522"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7.36</w:t>
            </w:r>
          </w:p>
        </w:tc>
      </w:tr>
      <w:tr w:rsidR="00D30806" w:rsidRPr="005A2B6C" w14:paraId="7147AE31" w14:textId="77777777">
        <w:trPr>
          <w:trHeight w:val="318"/>
          <w:tblCellSpacing w:w="15" w:type="dxa"/>
        </w:trPr>
        <w:tc>
          <w:tcPr>
            <w:tcW w:w="0" w:type="auto"/>
            <w:tcBorders>
              <w:top w:val="nil"/>
              <w:left w:val="nil"/>
              <w:bottom w:val="nil"/>
              <w:right w:val="nil"/>
            </w:tcBorders>
            <w:vAlign w:val="center"/>
            <w:hideMark/>
          </w:tcPr>
          <w:p w14:paraId="1C9B3D22"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b/>
                <w:bCs/>
                <w:kern w:val="0"/>
                <w14:ligatures w14:val="none"/>
              </w:rPr>
              <w:t>Occupation</w:t>
            </w:r>
          </w:p>
        </w:tc>
        <w:tc>
          <w:tcPr>
            <w:tcW w:w="0" w:type="auto"/>
            <w:tcBorders>
              <w:top w:val="nil"/>
              <w:left w:val="nil"/>
              <w:bottom w:val="nil"/>
              <w:right w:val="nil"/>
            </w:tcBorders>
            <w:vAlign w:val="center"/>
          </w:tcPr>
          <w:p w14:paraId="0A8501F1"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2BA8440F"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5A2B6C" w14:paraId="6D54F5DE" w14:textId="77777777">
        <w:trPr>
          <w:trHeight w:val="318"/>
          <w:tblCellSpacing w:w="15" w:type="dxa"/>
        </w:trPr>
        <w:tc>
          <w:tcPr>
            <w:tcW w:w="0" w:type="auto"/>
            <w:tcBorders>
              <w:top w:val="nil"/>
              <w:left w:val="nil"/>
              <w:bottom w:val="nil"/>
              <w:right w:val="nil"/>
            </w:tcBorders>
            <w:vAlign w:val="center"/>
            <w:hideMark/>
          </w:tcPr>
          <w:p w14:paraId="65F27739"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Student</w:t>
            </w:r>
          </w:p>
        </w:tc>
        <w:tc>
          <w:tcPr>
            <w:tcW w:w="0" w:type="auto"/>
            <w:tcBorders>
              <w:top w:val="nil"/>
              <w:left w:val="nil"/>
              <w:bottom w:val="nil"/>
              <w:right w:val="nil"/>
            </w:tcBorders>
            <w:vAlign w:val="center"/>
            <w:hideMark/>
          </w:tcPr>
          <w:p w14:paraId="21D4B56D"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150</w:t>
            </w:r>
          </w:p>
        </w:tc>
        <w:tc>
          <w:tcPr>
            <w:tcW w:w="0" w:type="auto"/>
            <w:tcBorders>
              <w:top w:val="nil"/>
              <w:left w:val="nil"/>
              <w:bottom w:val="nil"/>
              <w:right w:val="nil"/>
            </w:tcBorders>
            <w:vAlign w:val="center"/>
            <w:hideMark/>
          </w:tcPr>
          <w:p w14:paraId="7840E9C4"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35.63</w:t>
            </w:r>
          </w:p>
        </w:tc>
      </w:tr>
      <w:tr w:rsidR="00D30806" w:rsidRPr="005A2B6C" w14:paraId="043523FD" w14:textId="77777777">
        <w:trPr>
          <w:trHeight w:val="318"/>
          <w:tblCellSpacing w:w="15" w:type="dxa"/>
        </w:trPr>
        <w:tc>
          <w:tcPr>
            <w:tcW w:w="0" w:type="auto"/>
            <w:tcBorders>
              <w:top w:val="nil"/>
              <w:left w:val="nil"/>
              <w:bottom w:val="nil"/>
              <w:right w:val="nil"/>
            </w:tcBorders>
            <w:vAlign w:val="center"/>
            <w:hideMark/>
          </w:tcPr>
          <w:p w14:paraId="6F69349D"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Employed</w:t>
            </w:r>
          </w:p>
        </w:tc>
        <w:tc>
          <w:tcPr>
            <w:tcW w:w="0" w:type="auto"/>
            <w:tcBorders>
              <w:top w:val="nil"/>
              <w:left w:val="nil"/>
              <w:bottom w:val="nil"/>
              <w:right w:val="nil"/>
            </w:tcBorders>
            <w:vAlign w:val="center"/>
            <w:hideMark/>
          </w:tcPr>
          <w:p w14:paraId="32146BB0"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120</w:t>
            </w:r>
          </w:p>
        </w:tc>
        <w:tc>
          <w:tcPr>
            <w:tcW w:w="0" w:type="auto"/>
            <w:tcBorders>
              <w:top w:val="nil"/>
              <w:left w:val="nil"/>
              <w:bottom w:val="nil"/>
              <w:right w:val="nil"/>
            </w:tcBorders>
            <w:vAlign w:val="center"/>
            <w:hideMark/>
          </w:tcPr>
          <w:p w14:paraId="54741421"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28.50</w:t>
            </w:r>
          </w:p>
        </w:tc>
      </w:tr>
      <w:tr w:rsidR="00D30806" w:rsidRPr="005A2B6C" w14:paraId="2486D50A" w14:textId="77777777">
        <w:trPr>
          <w:trHeight w:val="318"/>
          <w:tblCellSpacing w:w="15" w:type="dxa"/>
        </w:trPr>
        <w:tc>
          <w:tcPr>
            <w:tcW w:w="0" w:type="auto"/>
            <w:tcBorders>
              <w:top w:val="nil"/>
              <w:left w:val="nil"/>
              <w:bottom w:val="nil"/>
              <w:right w:val="nil"/>
            </w:tcBorders>
            <w:vAlign w:val="center"/>
            <w:hideMark/>
          </w:tcPr>
          <w:p w14:paraId="05B246E7"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Unemployed</w:t>
            </w:r>
          </w:p>
        </w:tc>
        <w:tc>
          <w:tcPr>
            <w:tcW w:w="0" w:type="auto"/>
            <w:tcBorders>
              <w:top w:val="nil"/>
              <w:left w:val="nil"/>
              <w:bottom w:val="nil"/>
              <w:right w:val="nil"/>
            </w:tcBorders>
            <w:vAlign w:val="center"/>
            <w:hideMark/>
          </w:tcPr>
          <w:p w14:paraId="2356C2EB"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90</w:t>
            </w:r>
          </w:p>
        </w:tc>
        <w:tc>
          <w:tcPr>
            <w:tcW w:w="0" w:type="auto"/>
            <w:tcBorders>
              <w:top w:val="nil"/>
              <w:left w:val="nil"/>
              <w:bottom w:val="nil"/>
              <w:right w:val="nil"/>
            </w:tcBorders>
            <w:vAlign w:val="center"/>
            <w:hideMark/>
          </w:tcPr>
          <w:p w14:paraId="52807149"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21.38</w:t>
            </w:r>
          </w:p>
        </w:tc>
      </w:tr>
      <w:tr w:rsidR="00D30806" w:rsidRPr="005A2B6C" w14:paraId="1F16105F" w14:textId="77777777">
        <w:trPr>
          <w:trHeight w:val="318"/>
          <w:tblCellSpacing w:w="15" w:type="dxa"/>
        </w:trPr>
        <w:tc>
          <w:tcPr>
            <w:tcW w:w="0" w:type="auto"/>
            <w:tcBorders>
              <w:top w:val="nil"/>
              <w:left w:val="nil"/>
              <w:bottom w:val="single" w:sz="4" w:space="0" w:color="auto"/>
              <w:right w:val="nil"/>
            </w:tcBorders>
            <w:vAlign w:val="center"/>
            <w:hideMark/>
          </w:tcPr>
          <w:p w14:paraId="63A79A1A"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Other (Specify)</w:t>
            </w:r>
          </w:p>
        </w:tc>
        <w:tc>
          <w:tcPr>
            <w:tcW w:w="0" w:type="auto"/>
            <w:tcBorders>
              <w:top w:val="nil"/>
              <w:left w:val="nil"/>
              <w:bottom w:val="single" w:sz="4" w:space="0" w:color="auto"/>
              <w:right w:val="nil"/>
            </w:tcBorders>
            <w:vAlign w:val="center"/>
            <w:hideMark/>
          </w:tcPr>
          <w:p w14:paraId="2FCFBD80"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61</w:t>
            </w:r>
          </w:p>
        </w:tc>
        <w:tc>
          <w:tcPr>
            <w:tcW w:w="0" w:type="auto"/>
            <w:tcBorders>
              <w:top w:val="nil"/>
              <w:left w:val="nil"/>
              <w:bottom w:val="single" w:sz="4" w:space="0" w:color="auto"/>
              <w:right w:val="nil"/>
            </w:tcBorders>
            <w:vAlign w:val="center"/>
            <w:hideMark/>
          </w:tcPr>
          <w:p w14:paraId="4FA59A1C" w14:textId="77777777" w:rsidR="00D30806" w:rsidRPr="005A2B6C" w:rsidRDefault="00D30806" w:rsidP="007E09E3">
            <w:pPr>
              <w:spacing w:before="100" w:beforeAutospacing="1" w:after="0" w:line="240" w:lineRule="auto"/>
              <w:rPr>
                <w:rFonts w:ascii="Times New Roman" w:eastAsia="Times New Roman" w:hAnsi="Times New Roman" w:cs="Times New Roman"/>
                <w:kern w:val="0"/>
                <w14:ligatures w14:val="none"/>
              </w:rPr>
            </w:pPr>
            <w:r w:rsidRPr="005A2B6C">
              <w:rPr>
                <w:rFonts w:ascii="Times New Roman" w:eastAsia="Times New Roman" w:hAnsi="Times New Roman" w:cs="Times New Roman"/>
                <w:kern w:val="0"/>
                <w14:ligatures w14:val="none"/>
              </w:rPr>
              <w:t>14.49</w:t>
            </w:r>
          </w:p>
        </w:tc>
      </w:tr>
    </w:tbl>
    <w:p w14:paraId="2C7ECB14" w14:textId="77777777" w:rsidR="00D30806" w:rsidRPr="005A2B6C" w:rsidRDefault="009357EA" w:rsidP="009A0F55">
      <w:pPr>
        <w:spacing w:before="100" w:beforeAutospacing="1" w:line="240" w:lineRule="auto"/>
        <w:jc w:val="both"/>
        <w:rPr>
          <w:rFonts w:ascii="Times New Roman" w:eastAsia="Times New Roman" w:hAnsi="Times New Roman" w:cs="Times New Roman"/>
          <w:kern w:val="0"/>
          <w14:ligatures w14:val="none"/>
        </w:rPr>
      </w:pPr>
      <w:r w:rsidRPr="005A2B6C">
        <w:rPr>
          <w:rFonts w:ascii="Times New Roman" w:hAnsi="Times New Roman"/>
          <w:b/>
        </w:rPr>
        <w:t xml:space="preserve">Most respondents were within the 21–30-year age group. Specifically, 21.38% were aged 21–25 years, 19.00% were aged 18–20 years, and 22.57% were aged 26–30 years. The remaining respondents were distributed across the 31–35-year and 36–40-year age groups, with proportions of 19.00% and 18.05%, respectively. The gender distribution was almost equal, with 49.88% male and 50.12% female respondents. In terms of educational level, the highest proportion of respondents, 35.63%, had tertiary education. This was followed by secondary education, which accounted for 26.13% of the sample. A considerable proportion of respondents, 23.99%, had no formal education, while 14.25% had completed primary </w:t>
      </w:r>
      <w:r w:rsidRPr="005A2B6C">
        <w:rPr>
          <w:rFonts w:ascii="Times New Roman" w:hAnsi="Times New Roman"/>
          <w:b/>
        </w:rPr>
        <w:lastRenderedPageBreak/>
        <w:t>education. Regarding marital status, more than half of the respondents, 57.01%, were single, followed by 23.75% who were married. In addition, 11.88% were divorced and 7.36% were widowed. With respect to occupation, students constituted the largest group, representing 35.63% of the sample. Respondents who were employed accounted for 28.50%, while 21.38% were unemployed. The “other” category accounted for 14.49% of respondents whose occupations were not captured by the listed options.</w:t>
      </w:r>
    </w:p>
    <w:p w14:paraId="17418B72" w14:textId="77777777" w:rsidR="003E31C4" w:rsidRPr="005A2B6C" w:rsidRDefault="003E31C4" w:rsidP="009A0F55">
      <w:pPr>
        <w:spacing w:before="100" w:beforeAutospacing="1" w:line="240" w:lineRule="auto"/>
        <w:jc w:val="both"/>
        <w:rPr>
          <w:rFonts w:ascii="Times New Roman" w:eastAsia="Calibri" w:hAnsi="Times New Roman" w:cs="Times New Roman"/>
          <w:b/>
          <w:kern w:val="0"/>
          <w14:ligatures w14:val="none"/>
        </w:rPr>
      </w:pPr>
    </w:p>
    <w:p w14:paraId="488F4B56" w14:textId="77777777" w:rsidR="00D30806" w:rsidRPr="005A2B6C" w:rsidRDefault="00D30806" w:rsidP="007E09E3">
      <w:pPr>
        <w:spacing w:before="100" w:beforeAutospacing="1" w:line="240" w:lineRule="auto"/>
        <w:jc w:val="both"/>
        <w:rPr>
          <w:rFonts w:ascii="Times New Roman" w:eastAsia="Calibri" w:hAnsi="Times New Roman" w:cs="Times New Roman"/>
          <w:kern w:val="0"/>
          <w14:ligatures w14:val="none"/>
        </w:rPr>
      </w:pPr>
      <w:r w:rsidRPr="005A2B6C">
        <w:rPr>
          <w:rFonts w:ascii="Times New Roman" w:eastAsia="Calibri" w:hAnsi="Times New Roman" w:cs="Times New Roman"/>
          <w:b/>
          <w:kern w:val="0"/>
          <w14:ligatures w14:val="none"/>
        </w:rPr>
        <w:t>Table 2:</w:t>
      </w:r>
      <w:r w:rsidRPr="005A2B6C">
        <w:rPr>
          <w:rFonts w:ascii="Times New Roman" w:eastAsia="Calibri" w:hAnsi="Times New Roman" w:cs="Times New Roman"/>
          <w:kern w:val="0"/>
          <w14:ligatures w14:val="none"/>
        </w:rPr>
        <w:t xml:space="preserve"> prevalence of Malaria among Youths in </w:t>
      </w:r>
      <w:proofErr w:type="spellStart"/>
      <w:r w:rsidRPr="005A2B6C">
        <w:rPr>
          <w:rFonts w:ascii="Times New Roman" w:eastAsia="Calibri" w:hAnsi="Times New Roman" w:cs="Times New Roman"/>
          <w:kern w:val="0"/>
          <w14:ligatures w14:val="none"/>
        </w:rPr>
        <w:t>Abraka</w:t>
      </w:r>
      <w:proofErr w:type="spellEnd"/>
      <w:r w:rsidRPr="005A2B6C">
        <w:rPr>
          <w:rFonts w:ascii="Times New Roman" w:eastAsia="Calibri" w:hAnsi="Times New Roman" w:cs="Times New Roman"/>
          <w:kern w:val="0"/>
          <w14:ligatures w14:val="none"/>
        </w:rPr>
        <w:t xml:space="preserve"> Community Delta State</w:t>
      </w:r>
    </w:p>
    <w:tbl>
      <w:tblPr>
        <w:tblStyle w:val="TableGrid"/>
        <w:tblW w:w="1024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70"/>
        <w:gridCol w:w="5650"/>
        <w:gridCol w:w="576"/>
        <w:gridCol w:w="703"/>
        <w:gridCol w:w="743"/>
        <w:gridCol w:w="803"/>
        <w:gridCol w:w="1203"/>
      </w:tblGrid>
      <w:tr w:rsidR="00D30806" w:rsidRPr="005A2B6C" w14:paraId="00787094" w14:textId="77777777">
        <w:trPr>
          <w:trHeight w:val="486"/>
        </w:trPr>
        <w:tc>
          <w:tcPr>
            <w:tcW w:w="0" w:type="auto"/>
            <w:tcBorders>
              <w:top w:val="single" w:sz="4" w:space="0" w:color="auto"/>
              <w:left w:val="nil"/>
              <w:bottom w:val="single" w:sz="4" w:space="0" w:color="auto"/>
              <w:right w:val="nil"/>
            </w:tcBorders>
            <w:hideMark/>
          </w:tcPr>
          <w:p w14:paraId="3C4A018D" w14:textId="77777777" w:rsidR="00D30806" w:rsidRPr="005A2B6C" w:rsidRDefault="00D30806" w:rsidP="007E09E3">
            <w:pPr>
              <w:spacing w:before="100" w:beforeAutospacing="1"/>
              <w:jc w:val="center"/>
              <w:rPr>
                <w:b/>
                <w:bCs/>
                <w:sz w:val="24"/>
                <w:szCs w:val="24"/>
              </w:rPr>
            </w:pPr>
            <w:r w:rsidRPr="005A2B6C">
              <w:rPr>
                <w:b/>
                <w:bCs/>
                <w:sz w:val="24"/>
                <w:szCs w:val="24"/>
              </w:rPr>
              <w:t>No.</w:t>
            </w:r>
          </w:p>
        </w:tc>
        <w:tc>
          <w:tcPr>
            <w:tcW w:w="0" w:type="auto"/>
            <w:tcBorders>
              <w:top w:val="single" w:sz="4" w:space="0" w:color="auto"/>
              <w:left w:val="nil"/>
              <w:bottom w:val="single" w:sz="4" w:space="0" w:color="auto"/>
              <w:right w:val="nil"/>
            </w:tcBorders>
            <w:hideMark/>
          </w:tcPr>
          <w:p w14:paraId="7E2A59DB" w14:textId="77777777" w:rsidR="00D30806" w:rsidRPr="005A2B6C" w:rsidRDefault="00D30806" w:rsidP="007E09E3">
            <w:pPr>
              <w:spacing w:before="100" w:beforeAutospacing="1"/>
              <w:jc w:val="center"/>
              <w:rPr>
                <w:b/>
                <w:bCs/>
                <w:sz w:val="24"/>
                <w:szCs w:val="24"/>
              </w:rPr>
            </w:pPr>
            <w:r w:rsidRPr="005A2B6C">
              <w:rPr>
                <w:b/>
                <w:bCs/>
                <w:sz w:val="24"/>
                <w:szCs w:val="24"/>
              </w:rPr>
              <w:t>Statement</w:t>
            </w:r>
          </w:p>
        </w:tc>
        <w:tc>
          <w:tcPr>
            <w:tcW w:w="0" w:type="auto"/>
            <w:tcBorders>
              <w:top w:val="single" w:sz="4" w:space="0" w:color="auto"/>
              <w:left w:val="nil"/>
              <w:bottom w:val="single" w:sz="4" w:space="0" w:color="auto"/>
              <w:right w:val="nil"/>
            </w:tcBorders>
            <w:hideMark/>
          </w:tcPr>
          <w:p w14:paraId="39C62C62" w14:textId="77777777" w:rsidR="00D30806" w:rsidRPr="005A2B6C" w:rsidRDefault="00D30806" w:rsidP="007E09E3">
            <w:pPr>
              <w:spacing w:before="100" w:beforeAutospacing="1"/>
              <w:jc w:val="center"/>
              <w:rPr>
                <w:b/>
                <w:bCs/>
                <w:sz w:val="24"/>
                <w:szCs w:val="24"/>
              </w:rPr>
            </w:pPr>
            <w:r w:rsidRPr="005A2B6C">
              <w:rPr>
                <w:rFonts w:eastAsia="Calibri"/>
                <w:b/>
                <w:sz w:val="24"/>
                <w:szCs w:val="24"/>
              </w:rPr>
              <w:t>N</w:t>
            </w:r>
          </w:p>
        </w:tc>
        <w:tc>
          <w:tcPr>
            <w:tcW w:w="0" w:type="auto"/>
            <w:tcBorders>
              <w:top w:val="single" w:sz="4" w:space="0" w:color="auto"/>
              <w:left w:val="nil"/>
              <w:bottom w:val="single" w:sz="4" w:space="0" w:color="auto"/>
              <w:right w:val="nil"/>
            </w:tcBorders>
            <w:hideMark/>
          </w:tcPr>
          <w:p w14:paraId="02A16EF7" w14:textId="77777777" w:rsidR="00D30806" w:rsidRPr="005A2B6C" w:rsidRDefault="00D30806" w:rsidP="007E09E3">
            <w:pPr>
              <w:spacing w:before="100" w:beforeAutospacing="1"/>
              <w:jc w:val="center"/>
              <w:rPr>
                <w:b/>
                <w:bCs/>
                <w:sz w:val="24"/>
                <w:szCs w:val="24"/>
              </w:rPr>
            </w:pPr>
            <w:r w:rsidRPr="005A2B6C">
              <w:rPr>
                <w:rFonts w:eastAsia="Calibri"/>
                <w:b/>
                <w:sz w:val="24"/>
                <w:szCs w:val="24"/>
              </w:rPr>
              <w:t>Min.</w:t>
            </w:r>
          </w:p>
        </w:tc>
        <w:tc>
          <w:tcPr>
            <w:tcW w:w="0" w:type="auto"/>
            <w:tcBorders>
              <w:top w:val="single" w:sz="4" w:space="0" w:color="auto"/>
              <w:left w:val="nil"/>
              <w:bottom w:val="single" w:sz="4" w:space="0" w:color="auto"/>
              <w:right w:val="nil"/>
            </w:tcBorders>
            <w:hideMark/>
          </w:tcPr>
          <w:p w14:paraId="062AB886" w14:textId="77777777" w:rsidR="00D30806" w:rsidRPr="005A2B6C" w:rsidRDefault="00D30806" w:rsidP="007E09E3">
            <w:pPr>
              <w:spacing w:before="100" w:beforeAutospacing="1"/>
              <w:jc w:val="center"/>
              <w:rPr>
                <w:b/>
                <w:bCs/>
                <w:sz w:val="24"/>
                <w:szCs w:val="24"/>
              </w:rPr>
            </w:pPr>
            <w:r w:rsidRPr="005A2B6C">
              <w:rPr>
                <w:rFonts w:eastAsia="Calibri"/>
                <w:b/>
                <w:sz w:val="24"/>
                <w:szCs w:val="24"/>
              </w:rPr>
              <w:t>Max.</w:t>
            </w:r>
          </w:p>
        </w:tc>
        <w:tc>
          <w:tcPr>
            <w:tcW w:w="0" w:type="auto"/>
            <w:tcBorders>
              <w:top w:val="single" w:sz="4" w:space="0" w:color="auto"/>
              <w:left w:val="nil"/>
              <w:bottom w:val="single" w:sz="4" w:space="0" w:color="auto"/>
              <w:right w:val="nil"/>
            </w:tcBorders>
            <w:hideMark/>
          </w:tcPr>
          <w:p w14:paraId="2FF5A867" w14:textId="77777777" w:rsidR="00D30806" w:rsidRPr="005A2B6C" w:rsidRDefault="00D30806" w:rsidP="007E09E3">
            <w:pPr>
              <w:spacing w:before="100" w:beforeAutospacing="1"/>
              <w:jc w:val="center"/>
              <w:rPr>
                <w:b/>
                <w:bCs/>
                <w:sz w:val="24"/>
                <w:szCs w:val="24"/>
              </w:rPr>
            </w:pPr>
            <w:r w:rsidRPr="005A2B6C">
              <w:rPr>
                <w:rFonts w:eastAsia="Calibri"/>
                <w:b/>
                <w:sz w:val="24"/>
                <w:szCs w:val="24"/>
              </w:rPr>
              <w:t>Mean</w:t>
            </w:r>
          </w:p>
        </w:tc>
        <w:tc>
          <w:tcPr>
            <w:tcW w:w="1203" w:type="dxa"/>
            <w:tcBorders>
              <w:top w:val="single" w:sz="4" w:space="0" w:color="auto"/>
              <w:left w:val="nil"/>
              <w:bottom w:val="single" w:sz="4" w:space="0" w:color="auto"/>
              <w:right w:val="nil"/>
            </w:tcBorders>
            <w:hideMark/>
          </w:tcPr>
          <w:p w14:paraId="7E4A38F8" w14:textId="77777777" w:rsidR="00D30806" w:rsidRPr="005A2B6C" w:rsidRDefault="00D30806" w:rsidP="007E09E3">
            <w:pPr>
              <w:spacing w:before="100" w:beforeAutospacing="1"/>
              <w:rPr>
                <w:rFonts w:eastAsia="Calibri"/>
                <w:sz w:val="24"/>
                <w:szCs w:val="24"/>
              </w:rPr>
            </w:pPr>
            <w:r w:rsidRPr="005A2B6C">
              <w:rPr>
                <w:rFonts w:eastAsia="Calibri"/>
                <w:b/>
                <w:sz w:val="24"/>
                <w:szCs w:val="24"/>
              </w:rPr>
              <w:t>Std. Deviation</w:t>
            </w:r>
          </w:p>
        </w:tc>
      </w:tr>
      <w:tr w:rsidR="00D30806" w:rsidRPr="005A2B6C" w14:paraId="0A3B4F90" w14:textId="77777777">
        <w:trPr>
          <w:trHeight w:val="486"/>
        </w:trPr>
        <w:tc>
          <w:tcPr>
            <w:tcW w:w="0" w:type="auto"/>
            <w:tcBorders>
              <w:top w:val="single" w:sz="4" w:space="0" w:color="auto"/>
              <w:left w:val="nil"/>
              <w:bottom w:val="nil"/>
              <w:right w:val="nil"/>
            </w:tcBorders>
            <w:hideMark/>
          </w:tcPr>
          <w:p w14:paraId="27839DFB" w14:textId="77777777" w:rsidR="00D30806" w:rsidRPr="005A2B6C" w:rsidRDefault="00D30806" w:rsidP="007E09E3">
            <w:pPr>
              <w:spacing w:before="100" w:beforeAutospacing="1"/>
              <w:rPr>
                <w:sz w:val="24"/>
                <w:szCs w:val="24"/>
              </w:rPr>
            </w:pPr>
            <w:r w:rsidRPr="005A2B6C">
              <w:rPr>
                <w:sz w:val="24"/>
                <w:szCs w:val="24"/>
              </w:rPr>
              <w:t>1</w:t>
            </w:r>
          </w:p>
        </w:tc>
        <w:tc>
          <w:tcPr>
            <w:tcW w:w="0" w:type="auto"/>
            <w:tcBorders>
              <w:top w:val="single" w:sz="4" w:space="0" w:color="auto"/>
              <w:left w:val="nil"/>
              <w:bottom w:val="nil"/>
              <w:right w:val="nil"/>
            </w:tcBorders>
            <w:hideMark/>
          </w:tcPr>
          <w:p w14:paraId="7F507335" w14:textId="77777777" w:rsidR="00D30806" w:rsidRPr="005A2B6C" w:rsidRDefault="00D30806" w:rsidP="007E09E3">
            <w:pPr>
              <w:spacing w:before="100" w:beforeAutospacing="1"/>
              <w:rPr>
                <w:sz w:val="24"/>
                <w:szCs w:val="24"/>
              </w:rPr>
            </w:pPr>
            <w:r w:rsidRPr="005A2B6C">
              <w:rPr>
                <w:sz w:val="24"/>
                <w:szCs w:val="24"/>
              </w:rPr>
              <w:t>I have had malaria at least once in the past 12 months.</w:t>
            </w:r>
          </w:p>
        </w:tc>
        <w:tc>
          <w:tcPr>
            <w:tcW w:w="0" w:type="auto"/>
            <w:tcBorders>
              <w:top w:val="single" w:sz="4" w:space="0" w:color="auto"/>
              <w:left w:val="nil"/>
              <w:bottom w:val="nil"/>
              <w:right w:val="nil"/>
            </w:tcBorders>
            <w:hideMark/>
          </w:tcPr>
          <w:p w14:paraId="4C60B978" w14:textId="77777777" w:rsidR="00D30806" w:rsidRPr="005A2B6C" w:rsidRDefault="00D30806" w:rsidP="007E09E3">
            <w:pPr>
              <w:spacing w:before="100" w:beforeAutospacing="1"/>
              <w:rPr>
                <w:sz w:val="24"/>
                <w:szCs w:val="24"/>
              </w:rPr>
            </w:pPr>
            <w:r w:rsidRPr="005A2B6C">
              <w:rPr>
                <w:rFonts w:eastAsia="Calibri"/>
                <w:sz w:val="24"/>
                <w:szCs w:val="24"/>
              </w:rPr>
              <w:t>421</w:t>
            </w:r>
          </w:p>
        </w:tc>
        <w:tc>
          <w:tcPr>
            <w:tcW w:w="0" w:type="auto"/>
            <w:tcBorders>
              <w:top w:val="single" w:sz="4" w:space="0" w:color="auto"/>
              <w:left w:val="nil"/>
              <w:bottom w:val="nil"/>
              <w:right w:val="nil"/>
            </w:tcBorders>
            <w:hideMark/>
          </w:tcPr>
          <w:p w14:paraId="35B8008B" w14:textId="77777777" w:rsidR="00D30806" w:rsidRPr="005A2B6C" w:rsidRDefault="00D30806" w:rsidP="007E09E3">
            <w:pPr>
              <w:spacing w:before="100" w:beforeAutospacing="1"/>
              <w:rPr>
                <w:sz w:val="24"/>
                <w:szCs w:val="24"/>
              </w:rPr>
            </w:pPr>
            <w:r w:rsidRPr="005A2B6C">
              <w:rPr>
                <w:rFonts w:eastAsia="Calibri"/>
                <w:sz w:val="24"/>
                <w:szCs w:val="24"/>
              </w:rPr>
              <w:t>1.00</w:t>
            </w:r>
          </w:p>
        </w:tc>
        <w:tc>
          <w:tcPr>
            <w:tcW w:w="0" w:type="auto"/>
            <w:tcBorders>
              <w:top w:val="single" w:sz="4" w:space="0" w:color="auto"/>
              <w:left w:val="nil"/>
              <w:bottom w:val="nil"/>
              <w:right w:val="nil"/>
            </w:tcBorders>
            <w:hideMark/>
          </w:tcPr>
          <w:p w14:paraId="6EF9A711" w14:textId="77777777" w:rsidR="00D30806" w:rsidRPr="005A2B6C" w:rsidRDefault="00D30806" w:rsidP="007E09E3">
            <w:pPr>
              <w:spacing w:before="100" w:beforeAutospacing="1"/>
              <w:rPr>
                <w:sz w:val="24"/>
                <w:szCs w:val="24"/>
              </w:rPr>
            </w:pPr>
            <w:r w:rsidRPr="005A2B6C">
              <w:rPr>
                <w:rFonts w:eastAsia="Calibri"/>
                <w:sz w:val="24"/>
                <w:szCs w:val="24"/>
              </w:rPr>
              <w:t>4.00</w:t>
            </w:r>
          </w:p>
        </w:tc>
        <w:tc>
          <w:tcPr>
            <w:tcW w:w="0" w:type="auto"/>
            <w:tcBorders>
              <w:top w:val="single" w:sz="4" w:space="0" w:color="auto"/>
              <w:left w:val="nil"/>
              <w:bottom w:val="nil"/>
              <w:right w:val="nil"/>
            </w:tcBorders>
            <w:hideMark/>
          </w:tcPr>
          <w:p w14:paraId="7A8B1775" w14:textId="77777777" w:rsidR="00D30806" w:rsidRPr="005A2B6C" w:rsidRDefault="00D30806" w:rsidP="007E09E3">
            <w:pPr>
              <w:spacing w:before="100" w:beforeAutospacing="1"/>
              <w:rPr>
                <w:sz w:val="24"/>
                <w:szCs w:val="24"/>
              </w:rPr>
            </w:pPr>
            <w:r w:rsidRPr="005A2B6C">
              <w:rPr>
                <w:rFonts w:eastAsia="Calibri"/>
                <w:sz w:val="24"/>
                <w:szCs w:val="24"/>
              </w:rPr>
              <w:t>2.60</w:t>
            </w:r>
          </w:p>
        </w:tc>
        <w:tc>
          <w:tcPr>
            <w:tcW w:w="1203" w:type="dxa"/>
            <w:tcBorders>
              <w:top w:val="single" w:sz="4" w:space="0" w:color="auto"/>
              <w:left w:val="nil"/>
              <w:bottom w:val="nil"/>
              <w:right w:val="nil"/>
            </w:tcBorders>
            <w:hideMark/>
          </w:tcPr>
          <w:p w14:paraId="450FCD14" w14:textId="77777777" w:rsidR="00D30806" w:rsidRPr="005A2B6C" w:rsidRDefault="00D30806" w:rsidP="007E09E3">
            <w:pPr>
              <w:spacing w:before="100" w:beforeAutospacing="1"/>
              <w:rPr>
                <w:rFonts w:eastAsia="Calibri"/>
                <w:sz w:val="24"/>
                <w:szCs w:val="24"/>
              </w:rPr>
            </w:pPr>
            <w:r w:rsidRPr="005A2B6C">
              <w:rPr>
                <w:rFonts w:eastAsia="Calibri"/>
                <w:sz w:val="24"/>
                <w:szCs w:val="24"/>
              </w:rPr>
              <w:t>.48972</w:t>
            </w:r>
          </w:p>
        </w:tc>
      </w:tr>
      <w:tr w:rsidR="00D30806" w:rsidRPr="005A2B6C" w14:paraId="7EAF8A25" w14:textId="77777777">
        <w:trPr>
          <w:trHeight w:val="475"/>
        </w:trPr>
        <w:tc>
          <w:tcPr>
            <w:tcW w:w="0" w:type="auto"/>
            <w:tcBorders>
              <w:top w:val="nil"/>
              <w:left w:val="nil"/>
              <w:bottom w:val="nil"/>
              <w:right w:val="nil"/>
            </w:tcBorders>
            <w:hideMark/>
          </w:tcPr>
          <w:p w14:paraId="2067EBE1" w14:textId="77777777" w:rsidR="00D30806" w:rsidRPr="005A2B6C" w:rsidRDefault="00D30806" w:rsidP="007E09E3">
            <w:pPr>
              <w:spacing w:before="100" w:beforeAutospacing="1"/>
              <w:rPr>
                <w:sz w:val="24"/>
                <w:szCs w:val="24"/>
              </w:rPr>
            </w:pPr>
            <w:r w:rsidRPr="005A2B6C">
              <w:rPr>
                <w:sz w:val="24"/>
                <w:szCs w:val="24"/>
              </w:rPr>
              <w:t>2</w:t>
            </w:r>
          </w:p>
        </w:tc>
        <w:tc>
          <w:tcPr>
            <w:tcW w:w="0" w:type="auto"/>
            <w:tcBorders>
              <w:top w:val="nil"/>
              <w:left w:val="nil"/>
              <w:bottom w:val="nil"/>
              <w:right w:val="nil"/>
            </w:tcBorders>
            <w:hideMark/>
          </w:tcPr>
          <w:p w14:paraId="4DD0E2CA" w14:textId="77777777" w:rsidR="00D30806" w:rsidRPr="005A2B6C" w:rsidRDefault="00D30806" w:rsidP="007E09E3">
            <w:pPr>
              <w:spacing w:before="100" w:beforeAutospacing="1"/>
              <w:rPr>
                <w:sz w:val="24"/>
                <w:szCs w:val="24"/>
              </w:rPr>
            </w:pPr>
            <w:r w:rsidRPr="005A2B6C">
              <w:rPr>
                <w:sz w:val="24"/>
                <w:szCs w:val="24"/>
              </w:rPr>
              <w:t>Malaria is common among youths in my community.</w:t>
            </w:r>
          </w:p>
        </w:tc>
        <w:tc>
          <w:tcPr>
            <w:tcW w:w="0" w:type="auto"/>
            <w:tcBorders>
              <w:top w:val="nil"/>
              <w:left w:val="nil"/>
              <w:bottom w:val="nil"/>
              <w:right w:val="nil"/>
            </w:tcBorders>
            <w:hideMark/>
          </w:tcPr>
          <w:p w14:paraId="6199473B" w14:textId="77777777" w:rsidR="00D30806" w:rsidRPr="005A2B6C" w:rsidRDefault="00D30806" w:rsidP="007E09E3">
            <w:pPr>
              <w:spacing w:before="100" w:beforeAutospacing="1"/>
              <w:rPr>
                <w:sz w:val="24"/>
                <w:szCs w:val="24"/>
              </w:rPr>
            </w:pPr>
            <w:r w:rsidRPr="005A2B6C">
              <w:rPr>
                <w:rFonts w:eastAsia="Calibri"/>
                <w:sz w:val="24"/>
                <w:szCs w:val="24"/>
              </w:rPr>
              <w:t>421</w:t>
            </w:r>
          </w:p>
        </w:tc>
        <w:tc>
          <w:tcPr>
            <w:tcW w:w="0" w:type="auto"/>
            <w:tcBorders>
              <w:top w:val="nil"/>
              <w:left w:val="nil"/>
              <w:bottom w:val="nil"/>
              <w:right w:val="nil"/>
            </w:tcBorders>
            <w:hideMark/>
          </w:tcPr>
          <w:p w14:paraId="504E9932" w14:textId="77777777" w:rsidR="00D30806" w:rsidRPr="005A2B6C" w:rsidRDefault="00D30806" w:rsidP="007E09E3">
            <w:pPr>
              <w:spacing w:before="100" w:beforeAutospacing="1"/>
              <w:rPr>
                <w:sz w:val="24"/>
                <w:szCs w:val="24"/>
              </w:rPr>
            </w:pPr>
            <w:r w:rsidRPr="005A2B6C">
              <w:rPr>
                <w:rFonts w:eastAsia="Calibri"/>
                <w:sz w:val="24"/>
                <w:szCs w:val="24"/>
              </w:rPr>
              <w:t>1.00</w:t>
            </w:r>
          </w:p>
        </w:tc>
        <w:tc>
          <w:tcPr>
            <w:tcW w:w="0" w:type="auto"/>
            <w:tcBorders>
              <w:top w:val="nil"/>
              <w:left w:val="nil"/>
              <w:bottom w:val="nil"/>
              <w:right w:val="nil"/>
            </w:tcBorders>
            <w:hideMark/>
          </w:tcPr>
          <w:p w14:paraId="7257E92E" w14:textId="77777777" w:rsidR="00D30806" w:rsidRPr="005A2B6C" w:rsidRDefault="00D30806" w:rsidP="007E09E3">
            <w:pPr>
              <w:spacing w:before="100" w:beforeAutospacing="1"/>
              <w:rPr>
                <w:sz w:val="24"/>
                <w:szCs w:val="24"/>
              </w:rPr>
            </w:pPr>
            <w:r w:rsidRPr="005A2B6C">
              <w:rPr>
                <w:rFonts w:eastAsia="Calibri"/>
                <w:sz w:val="24"/>
                <w:szCs w:val="24"/>
              </w:rPr>
              <w:t>4.00</w:t>
            </w:r>
          </w:p>
        </w:tc>
        <w:tc>
          <w:tcPr>
            <w:tcW w:w="0" w:type="auto"/>
            <w:tcBorders>
              <w:top w:val="nil"/>
              <w:left w:val="nil"/>
              <w:bottom w:val="nil"/>
              <w:right w:val="nil"/>
            </w:tcBorders>
            <w:hideMark/>
          </w:tcPr>
          <w:p w14:paraId="319977A2" w14:textId="77777777" w:rsidR="00D30806" w:rsidRPr="005A2B6C" w:rsidRDefault="00D30806" w:rsidP="007E09E3">
            <w:pPr>
              <w:spacing w:before="100" w:beforeAutospacing="1"/>
              <w:rPr>
                <w:sz w:val="24"/>
                <w:szCs w:val="24"/>
              </w:rPr>
            </w:pPr>
            <w:r w:rsidRPr="005A2B6C">
              <w:rPr>
                <w:rFonts w:eastAsia="Calibri"/>
                <w:sz w:val="24"/>
                <w:szCs w:val="24"/>
              </w:rPr>
              <w:t>2.52</w:t>
            </w:r>
          </w:p>
        </w:tc>
        <w:tc>
          <w:tcPr>
            <w:tcW w:w="1203" w:type="dxa"/>
            <w:tcBorders>
              <w:top w:val="nil"/>
              <w:left w:val="nil"/>
              <w:bottom w:val="nil"/>
              <w:right w:val="nil"/>
            </w:tcBorders>
            <w:hideMark/>
          </w:tcPr>
          <w:p w14:paraId="678F474F" w14:textId="77777777" w:rsidR="00D30806" w:rsidRPr="005A2B6C" w:rsidRDefault="00D30806" w:rsidP="007E09E3">
            <w:pPr>
              <w:spacing w:before="100" w:beforeAutospacing="1"/>
              <w:rPr>
                <w:rFonts w:eastAsia="Calibri"/>
                <w:sz w:val="24"/>
                <w:szCs w:val="24"/>
              </w:rPr>
            </w:pPr>
            <w:r w:rsidRPr="005A2B6C">
              <w:rPr>
                <w:rFonts w:eastAsia="Calibri"/>
                <w:sz w:val="24"/>
                <w:szCs w:val="24"/>
              </w:rPr>
              <w:t>.57745</w:t>
            </w:r>
          </w:p>
        </w:tc>
      </w:tr>
      <w:tr w:rsidR="00D30806" w:rsidRPr="005A2B6C" w14:paraId="5D75B0F1" w14:textId="77777777">
        <w:trPr>
          <w:trHeight w:val="729"/>
        </w:trPr>
        <w:tc>
          <w:tcPr>
            <w:tcW w:w="0" w:type="auto"/>
            <w:tcBorders>
              <w:top w:val="nil"/>
              <w:left w:val="nil"/>
              <w:bottom w:val="nil"/>
              <w:right w:val="nil"/>
            </w:tcBorders>
            <w:hideMark/>
          </w:tcPr>
          <w:p w14:paraId="2F53B596" w14:textId="77777777" w:rsidR="00D30806" w:rsidRPr="005A2B6C" w:rsidRDefault="00D30806" w:rsidP="007E09E3">
            <w:pPr>
              <w:spacing w:before="100" w:beforeAutospacing="1"/>
              <w:rPr>
                <w:sz w:val="24"/>
                <w:szCs w:val="24"/>
              </w:rPr>
            </w:pPr>
            <w:r w:rsidRPr="005A2B6C">
              <w:rPr>
                <w:sz w:val="24"/>
                <w:szCs w:val="24"/>
              </w:rPr>
              <w:t>3</w:t>
            </w:r>
          </w:p>
        </w:tc>
        <w:tc>
          <w:tcPr>
            <w:tcW w:w="0" w:type="auto"/>
            <w:tcBorders>
              <w:top w:val="nil"/>
              <w:left w:val="nil"/>
              <w:bottom w:val="nil"/>
              <w:right w:val="nil"/>
            </w:tcBorders>
            <w:hideMark/>
          </w:tcPr>
          <w:p w14:paraId="396A16FB" w14:textId="77777777" w:rsidR="00D30806" w:rsidRPr="005A2B6C" w:rsidRDefault="00D30806" w:rsidP="007E09E3">
            <w:pPr>
              <w:spacing w:before="100" w:beforeAutospacing="1"/>
              <w:rPr>
                <w:sz w:val="24"/>
                <w:szCs w:val="24"/>
              </w:rPr>
            </w:pPr>
            <w:r w:rsidRPr="005A2B6C">
              <w:rPr>
                <w:sz w:val="24"/>
                <w:szCs w:val="24"/>
              </w:rPr>
              <w:t>I know someone in my age group who has suffered from malaria in the last 6 months.</w:t>
            </w:r>
          </w:p>
        </w:tc>
        <w:tc>
          <w:tcPr>
            <w:tcW w:w="0" w:type="auto"/>
            <w:tcBorders>
              <w:top w:val="nil"/>
              <w:left w:val="nil"/>
              <w:bottom w:val="nil"/>
              <w:right w:val="nil"/>
            </w:tcBorders>
            <w:hideMark/>
          </w:tcPr>
          <w:p w14:paraId="36006CB5" w14:textId="77777777" w:rsidR="00D30806" w:rsidRPr="005A2B6C" w:rsidRDefault="00D30806" w:rsidP="007E09E3">
            <w:pPr>
              <w:spacing w:before="100" w:beforeAutospacing="1"/>
              <w:rPr>
                <w:sz w:val="24"/>
                <w:szCs w:val="24"/>
              </w:rPr>
            </w:pPr>
            <w:r w:rsidRPr="005A2B6C">
              <w:rPr>
                <w:rFonts w:eastAsia="Calibri"/>
                <w:sz w:val="24"/>
                <w:szCs w:val="24"/>
              </w:rPr>
              <w:t>421</w:t>
            </w:r>
          </w:p>
        </w:tc>
        <w:tc>
          <w:tcPr>
            <w:tcW w:w="0" w:type="auto"/>
            <w:tcBorders>
              <w:top w:val="nil"/>
              <w:left w:val="nil"/>
              <w:bottom w:val="nil"/>
              <w:right w:val="nil"/>
            </w:tcBorders>
            <w:hideMark/>
          </w:tcPr>
          <w:p w14:paraId="49572735" w14:textId="77777777" w:rsidR="00D30806" w:rsidRPr="005A2B6C" w:rsidRDefault="00D30806" w:rsidP="007E09E3">
            <w:pPr>
              <w:spacing w:before="100" w:beforeAutospacing="1"/>
              <w:rPr>
                <w:sz w:val="24"/>
                <w:szCs w:val="24"/>
              </w:rPr>
            </w:pPr>
            <w:r w:rsidRPr="005A2B6C">
              <w:rPr>
                <w:rFonts w:eastAsia="Calibri"/>
                <w:sz w:val="24"/>
                <w:szCs w:val="24"/>
              </w:rPr>
              <w:t>1.00</w:t>
            </w:r>
          </w:p>
        </w:tc>
        <w:tc>
          <w:tcPr>
            <w:tcW w:w="0" w:type="auto"/>
            <w:tcBorders>
              <w:top w:val="nil"/>
              <w:left w:val="nil"/>
              <w:bottom w:val="nil"/>
              <w:right w:val="nil"/>
            </w:tcBorders>
            <w:hideMark/>
          </w:tcPr>
          <w:p w14:paraId="2F87F2B9" w14:textId="77777777" w:rsidR="00D30806" w:rsidRPr="005A2B6C" w:rsidRDefault="00D30806" w:rsidP="007E09E3">
            <w:pPr>
              <w:spacing w:before="100" w:beforeAutospacing="1"/>
              <w:rPr>
                <w:sz w:val="24"/>
                <w:szCs w:val="24"/>
              </w:rPr>
            </w:pPr>
            <w:r w:rsidRPr="005A2B6C">
              <w:rPr>
                <w:rFonts w:eastAsia="Calibri"/>
                <w:sz w:val="24"/>
                <w:szCs w:val="24"/>
              </w:rPr>
              <w:t>4.00</w:t>
            </w:r>
          </w:p>
        </w:tc>
        <w:tc>
          <w:tcPr>
            <w:tcW w:w="0" w:type="auto"/>
            <w:tcBorders>
              <w:top w:val="nil"/>
              <w:left w:val="nil"/>
              <w:bottom w:val="nil"/>
              <w:right w:val="nil"/>
            </w:tcBorders>
            <w:hideMark/>
          </w:tcPr>
          <w:p w14:paraId="0D776E37" w14:textId="77777777" w:rsidR="00D30806" w:rsidRPr="005A2B6C" w:rsidRDefault="00D30806" w:rsidP="007E09E3">
            <w:pPr>
              <w:spacing w:before="100" w:beforeAutospacing="1"/>
              <w:rPr>
                <w:sz w:val="24"/>
                <w:szCs w:val="24"/>
              </w:rPr>
            </w:pPr>
            <w:r w:rsidRPr="005A2B6C">
              <w:rPr>
                <w:rFonts w:eastAsia="Calibri"/>
                <w:sz w:val="24"/>
                <w:szCs w:val="24"/>
              </w:rPr>
              <w:t>2.93</w:t>
            </w:r>
          </w:p>
        </w:tc>
        <w:tc>
          <w:tcPr>
            <w:tcW w:w="1203" w:type="dxa"/>
            <w:tcBorders>
              <w:top w:val="nil"/>
              <w:left w:val="nil"/>
              <w:bottom w:val="nil"/>
              <w:right w:val="nil"/>
            </w:tcBorders>
            <w:hideMark/>
          </w:tcPr>
          <w:p w14:paraId="39CBE0A3" w14:textId="77777777" w:rsidR="00D30806" w:rsidRPr="005A2B6C" w:rsidRDefault="00D30806" w:rsidP="007E09E3">
            <w:pPr>
              <w:spacing w:before="100" w:beforeAutospacing="1"/>
              <w:rPr>
                <w:rFonts w:eastAsia="Calibri"/>
                <w:sz w:val="24"/>
                <w:szCs w:val="24"/>
              </w:rPr>
            </w:pPr>
            <w:r w:rsidRPr="005A2B6C">
              <w:rPr>
                <w:rFonts w:eastAsia="Calibri"/>
                <w:sz w:val="24"/>
                <w:szCs w:val="24"/>
              </w:rPr>
              <w:t>.63134</w:t>
            </w:r>
          </w:p>
        </w:tc>
      </w:tr>
      <w:tr w:rsidR="00D30806" w:rsidRPr="005A2B6C" w14:paraId="4FC1218B" w14:textId="77777777">
        <w:trPr>
          <w:trHeight w:val="486"/>
        </w:trPr>
        <w:tc>
          <w:tcPr>
            <w:tcW w:w="0" w:type="auto"/>
            <w:tcBorders>
              <w:top w:val="nil"/>
              <w:left w:val="nil"/>
              <w:bottom w:val="nil"/>
              <w:right w:val="nil"/>
            </w:tcBorders>
            <w:hideMark/>
          </w:tcPr>
          <w:p w14:paraId="071204B1" w14:textId="77777777" w:rsidR="00D30806" w:rsidRPr="005A2B6C" w:rsidRDefault="00D30806" w:rsidP="007E09E3">
            <w:pPr>
              <w:spacing w:before="100" w:beforeAutospacing="1"/>
              <w:rPr>
                <w:sz w:val="24"/>
                <w:szCs w:val="24"/>
              </w:rPr>
            </w:pPr>
            <w:r w:rsidRPr="005A2B6C">
              <w:rPr>
                <w:sz w:val="24"/>
                <w:szCs w:val="24"/>
              </w:rPr>
              <w:t>4</w:t>
            </w:r>
          </w:p>
        </w:tc>
        <w:tc>
          <w:tcPr>
            <w:tcW w:w="0" w:type="auto"/>
            <w:tcBorders>
              <w:top w:val="nil"/>
              <w:left w:val="nil"/>
              <w:bottom w:val="nil"/>
              <w:right w:val="nil"/>
            </w:tcBorders>
            <w:hideMark/>
          </w:tcPr>
          <w:p w14:paraId="594AA66F" w14:textId="77777777" w:rsidR="00D30806" w:rsidRPr="005A2B6C" w:rsidRDefault="00D30806" w:rsidP="007E09E3">
            <w:pPr>
              <w:spacing w:before="100" w:beforeAutospacing="1"/>
              <w:rPr>
                <w:sz w:val="24"/>
                <w:szCs w:val="24"/>
              </w:rPr>
            </w:pPr>
            <w:r w:rsidRPr="005A2B6C">
              <w:rPr>
                <w:sz w:val="24"/>
                <w:szCs w:val="24"/>
              </w:rPr>
              <w:t>Malaria is a frequent cause of illness among youths in my community.</w:t>
            </w:r>
          </w:p>
        </w:tc>
        <w:tc>
          <w:tcPr>
            <w:tcW w:w="0" w:type="auto"/>
            <w:tcBorders>
              <w:top w:val="nil"/>
              <w:left w:val="nil"/>
              <w:bottom w:val="nil"/>
              <w:right w:val="nil"/>
            </w:tcBorders>
            <w:hideMark/>
          </w:tcPr>
          <w:p w14:paraId="1FDFC9A4" w14:textId="77777777" w:rsidR="00D30806" w:rsidRPr="005A2B6C" w:rsidRDefault="00D30806" w:rsidP="007E09E3">
            <w:pPr>
              <w:spacing w:before="100" w:beforeAutospacing="1"/>
              <w:rPr>
                <w:sz w:val="24"/>
                <w:szCs w:val="24"/>
              </w:rPr>
            </w:pPr>
            <w:r w:rsidRPr="005A2B6C">
              <w:rPr>
                <w:rFonts w:eastAsia="Calibri"/>
                <w:sz w:val="24"/>
                <w:szCs w:val="24"/>
              </w:rPr>
              <w:t>421</w:t>
            </w:r>
          </w:p>
        </w:tc>
        <w:tc>
          <w:tcPr>
            <w:tcW w:w="0" w:type="auto"/>
            <w:tcBorders>
              <w:top w:val="nil"/>
              <w:left w:val="nil"/>
              <w:bottom w:val="nil"/>
              <w:right w:val="nil"/>
            </w:tcBorders>
            <w:hideMark/>
          </w:tcPr>
          <w:p w14:paraId="67475FD5" w14:textId="77777777" w:rsidR="00D30806" w:rsidRPr="005A2B6C" w:rsidRDefault="00D30806" w:rsidP="007E09E3">
            <w:pPr>
              <w:spacing w:before="100" w:beforeAutospacing="1"/>
              <w:rPr>
                <w:sz w:val="24"/>
                <w:szCs w:val="24"/>
              </w:rPr>
            </w:pPr>
            <w:r w:rsidRPr="005A2B6C">
              <w:rPr>
                <w:rFonts w:eastAsia="Calibri"/>
                <w:sz w:val="24"/>
                <w:szCs w:val="24"/>
              </w:rPr>
              <w:t>1.00</w:t>
            </w:r>
          </w:p>
        </w:tc>
        <w:tc>
          <w:tcPr>
            <w:tcW w:w="0" w:type="auto"/>
            <w:tcBorders>
              <w:top w:val="nil"/>
              <w:left w:val="nil"/>
              <w:bottom w:val="nil"/>
              <w:right w:val="nil"/>
            </w:tcBorders>
            <w:hideMark/>
          </w:tcPr>
          <w:p w14:paraId="3834649E" w14:textId="77777777" w:rsidR="00D30806" w:rsidRPr="005A2B6C" w:rsidRDefault="00D30806" w:rsidP="007E09E3">
            <w:pPr>
              <w:spacing w:before="100" w:beforeAutospacing="1"/>
              <w:rPr>
                <w:sz w:val="24"/>
                <w:szCs w:val="24"/>
              </w:rPr>
            </w:pPr>
            <w:r w:rsidRPr="005A2B6C">
              <w:rPr>
                <w:rFonts w:eastAsia="Calibri"/>
                <w:sz w:val="24"/>
                <w:szCs w:val="24"/>
              </w:rPr>
              <w:t>4.00</w:t>
            </w:r>
          </w:p>
        </w:tc>
        <w:tc>
          <w:tcPr>
            <w:tcW w:w="0" w:type="auto"/>
            <w:tcBorders>
              <w:top w:val="nil"/>
              <w:left w:val="nil"/>
              <w:bottom w:val="nil"/>
              <w:right w:val="nil"/>
            </w:tcBorders>
            <w:hideMark/>
          </w:tcPr>
          <w:p w14:paraId="4D04CD00" w14:textId="77777777" w:rsidR="00D30806" w:rsidRPr="005A2B6C" w:rsidRDefault="00D30806" w:rsidP="007E09E3">
            <w:pPr>
              <w:spacing w:before="100" w:beforeAutospacing="1"/>
              <w:rPr>
                <w:sz w:val="24"/>
                <w:szCs w:val="24"/>
              </w:rPr>
            </w:pPr>
            <w:r w:rsidRPr="005A2B6C">
              <w:rPr>
                <w:rFonts w:eastAsia="Calibri"/>
                <w:sz w:val="24"/>
                <w:szCs w:val="24"/>
              </w:rPr>
              <w:t>2.50</w:t>
            </w:r>
          </w:p>
        </w:tc>
        <w:tc>
          <w:tcPr>
            <w:tcW w:w="1203" w:type="dxa"/>
            <w:tcBorders>
              <w:top w:val="nil"/>
              <w:left w:val="nil"/>
              <w:bottom w:val="nil"/>
              <w:right w:val="nil"/>
            </w:tcBorders>
            <w:hideMark/>
          </w:tcPr>
          <w:p w14:paraId="4C395D67" w14:textId="77777777" w:rsidR="00D30806" w:rsidRPr="005A2B6C" w:rsidRDefault="00D30806" w:rsidP="007E09E3">
            <w:pPr>
              <w:spacing w:before="100" w:beforeAutospacing="1"/>
              <w:rPr>
                <w:rFonts w:eastAsia="Calibri"/>
                <w:sz w:val="24"/>
                <w:szCs w:val="24"/>
              </w:rPr>
            </w:pPr>
            <w:r w:rsidRPr="005A2B6C">
              <w:rPr>
                <w:rFonts w:eastAsia="Calibri"/>
                <w:sz w:val="24"/>
                <w:szCs w:val="24"/>
              </w:rPr>
              <w:t>.81272</w:t>
            </w:r>
          </w:p>
        </w:tc>
      </w:tr>
      <w:tr w:rsidR="00D30806" w:rsidRPr="005A2B6C" w14:paraId="26ED580A" w14:textId="77777777">
        <w:trPr>
          <w:trHeight w:val="566"/>
        </w:trPr>
        <w:tc>
          <w:tcPr>
            <w:tcW w:w="0" w:type="auto"/>
            <w:tcBorders>
              <w:top w:val="nil"/>
              <w:left w:val="nil"/>
              <w:bottom w:val="nil"/>
              <w:right w:val="nil"/>
            </w:tcBorders>
            <w:hideMark/>
          </w:tcPr>
          <w:p w14:paraId="3F30A544" w14:textId="77777777" w:rsidR="00D30806" w:rsidRPr="005A2B6C" w:rsidRDefault="00D30806" w:rsidP="007E09E3">
            <w:pPr>
              <w:spacing w:before="100" w:beforeAutospacing="1"/>
              <w:rPr>
                <w:sz w:val="24"/>
                <w:szCs w:val="24"/>
              </w:rPr>
            </w:pPr>
            <w:r w:rsidRPr="005A2B6C">
              <w:rPr>
                <w:sz w:val="24"/>
                <w:szCs w:val="24"/>
              </w:rPr>
              <w:t>5</w:t>
            </w:r>
          </w:p>
        </w:tc>
        <w:tc>
          <w:tcPr>
            <w:tcW w:w="0" w:type="auto"/>
            <w:tcBorders>
              <w:top w:val="nil"/>
              <w:left w:val="nil"/>
              <w:bottom w:val="nil"/>
              <w:right w:val="nil"/>
            </w:tcBorders>
            <w:hideMark/>
          </w:tcPr>
          <w:p w14:paraId="4840FE64" w14:textId="77777777" w:rsidR="00D30806" w:rsidRPr="005A2B6C" w:rsidRDefault="00D30806" w:rsidP="007E09E3">
            <w:pPr>
              <w:spacing w:before="100" w:beforeAutospacing="1"/>
              <w:rPr>
                <w:sz w:val="24"/>
                <w:szCs w:val="24"/>
              </w:rPr>
            </w:pPr>
            <w:r w:rsidRPr="005A2B6C">
              <w:rPr>
                <w:sz w:val="24"/>
                <w:szCs w:val="24"/>
              </w:rPr>
              <w:t>I have experienced symptoms of malaria (fever, chills, headache) in the past 6 months.</w:t>
            </w:r>
          </w:p>
        </w:tc>
        <w:tc>
          <w:tcPr>
            <w:tcW w:w="0" w:type="auto"/>
            <w:tcBorders>
              <w:top w:val="nil"/>
              <w:left w:val="nil"/>
              <w:bottom w:val="nil"/>
              <w:right w:val="nil"/>
            </w:tcBorders>
            <w:hideMark/>
          </w:tcPr>
          <w:p w14:paraId="006C1042" w14:textId="77777777" w:rsidR="00D30806" w:rsidRPr="005A2B6C" w:rsidRDefault="00D30806" w:rsidP="007E09E3">
            <w:pPr>
              <w:spacing w:before="100" w:beforeAutospacing="1"/>
              <w:rPr>
                <w:sz w:val="24"/>
                <w:szCs w:val="24"/>
              </w:rPr>
            </w:pPr>
            <w:r w:rsidRPr="005A2B6C">
              <w:rPr>
                <w:rFonts w:eastAsia="Calibri"/>
                <w:sz w:val="24"/>
                <w:szCs w:val="24"/>
              </w:rPr>
              <w:t>421</w:t>
            </w:r>
          </w:p>
        </w:tc>
        <w:tc>
          <w:tcPr>
            <w:tcW w:w="0" w:type="auto"/>
            <w:tcBorders>
              <w:top w:val="nil"/>
              <w:left w:val="nil"/>
              <w:bottom w:val="nil"/>
              <w:right w:val="nil"/>
            </w:tcBorders>
            <w:hideMark/>
          </w:tcPr>
          <w:p w14:paraId="4CB863DB" w14:textId="77777777" w:rsidR="00D30806" w:rsidRPr="005A2B6C" w:rsidRDefault="00D30806" w:rsidP="007E09E3">
            <w:pPr>
              <w:spacing w:before="100" w:beforeAutospacing="1"/>
              <w:rPr>
                <w:sz w:val="24"/>
                <w:szCs w:val="24"/>
              </w:rPr>
            </w:pPr>
            <w:r w:rsidRPr="005A2B6C">
              <w:rPr>
                <w:rFonts w:eastAsia="Calibri"/>
                <w:sz w:val="24"/>
                <w:szCs w:val="24"/>
              </w:rPr>
              <w:t>1.00</w:t>
            </w:r>
          </w:p>
        </w:tc>
        <w:tc>
          <w:tcPr>
            <w:tcW w:w="0" w:type="auto"/>
            <w:tcBorders>
              <w:top w:val="nil"/>
              <w:left w:val="nil"/>
              <w:bottom w:val="nil"/>
              <w:right w:val="nil"/>
            </w:tcBorders>
            <w:hideMark/>
          </w:tcPr>
          <w:p w14:paraId="58DBA505" w14:textId="77777777" w:rsidR="00D30806" w:rsidRPr="005A2B6C" w:rsidRDefault="00D30806" w:rsidP="007E09E3">
            <w:pPr>
              <w:spacing w:before="100" w:beforeAutospacing="1"/>
              <w:rPr>
                <w:sz w:val="24"/>
                <w:szCs w:val="24"/>
              </w:rPr>
            </w:pPr>
            <w:r w:rsidRPr="005A2B6C">
              <w:rPr>
                <w:rFonts w:eastAsia="Calibri"/>
                <w:sz w:val="24"/>
                <w:szCs w:val="24"/>
              </w:rPr>
              <w:t>4.00</w:t>
            </w:r>
          </w:p>
        </w:tc>
        <w:tc>
          <w:tcPr>
            <w:tcW w:w="0" w:type="auto"/>
            <w:tcBorders>
              <w:top w:val="nil"/>
              <w:left w:val="nil"/>
              <w:bottom w:val="nil"/>
              <w:right w:val="nil"/>
            </w:tcBorders>
            <w:hideMark/>
          </w:tcPr>
          <w:p w14:paraId="7D569BA9" w14:textId="77777777" w:rsidR="00D30806" w:rsidRPr="005A2B6C" w:rsidRDefault="00D30806" w:rsidP="007E09E3">
            <w:pPr>
              <w:spacing w:before="100" w:beforeAutospacing="1"/>
              <w:rPr>
                <w:sz w:val="24"/>
                <w:szCs w:val="24"/>
              </w:rPr>
            </w:pPr>
            <w:r w:rsidRPr="005A2B6C">
              <w:rPr>
                <w:rFonts w:eastAsia="Calibri"/>
                <w:sz w:val="24"/>
                <w:szCs w:val="24"/>
              </w:rPr>
              <w:t>3.11</w:t>
            </w:r>
          </w:p>
        </w:tc>
        <w:tc>
          <w:tcPr>
            <w:tcW w:w="1203" w:type="dxa"/>
            <w:tcBorders>
              <w:top w:val="nil"/>
              <w:left w:val="nil"/>
              <w:bottom w:val="nil"/>
              <w:right w:val="nil"/>
            </w:tcBorders>
            <w:hideMark/>
          </w:tcPr>
          <w:p w14:paraId="7E9EA358" w14:textId="77777777" w:rsidR="00D30806" w:rsidRPr="005A2B6C" w:rsidRDefault="00D30806" w:rsidP="007E09E3">
            <w:pPr>
              <w:spacing w:before="100" w:beforeAutospacing="1"/>
              <w:rPr>
                <w:rFonts w:eastAsia="Calibri"/>
                <w:sz w:val="24"/>
                <w:szCs w:val="24"/>
              </w:rPr>
            </w:pPr>
            <w:r w:rsidRPr="005A2B6C">
              <w:rPr>
                <w:rFonts w:eastAsia="Calibri"/>
                <w:sz w:val="24"/>
                <w:szCs w:val="24"/>
              </w:rPr>
              <w:t>.96587</w:t>
            </w:r>
          </w:p>
        </w:tc>
      </w:tr>
      <w:tr w:rsidR="00D30806" w:rsidRPr="005A2B6C" w14:paraId="0667082D" w14:textId="77777777">
        <w:trPr>
          <w:trHeight w:val="612"/>
        </w:trPr>
        <w:tc>
          <w:tcPr>
            <w:tcW w:w="0" w:type="auto"/>
            <w:tcBorders>
              <w:top w:val="nil"/>
              <w:left w:val="nil"/>
              <w:bottom w:val="nil"/>
              <w:right w:val="nil"/>
            </w:tcBorders>
            <w:hideMark/>
          </w:tcPr>
          <w:p w14:paraId="7A572EDA" w14:textId="77777777" w:rsidR="00D30806" w:rsidRPr="005A2B6C" w:rsidRDefault="00D30806" w:rsidP="007E09E3">
            <w:pPr>
              <w:spacing w:before="100" w:beforeAutospacing="1"/>
              <w:rPr>
                <w:sz w:val="24"/>
                <w:szCs w:val="24"/>
              </w:rPr>
            </w:pPr>
            <w:r w:rsidRPr="005A2B6C">
              <w:rPr>
                <w:sz w:val="24"/>
                <w:szCs w:val="24"/>
              </w:rPr>
              <w:t>6</w:t>
            </w:r>
          </w:p>
        </w:tc>
        <w:tc>
          <w:tcPr>
            <w:tcW w:w="0" w:type="auto"/>
            <w:tcBorders>
              <w:top w:val="nil"/>
              <w:left w:val="nil"/>
              <w:bottom w:val="nil"/>
              <w:right w:val="nil"/>
            </w:tcBorders>
            <w:hideMark/>
          </w:tcPr>
          <w:p w14:paraId="7DAD5C60" w14:textId="77777777" w:rsidR="00D30806" w:rsidRPr="005A2B6C" w:rsidRDefault="00D30806" w:rsidP="007E09E3">
            <w:pPr>
              <w:spacing w:before="100" w:beforeAutospacing="1"/>
              <w:rPr>
                <w:sz w:val="24"/>
                <w:szCs w:val="24"/>
              </w:rPr>
            </w:pPr>
            <w:r w:rsidRPr="005A2B6C">
              <w:rPr>
                <w:sz w:val="24"/>
                <w:szCs w:val="24"/>
              </w:rPr>
              <w:t>Youths in my community often delay seeking treatment for malaria until it becomes severe.</w:t>
            </w:r>
          </w:p>
        </w:tc>
        <w:tc>
          <w:tcPr>
            <w:tcW w:w="0" w:type="auto"/>
            <w:tcBorders>
              <w:top w:val="nil"/>
              <w:left w:val="nil"/>
              <w:bottom w:val="nil"/>
              <w:right w:val="nil"/>
            </w:tcBorders>
            <w:hideMark/>
          </w:tcPr>
          <w:p w14:paraId="7EBDC063" w14:textId="77777777" w:rsidR="00D30806" w:rsidRPr="005A2B6C" w:rsidRDefault="00D30806" w:rsidP="007E09E3">
            <w:pPr>
              <w:spacing w:before="100" w:beforeAutospacing="1"/>
              <w:rPr>
                <w:sz w:val="24"/>
                <w:szCs w:val="24"/>
              </w:rPr>
            </w:pPr>
            <w:r w:rsidRPr="005A2B6C">
              <w:rPr>
                <w:rFonts w:eastAsia="Calibri"/>
                <w:sz w:val="24"/>
                <w:szCs w:val="24"/>
              </w:rPr>
              <w:t>421</w:t>
            </w:r>
          </w:p>
        </w:tc>
        <w:tc>
          <w:tcPr>
            <w:tcW w:w="0" w:type="auto"/>
            <w:tcBorders>
              <w:top w:val="nil"/>
              <w:left w:val="nil"/>
              <w:bottom w:val="nil"/>
              <w:right w:val="nil"/>
            </w:tcBorders>
            <w:hideMark/>
          </w:tcPr>
          <w:p w14:paraId="508A9D5C" w14:textId="77777777" w:rsidR="00D30806" w:rsidRPr="005A2B6C" w:rsidRDefault="00D30806" w:rsidP="007E09E3">
            <w:pPr>
              <w:spacing w:before="100" w:beforeAutospacing="1"/>
              <w:rPr>
                <w:sz w:val="24"/>
                <w:szCs w:val="24"/>
              </w:rPr>
            </w:pPr>
            <w:r w:rsidRPr="005A2B6C">
              <w:rPr>
                <w:rFonts w:eastAsia="Calibri"/>
                <w:sz w:val="24"/>
                <w:szCs w:val="24"/>
              </w:rPr>
              <w:t>1.00</w:t>
            </w:r>
          </w:p>
        </w:tc>
        <w:tc>
          <w:tcPr>
            <w:tcW w:w="0" w:type="auto"/>
            <w:tcBorders>
              <w:top w:val="nil"/>
              <w:left w:val="nil"/>
              <w:bottom w:val="nil"/>
              <w:right w:val="nil"/>
            </w:tcBorders>
            <w:hideMark/>
          </w:tcPr>
          <w:p w14:paraId="70C3B4F3" w14:textId="77777777" w:rsidR="00D30806" w:rsidRPr="005A2B6C" w:rsidRDefault="00D30806" w:rsidP="007E09E3">
            <w:pPr>
              <w:spacing w:before="100" w:beforeAutospacing="1"/>
              <w:rPr>
                <w:sz w:val="24"/>
                <w:szCs w:val="24"/>
              </w:rPr>
            </w:pPr>
            <w:r w:rsidRPr="005A2B6C">
              <w:rPr>
                <w:rFonts w:eastAsia="Calibri"/>
                <w:sz w:val="24"/>
                <w:szCs w:val="24"/>
              </w:rPr>
              <w:t>4.00</w:t>
            </w:r>
          </w:p>
        </w:tc>
        <w:tc>
          <w:tcPr>
            <w:tcW w:w="0" w:type="auto"/>
            <w:tcBorders>
              <w:top w:val="nil"/>
              <w:left w:val="nil"/>
              <w:bottom w:val="nil"/>
              <w:right w:val="nil"/>
            </w:tcBorders>
            <w:hideMark/>
          </w:tcPr>
          <w:p w14:paraId="1F01C903" w14:textId="77777777" w:rsidR="00D30806" w:rsidRPr="005A2B6C" w:rsidRDefault="00D30806" w:rsidP="007E09E3">
            <w:pPr>
              <w:spacing w:before="100" w:beforeAutospacing="1"/>
              <w:rPr>
                <w:sz w:val="24"/>
                <w:szCs w:val="24"/>
              </w:rPr>
            </w:pPr>
            <w:r w:rsidRPr="005A2B6C">
              <w:rPr>
                <w:rFonts w:eastAsia="Calibri"/>
                <w:sz w:val="24"/>
                <w:szCs w:val="24"/>
              </w:rPr>
              <w:t>2.61</w:t>
            </w:r>
          </w:p>
        </w:tc>
        <w:tc>
          <w:tcPr>
            <w:tcW w:w="1203" w:type="dxa"/>
            <w:tcBorders>
              <w:top w:val="nil"/>
              <w:left w:val="nil"/>
              <w:bottom w:val="nil"/>
              <w:right w:val="nil"/>
            </w:tcBorders>
            <w:hideMark/>
          </w:tcPr>
          <w:p w14:paraId="22893FF3" w14:textId="77777777" w:rsidR="00D30806" w:rsidRPr="005A2B6C" w:rsidRDefault="00D30806" w:rsidP="007E09E3">
            <w:pPr>
              <w:spacing w:before="100" w:beforeAutospacing="1"/>
              <w:rPr>
                <w:rFonts w:eastAsia="Calibri"/>
                <w:sz w:val="24"/>
                <w:szCs w:val="24"/>
              </w:rPr>
            </w:pPr>
            <w:r w:rsidRPr="005A2B6C">
              <w:rPr>
                <w:rFonts w:eastAsia="Calibri"/>
                <w:sz w:val="24"/>
                <w:szCs w:val="24"/>
              </w:rPr>
              <w:t>.84144</w:t>
            </w:r>
          </w:p>
        </w:tc>
      </w:tr>
      <w:tr w:rsidR="00D30806" w:rsidRPr="005A2B6C" w14:paraId="59C43D8C" w14:textId="77777777">
        <w:trPr>
          <w:trHeight w:val="486"/>
        </w:trPr>
        <w:tc>
          <w:tcPr>
            <w:tcW w:w="0" w:type="auto"/>
            <w:tcBorders>
              <w:top w:val="nil"/>
              <w:left w:val="nil"/>
              <w:bottom w:val="nil"/>
              <w:right w:val="nil"/>
            </w:tcBorders>
            <w:hideMark/>
          </w:tcPr>
          <w:p w14:paraId="39B150FC" w14:textId="77777777" w:rsidR="00D30806" w:rsidRPr="005A2B6C" w:rsidRDefault="00D30806" w:rsidP="007E09E3">
            <w:pPr>
              <w:spacing w:before="100" w:beforeAutospacing="1"/>
              <w:rPr>
                <w:sz w:val="24"/>
                <w:szCs w:val="24"/>
              </w:rPr>
            </w:pPr>
            <w:r w:rsidRPr="005A2B6C">
              <w:rPr>
                <w:sz w:val="24"/>
                <w:szCs w:val="24"/>
              </w:rPr>
              <w:t>7</w:t>
            </w:r>
          </w:p>
        </w:tc>
        <w:tc>
          <w:tcPr>
            <w:tcW w:w="0" w:type="auto"/>
            <w:tcBorders>
              <w:top w:val="nil"/>
              <w:left w:val="nil"/>
              <w:bottom w:val="nil"/>
              <w:right w:val="nil"/>
            </w:tcBorders>
            <w:hideMark/>
          </w:tcPr>
          <w:p w14:paraId="627C9495" w14:textId="77777777" w:rsidR="00D30806" w:rsidRPr="005A2B6C" w:rsidRDefault="00D30806" w:rsidP="007E09E3">
            <w:pPr>
              <w:spacing w:before="100" w:beforeAutospacing="1"/>
              <w:rPr>
                <w:sz w:val="24"/>
                <w:szCs w:val="24"/>
              </w:rPr>
            </w:pPr>
            <w:r w:rsidRPr="005A2B6C">
              <w:rPr>
                <w:sz w:val="24"/>
                <w:szCs w:val="24"/>
              </w:rPr>
              <w:t>I believe malaria is a serious health concern for youths in my community.</w:t>
            </w:r>
          </w:p>
        </w:tc>
        <w:tc>
          <w:tcPr>
            <w:tcW w:w="0" w:type="auto"/>
            <w:tcBorders>
              <w:top w:val="nil"/>
              <w:left w:val="nil"/>
              <w:bottom w:val="nil"/>
              <w:right w:val="nil"/>
            </w:tcBorders>
            <w:hideMark/>
          </w:tcPr>
          <w:p w14:paraId="605D0B71" w14:textId="77777777" w:rsidR="00D30806" w:rsidRPr="005A2B6C" w:rsidRDefault="00D30806" w:rsidP="007E09E3">
            <w:pPr>
              <w:spacing w:before="100" w:beforeAutospacing="1"/>
              <w:rPr>
                <w:sz w:val="24"/>
                <w:szCs w:val="24"/>
              </w:rPr>
            </w:pPr>
            <w:r w:rsidRPr="005A2B6C">
              <w:rPr>
                <w:rFonts w:eastAsia="Calibri"/>
                <w:sz w:val="24"/>
                <w:szCs w:val="24"/>
              </w:rPr>
              <w:t>421</w:t>
            </w:r>
          </w:p>
        </w:tc>
        <w:tc>
          <w:tcPr>
            <w:tcW w:w="0" w:type="auto"/>
            <w:tcBorders>
              <w:top w:val="nil"/>
              <w:left w:val="nil"/>
              <w:bottom w:val="nil"/>
              <w:right w:val="nil"/>
            </w:tcBorders>
            <w:hideMark/>
          </w:tcPr>
          <w:p w14:paraId="6C8CDCCB" w14:textId="77777777" w:rsidR="00D30806" w:rsidRPr="005A2B6C" w:rsidRDefault="00D30806" w:rsidP="007E09E3">
            <w:pPr>
              <w:spacing w:before="100" w:beforeAutospacing="1"/>
              <w:rPr>
                <w:sz w:val="24"/>
                <w:szCs w:val="24"/>
              </w:rPr>
            </w:pPr>
            <w:r w:rsidRPr="005A2B6C">
              <w:rPr>
                <w:rFonts w:eastAsia="Calibri"/>
                <w:sz w:val="24"/>
                <w:szCs w:val="24"/>
              </w:rPr>
              <w:t>1.00</w:t>
            </w:r>
          </w:p>
        </w:tc>
        <w:tc>
          <w:tcPr>
            <w:tcW w:w="0" w:type="auto"/>
            <w:tcBorders>
              <w:top w:val="nil"/>
              <w:left w:val="nil"/>
              <w:bottom w:val="nil"/>
              <w:right w:val="nil"/>
            </w:tcBorders>
            <w:hideMark/>
          </w:tcPr>
          <w:p w14:paraId="72FF436A" w14:textId="77777777" w:rsidR="00D30806" w:rsidRPr="005A2B6C" w:rsidRDefault="00D30806" w:rsidP="007E09E3">
            <w:pPr>
              <w:spacing w:before="100" w:beforeAutospacing="1"/>
              <w:rPr>
                <w:sz w:val="24"/>
                <w:szCs w:val="24"/>
              </w:rPr>
            </w:pPr>
            <w:r w:rsidRPr="005A2B6C">
              <w:rPr>
                <w:rFonts w:eastAsia="Calibri"/>
                <w:sz w:val="24"/>
                <w:szCs w:val="24"/>
              </w:rPr>
              <w:t>4.00</w:t>
            </w:r>
          </w:p>
        </w:tc>
        <w:tc>
          <w:tcPr>
            <w:tcW w:w="0" w:type="auto"/>
            <w:tcBorders>
              <w:top w:val="nil"/>
              <w:left w:val="nil"/>
              <w:bottom w:val="nil"/>
              <w:right w:val="nil"/>
            </w:tcBorders>
            <w:hideMark/>
          </w:tcPr>
          <w:p w14:paraId="45CA3A76" w14:textId="77777777" w:rsidR="00D30806" w:rsidRPr="005A2B6C" w:rsidRDefault="00D30806" w:rsidP="007E09E3">
            <w:pPr>
              <w:spacing w:before="100" w:beforeAutospacing="1"/>
              <w:rPr>
                <w:sz w:val="24"/>
                <w:szCs w:val="24"/>
              </w:rPr>
            </w:pPr>
            <w:r w:rsidRPr="005A2B6C">
              <w:rPr>
                <w:rFonts w:eastAsia="Calibri"/>
                <w:sz w:val="24"/>
                <w:szCs w:val="24"/>
              </w:rPr>
              <w:t>2.83</w:t>
            </w:r>
          </w:p>
        </w:tc>
        <w:tc>
          <w:tcPr>
            <w:tcW w:w="1203" w:type="dxa"/>
            <w:tcBorders>
              <w:top w:val="nil"/>
              <w:left w:val="nil"/>
              <w:bottom w:val="nil"/>
              <w:right w:val="nil"/>
            </w:tcBorders>
            <w:hideMark/>
          </w:tcPr>
          <w:p w14:paraId="7A318B91" w14:textId="77777777" w:rsidR="00D30806" w:rsidRPr="005A2B6C" w:rsidRDefault="00D30806" w:rsidP="007E09E3">
            <w:pPr>
              <w:spacing w:before="100" w:beforeAutospacing="1"/>
              <w:rPr>
                <w:rFonts w:eastAsia="Calibri"/>
                <w:sz w:val="24"/>
                <w:szCs w:val="24"/>
              </w:rPr>
            </w:pPr>
            <w:r w:rsidRPr="005A2B6C">
              <w:rPr>
                <w:rFonts w:eastAsia="Calibri"/>
                <w:sz w:val="24"/>
                <w:szCs w:val="24"/>
              </w:rPr>
              <w:t>.83684</w:t>
            </w:r>
          </w:p>
        </w:tc>
      </w:tr>
      <w:tr w:rsidR="00D30806" w:rsidRPr="005A2B6C" w14:paraId="7B49FF05" w14:textId="77777777">
        <w:trPr>
          <w:trHeight w:val="475"/>
        </w:trPr>
        <w:tc>
          <w:tcPr>
            <w:tcW w:w="0" w:type="auto"/>
            <w:tcBorders>
              <w:top w:val="nil"/>
              <w:left w:val="nil"/>
              <w:bottom w:val="nil"/>
              <w:right w:val="nil"/>
            </w:tcBorders>
            <w:hideMark/>
          </w:tcPr>
          <w:p w14:paraId="587A1812" w14:textId="77777777" w:rsidR="00D30806" w:rsidRPr="005A2B6C" w:rsidRDefault="00D30806" w:rsidP="007E09E3">
            <w:pPr>
              <w:spacing w:before="100" w:beforeAutospacing="1"/>
              <w:rPr>
                <w:sz w:val="24"/>
                <w:szCs w:val="24"/>
              </w:rPr>
            </w:pPr>
            <w:r w:rsidRPr="005A2B6C">
              <w:rPr>
                <w:sz w:val="24"/>
                <w:szCs w:val="24"/>
              </w:rPr>
              <w:t>8</w:t>
            </w:r>
          </w:p>
        </w:tc>
        <w:tc>
          <w:tcPr>
            <w:tcW w:w="0" w:type="auto"/>
            <w:tcBorders>
              <w:top w:val="nil"/>
              <w:left w:val="nil"/>
              <w:bottom w:val="nil"/>
              <w:right w:val="nil"/>
            </w:tcBorders>
            <w:hideMark/>
          </w:tcPr>
          <w:p w14:paraId="5EFA602D" w14:textId="77777777" w:rsidR="00D30806" w:rsidRPr="005A2B6C" w:rsidRDefault="00D30806" w:rsidP="007E09E3">
            <w:pPr>
              <w:spacing w:before="100" w:beforeAutospacing="1"/>
              <w:rPr>
                <w:sz w:val="24"/>
                <w:szCs w:val="24"/>
              </w:rPr>
            </w:pPr>
            <w:r w:rsidRPr="005A2B6C">
              <w:rPr>
                <w:sz w:val="24"/>
                <w:szCs w:val="24"/>
              </w:rPr>
              <w:t>I have had malaria more than twice in the past year.</w:t>
            </w:r>
          </w:p>
        </w:tc>
        <w:tc>
          <w:tcPr>
            <w:tcW w:w="0" w:type="auto"/>
            <w:tcBorders>
              <w:top w:val="nil"/>
              <w:left w:val="nil"/>
              <w:bottom w:val="nil"/>
              <w:right w:val="nil"/>
            </w:tcBorders>
            <w:hideMark/>
          </w:tcPr>
          <w:p w14:paraId="46487EEE" w14:textId="77777777" w:rsidR="00D30806" w:rsidRPr="005A2B6C" w:rsidRDefault="00D30806" w:rsidP="007E09E3">
            <w:pPr>
              <w:spacing w:before="100" w:beforeAutospacing="1"/>
              <w:rPr>
                <w:sz w:val="24"/>
                <w:szCs w:val="24"/>
              </w:rPr>
            </w:pPr>
            <w:r w:rsidRPr="005A2B6C">
              <w:rPr>
                <w:rFonts w:eastAsia="Calibri"/>
                <w:sz w:val="24"/>
                <w:szCs w:val="24"/>
              </w:rPr>
              <w:t>421</w:t>
            </w:r>
          </w:p>
        </w:tc>
        <w:tc>
          <w:tcPr>
            <w:tcW w:w="0" w:type="auto"/>
            <w:tcBorders>
              <w:top w:val="nil"/>
              <w:left w:val="nil"/>
              <w:bottom w:val="nil"/>
              <w:right w:val="nil"/>
            </w:tcBorders>
            <w:hideMark/>
          </w:tcPr>
          <w:p w14:paraId="663A4F78" w14:textId="77777777" w:rsidR="00D30806" w:rsidRPr="005A2B6C" w:rsidRDefault="00D30806" w:rsidP="007E09E3">
            <w:pPr>
              <w:spacing w:before="100" w:beforeAutospacing="1"/>
              <w:rPr>
                <w:sz w:val="24"/>
                <w:szCs w:val="24"/>
              </w:rPr>
            </w:pPr>
            <w:r w:rsidRPr="005A2B6C">
              <w:rPr>
                <w:rFonts w:eastAsia="Calibri"/>
                <w:sz w:val="24"/>
                <w:szCs w:val="24"/>
              </w:rPr>
              <w:t>1.00</w:t>
            </w:r>
          </w:p>
        </w:tc>
        <w:tc>
          <w:tcPr>
            <w:tcW w:w="0" w:type="auto"/>
            <w:tcBorders>
              <w:top w:val="nil"/>
              <w:left w:val="nil"/>
              <w:bottom w:val="nil"/>
              <w:right w:val="nil"/>
            </w:tcBorders>
            <w:hideMark/>
          </w:tcPr>
          <w:p w14:paraId="660794B8" w14:textId="77777777" w:rsidR="00D30806" w:rsidRPr="005A2B6C" w:rsidRDefault="00D30806" w:rsidP="007E09E3">
            <w:pPr>
              <w:spacing w:before="100" w:beforeAutospacing="1"/>
              <w:rPr>
                <w:sz w:val="24"/>
                <w:szCs w:val="24"/>
              </w:rPr>
            </w:pPr>
            <w:r w:rsidRPr="005A2B6C">
              <w:rPr>
                <w:rFonts w:eastAsia="Calibri"/>
                <w:sz w:val="24"/>
                <w:szCs w:val="24"/>
              </w:rPr>
              <w:t>4.00</w:t>
            </w:r>
          </w:p>
        </w:tc>
        <w:tc>
          <w:tcPr>
            <w:tcW w:w="0" w:type="auto"/>
            <w:tcBorders>
              <w:top w:val="nil"/>
              <w:left w:val="nil"/>
              <w:bottom w:val="nil"/>
              <w:right w:val="nil"/>
            </w:tcBorders>
            <w:hideMark/>
          </w:tcPr>
          <w:p w14:paraId="4BE146C9" w14:textId="77777777" w:rsidR="00D30806" w:rsidRPr="005A2B6C" w:rsidRDefault="00D30806" w:rsidP="007E09E3">
            <w:pPr>
              <w:spacing w:before="100" w:beforeAutospacing="1"/>
              <w:rPr>
                <w:sz w:val="24"/>
                <w:szCs w:val="24"/>
              </w:rPr>
            </w:pPr>
            <w:r w:rsidRPr="005A2B6C">
              <w:rPr>
                <w:rFonts w:eastAsia="Calibri"/>
                <w:sz w:val="24"/>
                <w:szCs w:val="24"/>
              </w:rPr>
              <w:t>2.94</w:t>
            </w:r>
          </w:p>
        </w:tc>
        <w:tc>
          <w:tcPr>
            <w:tcW w:w="1203" w:type="dxa"/>
            <w:tcBorders>
              <w:top w:val="nil"/>
              <w:left w:val="nil"/>
              <w:bottom w:val="nil"/>
              <w:right w:val="nil"/>
            </w:tcBorders>
            <w:hideMark/>
          </w:tcPr>
          <w:p w14:paraId="1C657519" w14:textId="77777777" w:rsidR="00D30806" w:rsidRPr="005A2B6C" w:rsidRDefault="00D30806" w:rsidP="007E09E3">
            <w:pPr>
              <w:spacing w:before="100" w:beforeAutospacing="1"/>
              <w:rPr>
                <w:rFonts w:eastAsia="Calibri"/>
                <w:sz w:val="24"/>
                <w:szCs w:val="24"/>
              </w:rPr>
            </w:pPr>
            <w:r w:rsidRPr="005A2B6C">
              <w:rPr>
                <w:rFonts w:eastAsia="Calibri"/>
                <w:sz w:val="24"/>
                <w:szCs w:val="24"/>
              </w:rPr>
              <w:t>.74945</w:t>
            </w:r>
          </w:p>
        </w:tc>
      </w:tr>
      <w:tr w:rsidR="00D30806" w:rsidRPr="005A2B6C" w14:paraId="68AB00C8" w14:textId="77777777">
        <w:trPr>
          <w:trHeight w:val="575"/>
        </w:trPr>
        <w:tc>
          <w:tcPr>
            <w:tcW w:w="0" w:type="auto"/>
            <w:tcBorders>
              <w:top w:val="nil"/>
              <w:left w:val="nil"/>
              <w:bottom w:val="nil"/>
              <w:right w:val="nil"/>
            </w:tcBorders>
            <w:hideMark/>
          </w:tcPr>
          <w:p w14:paraId="60C952D5" w14:textId="77777777" w:rsidR="00D30806" w:rsidRPr="005A2B6C" w:rsidRDefault="00D30806" w:rsidP="007E09E3">
            <w:pPr>
              <w:spacing w:before="100" w:beforeAutospacing="1"/>
              <w:rPr>
                <w:sz w:val="24"/>
                <w:szCs w:val="24"/>
              </w:rPr>
            </w:pPr>
            <w:r w:rsidRPr="005A2B6C">
              <w:rPr>
                <w:sz w:val="24"/>
                <w:szCs w:val="24"/>
              </w:rPr>
              <w:t>9</w:t>
            </w:r>
          </w:p>
        </w:tc>
        <w:tc>
          <w:tcPr>
            <w:tcW w:w="0" w:type="auto"/>
            <w:tcBorders>
              <w:top w:val="nil"/>
              <w:left w:val="nil"/>
              <w:bottom w:val="nil"/>
              <w:right w:val="nil"/>
            </w:tcBorders>
            <w:hideMark/>
          </w:tcPr>
          <w:p w14:paraId="267BA480" w14:textId="77777777" w:rsidR="00D30806" w:rsidRPr="005A2B6C" w:rsidRDefault="00D30806" w:rsidP="007E09E3">
            <w:pPr>
              <w:spacing w:before="100" w:beforeAutospacing="1"/>
              <w:rPr>
                <w:sz w:val="24"/>
                <w:szCs w:val="24"/>
              </w:rPr>
            </w:pPr>
            <w:r w:rsidRPr="005A2B6C">
              <w:rPr>
                <w:sz w:val="24"/>
                <w:szCs w:val="24"/>
              </w:rPr>
              <w:t>Malaria affects the daily activities of youths in my community, such as school attendance and work.</w:t>
            </w:r>
          </w:p>
        </w:tc>
        <w:tc>
          <w:tcPr>
            <w:tcW w:w="0" w:type="auto"/>
            <w:tcBorders>
              <w:top w:val="nil"/>
              <w:left w:val="nil"/>
              <w:bottom w:val="nil"/>
              <w:right w:val="nil"/>
            </w:tcBorders>
            <w:hideMark/>
          </w:tcPr>
          <w:p w14:paraId="70628449" w14:textId="77777777" w:rsidR="00D30806" w:rsidRPr="005A2B6C" w:rsidRDefault="00D30806" w:rsidP="007E09E3">
            <w:pPr>
              <w:spacing w:before="100" w:beforeAutospacing="1"/>
              <w:rPr>
                <w:sz w:val="24"/>
                <w:szCs w:val="24"/>
              </w:rPr>
            </w:pPr>
            <w:r w:rsidRPr="005A2B6C">
              <w:rPr>
                <w:rFonts w:eastAsia="Calibri"/>
                <w:sz w:val="24"/>
                <w:szCs w:val="24"/>
              </w:rPr>
              <w:t>421</w:t>
            </w:r>
          </w:p>
        </w:tc>
        <w:tc>
          <w:tcPr>
            <w:tcW w:w="0" w:type="auto"/>
            <w:tcBorders>
              <w:top w:val="nil"/>
              <w:left w:val="nil"/>
              <w:bottom w:val="nil"/>
              <w:right w:val="nil"/>
            </w:tcBorders>
            <w:hideMark/>
          </w:tcPr>
          <w:p w14:paraId="0E79D0CB" w14:textId="77777777" w:rsidR="00D30806" w:rsidRPr="005A2B6C" w:rsidRDefault="00D30806" w:rsidP="007E09E3">
            <w:pPr>
              <w:spacing w:before="100" w:beforeAutospacing="1"/>
              <w:rPr>
                <w:sz w:val="24"/>
                <w:szCs w:val="24"/>
              </w:rPr>
            </w:pPr>
            <w:r w:rsidRPr="005A2B6C">
              <w:rPr>
                <w:rFonts w:eastAsia="Calibri"/>
                <w:sz w:val="24"/>
                <w:szCs w:val="24"/>
              </w:rPr>
              <w:t>1.00</w:t>
            </w:r>
          </w:p>
        </w:tc>
        <w:tc>
          <w:tcPr>
            <w:tcW w:w="0" w:type="auto"/>
            <w:tcBorders>
              <w:top w:val="nil"/>
              <w:left w:val="nil"/>
              <w:bottom w:val="nil"/>
              <w:right w:val="nil"/>
            </w:tcBorders>
            <w:hideMark/>
          </w:tcPr>
          <w:p w14:paraId="724BC15A" w14:textId="77777777" w:rsidR="00D30806" w:rsidRPr="005A2B6C" w:rsidRDefault="00D30806" w:rsidP="007E09E3">
            <w:pPr>
              <w:spacing w:before="100" w:beforeAutospacing="1"/>
              <w:rPr>
                <w:sz w:val="24"/>
                <w:szCs w:val="24"/>
              </w:rPr>
            </w:pPr>
            <w:r w:rsidRPr="005A2B6C">
              <w:rPr>
                <w:rFonts w:eastAsia="Calibri"/>
                <w:sz w:val="24"/>
                <w:szCs w:val="24"/>
              </w:rPr>
              <w:t>4.00</w:t>
            </w:r>
          </w:p>
        </w:tc>
        <w:tc>
          <w:tcPr>
            <w:tcW w:w="0" w:type="auto"/>
            <w:tcBorders>
              <w:top w:val="nil"/>
              <w:left w:val="nil"/>
              <w:bottom w:val="nil"/>
              <w:right w:val="nil"/>
            </w:tcBorders>
            <w:hideMark/>
          </w:tcPr>
          <w:p w14:paraId="5F459015" w14:textId="77777777" w:rsidR="00D30806" w:rsidRPr="005A2B6C" w:rsidRDefault="00D30806" w:rsidP="007E09E3">
            <w:pPr>
              <w:spacing w:before="100" w:beforeAutospacing="1"/>
              <w:rPr>
                <w:sz w:val="24"/>
                <w:szCs w:val="24"/>
              </w:rPr>
            </w:pPr>
            <w:r w:rsidRPr="005A2B6C">
              <w:rPr>
                <w:rFonts w:eastAsia="Calibri"/>
                <w:sz w:val="24"/>
                <w:szCs w:val="24"/>
              </w:rPr>
              <w:t>3.77</w:t>
            </w:r>
          </w:p>
        </w:tc>
        <w:tc>
          <w:tcPr>
            <w:tcW w:w="1203" w:type="dxa"/>
            <w:tcBorders>
              <w:top w:val="nil"/>
              <w:left w:val="nil"/>
              <w:bottom w:val="nil"/>
              <w:right w:val="nil"/>
            </w:tcBorders>
            <w:hideMark/>
          </w:tcPr>
          <w:p w14:paraId="0AB54F2C" w14:textId="77777777" w:rsidR="00D30806" w:rsidRPr="005A2B6C" w:rsidRDefault="00D30806" w:rsidP="007E09E3">
            <w:pPr>
              <w:spacing w:before="100" w:beforeAutospacing="1"/>
              <w:rPr>
                <w:rFonts w:eastAsia="Calibri"/>
                <w:sz w:val="24"/>
                <w:szCs w:val="24"/>
              </w:rPr>
            </w:pPr>
            <w:r w:rsidRPr="005A2B6C">
              <w:rPr>
                <w:rFonts w:eastAsia="Calibri"/>
                <w:sz w:val="24"/>
                <w:szCs w:val="24"/>
              </w:rPr>
              <w:t>.48972</w:t>
            </w:r>
          </w:p>
        </w:tc>
      </w:tr>
      <w:tr w:rsidR="00D30806" w:rsidRPr="005A2B6C" w14:paraId="2F7076A7" w14:textId="77777777">
        <w:trPr>
          <w:trHeight w:val="486"/>
        </w:trPr>
        <w:tc>
          <w:tcPr>
            <w:tcW w:w="0" w:type="auto"/>
            <w:tcBorders>
              <w:top w:val="nil"/>
              <w:left w:val="nil"/>
              <w:bottom w:val="nil"/>
              <w:right w:val="nil"/>
            </w:tcBorders>
            <w:hideMark/>
          </w:tcPr>
          <w:p w14:paraId="0349E289" w14:textId="77777777" w:rsidR="00D30806" w:rsidRPr="005A2B6C" w:rsidRDefault="00D30806" w:rsidP="007E09E3">
            <w:pPr>
              <w:spacing w:before="100" w:beforeAutospacing="1"/>
              <w:rPr>
                <w:sz w:val="24"/>
                <w:szCs w:val="24"/>
              </w:rPr>
            </w:pPr>
            <w:r w:rsidRPr="005A2B6C">
              <w:rPr>
                <w:sz w:val="24"/>
                <w:szCs w:val="24"/>
              </w:rPr>
              <w:t>10</w:t>
            </w:r>
          </w:p>
        </w:tc>
        <w:tc>
          <w:tcPr>
            <w:tcW w:w="0" w:type="auto"/>
            <w:tcBorders>
              <w:top w:val="nil"/>
              <w:left w:val="nil"/>
              <w:bottom w:val="nil"/>
              <w:right w:val="nil"/>
            </w:tcBorders>
            <w:hideMark/>
          </w:tcPr>
          <w:p w14:paraId="44844822" w14:textId="77777777" w:rsidR="00D30806" w:rsidRPr="005A2B6C" w:rsidRDefault="00D30806" w:rsidP="007E09E3">
            <w:pPr>
              <w:spacing w:before="100" w:beforeAutospacing="1"/>
              <w:rPr>
                <w:sz w:val="24"/>
                <w:szCs w:val="24"/>
              </w:rPr>
            </w:pPr>
            <w:r w:rsidRPr="005A2B6C">
              <w:rPr>
                <w:sz w:val="24"/>
                <w:szCs w:val="24"/>
              </w:rPr>
              <w:t>Most youths in my community know the signs and symptoms of malaria.</w:t>
            </w:r>
          </w:p>
        </w:tc>
        <w:tc>
          <w:tcPr>
            <w:tcW w:w="0" w:type="auto"/>
            <w:tcBorders>
              <w:top w:val="nil"/>
              <w:left w:val="nil"/>
              <w:bottom w:val="nil"/>
              <w:right w:val="nil"/>
            </w:tcBorders>
            <w:hideMark/>
          </w:tcPr>
          <w:p w14:paraId="21D01A32" w14:textId="77777777" w:rsidR="00D30806" w:rsidRPr="005A2B6C" w:rsidRDefault="00D30806" w:rsidP="007E09E3">
            <w:pPr>
              <w:spacing w:before="100" w:beforeAutospacing="1"/>
              <w:rPr>
                <w:sz w:val="24"/>
                <w:szCs w:val="24"/>
              </w:rPr>
            </w:pPr>
            <w:r w:rsidRPr="005A2B6C">
              <w:rPr>
                <w:rFonts w:eastAsia="Calibri"/>
                <w:sz w:val="24"/>
                <w:szCs w:val="24"/>
              </w:rPr>
              <w:t>421</w:t>
            </w:r>
          </w:p>
        </w:tc>
        <w:tc>
          <w:tcPr>
            <w:tcW w:w="0" w:type="auto"/>
            <w:tcBorders>
              <w:top w:val="nil"/>
              <w:left w:val="nil"/>
              <w:bottom w:val="nil"/>
              <w:right w:val="nil"/>
            </w:tcBorders>
            <w:hideMark/>
          </w:tcPr>
          <w:p w14:paraId="4789B27A" w14:textId="77777777" w:rsidR="00D30806" w:rsidRPr="005A2B6C" w:rsidRDefault="00D30806" w:rsidP="007E09E3">
            <w:pPr>
              <w:spacing w:before="100" w:beforeAutospacing="1"/>
              <w:rPr>
                <w:sz w:val="24"/>
                <w:szCs w:val="24"/>
              </w:rPr>
            </w:pPr>
            <w:r w:rsidRPr="005A2B6C">
              <w:rPr>
                <w:rFonts w:eastAsia="Calibri"/>
                <w:sz w:val="24"/>
                <w:szCs w:val="24"/>
              </w:rPr>
              <w:t>1.00</w:t>
            </w:r>
          </w:p>
        </w:tc>
        <w:tc>
          <w:tcPr>
            <w:tcW w:w="0" w:type="auto"/>
            <w:tcBorders>
              <w:top w:val="nil"/>
              <w:left w:val="nil"/>
              <w:bottom w:val="nil"/>
              <w:right w:val="nil"/>
            </w:tcBorders>
            <w:hideMark/>
          </w:tcPr>
          <w:p w14:paraId="0890C2A6" w14:textId="77777777" w:rsidR="00D30806" w:rsidRPr="005A2B6C" w:rsidRDefault="00D30806" w:rsidP="007E09E3">
            <w:pPr>
              <w:spacing w:before="100" w:beforeAutospacing="1"/>
              <w:rPr>
                <w:sz w:val="24"/>
                <w:szCs w:val="24"/>
              </w:rPr>
            </w:pPr>
            <w:r w:rsidRPr="005A2B6C">
              <w:rPr>
                <w:rFonts w:eastAsia="Calibri"/>
                <w:sz w:val="24"/>
                <w:szCs w:val="24"/>
              </w:rPr>
              <w:t>4.00</w:t>
            </w:r>
          </w:p>
        </w:tc>
        <w:tc>
          <w:tcPr>
            <w:tcW w:w="0" w:type="auto"/>
            <w:tcBorders>
              <w:top w:val="nil"/>
              <w:left w:val="nil"/>
              <w:bottom w:val="nil"/>
              <w:right w:val="nil"/>
            </w:tcBorders>
            <w:hideMark/>
          </w:tcPr>
          <w:p w14:paraId="348802FE" w14:textId="77777777" w:rsidR="00D30806" w:rsidRPr="005A2B6C" w:rsidRDefault="00D30806" w:rsidP="007E09E3">
            <w:pPr>
              <w:spacing w:before="100" w:beforeAutospacing="1"/>
              <w:rPr>
                <w:sz w:val="24"/>
                <w:szCs w:val="24"/>
              </w:rPr>
            </w:pPr>
            <w:r w:rsidRPr="005A2B6C">
              <w:rPr>
                <w:rFonts w:eastAsia="Calibri"/>
                <w:sz w:val="24"/>
                <w:szCs w:val="24"/>
              </w:rPr>
              <w:t>2.81</w:t>
            </w:r>
          </w:p>
        </w:tc>
        <w:tc>
          <w:tcPr>
            <w:tcW w:w="1203" w:type="dxa"/>
            <w:tcBorders>
              <w:top w:val="nil"/>
              <w:left w:val="nil"/>
              <w:bottom w:val="nil"/>
              <w:right w:val="nil"/>
            </w:tcBorders>
            <w:hideMark/>
          </w:tcPr>
          <w:p w14:paraId="60E795F3" w14:textId="77777777" w:rsidR="00D30806" w:rsidRPr="005A2B6C" w:rsidRDefault="00D30806" w:rsidP="007E09E3">
            <w:pPr>
              <w:spacing w:before="100" w:beforeAutospacing="1"/>
              <w:rPr>
                <w:rFonts w:eastAsia="Calibri"/>
                <w:sz w:val="24"/>
                <w:szCs w:val="24"/>
              </w:rPr>
            </w:pPr>
            <w:r w:rsidRPr="005A2B6C">
              <w:rPr>
                <w:rFonts w:eastAsia="Calibri"/>
                <w:sz w:val="24"/>
                <w:szCs w:val="24"/>
              </w:rPr>
              <w:t>.57745</w:t>
            </w:r>
          </w:p>
        </w:tc>
      </w:tr>
      <w:tr w:rsidR="00D30806" w:rsidRPr="005A2B6C" w14:paraId="2763B8FC" w14:textId="77777777">
        <w:trPr>
          <w:trHeight w:val="729"/>
        </w:trPr>
        <w:tc>
          <w:tcPr>
            <w:tcW w:w="0" w:type="auto"/>
            <w:tcBorders>
              <w:top w:val="nil"/>
              <w:left w:val="nil"/>
              <w:bottom w:val="nil"/>
              <w:right w:val="nil"/>
            </w:tcBorders>
            <w:hideMark/>
          </w:tcPr>
          <w:p w14:paraId="0884A350" w14:textId="77777777" w:rsidR="00D30806" w:rsidRPr="005A2B6C" w:rsidRDefault="00D30806" w:rsidP="007E09E3">
            <w:pPr>
              <w:spacing w:before="100" w:beforeAutospacing="1"/>
              <w:rPr>
                <w:sz w:val="24"/>
                <w:szCs w:val="24"/>
              </w:rPr>
            </w:pPr>
            <w:r w:rsidRPr="005A2B6C">
              <w:rPr>
                <w:sz w:val="24"/>
                <w:szCs w:val="24"/>
              </w:rPr>
              <w:t>11</w:t>
            </w:r>
          </w:p>
        </w:tc>
        <w:tc>
          <w:tcPr>
            <w:tcW w:w="0" w:type="auto"/>
            <w:tcBorders>
              <w:top w:val="nil"/>
              <w:left w:val="nil"/>
              <w:bottom w:val="nil"/>
              <w:right w:val="nil"/>
            </w:tcBorders>
            <w:hideMark/>
          </w:tcPr>
          <w:p w14:paraId="6379E1D8" w14:textId="77777777" w:rsidR="00D30806" w:rsidRPr="005A2B6C" w:rsidRDefault="00D30806" w:rsidP="007E09E3">
            <w:pPr>
              <w:spacing w:before="100" w:beforeAutospacing="1"/>
              <w:rPr>
                <w:sz w:val="24"/>
                <w:szCs w:val="24"/>
              </w:rPr>
            </w:pPr>
            <w:r w:rsidRPr="005A2B6C">
              <w:rPr>
                <w:sz w:val="24"/>
                <w:szCs w:val="24"/>
              </w:rPr>
              <w:t>Malaria is one of the most common health problems faced by youths in my community.</w:t>
            </w:r>
          </w:p>
        </w:tc>
        <w:tc>
          <w:tcPr>
            <w:tcW w:w="0" w:type="auto"/>
            <w:tcBorders>
              <w:top w:val="nil"/>
              <w:left w:val="nil"/>
              <w:bottom w:val="nil"/>
              <w:right w:val="nil"/>
            </w:tcBorders>
            <w:hideMark/>
          </w:tcPr>
          <w:p w14:paraId="55D9F4A2" w14:textId="77777777" w:rsidR="00D30806" w:rsidRPr="005A2B6C" w:rsidRDefault="00D30806" w:rsidP="007E09E3">
            <w:pPr>
              <w:spacing w:before="100" w:beforeAutospacing="1"/>
              <w:rPr>
                <w:sz w:val="24"/>
                <w:szCs w:val="24"/>
              </w:rPr>
            </w:pPr>
            <w:r w:rsidRPr="005A2B6C">
              <w:rPr>
                <w:rFonts w:eastAsia="Calibri"/>
                <w:sz w:val="24"/>
                <w:szCs w:val="24"/>
              </w:rPr>
              <w:t>421</w:t>
            </w:r>
          </w:p>
        </w:tc>
        <w:tc>
          <w:tcPr>
            <w:tcW w:w="0" w:type="auto"/>
            <w:tcBorders>
              <w:top w:val="nil"/>
              <w:left w:val="nil"/>
              <w:bottom w:val="nil"/>
              <w:right w:val="nil"/>
            </w:tcBorders>
            <w:hideMark/>
          </w:tcPr>
          <w:p w14:paraId="258ACA89" w14:textId="77777777" w:rsidR="00D30806" w:rsidRPr="005A2B6C" w:rsidRDefault="00D30806" w:rsidP="007E09E3">
            <w:pPr>
              <w:spacing w:before="100" w:beforeAutospacing="1"/>
              <w:rPr>
                <w:sz w:val="24"/>
                <w:szCs w:val="24"/>
              </w:rPr>
            </w:pPr>
            <w:r w:rsidRPr="005A2B6C">
              <w:rPr>
                <w:rFonts w:eastAsia="Calibri"/>
                <w:sz w:val="24"/>
                <w:szCs w:val="24"/>
              </w:rPr>
              <w:t>1.00</w:t>
            </w:r>
          </w:p>
        </w:tc>
        <w:tc>
          <w:tcPr>
            <w:tcW w:w="0" w:type="auto"/>
            <w:tcBorders>
              <w:top w:val="nil"/>
              <w:left w:val="nil"/>
              <w:bottom w:val="nil"/>
              <w:right w:val="nil"/>
            </w:tcBorders>
            <w:hideMark/>
          </w:tcPr>
          <w:p w14:paraId="5888C1E2" w14:textId="77777777" w:rsidR="00D30806" w:rsidRPr="005A2B6C" w:rsidRDefault="00D30806" w:rsidP="007E09E3">
            <w:pPr>
              <w:spacing w:before="100" w:beforeAutospacing="1"/>
              <w:rPr>
                <w:sz w:val="24"/>
                <w:szCs w:val="24"/>
              </w:rPr>
            </w:pPr>
            <w:r w:rsidRPr="005A2B6C">
              <w:rPr>
                <w:rFonts w:eastAsia="Calibri"/>
                <w:sz w:val="24"/>
                <w:szCs w:val="24"/>
              </w:rPr>
              <w:t>4.00</w:t>
            </w:r>
          </w:p>
        </w:tc>
        <w:tc>
          <w:tcPr>
            <w:tcW w:w="0" w:type="auto"/>
            <w:tcBorders>
              <w:top w:val="nil"/>
              <w:left w:val="nil"/>
              <w:bottom w:val="nil"/>
              <w:right w:val="nil"/>
            </w:tcBorders>
            <w:hideMark/>
          </w:tcPr>
          <w:p w14:paraId="1182EC52" w14:textId="77777777" w:rsidR="00D30806" w:rsidRPr="005A2B6C" w:rsidRDefault="00D30806" w:rsidP="007E09E3">
            <w:pPr>
              <w:spacing w:before="100" w:beforeAutospacing="1"/>
              <w:rPr>
                <w:sz w:val="24"/>
                <w:szCs w:val="24"/>
              </w:rPr>
            </w:pPr>
            <w:r w:rsidRPr="005A2B6C">
              <w:rPr>
                <w:rFonts w:eastAsia="Calibri"/>
                <w:sz w:val="24"/>
                <w:szCs w:val="24"/>
              </w:rPr>
              <w:t>2.80</w:t>
            </w:r>
          </w:p>
        </w:tc>
        <w:tc>
          <w:tcPr>
            <w:tcW w:w="1203" w:type="dxa"/>
            <w:tcBorders>
              <w:top w:val="nil"/>
              <w:left w:val="nil"/>
              <w:bottom w:val="nil"/>
              <w:right w:val="nil"/>
            </w:tcBorders>
            <w:hideMark/>
          </w:tcPr>
          <w:p w14:paraId="66B0CADF" w14:textId="77777777" w:rsidR="00D30806" w:rsidRPr="005A2B6C" w:rsidRDefault="00D30806" w:rsidP="007E09E3">
            <w:pPr>
              <w:spacing w:before="100" w:beforeAutospacing="1"/>
              <w:rPr>
                <w:rFonts w:eastAsia="Calibri"/>
                <w:sz w:val="24"/>
                <w:szCs w:val="24"/>
              </w:rPr>
            </w:pPr>
            <w:r w:rsidRPr="005A2B6C">
              <w:rPr>
                <w:rFonts w:eastAsia="Calibri"/>
                <w:sz w:val="24"/>
                <w:szCs w:val="24"/>
              </w:rPr>
              <w:t>.83684</w:t>
            </w:r>
          </w:p>
        </w:tc>
      </w:tr>
      <w:tr w:rsidR="00D30806" w:rsidRPr="005A2B6C" w14:paraId="3819DE9A" w14:textId="77777777">
        <w:trPr>
          <w:trHeight w:val="486"/>
        </w:trPr>
        <w:tc>
          <w:tcPr>
            <w:tcW w:w="0" w:type="auto"/>
            <w:tcBorders>
              <w:top w:val="nil"/>
              <w:left w:val="nil"/>
              <w:bottom w:val="nil"/>
              <w:right w:val="nil"/>
            </w:tcBorders>
            <w:hideMark/>
          </w:tcPr>
          <w:p w14:paraId="37BC6B92" w14:textId="77777777" w:rsidR="00D30806" w:rsidRPr="005A2B6C" w:rsidRDefault="00D30806" w:rsidP="007E09E3">
            <w:pPr>
              <w:spacing w:before="100" w:beforeAutospacing="1"/>
              <w:rPr>
                <w:sz w:val="24"/>
                <w:szCs w:val="24"/>
              </w:rPr>
            </w:pPr>
            <w:r w:rsidRPr="005A2B6C">
              <w:rPr>
                <w:sz w:val="24"/>
                <w:szCs w:val="24"/>
              </w:rPr>
              <w:t>12</w:t>
            </w:r>
          </w:p>
        </w:tc>
        <w:tc>
          <w:tcPr>
            <w:tcW w:w="0" w:type="auto"/>
            <w:tcBorders>
              <w:top w:val="nil"/>
              <w:left w:val="nil"/>
              <w:bottom w:val="nil"/>
              <w:right w:val="nil"/>
            </w:tcBorders>
            <w:hideMark/>
          </w:tcPr>
          <w:p w14:paraId="52779994" w14:textId="77777777" w:rsidR="00D30806" w:rsidRPr="005A2B6C" w:rsidRDefault="00D30806" w:rsidP="007E09E3">
            <w:pPr>
              <w:spacing w:before="100" w:beforeAutospacing="1"/>
              <w:rPr>
                <w:sz w:val="24"/>
                <w:szCs w:val="24"/>
              </w:rPr>
            </w:pPr>
            <w:r w:rsidRPr="005A2B6C">
              <w:rPr>
                <w:sz w:val="24"/>
                <w:szCs w:val="24"/>
              </w:rPr>
              <w:t>I have received treatment for malaria in a health facility in the past 12 months.</w:t>
            </w:r>
          </w:p>
        </w:tc>
        <w:tc>
          <w:tcPr>
            <w:tcW w:w="0" w:type="auto"/>
            <w:tcBorders>
              <w:top w:val="nil"/>
              <w:left w:val="nil"/>
              <w:bottom w:val="nil"/>
              <w:right w:val="nil"/>
            </w:tcBorders>
            <w:hideMark/>
          </w:tcPr>
          <w:p w14:paraId="514B9EED" w14:textId="77777777" w:rsidR="00D30806" w:rsidRPr="005A2B6C" w:rsidRDefault="00D30806" w:rsidP="007E09E3">
            <w:pPr>
              <w:spacing w:before="100" w:beforeAutospacing="1"/>
              <w:rPr>
                <w:sz w:val="24"/>
                <w:szCs w:val="24"/>
              </w:rPr>
            </w:pPr>
            <w:r w:rsidRPr="005A2B6C">
              <w:rPr>
                <w:rFonts w:eastAsia="Calibri"/>
                <w:sz w:val="24"/>
                <w:szCs w:val="24"/>
              </w:rPr>
              <w:t>421</w:t>
            </w:r>
          </w:p>
        </w:tc>
        <w:tc>
          <w:tcPr>
            <w:tcW w:w="0" w:type="auto"/>
            <w:tcBorders>
              <w:top w:val="nil"/>
              <w:left w:val="nil"/>
              <w:bottom w:val="nil"/>
              <w:right w:val="nil"/>
            </w:tcBorders>
            <w:hideMark/>
          </w:tcPr>
          <w:p w14:paraId="5D1CD3F8" w14:textId="77777777" w:rsidR="00D30806" w:rsidRPr="005A2B6C" w:rsidRDefault="00D30806" w:rsidP="007E09E3">
            <w:pPr>
              <w:spacing w:before="100" w:beforeAutospacing="1"/>
              <w:rPr>
                <w:sz w:val="24"/>
                <w:szCs w:val="24"/>
              </w:rPr>
            </w:pPr>
            <w:r w:rsidRPr="005A2B6C">
              <w:rPr>
                <w:rFonts w:eastAsia="Calibri"/>
                <w:sz w:val="24"/>
                <w:szCs w:val="24"/>
              </w:rPr>
              <w:t>1.00</w:t>
            </w:r>
          </w:p>
        </w:tc>
        <w:tc>
          <w:tcPr>
            <w:tcW w:w="0" w:type="auto"/>
            <w:tcBorders>
              <w:top w:val="nil"/>
              <w:left w:val="nil"/>
              <w:bottom w:val="nil"/>
              <w:right w:val="nil"/>
            </w:tcBorders>
            <w:hideMark/>
          </w:tcPr>
          <w:p w14:paraId="35FCC42F" w14:textId="77777777" w:rsidR="00D30806" w:rsidRPr="005A2B6C" w:rsidRDefault="00D30806" w:rsidP="007E09E3">
            <w:pPr>
              <w:spacing w:before="100" w:beforeAutospacing="1"/>
              <w:rPr>
                <w:sz w:val="24"/>
                <w:szCs w:val="24"/>
              </w:rPr>
            </w:pPr>
            <w:r w:rsidRPr="005A2B6C">
              <w:rPr>
                <w:rFonts w:eastAsia="Calibri"/>
                <w:sz w:val="24"/>
                <w:szCs w:val="24"/>
              </w:rPr>
              <w:t>4.00</w:t>
            </w:r>
          </w:p>
        </w:tc>
        <w:tc>
          <w:tcPr>
            <w:tcW w:w="0" w:type="auto"/>
            <w:tcBorders>
              <w:top w:val="nil"/>
              <w:left w:val="nil"/>
              <w:bottom w:val="nil"/>
              <w:right w:val="nil"/>
            </w:tcBorders>
            <w:hideMark/>
          </w:tcPr>
          <w:p w14:paraId="3CFF18EA" w14:textId="77777777" w:rsidR="00D30806" w:rsidRPr="005A2B6C" w:rsidRDefault="00D30806" w:rsidP="007E09E3">
            <w:pPr>
              <w:spacing w:before="100" w:beforeAutospacing="1"/>
              <w:rPr>
                <w:sz w:val="24"/>
                <w:szCs w:val="24"/>
              </w:rPr>
            </w:pPr>
            <w:r w:rsidRPr="005A2B6C">
              <w:rPr>
                <w:rFonts w:eastAsia="Calibri"/>
                <w:sz w:val="24"/>
                <w:szCs w:val="24"/>
              </w:rPr>
              <w:t>2.92</w:t>
            </w:r>
          </w:p>
        </w:tc>
        <w:tc>
          <w:tcPr>
            <w:tcW w:w="1203" w:type="dxa"/>
            <w:tcBorders>
              <w:top w:val="nil"/>
              <w:left w:val="nil"/>
              <w:bottom w:val="nil"/>
              <w:right w:val="nil"/>
            </w:tcBorders>
            <w:hideMark/>
          </w:tcPr>
          <w:p w14:paraId="216B9AAF" w14:textId="77777777" w:rsidR="00D30806" w:rsidRPr="005A2B6C" w:rsidRDefault="00D30806" w:rsidP="007E09E3">
            <w:pPr>
              <w:spacing w:before="100" w:beforeAutospacing="1"/>
              <w:rPr>
                <w:rFonts w:eastAsia="Calibri"/>
                <w:sz w:val="24"/>
                <w:szCs w:val="24"/>
              </w:rPr>
            </w:pPr>
            <w:r w:rsidRPr="005A2B6C">
              <w:rPr>
                <w:rFonts w:eastAsia="Calibri"/>
                <w:sz w:val="24"/>
                <w:szCs w:val="24"/>
              </w:rPr>
              <w:t>.74945</w:t>
            </w:r>
          </w:p>
        </w:tc>
      </w:tr>
      <w:tr w:rsidR="00D30806" w:rsidRPr="005A2B6C" w14:paraId="16DAB7CF" w14:textId="77777777">
        <w:trPr>
          <w:trHeight w:val="527"/>
        </w:trPr>
        <w:tc>
          <w:tcPr>
            <w:tcW w:w="0" w:type="auto"/>
            <w:tcBorders>
              <w:top w:val="nil"/>
              <w:left w:val="nil"/>
              <w:bottom w:val="nil"/>
              <w:right w:val="nil"/>
            </w:tcBorders>
            <w:hideMark/>
          </w:tcPr>
          <w:p w14:paraId="537D882B" w14:textId="77777777" w:rsidR="00D30806" w:rsidRPr="005A2B6C" w:rsidRDefault="00D30806" w:rsidP="007E09E3">
            <w:pPr>
              <w:spacing w:before="100" w:beforeAutospacing="1"/>
              <w:rPr>
                <w:sz w:val="24"/>
                <w:szCs w:val="24"/>
              </w:rPr>
            </w:pPr>
            <w:r w:rsidRPr="005A2B6C">
              <w:rPr>
                <w:sz w:val="24"/>
                <w:szCs w:val="24"/>
              </w:rPr>
              <w:t>13</w:t>
            </w:r>
          </w:p>
        </w:tc>
        <w:tc>
          <w:tcPr>
            <w:tcW w:w="0" w:type="auto"/>
            <w:tcBorders>
              <w:top w:val="nil"/>
              <w:left w:val="nil"/>
              <w:bottom w:val="nil"/>
              <w:right w:val="nil"/>
            </w:tcBorders>
            <w:hideMark/>
          </w:tcPr>
          <w:p w14:paraId="11DDCBBD" w14:textId="77777777" w:rsidR="00D30806" w:rsidRPr="005A2B6C" w:rsidRDefault="00D30806" w:rsidP="007E09E3">
            <w:pPr>
              <w:spacing w:before="100" w:beforeAutospacing="1"/>
              <w:rPr>
                <w:sz w:val="24"/>
                <w:szCs w:val="24"/>
              </w:rPr>
            </w:pPr>
            <w:r w:rsidRPr="005A2B6C">
              <w:rPr>
                <w:sz w:val="24"/>
                <w:szCs w:val="24"/>
              </w:rPr>
              <w:t>Malaria is a major contributor to absenteeism in schools among youths in my community.</w:t>
            </w:r>
          </w:p>
        </w:tc>
        <w:tc>
          <w:tcPr>
            <w:tcW w:w="0" w:type="auto"/>
            <w:tcBorders>
              <w:top w:val="nil"/>
              <w:left w:val="nil"/>
              <w:bottom w:val="nil"/>
              <w:right w:val="nil"/>
            </w:tcBorders>
            <w:hideMark/>
          </w:tcPr>
          <w:p w14:paraId="04DDDDA4" w14:textId="77777777" w:rsidR="00D30806" w:rsidRPr="005A2B6C" w:rsidRDefault="00D30806" w:rsidP="007E09E3">
            <w:pPr>
              <w:spacing w:before="100" w:beforeAutospacing="1"/>
              <w:rPr>
                <w:sz w:val="24"/>
                <w:szCs w:val="24"/>
              </w:rPr>
            </w:pPr>
            <w:r w:rsidRPr="005A2B6C">
              <w:rPr>
                <w:rFonts w:eastAsia="Calibri"/>
                <w:sz w:val="24"/>
                <w:szCs w:val="24"/>
              </w:rPr>
              <w:t>421</w:t>
            </w:r>
          </w:p>
        </w:tc>
        <w:tc>
          <w:tcPr>
            <w:tcW w:w="0" w:type="auto"/>
            <w:tcBorders>
              <w:top w:val="nil"/>
              <w:left w:val="nil"/>
              <w:bottom w:val="nil"/>
              <w:right w:val="nil"/>
            </w:tcBorders>
            <w:hideMark/>
          </w:tcPr>
          <w:p w14:paraId="4E8C9719" w14:textId="77777777" w:rsidR="00D30806" w:rsidRPr="005A2B6C" w:rsidRDefault="00D30806" w:rsidP="007E09E3">
            <w:pPr>
              <w:spacing w:before="100" w:beforeAutospacing="1"/>
              <w:rPr>
                <w:sz w:val="24"/>
                <w:szCs w:val="24"/>
              </w:rPr>
            </w:pPr>
            <w:r w:rsidRPr="005A2B6C">
              <w:rPr>
                <w:rFonts w:eastAsia="Calibri"/>
                <w:sz w:val="24"/>
                <w:szCs w:val="24"/>
              </w:rPr>
              <w:t>1.00</w:t>
            </w:r>
          </w:p>
        </w:tc>
        <w:tc>
          <w:tcPr>
            <w:tcW w:w="0" w:type="auto"/>
            <w:tcBorders>
              <w:top w:val="nil"/>
              <w:left w:val="nil"/>
              <w:bottom w:val="nil"/>
              <w:right w:val="nil"/>
            </w:tcBorders>
            <w:hideMark/>
          </w:tcPr>
          <w:p w14:paraId="028D6E9B" w14:textId="77777777" w:rsidR="00D30806" w:rsidRPr="005A2B6C" w:rsidRDefault="00D30806" w:rsidP="007E09E3">
            <w:pPr>
              <w:spacing w:before="100" w:beforeAutospacing="1"/>
              <w:rPr>
                <w:sz w:val="24"/>
                <w:szCs w:val="24"/>
              </w:rPr>
            </w:pPr>
            <w:r w:rsidRPr="005A2B6C">
              <w:rPr>
                <w:rFonts w:eastAsia="Calibri"/>
                <w:sz w:val="24"/>
                <w:szCs w:val="24"/>
              </w:rPr>
              <w:t>4.00</w:t>
            </w:r>
          </w:p>
        </w:tc>
        <w:tc>
          <w:tcPr>
            <w:tcW w:w="0" w:type="auto"/>
            <w:tcBorders>
              <w:top w:val="nil"/>
              <w:left w:val="nil"/>
              <w:bottom w:val="nil"/>
              <w:right w:val="nil"/>
            </w:tcBorders>
            <w:hideMark/>
          </w:tcPr>
          <w:p w14:paraId="06D8DF98" w14:textId="77777777" w:rsidR="00D30806" w:rsidRPr="005A2B6C" w:rsidRDefault="00D30806" w:rsidP="007E09E3">
            <w:pPr>
              <w:spacing w:before="100" w:beforeAutospacing="1"/>
              <w:rPr>
                <w:sz w:val="24"/>
                <w:szCs w:val="24"/>
              </w:rPr>
            </w:pPr>
            <w:r w:rsidRPr="005A2B6C">
              <w:rPr>
                <w:rFonts w:eastAsia="Calibri"/>
                <w:sz w:val="24"/>
                <w:szCs w:val="24"/>
              </w:rPr>
              <w:t>3.71</w:t>
            </w:r>
          </w:p>
        </w:tc>
        <w:tc>
          <w:tcPr>
            <w:tcW w:w="1203" w:type="dxa"/>
            <w:tcBorders>
              <w:top w:val="nil"/>
              <w:left w:val="nil"/>
              <w:bottom w:val="nil"/>
              <w:right w:val="nil"/>
            </w:tcBorders>
            <w:hideMark/>
          </w:tcPr>
          <w:p w14:paraId="49066EF0" w14:textId="77777777" w:rsidR="00D30806" w:rsidRPr="005A2B6C" w:rsidRDefault="00D30806" w:rsidP="007E09E3">
            <w:pPr>
              <w:spacing w:before="100" w:beforeAutospacing="1"/>
              <w:rPr>
                <w:rFonts w:eastAsia="Calibri"/>
                <w:sz w:val="24"/>
                <w:szCs w:val="24"/>
              </w:rPr>
            </w:pPr>
            <w:r w:rsidRPr="005A2B6C">
              <w:rPr>
                <w:rFonts w:eastAsia="Calibri"/>
                <w:sz w:val="24"/>
                <w:szCs w:val="24"/>
              </w:rPr>
              <w:t>.48972</w:t>
            </w:r>
          </w:p>
        </w:tc>
      </w:tr>
      <w:tr w:rsidR="00D30806" w:rsidRPr="005A2B6C" w14:paraId="191048DF" w14:textId="77777777">
        <w:trPr>
          <w:trHeight w:val="718"/>
        </w:trPr>
        <w:tc>
          <w:tcPr>
            <w:tcW w:w="0" w:type="auto"/>
            <w:tcBorders>
              <w:top w:val="nil"/>
              <w:left w:val="nil"/>
              <w:bottom w:val="nil"/>
              <w:right w:val="nil"/>
            </w:tcBorders>
            <w:hideMark/>
          </w:tcPr>
          <w:p w14:paraId="5FCA4774" w14:textId="77777777" w:rsidR="00D30806" w:rsidRPr="005A2B6C" w:rsidRDefault="00D30806" w:rsidP="007E09E3">
            <w:pPr>
              <w:spacing w:before="100" w:beforeAutospacing="1"/>
              <w:rPr>
                <w:sz w:val="24"/>
                <w:szCs w:val="24"/>
              </w:rPr>
            </w:pPr>
            <w:r w:rsidRPr="005A2B6C">
              <w:rPr>
                <w:sz w:val="24"/>
                <w:szCs w:val="24"/>
              </w:rPr>
              <w:t>14</w:t>
            </w:r>
          </w:p>
        </w:tc>
        <w:tc>
          <w:tcPr>
            <w:tcW w:w="0" w:type="auto"/>
            <w:tcBorders>
              <w:top w:val="nil"/>
              <w:left w:val="nil"/>
              <w:bottom w:val="nil"/>
              <w:right w:val="nil"/>
            </w:tcBorders>
            <w:hideMark/>
          </w:tcPr>
          <w:p w14:paraId="6E242360" w14:textId="77777777" w:rsidR="00D30806" w:rsidRPr="005A2B6C" w:rsidRDefault="00D30806" w:rsidP="007E09E3">
            <w:pPr>
              <w:spacing w:before="100" w:beforeAutospacing="1"/>
              <w:rPr>
                <w:sz w:val="24"/>
                <w:szCs w:val="24"/>
              </w:rPr>
            </w:pPr>
            <w:r w:rsidRPr="005A2B6C">
              <w:rPr>
                <w:sz w:val="24"/>
                <w:szCs w:val="24"/>
              </w:rPr>
              <w:t>I believe that malaria is one of the main reasons youths in my community experience health problems.</w:t>
            </w:r>
          </w:p>
        </w:tc>
        <w:tc>
          <w:tcPr>
            <w:tcW w:w="0" w:type="auto"/>
            <w:tcBorders>
              <w:top w:val="nil"/>
              <w:left w:val="nil"/>
              <w:bottom w:val="nil"/>
              <w:right w:val="nil"/>
            </w:tcBorders>
            <w:hideMark/>
          </w:tcPr>
          <w:p w14:paraId="7B6E0BD6" w14:textId="77777777" w:rsidR="00D30806" w:rsidRPr="005A2B6C" w:rsidRDefault="00D30806" w:rsidP="007E09E3">
            <w:pPr>
              <w:spacing w:before="100" w:beforeAutospacing="1"/>
              <w:rPr>
                <w:sz w:val="24"/>
                <w:szCs w:val="24"/>
              </w:rPr>
            </w:pPr>
            <w:r w:rsidRPr="005A2B6C">
              <w:rPr>
                <w:rFonts w:eastAsia="Calibri"/>
                <w:sz w:val="24"/>
                <w:szCs w:val="24"/>
              </w:rPr>
              <w:t>421</w:t>
            </w:r>
          </w:p>
        </w:tc>
        <w:tc>
          <w:tcPr>
            <w:tcW w:w="0" w:type="auto"/>
            <w:tcBorders>
              <w:top w:val="nil"/>
              <w:left w:val="nil"/>
              <w:bottom w:val="nil"/>
              <w:right w:val="nil"/>
            </w:tcBorders>
            <w:hideMark/>
          </w:tcPr>
          <w:p w14:paraId="47C91B96" w14:textId="77777777" w:rsidR="00D30806" w:rsidRPr="005A2B6C" w:rsidRDefault="00D30806" w:rsidP="007E09E3">
            <w:pPr>
              <w:spacing w:before="100" w:beforeAutospacing="1"/>
              <w:rPr>
                <w:sz w:val="24"/>
                <w:szCs w:val="24"/>
              </w:rPr>
            </w:pPr>
            <w:r w:rsidRPr="005A2B6C">
              <w:rPr>
                <w:rFonts w:eastAsia="Calibri"/>
                <w:sz w:val="24"/>
                <w:szCs w:val="24"/>
              </w:rPr>
              <w:t>1.00</w:t>
            </w:r>
          </w:p>
        </w:tc>
        <w:tc>
          <w:tcPr>
            <w:tcW w:w="0" w:type="auto"/>
            <w:tcBorders>
              <w:top w:val="nil"/>
              <w:left w:val="nil"/>
              <w:bottom w:val="nil"/>
              <w:right w:val="nil"/>
            </w:tcBorders>
            <w:hideMark/>
          </w:tcPr>
          <w:p w14:paraId="0934134D" w14:textId="77777777" w:rsidR="00D30806" w:rsidRPr="005A2B6C" w:rsidRDefault="00D30806" w:rsidP="007E09E3">
            <w:pPr>
              <w:spacing w:before="100" w:beforeAutospacing="1"/>
              <w:rPr>
                <w:sz w:val="24"/>
                <w:szCs w:val="24"/>
              </w:rPr>
            </w:pPr>
            <w:r w:rsidRPr="005A2B6C">
              <w:rPr>
                <w:rFonts w:eastAsia="Calibri"/>
                <w:sz w:val="24"/>
                <w:szCs w:val="24"/>
              </w:rPr>
              <w:t>4.00</w:t>
            </w:r>
          </w:p>
        </w:tc>
        <w:tc>
          <w:tcPr>
            <w:tcW w:w="0" w:type="auto"/>
            <w:tcBorders>
              <w:top w:val="nil"/>
              <w:left w:val="nil"/>
              <w:bottom w:val="nil"/>
              <w:right w:val="nil"/>
            </w:tcBorders>
            <w:hideMark/>
          </w:tcPr>
          <w:p w14:paraId="2DD5213A" w14:textId="77777777" w:rsidR="00D30806" w:rsidRPr="005A2B6C" w:rsidRDefault="00D30806" w:rsidP="007E09E3">
            <w:pPr>
              <w:spacing w:before="100" w:beforeAutospacing="1"/>
              <w:rPr>
                <w:sz w:val="24"/>
                <w:szCs w:val="24"/>
              </w:rPr>
            </w:pPr>
            <w:r w:rsidRPr="005A2B6C">
              <w:rPr>
                <w:rFonts w:eastAsia="Calibri"/>
                <w:sz w:val="24"/>
                <w:szCs w:val="24"/>
              </w:rPr>
              <w:t>2.84</w:t>
            </w:r>
          </w:p>
        </w:tc>
        <w:tc>
          <w:tcPr>
            <w:tcW w:w="1203" w:type="dxa"/>
            <w:tcBorders>
              <w:top w:val="nil"/>
              <w:left w:val="nil"/>
              <w:bottom w:val="nil"/>
              <w:right w:val="nil"/>
            </w:tcBorders>
            <w:hideMark/>
          </w:tcPr>
          <w:p w14:paraId="64688702" w14:textId="77777777" w:rsidR="00D30806" w:rsidRPr="005A2B6C" w:rsidRDefault="00D30806" w:rsidP="007E09E3">
            <w:pPr>
              <w:spacing w:before="100" w:beforeAutospacing="1"/>
              <w:rPr>
                <w:rFonts w:eastAsia="Calibri"/>
                <w:sz w:val="24"/>
                <w:szCs w:val="24"/>
              </w:rPr>
            </w:pPr>
            <w:r w:rsidRPr="005A2B6C">
              <w:rPr>
                <w:rFonts w:eastAsia="Calibri"/>
                <w:sz w:val="24"/>
                <w:szCs w:val="24"/>
              </w:rPr>
              <w:t>.57745</w:t>
            </w:r>
          </w:p>
        </w:tc>
      </w:tr>
      <w:tr w:rsidR="00D30806" w:rsidRPr="005A2B6C" w14:paraId="3E5073BE" w14:textId="77777777">
        <w:trPr>
          <w:trHeight w:val="642"/>
        </w:trPr>
        <w:tc>
          <w:tcPr>
            <w:tcW w:w="0" w:type="auto"/>
            <w:tcBorders>
              <w:top w:val="nil"/>
              <w:left w:val="nil"/>
              <w:bottom w:val="nil"/>
              <w:right w:val="nil"/>
            </w:tcBorders>
            <w:hideMark/>
          </w:tcPr>
          <w:p w14:paraId="20C85121" w14:textId="77777777" w:rsidR="00D30806" w:rsidRPr="005A2B6C" w:rsidRDefault="00D30806" w:rsidP="007E09E3">
            <w:pPr>
              <w:spacing w:before="100" w:beforeAutospacing="1"/>
              <w:rPr>
                <w:sz w:val="24"/>
                <w:szCs w:val="24"/>
              </w:rPr>
            </w:pPr>
            <w:r w:rsidRPr="005A2B6C">
              <w:rPr>
                <w:sz w:val="24"/>
                <w:szCs w:val="24"/>
              </w:rPr>
              <w:t>15</w:t>
            </w:r>
          </w:p>
        </w:tc>
        <w:tc>
          <w:tcPr>
            <w:tcW w:w="0" w:type="auto"/>
            <w:tcBorders>
              <w:top w:val="nil"/>
              <w:left w:val="nil"/>
              <w:bottom w:val="nil"/>
              <w:right w:val="nil"/>
            </w:tcBorders>
            <w:hideMark/>
          </w:tcPr>
          <w:p w14:paraId="3FDD28B8" w14:textId="77777777" w:rsidR="00D30806" w:rsidRPr="005A2B6C" w:rsidRDefault="00D30806" w:rsidP="007E09E3">
            <w:pPr>
              <w:spacing w:before="100" w:beforeAutospacing="1"/>
              <w:rPr>
                <w:sz w:val="24"/>
                <w:szCs w:val="24"/>
              </w:rPr>
            </w:pPr>
            <w:r w:rsidRPr="005A2B6C">
              <w:rPr>
                <w:sz w:val="24"/>
                <w:szCs w:val="24"/>
              </w:rPr>
              <w:t>I have seen an increase in malaria cases among youths in my community in the last year.</w:t>
            </w:r>
          </w:p>
        </w:tc>
        <w:tc>
          <w:tcPr>
            <w:tcW w:w="0" w:type="auto"/>
            <w:tcBorders>
              <w:top w:val="nil"/>
              <w:left w:val="nil"/>
              <w:bottom w:val="nil"/>
              <w:right w:val="nil"/>
            </w:tcBorders>
            <w:hideMark/>
          </w:tcPr>
          <w:p w14:paraId="226FEA7F" w14:textId="77777777" w:rsidR="00D30806" w:rsidRPr="005A2B6C" w:rsidRDefault="00D30806" w:rsidP="007E09E3">
            <w:pPr>
              <w:spacing w:before="100" w:beforeAutospacing="1"/>
              <w:rPr>
                <w:sz w:val="24"/>
                <w:szCs w:val="24"/>
              </w:rPr>
            </w:pPr>
            <w:r w:rsidRPr="005A2B6C">
              <w:rPr>
                <w:rFonts w:eastAsia="Calibri"/>
                <w:sz w:val="24"/>
                <w:szCs w:val="24"/>
              </w:rPr>
              <w:t>421</w:t>
            </w:r>
          </w:p>
        </w:tc>
        <w:tc>
          <w:tcPr>
            <w:tcW w:w="0" w:type="auto"/>
            <w:tcBorders>
              <w:top w:val="nil"/>
              <w:left w:val="nil"/>
              <w:bottom w:val="nil"/>
              <w:right w:val="nil"/>
            </w:tcBorders>
            <w:hideMark/>
          </w:tcPr>
          <w:p w14:paraId="3A83C0D6" w14:textId="77777777" w:rsidR="00D30806" w:rsidRPr="005A2B6C" w:rsidRDefault="00D30806" w:rsidP="007E09E3">
            <w:pPr>
              <w:spacing w:before="100" w:beforeAutospacing="1"/>
              <w:rPr>
                <w:sz w:val="24"/>
                <w:szCs w:val="24"/>
              </w:rPr>
            </w:pPr>
            <w:r w:rsidRPr="005A2B6C">
              <w:rPr>
                <w:rFonts w:eastAsia="Calibri"/>
                <w:sz w:val="24"/>
                <w:szCs w:val="24"/>
              </w:rPr>
              <w:t>1.00</w:t>
            </w:r>
          </w:p>
        </w:tc>
        <w:tc>
          <w:tcPr>
            <w:tcW w:w="0" w:type="auto"/>
            <w:tcBorders>
              <w:top w:val="nil"/>
              <w:left w:val="nil"/>
              <w:bottom w:val="nil"/>
              <w:right w:val="nil"/>
            </w:tcBorders>
            <w:hideMark/>
          </w:tcPr>
          <w:p w14:paraId="6B899C25" w14:textId="77777777" w:rsidR="00D30806" w:rsidRPr="005A2B6C" w:rsidRDefault="00D30806" w:rsidP="007E09E3">
            <w:pPr>
              <w:spacing w:before="100" w:beforeAutospacing="1"/>
              <w:rPr>
                <w:sz w:val="24"/>
                <w:szCs w:val="24"/>
              </w:rPr>
            </w:pPr>
            <w:r w:rsidRPr="005A2B6C">
              <w:rPr>
                <w:rFonts w:eastAsia="Calibri"/>
                <w:sz w:val="24"/>
                <w:szCs w:val="24"/>
              </w:rPr>
              <w:t>4.00</w:t>
            </w:r>
          </w:p>
        </w:tc>
        <w:tc>
          <w:tcPr>
            <w:tcW w:w="0" w:type="auto"/>
            <w:tcBorders>
              <w:top w:val="nil"/>
              <w:left w:val="nil"/>
              <w:bottom w:val="nil"/>
              <w:right w:val="nil"/>
            </w:tcBorders>
            <w:hideMark/>
          </w:tcPr>
          <w:p w14:paraId="19381F72" w14:textId="77777777" w:rsidR="00D30806" w:rsidRPr="005A2B6C" w:rsidRDefault="00D30806" w:rsidP="007E09E3">
            <w:pPr>
              <w:spacing w:before="100" w:beforeAutospacing="1"/>
              <w:rPr>
                <w:sz w:val="24"/>
                <w:szCs w:val="24"/>
              </w:rPr>
            </w:pPr>
            <w:r w:rsidRPr="005A2B6C">
              <w:rPr>
                <w:rFonts w:eastAsia="Calibri"/>
                <w:sz w:val="24"/>
                <w:szCs w:val="24"/>
              </w:rPr>
              <w:t>3.74</w:t>
            </w:r>
          </w:p>
        </w:tc>
        <w:tc>
          <w:tcPr>
            <w:tcW w:w="1203" w:type="dxa"/>
            <w:tcBorders>
              <w:top w:val="nil"/>
              <w:left w:val="nil"/>
              <w:bottom w:val="nil"/>
              <w:right w:val="nil"/>
            </w:tcBorders>
            <w:hideMark/>
          </w:tcPr>
          <w:p w14:paraId="191B1063" w14:textId="77777777" w:rsidR="00D30806" w:rsidRPr="005A2B6C" w:rsidRDefault="00D30806" w:rsidP="007E09E3">
            <w:pPr>
              <w:spacing w:before="100" w:beforeAutospacing="1"/>
              <w:rPr>
                <w:rFonts w:eastAsia="Calibri"/>
                <w:sz w:val="24"/>
                <w:szCs w:val="24"/>
              </w:rPr>
            </w:pPr>
            <w:r w:rsidRPr="005A2B6C">
              <w:rPr>
                <w:rFonts w:eastAsia="Calibri"/>
                <w:sz w:val="24"/>
                <w:szCs w:val="24"/>
              </w:rPr>
              <w:t>.48972</w:t>
            </w:r>
          </w:p>
        </w:tc>
      </w:tr>
      <w:tr w:rsidR="00D30806" w:rsidRPr="005A2B6C" w14:paraId="18B26F88" w14:textId="77777777">
        <w:trPr>
          <w:trHeight w:val="413"/>
        </w:trPr>
        <w:tc>
          <w:tcPr>
            <w:tcW w:w="0" w:type="auto"/>
            <w:tcBorders>
              <w:top w:val="nil"/>
              <w:left w:val="nil"/>
              <w:bottom w:val="single" w:sz="4" w:space="0" w:color="auto"/>
              <w:right w:val="nil"/>
            </w:tcBorders>
          </w:tcPr>
          <w:p w14:paraId="2F750855" w14:textId="77777777" w:rsidR="00D30806" w:rsidRPr="005A2B6C" w:rsidRDefault="00D30806" w:rsidP="007E09E3">
            <w:pPr>
              <w:spacing w:before="100" w:beforeAutospacing="1"/>
              <w:rPr>
                <w:sz w:val="24"/>
                <w:szCs w:val="24"/>
              </w:rPr>
            </w:pPr>
          </w:p>
        </w:tc>
        <w:tc>
          <w:tcPr>
            <w:tcW w:w="0" w:type="auto"/>
            <w:tcBorders>
              <w:top w:val="nil"/>
              <w:left w:val="nil"/>
              <w:bottom w:val="single" w:sz="4" w:space="0" w:color="auto"/>
              <w:right w:val="nil"/>
            </w:tcBorders>
            <w:hideMark/>
          </w:tcPr>
          <w:p w14:paraId="37CD6338" w14:textId="77777777" w:rsidR="00D30806" w:rsidRPr="005A2B6C" w:rsidRDefault="00D30806" w:rsidP="007E09E3">
            <w:pPr>
              <w:spacing w:before="100" w:beforeAutospacing="1"/>
              <w:rPr>
                <w:b/>
                <w:sz w:val="24"/>
                <w:szCs w:val="24"/>
              </w:rPr>
            </w:pPr>
            <w:r w:rsidRPr="005A2B6C">
              <w:rPr>
                <w:b/>
                <w:sz w:val="24"/>
                <w:szCs w:val="24"/>
              </w:rPr>
              <w:t>Average mean and SD</w:t>
            </w:r>
          </w:p>
        </w:tc>
        <w:tc>
          <w:tcPr>
            <w:tcW w:w="0" w:type="auto"/>
            <w:tcBorders>
              <w:top w:val="nil"/>
              <w:left w:val="nil"/>
              <w:bottom w:val="single" w:sz="4" w:space="0" w:color="auto"/>
              <w:right w:val="nil"/>
            </w:tcBorders>
          </w:tcPr>
          <w:p w14:paraId="5D6439FA" w14:textId="77777777" w:rsidR="00D30806" w:rsidRPr="005A2B6C" w:rsidRDefault="00D30806" w:rsidP="007E09E3">
            <w:pPr>
              <w:spacing w:before="100" w:beforeAutospacing="1"/>
              <w:rPr>
                <w:rFonts w:eastAsia="Calibri"/>
                <w:b/>
                <w:sz w:val="24"/>
                <w:szCs w:val="24"/>
              </w:rPr>
            </w:pPr>
          </w:p>
        </w:tc>
        <w:tc>
          <w:tcPr>
            <w:tcW w:w="0" w:type="auto"/>
            <w:tcBorders>
              <w:top w:val="nil"/>
              <w:left w:val="nil"/>
              <w:bottom w:val="single" w:sz="4" w:space="0" w:color="auto"/>
              <w:right w:val="nil"/>
            </w:tcBorders>
          </w:tcPr>
          <w:p w14:paraId="69111578" w14:textId="77777777" w:rsidR="00D30806" w:rsidRPr="005A2B6C" w:rsidRDefault="00D30806" w:rsidP="007E09E3">
            <w:pPr>
              <w:spacing w:before="100" w:beforeAutospacing="1"/>
              <w:rPr>
                <w:rFonts w:eastAsia="Calibri"/>
                <w:b/>
                <w:sz w:val="24"/>
                <w:szCs w:val="24"/>
              </w:rPr>
            </w:pPr>
          </w:p>
        </w:tc>
        <w:tc>
          <w:tcPr>
            <w:tcW w:w="0" w:type="auto"/>
            <w:tcBorders>
              <w:top w:val="nil"/>
              <w:left w:val="nil"/>
              <w:bottom w:val="single" w:sz="4" w:space="0" w:color="auto"/>
              <w:right w:val="nil"/>
            </w:tcBorders>
          </w:tcPr>
          <w:p w14:paraId="4F717AC7" w14:textId="77777777" w:rsidR="00D30806" w:rsidRPr="005A2B6C" w:rsidRDefault="00D30806" w:rsidP="007E09E3">
            <w:pPr>
              <w:spacing w:before="100" w:beforeAutospacing="1"/>
              <w:rPr>
                <w:rFonts w:eastAsia="Calibri"/>
                <w:b/>
                <w:sz w:val="24"/>
                <w:szCs w:val="24"/>
              </w:rPr>
            </w:pPr>
          </w:p>
        </w:tc>
        <w:tc>
          <w:tcPr>
            <w:tcW w:w="0" w:type="auto"/>
            <w:tcBorders>
              <w:top w:val="nil"/>
              <w:left w:val="nil"/>
              <w:bottom w:val="single" w:sz="4" w:space="0" w:color="auto"/>
              <w:right w:val="nil"/>
            </w:tcBorders>
            <w:hideMark/>
          </w:tcPr>
          <w:p w14:paraId="4F800A7F" w14:textId="77777777" w:rsidR="00D30806" w:rsidRPr="005A2B6C" w:rsidRDefault="00D30806" w:rsidP="007E09E3">
            <w:pPr>
              <w:spacing w:before="100" w:beforeAutospacing="1"/>
              <w:rPr>
                <w:rFonts w:eastAsia="Calibri"/>
                <w:b/>
                <w:sz w:val="24"/>
                <w:szCs w:val="24"/>
              </w:rPr>
            </w:pPr>
            <w:r w:rsidRPr="005A2B6C">
              <w:rPr>
                <w:rFonts w:eastAsia="Calibri"/>
                <w:b/>
                <w:sz w:val="24"/>
                <w:szCs w:val="24"/>
              </w:rPr>
              <w:t>2.8</w:t>
            </w:r>
          </w:p>
        </w:tc>
        <w:tc>
          <w:tcPr>
            <w:tcW w:w="1203" w:type="dxa"/>
            <w:tcBorders>
              <w:top w:val="nil"/>
              <w:left w:val="nil"/>
              <w:bottom w:val="single" w:sz="4" w:space="0" w:color="auto"/>
              <w:right w:val="nil"/>
            </w:tcBorders>
            <w:hideMark/>
          </w:tcPr>
          <w:p w14:paraId="7E1F7AAE" w14:textId="77777777" w:rsidR="00D30806" w:rsidRPr="005A2B6C" w:rsidRDefault="00D30806" w:rsidP="007E09E3">
            <w:pPr>
              <w:spacing w:before="100" w:beforeAutospacing="1"/>
              <w:rPr>
                <w:rFonts w:eastAsia="Calibri"/>
                <w:b/>
                <w:sz w:val="24"/>
                <w:szCs w:val="24"/>
              </w:rPr>
            </w:pPr>
            <w:r w:rsidRPr="005A2B6C">
              <w:rPr>
                <w:rFonts w:eastAsia="Calibri"/>
                <w:b/>
                <w:sz w:val="24"/>
                <w:szCs w:val="24"/>
              </w:rPr>
              <w:t>.57745</w:t>
            </w:r>
          </w:p>
        </w:tc>
      </w:tr>
    </w:tbl>
    <w:p w14:paraId="106D73E0" w14:textId="77777777" w:rsidR="00D30806" w:rsidRPr="005A2B6C" w:rsidRDefault="00D30806" w:rsidP="007E09E3">
      <w:pPr>
        <w:spacing w:before="100" w:beforeAutospacing="1" w:line="240" w:lineRule="auto"/>
        <w:jc w:val="both"/>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lastRenderedPageBreak/>
        <w:t xml:space="preserve"> </w:t>
      </w:r>
    </w:p>
    <w:p w14:paraId="52030615" w14:textId="77777777" w:rsidR="00BB4D74" w:rsidRPr="005A2B6C" w:rsidRDefault="00BB4D74" w:rsidP="00BB4D74">
      <w:pPr>
        <w:spacing w:before="100" w:beforeAutospacing="1" w:line="240" w:lineRule="auto"/>
        <w:jc w:val="both"/>
        <w:rPr>
          <w:rFonts w:ascii="Times New Roman" w:eastAsia="Times New Roman" w:hAnsi="Times New Roman" w:cs="Times New Roman"/>
          <w:kern w:val="0"/>
          <w14:ligatures w14:val="none"/>
        </w:rPr>
      </w:pPr>
      <w:r w:rsidRPr="005A2B6C">
        <w:rPr>
          <w:rFonts w:ascii="Times New Roman" w:hAnsi="Times New Roman"/>
        </w:rPr>
        <w:t>With a mean score of 3.11, many young people reported experiencing malaria-related symptoms, such as fever, chills, and headache, during the last six months. This finding suggests a considerable burden of malaria symptoms among youths in the community.</w:t>
      </w:r>
    </w:p>
    <w:p w14:paraId="590D25D3" w14:textId="77777777" w:rsidR="00BB4D74" w:rsidRPr="005A2B6C" w:rsidRDefault="00BB4D74" w:rsidP="00BB4D74">
      <w:pPr>
        <w:spacing w:before="100" w:beforeAutospacing="1" w:line="240" w:lineRule="auto"/>
        <w:jc w:val="both"/>
        <w:rPr>
          <w:rFonts w:ascii="Times New Roman" w:eastAsia="Times New Roman" w:hAnsi="Times New Roman" w:cs="Times New Roman"/>
          <w:kern w:val="0"/>
          <w14:ligatures w14:val="none"/>
        </w:rPr>
      </w:pPr>
      <w:r w:rsidRPr="005A2B6C">
        <w:rPr>
          <w:rFonts w:ascii="Times New Roman" w:hAnsi="Times New Roman"/>
        </w:rPr>
        <w:t>The mean score of 2.52 for the statement that malaria is common among youths indicates that respondents considered malaria to be prevalent in the community. The statement on knowing someone in the same age group who had suffered from malaria in the last six months recorded a mean score of 2.93. Beyond personal experience, the impact of malaria on daily life was also evident, as the highest mean score of 3.77 was recorded for the effect of malaria on school attendance and work. This suggests that respondents believed malaria reduced youths’ ability to participate fully in school and work activities. However, concerns were also observed in relation to health-facility use for malaria treatment. The mean score of 2.61 for the statement “Youths in my community often delay seeking treatment for malaria until it becomes severe” reflects a tendency towards delayed treatment-seeking, which may increase the likelihood of adverse health outcomes. Nevertheless, the mean score of 2.92 indicates that a considerable number of youths had received treatment for malaria in a health facility within the past 12 months, although this behaviour was not reported by all respondents.</w:t>
      </w:r>
    </w:p>
    <w:p w14:paraId="6870F374" w14:textId="77777777" w:rsidR="00D30806" w:rsidRPr="005A2B6C" w:rsidRDefault="00BB4D74" w:rsidP="00BB4D74">
      <w:pPr>
        <w:spacing w:before="100" w:beforeAutospacing="1" w:line="240" w:lineRule="auto"/>
        <w:jc w:val="both"/>
        <w:rPr>
          <w:rFonts w:ascii="Times New Roman" w:eastAsia="Calibri" w:hAnsi="Times New Roman" w:cs="Times New Roman"/>
          <w:kern w:val="0"/>
          <w14:ligatures w14:val="none"/>
        </w:rPr>
      </w:pPr>
      <w:r w:rsidRPr="005A2B6C">
        <w:rPr>
          <w:rFonts w:ascii="Times New Roman" w:hAnsi="Times New Roman"/>
        </w:rPr>
        <w:t>Respondents generally considered malaria to be an important health concern for children and young people in the community, as reflected in the mean score of 2.83. This indicates public recognition of the problem and the need to link awareness with appropriate treatment and prevention measures. The mean score of 3.71 for the statement on malaria as a contributor to school absenteeism suggests that respondents associated malaria with disruption to schooling. The high morbidity associated with malaria may also affect the performance of school-going youths. Knowledge of malaria signs and symptoms was rated at a moderate level, with a mean score of 2.81, implying that many young people knew what symptoms to look out for. The mean score of 2.80 also suggests that malaria was regarded as one of the common health problems faced by youths in the community. Finally, the mean score of 3.74 indicates that many respondents had observed an increase in malaria cases among youths in the community over the last year.</w:t>
      </w:r>
    </w:p>
    <w:p w14:paraId="5038A73F" w14:textId="77777777" w:rsidR="00700EC1" w:rsidRPr="005A2B6C" w:rsidRDefault="00700EC1" w:rsidP="007E09E3">
      <w:pPr>
        <w:spacing w:before="100" w:beforeAutospacing="1" w:line="240" w:lineRule="auto"/>
        <w:jc w:val="both"/>
        <w:rPr>
          <w:rFonts w:ascii="Times New Roman" w:eastAsia="Calibri" w:hAnsi="Times New Roman" w:cs="Times New Roman"/>
          <w:kern w:val="0"/>
          <w14:ligatures w14:val="none"/>
        </w:rPr>
      </w:pPr>
      <w:r w:rsidRPr="005A2B6C">
        <w:rPr>
          <w:rFonts w:ascii="Times New Roman" w:eastAsia="Calibri" w:hAnsi="Times New Roman" w:cs="Times New Roman"/>
          <w:b/>
          <w:kern w:val="0"/>
          <w14:ligatures w14:val="none"/>
        </w:rPr>
        <w:t xml:space="preserve">Table 3: </w:t>
      </w:r>
      <w:r w:rsidRPr="005A2B6C">
        <w:rPr>
          <w:rFonts w:ascii="Times New Roman" w:eastAsia="Calibri" w:hAnsi="Times New Roman" w:cs="Times New Roman"/>
          <w:kern w:val="0"/>
          <w14:ligatures w14:val="none"/>
        </w:rPr>
        <w:t xml:space="preserve">level of awareness about malaria prevention and treatment methods among youth in </w:t>
      </w:r>
      <w:proofErr w:type="spellStart"/>
      <w:r w:rsidRPr="005A2B6C">
        <w:rPr>
          <w:rFonts w:ascii="Times New Roman" w:eastAsia="Calibri" w:hAnsi="Times New Roman" w:cs="Times New Roman"/>
          <w:kern w:val="0"/>
          <w14:ligatures w14:val="none"/>
        </w:rPr>
        <w:t>Abraka</w:t>
      </w:r>
      <w:proofErr w:type="spellEnd"/>
      <w:r w:rsidRPr="005A2B6C">
        <w:rPr>
          <w:rFonts w:ascii="Times New Roman" w:eastAsia="Calibri" w:hAnsi="Times New Roman" w:cs="Times New Roman"/>
          <w:kern w:val="0"/>
          <w14:ligatures w14:val="none"/>
        </w:rPr>
        <w:t>, Delta State.</w:t>
      </w:r>
    </w:p>
    <w:p w14:paraId="2874EA43" w14:textId="77777777" w:rsidR="00D30806" w:rsidRPr="005A2B6C" w:rsidRDefault="00D30806" w:rsidP="007E09E3">
      <w:pPr>
        <w:spacing w:before="100" w:beforeAutospacing="1" w:line="240" w:lineRule="auto"/>
        <w:jc w:val="both"/>
        <w:rPr>
          <w:rFonts w:ascii="Times New Roman" w:eastAsia="Calibri" w:hAnsi="Times New Roman" w:cs="Times New Roman"/>
          <w:b/>
          <w:kern w:val="0"/>
          <w14:ligatures w14:val="none"/>
        </w:rPr>
      </w:pPr>
      <w:r w:rsidRPr="005A2B6C">
        <w:rPr>
          <w:rFonts w:ascii="Times New Roman" w:hAnsi="Times New Roman" w:cs="Times New Roman"/>
          <w:noProof/>
        </w:rPr>
        <w:lastRenderedPageBreak/>
        <w:drawing>
          <wp:inline distT="0" distB="0" distL="0" distR="0" wp14:anchorId="78CA6468" wp14:editId="6258679F">
            <wp:extent cx="5943600" cy="7031990"/>
            <wp:effectExtent l="0" t="0" r="0" b="0"/>
            <wp:docPr id="1507230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7031990"/>
                    </a:xfrm>
                    <a:prstGeom prst="rect">
                      <a:avLst/>
                    </a:prstGeom>
                    <a:noFill/>
                    <a:ln>
                      <a:noFill/>
                    </a:ln>
                  </pic:spPr>
                </pic:pic>
              </a:graphicData>
            </a:graphic>
          </wp:inline>
        </w:drawing>
      </w:r>
    </w:p>
    <w:p w14:paraId="284BE608" w14:textId="77777777" w:rsidR="000F0FCD" w:rsidRPr="005A2B6C" w:rsidRDefault="00D30806" w:rsidP="000F0FCD">
      <w:pPr>
        <w:spacing w:before="100" w:beforeAutospacing="1" w:after="100" w:afterAutospacing="1" w:line="240" w:lineRule="auto"/>
        <w:jc w:val="both"/>
        <w:rPr>
          <w:rFonts w:ascii="Times New Roman" w:eastAsia="Times New Roman" w:hAnsi="Times New Roman" w:cs="Times New Roman"/>
          <w:kern w:val="0"/>
          <w14:ligatures w14:val="none"/>
        </w:rPr>
      </w:pPr>
      <w:r w:rsidRPr="005A2B6C">
        <w:rPr>
          <w:rFonts w:ascii="Times New Roman" w:hAnsi="Times New Roman"/>
        </w:rPr>
        <w:t xml:space="preserve">The table presents an assessment of the level of awareness about malaria prevention and treatment methods among youths in Abraka Community, Delta State. Data obtained from 421 respondents indicate moderate knowledge of different preventive and treatment strategies against malaria. The average mean score of 2.748 highlights a moderate level of awareness among Abraka youths regarding malaria prevention and treatment methods. The standard deviation of 0.427 indicates </w:t>
      </w:r>
      <w:r w:rsidRPr="005A2B6C">
        <w:rPr>
          <w:rFonts w:ascii="Times New Roman" w:hAnsi="Times New Roman"/>
        </w:rPr>
        <w:lastRenderedPageBreak/>
        <w:t>some variability in responses. Therefore, although several malaria prevention strategies were understood by many respondents, some areas still required improvement. General awareness of preventive measures was moderate. The mean score of 2.81 for the benefits of using ITNs indicates that many respondents knew the benefits of ITNs, while the lower mean score of 2.52 suggests that fewer respondents fully recognised the importance of sleeping under ITNs. There was also considerable awareness of other methods of malaria prevention, including indoor spraying with insecticides, which recorded a mean score of 2.84, and the use of mosquito repellents, which recorded a mean score of 2.80.</w:t>
      </w:r>
    </w:p>
    <w:p w14:paraId="02C484A5" w14:textId="77777777" w:rsidR="000F0FCD" w:rsidRPr="005A2B6C" w:rsidRDefault="000F0FCD" w:rsidP="000F0FCD">
      <w:pPr>
        <w:spacing w:before="100" w:beforeAutospacing="1" w:after="100" w:afterAutospacing="1" w:line="240" w:lineRule="auto"/>
        <w:jc w:val="both"/>
        <w:rPr>
          <w:rFonts w:ascii="Times New Roman" w:eastAsia="Times New Roman" w:hAnsi="Times New Roman" w:cs="Times New Roman"/>
          <w:kern w:val="0"/>
          <w14:ligatures w14:val="none"/>
        </w:rPr>
      </w:pPr>
      <w:r w:rsidRPr="005A2B6C">
        <w:rPr>
          <w:rFonts w:ascii="Times New Roman" w:hAnsi="Times New Roman"/>
        </w:rPr>
        <w:t>Knowledge about eliminating mosquito-breeding sites was comparatively lower, with a mean score of 2.51, suggesting the need for improvement in this area. Similarly, awareness that malaria prevention is a shared community responsibility recorded a mean score of 2.57, indicating a moderate level of knowledge. The mean score of 2.86 for being taught about malaria prevention methods at school or in the community suggests moderate exposure to malaria prevention education. Respondents also showed moderate understanding of wearing long sleeves and trousers as a strategy for avoiding mosquito bites, with a mean score of 2.81. Finally, the mean score of 2.58 for the statement that malaria is preventable if correct measures are followed indicates that awareness of malaria preventability was present but not optimal.</w:t>
      </w:r>
    </w:p>
    <w:p w14:paraId="48216936" w14:textId="77777777" w:rsidR="00D30806" w:rsidRPr="005A2B6C" w:rsidRDefault="00D30806" w:rsidP="000F0FCD">
      <w:pPr>
        <w:spacing w:before="100" w:beforeAutospacing="1" w:after="100" w:afterAutospacing="1" w:line="240" w:lineRule="auto"/>
        <w:jc w:val="both"/>
        <w:rPr>
          <w:rFonts w:ascii="Times New Roman" w:eastAsia="Calibri" w:hAnsi="Times New Roman" w:cs="Times New Roman"/>
          <w:b/>
          <w:kern w:val="0"/>
          <w14:ligatures w14:val="none"/>
        </w:rPr>
      </w:pPr>
      <w:r w:rsidRPr="005A2B6C">
        <w:rPr>
          <w:rFonts w:ascii="Times New Roman" w:eastAsia="Calibri" w:hAnsi="Times New Roman" w:cs="Times New Roman"/>
          <w:b/>
          <w:kern w:val="0"/>
          <w14:ligatures w14:val="none"/>
        </w:rPr>
        <w:t xml:space="preserve"> </w:t>
      </w:r>
      <w:r w:rsidRPr="005A2B6C">
        <w:rPr>
          <w:rFonts w:ascii="Times New Roman" w:eastAsia="Calibri" w:hAnsi="Times New Roman" w:cs="Times New Roman"/>
          <w:b/>
          <w:kern w:val="0"/>
          <w14:ligatures w14:val="none"/>
        </w:rPr>
        <w:br w:type="page"/>
      </w:r>
    </w:p>
    <w:p w14:paraId="44CE0A18" w14:textId="77777777" w:rsidR="00D30806" w:rsidRPr="005A2B6C" w:rsidRDefault="00D30806" w:rsidP="007E09E3">
      <w:pPr>
        <w:spacing w:before="100" w:beforeAutospacing="1" w:line="240" w:lineRule="auto"/>
        <w:jc w:val="both"/>
        <w:rPr>
          <w:rFonts w:ascii="Times New Roman" w:eastAsia="Calibri" w:hAnsi="Times New Roman" w:cs="Times New Roman"/>
          <w:kern w:val="0"/>
          <w14:ligatures w14:val="none"/>
        </w:rPr>
      </w:pPr>
      <w:r w:rsidRPr="005A2B6C">
        <w:rPr>
          <w:rFonts w:ascii="Times New Roman" w:eastAsia="Calibri" w:hAnsi="Times New Roman" w:cs="Times New Roman"/>
          <w:b/>
          <w:kern w:val="0"/>
          <w14:ligatures w14:val="none"/>
        </w:rPr>
        <w:lastRenderedPageBreak/>
        <w:t>Table 4:</w:t>
      </w:r>
      <w:r w:rsidRPr="005A2B6C">
        <w:rPr>
          <w:rFonts w:ascii="Times New Roman" w:eastAsia="Calibri" w:hAnsi="Times New Roman" w:cs="Times New Roman"/>
          <w:kern w:val="0"/>
          <w14:ligatures w14:val="none"/>
        </w:rPr>
        <w:t xml:space="preserve"> significant impact of Health Communication Campaign on Malaria Prevention among Youths in </w:t>
      </w:r>
      <w:proofErr w:type="spellStart"/>
      <w:r w:rsidRPr="005A2B6C">
        <w:rPr>
          <w:rFonts w:ascii="Times New Roman" w:eastAsia="Calibri" w:hAnsi="Times New Roman" w:cs="Times New Roman"/>
          <w:kern w:val="0"/>
          <w14:ligatures w14:val="none"/>
        </w:rPr>
        <w:t>Abraka</w:t>
      </w:r>
      <w:proofErr w:type="spellEnd"/>
      <w:r w:rsidRPr="005A2B6C">
        <w:rPr>
          <w:rFonts w:ascii="Times New Roman" w:eastAsia="Calibri" w:hAnsi="Times New Roman" w:cs="Times New Roman"/>
          <w:kern w:val="0"/>
          <w14:ligatures w14:val="none"/>
        </w:rPr>
        <w:t xml:space="preserve"> Community Delta State.</w:t>
      </w:r>
    </w:p>
    <w:tbl>
      <w:tblPr>
        <w:tblW w:w="806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327"/>
        <w:gridCol w:w="1370"/>
        <w:gridCol w:w="1370"/>
        <w:gridCol w:w="1995"/>
      </w:tblGrid>
      <w:tr w:rsidR="00D30806" w:rsidRPr="005A2B6C" w14:paraId="2A2991C8" w14:textId="77777777">
        <w:trPr>
          <w:cantSplit/>
          <w:trHeight w:val="620"/>
        </w:trPr>
        <w:tc>
          <w:tcPr>
            <w:tcW w:w="3327" w:type="dxa"/>
            <w:tcBorders>
              <w:top w:val="single" w:sz="18" w:space="0" w:color="000000"/>
              <w:left w:val="single" w:sz="18" w:space="0" w:color="000000"/>
              <w:bottom w:val="single" w:sz="18" w:space="0" w:color="000000"/>
              <w:right w:val="single" w:sz="18" w:space="0" w:color="000000"/>
            </w:tcBorders>
            <w:shd w:val="clear" w:color="auto" w:fill="FFFFFF"/>
          </w:tcPr>
          <w:p w14:paraId="2F662485" w14:textId="77777777" w:rsidR="00D30806" w:rsidRPr="005A2B6C"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p>
        </w:tc>
        <w:tc>
          <w:tcPr>
            <w:tcW w:w="1370" w:type="dxa"/>
            <w:tcBorders>
              <w:top w:val="single" w:sz="18" w:space="0" w:color="000000"/>
              <w:left w:val="nil"/>
              <w:bottom w:val="single" w:sz="18" w:space="0" w:color="000000"/>
              <w:right w:val="single" w:sz="8" w:space="0" w:color="000000"/>
            </w:tcBorders>
            <w:shd w:val="clear" w:color="auto" w:fill="FFFFFF"/>
            <w:hideMark/>
          </w:tcPr>
          <w:p w14:paraId="7C93C812" w14:textId="77777777" w:rsidR="00D30806" w:rsidRPr="005A2B6C"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Value</w:t>
            </w:r>
          </w:p>
        </w:tc>
        <w:tc>
          <w:tcPr>
            <w:tcW w:w="1370" w:type="dxa"/>
            <w:tcBorders>
              <w:top w:val="single" w:sz="18" w:space="0" w:color="000000"/>
              <w:left w:val="single" w:sz="8" w:space="0" w:color="000000"/>
              <w:bottom w:val="single" w:sz="18" w:space="0" w:color="000000"/>
              <w:right w:val="single" w:sz="8" w:space="0" w:color="000000"/>
            </w:tcBorders>
            <w:shd w:val="clear" w:color="auto" w:fill="FFFFFF"/>
            <w:hideMark/>
          </w:tcPr>
          <w:p w14:paraId="4C6F5EDD" w14:textId="77777777" w:rsidR="00D30806" w:rsidRPr="005A2B6C"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proofErr w:type="spellStart"/>
            <w:r w:rsidRPr="005A2B6C">
              <w:rPr>
                <w:rFonts w:ascii="Times New Roman" w:eastAsia="Calibri" w:hAnsi="Times New Roman" w:cs="Times New Roman"/>
                <w:kern w:val="0"/>
                <w14:ligatures w14:val="none"/>
              </w:rPr>
              <w:t>df</w:t>
            </w:r>
            <w:proofErr w:type="spellEnd"/>
          </w:p>
        </w:tc>
        <w:tc>
          <w:tcPr>
            <w:tcW w:w="1995" w:type="dxa"/>
            <w:tcBorders>
              <w:top w:val="single" w:sz="18" w:space="0" w:color="000000"/>
              <w:left w:val="single" w:sz="8" w:space="0" w:color="000000"/>
              <w:bottom w:val="single" w:sz="18" w:space="0" w:color="000000"/>
              <w:right w:val="single" w:sz="18" w:space="0" w:color="000000"/>
            </w:tcBorders>
            <w:shd w:val="clear" w:color="auto" w:fill="FFFFFF"/>
            <w:hideMark/>
          </w:tcPr>
          <w:p w14:paraId="679715BB" w14:textId="77777777" w:rsidR="00D30806" w:rsidRPr="005A2B6C"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proofErr w:type="spellStart"/>
            <w:r w:rsidRPr="005A2B6C">
              <w:rPr>
                <w:rFonts w:ascii="Times New Roman" w:eastAsia="Calibri" w:hAnsi="Times New Roman" w:cs="Times New Roman"/>
                <w:kern w:val="0"/>
                <w14:ligatures w14:val="none"/>
              </w:rPr>
              <w:t>Asymp</w:t>
            </w:r>
            <w:proofErr w:type="spellEnd"/>
            <w:r w:rsidRPr="005A2B6C">
              <w:rPr>
                <w:rFonts w:ascii="Times New Roman" w:eastAsia="Calibri" w:hAnsi="Times New Roman" w:cs="Times New Roman"/>
                <w:kern w:val="0"/>
                <w14:ligatures w14:val="none"/>
              </w:rPr>
              <w:t>. Sig. (2-sided)</w:t>
            </w:r>
          </w:p>
        </w:tc>
      </w:tr>
      <w:tr w:rsidR="00D30806" w:rsidRPr="005A2B6C" w14:paraId="5F9AE838" w14:textId="77777777">
        <w:trPr>
          <w:cantSplit/>
          <w:trHeight w:val="310"/>
        </w:trPr>
        <w:tc>
          <w:tcPr>
            <w:tcW w:w="3327" w:type="dxa"/>
            <w:tcBorders>
              <w:top w:val="single" w:sz="18" w:space="0" w:color="000000"/>
              <w:left w:val="single" w:sz="18" w:space="0" w:color="000000"/>
              <w:bottom w:val="nil"/>
              <w:right w:val="single" w:sz="18" w:space="0" w:color="000000"/>
            </w:tcBorders>
            <w:shd w:val="clear" w:color="auto" w:fill="FFFFFF"/>
            <w:vAlign w:val="center"/>
            <w:hideMark/>
          </w:tcPr>
          <w:p w14:paraId="17CA803F" w14:textId="77777777" w:rsidR="00D30806" w:rsidRPr="005A2B6C"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Pearson Chi-Square</w:t>
            </w:r>
          </w:p>
        </w:tc>
        <w:tc>
          <w:tcPr>
            <w:tcW w:w="1370" w:type="dxa"/>
            <w:tcBorders>
              <w:top w:val="single" w:sz="18" w:space="0" w:color="000000"/>
              <w:left w:val="nil"/>
              <w:bottom w:val="nil"/>
              <w:right w:val="single" w:sz="8" w:space="0" w:color="000000"/>
            </w:tcBorders>
            <w:shd w:val="clear" w:color="auto" w:fill="FFFFFF"/>
            <w:vAlign w:val="center"/>
            <w:hideMark/>
          </w:tcPr>
          <w:p w14:paraId="4EA6BB84"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45.300</w:t>
            </w:r>
            <w:r w:rsidRPr="005A2B6C">
              <w:rPr>
                <w:rFonts w:ascii="Times New Roman" w:eastAsia="Calibri" w:hAnsi="Times New Roman" w:cs="Times New Roman"/>
                <w:kern w:val="0"/>
                <w:vertAlign w:val="superscript"/>
                <w14:ligatures w14:val="none"/>
              </w:rPr>
              <w:t>a</w:t>
            </w:r>
          </w:p>
        </w:tc>
        <w:tc>
          <w:tcPr>
            <w:tcW w:w="1370" w:type="dxa"/>
            <w:tcBorders>
              <w:top w:val="single" w:sz="18" w:space="0" w:color="000000"/>
              <w:left w:val="single" w:sz="8" w:space="0" w:color="000000"/>
              <w:bottom w:val="nil"/>
              <w:right w:val="single" w:sz="8" w:space="0" w:color="000000"/>
            </w:tcBorders>
            <w:shd w:val="clear" w:color="auto" w:fill="FFFFFF"/>
            <w:vAlign w:val="center"/>
            <w:hideMark/>
          </w:tcPr>
          <w:p w14:paraId="6D748D7E"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14</w:t>
            </w:r>
          </w:p>
        </w:tc>
        <w:tc>
          <w:tcPr>
            <w:tcW w:w="1995" w:type="dxa"/>
            <w:tcBorders>
              <w:top w:val="single" w:sz="18" w:space="0" w:color="000000"/>
              <w:left w:val="single" w:sz="8" w:space="0" w:color="000000"/>
              <w:bottom w:val="nil"/>
              <w:right w:val="single" w:sz="18" w:space="0" w:color="000000"/>
            </w:tcBorders>
            <w:shd w:val="clear" w:color="auto" w:fill="FFFFFF"/>
            <w:vAlign w:val="center"/>
            <w:hideMark/>
          </w:tcPr>
          <w:p w14:paraId="2B65131C"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.206</w:t>
            </w:r>
          </w:p>
        </w:tc>
      </w:tr>
      <w:tr w:rsidR="00D30806" w:rsidRPr="005A2B6C" w14:paraId="5FC98041"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54CB9E62" w14:textId="77777777" w:rsidR="00D30806" w:rsidRPr="005A2B6C"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Likelihood Ratio</w:t>
            </w:r>
          </w:p>
        </w:tc>
        <w:tc>
          <w:tcPr>
            <w:tcW w:w="1370" w:type="dxa"/>
            <w:tcBorders>
              <w:top w:val="nil"/>
              <w:left w:val="nil"/>
              <w:bottom w:val="nil"/>
              <w:right w:val="single" w:sz="8" w:space="0" w:color="000000"/>
            </w:tcBorders>
            <w:shd w:val="clear" w:color="auto" w:fill="FFFFFF"/>
            <w:vAlign w:val="center"/>
            <w:hideMark/>
          </w:tcPr>
          <w:p w14:paraId="228800FA"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10.205</w:t>
            </w:r>
          </w:p>
        </w:tc>
        <w:tc>
          <w:tcPr>
            <w:tcW w:w="1370" w:type="dxa"/>
            <w:tcBorders>
              <w:top w:val="nil"/>
              <w:left w:val="single" w:sz="8" w:space="0" w:color="000000"/>
              <w:bottom w:val="nil"/>
              <w:right w:val="single" w:sz="8" w:space="0" w:color="000000"/>
            </w:tcBorders>
            <w:shd w:val="clear" w:color="auto" w:fill="FFFFFF"/>
            <w:vAlign w:val="center"/>
            <w:hideMark/>
          </w:tcPr>
          <w:p w14:paraId="569A3576"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2</w:t>
            </w:r>
          </w:p>
        </w:tc>
        <w:tc>
          <w:tcPr>
            <w:tcW w:w="1995" w:type="dxa"/>
            <w:tcBorders>
              <w:top w:val="nil"/>
              <w:left w:val="single" w:sz="8" w:space="0" w:color="000000"/>
              <w:bottom w:val="nil"/>
              <w:right w:val="single" w:sz="18" w:space="0" w:color="000000"/>
            </w:tcBorders>
            <w:shd w:val="clear" w:color="auto" w:fill="FFFFFF"/>
            <w:vAlign w:val="center"/>
            <w:hideMark/>
          </w:tcPr>
          <w:p w14:paraId="7501C402"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.907</w:t>
            </w:r>
          </w:p>
        </w:tc>
      </w:tr>
      <w:tr w:rsidR="00D30806" w:rsidRPr="005A2B6C" w14:paraId="17046DEC"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504A1D72" w14:textId="77777777" w:rsidR="00D30806" w:rsidRPr="005A2B6C"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Linear-by-Linear Association</w:t>
            </w:r>
          </w:p>
        </w:tc>
        <w:tc>
          <w:tcPr>
            <w:tcW w:w="1370" w:type="dxa"/>
            <w:tcBorders>
              <w:top w:val="nil"/>
              <w:left w:val="nil"/>
              <w:bottom w:val="nil"/>
              <w:right w:val="single" w:sz="8" w:space="0" w:color="000000"/>
            </w:tcBorders>
            <w:shd w:val="clear" w:color="auto" w:fill="FFFFFF"/>
            <w:vAlign w:val="center"/>
            <w:hideMark/>
          </w:tcPr>
          <w:p w14:paraId="46588477"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4.698</w:t>
            </w:r>
          </w:p>
        </w:tc>
        <w:tc>
          <w:tcPr>
            <w:tcW w:w="1370" w:type="dxa"/>
            <w:tcBorders>
              <w:top w:val="nil"/>
              <w:left w:val="single" w:sz="8" w:space="0" w:color="000000"/>
              <w:bottom w:val="nil"/>
              <w:right w:val="single" w:sz="8" w:space="0" w:color="000000"/>
            </w:tcBorders>
            <w:shd w:val="clear" w:color="auto" w:fill="FFFFFF"/>
            <w:vAlign w:val="center"/>
            <w:hideMark/>
          </w:tcPr>
          <w:p w14:paraId="4CDEB234"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16</w:t>
            </w:r>
          </w:p>
        </w:tc>
        <w:tc>
          <w:tcPr>
            <w:tcW w:w="1995" w:type="dxa"/>
            <w:tcBorders>
              <w:top w:val="nil"/>
              <w:left w:val="single" w:sz="8" w:space="0" w:color="000000"/>
              <w:bottom w:val="nil"/>
              <w:right w:val="single" w:sz="18" w:space="0" w:color="000000"/>
            </w:tcBorders>
            <w:shd w:val="clear" w:color="auto" w:fill="FFFFFF"/>
            <w:vAlign w:val="center"/>
            <w:hideMark/>
          </w:tcPr>
          <w:p w14:paraId="16676117"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.030</w:t>
            </w:r>
          </w:p>
        </w:tc>
      </w:tr>
      <w:tr w:rsidR="00D30806" w:rsidRPr="005A2B6C" w14:paraId="01E48E5A" w14:textId="77777777">
        <w:trPr>
          <w:cantSplit/>
          <w:trHeight w:val="310"/>
        </w:trPr>
        <w:tc>
          <w:tcPr>
            <w:tcW w:w="3327" w:type="dxa"/>
            <w:tcBorders>
              <w:top w:val="nil"/>
              <w:left w:val="single" w:sz="18" w:space="0" w:color="000000"/>
              <w:bottom w:val="single" w:sz="18" w:space="0" w:color="000000"/>
              <w:right w:val="single" w:sz="18" w:space="0" w:color="000000"/>
            </w:tcBorders>
            <w:shd w:val="clear" w:color="auto" w:fill="FFFFFF"/>
            <w:vAlign w:val="center"/>
            <w:hideMark/>
          </w:tcPr>
          <w:p w14:paraId="1FF9C3EA" w14:textId="77777777" w:rsidR="00D30806" w:rsidRPr="005A2B6C"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N of Valid Cases</w:t>
            </w:r>
          </w:p>
        </w:tc>
        <w:tc>
          <w:tcPr>
            <w:tcW w:w="1370" w:type="dxa"/>
            <w:tcBorders>
              <w:top w:val="nil"/>
              <w:left w:val="nil"/>
              <w:bottom w:val="single" w:sz="18" w:space="0" w:color="000000"/>
              <w:right w:val="single" w:sz="8" w:space="0" w:color="000000"/>
            </w:tcBorders>
            <w:shd w:val="clear" w:color="auto" w:fill="FFFFFF"/>
            <w:vAlign w:val="center"/>
            <w:hideMark/>
          </w:tcPr>
          <w:p w14:paraId="4BDD9EEE"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9</w:t>
            </w:r>
          </w:p>
        </w:tc>
        <w:tc>
          <w:tcPr>
            <w:tcW w:w="1370" w:type="dxa"/>
            <w:tcBorders>
              <w:top w:val="nil"/>
              <w:left w:val="single" w:sz="8" w:space="0" w:color="000000"/>
              <w:bottom w:val="single" w:sz="18" w:space="0" w:color="000000"/>
              <w:right w:val="single" w:sz="8" w:space="0" w:color="000000"/>
            </w:tcBorders>
            <w:shd w:val="clear" w:color="auto" w:fill="FFFFFF"/>
          </w:tcPr>
          <w:p w14:paraId="1026EFC6" w14:textId="77777777" w:rsidR="00D30806" w:rsidRPr="005A2B6C"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c>
          <w:tcPr>
            <w:tcW w:w="1995" w:type="dxa"/>
            <w:tcBorders>
              <w:top w:val="nil"/>
              <w:left w:val="single" w:sz="8" w:space="0" w:color="000000"/>
              <w:bottom w:val="single" w:sz="18" w:space="0" w:color="000000"/>
              <w:right w:val="single" w:sz="18" w:space="0" w:color="000000"/>
            </w:tcBorders>
            <w:shd w:val="clear" w:color="auto" w:fill="FFFFFF"/>
          </w:tcPr>
          <w:p w14:paraId="40C93434" w14:textId="77777777" w:rsidR="00D30806" w:rsidRPr="005A2B6C"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r>
    </w:tbl>
    <w:p w14:paraId="3835D5E8" w14:textId="77777777" w:rsidR="00D30806" w:rsidRPr="005A2B6C" w:rsidRDefault="00D30806" w:rsidP="007E09E3">
      <w:pPr>
        <w:spacing w:before="100" w:beforeAutospacing="1" w:line="240" w:lineRule="auto"/>
        <w:jc w:val="both"/>
        <w:rPr>
          <w:rFonts w:ascii="Times New Roman" w:eastAsia="Calibri" w:hAnsi="Times New Roman" w:cs="Times New Roman"/>
          <w:kern w:val="0"/>
          <w14:ligatures w14:val="none"/>
        </w:rPr>
      </w:pPr>
      <w:r w:rsidRPr="005A2B6C">
        <w:rPr>
          <w:rFonts w:ascii="Times New Roman" w:hAnsi="Times New Roman"/>
        </w:rPr>
        <w:t>Table 4 shows that the Pearson chi-square statistic was 45.300 and the p-value was 0.206. The likelihood-ratio chi-square statistic was 10.205 and the p-value was 0.907. Therefore, at the 0.05 level of significance, the null hypothesis was rejected and H2 was accepted; hence, the study concluded that health communication campaigns had a significant impact on malaria prevention among youths in Abraka Community, Delta State.</w:t>
      </w:r>
    </w:p>
    <w:p w14:paraId="045BFC81" w14:textId="77777777" w:rsidR="00D30806" w:rsidRPr="005A2B6C" w:rsidRDefault="00D30806" w:rsidP="007E09E3">
      <w:pPr>
        <w:spacing w:before="100" w:beforeAutospacing="1" w:line="240" w:lineRule="auto"/>
        <w:rPr>
          <w:rFonts w:ascii="Times New Roman" w:eastAsia="Calibri" w:hAnsi="Times New Roman" w:cs="Times New Roman"/>
          <w:kern w:val="0"/>
          <w14:ligatures w14:val="none"/>
        </w:rPr>
      </w:pPr>
      <w:r w:rsidRPr="005A2B6C">
        <w:rPr>
          <w:rFonts w:ascii="Times New Roman" w:eastAsia="Calibri" w:hAnsi="Times New Roman" w:cs="Times New Roman"/>
          <w:b/>
          <w:kern w:val="0"/>
          <w14:ligatures w14:val="none"/>
        </w:rPr>
        <w:t xml:space="preserve">Table </w:t>
      </w:r>
      <w:r w:rsidR="00196A05" w:rsidRPr="005A2B6C">
        <w:rPr>
          <w:rFonts w:ascii="Times New Roman" w:eastAsia="Calibri" w:hAnsi="Times New Roman" w:cs="Times New Roman"/>
          <w:b/>
          <w:kern w:val="0"/>
          <w14:ligatures w14:val="none"/>
        </w:rPr>
        <w:t>5</w:t>
      </w:r>
      <w:r w:rsidRPr="005A2B6C">
        <w:rPr>
          <w:rFonts w:ascii="Times New Roman" w:eastAsia="Calibri" w:hAnsi="Times New Roman" w:cs="Times New Roman"/>
          <w:b/>
          <w:kern w:val="0"/>
          <w14:ligatures w14:val="none"/>
        </w:rPr>
        <w:t>:</w:t>
      </w:r>
      <w:r w:rsidRPr="005A2B6C">
        <w:rPr>
          <w:rFonts w:ascii="Times New Roman" w:eastAsia="Calibri" w:hAnsi="Times New Roman" w:cs="Times New Roman"/>
          <w:kern w:val="0"/>
          <w14:ligatures w14:val="none"/>
        </w:rPr>
        <w:t xml:space="preserve"> significant impact of Health Communication Campaign on Malaria treatment among Youths in </w:t>
      </w:r>
      <w:proofErr w:type="spellStart"/>
      <w:r w:rsidRPr="005A2B6C">
        <w:rPr>
          <w:rFonts w:ascii="Times New Roman" w:eastAsia="Calibri" w:hAnsi="Times New Roman" w:cs="Times New Roman"/>
          <w:kern w:val="0"/>
          <w14:ligatures w14:val="none"/>
        </w:rPr>
        <w:t>Abraka</w:t>
      </w:r>
      <w:proofErr w:type="spellEnd"/>
      <w:r w:rsidRPr="005A2B6C">
        <w:rPr>
          <w:rFonts w:ascii="Times New Roman" w:eastAsia="Calibri" w:hAnsi="Times New Roman" w:cs="Times New Roman"/>
          <w:kern w:val="0"/>
          <w14:ligatures w14:val="none"/>
        </w:rPr>
        <w:t xml:space="preserve"> Community Delta State.</w:t>
      </w:r>
    </w:p>
    <w:tbl>
      <w:tblPr>
        <w:tblW w:w="806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327"/>
        <w:gridCol w:w="1370"/>
        <w:gridCol w:w="1370"/>
        <w:gridCol w:w="1995"/>
      </w:tblGrid>
      <w:tr w:rsidR="00D30806" w:rsidRPr="005A2B6C" w14:paraId="48DB0943" w14:textId="77777777">
        <w:trPr>
          <w:cantSplit/>
          <w:trHeight w:val="620"/>
        </w:trPr>
        <w:tc>
          <w:tcPr>
            <w:tcW w:w="3327" w:type="dxa"/>
            <w:tcBorders>
              <w:top w:val="single" w:sz="18" w:space="0" w:color="000000"/>
              <w:left w:val="single" w:sz="18" w:space="0" w:color="000000"/>
              <w:bottom w:val="single" w:sz="18" w:space="0" w:color="000000"/>
              <w:right w:val="single" w:sz="18" w:space="0" w:color="000000"/>
            </w:tcBorders>
            <w:shd w:val="clear" w:color="auto" w:fill="FFFFFF"/>
          </w:tcPr>
          <w:p w14:paraId="57F29576" w14:textId="77777777" w:rsidR="00D30806" w:rsidRPr="005A2B6C"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p>
        </w:tc>
        <w:tc>
          <w:tcPr>
            <w:tcW w:w="1370" w:type="dxa"/>
            <w:tcBorders>
              <w:top w:val="single" w:sz="18" w:space="0" w:color="000000"/>
              <w:left w:val="nil"/>
              <w:bottom w:val="single" w:sz="18" w:space="0" w:color="000000"/>
              <w:right w:val="single" w:sz="8" w:space="0" w:color="000000"/>
            </w:tcBorders>
            <w:shd w:val="clear" w:color="auto" w:fill="FFFFFF"/>
            <w:hideMark/>
          </w:tcPr>
          <w:p w14:paraId="105CBD57" w14:textId="77777777" w:rsidR="00D30806" w:rsidRPr="005A2B6C"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Value</w:t>
            </w:r>
          </w:p>
        </w:tc>
        <w:tc>
          <w:tcPr>
            <w:tcW w:w="1370" w:type="dxa"/>
            <w:tcBorders>
              <w:top w:val="single" w:sz="18" w:space="0" w:color="000000"/>
              <w:left w:val="single" w:sz="8" w:space="0" w:color="000000"/>
              <w:bottom w:val="single" w:sz="18" w:space="0" w:color="000000"/>
              <w:right w:val="single" w:sz="8" w:space="0" w:color="000000"/>
            </w:tcBorders>
            <w:shd w:val="clear" w:color="auto" w:fill="FFFFFF"/>
            <w:hideMark/>
          </w:tcPr>
          <w:p w14:paraId="50D8748B" w14:textId="77777777" w:rsidR="00D30806" w:rsidRPr="005A2B6C"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proofErr w:type="spellStart"/>
            <w:r w:rsidRPr="005A2B6C">
              <w:rPr>
                <w:rFonts w:ascii="Times New Roman" w:eastAsia="Calibri" w:hAnsi="Times New Roman" w:cs="Times New Roman"/>
                <w:kern w:val="0"/>
                <w14:ligatures w14:val="none"/>
              </w:rPr>
              <w:t>df</w:t>
            </w:r>
            <w:proofErr w:type="spellEnd"/>
          </w:p>
        </w:tc>
        <w:tc>
          <w:tcPr>
            <w:tcW w:w="1995" w:type="dxa"/>
            <w:tcBorders>
              <w:top w:val="single" w:sz="18" w:space="0" w:color="000000"/>
              <w:left w:val="single" w:sz="8" w:space="0" w:color="000000"/>
              <w:bottom w:val="single" w:sz="18" w:space="0" w:color="000000"/>
              <w:right w:val="single" w:sz="18" w:space="0" w:color="000000"/>
            </w:tcBorders>
            <w:shd w:val="clear" w:color="auto" w:fill="FFFFFF"/>
            <w:hideMark/>
          </w:tcPr>
          <w:p w14:paraId="1AFBCC58" w14:textId="77777777" w:rsidR="00D30806" w:rsidRPr="005A2B6C"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proofErr w:type="spellStart"/>
            <w:r w:rsidRPr="005A2B6C">
              <w:rPr>
                <w:rFonts w:ascii="Times New Roman" w:eastAsia="Calibri" w:hAnsi="Times New Roman" w:cs="Times New Roman"/>
                <w:kern w:val="0"/>
                <w14:ligatures w14:val="none"/>
              </w:rPr>
              <w:t>Asymp</w:t>
            </w:r>
            <w:proofErr w:type="spellEnd"/>
            <w:r w:rsidRPr="005A2B6C">
              <w:rPr>
                <w:rFonts w:ascii="Times New Roman" w:eastAsia="Calibri" w:hAnsi="Times New Roman" w:cs="Times New Roman"/>
                <w:kern w:val="0"/>
                <w14:ligatures w14:val="none"/>
              </w:rPr>
              <w:t>. Sig. (2-sided)</w:t>
            </w:r>
          </w:p>
        </w:tc>
      </w:tr>
      <w:tr w:rsidR="00D30806" w:rsidRPr="005A2B6C" w14:paraId="4185463C" w14:textId="77777777">
        <w:trPr>
          <w:cantSplit/>
          <w:trHeight w:val="310"/>
        </w:trPr>
        <w:tc>
          <w:tcPr>
            <w:tcW w:w="3327" w:type="dxa"/>
            <w:tcBorders>
              <w:top w:val="single" w:sz="18" w:space="0" w:color="000000"/>
              <w:left w:val="single" w:sz="18" w:space="0" w:color="000000"/>
              <w:bottom w:val="nil"/>
              <w:right w:val="single" w:sz="18" w:space="0" w:color="000000"/>
            </w:tcBorders>
            <w:shd w:val="clear" w:color="auto" w:fill="FFFFFF"/>
            <w:vAlign w:val="center"/>
            <w:hideMark/>
          </w:tcPr>
          <w:p w14:paraId="15FF1926" w14:textId="77777777" w:rsidR="00D30806" w:rsidRPr="005A2B6C"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Pearson Chi-Square</w:t>
            </w:r>
          </w:p>
        </w:tc>
        <w:tc>
          <w:tcPr>
            <w:tcW w:w="1370" w:type="dxa"/>
            <w:tcBorders>
              <w:top w:val="single" w:sz="18" w:space="0" w:color="000000"/>
              <w:left w:val="nil"/>
              <w:bottom w:val="nil"/>
              <w:right w:val="single" w:sz="8" w:space="0" w:color="000000"/>
            </w:tcBorders>
            <w:shd w:val="clear" w:color="auto" w:fill="FFFFFF"/>
            <w:vAlign w:val="center"/>
            <w:hideMark/>
          </w:tcPr>
          <w:p w14:paraId="7674770E"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50.000</w:t>
            </w:r>
            <w:r w:rsidRPr="005A2B6C">
              <w:rPr>
                <w:rFonts w:ascii="Times New Roman" w:eastAsia="Calibri" w:hAnsi="Times New Roman" w:cs="Times New Roman"/>
                <w:kern w:val="0"/>
                <w:vertAlign w:val="superscript"/>
                <w14:ligatures w14:val="none"/>
              </w:rPr>
              <w:t>a</w:t>
            </w:r>
          </w:p>
        </w:tc>
        <w:tc>
          <w:tcPr>
            <w:tcW w:w="1370" w:type="dxa"/>
            <w:tcBorders>
              <w:top w:val="single" w:sz="18" w:space="0" w:color="000000"/>
              <w:left w:val="single" w:sz="8" w:space="0" w:color="000000"/>
              <w:bottom w:val="nil"/>
              <w:right w:val="single" w:sz="8" w:space="0" w:color="000000"/>
            </w:tcBorders>
            <w:shd w:val="clear" w:color="auto" w:fill="FFFFFF"/>
            <w:vAlign w:val="center"/>
            <w:hideMark/>
          </w:tcPr>
          <w:p w14:paraId="6D085363"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14</w:t>
            </w:r>
          </w:p>
        </w:tc>
        <w:tc>
          <w:tcPr>
            <w:tcW w:w="1995" w:type="dxa"/>
            <w:tcBorders>
              <w:top w:val="single" w:sz="18" w:space="0" w:color="000000"/>
              <w:left w:val="single" w:sz="8" w:space="0" w:color="000000"/>
              <w:bottom w:val="nil"/>
              <w:right w:val="single" w:sz="18" w:space="0" w:color="000000"/>
            </w:tcBorders>
            <w:shd w:val="clear" w:color="auto" w:fill="FFFFFF"/>
            <w:vAlign w:val="center"/>
            <w:hideMark/>
          </w:tcPr>
          <w:p w14:paraId="7373EE2E"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.256</w:t>
            </w:r>
          </w:p>
        </w:tc>
      </w:tr>
      <w:tr w:rsidR="00D30806" w:rsidRPr="005A2B6C" w14:paraId="2201ACD5"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30E43873" w14:textId="77777777" w:rsidR="00D30806" w:rsidRPr="005A2B6C"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Likelihood Ratio</w:t>
            </w:r>
          </w:p>
        </w:tc>
        <w:tc>
          <w:tcPr>
            <w:tcW w:w="1370" w:type="dxa"/>
            <w:tcBorders>
              <w:top w:val="nil"/>
              <w:left w:val="nil"/>
              <w:bottom w:val="nil"/>
              <w:right w:val="single" w:sz="8" w:space="0" w:color="000000"/>
            </w:tcBorders>
            <w:shd w:val="clear" w:color="auto" w:fill="FFFFFF"/>
            <w:vAlign w:val="center"/>
            <w:hideMark/>
          </w:tcPr>
          <w:p w14:paraId="3E5666A6"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4.005</w:t>
            </w:r>
          </w:p>
        </w:tc>
        <w:tc>
          <w:tcPr>
            <w:tcW w:w="1370" w:type="dxa"/>
            <w:tcBorders>
              <w:top w:val="nil"/>
              <w:left w:val="single" w:sz="8" w:space="0" w:color="000000"/>
              <w:bottom w:val="nil"/>
              <w:right w:val="single" w:sz="8" w:space="0" w:color="000000"/>
            </w:tcBorders>
            <w:shd w:val="clear" w:color="auto" w:fill="FFFFFF"/>
            <w:vAlign w:val="center"/>
            <w:hideMark/>
          </w:tcPr>
          <w:p w14:paraId="13ACC41A"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2</w:t>
            </w:r>
          </w:p>
        </w:tc>
        <w:tc>
          <w:tcPr>
            <w:tcW w:w="1995" w:type="dxa"/>
            <w:tcBorders>
              <w:top w:val="nil"/>
              <w:left w:val="single" w:sz="8" w:space="0" w:color="000000"/>
              <w:bottom w:val="nil"/>
              <w:right w:val="single" w:sz="18" w:space="0" w:color="000000"/>
            </w:tcBorders>
            <w:shd w:val="clear" w:color="auto" w:fill="FFFFFF"/>
            <w:vAlign w:val="center"/>
            <w:hideMark/>
          </w:tcPr>
          <w:p w14:paraId="65EBCC18"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.937</w:t>
            </w:r>
          </w:p>
        </w:tc>
      </w:tr>
      <w:tr w:rsidR="00D30806" w:rsidRPr="005A2B6C" w14:paraId="73118997"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35502160" w14:textId="77777777" w:rsidR="00D30806" w:rsidRPr="005A2B6C"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Linear-by-Linear Association</w:t>
            </w:r>
          </w:p>
        </w:tc>
        <w:tc>
          <w:tcPr>
            <w:tcW w:w="1370" w:type="dxa"/>
            <w:tcBorders>
              <w:top w:val="nil"/>
              <w:left w:val="nil"/>
              <w:bottom w:val="nil"/>
              <w:right w:val="single" w:sz="8" w:space="0" w:color="000000"/>
            </w:tcBorders>
            <w:shd w:val="clear" w:color="auto" w:fill="FFFFFF"/>
            <w:vAlign w:val="center"/>
            <w:hideMark/>
          </w:tcPr>
          <w:p w14:paraId="5E1D29FA"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4.698</w:t>
            </w:r>
          </w:p>
        </w:tc>
        <w:tc>
          <w:tcPr>
            <w:tcW w:w="1370" w:type="dxa"/>
            <w:tcBorders>
              <w:top w:val="nil"/>
              <w:left w:val="single" w:sz="8" w:space="0" w:color="000000"/>
              <w:bottom w:val="nil"/>
              <w:right w:val="single" w:sz="8" w:space="0" w:color="000000"/>
            </w:tcBorders>
            <w:shd w:val="clear" w:color="auto" w:fill="FFFFFF"/>
            <w:vAlign w:val="center"/>
            <w:hideMark/>
          </w:tcPr>
          <w:p w14:paraId="1FE04E50"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16</w:t>
            </w:r>
          </w:p>
        </w:tc>
        <w:tc>
          <w:tcPr>
            <w:tcW w:w="1995" w:type="dxa"/>
            <w:tcBorders>
              <w:top w:val="nil"/>
              <w:left w:val="single" w:sz="8" w:space="0" w:color="000000"/>
              <w:bottom w:val="nil"/>
              <w:right w:val="single" w:sz="18" w:space="0" w:color="000000"/>
            </w:tcBorders>
            <w:shd w:val="clear" w:color="auto" w:fill="FFFFFF"/>
            <w:vAlign w:val="center"/>
            <w:hideMark/>
          </w:tcPr>
          <w:p w14:paraId="7B291B84"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.030</w:t>
            </w:r>
          </w:p>
        </w:tc>
      </w:tr>
      <w:tr w:rsidR="00D30806" w:rsidRPr="005A2B6C" w14:paraId="18896E36" w14:textId="77777777">
        <w:trPr>
          <w:cantSplit/>
          <w:trHeight w:val="310"/>
        </w:trPr>
        <w:tc>
          <w:tcPr>
            <w:tcW w:w="3327" w:type="dxa"/>
            <w:tcBorders>
              <w:top w:val="nil"/>
              <w:left w:val="single" w:sz="18" w:space="0" w:color="000000"/>
              <w:bottom w:val="single" w:sz="18" w:space="0" w:color="000000"/>
              <w:right w:val="single" w:sz="18" w:space="0" w:color="000000"/>
            </w:tcBorders>
            <w:shd w:val="clear" w:color="auto" w:fill="FFFFFF"/>
            <w:vAlign w:val="center"/>
            <w:hideMark/>
          </w:tcPr>
          <w:p w14:paraId="02D862C4" w14:textId="77777777" w:rsidR="00D30806" w:rsidRPr="005A2B6C"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N of Valid Cases</w:t>
            </w:r>
          </w:p>
        </w:tc>
        <w:tc>
          <w:tcPr>
            <w:tcW w:w="1370" w:type="dxa"/>
            <w:tcBorders>
              <w:top w:val="nil"/>
              <w:left w:val="nil"/>
              <w:bottom w:val="single" w:sz="18" w:space="0" w:color="000000"/>
              <w:right w:val="single" w:sz="8" w:space="0" w:color="000000"/>
            </w:tcBorders>
            <w:shd w:val="clear" w:color="auto" w:fill="FFFFFF"/>
            <w:vAlign w:val="center"/>
            <w:hideMark/>
          </w:tcPr>
          <w:p w14:paraId="4251A4E3" w14:textId="77777777" w:rsidR="00D30806" w:rsidRPr="005A2B6C"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A2B6C">
              <w:rPr>
                <w:rFonts w:ascii="Times New Roman" w:eastAsia="Calibri" w:hAnsi="Times New Roman" w:cs="Times New Roman"/>
                <w:kern w:val="0"/>
                <w14:ligatures w14:val="none"/>
              </w:rPr>
              <w:t>9</w:t>
            </w:r>
          </w:p>
        </w:tc>
        <w:tc>
          <w:tcPr>
            <w:tcW w:w="1370" w:type="dxa"/>
            <w:tcBorders>
              <w:top w:val="nil"/>
              <w:left w:val="single" w:sz="8" w:space="0" w:color="000000"/>
              <w:bottom w:val="single" w:sz="18" w:space="0" w:color="000000"/>
              <w:right w:val="single" w:sz="8" w:space="0" w:color="000000"/>
            </w:tcBorders>
            <w:shd w:val="clear" w:color="auto" w:fill="FFFFFF"/>
          </w:tcPr>
          <w:p w14:paraId="512F6E56" w14:textId="77777777" w:rsidR="00D30806" w:rsidRPr="005A2B6C"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c>
          <w:tcPr>
            <w:tcW w:w="1995" w:type="dxa"/>
            <w:tcBorders>
              <w:top w:val="nil"/>
              <w:left w:val="single" w:sz="8" w:space="0" w:color="000000"/>
              <w:bottom w:val="single" w:sz="18" w:space="0" w:color="000000"/>
              <w:right w:val="single" w:sz="18" w:space="0" w:color="000000"/>
            </w:tcBorders>
            <w:shd w:val="clear" w:color="auto" w:fill="FFFFFF"/>
          </w:tcPr>
          <w:p w14:paraId="23A8A9DE" w14:textId="77777777" w:rsidR="00D30806" w:rsidRPr="005A2B6C"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r>
    </w:tbl>
    <w:p w14:paraId="6B55C8CF" w14:textId="77777777" w:rsidR="00D30806" w:rsidRPr="005A2B6C" w:rsidRDefault="00D30806" w:rsidP="007E09E3">
      <w:pPr>
        <w:spacing w:before="100" w:beforeAutospacing="1" w:line="240" w:lineRule="auto"/>
        <w:jc w:val="both"/>
        <w:rPr>
          <w:rFonts w:ascii="Times New Roman" w:eastAsia="Calibri" w:hAnsi="Times New Roman" w:cs="Times New Roman"/>
          <w:kern w:val="0"/>
          <w14:ligatures w14:val="none"/>
        </w:rPr>
      </w:pPr>
      <w:r w:rsidRPr="005A2B6C">
        <w:rPr>
          <w:rFonts w:ascii="Times New Roman" w:hAnsi="Times New Roman"/>
        </w:rPr>
        <w:t>Table 5 shows that the Pearson chi-square statistic was 50.000 and the p-value was 0.256. The likelihood-ratio chi-square statistic was 4.005 and the p-value was 0.937. Therefore, at the 0.05 level of significance, the null hypothesis was rejected and H1 was accepted; hence, the study concluded that health communication campaigns had a significant impact on malaria treatment among youths in Abraka Community, Delta State.</w:t>
      </w:r>
    </w:p>
    <w:p w14:paraId="55059A12" w14:textId="4FCE58A3" w:rsidR="00D30806" w:rsidRPr="005A2B6C" w:rsidRDefault="00D30806" w:rsidP="007E09E3">
      <w:pPr>
        <w:spacing w:before="100" w:beforeAutospacing="1" w:line="240" w:lineRule="auto"/>
        <w:jc w:val="both"/>
        <w:rPr>
          <w:rFonts w:ascii="Times New Roman" w:eastAsia="Calibri" w:hAnsi="Times New Roman" w:cs="Times New Roman"/>
          <w:b/>
          <w:kern w:val="0"/>
          <w14:ligatures w14:val="none"/>
        </w:rPr>
      </w:pPr>
      <w:r w:rsidRPr="005A2B6C">
        <w:rPr>
          <w:rFonts w:ascii="Times New Roman" w:eastAsia="Calibri" w:hAnsi="Times New Roman" w:cs="Times New Roman"/>
          <w:b/>
          <w:kern w:val="0"/>
          <w14:ligatures w14:val="none"/>
        </w:rPr>
        <w:t xml:space="preserve">Discussion </w:t>
      </w:r>
    </w:p>
    <w:p w14:paraId="52F47B88" w14:textId="77777777" w:rsidR="00D30806" w:rsidRPr="005A2B6C" w:rsidRDefault="00D30806" w:rsidP="007E09E3">
      <w:pPr>
        <w:spacing w:before="100" w:beforeAutospacing="1" w:line="240" w:lineRule="auto"/>
        <w:jc w:val="both"/>
        <w:rPr>
          <w:rFonts w:ascii="Times New Roman" w:eastAsia="Calibri" w:hAnsi="Times New Roman" w:cs="Times New Roman"/>
          <w:b/>
          <w:kern w:val="0"/>
          <w14:ligatures w14:val="none"/>
        </w:rPr>
      </w:pPr>
      <w:r w:rsidRPr="005A2B6C">
        <w:rPr>
          <w:rFonts w:ascii="Times New Roman" w:eastAsia="Calibri" w:hAnsi="Times New Roman" w:cs="Times New Roman"/>
          <w:b/>
          <w:kern w:val="0"/>
          <w14:ligatures w14:val="none"/>
        </w:rPr>
        <w:t xml:space="preserve">Prevalence of Malaria among Youths in </w:t>
      </w:r>
      <w:proofErr w:type="spellStart"/>
      <w:r w:rsidRPr="005A2B6C">
        <w:rPr>
          <w:rFonts w:ascii="Times New Roman" w:eastAsia="Calibri" w:hAnsi="Times New Roman" w:cs="Times New Roman"/>
          <w:b/>
          <w:kern w:val="0"/>
          <w14:ligatures w14:val="none"/>
        </w:rPr>
        <w:t>Abraka</w:t>
      </w:r>
      <w:proofErr w:type="spellEnd"/>
      <w:r w:rsidRPr="005A2B6C">
        <w:rPr>
          <w:rFonts w:ascii="Times New Roman" w:eastAsia="Calibri" w:hAnsi="Times New Roman" w:cs="Times New Roman"/>
          <w:b/>
          <w:kern w:val="0"/>
          <w14:ligatures w14:val="none"/>
        </w:rPr>
        <w:t xml:space="preserve"> Community Delta State</w:t>
      </w:r>
    </w:p>
    <w:p w14:paraId="0833E5D4" w14:textId="77777777" w:rsidR="008C3015" w:rsidRPr="005A2B6C" w:rsidRDefault="00D30806" w:rsidP="008C3015">
      <w:pPr>
        <w:spacing w:before="100" w:beforeAutospacing="1" w:line="240" w:lineRule="auto"/>
        <w:jc w:val="both"/>
        <w:rPr>
          <w:rFonts w:ascii="Times New Roman" w:eastAsia="Calibri" w:hAnsi="Times New Roman" w:cs="Times New Roman"/>
          <w:kern w:val="0"/>
          <w14:ligatures w14:val="none"/>
        </w:rPr>
      </w:pPr>
      <w:r w:rsidRPr="005A2B6C">
        <w:rPr>
          <w:rFonts w:ascii="Times New Roman" w:hAnsi="Times New Roman"/>
        </w:rPr>
        <w:t xml:space="preserve">This study found that malaria was highly prevalent among youths in Abraka Community, with many respondents reporting personal experiences of malaria episodes and symptoms within the past year. In particular, a large proportion of youths reported that they had experienced malaria-like symptoms such as fever, chills, and headache, and many also indicated that some of their peers had suffered from the disease. This finding is consistent with Arute et al. (2016), who reported knowledge, attitudes, and practices related to malaria in Delta State, Nigeria, and supports the view that malaria remains a significant health challenge in the state. Ashley et al. (2018) also noted that malaria remains an important illness in endemic areas, particularly among vulnerable groups. In </w:t>
      </w:r>
      <w:r w:rsidRPr="005A2B6C">
        <w:rPr>
          <w:rFonts w:ascii="Times New Roman" w:hAnsi="Times New Roman"/>
        </w:rPr>
        <w:lastRenderedPageBreak/>
        <w:t>addition, the present study found that malaria may influence educational attendance and productivity. This position is consistent with evidence from malaria-endemic Nigerian communities, where high malaria prevalence and related risk factors have been associated with disruptions to daily activities (Dawaki et al., 2016).</w:t>
      </w:r>
    </w:p>
    <w:p w14:paraId="4A04AC30" w14:textId="77777777" w:rsidR="008C3015" w:rsidRPr="005A2B6C" w:rsidRDefault="008C3015" w:rsidP="008C3015">
      <w:pPr>
        <w:spacing w:before="100" w:beforeAutospacing="1" w:line="240" w:lineRule="auto"/>
        <w:jc w:val="both"/>
        <w:rPr>
          <w:rFonts w:ascii="Times New Roman" w:eastAsia="Calibri" w:hAnsi="Times New Roman" w:cs="Times New Roman"/>
          <w:kern w:val="0"/>
          <w14:ligatures w14:val="none"/>
        </w:rPr>
      </w:pPr>
      <w:r w:rsidRPr="005A2B6C">
        <w:rPr>
          <w:rFonts w:ascii="Times New Roman" w:hAnsi="Times New Roman"/>
        </w:rPr>
        <w:t>Malaria symptoms among young people may progress when early treatment-seeking practices are delayed. In line with this view, Ahorlu et al. (2006) identified socio-cultural factors that can prolong the delay in seeking appropriate treatment for childhood malaria in Ghana. Such socio-cultural factors include beliefs and practices that may discourage prompt use of formal healthcare services. Inadequate knowledge can also be associated with delayed treatment and poor adherence to recommended care (Ahorlu et al., 2006). Similarly, early health-seeking may be influenced by perceptions of disease severity and concerns about school absenteeism. This position is consistent with evidence that malaria knowledge, attitudes, and practices are linked to disease prevention and treatment behaviours in endemic Nigerian communities (Dawaki et al., 2016). Following these findings, frequent malaria episodes may contribute to interruptions in schooling among young people in malaria-endemic settings (Dawaki et al., 2016).</w:t>
      </w:r>
    </w:p>
    <w:p w14:paraId="304E93CA" w14:textId="77777777" w:rsidR="00D30806" w:rsidRPr="005A2B6C" w:rsidRDefault="008C3015" w:rsidP="008C3015">
      <w:pPr>
        <w:spacing w:before="100" w:beforeAutospacing="1" w:line="240" w:lineRule="auto"/>
        <w:jc w:val="both"/>
        <w:rPr>
          <w:rFonts w:ascii="Times New Roman" w:eastAsia="Calibri" w:hAnsi="Times New Roman" w:cs="Times New Roman"/>
          <w:kern w:val="0"/>
          <w14:ligatures w14:val="none"/>
        </w:rPr>
      </w:pPr>
      <w:r w:rsidRPr="005A2B6C">
        <w:rPr>
          <w:rFonts w:ascii="Times New Roman" w:hAnsi="Times New Roman"/>
        </w:rPr>
        <w:t>Moreover, despite some awareness of malaria prevention and symptoms, youths still reported a high level of malaria cases. This is supported by previous studies, such as Ameade et al. (2018), which indicated that knowledge of malaria and modern treatment options does not always translate into consistent health behaviour when alternative remedies and unreliable preventive practices persist. Arute et al. (2016) also pointed to the issue that knowledge alone may not produce lower prevalence without action. Another key finding is that youths reported an increase in malaria cases over the last year. This observation is consistent with global health literature, particularly the World Health Organization (2023), which indicates that malaria remains persistent in many highly endemic areas, with trends influenced by environmental and socioeconomic factors.</w:t>
      </w:r>
    </w:p>
    <w:p w14:paraId="51888ADE" w14:textId="77777777" w:rsidR="00D30806" w:rsidRPr="005A2B6C" w:rsidRDefault="00D30806" w:rsidP="007E09E3">
      <w:pPr>
        <w:spacing w:before="100" w:beforeAutospacing="1" w:line="240" w:lineRule="auto"/>
        <w:jc w:val="both"/>
        <w:rPr>
          <w:rFonts w:ascii="Times New Roman" w:eastAsia="Calibri" w:hAnsi="Times New Roman" w:cs="Times New Roman"/>
          <w:b/>
          <w:kern w:val="0"/>
          <w14:ligatures w14:val="none"/>
        </w:rPr>
      </w:pPr>
      <w:r w:rsidRPr="005A2B6C">
        <w:rPr>
          <w:rFonts w:ascii="Times New Roman" w:eastAsia="Calibri" w:hAnsi="Times New Roman" w:cs="Times New Roman"/>
          <w:b/>
          <w:kern w:val="0"/>
          <w14:ligatures w14:val="none"/>
        </w:rPr>
        <w:t xml:space="preserve">Level of awareness about malaria prevention and treatment methods among youth in </w:t>
      </w:r>
      <w:proofErr w:type="spellStart"/>
      <w:r w:rsidRPr="005A2B6C">
        <w:rPr>
          <w:rFonts w:ascii="Times New Roman" w:eastAsia="Calibri" w:hAnsi="Times New Roman" w:cs="Times New Roman"/>
          <w:b/>
          <w:kern w:val="0"/>
          <w14:ligatures w14:val="none"/>
        </w:rPr>
        <w:t>Abraka</w:t>
      </w:r>
      <w:proofErr w:type="spellEnd"/>
      <w:r w:rsidRPr="005A2B6C">
        <w:rPr>
          <w:rFonts w:ascii="Times New Roman" w:eastAsia="Calibri" w:hAnsi="Times New Roman" w:cs="Times New Roman"/>
          <w:b/>
          <w:kern w:val="0"/>
          <w14:ligatures w14:val="none"/>
        </w:rPr>
        <w:t>, Delta State</w:t>
      </w:r>
    </w:p>
    <w:p w14:paraId="7E44425B" w14:textId="77777777" w:rsidR="000C4ACE" w:rsidRPr="005A2B6C" w:rsidRDefault="00D30806" w:rsidP="000C4ACE">
      <w:pPr>
        <w:spacing w:before="100" w:beforeAutospacing="1" w:line="240" w:lineRule="auto"/>
        <w:jc w:val="both"/>
        <w:rPr>
          <w:rFonts w:ascii="Times New Roman" w:eastAsia="Calibri" w:hAnsi="Times New Roman" w:cs="Times New Roman"/>
          <w:kern w:val="0"/>
          <w14:ligatures w14:val="none"/>
        </w:rPr>
      </w:pPr>
      <w:r w:rsidRPr="005A2B6C">
        <w:rPr>
          <w:rFonts w:ascii="Times New Roman" w:hAnsi="Times New Roman"/>
        </w:rPr>
        <w:t>This study found that youths in Abraka demonstrated a moderate level of awareness about malaria prevention and treatment methods. The findings suggest variations in knowledge about malaria among youths in Nigeria. The average mean score indicates that many respondents knew some malaria prevention methods and recognised the importance of treatment, although awareness was not consistently high across all items. This suggests that knowledge exists but may not always lead to consistent practice. In a comparable context, Arute et al. (2016) observed that although members of the public in Delta State had some awareness of malaria prevention and treatment, gaps remained in practice. Onyebueke et al. (2021) also found that high awareness of ITNs did not necessarily translate into adequate utilisation. The present study recognised that most youths were aware of malaria prevention through the avoidance of mosquito bites and the use of tools such as ITNs; however, their understanding of how these tools work varied. This gap between knowledge and action is consistent with evidence that knowledge of preventive measures requires reinforcement through appropriate communication and sustained practice (Mwebesa et al., 2024; Onyebueke et al., 2021).</w:t>
      </w:r>
    </w:p>
    <w:p w14:paraId="1BB2A9DA" w14:textId="77777777" w:rsidR="000C4ACE" w:rsidRPr="005A2B6C" w:rsidRDefault="000C4ACE" w:rsidP="000C4ACE">
      <w:pPr>
        <w:spacing w:before="100" w:beforeAutospacing="1" w:line="240" w:lineRule="auto"/>
        <w:jc w:val="both"/>
        <w:rPr>
          <w:rFonts w:ascii="Times New Roman" w:eastAsia="Calibri" w:hAnsi="Times New Roman" w:cs="Times New Roman"/>
          <w:kern w:val="0"/>
          <w14:ligatures w14:val="none"/>
        </w:rPr>
      </w:pPr>
      <w:r w:rsidRPr="005A2B6C">
        <w:rPr>
          <w:rFonts w:ascii="Times New Roman" w:hAnsi="Times New Roman"/>
        </w:rPr>
        <w:lastRenderedPageBreak/>
        <w:t>The moderate level of awareness also extends to treatment knowledge. A considerable number of participants acknowledged the need for early diagnosis and treatment; however, their specific understanding of what constitutes early treatment, such as seeking care within 24–48 hours of symptoms, appeared limited. These observations are broadly similar to those made by Ahorlu et al. (2006), who identified social attitudes, cultural beliefs, and incomplete knowledge as factors associated with delayed care-seeking behaviour despite general awareness of malaria. This study also found that youths had some understanding of preventive measures such as eliminating stagnant water, although this variable was rated lower than some other areas of awareness. Ashley et al. (2018) noted that malaria prevention involves multiple approaches, including vector control and prompt treatment. Ameade et al. (2018) also showed that, even when communities understand preventive concepts, their implementation may be inconsistent because of competing health priorities or traditional health beliefs.</w:t>
      </w:r>
    </w:p>
    <w:p w14:paraId="302ACF5C" w14:textId="000C19E5" w:rsidR="000C4ACE" w:rsidRPr="005A2B6C" w:rsidRDefault="000C4ACE" w:rsidP="000C4ACE">
      <w:pPr>
        <w:spacing w:before="100" w:beforeAutospacing="1" w:line="240" w:lineRule="auto"/>
        <w:jc w:val="both"/>
        <w:rPr>
          <w:rFonts w:ascii="Times New Roman" w:eastAsia="Calibri" w:hAnsi="Times New Roman" w:cs="Times New Roman"/>
          <w:kern w:val="0"/>
          <w14:ligatures w14:val="none"/>
        </w:rPr>
      </w:pPr>
      <w:r w:rsidRPr="005A2B6C">
        <w:rPr>
          <w:rFonts w:ascii="Times New Roman" w:hAnsi="Times New Roman"/>
        </w:rPr>
        <w:t xml:space="preserve">Another important finding is that young participants recognised, to some extent, the importance of community involvement in malaria prevention. This reflects the position of </w:t>
      </w:r>
      <w:r w:rsidR="007A5528" w:rsidRPr="007A5528">
        <w:rPr>
          <w:rFonts w:ascii="Times New Roman" w:hAnsi="Times New Roman"/>
        </w:rPr>
        <w:t>Wakefield</w:t>
      </w:r>
      <w:r w:rsidRPr="005A2B6C">
        <w:rPr>
          <w:rFonts w:ascii="Times New Roman" w:hAnsi="Times New Roman"/>
        </w:rPr>
        <w:t xml:space="preserve"> et al. (20</w:t>
      </w:r>
      <w:r w:rsidR="007A5528">
        <w:rPr>
          <w:rFonts w:ascii="Times New Roman" w:hAnsi="Times New Roman"/>
        </w:rPr>
        <w:t>20</w:t>
      </w:r>
      <w:r w:rsidRPr="005A2B6C">
        <w:rPr>
          <w:rFonts w:ascii="Times New Roman" w:hAnsi="Times New Roman"/>
        </w:rPr>
        <w:t>) that communication at community and institutional levels can strengthen shared responsibility in health campaigns. Greater community participation can help transform awareness into meaningful behavioural change. Most young respondents reported learning about malaria prevention either through community campaigns or schools, which is consistent with the view that effective health communication can promote awareness when messages are credible and accessible (</w:t>
      </w:r>
      <w:r w:rsidR="007A5528" w:rsidRPr="007A5528">
        <w:rPr>
          <w:rFonts w:ascii="Times New Roman" w:hAnsi="Times New Roman"/>
        </w:rPr>
        <w:t>Noar</w:t>
      </w:r>
      <w:r w:rsidRPr="005A2B6C">
        <w:rPr>
          <w:rFonts w:ascii="Times New Roman" w:hAnsi="Times New Roman"/>
        </w:rPr>
        <w:t>, 20</w:t>
      </w:r>
      <w:r w:rsidR="007A5528">
        <w:rPr>
          <w:rFonts w:ascii="Times New Roman" w:hAnsi="Times New Roman"/>
        </w:rPr>
        <w:t>06</w:t>
      </w:r>
      <w:r w:rsidRPr="005A2B6C">
        <w:rPr>
          <w:rFonts w:ascii="Times New Roman" w:hAnsi="Times New Roman"/>
        </w:rPr>
        <w:t xml:space="preserve">). </w:t>
      </w:r>
      <w:r w:rsidR="007A5528" w:rsidRPr="007A5528">
        <w:rPr>
          <w:rFonts w:ascii="Times New Roman" w:hAnsi="Times New Roman"/>
        </w:rPr>
        <w:t>Noar</w:t>
      </w:r>
      <w:r w:rsidRPr="005A2B6C">
        <w:rPr>
          <w:rFonts w:ascii="Times New Roman" w:hAnsi="Times New Roman"/>
        </w:rPr>
        <w:t xml:space="preserve"> (20</w:t>
      </w:r>
      <w:r w:rsidR="007A5528">
        <w:rPr>
          <w:rFonts w:ascii="Times New Roman" w:hAnsi="Times New Roman"/>
        </w:rPr>
        <w:t>06</w:t>
      </w:r>
      <w:r w:rsidRPr="005A2B6C">
        <w:rPr>
          <w:rFonts w:ascii="Times New Roman" w:hAnsi="Times New Roman"/>
        </w:rPr>
        <w:t>) further noted that health communication campaigns can stimulate awareness, although behavioural change depends on message quality, credibility, and sustained engagement.</w:t>
      </w:r>
    </w:p>
    <w:p w14:paraId="7561DAFA" w14:textId="77777777" w:rsidR="00D30806" w:rsidRPr="005A2B6C" w:rsidRDefault="00D30806" w:rsidP="007E09E3">
      <w:pPr>
        <w:spacing w:before="100" w:beforeAutospacing="1" w:line="240" w:lineRule="auto"/>
        <w:jc w:val="both"/>
        <w:rPr>
          <w:rFonts w:ascii="Times New Roman" w:eastAsia="Calibri" w:hAnsi="Times New Roman" w:cs="Times New Roman"/>
          <w:b/>
          <w:kern w:val="0"/>
          <w14:ligatures w14:val="none"/>
        </w:rPr>
      </w:pPr>
      <w:r w:rsidRPr="005A2B6C">
        <w:rPr>
          <w:rFonts w:ascii="Times New Roman" w:eastAsia="Calibri" w:hAnsi="Times New Roman" w:cs="Times New Roman"/>
          <w:b/>
          <w:kern w:val="0"/>
          <w14:ligatures w14:val="none"/>
        </w:rPr>
        <w:t xml:space="preserve">Conclusion </w:t>
      </w:r>
    </w:p>
    <w:p w14:paraId="5E126703" w14:textId="77777777" w:rsidR="002E739E" w:rsidRDefault="002E739E" w:rsidP="007E09E3">
      <w:pPr>
        <w:spacing w:before="100" w:beforeAutospacing="1" w:line="240" w:lineRule="auto"/>
        <w:jc w:val="both"/>
        <w:rPr>
          <w:rFonts w:ascii="Times New Roman" w:hAnsi="Times New Roman"/>
        </w:rPr>
      </w:pPr>
      <w:r w:rsidRPr="002E739E">
        <w:rPr>
          <w:rFonts w:ascii="Times New Roman" w:hAnsi="Times New Roman"/>
        </w:rPr>
        <w:t xml:space="preserve">This study concludes that malaria remains a significant health concern among youths in </w:t>
      </w:r>
      <w:proofErr w:type="spellStart"/>
      <w:r w:rsidRPr="002E739E">
        <w:rPr>
          <w:rFonts w:ascii="Times New Roman" w:hAnsi="Times New Roman"/>
        </w:rPr>
        <w:t>Abraka</w:t>
      </w:r>
      <w:proofErr w:type="spellEnd"/>
      <w:r w:rsidRPr="002E739E">
        <w:rPr>
          <w:rFonts w:ascii="Times New Roman" w:hAnsi="Times New Roman"/>
        </w:rPr>
        <w:t xml:space="preserve"> Community, Delta State, as many respondents reported recent malaria symptoms, treatment experiences and perceived effects on school attendance, work and daily activities. Although youths demonstrated moderate awareness of malaria prevention and treatment methods, the findings suggest that awareness has not consistently translated into sustained preventive </w:t>
      </w:r>
      <w:proofErr w:type="spellStart"/>
      <w:r w:rsidRPr="002E739E">
        <w:rPr>
          <w:rFonts w:ascii="Times New Roman" w:hAnsi="Times New Roman"/>
        </w:rPr>
        <w:t>behaviour</w:t>
      </w:r>
      <w:proofErr w:type="spellEnd"/>
      <w:r w:rsidRPr="002E739E">
        <w:rPr>
          <w:rFonts w:ascii="Times New Roman" w:hAnsi="Times New Roman"/>
        </w:rPr>
        <w:t xml:space="preserve"> or prompt treatment-seeking. Health communication campaigns appear to have contributed positively by improving knowledge of preventive measures, including insecticide-treated nets (ITNs), and by strengthening confidence in malaria prevention and early treatment. Nevertheless, the evidence from the study indicates the need for more targeted, culturally appropriate and community-based communication strategies that involve local leaders, schools, peer groups and health workers. Such strategies should reinforce correct ITN use, environmental prevention, recognition of symptoms and prompt attendance at health facilities. Strengthening these areas may help reduce the burden of malaria among youths in the community while supporting more consistent malaria management practices.</w:t>
      </w:r>
    </w:p>
    <w:p w14:paraId="61CDE5AD" w14:textId="77777777" w:rsidR="002E739E" w:rsidRPr="00BE16A0" w:rsidRDefault="002E739E" w:rsidP="002E739E">
      <w:pPr>
        <w:spacing w:before="100" w:beforeAutospacing="1" w:line="240" w:lineRule="auto"/>
        <w:jc w:val="both"/>
        <w:rPr>
          <w:rFonts w:ascii="Times New Roman" w:hAnsi="Times New Roman"/>
          <w:b/>
          <w:bCs/>
        </w:rPr>
      </w:pPr>
      <w:r w:rsidRPr="00BE16A0">
        <w:rPr>
          <w:rFonts w:ascii="Times New Roman" w:hAnsi="Times New Roman"/>
          <w:b/>
          <w:bCs/>
        </w:rPr>
        <w:t>Limitation</w:t>
      </w:r>
    </w:p>
    <w:p w14:paraId="32F10660" w14:textId="77777777" w:rsidR="002E739E" w:rsidRPr="002E739E" w:rsidRDefault="002E739E" w:rsidP="002E739E">
      <w:pPr>
        <w:spacing w:before="100" w:beforeAutospacing="1" w:line="240" w:lineRule="auto"/>
        <w:jc w:val="both"/>
        <w:rPr>
          <w:rFonts w:ascii="Times New Roman" w:hAnsi="Times New Roman"/>
        </w:rPr>
      </w:pPr>
    </w:p>
    <w:p w14:paraId="383D43EC" w14:textId="638E5342" w:rsidR="002E739E" w:rsidRDefault="002E739E" w:rsidP="002E739E">
      <w:pPr>
        <w:spacing w:before="100" w:beforeAutospacing="1" w:line="240" w:lineRule="auto"/>
        <w:jc w:val="both"/>
        <w:rPr>
          <w:rFonts w:ascii="Times New Roman" w:hAnsi="Times New Roman"/>
        </w:rPr>
      </w:pPr>
      <w:r w:rsidRPr="002E739E">
        <w:rPr>
          <w:rFonts w:ascii="Times New Roman" w:hAnsi="Times New Roman"/>
        </w:rPr>
        <w:t xml:space="preserve">This study was limited to youths in </w:t>
      </w:r>
      <w:proofErr w:type="spellStart"/>
      <w:r w:rsidRPr="002E739E">
        <w:rPr>
          <w:rFonts w:ascii="Times New Roman" w:hAnsi="Times New Roman"/>
        </w:rPr>
        <w:t>Abraka</w:t>
      </w:r>
      <w:proofErr w:type="spellEnd"/>
      <w:r w:rsidRPr="002E739E">
        <w:rPr>
          <w:rFonts w:ascii="Times New Roman" w:hAnsi="Times New Roman"/>
        </w:rPr>
        <w:t xml:space="preserve"> Community, Delta State; therefore, the findings may not be </w:t>
      </w:r>
      <w:proofErr w:type="spellStart"/>
      <w:r w:rsidRPr="002E739E">
        <w:rPr>
          <w:rFonts w:ascii="Times New Roman" w:hAnsi="Times New Roman"/>
        </w:rPr>
        <w:t>generalisable</w:t>
      </w:r>
      <w:proofErr w:type="spellEnd"/>
      <w:r w:rsidRPr="002E739E">
        <w:rPr>
          <w:rFonts w:ascii="Times New Roman" w:hAnsi="Times New Roman"/>
        </w:rPr>
        <w:t xml:space="preserve"> to all youths in Delta State or Nigeria. The study relied on self-reported </w:t>
      </w:r>
      <w:r w:rsidRPr="002E739E">
        <w:rPr>
          <w:rFonts w:ascii="Times New Roman" w:hAnsi="Times New Roman"/>
        </w:rPr>
        <w:lastRenderedPageBreak/>
        <w:t>questionnaire responses, which may be affected by recall bias or social desirability bias. In addition, the descriptive survey design assessed associations and perceptions but did not establish causal relationships between health communication campaigns and malaria management outcomes.</w:t>
      </w:r>
    </w:p>
    <w:p w14:paraId="09264DAB" w14:textId="24975E89" w:rsidR="00D30806" w:rsidRPr="005A2B6C" w:rsidRDefault="00D30806" w:rsidP="007E09E3">
      <w:pPr>
        <w:spacing w:before="100" w:beforeAutospacing="1" w:line="240" w:lineRule="auto"/>
        <w:jc w:val="both"/>
        <w:rPr>
          <w:rFonts w:ascii="Times New Roman" w:eastAsia="Calibri" w:hAnsi="Times New Roman" w:cs="Times New Roman"/>
          <w:b/>
          <w:kern w:val="0"/>
          <w14:ligatures w14:val="none"/>
        </w:rPr>
      </w:pPr>
      <w:r w:rsidRPr="005A2B6C">
        <w:rPr>
          <w:rFonts w:ascii="Times New Roman" w:eastAsia="Calibri" w:hAnsi="Times New Roman" w:cs="Times New Roman"/>
          <w:b/>
          <w:kern w:val="0"/>
          <w14:ligatures w14:val="none"/>
        </w:rPr>
        <w:t>Recommendations</w:t>
      </w:r>
    </w:p>
    <w:p w14:paraId="1D7E5F8E" w14:textId="77777777" w:rsidR="00D30806" w:rsidRPr="005A2B6C" w:rsidRDefault="00D30806" w:rsidP="007E09E3">
      <w:pPr>
        <w:spacing w:before="100" w:beforeAutospacing="1" w:line="240" w:lineRule="auto"/>
        <w:jc w:val="both"/>
        <w:rPr>
          <w:rFonts w:ascii="Times New Roman" w:eastAsia="Calibri" w:hAnsi="Times New Roman" w:cs="Times New Roman"/>
          <w:kern w:val="0"/>
          <w14:ligatures w14:val="none"/>
        </w:rPr>
      </w:pPr>
      <w:r w:rsidRPr="005A2B6C">
        <w:rPr>
          <w:rFonts w:ascii="Times New Roman" w:hAnsi="Times New Roman"/>
        </w:rPr>
        <w:t>Based on the findings of the study, the following recommendations were made:</w:t>
      </w:r>
    </w:p>
    <w:p w14:paraId="14249A8A" w14:textId="77777777" w:rsidR="00D30806" w:rsidRPr="005A2B6C" w:rsidRDefault="00D30806" w:rsidP="007E09E3">
      <w:pPr>
        <w:numPr>
          <w:ilvl w:val="0"/>
          <w:numId w:val="18"/>
        </w:numPr>
        <w:spacing w:before="100" w:beforeAutospacing="1" w:line="240" w:lineRule="auto"/>
        <w:ind w:hanging="720"/>
        <w:contextualSpacing/>
        <w:jc w:val="both"/>
        <w:rPr>
          <w:rFonts w:ascii="Times New Roman" w:eastAsia="Calibri" w:hAnsi="Times New Roman" w:cs="Times New Roman"/>
          <w:kern w:val="0"/>
          <w14:ligatures w14:val="none"/>
        </w:rPr>
      </w:pPr>
      <w:r w:rsidRPr="005A2B6C">
        <w:rPr>
          <w:rFonts w:ascii="Times New Roman" w:hAnsi="Times New Roman"/>
        </w:rPr>
        <w:t>Health communication campaigns should focus on engaging the entire community, including local leaders and peer groups, to reinforce malaria prevention practices. Community-based strategies that involve youths in disseminating information about the importance of using insecticide-treated nets (ITNs), early diagnosis, and prompt treatment can help sustain long-term behaviour change.</w:t>
      </w:r>
    </w:p>
    <w:p w14:paraId="5B494C57" w14:textId="77777777" w:rsidR="000D1D92" w:rsidRPr="005A2B6C" w:rsidRDefault="00D30806" w:rsidP="007E09E3">
      <w:pPr>
        <w:numPr>
          <w:ilvl w:val="0"/>
          <w:numId w:val="18"/>
        </w:numPr>
        <w:spacing w:before="100" w:beforeAutospacing="1" w:line="240" w:lineRule="auto"/>
        <w:ind w:hanging="720"/>
        <w:contextualSpacing/>
        <w:jc w:val="both"/>
        <w:rPr>
          <w:rFonts w:ascii="Times New Roman" w:eastAsia="Times New Roman" w:hAnsi="Times New Roman" w:cs="Times New Roman"/>
          <w:b/>
          <w:kern w:val="0"/>
          <w14:ligatures w14:val="none"/>
        </w:rPr>
      </w:pPr>
      <w:r w:rsidRPr="005A2B6C">
        <w:rPr>
          <w:rFonts w:ascii="Times New Roman" w:hAnsi="Times New Roman"/>
        </w:rPr>
        <w:t>Although awareness of malaria prevention methods is moderate, educational content should be expanded to include more detailed information on the correct use of ITNs, the risks of delaying treatment, and the importance of completing the full course of antimalarial medication. This could be done through more interactive and frequent health campaigns, especially in schools and local communities.</w:t>
      </w:r>
    </w:p>
    <w:p w14:paraId="260285E4" w14:textId="77777777" w:rsidR="007722D1" w:rsidRPr="005A2B6C" w:rsidRDefault="007722D1" w:rsidP="007722D1">
      <w:pPr>
        <w:spacing w:before="100" w:beforeAutospacing="1" w:line="240" w:lineRule="auto"/>
        <w:contextualSpacing/>
        <w:jc w:val="both"/>
        <w:rPr>
          <w:rFonts w:ascii="Times New Roman" w:eastAsia="Calibri" w:hAnsi="Times New Roman" w:cs="Times New Roman"/>
          <w:kern w:val="0"/>
          <w14:ligatures w14:val="none"/>
        </w:rPr>
      </w:pPr>
    </w:p>
    <w:p w14:paraId="49D73EF7" w14:textId="77777777" w:rsidR="007722D1" w:rsidRPr="005A2B6C" w:rsidRDefault="007722D1" w:rsidP="007722D1">
      <w:pPr>
        <w:rPr>
          <w:rFonts w:ascii="Arial" w:eastAsiaTheme="minorEastAsia" w:hAnsi="Arial" w:cs="Arial"/>
          <w:sz w:val="20"/>
          <w:szCs w:val="20"/>
        </w:rPr>
      </w:pPr>
      <w:bookmarkStart w:id="0" w:name="_Hlk223955456"/>
    </w:p>
    <w:bookmarkEnd w:id="0"/>
    <w:p w14:paraId="77AB58FC" w14:textId="77777777" w:rsidR="00722375" w:rsidRPr="005A2B6C" w:rsidRDefault="00722375" w:rsidP="00722375">
      <w:pPr>
        <w:pStyle w:val="NoSpacing"/>
        <w:rPr>
          <w:rFonts w:ascii="Arial" w:hAnsi="Arial" w:cs="Arial"/>
        </w:rPr>
      </w:pPr>
      <w:r w:rsidRPr="005A2B6C">
        <w:rPr>
          <w:rFonts w:ascii="Arial" w:hAnsi="Arial" w:cs="Arial"/>
        </w:rPr>
        <w:t>Declaration of AI Use</w:t>
      </w:r>
    </w:p>
    <w:p w14:paraId="471A237F" w14:textId="0381B862" w:rsidR="007722D1" w:rsidRPr="005A2B6C" w:rsidRDefault="00722375" w:rsidP="00722375">
      <w:pPr>
        <w:pStyle w:val="NoSpacing"/>
        <w:rPr>
          <w:rFonts w:ascii="Arial" w:hAnsi="Arial" w:cs="Arial"/>
        </w:rPr>
      </w:pPr>
      <w:r w:rsidRPr="005A2B6C">
        <w:rPr>
          <w:rFonts w:ascii="Arial" w:hAnsi="Arial" w:cs="Arial"/>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0D0A7A9" w14:textId="77777777" w:rsidR="007722D1" w:rsidRPr="005A2B6C" w:rsidRDefault="007722D1" w:rsidP="007722D1">
      <w:pPr>
        <w:spacing w:before="100" w:beforeAutospacing="1" w:line="240" w:lineRule="auto"/>
        <w:contextualSpacing/>
        <w:jc w:val="both"/>
        <w:rPr>
          <w:rFonts w:ascii="Times New Roman" w:eastAsia="Times New Roman" w:hAnsi="Times New Roman" w:cs="Times New Roman"/>
          <w:b/>
          <w:kern w:val="0"/>
          <w14:ligatures w14:val="none"/>
        </w:rPr>
      </w:pPr>
    </w:p>
    <w:p w14:paraId="6FBCE724" w14:textId="77777777" w:rsidR="00D30806" w:rsidRPr="005A2B6C" w:rsidRDefault="00700EC1" w:rsidP="007E09E3">
      <w:pPr>
        <w:spacing w:before="100" w:beforeAutospacing="1" w:line="240" w:lineRule="auto"/>
        <w:contextualSpacing/>
        <w:jc w:val="both"/>
        <w:rPr>
          <w:rFonts w:ascii="Times New Roman" w:eastAsia="Times New Roman" w:hAnsi="Times New Roman" w:cs="Times New Roman"/>
          <w:b/>
          <w:kern w:val="0"/>
          <w14:ligatures w14:val="none"/>
        </w:rPr>
      </w:pPr>
      <w:r w:rsidRPr="005A2B6C">
        <w:rPr>
          <w:rFonts w:ascii="Times New Roman" w:eastAsia="Times New Roman" w:hAnsi="Times New Roman" w:cs="Times New Roman"/>
          <w:b/>
          <w:kern w:val="0"/>
          <w14:ligatures w14:val="none"/>
        </w:rPr>
        <w:t>REFERENCES</w:t>
      </w:r>
    </w:p>
    <w:p w14:paraId="0F93E6BE" w14:textId="77777777" w:rsidR="007A5528" w:rsidRDefault="007A5528" w:rsidP="007A5528">
      <w:pPr>
        <w:spacing w:after="0" w:line="240" w:lineRule="auto"/>
        <w:ind w:left="540" w:hanging="540"/>
        <w:jc w:val="both"/>
        <w:rPr>
          <w:rFonts w:ascii="Times New Roman" w:eastAsia="Times New Roman" w:hAnsi="Times New Roman" w:cs="Times New Roman"/>
          <w:kern w:val="0"/>
          <w14:ligatures w14:val="none"/>
        </w:rPr>
      </w:pPr>
    </w:p>
    <w:p w14:paraId="352E4C86" w14:textId="4E0421DC"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proofErr w:type="spellStart"/>
      <w:r w:rsidRPr="007A5528">
        <w:rPr>
          <w:rFonts w:ascii="Times New Roman" w:eastAsia="Times New Roman" w:hAnsi="Times New Roman" w:cs="Times New Roman"/>
          <w:kern w:val="0"/>
          <w14:ligatures w14:val="none"/>
        </w:rPr>
        <w:t>Ahorlu</w:t>
      </w:r>
      <w:proofErr w:type="spellEnd"/>
      <w:r w:rsidRPr="007A5528">
        <w:rPr>
          <w:rFonts w:ascii="Times New Roman" w:eastAsia="Times New Roman" w:hAnsi="Times New Roman" w:cs="Times New Roman"/>
          <w:kern w:val="0"/>
          <w14:ligatures w14:val="none"/>
        </w:rPr>
        <w:t xml:space="preserve">, C. K., Koram, K. A., </w:t>
      </w:r>
      <w:proofErr w:type="spellStart"/>
      <w:r w:rsidRPr="007A5528">
        <w:rPr>
          <w:rFonts w:ascii="Times New Roman" w:eastAsia="Times New Roman" w:hAnsi="Times New Roman" w:cs="Times New Roman"/>
          <w:kern w:val="0"/>
          <w14:ligatures w14:val="none"/>
        </w:rPr>
        <w:t>Ahorlu</w:t>
      </w:r>
      <w:proofErr w:type="spellEnd"/>
      <w:r w:rsidRPr="007A5528">
        <w:rPr>
          <w:rFonts w:ascii="Times New Roman" w:eastAsia="Times New Roman" w:hAnsi="Times New Roman" w:cs="Times New Roman"/>
          <w:kern w:val="0"/>
          <w14:ligatures w14:val="none"/>
        </w:rPr>
        <w:t xml:space="preserve">, C., de Savigny, D., &amp; Weiss, M. G. (2006). Socio-cultural determinants of treatment delay for childhood malaria in southern Ghana. </w:t>
      </w:r>
      <w:r w:rsidRPr="007A5528">
        <w:rPr>
          <w:rFonts w:ascii="Times New Roman" w:eastAsia="Times New Roman" w:hAnsi="Times New Roman" w:cs="Times New Roman"/>
          <w:i/>
          <w:iCs/>
          <w:kern w:val="0"/>
          <w14:ligatures w14:val="none"/>
        </w:rPr>
        <w:t>Tropical Medicine &amp; International Health, 11</w:t>
      </w:r>
      <w:r w:rsidRPr="007A5528">
        <w:rPr>
          <w:rFonts w:ascii="Times New Roman" w:eastAsia="Times New Roman" w:hAnsi="Times New Roman" w:cs="Times New Roman"/>
          <w:kern w:val="0"/>
          <w14:ligatures w14:val="none"/>
        </w:rPr>
        <w:t xml:space="preserve">(7), 1022–1031. </w:t>
      </w:r>
      <w:hyperlink r:id="rId11" w:history="1">
        <w:r w:rsidRPr="007A5528">
          <w:rPr>
            <w:rFonts w:ascii="Times New Roman" w:eastAsia="Times New Roman" w:hAnsi="Times New Roman" w:cs="Times New Roman"/>
            <w:color w:val="0000FF"/>
            <w:kern w:val="0"/>
            <w:u w:val="single"/>
            <w14:ligatures w14:val="none"/>
          </w:rPr>
          <w:t>https://doi.org/10.1111/j.1365-3156.2006.01660.x</w:t>
        </w:r>
      </w:hyperlink>
    </w:p>
    <w:p w14:paraId="4C3A850C" w14:textId="246D5E80"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14:ligatures w14:val="none"/>
        </w:rPr>
        <w:t xml:space="preserve">Alem, A. Z., </w:t>
      </w:r>
      <w:proofErr w:type="spellStart"/>
      <w:r w:rsidRPr="007A5528">
        <w:rPr>
          <w:rFonts w:ascii="Times New Roman" w:eastAsia="Times New Roman" w:hAnsi="Times New Roman" w:cs="Times New Roman"/>
          <w:kern w:val="0"/>
          <w14:ligatures w14:val="none"/>
        </w:rPr>
        <w:t>Yeshaw</w:t>
      </w:r>
      <w:proofErr w:type="spellEnd"/>
      <w:r w:rsidRPr="007A5528">
        <w:rPr>
          <w:rFonts w:ascii="Times New Roman" w:eastAsia="Times New Roman" w:hAnsi="Times New Roman" w:cs="Times New Roman"/>
          <w:kern w:val="0"/>
          <w14:ligatures w14:val="none"/>
        </w:rPr>
        <w:t xml:space="preserve">, Y., </w:t>
      </w:r>
      <w:proofErr w:type="spellStart"/>
      <w:r w:rsidRPr="007A5528">
        <w:rPr>
          <w:rFonts w:ascii="Times New Roman" w:eastAsia="Times New Roman" w:hAnsi="Times New Roman" w:cs="Times New Roman"/>
          <w:kern w:val="0"/>
          <w14:ligatures w14:val="none"/>
        </w:rPr>
        <w:t>Liyew</w:t>
      </w:r>
      <w:proofErr w:type="spellEnd"/>
      <w:r w:rsidRPr="007A5528">
        <w:rPr>
          <w:rFonts w:ascii="Times New Roman" w:eastAsia="Times New Roman" w:hAnsi="Times New Roman" w:cs="Times New Roman"/>
          <w:kern w:val="0"/>
          <w14:ligatures w14:val="none"/>
        </w:rPr>
        <w:t xml:space="preserve">, A. M., Tesema, G. A., </w:t>
      </w:r>
      <w:proofErr w:type="spellStart"/>
      <w:r w:rsidRPr="007A5528">
        <w:rPr>
          <w:rFonts w:ascii="Times New Roman" w:eastAsia="Times New Roman" w:hAnsi="Times New Roman" w:cs="Times New Roman"/>
          <w:kern w:val="0"/>
          <w14:ligatures w14:val="none"/>
        </w:rPr>
        <w:t>Alamneh</w:t>
      </w:r>
      <w:proofErr w:type="spellEnd"/>
      <w:r w:rsidRPr="007A5528">
        <w:rPr>
          <w:rFonts w:ascii="Times New Roman" w:eastAsia="Times New Roman" w:hAnsi="Times New Roman" w:cs="Times New Roman"/>
          <w:kern w:val="0"/>
          <w14:ligatures w14:val="none"/>
        </w:rPr>
        <w:t xml:space="preserve">, T. S., Worku, M. G., </w:t>
      </w:r>
      <w:proofErr w:type="spellStart"/>
      <w:r w:rsidRPr="007A5528">
        <w:rPr>
          <w:rFonts w:ascii="Times New Roman" w:eastAsia="Times New Roman" w:hAnsi="Times New Roman" w:cs="Times New Roman"/>
          <w:kern w:val="0"/>
          <w14:ligatures w14:val="none"/>
        </w:rPr>
        <w:t>Teshale</w:t>
      </w:r>
      <w:proofErr w:type="spellEnd"/>
      <w:r w:rsidRPr="007A5528">
        <w:rPr>
          <w:rFonts w:ascii="Times New Roman" w:eastAsia="Times New Roman" w:hAnsi="Times New Roman" w:cs="Times New Roman"/>
          <w:kern w:val="0"/>
          <w14:ligatures w14:val="none"/>
        </w:rPr>
        <w:t xml:space="preserve">, A. B., &amp; Tessema, Z. T. (2022). Timely initiation of antenatal care and its associated factors among pregnant women in sub-Saharan Africa: A </w:t>
      </w:r>
      <w:proofErr w:type="spellStart"/>
      <w:r w:rsidRPr="007A5528">
        <w:rPr>
          <w:rFonts w:ascii="Times New Roman" w:eastAsia="Times New Roman" w:hAnsi="Times New Roman" w:cs="Times New Roman"/>
          <w:kern w:val="0"/>
          <w14:ligatures w14:val="none"/>
        </w:rPr>
        <w:t>multicountry</w:t>
      </w:r>
      <w:proofErr w:type="spellEnd"/>
      <w:r w:rsidRPr="007A5528">
        <w:rPr>
          <w:rFonts w:ascii="Times New Roman" w:eastAsia="Times New Roman" w:hAnsi="Times New Roman" w:cs="Times New Roman"/>
          <w:kern w:val="0"/>
          <w14:ligatures w14:val="none"/>
        </w:rPr>
        <w:t xml:space="preserve"> analysis of Demographic and Health Surveys. </w:t>
      </w:r>
      <w:r w:rsidRPr="007A5528">
        <w:rPr>
          <w:rFonts w:ascii="Times New Roman" w:eastAsia="Times New Roman" w:hAnsi="Times New Roman" w:cs="Times New Roman"/>
          <w:i/>
          <w:iCs/>
          <w:kern w:val="0"/>
          <w14:ligatures w14:val="none"/>
        </w:rPr>
        <w:t>PLOS ONE, 17</w:t>
      </w:r>
      <w:r w:rsidRPr="007A5528">
        <w:rPr>
          <w:rFonts w:ascii="Times New Roman" w:eastAsia="Times New Roman" w:hAnsi="Times New Roman" w:cs="Times New Roman"/>
          <w:kern w:val="0"/>
          <w14:ligatures w14:val="none"/>
        </w:rPr>
        <w:t xml:space="preserve">(1), e0262411. </w:t>
      </w:r>
      <w:hyperlink r:id="rId12" w:history="1">
        <w:r w:rsidRPr="007A5528">
          <w:rPr>
            <w:rFonts w:ascii="Times New Roman" w:eastAsia="Times New Roman" w:hAnsi="Times New Roman" w:cs="Times New Roman"/>
            <w:color w:val="0000FF"/>
            <w:kern w:val="0"/>
            <w:u w:val="single"/>
            <w14:ligatures w14:val="none"/>
          </w:rPr>
          <w:t>https://doi.org/10.1371/journal.pone.0262411</w:t>
        </w:r>
      </w:hyperlink>
    </w:p>
    <w:p w14:paraId="7C0F0B6D" w14:textId="611267B6"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14:ligatures w14:val="none"/>
        </w:rPr>
        <w:t xml:space="preserve">Alhassan, R. K., </w:t>
      </w:r>
      <w:proofErr w:type="spellStart"/>
      <w:r w:rsidRPr="007A5528">
        <w:rPr>
          <w:rFonts w:ascii="Times New Roman" w:eastAsia="Times New Roman" w:hAnsi="Times New Roman" w:cs="Times New Roman"/>
          <w:kern w:val="0"/>
          <w14:ligatures w14:val="none"/>
        </w:rPr>
        <w:t>Nketiah</w:t>
      </w:r>
      <w:proofErr w:type="spellEnd"/>
      <w:r w:rsidRPr="007A5528">
        <w:rPr>
          <w:rFonts w:ascii="Times New Roman" w:eastAsia="Times New Roman" w:hAnsi="Times New Roman" w:cs="Times New Roman"/>
          <w:kern w:val="0"/>
          <w14:ligatures w14:val="none"/>
        </w:rPr>
        <w:t xml:space="preserve">-Amponsah, E., &amp; </w:t>
      </w:r>
      <w:proofErr w:type="spellStart"/>
      <w:r w:rsidRPr="007A5528">
        <w:rPr>
          <w:rFonts w:ascii="Times New Roman" w:eastAsia="Times New Roman" w:hAnsi="Times New Roman" w:cs="Times New Roman"/>
          <w:kern w:val="0"/>
          <w14:ligatures w14:val="none"/>
        </w:rPr>
        <w:t>Arhinful</w:t>
      </w:r>
      <w:proofErr w:type="spellEnd"/>
      <w:r w:rsidRPr="007A5528">
        <w:rPr>
          <w:rFonts w:ascii="Times New Roman" w:eastAsia="Times New Roman" w:hAnsi="Times New Roman" w:cs="Times New Roman"/>
          <w:kern w:val="0"/>
          <w14:ligatures w14:val="none"/>
        </w:rPr>
        <w:t xml:space="preserve">, D. K. (2016). A review of the National Health Insurance Scheme in Ghana: What are the sustainability threats and prospects? </w:t>
      </w:r>
      <w:r w:rsidRPr="007A5528">
        <w:rPr>
          <w:rFonts w:ascii="Times New Roman" w:eastAsia="Times New Roman" w:hAnsi="Times New Roman" w:cs="Times New Roman"/>
          <w:i/>
          <w:iCs/>
          <w:kern w:val="0"/>
          <w14:ligatures w14:val="none"/>
        </w:rPr>
        <w:t>PLOS ONE, 11</w:t>
      </w:r>
      <w:r w:rsidRPr="007A5528">
        <w:rPr>
          <w:rFonts w:ascii="Times New Roman" w:eastAsia="Times New Roman" w:hAnsi="Times New Roman" w:cs="Times New Roman"/>
          <w:kern w:val="0"/>
          <w14:ligatures w14:val="none"/>
        </w:rPr>
        <w:t xml:space="preserve">(11), e0165151. </w:t>
      </w:r>
      <w:hyperlink r:id="rId13" w:history="1">
        <w:r w:rsidRPr="007A5528">
          <w:rPr>
            <w:rFonts w:ascii="Times New Roman" w:eastAsia="Times New Roman" w:hAnsi="Times New Roman" w:cs="Times New Roman"/>
            <w:color w:val="0000FF"/>
            <w:kern w:val="0"/>
            <w:u w:val="single"/>
            <w14:ligatures w14:val="none"/>
          </w:rPr>
          <w:t>https://doi.org/10.1371/journal.pone.0165151</w:t>
        </w:r>
      </w:hyperlink>
    </w:p>
    <w:p w14:paraId="68364E47" w14:textId="0DBD86BA"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proofErr w:type="spellStart"/>
      <w:r w:rsidRPr="007A5528">
        <w:rPr>
          <w:rFonts w:ascii="Times New Roman" w:eastAsia="Times New Roman" w:hAnsi="Times New Roman" w:cs="Times New Roman"/>
          <w:kern w:val="0"/>
          <w14:ligatures w14:val="none"/>
        </w:rPr>
        <w:lastRenderedPageBreak/>
        <w:t>Ameade</w:t>
      </w:r>
      <w:proofErr w:type="spellEnd"/>
      <w:r w:rsidRPr="007A5528">
        <w:rPr>
          <w:rFonts w:ascii="Times New Roman" w:eastAsia="Times New Roman" w:hAnsi="Times New Roman" w:cs="Times New Roman"/>
          <w:kern w:val="0"/>
          <w14:ligatures w14:val="none"/>
        </w:rPr>
        <w:t xml:space="preserve">, E. P. K., Ibrahim, M., Ibrahim, H.-S., Habib, R. H., &amp; </w:t>
      </w:r>
      <w:proofErr w:type="spellStart"/>
      <w:r w:rsidRPr="007A5528">
        <w:rPr>
          <w:rFonts w:ascii="Times New Roman" w:eastAsia="Times New Roman" w:hAnsi="Times New Roman" w:cs="Times New Roman"/>
          <w:kern w:val="0"/>
          <w14:ligatures w14:val="none"/>
        </w:rPr>
        <w:t>Gbedema</w:t>
      </w:r>
      <w:proofErr w:type="spellEnd"/>
      <w:r w:rsidRPr="007A5528">
        <w:rPr>
          <w:rFonts w:ascii="Times New Roman" w:eastAsia="Times New Roman" w:hAnsi="Times New Roman" w:cs="Times New Roman"/>
          <w:kern w:val="0"/>
          <w14:ligatures w14:val="none"/>
        </w:rPr>
        <w:t xml:space="preserve">, S. Y. (2018). Concurrent use of herbal and orthodox medicines among residents of Tamale, Northern Ghana, who patronize hospitals and herbal clinics. </w:t>
      </w:r>
      <w:r w:rsidRPr="007A5528">
        <w:rPr>
          <w:rFonts w:ascii="Times New Roman" w:eastAsia="Times New Roman" w:hAnsi="Times New Roman" w:cs="Times New Roman"/>
          <w:i/>
          <w:iCs/>
          <w:kern w:val="0"/>
          <w14:ligatures w14:val="none"/>
        </w:rPr>
        <w:t>Evidence-Based Complementary and Alternative Medicine, 2018</w:t>
      </w:r>
      <w:r w:rsidRPr="007A5528">
        <w:rPr>
          <w:rFonts w:ascii="Times New Roman" w:eastAsia="Times New Roman" w:hAnsi="Times New Roman" w:cs="Times New Roman"/>
          <w:kern w:val="0"/>
          <w14:ligatures w14:val="none"/>
        </w:rPr>
        <w:t xml:space="preserve">, Article 1289125. </w:t>
      </w:r>
      <w:hyperlink r:id="rId14" w:history="1">
        <w:r w:rsidRPr="007A5528">
          <w:rPr>
            <w:rFonts w:ascii="Times New Roman" w:eastAsia="Times New Roman" w:hAnsi="Times New Roman" w:cs="Times New Roman"/>
            <w:color w:val="0000FF"/>
            <w:kern w:val="0"/>
            <w:u w:val="single"/>
            <w14:ligatures w14:val="none"/>
          </w:rPr>
          <w:t>https://doi.org/10.1155/2018/1289125</w:t>
        </w:r>
      </w:hyperlink>
    </w:p>
    <w:p w14:paraId="0665F966" w14:textId="75FDC3CF"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proofErr w:type="spellStart"/>
      <w:r w:rsidRPr="007A5528">
        <w:rPr>
          <w:rFonts w:ascii="Times New Roman" w:eastAsia="Times New Roman" w:hAnsi="Times New Roman" w:cs="Times New Roman"/>
          <w:kern w:val="0"/>
          <w14:ligatures w14:val="none"/>
        </w:rPr>
        <w:t>Arute</w:t>
      </w:r>
      <w:proofErr w:type="spellEnd"/>
      <w:r w:rsidRPr="007A5528">
        <w:rPr>
          <w:rFonts w:ascii="Times New Roman" w:eastAsia="Times New Roman" w:hAnsi="Times New Roman" w:cs="Times New Roman"/>
          <w:kern w:val="0"/>
          <w14:ligatures w14:val="none"/>
        </w:rPr>
        <w:t xml:space="preserve">, J. E., </w:t>
      </w:r>
      <w:proofErr w:type="spellStart"/>
      <w:r w:rsidRPr="007A5528">
        <w:rPr>
          <w:rFonts w:ascii="Times New Roman" w:eastAsia="Times New Roman" w:hAnsi="Times New Roman" w:cs="Times New Roman"/>
          <w:kern w:val="0"/>
          <w14:ligatures w14:val="none"/>
        </w:rPr>
        <w:t>Okolosi</w:t>
      </w:r>
      <w:proofErr w:type="spellEnd"/>
      <w:r w:rsidRPr="007A5528">
        <w:rPr>
          <w:rFonts w:ascii="Times New Roman" w:eastAsia="Times New Roman" w:hAnsi="Times New Roman" w:cs="Times New Roman"/>
          <w:kern w:val="0"/>
          <w14:ligatures w14:val="none"/>
        </w:rPr>
        <w:t xml:space="preserve">-Patani, E. O., </w:t>
      </w:r>
      <w:proofErr w:type="spellStart"/>
      <w:r w:rsidRPr="007A5528">
        <w:rPr>
          <w:rFonts w:ascii="Times New Roman" w:eastAsia="Times New Roman" w:hAnsi="Times New Roman" w:cs="Times New Roman"/>
          <w:kern w:val="0"/>
          <w14:ligatures w14:val="none"/>
        </w:rPr>
        <w:t>Ahwinahwi</w:t>
      </w:r>
      <w:proofErr w:type="spellEnd"/>
      <w:r w:rsidRPr="007A5528">
        <w:rPr>
          <w:rFonts w:ascii="Times New Roman" w:eastAsia="Times New Roman" w:hAnsi="Times New Roman" w:cs="Times New Roman"/>
          <w:kern w:val="0"/>
          <w14:ligatures w14:val="none"/>
        </w:rPr>
        <w:t xml:space="preserve">, U. S., &amp; </w:t>
      </w:r>
      <w:proofErr w:type="spellStart"/>
      <w:r w:rsidRPr="007A5528">
        <w:rPr>
          <w:rFonts w:ascii="Times New Roman" w:eastAsia="Times New Roman" w:hAnsi="Times New Roman" w:cs="Times New Roman"/>
          <w:kern w:val="0"/>
          <w14:ligatures w14:val="none"/>
        </w:rPr>
        <w:t>Agare</w:t>
      </w:r>
      <w:proofErr w:type="spellEnd"/>
      <w:r w:rsidRPr="007A5528">
        <w:rPr>
          <w:rFonts w:ascii="Times New Roman" w:eastAsia="Times New Roman" w:hAnsi="Times New Roman" w:cs="Times New Roman"/>
          <w:kern w:val="0"/>
          <w14:ligatures w14:val="none"/>
        </w:rPr>
        <w:t xml:space="preserve">, G. I. (2016). A survey of the knowledge, attitude and practice of lay </w:t>
      </w:r>
      <w:proofErr w:type="gramStart"/>
      <w:r w:rsidRPr="007A5528">
        <w:rPr>
          <w:rFonts w:ascii="Times New Roman" w:eastAsia="Times New Roman" w:hAnsi="Times New Roman" w:cs="Times New Roman"/>
          <w:kern w:val="0"/>
          <w14:ligatures w14:val="none"/>
        </w:rPr>
        <w:t>publics’</w:t>
      </w:r>
      <w:proofErr w:type="gramEnd"/>
      <w:r w:rsidRPr="007A5528">
        <w:rPr>
          <w:rFonts w:ascii="Times New Roman" w:eastAsia="Times New Roman" w:hAnsi="Times New Roman" w:cs="Times New Roman"/>
          <w:kern w:val="0"/>
          <w14:ligatures w14:val="none"/>
        </w:rPr>
        <w:t xml:space="preserve"> towards malaria in Delta State, Nigeria. </w:t>
      </w:r>
      <w:r w:rsidRPr="007A5528">
        <w:rPr>
          <w:rFonts w:ascii="Times New Roman" w:eastAsia="Times New Roman" w:hAnsi="Times New Roman" w:cs="Times New Roman"/>
          <w:i/>
          <w:iCs/>
          <w:kern w:val="0"/>
          <w14:ligatures w14:val="none"/>
        </w:rPr>
        <w:t>International Research Journal of Pharmaceutical and Biosciences, 3</w:t>
      </w:r>
      <w:r w:rsidRPr="007A5528">
        <w:rPr>
          <w:rFonts w:ascii="Times New Roman" w:eastAsia="Times New Roman" w:hAnsi="Times New Roman" w:cs="Times New Roman"/>
          <w:kern w:val="0"/>
          <w14:ligatures w14:val="none"/>
        </w:rPr>
        <w:t xml:space="preserve">(1), 1–17. </w:t>
      </w:r>
      <w:hyperlink r:id="rId15" w:history="1">
        <w:r w:rsidRPr="007A5528">
          <w:rPr>
            <w:rFonts w:ascii="Times New Roman" w:eastAsia="Times New Roman" w:hAnsi="Times New Roman" w:cs="Times New Roman"/>
            <w:color w:val="0000FF"/>
            <w:kern w:val="0"/>
            <w:u w:val="single"/>
            <w14:ligatures w14:val="none"/>
          </w:rPr>
          <w:t>https://www.researchgate.net/publication/301363755_A_survey_of_the_knowledge_attitude_and_practice_of_lay_public%27s_towards_malaria_in_Delta_state_Nigeria</w:t>
        </w:r>
      </w:hyperlink>
    </w:p>
    <w:p w14:paraId="111D7E59" w14:textId="2706F8A5"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14:ligatures w14:val="none"/>
        </w:rPr>
        <w:t xml:space="preserve">Wakefield, M. A., Loken, B., &amp; Hornik, R. C. (2010). Use of mass media campaigns to change health </w:t>
      </w:r>
      <w:proofErr w:type="spellStart"/>
      <w:r w:rsidRPr="007A5528">
        <w:rPr>
          <w:rFonts w:ascii="Times New Roman" w:eastAsia="Times New Roman" w:hAnsi="Times New Roman" w:cs="Times New Roman"/>
          <w:kern w:val="0"/>
          <w14:ligatures w14:val="none"/>
        </w:rPr>
        <w:t>behaviour</w:t>
      </w:r>
      <w:proofErr w:type="spellEnd"/>
      <w:r w:rsidRPr="007A5528">
        <w:rPr>
          <w:rFonts w:ascii="Times New Roman" w:eastAsia="Times New Roman" w:hAnsi="Times New Roman" w:cs="Times New Roman"/>
          <w:kern w:val="0"/>
          <w14:ligatures w14:val="none"/>
        </w:rPr>
        <w:t xml:space="preserve">. </w:t>
      </w:r>
      <w:r w:rsidRPr="007A5528">
        <w:rPr>
          <w:rFonts w:ascii="Times New Roman" w:eastAsia="Times New Roman" w:hAnsi="Times New Roman" w:cs="Times New Roman"/>
          <w:i/>
          <w:iCs/>
          <w:kern w:val="0"/>
          <w14:ligatures w14:val="none"/>
        </w:rPr>
        <w:t>The Lancet, 376</w:t>
      </w:r>
      <w:r w:rsidRPr="007A5528">
        <w:rPr>
          <w:rFonts w:ascii="Times New Roman" w:eastAsia="Times New Roman" w:hAnsi="Times New Roman" w:cs="Times New Roman"/>
          <w:kern w:val="0"/>
          <w14:ligatures w14:val="none"/>
        </w:rPr>
        <w:t xml:space="preserve">(9748), 1261–1271. </w:t>
      </w:r>
      <w:hyperlink r:id="rId16" w:history="1">
        <w:r w:rsidRPr="007A5528">
          <w:rPr>
            <w:rFonts w:ascii="Times New Roman" w:eastAsia="Times New Roman" w:hAnsi="Times New Roman" w:cs="Times New Roman"/>
            <w:color w:val="0000FF"/>
            <w:kern w:val="0"/>
            <w:u w:val="single"/>
            <w14:ligatures w14:val="none"/>
          </w:rPr>
          <w:t>https://doi.org/10.1016/S0140-6736(10)60809-4</w:t>
        </w:r>
      </w:hyperlink>
    </w:p>
    <w:p w14:paraId="3384C9F7" w14:textId="5C1537DE"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14:ligatures w14:val="none"/>
        </w:rPr>
        <w:t xml:space="preserve">Ashley, E. A., Phyo, A. P., &amp; Woodrow, C. J. (2018). Malaria. </w:t>
      </w:r>
      <w:r w:rsidRPr="007A5528">
        <w:rPr>
          <w:rFonts w:ascii="Times New Roman" w:eastAsia="Times New Roman" w:hAnsi="Times New Roman" w:cs="Times New Roman"/>
          <w:i/>
          <w:iCs/>
          <w:kern w:val="0"/>
          <w14:ligatures w14:val="none"/>
        </w:rPr>
        <w:t>The Lancet, 391</w:t>
      </w:r>
      <w:r w:rsidRPr="007A5528">
        <w:rPr>
          <w:rFonts w:ascii="Times New Roman" w:eastAsia="Times New Roman" w:hAnsi="Times New Roman" w:cs="Times New Roman"/>
          <w:kern w:val="0"/>
          <w14:ligatures w14:val="none"/>
        </w:rPr>
        <w:t xml:space="preserve">(10130), 1608–1621. </w:t>
      </w:r>
      <w:hyperlink r:id="rId17" w:history="1">
        <w:r w:rsidRPr="007A5528">
          <w:rPr>
            <w:rFonts w:ascii="Times New Roman" w:eastAsia="Times New Roman" w:hAnsi="Times New Roman" w:cs="Times New Roman"/>
            <w:color w:val="0000FF"/>
            <w:kern w:val="0"/>
            <w:u w:val="single"/>
            <w14:ligatures w14:val="none"/>
          </w:rPr>
          <w:t>https://doi.org/10.1016/S0140-6736(18)30324-6</w:t>
        </w:r>
      </w:hyperlink>
    </w:p>
    <w:p w14:paraId="0844D3F6" w14:textId="4D620E07"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proofErr w:type="spellStart"/>
      <w:r w:rsidRPr="007A5528">
        <w:rPr>
          <w:rFonts w:ascii="Times New Roman" w:eastAsia="Times New Roman" w:hAnsi="Times New Roman" w:cs="Times New Roman"/>
          <w:kern w:val="0"/>
          <w14:ligatures w14:val="none"/>
        </w:rPr>
        <w:t>Chiamah</w:t>
      </w:r>
      <w:proofErr w:type="spellEnd"/>
      <w:r w:rsidRPr="007A5528">
        <w:rPr>
          <w:rFonts w:ascii="Times New Roman" w:eastAsia="Times New Roman" w:hAnsi="Times New Roman" w:cs="Times New Roman"/>
          <w:kern w:val="0"/>
          <w14:ligatures w14:val="none"/>
        </w:rPr>
        <w:t xml:space="preserve">, O. C., Ibe, A. C., Amaechi, C. C., </w:t>
      </w:r>
      <w:proofErr w:type="spellStart"/>
      <w:r w:rsidRPr="007A5528">
        <w:rPr>
          <w:rFonts w:ascii="Times New Roman" w:eastAsia="Times New Roman" w:hAnsi="Times New Roman" w:cs="Times New Roman"/>
          <w:kern w:val="0"/>
          <w14:ligatures w14:val="none"/>
        </w:rPr>
        <w:t>Oraneli</w:t>
      </w:r>
      <w:proofErr w:type="spellEnd"/>
      <w:r w:rsidRPr="007A5528">
        <w:rPr>
          <w:rFonts w:ascii="Times New Roman" w:eastAsia="Times New Roman" w:hAnsi="Times New Roman" w:cs="Times New Roman"/>
          <w:kern w:val="0"/>
          <w14:ligatures w14:val="none"/>
        </w:rPr>
        <w:t xml:space="preserve">, U. B., &amp; </w:t>
      </w:r>
      <w:proofErr w:type="spellStart"/>
      <w:r w:rsidRPr="007A5528">
        <w:rPr>
          <w:rFonts w:ascii="Times New Roman" w:eastAsia="Times New Roman" w:hAnsi="Times New Roman" w:cs="Times New Roman"/>
          <w:kern w:val="0"/>
          <w14:ligatures w14:val="none"/>
        </w:rPr>
        <w:t>Imakwu</w:t>
      </w:r>
      <w:proofErr w:type="spellEnd"/>
      <w:r w:rsidRPr="007A5528">
        <w:rPr>
          <w:rFonts w:ascii="Times New Roman" w:eastAsia="Times New Roman" w:hAnsi="Times New Roman" w:cs="Times New Roman"/>
          <w:kern w:val="0"/>
          <w14:ligatures w14:val="none"/>
        </w:rPr>
        <w:t xml:space="preserve">, C. A. (2026). Symptomatic and asymptomatic malaria in </w:t>
      </w:r>
      <w:proofErr w:type="spellStart"/>
      <w:r w:rsidRPr="007A5528">
        <w:rPr>
          <w:rFonts w:ascii="Times New Roman" w:eastAsia="Times New Roman" w:hAnsi="Times New Roman" w:cs="Times New Roman"/>
          <w:kern w:val="0"/>
          <w14:ligatures w14:val="none"/>
        </w:rPr>
        <w:t>Abakiliki</w:t>
      </w:r>
      <w:proofErr w:type="spellEnd"/>
      <w:r w:rsidRPr="007A5528">
        <w:rPr>
          <w:rFonts w:ascii="Times New Roman" w:eastAsia="Times New Roman" w:hAnsi="Times New Roman" w:cs="Times New Roman"/>
          <w:kern w:val="0"/>
          <w14:ligatures w14:val="none"/>
        </w:rPr>
        <w:t xml:space="preserve">, Ebonyi State and associated risk factors. </w:t>
      </w:r>
      <w:r w:rsidRPr="007A5528">
        <w:rPr>
          <w:rFonts w:ascii="Times New Roman" w:eastAsia="Times New Roman" w:hAnsi="Times New Roman" w:cs="Times New Roman"/>
          <w:i/>
          <w:iCs/>
          <w:kern w:val="0"/>
          <w14:ligatures w14:val="none"/>
        </w:rPr>
        <w:t>Journal of Disease and Global Health, 19</w:t>
      </w:r>
      <w:r w:rsidRPr="007A5528">
        <w:rPr>
          <w:rFonts w:ascii="Times New Roman" w:eastAsia="Times New Roman" w:hAnsi="Times New Roman" w:cs="Times New Roman"/>
          <w:kern w:val="0"/>
          <w14:ligatures w14:val="none"/>
        </w:rPr>
        <w:t xml:space="preserve">(1), 381–390. </w:t>
      </w:r>
      <w:hyperlink r:id="rId18" w:history="1">
        <w:r w:rsidRPr="007A5528">
          <w:rPr>
            <w:rFonts w:ascii="Times New Roman" w:eastAsia="Times New Roman" w:hAnsi="Times New Roman" w:cs="Times New Roman"/>
            <w:color w:val="0000FF"/>
            <w:kern w:val="0"/>
            <w:u w:val="single"/>
            <w14:ligatures w14:val="none"/>
          </w:rPr>
          <w:t>https://doi.org/10.56557/jodagh/2026/v19i110619</w:t>
        </w:r>
      </w:hyperlink>
    </w:p>
    <w:p w14:paraId="538445EE" w14:textId="1CA3D989"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14:ligatures w14:val="none"/>
        </w:rPr>
        <w:t>Dawaki, S., Al-</w:t>
      </w:r>
      <w:proofErr w:type="spellStart"/>
      <w:r w:rsidRPr="007A5528">
        <w:rPr>
          <w:rFonts w:ascii="Times New Roman" w:eastAsia="Times New Roman" w:hAnsi="Times New Roman" w:cs="Times New Roman"/>
          <w:kern w:val="0"/>
          <w14:ligatures w14:val="none"/>
        </w:rPr>
        <w:t>Mekhlafi</w:t>
      </w:r>
      <w:proofErr w:type="spellEnd"/>
      <w:r w:rsidRPr="007A5528">
        <w:rPr>
          <w:rFonts w:ascii="Times New Roman" w:eastAsia="Times New Roman" w:hAnsi="Times New Roman" w:cs="Times New Roman"/>
          <w:kern w:val="0"/>
          <w14:ligatures w14:val="none"/>
        </w:rPr>
        <w:t xml:space="preserve">, H. M., </w:t>
      </w:r>
      <w:proofErr w:type="spellStart"/>
      <w:r w:rsidRPr="007A5528">
        <w:rPr>
          <w:rFonts w:ascii="Times New Roman" w:eastAsia="Times New Roman" w:hAnsi="Times New Roman" w:cs="Times New Roman"/>
          <w:kern w:val="0"/>
          <w14:ligatures w14:val="none"/>
        </w:rPr>
        <w:t>Ithoi</w:t>
      </w:r>
      <w:proofErr w:type="spellEnd"/>
      <w:r w:rsidRPr="007A5528">
        <w:rPr>
          <w:rFonts w:ascii="Times New Roman" w:eastAsia="Times New Roman" w:hAnsi="Times New Roman" w:cs="Times New Roman"/>
          <w:kern w:val="0"/>
          <w14:ligatures w14:val="none"/>
        </w:rPr>
        <w:t xml:space="preserve">, I., Ibrahim, J., </w:t>
      </w:r>
      <w:proofErr w:type="spellStart"/>
      <w:r w:rsidRPr="007A5528">
        <w:rPr>
          <w:rFonts w:ascii="Times New Roman" w:eastAsia="Times New Roman" w:hAnsi="Times New Roman" w:cs="Times New Roman"/>
          <w:kern w:val="0"/>
          <w14:ligatures w14:val="none"/>
        </w:rPr>
        <w:t>Atroosh</w:t>
      </w:r>
      <w:proofErr w:type="spellEnd"/>
      <w:r w:rsidRPr="007A5528">
        <w:rPr>
          <w:rFonts w:ascii="Times New Roman" w:eastAsia="Times New Roman" w:hAnsi="Times New Roman" w:cs="Times New Roman"/>
          <w:kern w:val="0"/>
          <w14:ligatures w14:val="none"/>
        </w:rPr>
        <w:t>, W. M., Abdulsalam, A. M., Sady, H., Elyana, F. N., Adamu, A. U., Yelwa, S. I., Ahmed, A., Al-</w:t>
      </w:r>
      <w:proofErr w:type="spellStart"/>
      <w:r w:rsidRPr="007A5528">
        <w:rPr>
          <w:rFonts w:ascii="Times New Roman" w:eastAsia="Times New Roman" w:hAnsi="Times New Roman" w:cs="Times New Roman"/>
          <w:kern w:val="0"/>
          <w14:ligatures w14:val="none"/>
        </w:rPr>
        <w:t>Areeqi</w:t>
      </w:r>
      <w:proofErr w:type="spellEnd"/>
      <w:r w:rsidRPr="007A5528">
        <w:rPr>
          <w:rFonts w:ascii="Times New Roman" w:eastAsia="Times New Roman" w:hAnsi="Times New Roman" w:cs="Times New Roman"/>
          <w:kern w:val="0"/>
          <w14:ligatures w14:val="none"/>
        </w:rPr>
        <w:t xml:space="preserve">, M. A., Subramaniam, L. R., Nasr, N. A., &amp; Lau, Y. L. (2016). Is Nigeria winning the battle against malaria? Prevalence, risk factors and KAP assessment among Hausa communities in Kano State. </w:t>
      </w:r>
      <w:r w:rsidRPr="007A5528">
        <w:rPr>
          <w:rFonts w:ascii="Times New Roman" w:eastAsia="Times New Roman" w:hAnsi="Times New Roman" w:cs="Times New Roman"/>
          <w:i/>
          <w:iCs/>
          <w:kern w:val="0"/>
          <w14:ligatures w14:val="none"/>
        </w:rPr>
        <w:t>Malaria Journal, 15</w:t>
      </w:r>
      <w:r w:rsidRPr="007A5528">
        <w:rPr>
          <w:rFonts w:ascii="Times New Roman" w:eastAsia="Times New Roman" w:hAnsi="Times New Roman" w:cs="Times New Roman"/>
          <w:kern w:val="0"/>
          <w14:ligatures w14:val="none"/>
        </w:rPr>
        <w:t xml:space="preserve">, Article 351. </w:t>
      </w:r>
      <w:hyperlink r:id="rId19" w:history="1">
        <w:r w:rsidRPr="007A5528">
          <w:rPr>
            <w:rFonts w:ascii="Times New Roman" w:eastAsia="Times New Roman" w:hAnsi="Times New Roman" w:cs="Times New Roman"/>
            <w:color w:val="0000FF"/>
            <w:kern w:val="0"/>
            <w:u w:val="single"/>
            <w14:ligatures w14:val="none"/>
          </w:rPr>
          <w:t>https://doi.org/10.1186/s12936-016-1394-3</w:t>
        </w:r>
      </w:hyperlink>
    </w:p>
    <w:p w14:paraId="147B92D5" w14:textId="26EDA97D"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proofErr w:type="spellStart"/>
      <w:r w:rsidRPr="007A5528">
        <w:rPr>
          <w:rFonts w:ascii="Times New Roman" w:eastAsia="Times New Roman" w:hAnsi="Times New Roman" w:cs="Times New Roman"/>
          <w:kern w:val="0"/>
          <w14:ligatures w14:val="none"/>
        </w:rPr>
        <w:t>Kipo-Sunyehzi</w:t>
      </w:r>
      <w:proofErr w:type="spellEnd"/>
      <w:r w:rsidRPr="007A5528">
        <w:rPr>
          <w:rFonts w:ascii="Times New Roman" w:eastAsia="Times New Roman" w:hAnsi="Times New Roman" w:cs="Times New Roman"/>
          <w:kern w:val="0"/>
          <w14:ligatures w14:val="none"/>
        </w:rPr>
        <w:t xml:space="preserve">, D. D. (2021). Quality healthcare services under National Health Insurance Scheme in Ghana: Perspectives from health policy implementers and beneficiaries. </w:t>
      </w:r>
      <w:r w:rsidRPr="007A5528">
        <w:rPr>
          <w:rFonts w:ascii="Times New Roman" w:eastAsia="Times New Roman" w:hAnsi="Times New Roman" w:cs="Times New Roman"/>
          <w:i/>
          <w:iCs/>
          <w:kern w:val="0"/>
          <w14:ligatures w14:val="none"/>
        </w:rPr>
        <w:t>Public Administration and Policy, 24</w:t>
      </w:r>
      <w:r w:rsidRPr="007A5528">
        <w:rPr>
          <w:rFonts w:ascii="Times New Roman" w:eastAsia="Times New Roman" w:hAnsi="Times New Roman" w:cs="Times New Roman"/>
          <w:kern w:val="0"/>
          <w14:ligatures w14:val="none"/>
        </w:rPr>
        <w:t xml:space="preserve">(3), 320–332. </w:t>
      </w:r>
      <w:hyperlink r:id="rId20" w:history="1">
        <w:r w:rsidRPr="007A5528">
          <w:rPr>
            <w:rFonts w:ascii="Times New Roman" w:eastAsia="Times New Roman" w:hAnsi="Times New Roman" w:cs="Times New Roman"/>
            <w:color w:val="0000FF"/>
            <w:kern w:val="0"/>
            <w:u w:val="single"/>
            <w14:ligatures w14:val="none"/>
          </w:rPr>
          <w:t>https://doi.org/10.1108/PAP-08-2021-0047</w:t>
        </w:r>
      </w:hyperlink>
    </w:p>
    <w:p w14:paraId="63BCA0E9" w14:textId="0B85F8A9"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lang w:val="nl-BE"/>
          <w14:ligatures w14:val="none"/>
        </w:rPr>
        <w:t xml:space="preserve">Kodom, M., Owusu, A. Y., &amp; Kodom, P. N. B. (2019). </w:t>
      </w:r>
      <w:r w:rsidRPr="007A5528">
        <w:rPr>
          <w:rFonts w:ascii="Times New Roman" w:eastAsia="Times New Roman" w:hAnsi="Times New Roman" w:cs="Times New Roman"/>
          <w:kern w:val="0"/>
          <w14:ligatures w14:val="none"/>
        </w:rPr>
        <w:t xml:space="preserve">Quality healthcare service assessment under Ghana’s National Health Insurance Scheme. </w:t>
      </w:r>
      <w:r w:rsidRPr="007A5528">
        <w:rPr>
          <w:rFonts w:ascii="Times New Roman" w:eastAsia="Times New Roman" w:hAnsi="Times New Roman" w:cs="Times New Roman"/>
          <w:i/>
          <w:iCs/>
          <w:kern w:val="0"/>
          <w14:ligatures w14:val="none"/>
        </w:rPr>
        <w:t>Journal of Asian and African Studies, 54</w:t>
      </w:r>
      <w:r w:rsidRPr="007A5528">
        <w:rPr>
          <w:rFonts w:ascii="Times New Roman" w:eastAsia="Times New Roman" w:hAnsi="Times New Roman" w:cs="Times New Roman"/>
          <w:kern w:val="0"/>
          <w14:ligatures w14:val="none"/>
        </w:rPr>
        <w:t xml:space="preserve">(4), 569–587. </w:t>
      </w:r>
      <w:hyperlink r:id="rId21" w:history="1">
        <w:r w:rsidRPr="007A5528">
          <w:rPr>
            <w:rFonts w:ascii="Times New Roman" w:eastAsia="Times New Roman" w:hAnsi="Times New Roman" w:cs="Times New Roman"/>
            <w:color w:val="0000FF"/>
            <w:kern w:val="0"/>
            <w:u w:val="single"/>
            <w14:ligatures w14:val="none"/>
          </w:rPr>
          <w:t>https://doi.org/10.1177/0021909619827331</w:t>
        </w:r>
      </w:hyperlink>
    </w:p>
    <w:p w14:paraId="5675F8F0" w14:textId="34714076"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14:ligatures w14:val="none"/>
        </w:rPr>
        <w:t xml:space="preserve">Michael, G. C., Grema, B. A., Aliyu, I., Tanimu, S. T., Suleiman, A. K., Shuaibu, A., &amp; </w:t>
      </w:r>
      <w:proofErr w:type="spellStart"/>
      <w:r w:rsidRPr="007A5528">
        <w:rPr>
          <w:rFonts w:ascii="Times New Roman" w:eastAsia="Times New Roman" w:hAnsi="Times New Roman" w:cs="Times New Roman"/>
          <w:kern w:val="0"/>
          <w14:ligatures w14:val="none"/>
        </w:rPr>
        <w:t>Adesida</w:t>
      </w:r>
      <w:proofErr w:type="spellEnd"/>
      <w:r w:rsidRPr="007A5528">
        <w:rPr>
          <w:rFonts w:ascii="Times New Roman" w:eastAsia="Times New Roman" w:hAnsi="Times New Roman" w:cs="Times New Roman"/>
          <w:kern w:val="0"/>
          <w14:ligatures w14:val="none"/>
        </w:rPr>
        <w:t xml:space="preserve">, A. A. (2020). Awareness, knowledge, and perception of the National Health Insurance Scheme among National Youth Service Corp members in Kano, Nigeria. </w:t>
      </w:r>
      <w:r w:rsidRPr="007A5528">
        <w:rPr>
          <w:rFonts w:ascii="Times New Roman" w:eastAsia="Times New Roman" w:hAnsi="Times New Roman" w:cs="Times New Roman"/>
          <w:i/>
          <w:iCs/>
          <w:kern w:val="0"/>
          <w14:ligatures w14:val="none"/>
        </w:rPr>
        <w:t>Nigerian Medical Journal, 61</w:t>
      </w:r>
      <w:r w:rsidRPr="007A5528">
        <w:rPr>
          <w:rFonts w:ascii="Times New Roman" w:eastAsia="Times New Roman" w:hAnsi="Times New Roman" w:cs="Times New Roman"/>
          <w:kern w:val="0"/>
          <w14:ligatures w14:val="none"/>
        </w:rPr>
        <w:t xml:space="preserve">(4), 201–205. </w:t>
      </w:r>
      <w:hyperlink r:id="rId22" w:history="1">
        <w:r w:rsidRPr="007A5528">
          <w:rPr>
            <w:rFonts w:ascii="Times New Roman" w:eastAsia="Times New Roman" w:hAnsi="Times New Roman" w:cs="Times New Roman"/>
            <w:color w:val="0000FF"/>
            <w:kern w:val="0"/>
            <w:u w:val="single"/>
            <w14:ligatures w14:val="none"/>
          </w:rPr>
          <w:t>https://doi.org/10.4103/nmj.NMJ_140_19</w:t>
        </w:r>
      </w:hyperlink>
    </w:p>
    <w:p w14:paraId="06DBF76B" w14:textId="038EA76E"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14:ligatures w14:val="none"/>
        </w:rPr>
        <w:t xml:space="preserve">Mwebesa, E., Awor, S., </w:t>
      </w:r>
      <w:proofErr w:type="spellStart"/>
      <w:r w:rsidRPr="007A5528">
        <w:rPr>
          <w:rFonts w:ascii="Times New Roman" w:eastAsia="Times New Roman" w:hAnsi="Times New Roman" w:cs="Times New Roman"/>
          <w:kern w:val="0"/>
          <w14:ligatures w14:val="none"/>
        </w:rPr>
        <w:t>Natuhamya</w:t>
      </w:r>
      <w:proofErr w:type="spellEnd"/>
      <w:r w:rsidRPr="007A5528">
        <w:rPr>
          <w:rFonts w:ascii="Times New Roman" w:eastAsia="Times New Roman" w:hAnsi="Times New Roman" w:cs="Times New Roman"/>
          <w:kern w:val="0"/>
          <w14:ligatures w14:val="none"/>
        </w:rPr>
        <w:t xml:space="preserve">, C., </w:t>
      </w:r>
      <w:proofErr w:type="spellStart"/>
      <w:r w:rsidRPr="007A5528">
        <w:rPr>
          <w:rFonts w:ascii="Times New Roman" w:eastAsia="Times New Roman" w:hAnsi="Times New Roman" w:cs="Times New Roman"/>
          <w:kern w:val="0"/>
          <w14:ligatures w14:val="none"/>
        </w:rPr>
        <w:t>Dricile</w:t>
      </w:r>
      <w:proofErr w:type="spellEnd"/>
      <w:r w:rsidRPr="007A5528">
        <w:rPr>
          <w:rFonts w:ascii="Times New Roman" w:eastAsia="Times New Roman" w:hAnsi="Times New Roman" w:cs="Times New Roman"/>
          <w:kern w:val="0"/>
          <w14:ligatures w14:val="none"/>
        </w:rPr>
        <w:t xml:space="preserve">, R., </w:t>
      </w:r>
      <w:proofErr w:type="spellStart"/>
      <w:r w:rsidRPr="007A5528">
        <w:rPr>
          <w:rFonts w:ascii="Times New Roman" w:eastAsia="Times New Roman" w:hAnsi="Times New Roman" w:cs="Times New Roman"/>
          <w:kern w:val="0"/>
          <w14:ligatures w14:val="none"/>
        </w:rPr>
        <w:t>Legason</w:t>
      </w:r>
      <w:proofErr w:type="spellEnd"/>
      <w:r w:rsidRPr="007A5528">
        <w:rPr>
          <w:rFonts w:ascii="Times New Roman" w:eastAsia="Times New Roman" w:hAnsi="Times New Roman" w:cs="Times New Roman"/>
          <w:kern w:val="0"/>
          <w14:ligatures w14:val="none"/>
        </w:rPr>
        <w:t xml:space="preserve">, I. D., </w:t>
      </w:r>
      <w:proofErr w:type="spellStart"/>
      <w:r w:rsidRPr="007A5528">
        <w:rPr>
          <w:rFonts w:ascii="Times New Roman" w:eastAsia="Times New Roman" w:hAnsi="Times New Roman" w:cs="Times New Roman"/>
          <w:kern w:val="0"/>
          <w14:ligatures w14:val="none"/>
        </w:rPr>
        <w:t>Okimait</w:t>
      </w:r>
      <w:proofErr w:type="spellEnd"/>
      <w:r w:rsidRPr="007A5528">
        <w:rPr>
          <w:rFonts w:ascii="Times New Roman" w:eastAsia="Times New Roman" w:hAnsi="Times New Roman" w:cs="Times New Roman"/>
          <w:kern w:val="0"/>
          <w14:ligatures w14:val="none"/>
        </w:rPr>
        <w:t xml:space="preserve">, D., </w:t>
      </w:r>
      <w:proofErr w:type="spellStart"/>
      <w:r w:rsidRPr="007A5528">
        <w:rPr>
          <w:rFonts w:ascii="Times New Roman" w:eastAsia="Times New Roman" w:hAnsi="Times New Roman" w:cs="Times New Roman"/>
          <w:kern w:val="0"/>
          <w14:ligatures w14:val="none"/>
        </w:rPr>
        <w:t>Ayiasi</w:t>
      </w:r>
      <w:proofErr w:type="spellEnd"/>
      <w:r w:rsidRPr="007A5528">
        <w:rPr>
          <w:rFonts w:ascii="Times New Roman" w:eastAsia="Times New Roman" w:hAnsi="Times New Roman" w:cs="Times New Roman"/>
          <w:kern w:val="0"/>
          <w14:ligatures w14:val="none"/>
        </w:rPr>
        <w:t xml:space="preserve">, R. M., &amp; Tumwesigye, N. M. (2024). Impact of mass media campaigns on knowledge of malaria prevention measures among pregnant mothers in Uganda: A propensity score-matched analysis. </w:t>
      </w:r>
      <w:r w:rsidRPr="007A5528">
        <w:rPr>
          <w:rFonts w:ascii="Times New Roman" w:eastAsia="Times New Roman" w:hAnsi="Times New Roman" w:cs="Times New Roman"/>
          <w:i/>
          <w:iCs/>
          <w:kern w:val="0"/>
          <w14:ligatures w14:val="none"/>
        </w:rPr>
        <w:t>Malaria Journal, 23</w:t>
      </w:r>
      <w:r w:rsidRPr="007A5528">
        <w:rPr>
          <w:rFonts w:ascii="Times New Roman" w:eastAsia="Times New Roman" w:hAnsi="Times New Roman" w:cs="Times New Roman"/>
          <w:kern w:val="0"/>
          <w14:ligatures w14:val="none"/>
        </w:rPr>
        <w:t xml:space="preserve">, Article 256. </w:t>
      </w:r>
      <w:hyperlink r:id="rId23" w:history="1">
        <w:r w:rsidRPr="007A5528">
          <w:rPr>
            <w:rFonts w:ascii="Times New Roman" w:eastAsia="Times New Roman" w:hAnsi="Times New Roman" w:cs="Times New Roman"/>
            <w:color w:val="0000FF"/>
            <w:kern w:val="0"/>
            <w:u w:val="single"/>
            <w14:ligatures w14:val="none"/>
          </w:rPr>
          <w:t>https://doi.org/10.1186/s12936-024-05083-x</w:t>
        </w:r>
      </w:hyperlink>
    </w:p>
    <w:p w14:paraId="3FAF6A62" w14:textId="1748D8A4"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14:ligatures w14:val="none"/>
        </w:rPr>
        <w:t xml:space="preserve">Nsiah-Boateng, E., Asenso-Boadi, F., Andoh-Adjei, F.-X., &amp; Aikins, M. (2019). Knowledge and satisfaction of health insurance clients: A cross-sectional study in a tertiary hospital in Ghana. </w:t>
      </w:r>
      <w:r w:rsidRPr="007A5528">
        <w:rPr>
          <w:rFonts w:ascii="Times New Roman" w:eastAsia="Times New Roman" w:hAnsi="Times New Roman" w:cs="Times New Roman"/>
          <w:i/>
          <w:iCs/>
          <w:kern w:val="0"/>
          <w14:ligatures w14:val="none"/>
        </w:rPr>
        <w:t>Journal of Public Health, 27</w:t>
      </w:r>
      <w:r w:rsidRPr="007A5528">
        <w:rPr>
          <w:rFonts w:ascii="Times New Roman" w:eastAsia="Times New Roman" w:hAnsi="Times New Roman" w:cs="Times New Roman"/>
          <w:kern w:val="0"/>
          <w14:ligatures w14:val="none"/>
        </w:rPr>
        <w:t xml:space="preserve">, 713–721. </w:t>
      </w:r>
      <w:hyperlink r:id="rId24" w:history="1">
        <w:r w:rsidRPr="007A5528">
          <w:rPr>
            <w:rFonts w:ascii="Times New Roman" w:eastAsia="Times New Roman" w:hAnsi="Times New Roman" w:cs="Times New Roman"/>
            <w:color w:val="0000FF"/>
            <w:kern w:val="0"/>
            <w:u w:val="single"/>
            <w14:ligatures w14:val="none"/>
          </w:rPr>
          <w:t>https://doi.org/10.1007/s10389-018-1000-y</w:t>
        </w:r>
      </w:hyperlink>
    </w:p>
    <w:p w14:paraId="47911961" w14:textId="14012FB9"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14:ligatures w14:val="none"/>
        </w:rPr>
        <w:t xml:space="preserve">Noar, S. M. (2006). A 10-year retrospective of research in health mass media campaigns: Where do we go from here? </w:t>
      </w:r>
      <w:r w:rsidRPr="007A5528">
        <w:rPr>
          <w:rFonts w:ascii="Times New Roman" w:eastAsia="Times New Roman" w:hAnsi="Times New Roman" w:cs="Times New Roman"/>
          <w:i/>
          <w:iCs/>
          <w:kern w:val="0"/>
          <w14:ligatures w14:val="none"/>
        </w:rPr>
        <w:t>Journal of Health Communication, 11</w:t>
      </w:r>
      <w:r w:rsidRPr="007A5528">
        <w:rPr>
          <w:rFonts w:ascii="Times New Roman" w:eastAsia="Times New Roman" w:hAnsi="Times New Roman" w:cs="Times New Roman"/>
          <w:kern w:val="0"/>
          <w14:ligatures w14:val="none"/>
        </w:rPr>
        <w:t xml:space="preserve">(1), 21–42. </w:t>
      </w:r>
      <w:hyperlink r:id="rId25" w:history="1">
        <w:r w:rsidRPr="007A5528">
          <w:rPr>
            <w:rFonts w:ascii="Times New Roman" w:eastAsia="Times New Roman" w:hAnsi="Times New Roman" w:cs="Times New Roman"/>
            <w:color w:val="0000FF"/>
            <w:kern w:val="0"/>
            <w:u w:val="single"/>
            <w14:ligatures w14:val="none"/>
          </w:rPr>
          <w:t>https://doi.org/10.1080/10810730500461059</w:t>
        </w:r>
      </w:hyperlink>
    </w:p>
    <w:p w14:paraId="248767AC" w14:textId="705A3F43"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lang w:val="nl-BE"/>
          <w14:ligatures w14:val="none"/>
        </w:rPr>
        <w:t xml:space="preserve">Onyebueke, A. C., Umeobieri, A. K., &amp; Irikannu, K. C. (2021). </w:t>
      </w:r>
      <w:r w:rsidRPr="007A5528">
        <w:rPr>
          <w:rFonts w:ascii="Times New Roman" w:eastAsia="Times New Roman" w:hAnsi="Times New Roman" w:cs="Times New Roman"/>
          <w:kern w:val="0"/>
          <w14:ligatures w14:val="none"/>
        </w:rPr>
        <w:t xml:space="preserve">Awareness, ownership and utilization of insecticide treated nets against malaria vectors among pregnant women attending antenatal clinics in </w:t>
      </w:r>
      <w:proofErr w:type="spellStart"/>
      <w:r w:rsidRPr="007A5528">
        <w:rPr>
          <w:rFonts w:ascii="Times New Roman" w:eastAsia="Times New Roman" w:hAnsi="Times New Roman" w:cs="Times New Roman"/>
          <w:kern w:val="0"/>
          <w14:ligatures w14:val="none"/>
        </w:rPr>
        <w:t>Awka</w:t>
      </w:r>
      <w:proofErr w:type="spellEnd"/>
      <w:r w:rsidRPr="007A5528">
        <w:rPr>
          <w:rFonts w:ascii="Times New Roman" w:eastAsia="Times New Roman" w:hAnsi="Times New Roman" w:cs="Times New Roman"/>
          <w:kern w:val="0"/>
          <w14:ligatures w14:val="none"/>
        </w:rPr>
        <w:t xml:space="preserve"> Metropolis, Anambra State, Nigeria. </w:t>
      </w:r>
      <w:r w:rsidRPr="007A5528">
        <w:rPr>
          <w:rFonts w:ascii="Times New Roman" w:eastAsia="Times New Roman" w:hAnsi="Times New Roman" w:cs="Times New Roman"/>
          <w:i/>
          <w:iCs/>
          <w:kern w:val="0"/>
          <w14:ligatures w14:val="none"/>
        </w:rPr>
        <w:t xml:space="preserve">International </w:t>
      </w:r>
      <w:r w:rsidRPr="007A5528">
        <w:rPr>
          <w:rFonts w:ascii="Times New Roman" w:eastAsia="Times New Roman" w:hAnsi="Times New Roman" w:cs="Times New Roman"/>
          <w:i/>
          <w:iCs/>
          <w:kern w:val="0"/>
          <w14:ligatures w14:val="none"/>
        </w:rPr>
        <w:lastRenderedPageBreak/>
        <w:t>Journal of Tropical Disease &amp; Health, 42</w:t>
      </w:r>
      <w:r w:rsidRPr="007A5528">
        <w:rPr>
          <w:rFonts w:ascii="Times New Roman" w:eastAsia="Times New Roman" w:hAnsi="Times New Roman" w:cs="Times New Roman"/>
          <w:kern w:val="0"/>
          <w14:ligatures w14:val="none"/>
        </w:rPr>
        <w:t xml:space="preserve">(7), 22–31. </w:t>
      </w:r>
      <w:hyperlink r:id="rId26" w:history="1">
        <w:r w:rsidRPr="007A5528">
          <w:rPr>
            <w:rFonts w:ascii="Times New Roman" w:eastAsia="Times New Roman" w:hAnsi="Times New Roman" w:cs="Times New Roman"/>
            <w:color w:val="0000FF"/>
            <w:kern w:val="0"/>
            <w:u w:val="single"/>
            <w14:ligatures w14:val="none"/>
          </w:rPr>
          <w:t>https://doi.org/10.9734/ijtdh/2021/v42i730469</w:t>
        </w:r>
      </w:hyperlink>
    </w:p>
    <w:p w14:paraId="79A0E542" w14:textId="093A644C"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14:ligatures w14:val="none"/>
        </w:rPr>
        <w:t xml:space="preserve">Soltani, S., </w:t>
      </w:r>
      <w:proofErr w:type="spellStart"/>
      <w:r w:rsidRPr="007A5528">
        <w:rPr>
          <w:rFonts w:ascii="Times New Roman" w:eastAsia="Times New Roman" w:hAnsi="Times New Roman" w:cs="Times New Roman"/>
          <w:kern w:val="0"/>
          <w14:ligatures w14:val="none"/>
        </w:rPr>
        <w:t>Takian</w:t>
      </w:r>
      <w:proofErr w:type="spellEnd"/>
      <w:r w:rsidRPr="007A5528">
        <w:rPr>
          <w:rFonts w:ascii="Times New Roman" w:eastAsia="Times New Roman" w:hAnsi="Times New Roman" w:cs="Times New Roman"/>
          <w:kern w:val="0"/>
          <w14:ligatures w14:val="none"/>
        </w:rPr>
        <w:t xml:space="preserve">, A., Akbari Sari, A., </w:t>
      </w:r>
      <w:proofErr w:type="spellStart"/>
      <w:r w:rsidRPr="007A5528">
        <w:rPr>
          <w:rFonts w:ascii="Times New Roman" w:eastAsia="Times New Roman" w:hAnsi="Times New Roman" w:cs="Times New Roman"/>
          <w:kern w:val="0"/>
          <w14:ligatures w14:val="none"/>
        </w:rPr>
        <w:t>Majdzadeh</w:t>
      </w:r>
      <w:proofErr w:type="spellEnd"/>
      <w:r w:rsidRPr="007A5528">
        <w:rPr>
          <w:rFonts w:ascii="Times New Roman" w:eastAsia="Times New Roman" w:hAnsi="Times New Roman" w:cs="Times New Roman"/>
          <w:kern w:val="0"/>
          <w14:ligatures w14:val="none"/>
        </w:rPr>
        <w:t xml:space="preserve">, R., &amp; Kamali, M. (2019). Financial barriers to access to health services for adult people with disability in Iran: The challenges for universal health coverage. </w:t>
      </w:r>
      <w:r w:rsidRPr="007A5528">
        <w:rPr>
          <w:rFonts w:ascii="Times New Roman" w:eastAsia="Times New Roman" w:hAnsi="Times New Roman" w:cs="Times New Roman"/>
          <w:i/>
          <w:iCs/>
          <w:kern w:val="0"/>
          <w14:ligatures w14:val="none"/>
        </w:rPr>
        <w:t>Iranian Journal of Public Health, 48</w:t>
      </w:r>
      <w:r w:rsidRPr="007A5528">
        <w:rPr>
          <w:rFonts w:ascii="Times New Roman" w:eastAsia="Times New Roman" w:hAnsi="Times New Roman" w:cs="Times New Roman"/>
          <w:kern w:val="0"/>
          <w14:ligatures w14:val="none"/>
        </w:rPr>
        <w:t xml:space="preserve">(3), 508–515. </w:t>
      </w:r>
      <w:hyperlink r:id="rId27" w:history="1">
        <w:r w:rsidRPr="007A5528">
          <w:rPr>
            <w:rFonts w:ascii="Times New Roman" w:eastAsia="Times New Roman" w:hAnsi="Times New Roman" w:cs="Times New Roman"/>
            <w:color w:val="0000FF"/>
            <w:kern w:val="0"/>
            <w:u w:val="single"/>
            <w14:ligatures w14:val="none"/>
          </w:rPr>
          <w:t>https://doi.org/10.18502/ijph.v48i3.895</w:t>
        </w:r>
      </w:hyperlink>
    </w:p>
    <w:p w14:paraId="2C880286" w14:textId="4C796092" w:rsidR="007A5528" w:rsidRPr="007A5528" w:rsidRDefault="007A5528" w:rsidP="007A5528">
      <w:pPr>
        <w:spacing w:after="0" w:line="240" w:lineRule="auto"/>
        <w:ind w:left="540" w:hanging="540"/>
        <w:jc w:val="both"/>
        <w:rPr>
          <w:rFonts w:ascii="Times New Roman" w:eastAsia="Times New Roman" w:hAnsi="Times New Roman" w:cs="Times New Roman"/>
          <w:kern w:val="0"/>
          <w:lang w:val="nl-BE"/>
          <w14:ligatures w14:val="none"/>
        </w:rPr>
      </w:pPr>
      <w:r w:rsidRPr="007A5528">
        <w:rPr>
          <w:rFonts w:ascii="Times New Roman" w:eastAsia="Times New Roman" w:hAnsi="Times New Roman" w:cs="Times New Roman"/>
          <w:kern w:val="0"/>
          <w:lang w:val="nl-BE"/>
          <w14:ligatures w14:val="none"/>
        </w:rPr>
        <w:t xml:space="preserve">van der Wielen, N., Channon, A. A., &amp; Falkingham, J. (2018). </w:t>
      </w:r>
      <w:r w:rsidRPr="007A5528">
        <w:rPr>
          <w:rFonts w:ascii="Times New Roman" w:eastAsia="Times New Roman" w:hAnsi="Times New Roman" w:cs="Times New Roman"/>
          <w:kern w:val="0"/>
          <w14:ligatures w14:val="none"/>
        </w:rPr>
        <w:t xml:space="preserve">Does insurance enrolment increase healthcare </w:t>
      </w:r>
      <w:proofErr w:type="spellStart"/>
      <w:r w:rsidRPr="007A5528">
        <w:rPr>
          <w:rFonts w:ascii="Times New Roman" w:eastAsia="Times New Roman" w:hAnsi="Times New Roman" w:cs="Times New Roman"/>
          <w:kern w:val="0"/>
          <w14:ligatures w14:val="none"/>
        </w:rPr>
        <w:t>utilisation</w:t>
      </w:r>
      <w:proofErr w:type="spellEnd"/>
      <w:r w:rsidRPr="007A5528">
        <w:rPr>
          <w:rFonts w:ascii="Times New Roman" w:eastAsia="Times New Roman" w:hAnsi="Times New Roman" w:cs="Times New Roman"/>
          <w:kern w:val="0"/>
          <w14:ligatures w14:val="none"/>
        </w:rPr>
        <w:t xml:space="preserve"> among rural-dwelling older adults? Evidence from the National Health Insurance Scheme in Ghana. </w:t>
      </w:r>
      <w:r w:rsidRPr="007A5528">
        <w:rPr>
          <w:rFonts w:ascii="Times New Roman" w:eastAsia="Times New Roman" w:hAnsi="Times New Roman" w:cs="Times New Roman"/>
          <w:i/>
          <w:iCs/>
          <w:kern w:val="0"/>
          <w14:ligatures w14:val="none"/>
        </w:rPr>
        <w:t>BMJ Global Health, 3</w:t>
      </w:r>
      <w:r w:rsidRPr="007A5528">
        <w:rPr>
          <w:rFonts w:ascii="Times New Roman" w:eastAsia="Times New Roman" w:hAnsi="Times New Roman" w:cs="Times New Roman"/>
          <w:kern w:val="0"/>
          <w14:ligatures w14:val="none"/>
        </w:rPr>
        <w:t xml:space="preserve">(1), e000590. </w:t>
      </w:r>
      <w:hyperlink r:id="rId28" w:history="1">
        <w:r w:rsidRPr="007A5528">
          <w:rPr>
            <w:rFonts w:ascii="Times New Roman" w:eastAsia="Times New Roman" w:hAnsi="Times New Roman" w:cs="Times New Roman"/>
            <w:color w:val="0000FF"/>
            <w:kern w:val="0"/>
            <w:u w:val="single"/>
            <w:lang w:val="nl-BE"/>
            <w14:ligatures w14:val="none"/>
          </w:rPr>
          <w:t>https://doi.org/10.1136/bmjgh-2017-000590</w:t>
        </w:r>
      </w:hyperlink>
    </w:p>
    <w:p w14:paraId="78D597BB" w14:textId="08E47A6A"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lang w:val="nl-BE"/>
          <w14:ligatures w14:val="none"/>
        </w:rPr>
        <w:t xml:space="preserve">van Hees, S. G. M., O’Fallon, T., Hofker, M., Dekker, M., Polack, S., Morgon Banks, L., &amp; Spaan, E. J. A. M. (2019). </w:t>
      </w:r>
      <w:r w:rsidRPr="007A5528">
        <w:rPr>
          <w:rFonts w:ascii="Times New Roman" w:eastAsia="Times New Roman" w:hAnsi="Times New Roman" w:cs="Times New Roman"/>
          <w:kern w:val="0"/>
          <w14:ligatures w14:val="none"/>
        </w:rPr>
        <w:t xml:space="preserve">Leaving no one behind? Social inclusion of health insurance in low- and middle-income countries: A systematic review. </w:t>
      </w:r>
      <w:r w:rsidRPr="007A5528">
        <w:rPr>
          <w:rFonts w:ascii="Times New Roman" w:eastAsia="Times New Roman" w:hAnsi="Times New Roman" w:cs="Times New Roman"/>
          <w:i/>
          <w:iCs/>
          <w:kern w:val="0"/>
          <w14:ligatures w14:val="none"/>
        </w:rPr>
        <w:t>International Journal for Equity in Health, 18</w:t>
      </w:r>
      <w:r w:rsidRPr="007A5528">
        <w:rPr>
          <w:rFonts w:ascii="Times New Roman" w:eastAsia="Times New Roman" w:hAnsi="Times New Roman" w:cs="Times New Roman"/>
          <w:kern w:val="0"/>
          <w14:ligatures w14:val="none"/>
        </w:rPr>
        <w:t xml:space="preserve">, Article 134. </w:t>
      </w:r>
      <w:hyperlink r:id="rId29" w:history="1">
        <w:r w:rsidRPr="007A5528">
          <w:rPr>
            <w:rFonts w:ascii="Times New Roman" w:eastAsia="Times New Roman" w:hAnsi="Times New Roman" w:cs="Times New Roman"/>
            <w:color w:val="0000FF"/>
            <w:kern w:val="0"/>
            <w:u w:val="single"/>
            <w14:ligatures w14:val="none"/>
          </w:rPr>
          <w:t>https://doi.org/10.1186/s12939-019-1040-0</w:t>
        </w:r>
      </w:hyperlink>
    </w:p>
    <w:p w14:paraId="352AE4F5" w14:textId="31D73B2D"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14:ligatures w14:val="none"/>
        </w:rPr>
        <w:t xml:space="preserve">Wakai, T., </w:t>
      </w:r>
      <w:proofErr w:type="spellStart"/>
      <w:r w:rsidRPr="007A5528">
        <w:rPr>
          <w:rFonts w:ascii="Times New Roman" w:eastAsia="Times New Roman" w:hAnsi="Times New Roman" w:cs="Times New Roman"/>
          <w:kern w:val="0"/>
          <w14:ligatures w14:val="none"/>
        </w:rPr>
        <w:t>Fiamitia</w:t>
      </w:r>
      <w:proofErr w:type="spellEnd"/>
      <w:r w:rsidRPr="007A5528">
        <w:rPr>
          <w:rFonts w:ascii="Times New Roman" w:eastAsia="Times New Roman" w:hAnsi="Times New Roman" w:cs="Times New Roman"/>
          <w:kern w:val="0"/>
          <w14:ligatures w14:val="none"/>
        </w:rPr>
        <w:t xml:space="preserve">, C., </w:t>
      </w:r>
      <w:proofErr w:type="spellStart"/>
      <w:r w:rsidRPr="007A5528">
        <w:rPr>
          <w:rFonts w:ascii="Times New Roman" w:eastAsia="Times New Roman" w:hAnsi="Times New Roman" w:cs="Times New Roman"/>
          <w:kern w:val="0"/>
          <w14:ligatures w14:val="none"/>
        </w:rPr>
        <w:t>Kintung</w:t>
      </w:r>
      <w:proofErr w:type="spellEnd"/>
      <w:r w:rsidRPr="007A5528">
        <w:rPr>
          <w:rFonts w:ascii="Times New Roman" w:eastAsia="Times New Roman" w:hAnsi="Times New Roman" w:cs="Times New Roman"/>
          <w:kern w:val="0"/>
          <w14:ligatures w14:val="none"/>
        </w:rPr>
        <w:t xml:space="preserve">, I., </w:t>
      </w:r>
      <w:proofErr w:type="spellStart"/>
      <w:r w:rsidRPr="007A5528">
        <w:rPr>
          <w:rFonts w:ascii="Times New Roman" w:eastAsia="Times New Roman" w:hAnsi="Times New Roman" w:cs="Times New Roman"/>
          <w:kern w:val="0"/>
          <w14:ligatures w14:val="none"/>
        </w:rPr>
        <w:t>Johngwe</w:t>
      </w:r>
      <w:proofErr w:type="spellEnd"/>
      <w:r w:rsidRPr="007A5528">
        <w:rPr>
          <w:rFonts w:ascii="Times New Roman" w:eastAsia="Times New Roman" w:hAnsi="Times New Roman" w:cs="Times New Roman"/>
          <w:kern w:val="0"/>
          <w14:ligatures w14:val="none"/>
        </w:rPr>
        <w:t xml:space="preserve">, M., Chinedu, S., &amp; Afolabi, I. (2025). Knowledge, practices, and perceptions towards malaria prevention and control among residents of </w:t>
      </w:r>
      <w:proofErr w:type="spellStart"/>
      <w:r w:rsidRPr="007A5528">
        <w:rPr>
          <w:rFonts w:ascii="Times New Roman" w:eastAsia="Times New Roman" w:hAnsi="Times New Roman" w:cs="Times New Roman"/>
          <w:kern w:val="0"/>
          <w14:ligatures w14:val="none"/>
        </w:rPr>
        <w:t>Canaanland</w:t>
      </w:r>
      <w:proofErr w:type="spellEnd"/>
      <w:r w:rsidRPr="007A5528">
        <w:rPr>
          <w:rFonts w:ascii="Times New Roman" w:eastAsia="Times New Roman" w:hAnsi="Times New Roman" w:cs="Times New Roman"/>
          <w:kern w:val="0"/>
          <w14:ligatures w14:val="none"/>
        </w:rPr>
        <w:t xml:space="preserve"> and surrounding areas in Ota, Ogun State, Nigeria: A cross-sectional study. </w:t>
      </w:r>
      <w:r w:rsidRPr="007A5528">
        <w:rPr>
          <w:rFonts w:ascii="Times New Roman" w:eastAsia="Times New Roman" w:hAnsi="Times New Roman" w:cs="Times New Roman"/>
          <w:i/>
          <w:iCs/>
          <w:kern w:val="0"/>
          <w14:ligatures w14:val="none"/>
        </w:rPr>
        <w:t>Frontiers in Tropical Diseases, 6</w:t>
      </w:r>
      <w:r w:rsidRPr="007A5528">
        <w:rPr>
          <w:rFonts w:ascii="Times New Roman" w:eastAsia="Times New Roman" w:hAnsi="Times New Roman" w:cs="Times New Roman"/>
          <w:kern w:val="0"/>
          <w14:ligatures w14:val="none"/>
        </w:rPr>
        <w:t xml:space="preserve">, Article 1686197. </w:t>
      </w:r>
      <w:hyperlink r:id="rId30" w:history="1">
        <w:r w:rsidRPr="007A5528">
          <w:rPr>
            <w:rFonts w:ascii="Times New Roman" w:eastAsia="Times New Roman" w:hAnsi="Times New Roman" w:cs="Times New Roman"/>
            <w:color w:val="0000FF"/>
            <w:kern w:val="0"/>
            <w:u w:val="single"/>
            <w14:ligatures w14:val="none"/>
          </w:rPr>
          <w:t>https://doi.org/10.3389/fitd.2025.1686197</w:t>
        </w:r>
      </w:hyperlink>
    </w:p>
    <w:p w14:paraId="499E66F1" w14:textId="54A956A5" w:rsidR="007A5528" w:rsidRPr="007A5528" w:rsidRDefault="007A5528" w:rsidP="007A5528">
      <w:pPr>
        <w:spacing w:after="0"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14:ligatures w14:val="none"/>
        </w:rPr>
        <w:t xml:space="preserve">World Health Organization. (2020). </w:t>
      </w:r>
      <w:r w:rsidRPr="007A5528">
        <w:rPr>
          <w:rFonts w:ascii="Times New Roman" w:eastAsia="Times New Roman" w:hAnsi="Times New Roman" w:cs="Times New Roman"/>
          <w:i/>
          <w:iCs/>
          <w:kern w:val="0"/>
          <w14:ligatures w14:val="none"/>
        </w:rPr>
        <w:t>World malaria report 2020: 20 years of global progress and challenges</w:t>
      </w:r>
      <w:r w:rsidRPr="007A5528">
        <w:rPr>
          <w:rFonts w:ascii="Times New Roman" w:eastAsia="Times New Roman" w:hAnsi="Times New Roman" w:cs="Times New Roman"/>
          <w:kern w:val="0"/>
          <w14:ligatures w14:val="none"/>
        </w:rPr>
        <w:t xml:space="preserve">. </w:t>
      </w:r>
      <w:hyperlink r:id="rId31" w:history="1">
        <w:r w:rsidRPr="007A5528">
          <w:rPr>
            <w:rFonts w:ascii="Times New Roman" w:eastAsia="Times New Roman" w:hAnsi="Times New Roman" w:cs="Times New Roman"/>
            <w:color w:val="0000FF"/>
            <w:kern w:val="0"/>
            <w:u w:val="single"/>
            <w14:ligatures w14:val="none"/>
          </w:rPr>
          <w:t>https://www.who.int/publications/i/item/9789240015791</w:t>
        </w:r>
      </w:hyperlink>
    </w:p>
    <w:p w14:paraId="1433D723" w14:textId="209B7FC1" w:rsidR="00D30806" w:rsidRPr="007A5528" w:rsidRDefault="007A5528" w:rsidP="007A5528">
      <w:pPr>
        <w:spacing w:beforeAutospacing="1" w:after="0" w:afterAutospacing="1" w:line="240" w:lineRule="auto"/>
        <w:ind w:left="540" w:hanging="540"/>
        <w:jc w:val="both"/>
        <w:rPr>
          <w:rFonts w:ascii="Times New Roman" w:eastAsia="Times New Roman" w:hAnsi="Times New Roman" w:cs="Times New Roman"/>
          <w:kern w:val="0"/>
          <w14:ligatures w14:val="none"/>
        </w:rPr>
      </w:pPr>
      <w:r w:rsidRPr="007A5528">
        <w:rPr>
          <w:rFonts w:ascii="Times New Roman" w:eastAsia="Times New Roman" w:hAnsi="Times New Roman" w:cs="Times New Roman"/>
          <w:kern w:val="0"/>
          <w14:ligatures w14:val="none"/>
        </w:rPr>
        <w:t xml:space="preserve">World Health Organization. (2023). </w:t>
      </w:r>
      <w:r w:rsidRPr="007A5528">
        <w:rPr>
          <w:rFonts w:ascii="Times New Roman" w:eastAsia="Times New Roman" w:hAnsi="Times New Roman" w:cs="Times New Roman"/>
          <w:i/>
          <w:iCs/>
          <w:kern w:val="0"/>
          <w14:ligatures w14:val="none"/>
        </w:rPr>
        <w:t>World malaria report 2023</w:t>
      </w:r>
      <w:r w:rsidRPr="007A5528">
        <w:rPr>
          <w:rFonts w:ascii="Times New Roman" w:eastAsia="Times New Roman" w:hAnsi="Times New Roman" w:cs="Times New Roman"/>
          <w:kern w:val="0"/>
          <w14:ligatures w14:val="none"/>
        </w:rPr>
        <w:t xml:space="preserve">. </w:t>
      </w:r>
      <w:hyperlink r:id="rId32" w:history="1">
        <w:r w:rsidRPr="007A5528">
          <w:rPr>
            <w:rFonts w:ascii="Times New Roman" w:eastAsia="Times New Roman" w:hAnsi="Times New Roman" w:cs="Times New Roman"/>
            <w:color w:val="0000FF"/>
            <w:kern w:val="0"/>
            <w:u w:val="single"/>
            <w14:ligatures w14:val="none"/>
          </w:rPr>
          <w:t>https://www.who.int/publications/i/item/9789240086173</w:t>
        </w:r>
      </w:hyperlink>
    </w:p>
    <w:sectPr w:rsidR="00D30806" w:rsidRPr="007A5528" w:rsidSect="00063B67">
      <w:headerReference w:type="even" r:id="rId33"/>
      <w:headerReference w:type="default" r:id="rId34"/>
      <w:footerReference w:type="even" r:id="rId35"/>
      <w:footerReference w:type="default" r:id="rId36"/>
      <w:headerReference w:type="first" r:id="rId37"/>
      <w:footerReference w:type="first" r:id="rId38"/>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D411C" w14:textId="77777777" w:rsidR="00EF0D8E" w:rsidRDefault="00EF0D8E" w:rsidP="00D30806">
      <w:pPr>
        <w:spacing w:after="0" w:line="240" w:lineRule="auto"/>
      </w:pPr>
      <w:r>
        <w:separator/>
      </w:r>
    </w:p>
  </w:endnote>
  <w:endnote w:type="continuationSeparator" w:id="0">
    <w:p w14:paraId="445E89A2" w14:textId="77777777" w:rsidR="00EF0D8E" w:rsidRDefault="00EF0D8E" w:rsidP="00D30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B849D" w14:textId="77777777" w:rsidR="008F722C" w:rsidRDefault="008F72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715604"/>
      <w:docPartObj>
        <w:docPartGallery w:val="Page Numbers (Bottom of Page)"/>
        <w:docPartUnique/>
      </w:docPartObj>
    </w:sdtPr>
    <w:sdtEndPr>
      <w:rPr>
        <w:noProof/>
      </w:rPr>
    </w:sdtEndPr>
    <w:sdtContent>
      <w:p w14:paraId="58471389" w14:textId="77777777" w:rsidR="0079455F" w:rsidRDefault="0079455F">
        <w:pPr>
          <w:pStyle w:val="Footer"/>
          <w:jc w:val="center"/>
        </w:pPr>
        <w:r>
          <w:fldChar w:fldCharType="begin"/>
        </w:r>
        <w:r>
          <w:instrText xml:space="preserve"> PAGE   \* MERGEFORMAT </w:instrText>
        </w:r>
        <w:r>
          <w:fldChar w:fldCharType="separate"/>
        </w:r>
        <w:r w:rsidR="00D22E16">
          <w:rPr>
            <w:noProof/>
          </w:rPr>
          <w:t>17</w:t>
        </w:r>
        <w:r>
          <w:rPr>
            <w:noProof/>
          </w:rPr>
          <w:fldChar w:fldCharType="end"/>
        </w:r>
      </w:p>
    </w:sdtContent>
  </w:sdt>
  <w:p w14:paraId="39C5465D" w14:textId="77777777" w:rsidR="0079455F" w:rsidRDefault="007945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21CFC" w14:textId="77777777" w:rsidR="008F722C" w:rsidRDefault="008F7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2D398" w14:textId="77777777" w:rsidR="00EF0D8E" w:rsidRDefault="00EF0D8E" w:rsidP="00D30806">
      <w:pPr>
        <w:spacing w:after="0" w:line="240" w:lineRule="auto"/>
      </w:pPr>
      <w:r>
        <w:separator/>
      </w:r>
    </w:p>
  </w:footnote>
  <w:footnote w:type="continuationSeparator" w:id="0">
    <w:p w14:paraId="50A6B468" w14:textId="77777777" w:rsidR="00EF0D8E" w:rsidRDefault="00EF0D8E" w:rsidP="00D30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D413" w14:textId="77777777" w:rsidR="008F722C" w:rsidRDefault="00000000">
    <w:pPr>
      <w:pStyle w:val="Header"/>
    </w:pPr>
    <w:r>
      <w:rPr>
        <w:noProof/>
      </w:rPr>
      <w:pict w14:anchorId="1A1ADC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374016" o:spid="_x0000_s1026" type="#_x0000_t136" style="position:absolute;margin-left:0;margin-top:0;width:555.0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FE40A" w14:textId="77777777" w:rsidR="008F722C" w:rsidRDefault="00000000">
    <w:pPr>
      <w:pStyle w:val="Header"/>
    </w:pPr>
    <w:r>
      <w:rPr>
        <w:noProof/>
      </w:rPr>
      <w:pict w14:anchorId="78B069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374017" o:spid="_x0000_s1027" type="#_x0000_t136" style="position:absolute;margin-left:0;margin-top:0;width:555.0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52A4" w14:textId="77777777" w:rsidR="008F722C" w:rsidRDefault="00000000">
    <w:pPr>
      <w:pStyle w:val="Header"/>
    </w:pPr>
    <w:r>
      <w:rPr>
        <w:noProof/>
      </w:rPr>
      <w:pict w14:anchorId="47643D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374015" o:spid="_x0000_s1025" type="#_x0000_t136" style="position:absolute;margin-left:0;margin-top:0;width:555.0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17AEF"/>
    <w:multiLevelType w:val="hybridMultilevel"/>
    <w:tmpl w:val="D6C83BAA"/>
    <w:lvl w:ilvl="0" w:tplc="04090001">
      <w:start w:val="2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7675A7"/>
    <w:multiLevelType w:val="multilevel"/>
    <w:tmpl w:val="8FA8ACD6"/>
    <w:lvl w:ilvl="0">
      <w:start w:val="1"/>
      <w:numFmt w:val="lowerRoman"/>
      <w:lvlText w:val="%1)"/>
      <w:lvlJc w:val="left"/>
      <w:pPr>
        <w:ind w:left="1080" w:hanging="72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 w15:restartNumberingAfterBreak="0">
    <w:nsid w:val="12B02881"/>
    <w:multiLevelType w:val="multilevel"/>
    <w:tmpl w:val="2E3283F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3" w15:restartNumberingAfterBreak="0">
    <w:nsid w:val="33A048CB"/>
    <w:multiLevelType w:val="multilevel"/>
    <w:tmpl w:val="B9C2E4D6"/>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4" w15:restartNumberingAfterBreak="0">
    <w:nsid w:val="34A43C83"/>
    <w:multiLevelType w:val="hybridMultilevel"/>
    <w:tmpl w:val="62E0B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3A0496"/>
    <w:multiLevelType w:val="multilevel"/>
    <w:tmpl w:val="58E00F6A"/>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6" w15:restartNumberingAfterBreak="0">
    <w:nsid w:val="425869E8"/>
    <w:multiLevelType w:val="multilevel"/>
    <w:tmpl w:val="67824E9C"/>
    <w:lvl w:ilvl="0">
      <w:start w:val="1"/>
      <w:numFmt w:val="decimal"/>
      <w:lvlText w:val="%1."/>
      <w:lvlJc w:val="left"/>
      <w:pPr>
        <w:ind w:left="720" w:hanging="360"/>
      </w:pPr>
      <w:rPr>
        <w:rFonts w:ascii="Times New Roman" w:hAnsi="Times New Roman" w:cs="Times New Roman" w:hint="default"/>
        <w:b w:val="0"/>
      </w:rPr>
    </w:lvl>
    <w:lvl w:ilvl="1">
      <w:start w:val="3"/>
      <w:numFmt w:val="decimal"/>
      <w:lvlText w:val="%1.%2"/>
      <w:lvlJc w:val="left"/>
      <w:pPr>
        <w:ind w:left="1110" w:hanging="540"/>
      </w:pPr>
      <w:rPr>
        <w:rFonts w:ascii="Times New Roman" w:hAnsi="Times New Roman" w:cs="Times New Roman" w:hint="default"/>
        <w:b w:val="0"/>
      </w:rPr>
    </w:lvl>
    <w:lvl w:ilvl="2">
      <w:start w:val="1"/>
      <w:numFmt w:val="decimal"/>
      <w:lvlText w:val="%1.%2.%3"/>
      <w:lvlJc w:val="left"/>
      <w:pPr>
        <w:ind w:left="1530" w:hanging="720"/>
      </w:pPr>
      <w:rPr>
        <w:rFonts w:ascii="Times New Roman" w:hAnsi="Times New Roman" w:cs="Times New Roman" w:hint="default"/>
        <w:b/>
      </w:rPr>
    </w:lvl>
    <w:lvl w:ilvl="3">
      <w:start w:val="1"/>
      <w:numFmt w:val="decimal"/>
      <w:lvlText w:val="%1.%2.%3.%4"/>
      <w:lvlJc w:val="left"/>
      <w:pPr>
        <w:ind w:left="1710" w:hanging="720"/>
      </w:pPr>
      <w:rPr>
        <w:rFonts w:ascii="Times New Roman" w:hAnsi="Times New Roman" w:cs="Times New Roman" w:hint="default"/>
        <w:b w:val="0"/>
      </w:rPr>
    </w:lvl>
    <w:lvl w:ilvl="4">
      <w:start w:val="1"/>
      <w:numFmt w:val="decimal"/>
      <w:lvlText w:val="%1.%2.%3.%4.%5"/>
      <w:lvlJc w:val="left"/>
      <w:pPr>
        <w:ind w:left="2280" w:hanging="1080"/>
      </w:pPr>
      <w:rPr>
        <w:rFonts w:ascii="Times New Roman" w:hAnsi="Times New Roman" w:cs="Times New Roman" w:hint="default"/>
        <w:b w:val="0"/>
      </w:rPr>
    </w:lvl>
    <w:lvl w:ilvl="5">
      <w:start w:val="1"/>
      <w:numFmt w:val="decimal"/>
      <w:lvlText w:val="%1.%2.%3.%4.%5.%6"/>
      <w:lvlJc w:val="left"/>
      <w:pPr>
        <w:ind w:left="2490" w:hanging="1080"/>
      </w:pPr>
      <w:rPr>
        <w:rFonts w:ascii="Times New Roman" w:hAnsi="Times New Roman" w:cs="Times New Roman" w:hint="default"/>
        <w:b w:val="0"/>
      </w:rPr>
    </w:lvl>
    <w:lvl w:ilvl="6">
      <w:start w:val="1"/>
      <w:numFmt w:val="decimal"/>
      <w:lvlText w:val="%1.%2.%3.%4.%5.%6.%7"/>
      <w:lvlJc w:val="left"/>
      <w:pPr>
        <w:ind w:left="3060" w:hanging="1440"/>
      </w:pPr>
      <w:rPr>
        <w:rFonts w:ascii="Times New Roman" w:hAnsi="Times New Roman" w:cs="Times New Roman" w:hint="default"/>
        <w:b w:val="0"/>
      </w:rPr>
    </w:lvl>
    <w:lvl w:ilvl="7">
      <w:start w:val="1"/>
      <w:numFmt w:val="decimal"/>
      <w:lvlText w:val="%1.%2.%3.%4.%5.%6.%7.%8"/>
      <w:lvlJc w:val="left"/>
      <w:pPr>
        <w:ind w:left="3270" w:hanging="1440"/>
      </w:pPr>
      <w:rPr>
        <w:rFonts w:ascii="Times New Roman" w:hAnsi="Times New Roman" w:cs="Times New Roman" w:hint="default"/>
        <w:b w:val="0"/>
      </w:rPr>
    </w:lvl>
    <w:lvl w:ilvl="8">
      <w:start w:val="1"/>
      <w:numFmt w:val="decimal"/>
      <w:lvlText w:val="%1.%2.%3.%4.%5.%6.%7.%8.%9"/>
      <w:lvlJc w:val="left"/>
      <w:pPr>
        <w:ind w:left="3840" w:hanging="1800"/>
      </w:pPr>
      <w:rPr>
        <w:rFonts w:ascii="Times New Roman" w:hAnsi="Times New Roman" w:cs="Times New Roman" w:hint="default"/>
        <w:b w:val="0"/>
      </w:rPr>
    </w:lvl>
  </w:abstractNum>
  <w:abstractNum w:abstractNumId="7" w15:restartNumberingAfterBreak="0">
    <w:nsid w:val="47A413D1"/>
    <w:multiLevelType w:val="multilevel"/>
    <w:tmpl w:val="FB300CE6"/>
    <w:lvl w:ilvl="0">
      <w:start w:val="1"/>
      <w:numFmt w:val="lowerRoman"/>
      <w:lvlText w:val="%1."/>
      <w:lvlJc w:val="righ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8" w15:restartNumberingAfterBreak="0">
    <w:nsid w:val="54615A7A"/>
    <w:multiLevelType w:val="multilevel"/>
    <w:tmpl w:val="AB1CC610"/>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9" w15:restartNumberingAfterBreak="0">
    <w:nsid w:val="5CD93715"/>
    <w:multiLevelType w:val="multilevel"/>
    <w:tmpl w:val="C2024B9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0" w15:restartNumberingAfterBreak="0">
    <w:nsid w:val="71871326"/>
    <w:multiLevelType w:val="multilevel"/>
    <w:tmpl w:val="B898466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11" w15:restartNumberingAfterBreak="0">
    <w:nsid w:val="74290D8B"/>
    <w:multiLevelType w:val="multilevel"/>
    <w:tmpl w:val="A1ACDD70"/>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num w:numId="1" w16cid:durableId="501315173">
    <w:abstractNumId w:val="9"/>
  </w:num>
  <w:num w:numId="2" w16cid:durableId="5419458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5570729">
    <w:abstractNumId w:val="11"/>
  </w:num>
  <w:num w:numId="4" w16cid:durableId="15608188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3052218">
    <w:abstractNumId w:val="1"/>
  </w:num>
  <w:num w:numId="6" w16cid:durableId="12061422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8899225">
    <w:abstractNumId w:val="7"/>
  </w:num>
  <w:num w:numId="8" w16cid:durableId="13763872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0501709">
    <w:abstractNumId w:val="8"/>
  </w:num>
  <w:num w:numId="10" w16cid:durableId="20799417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8326757">
    <w:abstractNumId w:val="3"/>
  </w:num>
  <w:num w:numId="12" w16cid:durableId="18423482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812309">
    <w:abstractNumId w:val="6"/>
  </w:num>
  <w:num w:numId="14" w16cid:durableId="1763606524">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75629742">
    <w:abstractNumId w:val="10"/>
  </w:num>
  <w:num w:numId="16" w16cid:durableId="8984369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7120276">
    <w:abstractNumId w:val="5"/>
  </w:num>
  <w:num w:numId="18" w16cid:durableId="21311197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40242679">
    <w:abstractNumId w:val="2"/>
  </w:num>
  <w:num w:numId="20" w16cid:durableId="4694414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11616369">
    <w:abstractNumId w:val="4"/>
  </w:num>
  <w:num w:numId="22" w16cid:durableId="861430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O1MDE0NTQ0Nzc3tbBU0lEKTi0uzszPAykwrgUAeKVaeiwAAAA="/>
  </w:docVars>
  <w:rsids>
    <w:rsidRoot w:val="00D30806"/>
    <w:rsid w:val="00063B67"/>
    <w:rsid w:val="0009677C"/>
    <w:rsid w:val="000A44D0"/>
    <w:rsid w:val="000C4ACE"/>
    <w:rsid w:val="000D1D92"/>
    <w:rsid w:val="000F0FCD"/>
    <w:rsid w:val="001243D4"/>
    <w:rsid w:val="00147BC6"/>
    <w:rsid w:val="00147FE3"/>
    <w:rsid w:val="00196A05"/>
    <w:rsid w:val="00222948"/>
    <w:rsid w:val="0028045F"/>
    <w:rsid w:val="002E739E"/>
    <w:rsid w:val="0030092D"/>
    <w:rsid w:val="003110E6"/>
    <w:rsid w:val="00312205"/>
    <w:rsid w:val="003D1F3A"/>
    <w:rsid w:val="003D7D54"/>
    <w:rsid w:val="003E1637"/>
    <w:rsid w:val="003E31C4"/>
    <w:rsid w:val="004545CC"/>
    <w:rsid w:val="004772C7"/>
    <w:rsid w:val="004F3235"/>
    <w:rsid w:val="0052530F"/>
    <w:rsid w:val="00527B83"/>
    <w:rsid w:val="00592166"/>
    <w:rsid w:val="00597AB5"/>
    <w:rsid w:val="005A2B6C"/>
    <w:rsid w:val="005B15F2"/>
    <w:rsid w:val="006052E3"/>
    <w:rsid w:val="00650B66"/>
    <w:rsid w:val="00693577"/>
    <w:rsid w:val="00700EC1"/>
    <w:rsid w:val="007163B3"/>
    <w:rsid w:val="00722375"/>
    <w:rsid w:val="00732D7D"/>
    <w:rsid w:val="007455D7"/>
    <w:rsid w:val="007722D1"/>
    <w:rsid w:val="0079455F"/>
    <w:rsid w:val="007A5528"/>
    <w:rsid w:val="007B37E4"/>
    <w:rsid w:val="007C38C3"/>
    <w:rsid w:val="007E09E3"/>
    <w:rsid w:val="007F3396"/>
    <w:rsid w:val="008254AA"/>
    <w:rsid w:val="0084562A"/>
    <w:rsid w:val="00851CD4"/>
    <w:rsid w:val="00881BAC"/>
    <w:rsid w:val="008C2B62"/>
    <w:rsid w:val="008C3015"/>
    <w:rsid w:val="008F722C"/>
    <w:rsid w:val="00935422"/>
    <w:rsid w:val="009357EA"/>
    <w:rsid w:val="00954F29"/>
    <w:rsid w:val="00956F4F"/>
    <w:rsid w:val="009A0F55"/>
    <w:rsid w:val="009A4748"/>
    <w:rsid w:val="009B5140"/>
    <w:rsid w:val="00A9043E"/>
    <w:rsid w:val="00AD5157"/>
    <w:rsid w:val="00AE16C0"/>
    <w:rsid w:val="00B4134C"/>
    <w:rsid w:val="00B8505E"/>
    <w:rsid w:val="00BB4D74"/>
    <w:rsid w:val="00BC4E43"/>
    <w:rsid w:val="00BD49EA"/>
    <w:rsid w:val="00BE16A0"/>
    <w:rsid w:val="00C137D4"/>
    <w:rsid w:val="00C907D2"/>
    <w:rsid w:val="00CB1217"/>
    <w:rsid w:val="00CB454D"/>
    <w:rsid w:val="00CB6F11"/>
    <w:rsid w:val="00CC7881"/>
    <w:rsid w:val="00D10A5F"/>
    <w:rsid w:val="00D22E16"/>
    <w:rsid w:val="00D30806"/>
    <w:rsid w:val="00D4375D"/>
    <w:rsid w:val="00D568B4"/>
    <w:rsid w:val="00D728DE"/>
    <w:rsid w:val="00D777B9"/>
    <w:rsid w:val="00D82E35"/>
    <w:rsid w:val="00D90D1A"/>
    <w:rsid w:val="00DD483C"/>
    <w:rsid w:val="00E07923"/>
    <w:rsid w:val="00E23577"/>
    <w:rsid w:val="00E561DF"/>
    <w:rsid w:val="00EF0D8E"/>
    <w:rsid w:val="00F0411B"/>
    <w:rsid w:val="00F66F3C"/>
    <w:rsid w:val="00F7401E"/>
    <w:rsid w:val="00F91B1A"/>
    <w:rsid w:val="00FA4CEB"/>
    <w:rsid w:val="00FE2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A2098"/>
  <w15:chartTrackingRefBased/>
  <w15:docId w15:val="{1D95FD1E-A195-4D73-8B21-D131AFADC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08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08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08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08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308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08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08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08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08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8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08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08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08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08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08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8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8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806"/>
    <w:rPr>
      <w:rFonts w:eastAsiaTheme="majorEastAsia" w:cstheme="majorBidi"/>
      <w:color w:val="272727" w:themeColor="text1" w:themeTint="D8"/>
    </w:rPr>
  </w:style>
  <w:style w:type="paragraph" w:styleId="Title">
    <w:name w:val="Title"/>
    <w:basedOn w:val="Normal"/>
    <w:next w:val="Normal"/>
    <w:link w:val="TitleChar"/>
    <w:uiPriority w:val="10"/>
    <w:qFormat/>
    <w:rsid w:val="00D308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08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8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08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806"/>
    <w:pPr>
      <w:spacing w:before="160"/>
      <w:jc w:val="center"/>
    </w:pPr>
    <w:rPr>
      <w:i/>
      <w:iCs/>
      <w:color w:val="404040" w:themeColor="text1" w:themeTint="BF"/>
    </w:rPr>
  </w:style>
  <w:style w:type="character" w:customStyle="1" w:styleId="QuoteChar">
    <w:name w:val="Quote Char"/>
    <w:basedOn w:val="DefaultParagraphFont"/>
    <w:link w:val="Quote"/>
    <w:uiPriority w:val="29"/>
    <w:rsid w:val="00D30806"/>
    <w:rPr>
      <w:i/>
      <w:iCs/>
      <w:color w:val="404040" w:themeColor="text1" w:themeTint="BF"/>
    </w:rPr>
  </w:style>
  <w:style w:type="paragraph" w:styleId="ListParagraph">
    <w:name w:val="List Paragraph"/>
    <w:basedOn w:val="Normal"/>
    <w:uiPriority w:val="99"/>
    <w:qFormat/>
    <w:rsid w:val="00D30806"/>
    <w:pPr>
      <w:ind w:left="720"/>
      <w:contextualSpacing/>
    </w:pPr>
  </w:style>
  <w:style w:type="character" w:styleId="IntenseEmphasis">
    <w:name w:val="Intense Emphasis"/>
    <w:basedOn w:val="DefaultParagraphFont"/>
    <w:uiPriority w:val="21"/>
    <w:qFormat/>
    <w:rsid w:val="00D30806"/>
    <w:rPr>
      <w:i/>
      <w:iCs/>
      <w:color w:val="2F5496" w:themeColor="accent1" w:themeShade="BF"/>
    </w:rPr>
  </w:style>
  <w:style w:type="paragraph" w:styleId="IntenseQuote">
    <w:name w:val="Intense Quote"/>
    <w:basedOn w:val="Normal"/>
    <w:next w:val="Normal"/>
    <w:link w:val="IntenseQuoteChar"/>
    <w:uiPriority w:val="30"/>
    <w:qFormat/>
    <w:rsid w:val="00D308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0806"/>
    <w:rPr>
      <w:i/>
      <w:iCs/>
      <w:color w:val="2F5496" w:themeColor="accent1" w:themeShade="BF"/>
    </w:rPr>
  </w:style>
  <w:style w:type="character" w:styleId="IntenseReference">
    <w:name w:val="Intense Reference"/>
    <w:basedOn w:val="DefaultParagraphFont"/>
    <w:uiPriority w:val="32"/>
    <w:qFormat/>
    <w:rsid w:val="00D30806"/>
    <w:rPr>
      <w:b/>
      <w:bCs/>
      <w:smallCaps/>
      <w:color w:val="2F5496" w:themeColor="accent1" w:themeShade="BF"/>
      <w:spacing w:val="5"/>
    </w:rPr>
  </w:style>
  <w:style w:type="numbering" w:customStyle="1" w:styleId="NoList1">
    <w:name w:val="No List1"/>
    <w:next w:val="NoList"/>
    <w:uiPriority w:val="99"/>
    <w:semiHidden/>
    <w:unhideWhenUsed/>
    <w:rsid w:val="00D30806"/>
  </w:style>
  <w:style w:type="paragraph" w:customStyle="1" w:styleId="msonormal0">
    <w:name w:val="msonormal"/>
    <w:basedOn w:val="Normal"/>
    <w:rsid w:val="00D3080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D3080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99"/>
    <w:unhideWhenUsed/>
    <w:rsid w:val="00D30806"/>
    <w:pPr>
      <w:widowControl w:val="0"/>
      <w:autoSpaceDE w:val="0"/>
      <w:autoSpaceDN w:val="0"/>
      <w:adjustRightInd w:val="0"/>
      <w:spacing w:before="100" w:beforeAutospacing="1"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99"/>
    <w:rsid w:val="00D30806"/>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D30806"/>
    <w:pPr>
      <w:tabs>
        <w:tab w:val="center" w:pos="4680"/>
        <w:tab w:val="right" w:pos="9360"/>
      </w:tabs>
      <w:spacing w:before="100" w:beforeAutospacing="1" w:after="0" w:line="240" w:lineRule="auto"/>
    </w:pPr>
    <w:rPr>
      <w:rFonts w:ascii="Calibri" w:eastAsia="Times New Roman" w:hAnsi="Calibri" w:cs="Times New Roman"/>
      <w:kern w:val="0"/>
      <w:sz w:val="22"/>
      <w:szCs w:val="22"/>
      <w14:ligatures w14:val="none"/>
    </w:rPr>
  </w:style>
  <w:style w:type="character" w:customStyle="1" w:styleId="FooterChar">
    <w:name w:val="Footer Char"/>
    <w:basedOn w:val="DefaultParagraphFont"/>
    <w:link w:val="Footer"/>
    <w:uiPriority w:val="99"/>
    <w:rsid w:val="00D30806"/>
    <w:rPr>
      <w:rFonts w:ascii="Calibri" w:eastAsia="Times New Roman" w:hAnsi="Calibri" w:cs="Times New Roman"/>
      <w:kern w:val="0"/>
      <w:sz w:val="22"/>
      <w:szCs w:val="22"/>
      <w14:ligatures w14:val="none"/>
    </w:rPr>
  </w:style>
  <w:style w:type="character" w:customStyle="1" w:styleId="10">
    <w:name w:val="10"/>
    <w:basedOn w:val="DefaultParagraphFont"/>
    <w:rsid w:val="00D30806"/>
    <w:rPr>
      <w:rFonts w:ascii="Calibri" w:hAnsi="Calibri" w:cs="Calibri" w:hint="default"/>
    </w:rPr>
  </w:style>
  <w:style w:type="character" w:customStyle="1" w:styleId="15">
    <w:name w:val="15"/>
    <w:basedOn w:val="DefaultParagraphFont"/>
    <w:rsid w:val="00D30806"/>
    <w:rPr>
      <w:rFonts w:ascii="Calibri" w:hAnsi="Calibri" w:cs="Calibri" w:hint="default"/>
      <w:b/>
      <w:bCs/>
    </w:rPr>
  </w:style>
  <w:style w:type="character" w:customStyle="1" w:styleId="16">
    <w:name w:val="16"/>
    <w:basedOn w:val="DefaultParagraphFont"/>
    <w:rsid w:val="00D30806"/>
    <w:rPr>
      <w:rFonts w:ascii="Calibri" w:hAnsi="Calibri" w:cs="Calibri" w:hint="default"/>
      <w:i/>
      <w:iCs/>
    </w:rPr>
  </w:style>
  <w:style w:type="character" w:customStyle="1" w:styleId="17">
    <w:name w:val="17"/>
    <w:basedOn w:val="DefaultParagraphFont"/>
    <w:rsid w:val="00D30806"/>
    <w:rPr>
      <w:rFonts w:ascii="Calibri" w:hAnsi="Calibri" w:cs="Calibri" w:hint="default"/>
      <w:color w:val="0000FF"/>
      <w:u w:val="single"/>
    </w:rPr>
  </w:style>
  <w:style w:type="table" w:styleId="TableGrid">
    <w:name w:val="Table Grid"/>
    <w:basedOn w:val="TableNormal"/>
    <w:uiPriority w:val="99"/>
    <w:rsid w:val="00D3080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0806"/>
    <w:rPr>
      <w:color w:val="0000FF"/>
      <w:u w:val="single"/>
    </w:rPr>
  </w:style>
  <w:style w:type="character" w:styleId="FollowedHyperlink">
    <w:name w:val="FollowedHyperlink"/>
    <w:basedOn w:val="DefaultParagraphFont"/>
    <w:uiPriority w:val="99"/>
    <w:unhideWhenUsed/>
    <w:rsid w:val="00D30806"/>
    <w:rPr>
      <w:color w:val="800080"/>
      <w:u w:val="single"/>
    </w:rPr>
  </w:style>
  <w:style w:type="paragraph" w:styleId="Header">
    <w:name w:val="header"/>
    <w:basedOn w:val="Normal"/>
    <w:link w:val="HeaderChar"/>
    <w:uiPriority w:val="99"/>
    <w:unhideWhenUsed/>
    <w:rsid w:val="00D308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806"/>
  </w:style>
  <w:style w:type="character" w:customStyle="1" w:styleId="NoSpacingChar">
    <w:name w:val="No Spacing Char"/>
    <w:link w:val="NoSpacing"/>
    <w:uiPriority w:val="1"/>
    <w:qFormat/>
    <w:locked/>
    <w:rsid w:val="00FE2A48"/>
    <w:rPr>
      <w:rFonts w:ascii="Calibri" w:eastAsia="Calibri" w:hAnsi="Calibri" w:cs="Times New Roman"/>
      <w:lang w:val="en-GB"/>
    </w:rPr>
  </w:style>
  <w:style w:type="paragraph" w:styleId="NoSpacing">
    <w:name w:val="No Spacing"/>
    <w:link w:val="NoSpacingChar"/>
    <w:uiPriority w:val="1"/>
    <w:qFormat/>
    <w:rsid w:val="00FE2A48"/>
    <w:pPr>
      <w:spacing w:after="0" w:line="240" w:lineRule="auto"/>
    </w:pPr>
    <w:rPr>
      <w:rFonts w:ascii="Calibri" w:eastAsia="Calibri" w:hAnsi="Calibri" w:cs="Times New Roman"/>
      <w:lang w:val="en-GB"/>
    </w:rPr>
  </w:style>
  <w:style w:type="character" w:styleId="Strong">
    <w:name w:val="Strong"/>
    <w:basedOn w:val="DefaultParagraphFont"/>
    <w:uiPriority w:val="22"/>
    <w:qFormat/>
    <w:rsid w:val="00FE2A48"/>
    <w:rPr>
      <w:b/>
      <w:bCs/>
    </w:rPr>
  </w:style>
  <w:style w:type="character" w:styleId="UnresolvedMention">
    <w:name w:val="Unresolved Mention"/>
    <w:basedOn w:val="DefaultParagraphFont"/>
    <w:uiPriority w:val="99"/>
    <w:semiHidden/>
    <w:unhideWhenUsed/>
    <w:rsid w:val="00825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984921">
      <w:bodyDiv w:val="1"/>
      <w:marLeft w:val="0"/>
      <w:marRight w:val="0"/>
      <w:marTop w:val="0"/>
      <w:marBottom w:val="0"/>
      <w:divBdr>
        <w:top w:val="none" w:sz="0" w:space="0" w:color="auto"/>
        <w:left w:val="none" w:sz="0" w:space="0" w:color="auto"/>
        <w:bottom w:val="none" w:sz="0" w:space="0" w:color="auto"/>
        <w:right w:val="none" w:sz="0" w:space="0" w:color="auto"/>
      </w:divBdr>
    </w:div>
    <w:div w:id="339085696">
      <w:bodyDiv w:val="1"/>
      <w:marLeft w:val="0"/>
      <w:marRight w:val="0"/>
      <w:marTop w:val="0"/>
      <w:marBottom w:val="0"/>
      <w:divBdr>
        <w:top w:val="none" w:sz="0" w:space="0" w:color="auto"/>
        <w:left w:val="none" w:sz="0" w:space="0" w:color="auto"/>
        <w:bottom w:val="none" w:sz="0" w:space="0" w:color="auto"/>
        <w:right w:val="none" w:sz="0" w:space="0" w:color="auto"/>
      </w:divBdr>
    </w:div>
    <w:div w:id="944078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371/journal.pone.0165151" TargetMode="External"/><Relationship Id="rId18" Type="http://schemas.openxmlformats.org/officeDocument/2006/relationships/hyperlink" Target="https://doi.org/10.56557/jodagh/2026/v19i110619" TargetMode="External"/><Relationship Id="rId26" Type="http://schemas.openxmlformats.org/officeDocument/2006/relationships/hyperlink" Target="https://doi.org/10.9734/ijtdh/2021/v42i730469" TargetMode="External"/><Relationship Id="rId39" Type="http://schemas.openxmlformats.org/officeDocument/2006/relationships/fontTable" Target="fontTable.xml"/><Relationship Id="rId21" Type="http://schemas.openxmlformats.org/officeDocument/2006/relationships/hyperlink" Target="https://doi.org/10.1177/0021909619827331" TargetMode="External"/><Relationship Id="rId34"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hyperlink" Target="https://doi.org/10.1371/journal.pone.0262411" TargetMode="External"/><Relationship Id="rId17" Type="http://schemas.openxmlformats.org/officeDocument/2006/relationships/hyperlink" Target="https://doi.org/10.1016/S0140-6736(18)30324-6" TargetMode="External"/><Relationship Id="rId25" Type="http://schemas.openxmlformats.org/officeDocument/2006/relationships/hyperlink" Target="https://doi.org/10.1080/10810730500461059"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doi.org/10.1016/S0140-6736(10)60809-4" TargetMode="External"/><Relationship Id="rId20" Type="http://schemas.openxmlformats.org/officeDocument/2006/relationships/hyperlink" Target="https://doi.org/10.1108/PAP-08-2021-0047" TargetMode="External"/><Relationship Id="rId29" Type="http://schemas.openxmlformats.org/officeDocument/2006/relationships/hyperlink" Target="https://doi.org/10.1186/s12939-019-104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j.1365-3156.2006.01660.x" TargetMode="External"/><Relationship Id="rId24" Type="http://schemas.openxmlformats.org/officeDocument/2006/relationships/hyperlink" Target="https://doi.org/10.1007/s10389-018-1000-y" TargetMode="External"/><Relationship Id="rId32" Type="http://schemas.openxmlformats.org/officeDocument/2006/relationships/hyperlink" Target="https://www.who.int/publications/i/item/9789240086173"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researchgate.net/publication/301363755_A_survey_of_the_knowledge_attitude_and_practice_of_lay_public%27s_towards_malaria_in_Delta_state_Nigeria" TargetMode="External"/><Relationship Id="rId23" Type="http://schemas.openxmlformats.org/officeDocument/2006/relationships/hyperlink" Target="https://doi.org/10.1186/s12936-024-05083-x" TargetMode="External"/><Relationship Id="rId28" Type="http://schemas.openxmlformats.org/officeDocument/2006/relationships/hyperlink" Target="https://doi.org/10.1136/bmjgh-2017-000590" TargetMode="External"/><Relationship Id="rId36" Type="http://schemas.openxmlformats.org/officeDocument/2006/relationships/footer" Target="footer2.xml"/><Relationship Id="rId10" Type="http://schemas.openxmlformats.org/officeDocument/2006/relationships/image" Target="media/image4.emf"/><Relationship Id="rId19" Type="http://schemas.openxmlformats.org/officeDocument/2006/relationships/hyperlink" Target="https://doi.org/10.1186/s12936-016-1394-3" TargetMode="External"/><Relationship Id="rId31" Type="http://schemas.openxmlformats.org/officeDocument/2006/relationships/hyperlink" Target="https://www.who.int/publications/i/item/9789240015791"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doi.org/10.1155/2018/1289125" TargetMode="External"/><Relationship Id="rId22" Type="http://schemas.openxmlformats.org/officeDocument/2006/relationships/hyperlink" Target="https://doi.org/10.4103/nmj.NMJ_140_19" TargetMode="External"/><Relationship Id="rId27" Type="http://schemas.openxmlformats.org/officeDocument/2006/relationships/hyperlink" Target="https://doi.org/10.18502/ijph.v48i3.895" TargetMode="External"/><Relationship Id="rId30" Type="http://schemas.openxmlformats.org/officeDocument/2006/relationships/hyperlink" Target="https://doi.org/10.3389/fitd.2025.1686197" TargetMode="External"/><Relationship Id="rId35" Type="http://schemas.openxmlformats.org/officeDocument/2006/relationships/footer" Target="footer1.xm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Pages>
  <Words>5731</Words>
  <Characters>32672</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ARJOCS 2631</dc:title>
  <dc:subject/>
  <dc:creator>Ikenna Ogboma</dc:creator>
  <cp:keywords/>
  <dc:description/>
  <cp:lastModifiedBy>SDI CPU 1117</cp:lastModifiedBy>
  <cp:revision>65</cp:revision>
  <dcterms:created xsi:type="dcterms:W3CDTF">2026-02-26T17:12:00Z</dcterms:created>
  <dcterms:modified xsi:type="dcterms:W3CDTF">2026-06-27T12:40:00Z</dcterms:modified>
</cp:coreProperties>
</file>