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406A0" w14:textId="77777777" w:rsidR="00B05A71" w:rsidRPr="00D05867" w:rsidRDefault="001C0A34" w:rsidP="00055D83">
      <w:pPr>
        <w:spacing w:before="0" w:line="240" w:lineRule="auto"/>
        <w:jc w:val="center"/>
        <w:rPr>
          <w:rFonts w:cs="Times New Roman"/>
          <w:b/>
          <w:bCs/>
          <w:color w:val="000000" w:themeColor="text1"/>
          <w:sz w:val="36"/>
          <w:szCs w:val="36"/>
        </w:rPr>
      </w:pPr>
      <w:r w:rsidRPr="00D05867">
        <w:rPr>
          <w:rFonts w:cs="Times New Roman"/>
          <w:b/>
          <w:bCs/>
          <w:color w:val="000000" w:themeColor="text1"/>
          <w:sz w:val="36"/>
          <w:szCs w:val="36"/>
        </w:rPr>
        <w:t>ESTABLISHMENT OF PHYSICAL ACTIVITY BEHAVIOR AMONG STUDENTS AND STAFF OF THE UNIVERSITY OF RWANDA</w:t>
      </w:r>
    </w:p>
    <w:p w14:paraId="301F15E6" w14:textId="77777777" w:rsidR="00E270A8" w:rsidRPr="00D05867" w:rsidRDefault="00E270A8" w:rsidP="00055D83">
      <w:pPr>
        <w:spacing w:before="0" w:line="240" w:lineRule="auto"/>
        <w:jc w:val="center"/>
        <w:rPr>
          <w:rFonts w:cs="Times New Roman"/>
          <w:b/>
          <w:bCs/>
          <w:color w:val="000000" w:themeColor="text1"/>
          <w:sz w:val="36"/>
          <w:szCs w:val="36"/>
        </w:rPr>
      </w:pPr>
    </w:p>
    <w:p w14:paraId="3397E701" w14:textId="77777777" w:rsidR="003607E2" w:rsidRPr="00D05867" w:rsidRDefault="003607E2" w:rsidP="00055D83">
      <w:pPr>
        <w:spacing w:before="0" w:line="240" w:lineRule="auto"/>
        <w:jc w:val="center"/>
        <w:rPr>
          <w:rFonts w:cs="Times New Roman"/>
          <w:b/>
          <w:color w:val="000000" w:themeColor="text1"/>
          <w:szCs w:val="24"/>
        </w:rPr>
      </w:pPr>
    </w:p>
    <w:p w14:paraId="6585F205" w14:textId="77777777" w:rsidR="00B24ED6" w:rsidRPr="00D05867" w:rsidRDefault="00B24ED6" w:rsidP="00055D83">
      <w:pPr>
        <w:spacing w:before="0" w:line="240" w:lineRule="auto"/>
        <w:jc w:val="center"/>
        <w:rPr>
          <w:rFonts w:cs="Times New Roman"/>
          <w:color w:val="000000" w:themeColor="text1"/>
          <w:szCs w:val="24"/>
        </w:rPr>
      </w:pPr>
    </w:p>
    <w:p w14:paraId="5EA28FCB" w14:textId="77777777" w:rsidR="00DD21C0" w:rsidRPr="00D05867" w:rsidRDefault="00DD21C0" w:rsidP="00055D83">
      <w:pPr>
        <w:spacing w:before="0" w:line="240" w:lineRule="auto"/>
        <w:jc w:val="center"/>
        <w:rPr>
          <w:rFonts w:cs="Times New Roman"/>
          <w:color w:val="000000" w:themeColor="text1"/>
          <w:szCs w:val="24"/>
        </w:rPr>
      </w:pPr>
    </w:p>
    <w:p w14:paraId="1D7340C1" w14:textId="77777777" w:rsidR="00DD21C0" w:rsidRPr="00D05867" w:rsidRDefault="00DD21C0" w:rsidP="00055D83">
      <w:pPr>
        <w:spacing w:before="0" w:line="240" w:lineRule="auto"/>
        <w:jc w:val="center"/>
        <w:rPr>
          <w:rFonts w:cs="Times New Roman"/>
          <w:color w:val="000000" w:themeColor="text1"/>
          <w:szCs w:val="24"/>
        </w:rPr>
      </w:pPr>
    </w:p>
    <w:p w14:paraId="6987F611" w14:textId="77777777" w:rsidR="007C3182" w:rsidRPr="00D05867" w:rsidRDefault="007C3182" w:rsidP="00055D83">
      <w:pPr>
        <w:spacing w:before="0" w:line="240" w:lineRule="auto"/>
        <w:jc w:val="center"/>
        <w:rPr>
          <w:rFonts w:cs="Times New Roman"/>
          <w:color w:val="000000" w:themeColor="text1"/>
          <w:szCs w:val="24"/>
        </w:rPr>
      </w:pPr>
    </w:p>
    <w:p w14:paraId="1FF7CEBB" w14:textId="77777777" w:rsidR="00055D83" w:rsidRPr="00D05867" w:rsidRDefault="00055D83" w:rsidP="004737A8">
      <w:pPr>
        <w:spacing w:before="0" w:line="240" w:lineRule="auto"/>
        <w:jc w:val="center"/>
        <w:rPr>
          <w:b/>
          <w:sz w:val="28"/>
        </w:rPr>
      </w:pPr>
      <w:bookmarkStart w:id="0" w:name="_Toc488404692"/>
      <w:bookmarkStart w:id="1" w:name="_Toc102409737"/>
      <w:r w:rsidRPr="00D05867">
        <w:rPr>
          <w:b/>
          <w:sz w:val="28"/>
        </w:rPr>
        <w:t>ABSTRACT</w:t>
      </w:r>
      <w:bookmarkEnd w:id="0"/>
      <w:bookmarkEnd w:id="1"/>
    </w:p>
    <w:p w14:paraId="00C2ACA3" w14:textId="77777777" w:rsidR="00C2401C" w:rsidRPr="00D05867" w:rsidRDefault="00B24ED6" w:rsidP="00C2401C">
      <w:pPr>
        <w:spacing w:line="240" w:lineRule="auto"/>
        <w:rPr>
          <w:rFonts w:cs="Times New Roman"/>
          <w:color w:val="000000" w:themeColor="text1"/>
          <w:szCs w:val="24"/>
        </w:rPr>
      </w:pPr>
      <w:r w:rsidRPr="00D05867">
        <w:t xml:space="preserve">Physical inactivity remains a major risk factor for non-communicable diseases, including obesity, diabetes, and cardiovascular disease, making it a significant global public health concern. This study examined physical activity (PA) </w:t>
      </w:r>
      <w:proofErr w:type="spellStart"/>
      <w:r w:rsidRPr="00D05867">
        <w:t>behaviour</w:t>
      </w:r>
      <w:proofErr w:type="spellEnd"/>
      <w:r w:rsidRPr="00D05867">
        <w:t xml:space="preserve"> among students and staff of the University of Rwanda by assessing PA levels, activity patterns, sedentary </w:t>
      </w:r>
      <w:proofErr w:type="spellStart"/>
      <w:r w:rsidRPr="00D05867">
        <w:t>behaviour</w:t>
      </w:r>
      <w:proofErr w:type="spellEnd"/>
      <w:r w:rsidRPr="00D05867">
        <w:t xml:space="preserve">, and compliance with the World Health Organization (WHO) PA recommendations. The findings indicated high compliance with WHO guidelines, with 94.0% of students and 67.4% of staff achieving the recommended PA levels. Students demonstrated higher participation in physical activity, primarily through active transport and vigorous recreational exercise, whereas staff exhibited lower involvement in vigorous occupational activities but greater involvement in leisure-time exercise. Among staff, age was negatively associated with vigorous activity, with younger staff participating more frequently than older staff. Among students, age was weakly negatively associated with sedentary </w:t>
      </w:r>
      <w:proofErr w:type="spellStart"/>
      <w:r w:rsidRPr="00D05867">
        <w:t>behaviour</w:t>
      </w:r>
      <w:proofErr w:type="spellEnd"/>
      <w:r w:rsidRPr="00D05867">
        <w:t xml:space="preserve">, indicating a slight reduction in sedentary time as age increased. Gender differences were generally limited; sedentary </w:t>
      </w:r>
      <w:proofErr w:type="spellStart"/>
      <w:r w:rsidRPr="00D05867">
        <w:t>behaviour</w:t>
      </w:r>
      <w:proofErr w:type="spellEnd"/>
      <w:r w:rsidRPr="00D05867">
        <w:t xml:space="preserve"> differed significantly between male and female students, while male staff accumulated more work-related physical activity. Despite the generally high PA levels, prolonged sedentary </w:t>
      </w:r>
      <w:proofErr w:type="spellStart"/>
      <w:r w:rsidRPr="00D05867">
        <w:t>behaviour</w:t>
      </w:r>
      <w:proofErr w:type="spellEnd"/>
      <w:r w:rsidRPr="00D05867">
        <w:t xml:space="preserve"> remained prevalent, particularly among students. The study recommends targeted interventions to reduce sedentary </w:t>
      </w:r>
      <w:proofErr w:type="spellStart"/>
      <w:r w:rsidRPr="00D05867">
        <w:t>behaviour</w:t>
      </w:r>
      <w:proofErr w:type="spellEnd"/>
      <w:r w:rsidRPr="00D05867">
        <w:t>, strengthen workplace physical activity, promote active transport, and address age- and gender-specific physical activity needs within university settings.</w:t>
      </w:r>
    </w:p>
    <w:p w14:paraId="47658E61" w14:textId="77777777" w:rsidR="00C2401C" w:rsidRPr="00D05867" w:rsidRDefault="00C2401C" w:rsidP="00C2401C">
      <w:pPr>
        <w:spacing w:line="240" w:lineRule="auto"/>
        <w:rPr>
          <w:rFonts w:cs="Times New Roman"/>
          <w:color w:val="000000" w:themeColor="text1"/>
          <w:szCs w:val="24"/>
        </w:rPr>
      </w:pPr>
    </w:p>
    <w:p w14:paraId="1E13FCAD" w14:textId="35770214" w:rsidR="005E386E" w:rsidRPr="00D05867" w:rsidRDefault="00C2401C" w:rsidP="00C2401C">
      <w:pPr>
        <w:spacing w:line="240" w:lineRule="auto"/>
        <w:rPr>
          <w:rFonts w:cs="Times New Roman"/>
          <w:color w:val="000000" w:themeColor="text1"/>
          <w:szCs w:val="24"/>
        </w:rPr>
      </w:pPr>
      <w:r w:rsidRPr="00D05867">
        <w:rPr>
          <w:rFonts w:cs="Times New Roman"/>
          <w:b/>
          <w:bCs/>
          <w:color w:val="000000" w:themeColor="text1"/>
          <w:szCs w:val="24"/>
        </w:rPr>
        <w:t xml:space="preserve">Key Words: </w:t>
      </w:r>
      <w:r w:rsidR="00B24ED6" w:rsidRPr="00D05867">
        <w:rPr>
          <w:rFonts w:cs="Times New Roman"/>
          <w:i/>
          <w:iCs/>
          <w:color w:val="000000" w:themeColor="text1"/>
          <w:szCs w:val="24"/>
        </w:rPr>
        <w:t xml:space="preserve">Physical activity </w:t>
      </w:r>
      <w:proofErr w:type="spellStart"/>
      <w:r w:rsidR="00B24ED6" w:rsidRPr="00D05867">
        <w:rPr>
          <w:rFonts w:cs="Times New Roman"/>
          <w:i/>
          <w:iCs/>
          <w:color w:val="000000" w:themeColor="text1"/>
          <w:szCs w:val="24"/>
        </w:rPr>
        <w:t>behaviour</w:t>
      </w:r>
      <w:proofErr w:type="spellEnd"/>
      <w:r w:rsidR="00B24ED6" w:rsidRPr="00D05867">
        <w:rPr>
          <w:rFonts w:cs="Times New Roman"/>
          <w:i/>
          <w:iCs/>
          <w:color w:val="000000" w:themeColor="text1"/>
          <w:szCs w:val="24"/>
        </w:rPr>
        <w:t xml:space="preserve">; University students; University staff; Sedentary </w:t>
      </w:r>
      <w:proofErr w:type="spellStart"/>
      <w:r w:rsidR="00B24ED6" w:rsidRPr="00D05867">
        <w:rPr>
          <w:rFonts w:cs="Times New Roman"/>
          <w:i/>
          <w:iCs/>
          <w:color w:val="000000" w:themeColor="text1"/>
          <w:szCs w:val="24"/>
        </w:rPr>
        <w:t>behaviour</w:t>
      </w:r>
      <w:proofErr w:type="spellEnd"/>
      <w:r w:rsidR="00B24ED6" w:rsidRPr="00D05867">
        <w:rPr>
          <w:rFonts w:cs="Times New Roman"/>
          <w:i/>
          <w:iCs/>
          <w:color w:val="000000" w:themeColor="text1"/>
          <w:szCs w:val="24"/>
        </w:rPr>
        <w:t>; Active transport</w:t>
      </w:r>
    </w:p>
    <w:p w14:paraId="7FD14B31" w14:textId="77777777" w:rsidR="004261F9" w:rsidRPr="00D05867" w:rsidRDefault="004261F9" w:rsidP="004261F9">
      <w:pPr>
        <w:spacing w:line="240" w:lineRule="auto"/>
        <w:rPr>
          <w:rFonts w:cs="Times New Roman"/>
          <w:color w:val="000000" w:themeColor="text1"/>
          <w:szCs w:val="24"/>
        </w:rPr>
      </w:pPr>
    </w:p>
    <w:p w14:paraId="1B3E888B" w14:textId="77777777" w:rsidR="00055D83" w:rsidRPr="00D05867" w:rsidRDefault="00055D83" w:rsidP="00055D83">
      <w:pPr>
        <w:shd w:val="clear" w:color="auto" w:fill="FFFFFF"/>
        <w:spacing w:line="240" w:lineRule="auto"/>
        <w:rPr>
          <w:rFonts w:eastAsia="Times New Roman" w:cs="Times New Roman"/>
          <w:b/>
          <w:bCs/>
          <w:color w:val="000000" w:themeColor="text1"/>
          <w:sz w:val="28"/>
          <w:szCs w:val="28"/>
        </w:rPr>
      </w:pPr>
      <w:r w:rsidRPr="00D05867">
        <w:rPr>
          <w:rFonts w:eastAsia="Times New Roman" w:cs="Times New Roman"/>
          <w:b/>
          <w:bCs/>
          <w:color w:val="000000" w:themeColor="text1"/>
          <w:sz w:val="28"/>
          <w:szCs w:val="28"/>
        </w:rPr>
        <w:t>1.0 INTRODUCTION</w:t>
      </w:r>
    </w:p>
    <w:p w14:paraId="49090C25" w14:textId="77777777" w:rsidR="00736EB6" w:rsidRPr="00D05867" w:rsidRDefault="00736EB6" w:rsidP="00736EB6">
      <w:pPr>
        <w:shd w:val="clear" w:color="auto" w:fill="FFFFFF"/>
        <w:spacing w:line="240" w:lineRule="auto"/>
        <w:rPr>
          <w:rFonts w:cs="Times New Roman"/>
          <w:color w:val="000000" w:themeColor="text1"/>
          <w:szCs w:val="24"/>
        </w:rPr>
      </w:pPr>
      <w:r w:rsidRPr="00D05867">
        <w:rPr>
          <w:rFonts w:cs="Times New Roman"/>
          <w:color w:val="000000" w:themeColor="text1"/>
          <w:szCs w:val="24"/>
        </w:rPr>
        <w:t>Physical inactivity has emerged as a major global public health challenge because of its contribution to the increasing prevalence of non-communicable diseases (NCDs), including cardiovascular disease, diabetes, cancer, and osteoporosis (</w:t>
      </w:r>
      <w:proofErr w:type="spellStart"/>
      <w:r w:rsidRPr="00D05867">
        <w:rPr>
          <w:rFonts w:cs="Times New Roman"/>
          <w:color w:val="000000" w:themeColor="text1"/>
          <w:szCs w:val="24"/>
        </w:rPr>
        <w:t>Dhuli</w:t>
      </w:r>
      <w:proofErr w:type="spellEnd"/>
      <w:r w:rsidRPr="00D05867">
        <w:rPr>
          <w:rFonts w:cs="Times New Roman"/>
          <w:color w:val="000000" w:themeColor="text1"/>
          <w:szCs w:val="24"/>
        </w:rPr>
        <w:t xml:space="preserve"> et al., 2022; Lee et al., 2012). The World Health Organization (WHO, 2020) identifies physical inactivity as a major contributor to premature mortality worldwide, with insufficiently active individuals facing a higher risk of death than those who are sufficiently active. Physical activity (PA), defined as any bodily movement produced by skeletal muscles that requires energy expenditure, is therefore </w:t>
      </w:r>
      <w:proofErr w:type="spellStart"/>
      <w:r w:rsidRPr="00D05867">
        <w:rPr>
          <w:rFonts w:cs="Times New Roman"/>
          <w:color w:val="000000" w:themeColor="text1"/>
          <w:szCs w:val="24"/>
        </w:rPr>
        <w:t>recognised</w:t>
      </w:r>
      <w:proofErr w:type="spellEnd"/>
      <w:r w:rsidRPr="00D05867">
        <w:rPr>
          <w:rFonts w:cs="Times New Roman"/>
          <w:color w:val="000000" w:themeColor="text1"/>
          <w:szCs w:val="24"/>
        </w:rPr>
        <w:t xml:space="preserve"> as an effective and affordable strategy for preventing NCDs and promoting overall health (Reiner et al., 2013).</w:t>
      </w:r>
    </w:p>
    <w:p w14:paraId="7B23C480" w14:textId="77777777" w:rsidR="00736EB6" w:rsidRPr="00D05867" w:rsidRDefault="00736EB6" w:rsidP="00736EB6">
      <w:pPr>
        <w:shd w:val="clear" w:color="auto" w:fill="FFFFFF"/>
        <w:spacing w:line="240" w:lineRule="auto"/>
        <w:rPr>
          <w:rFonts w:cs="Times New Roman"/>
          <w:color w:val="000000" w:themeColor="text1"/>
          <w:szCs w:val="24"/>
        </w:rPr>
      </w:pPr>
      <w:r w:rsidRPr="00D05867">
        <w:rPr>
          <w:rFonts w:cs="Times New Roman"/>
          <w:color w:val="000000" w:themeColor="text1"/>
          <w:szCs w:val="24"/>
        </w:rPr>
        <w:t xml:space="preserve">The WHO recommends that adults accumulate 150–300 minutes of moderate-intensity aerobic PA, 75–150 minutes of vigorous-intensity aerobic PA, or an equivalent combination each week (Bull et al., 2020). Meeting these recommendations reduces the risk of chronic disease while improving physical, mental, and social well-being. Nevertheless, global evidence indicates that approximately one in four adults and more than three-quarters of </w:t>
      </w:r>
      <w:r w:rsidRPr="00D05867">
        <w:rPr>
          <w:rFonts w:cs="Times New Roman"/>
          <w:color w:val="000000" w:themeColor="text1"/>
          <w:szCs w:val="24"/>
        </w:rPr>
        <w:lastRenderedPageBreak/>
        <w:t>adolescents aged 11–17 years fail to attain the recommended PA levels (</w:t>
      </w:r>
      <w:proofErr w:type="spellStart"/>
      <w:r w:rsidRPr="00D05867">
        <w:rPr>
          <w:rFonts w:cs="Times New Roman"/>
          <w:color w:val="000000" w:themeColor="text1"/>
          <w:szCs w:val="24"/>
        </w:rPr>
        <w:t>Guthold</w:t>
      </w:r>
      <w:proofErr w:type="spellEnd"/>
      <w:r w:rsidRPr="00D05867">
        <w:rPr>
          <w:rFonts w:cs="Times New Roman"/>
          <w:color w:val="000000" w:themeColor="text1"/>
          <w:szCs w:val="24"/>
        </w:rPr>
        <w:t xml:space="preserve"> et al., 2018, 2020). Beyond its physical health benefits, regular PA has been associated with improved psychological well-being, life satisfaction, and academic or cognitive outcomes among students and young people (</w:t>
      </w:r>
      <w:proofErr w:type="spellStart"/>
      <w:r w:rsidRPr="00D05867">
        <w:rPr>
          <w:rFonts w:cs="Times New Roman"/>
          <w:color w:val="000000" w:themeColor="text1"/>
          <w:szCs w:val="24"/>
        </w:rPr>
        <w:t>Pengpid</w:t>
      </w:r>
      <w:proofErr w:type="spellEnd"/>
      <w:r w:rsidRPr="00D05867">
        <w:rPr>
          <w:rFonts w:cs="Times New Roman"/>
          <w:color w:val="000000" w:themeColor="text1"/>
          <w:szCs w:val="24"/>
        </w:rPr>
        <w:t xml:space="preserve"> &amp; Peltzer, 2019; Sember et al., 2020). Participation in PA may also support positive personal and social development (</w:t>
      </w:r>
      <w:proofErr w:type="spellStart"/>
      <w:r w:rsidRPr="00D05867">
        <w:rPr>
          <w:rFonts w:cs="Times New Roman"/>
          <w:color w:val="000000" w:themeColor="text1"/>
          <w:szCs w:val="24"/>
        </w:rPr>
        <w:t>Opstoel</w:t>
      </w:r>
      <w:proofErr w:type="spellEnd"/>
      <w:r w:rsidRPr="00D05867">
        <w:rPr>
          <w:rFonts w:cs="Times New Roman"/>
          <w:color w:val="000000" w:themeColor="text1"/>
          <w:szCs w:val="24"/>
        </w:rPr>
        <w:t xml:space="preserve"> et al., 2020).</w:t>
      </w:r>
    </w:p>
    <w:p w14:paraId="26365345" w14:textId="77777777" w:rsidR="000268A8" w:rsidRPr="00D05867" w:rsidRDefault="00000000">
      <w:pPr>
        <w:shd w:val="clear" w:color="auto" w:fill="FFFFFF"/>
        <w:spacing w:line="240" w:lineRule="auto"/>
        <w:rPr>
          <w:rFonts w:cs="Times New Roman"/>
          <w:bCs/>
          <w:color w:val="000000" w:themeColor="text1"/>
          <w:szCs w:val="24"/>
        </w:rPr>
      </w:pPr>
      <w:r w:rsidRPr="00D05867">
        <w:rPr>
          <w:rFonts w:cs="Times New Roman"/>
          <w:bCs/>
          <w:szCs w:val="24"/>
        </w:rPr>
        <w:t xml:space="preserve">Recent evidence indicates that physical activity and sedentary </w:t>
      </w:r>
      <w:proofErr w:type="spellStart"/>
      <w:r w:rsidRPr="00D05867">
        <w:rPr>
          <w:rFonts w:cs="Times New Roman"/>
          <w:bCs/>
          <w:szCs w:val="24"/>
        </w:rPr>
        <w:t>behaviour</w:t>
      </w:r>
      <w:proofErr w:type="spellEnd"/>
      <w:r w:rsidRPr="00D05867">
        <w:rPr>
          <w:rFonts w:cs="Times New Roman"/>
          <w:bCs/>
          <w:szCs w:val="24"/>
        </w:rPr>
        <w:t xml:space="preserve"> may be associated with mental health outcomes among university students, underscoring the value of examining both activity and sitting patterns within this population (Xu et al., 2025).</w:t>
      </w:r>
    </w:p>
    <w:p w14:paraId="0D253FC8" w14:textId="78DF1782" w:rsidR="00736EB6" w:rsidRPr="00D05867" w:rsidRDefault="00736EB6" w:rsidP="00736EB6">
      <w:pPr>
        <w:shd w:val="clear" w:color="auto" w:fill="FFFFFF"/>
        <w:spacing w:line="240" w:lineRule="auto"/>
        <w:rPr>
          <w:rFonts w:cs="Times New Roman"/>
          <w:color w:val="000000" w:themeColor="text1"/>
          <w:szCs w:val="24"/>
        </w:rPr>
      </w:pPr>
      <w:r w:rsidRPr="00D05867">
        <w:rPr>
          <w:rFonts w:cs="Times New Roman"/>
          <w:color w:val="000000" w:themeColor="text1"/>
          <w:szCs w:val="24"/>
        </w:rPr>
        <w:t xml:space="preserve">Rapid </w:t>
      </w:r>
      <w:proofErr w:type="spellStart"/>
      <w:r w:rsidRPr="00D05867">
        <w:rPr>
          <w:rFonts w:cs="Times New Roman"/>
          <w:color w:val="000000" w:themeColor="text1"/>
          <w:szCs w:val="24"/>
        </w:rPr>
        <w:t>urbanisation</w:t>
      </w:r>
      <w:proofErr w:type="spellEnd"/>
      <w:r w:rsidRPr="00D05867">
        <w:rPr>
          <w:rFonts w:cs="Times New Roman"/>
          <w:color w:val="000000" w:themeColor="text1"/>
          <w:szCs w:val="24"/>
        </w:rPr>
        <w:t xml:space="preserve"> and technological advancement have contributed to increasingly sedentary lifestyles, including in sub-Saharan Africa (</w:t>
      </w:r>
      <w:proofErr w:type="spellStart"/>
      <w:r w:rsidRPr="00D05867">
        <w:rPr>
          <w:rFonts w:cs="Times New Roman"/>
          <w:color w:val="000000" w:themeColor="text1"/>
          <w:szCs w:val="24"/>
        </w:rPr>
        <w:t>Guthold</w:t>
      </w:r>
      <w:proofErr w:type="spellEnd"/>
      <w:r w:rsidRPr="00D05867">
        <w:rPr>
          <w:rFonts w:cs="Times New Roman"/>
          <w:color w:val="000000" w:themeColor="text1"/>
          <w:szCs w:val="24"/>
        </w:rPr>
        <w:t xml:space="preserve"> et al., 2018; World Health Organization, 2018). In response, governments have implemented policies aimed at promoting active living. In Rwanda, initiatives such as </w:t>
      </w:r>
      <w:proofErr w:type="spellStart"/>
      <w:r w:rsidRPr="00D05867">
        <w:rPr>
          <w:rFonts w:cs="Times New Roman"/>
          <w:color w:val="000000" w:themeColor="text1"/>
          <w:szCs w:val="24"/>
        </w:rPr>
        <w:t>organised</w:t>
      </w:r>
      <w:proofErr w:type="spellEnd"/>
      <w:r w:rsidRPr="00D05867">
        <w:rPr>
          <w:rFonts w:cs="Times New Roman"/>
          <w:color w:val="000000" w:themeColor="text1"/>
          <w:szCs w:val="24"/>
        </w:rPr>
        <w:t xml:space="preserve"> exercise sessions and car-free activities have been introduced to encourage regular PA and active transport (Ministry of Sports and Culture, 201</w:t>
      </w:r>
      <w:r w:rsidR="002C79AC">
        <w:rPr>
          <w:rFonts w:cs="Times New Roman"/>
          <w:color w:val="000000" w:themeColor="text1"/>
          <w:szCs w:val="24"/>
        </w:rPr>
        <w:t>2</w:t>
      </w:r>
      <w:r w:rsidRPr="00D05867">
        <w:rPr>
          <w:rFonts w:cs="Times New Roman"/>
          <w:color w:val="000000" w:themeColor="text1"/>
          <w:szCs w:val="24"/>
        </w:rPr>
        <w:t>). Despite these efforts, empirical evidence on the effectiveness of such initiatives, particularly within higher education institutions, remains limited.</w:t>
      </w:r>
    </w:p>
    <w:p w14:paraId="690C9A98" w14:textId="77777777" w:rsidR="000268A8" w:rsidRPr="00D05867" w:rsidRDefault="00000000">
      <w:pPr>
        <w:shd w:val="clear" w:color="auto" w:fill="FFFFFF"/>
        <w:spacing w:line="240" w:lineRule="auto"/>
        <w:rPr>
          <w:rFonts w:cs="Times New Roman"/>
          <w:bCs/>
          <w:color w:val="000000" w:themeColor="text1"/>
          <w:szCs w:val="24"/>
        </w:rPr>
      </w:pPr>
      <w:r w:rsidRPr="00D05867">
        <w:rPr>
          <w:rFonts w:cs="Times New Roman"/>
          <w:bCs/>
          <w:szCs w:val="24"/>
        </w:rPr>
        <w:t xml:space="preserve">Evidence from a structured workplace aerobic exercise </w:t>
      </w:r>
      <w:proofErr w:type="spellStart"/>
      <w:r w:rsidRPr="00D05867">
        <w:rPr>
          <w:rFonts w:cs="Times New Roman"/>
          <w:bCs/>
          <w:szCs w:val="24"/>
        </w:rPr>
        <w:t>programme</w:t>
      </w:r>
      <w:proofErr w:type="spellEnd"/>
      <w:r w:rsidRPr="00D05867">
        <w:rPr>
          <w:rFonts w:cs="Times New Roman"/>
          <w:bCs/>
          <w:szCs w:val="24"/>
        </w:rPr>
        <w:t xml:space="preserve"> also suggests that </w:t>
      </w:r>
      <w:proofErr w:type="spellStart"/>
      <w:r w:rsidRPr="00D05867">
        <w:rPr>
          <w:rFonts w:cs="Times New Roman"/>
          <w:bCs/>
          <w:szCs w:val="24"/>
        </w:rPr>
        <w:t>organised</w:t>
      </w:r>
      <w:proofErr w:type="spellEnd"/>
      <w:r w:rsidRPr="00D05867">
        <w:rPr>
          <w:rFonts w:cs="Times New Roman"/>
          <w:bCs/>
          <w:szCs w:val="24"/>
        </w:rPr>
        <w:t xml:space="preserve"> exercise may support cardiovascular health and perceived stress outcomes among employees, providing a relevant basis for institutional physical activity initiatives (Olufemi et al., 2025).</w:t>
      </w:r>
    </w:p>
    <w:p w14:paraId="2393A93D" w14:textId="77777777" w:rsidR="00533290" w:rsidRPr="00D05867" w:rsidRDefault="00736EB6" w:rsidP="00736EB6">
      <w:pPr>
        <w:shd w:val="clear" w:color="auto" w:fill="FFFFFF"/>
        <w:spacing w:line="240" w:lineRule="auto"/>
        <w:rPr>
          <w:rFonts w:cs="Times New Roman"/>
          <w:color w:val="000000" w:themeColor="text1"/>
          <w:szCs w:val="24"/>
        </w:rPr>
      </w:pPr>
      <w:r w:rsidRPr="00D05867">
        <w:rPr>
          <w:rFonts w:cs="Times New Roman"/>
          <w:color w:val="000000" w:themeColor="text1"/>
          <w:szCs w:val="24"/>
        </w:rPr>
        <w:t xml:space="preserve">Universities provide an important setting for promoting healthy lifestyles because they comprise large populations of young adults and employees whose study and work environments can shape long-term health </w:t>
      </w:r>
      <w:proofErr w:type="spellStart"/>
      <w:r w:rsidRPr="00D05867">
        <w:rPr>
          <w:rFonts w:cs="Times New Roman"/>
          <w:color w:val="000000" w:themeColor="text1"/>
          <w:szCs w:val="24"/>
        </w:rPr>
        <w:t>behaviours</w:t>
      </w:r>
      <w:proofErr w:type="spellEnd"/>
      <w:r w:rsidRPr="00D05867">
        <w:rPr>
          <w:rFonts w:cs="Times New Roman"/>
          <w:color w:val="000000" w:themeColor="text1"/>
          <w:szCs w:val="24"/>
        </w:rPr>
        <w:t xml:space="preserve"> (</w:t>
      </w:r>
      <w:proofErr w:type="spellStart"/>
      <w:r w:rsidRPr="00D05867">
        <w:rPr>
          <w:rFonts w:cs="Times New Roman"/>
          <w:color w:val="000000" w:themeColor="text1"/>
          <w:szCs w:val="24"/>
        </w:rPr>
        <w:t>Deliens</w:t>
      </w:r>
      <w:proofErr w:type="spellEnd"/>
      <w:r w:rsidRPr="00D05867">
        <w:rPr>
          <w:rFonts w:cs="Times New Roman"/>
          <w:color w:val="000000" w:themeColor="text1"/>
          <w:szCs w:val="24"/>
        </w:rPr>
        <w:t xml:space="preserve"> et al., 2015; Keating et al., 2005). Although studies have examined PA </w:t>
      </w:r>
      <w:proofErr w:type="spellStart"/>
      <w:r w:rsidRPr="00D05867">
        <w:rPr>
          <w:rFonts w:cs="Times New Roman"/>
          <w:color w:val="000000" w:themeColor="text1"/>
          <w:szCs w:val="24"/>
        </w:rPr>
        <w:t>behaviours</w:t>
      </w:r>
      <w:proofErr w:type="spellEnd"/>
      <w:r w:rsidRPr="00D05867">
        <w:rPr>
          <w:rFonts w:cs="Times New Roman"/>
          <w:color w:val="000000" w:themeColor="text1"/>
          <w:szCs w:val="24"/>
        </w:rPr>
        <w:t xml:space="preserve"> among university populations in other countries (</w:t>
      </w:r>
      <w:proofErr w:type="spellStart"/>
      <w:r w:rsidRPr="00D05867">
        <w:rPr>
          <w:rFonts w:cs="Times New Roman"/>
          <w:color w:val="000000" w:themeColor="text1"/>
          <w:szCs w:val="24"/>
        </w:rPr>
        <w:t>Dąbrowska</w:t>
      </w:r>
      <w:proofErr w:type="spellEnd"/>
      <w:r w:rsidRPr="00D05867">
        <w:rPr>
          <w:rFonts w:cs="Times New Roman"/>
          <w:color w:val="000000" w:themeColor="text1"/>
          <w:szCs w:val="24"/>
        </w:rPr>
        <w:t xml:space="preserve">-Galas et al., 2013; Ge et al., 2019), comparable evidence remains limited in Rwanda. Established through the merger of several higher education institutions in 2013, the University of Rwanda provides an appropriate context for establishing physical activity </w:t>
      </w:r>
      <w:proofErr w:type="spellStart"/>
      <w:r w:rsidRPr="00D05867">
        <w:rPr>
          <w:rFonts w:cs="Times New Roman"/>
          <w:color w:val="000000" w:themeColor="text1"/>
          <w:szCs w:val="24"/>
        </w:rPr>
        <w:t>behaviour</w:t>
      </w:r>
      <w:proofErr w:type="spellEnd"/>
      <w:r w:rsidRPr="00D05867">
        <w:rPr>
          <w:rFonts w:cs="Times New Roman"/>
          <w:color w:val="000000" w:themeColor="text1"/>
          <w:szCs w:val="24"/>
        </w:rPr>
        <w:t xml:space="preserve"> among students and staff and determining whether they meet the WHO-recommended PA guidelines (Government of Rwanda, 2013).</w:t>
      </w:r>
    </w:p>
    <w:p w14:paraId="72D051D6" w14:textId="77777777" w:rsidR="000268A8" w:rsidRPr="00D05867" w:rsidRDefault="00000000">
      <w:pPr>
        <w:shd w:val="clear" w:color="auto" w:fill="FFFFFF"/>
        <w:spacing w:line="240" w:lineRule="auto"/>
        <w:rPr>
          <w:rFonts w:cs="Times New Roman"/>
          <w:bCs/>
          <w:color w:val="000000" w:themeColor="text1"/>
          <w:szCs w:val="24"/>
        </w:rPr>
      </w:pPr>
      <w:r w:rsidRPr="00D05867">
        <w:rPr>
          <w:rFonts w:cs="Times New Roman"/>
          <w:bCs/>
          <w:szCs w:val="24"/>
        </w:rPr>
        <w:t>Research in another university context identified time limitations, restricted access to facilities, and sociocultural conditions as barriers to physical activity participation among students (Sabbah et al., 2017).</w:t>
      </w:r>
    </w:p>
    <w:p w14:paraId="3CE0864A" w14:textId="77777777" w:rsidR="000268A8" w:rsidRPr="00D05867" w:rsidRDefault="00000000">
      <w:pPr>
        <w:shd w:val="clear" w:color="auto" w:fill="FFFFFF"/>
        <w:spacing w:line="240" w:lineRule="auto"/>
        <w:rPr>
          <w:rFonts w:cs="Times New Roman"/>
          <w:bCs/>
          <w:color w:val="000000" w:themeColor="text1"/>
          <w:szCs w:val="24"/>
        </w:rPr>
      </w:pPr>
      <w:r w:rsidRPr="00D05867">
        <w:rPr>
          <w:rFonts w:cs="Times New Roman"/>
          <w:bCs/>
          <w:szCs w:val="24"/>
        </w:rPr>
        <w:t>More recent university-based evidence similarly indicates that perceived barriers, facility availability, and individual characteristics can influence students’ participation in physical activity (</w:t>
      </w:r>
      <w:proofErr w:type="spellStart"/>
      <w:r w:rsidRPr="00D05867">
        <w:rPr>
          <w:rFonts w:cs="Times New Roman"/>
          <w:bCs/>
          <w:szCs w:val="24"/>
        </w:rPr>
        <w:t>Alkhawaldeh</w:t>
      </w:r>
      <w:proofErr w:type="spellEnd"/>
      <w:r w:rsidRPr="00D05867">
        <w:rPr>
          <w:rFonts w:cs="Times New Roman"/>
          <w:bCs/>
          <w:szCs w:val="24"/>
        </w:rPr>
        <w:t xml:space="preserve"> et al., 2024).</w:t>
      </w:r>
    </w:p>
    <w:p w14:paraId="0C8C8EFE" w14:textId="77777777" w:rsidR="00055D83" w:rsidRPr="00D05867" w:rsidRDefault="00055D83" w:rsidP="00CE4C91">
      <w:pPr>
        <w:shd w:val="clear" w:color="auto" w:fill="FFFFFF"/>
        <w:spacing w:line="240" w:lineRule="auto"/>
        <w:rPr>
          <w:rFonts w:eastAsia="Times New Roman" w:cs="Times New Roman"/>
          <w:b/>
          <w:bCs/>
          <w:color w:val="000000" w:themeColor="text1"/>
          <w:sz w:val="28"/>
          <w:szCs w:val="28"/>
        </w:rPr>
      </w:pPr>
      <w:r w:rsidRPr="00D05867">
        <w:rPr>
          <w:rFonts w:eastAsia="Times New Roman" w:cs="Times New Roman"/>
          <w:b/>
          <w:bCs/>
          <w:color w:val="000000" w:themeColor="text1"/>
          <w:sz w:val="28"/>
          <w:szCs w:val="28"/>
        </w:rPr>
        <w:t>1.1 Research Problem</w:t>
      </w:r>
    </w:p>
    <w:p w14:paraId="07564C0B" w14:textId="0CB4A742" w:rsidR="00BD15A0" w:rsidRPr="00D05867" w:rsidRDefault="00736EB6" w:rsidP="003E21E7">
      <w:pPr>
        <w:spacing w:after="240" w:line="240" w:lineRule="auto"/>
        <w:rPr>
          <w:rFonts w:cs="Times New Roman"/>
          <w:b/>
          <w:szCs w:val="24"/>
        </w:rPr>
      </w:pPr>
      <w:r w:rsidRPr="00D05867">
        <w:rPr>
          <w:rFonts w:cs="Times New Roman"/>
          <w:color w:val="000000" w:themeColor="text1"/>
          <w:szCs w:val="24"/>
        </w:rPr>
        <w:t>The increasing burden of non-communicable diseases (NCDs) has made physical activity (PA) a global public health priority. The World Health Organization (WHO) recommends that adults engage in 150–300 minutes of moderate-intensity or 75–150 minutes of vigorous-intensity physical activity per week to reduce the risk of NCDs (World Health Organization, 2020). In response, the Government of Rwanda has introduced policies promoting physically active lifestyles (Ministry of Sports and Culture, 201</w:t>
      </w:r>
      <w:r w:rsidR="002C79AC">
        <w:rPr>
          <w:rFonts w:cs="Times New Roman"/>
          <w:color w:val="000000" w:themeColor="text1"/>
          <w:szCs w:val="24"/>
        </w:rPr>
        <w:t>2</w:t>
      </w:r>
      <w:r w:rsidRPr="00D05867">
        <w:rPr>
          <w:rFonts w:cs="Times New Roman"/>
          <w:color w:val="000000" w:themeColor="text1"/>
          <w:szCs w:val="24"/>
        </w:rPr>
        <w:t xml:space="preserve">). As the country's largest public university, with a large and diverse population of students and staff, the University of Rwanda provides an appropriate setting for assessing PA </w:t>
      </w:r>
      <w:proofErr w:type="spellStart"/>
      <w:r w:rsidRPr="00D05867">
        <w:rPr>
          <w:rFonts w:cs="Times New Roman"/>
          <w:color w:val="000000" w:themeColor="text1"/>
          <w:szCs w:val="24"/>
        </w:rPr>
        <w:t>behaviour</w:t>
      </w:r>
      <w:proofErr w:type="spellEnd"/>
      <w:r w:rsidRPr="00D05867">
        <w:rPr>
          <w:rFonts w:cs="Times New Roman"/>
          <w:color w:val="000000" w:themeColor="text1"/>
          <w:szCs w:val="24"/>
        </w:rPr>
        <w:t xml:space="preserve"> (University of Rwanda, 2022). Despite these initiatives, empirical evidence on PA participation and adherence to WHO recommendations among the broader university community remains limited. This knowledge gap constrains the development of evidence-based interventions and policies aimed at improving health outcomes and preventing NCDs. Therefore, this study sought to establish physical activity </w:t>
      </w:r>
      <w:proofErr w:type="spellStart"/>
      <w:r w:rsidRPr="00D05867">
        <w:rPr>
          <w:rFonts w:cs="Times New Roman"/>
          <w:color w:val="000000" w:themeColor="text1"/>
          <w:szCs w:val="24"/>
        </w:rPr>
        <w:t>behaviour</w:t>
      </w:r>
      <w:proofErr w:type="spellEnd"/>
      <w:r w:rsidRPr="00D05867">
        <w:rPr>
          <w:rFonts w:cs="Times New Roman"/>
          <w:color w:val="000000" w:themeColor="text1"/>
          <w:szCs w:val="24"/>
        </w:rPr>
        <w:t xml:space="preserve"> among students and staff of the University of Rwanda.</w:t>
      </w:r>
    </w:p>
    <w:p w14:paraId="14AFE417" w14:textId="77777777" w:rsidR="006E018D" w:rsidRPr="00D05867" w:rsidRDefault="006E018D" w:rsidP="006E018D">
      <w:pPr>
        <w:spacing w:before="0" w:line="240" w:lineRule="auto"/>
        <w:rPr>
          <w:color w:val="000000" w:themeColor="text1"/>
        </w:rPr>
      </w:pPr>
    </w:p>
    <w:p w14:paraId="3ACE12A2" w14:textId="77777777" w:rsidR="006E018D" w:rsidRPr="00D05867" w:rsidRDefault="006E018D" w:rsidP="006E018D">
      <w:pPr>
        <w:spacing w:before="0" w:line="240" w:lineRule="auto"/>
        <w:rPr>
          <w:b/>
          <w:bCs/>
        </w:rPr>
      </w:pPr>
      <w:r w:rsidRPr="00D05867">
        <w:rPr>
          <w:b/>
          <w:bCs/>
        </w:rPr>
        <w:t>Conceptual Framework</w:t>
      </w:r>
    </w:p>
    <w:p w14:paraId="0EADA73F" w14:textId="77777777" w:rsidR="006E018D" w:rsidRPr="00D05867" w:rsidRDefault="006E018D" w:rsidP="006E018D">
      <w:pPr>
        <w:spacing w:before="0" w:line="240" w:lineRule="auto"/>
        <w:rPr>
          <w:color w:val="000000" w:themeColor="text1"/>
        </w:rPr>
      </w:pPr>
      <w:r w:rsidRPr="00D05867">
        <w:rPr>
          <w:color w:val="000000" w:themeColor="text1"/>
        </w:rPr>
        <w:lastRenderedPageBreak/>
        <w:t xml:space="preserve">The study was guided by the Social Ecological Model (SEM), focusing on the individual (intrapersonal) level, at which demographic factors, particularly age and gender, may influence physical activity (PA) </w:t>
      </w:r>
      <w:proofErr w:type="spellStart"/>
      <w:r w:rsidRPr="00D05867">
        <w:rPr>
          <w:color w:val="000000" w:themeColor="text1"/>
        </w:rPr>
        <w:t>behaviour</w:t>
      </w:r>
      <w:proofErr w:type="spellEnd"/>
      <w:r w:rsidRPr="00D05867">
        <w:rPr>
          <w:color w:val="000000" w:themeColor="text1"/>
        </w:rPr>
        <w:t>. Evidence indicates that these factors can affect PA participation and motivation (</w:t>
      </w:r>
      <w:proofErr w:type="spellStart"/>
      <w:r w:rsidRPr="00D05867">
        <w:rPr>
          <w:color w:val="000000" w:themeColor="text1"/>
        </w:rPr>
        <w:t>Molanorouzi</w:t>
      </w:r>
      <w:proofErr w:type="spellEnd"/>
      <w:r w:rsidRPr="00D05867">
        <w:rPr>
          <w:color w:val="000000" w:themeColor="text1"/>
        </w:rPr>
        <w:t xml:space="preserve"> et al., 2015). Age influences physical capacity, energy, and health awareness, while gender may influence the type of PA undertaken and participation patterns through biological and sociocultural factors. Although the SEM includes interpersonal, community, institutional, and policy levels, this study deliberately concentrated on the individual level to examine PA patterns among University of Rwanda students and staff according to age and gender.</w:t>
      </w:r>
    </w:p>
    <w:p w14:paraId="36F5DFEC" w14:textId="77777777" w:rsidR="00227309" w:rsidRPr="00D05867" w:rsidRDefault="00227309" w:rsidP="00227309">
      <w:pPr>
        <w:spacing w:before="0" w:line="240" w:lineRule="auto"/>
        <w:rPr>
          <w:b/>
          <w:bCs/>
        </w:rPr>
      </w:pPr>
      <w:r w:rsidRPr="00D05867">
        <w:rPr>
          <w:color w:val="000000" w:themeColor="text1"/>
        </w:rPr>
        <w:t xml:space="preserve">Fig 1: </w:t>
      </w:r>
      <w:r w:rsidRPr="00D05867">
        <w:rPr>
          <w:b/>
          <w:bCs/>
        </w:rPr>
        <w:t>Conceptual Framework</w:t>
      </w:r>
    </w:p>
    <w:p w14:paraId="119C37E1" w14:textId="77777777" w:rsidR="00227309" w:rsidRPr="00D05867" w:rsidRDefault="00227309" w:rsidP="006E018D">
      <w:pPr>
        <w:spacing w:before="0" w:line="240" w:lineRule="auto"/>
        <w:rPr>
          <w:color w:val="000000" w:themeColor="text1"/>
        </w:rPr>
      </w:pPr>
    </w:p>
    <w:p w14:paraId="31186FBB" w14:textId="77777777" w:rsidR="006E018D" w:rsidRPr="00D05867" w:rsidRDefault="006E018D" w:rsidP="006E018D">
      <w:pPr>
        <w:spacing w:before="0" w:line="240" w:lineRule="auto"/>
        <w:rPr>
          <w:color w:val="000000" w:themeColor="text1"/>
        </w:rPr>
      </w:pPr>
    </w:p>
    <w:p w14:paraId="11832D3B" w14:textId="77777777" w:rsidR="001E21F0" w:rsidRPr="00D05867" w:rsidRDefault="006E018D" w:rsidP="006E018D">
      <w:pPr>
        <w:spacing w:before="0" w:line="240" w:lineRule="auto"/>
        <w:rPr>
          <w:color w:val="000000" w:themeColor="text1"/>
        </w:rPr>
      </w:pPr>
      <w:r w:rsidRPr="00D05867">
        <w:rPr>
          <w:rFonts w:cs="Times New Roman"/>
          <w:b/>
          <w:noProof/>
          <w:color w:val="000000" w:themeColor="text1"/>
          <w:szCs w:val="24"/>
        </w:rPr>
        <mc:AlternateContent>
          <mc:Choice Requires="wpg">
            <w:drawing>
              <wp:anchor distT="0" distB="0" distL="114300" distR="114300" simplePos="0" relativeHeight="251659264" behindDoc="0" locked="0" layoutInCell="1" allowOverlap="1" wp14:anchorId="3758982E" wp14:editId="7B625CF9">
                <wp:simplePos x="0" y="0"/>
                <wp:positionH relativeFrom="column">
                  <wp:posOffset>349250</wp:posOffset>
                </wp:positionH>
                <wp:positionV relativeFrom="paragraph">
                  <wp:posOffset>210185</wp:posOffset>
                </wp:positionV>
                <wp:extent cx="5864580" cy="2844800"/>
                <wp:effectExtent l="0" t="0" r="22225" b="12700"/>
                <wp:wrapNone/>
                <wp:docPr id="54495748" name="Group 12"/>
                <wp:cNvGraphicFramePr/>
                <a:graphic xmlns:a="http://schemas.openxmlformats.org/drawingml/2006/main">
                  <a:graphicData uri="http://schemas.microsoft.com/office/word/2010/wordprocessingGroup">
                    <wpg:wgp>
                      <wpg:cNvGrpSpPr/>
                      <wpg:grpSpPr>
                        <a:xfrm>
                          <a:off x="0" y="0"/>
                          <a:ext cx="5864580" cy="2844800"/>
                          <a:chOff x="0" y="0"/>
                          <a:chExt cx="5864580" cy="2844800"/>
                        </a:xfrm>
                      </wpg:grpSpPr>
                      <wps:wsp>
                        <wps:cNvPr id="1775653256" name="Rectangle 1775653256"/>
                        <wps:cNvSpPr/>
                        <wps:spPr>
                          <a:xfrm>
                            <a:off x="0" y="0"/>
                            <a:ext cx="2499360" cy="1400175"/>
                          </a:xfrm>
                          <a:prstGeom prst="rect">
                            <a:avLst/>
                          </a:prstGeom>
                          <a:solidFill>
                            <a:sysClr val="window" lastClr="FFFFFF"/>
                          </a:solidFill>
                          <a:ln w="25400" cap="flat" cmpd="sng" algn="ctr">
                            <a:solidFill>
                              <a:sysClr val="windowText" lastClr="000000"/>
                            </a:solidFill>
                            <a:prstDash val="solid"/>
                          </a:ln>
                          <a:effectLst/>
                        </wps:spPr>
                        <wps:txbx>
                          <w:txbxContent>
                            <w:p w14:paraId="3A3341B5" w14:textId="77777777" w:rsidR="006E018D" w:rsidRDefault="006E018D" w:rsidP="006E018D">
                              <w:pPr>
                                <w:spacing w:before="0" w:line="240" w:lineRule="auto"/>
                                <w:rPr>
                                  <w:rFonts w:cs="Times New Roman"/>
                                  <w:b/>
                                  <w:szCs w:val="24"/>
                                </w:rPr>
                              </w:pPr>
                              <w:r>
                                <w:rPr>
                                  <w:rFonts w:cs="Times New Roman"/>
                                  <w:b/>
                                  <w:szCs w:val="24"/>
                                </w:rPr>
                                <w:t xml:space="preserve">Age </w:t>
                              </w:r>
                            </w:p>
                            <w:p w14:paraId="5B6C99E3" w14:textId="77777777" w:rsidR="006E018D" w:rsidRPr="00843B00" w:rsidRDefault="006E018D" w:rsidP="006E018D">
                              <w:pPr>
                                <w:spacing w:before="0" w:line="240" w:lineRule="auto"/>
                                <w:rPr>
                                  <w:rFonts w:cs="Times New Roman"/>
                                  <w:szCs w:val="24"/>
                                </w:rPr>
                              </w:pPr>
                              <w:r w:rsidRPr="00843B00">
                                <w:rPr>
                                  <w:rFonts w:cs="Times New Roman"/>
                                  <w:szCs w:val="24"/>
                                </w:rPr>
                                <w:t>Age-related differences</w:t>
                              </w:r>
                              <w:r>
                                <w:rPr>
                                  <w:rFonts w:cs="Times New Roman"/>
                                  <w:szCs w:val="24"/>
                                </w:rPr>
                                <w:t xml:space="preserve"> in participation in PA</w:t>
                              </w:r>
                            </w:p>
                            <w:p w14:paraId="70589133" w14:textId="77777777" w:rsidR="006E018D" w:rsidRDefault="006E018D" w:rsidP="006E018D">
                              <w:pPr>
                                <w:spacing w:before="0" w:line="240" w:lineRule="auto"/>
                                <w:rPr>
                                  <w:rFonts w:cs="Times New Roman"/>
                                  <w:b/>
                                  <w:szCs w:val="24"/>
                                </w:rPr>
                              </w:pPr>
                              <w:r>
                                <w:rPr>
                                  <w:rFonts w:cs="Times New Roman"/>
                                  <w:b/>
                                  <w:szCs w:val="24"/>
                                </w:rPr>
                                <w:t xml:space="preserve">Gender </w:t>
                              </w:r>
                            </w:p>
                            <w:p w14:paraId="10C73569" w14:textId="77777777" w:rsidR="006E018D" w:rsidRPr="00843B00" w:rsidRDefault="006E018D" w:rsidP="006E018D">
                              <w:pPr>
                                <w:spacing w:before="0" w:line="240" w:lineRule="auto"/>
                                <w:rPr>
                                  <w:rFonts w:cs="Times New Roman"/>
                                  <w:szCs w:val="24"/>
                                </w:rPr>
                              </w:pPr>
                              <w:r w:rsidRPr="00843B00">
                                <w:rPr>
                                  <w:rFonts w:cs="Times New Roman"/>
                                  <w:szCs w:val="24"/>
                                </w:rPr>
                                <w:t>Age-related differences</w:t>
                              </w:r>
                              <w:r>
                                <w:rPr>
                                  <w:rFonts w:cs="Times New Roman"/>
                                  <w:szCs w:val="24"/>
                                </w:rPr>
                                <w:t xml:space="preserve"> in PA</w:t>
                              </w:r>
                            </w:p>
                            <w:p w14:paraId="4558B591" w14:textId="77777777" w:rsidR="006E018D" w:rsidRDefault="006E018D" w:rsidP="006E018D">
                              <w:pPr>
                                <w:spacing w:before="0" w:line="240" w:lineRule="auto"/>
                                <w:rPr>
                                  <w:rFonts w:cs="Times New Roman"/>
                                  <w:b/>
                                  <w:szCs w:val="24"/>
                                </w:rPr>
                              </w:pPr>
                              <w:r>
                                <w:rPr>
                                  <w:rFonts w:cs="Times New Roman"/>
                                  <w:b/>
                                  <w:szCs w:val="24"/>
                                </w:rPr>
                                <w:t xml:space="preserve">Occupation </w:t>
                              </w:r>
                            </w:p>
                            <w:p w14:paraId="773A4CE5" w14:textId="77777777" w:rsidR="006E018D" w:rsidRPr="00843B00" w:rsidRDefault="006E018D" w:rsidP="006E018D">
                              <w:pPr>
                                <w:spacing w:before="0" w:line="240" w:lineRule="auto"/>
                                <w:rPr>
                                  <w:rFonts w:cs="Times New Roman"/>
                                  <w:bCs/>
                                  <w:szCs w:val="24"/>
                                </w:rPr>
                              </w:pPr>
                              <w:r w:rsidRPr="00843B00">
                                <w:rPr>
                                  <w:rFonts w:cs="Times New Roman"/>
                                  <w:bCs/>
                                  <w:szCs w:val="24"/>
                                </w:rPr>
                                <w:t>Occupational re</w:t>
                              </w:r>
                              <w:r>
                                <w:rPr>
                                  <w:rFonts w:cs="Times New Roman"/>
                                  <w:bCs/>
                                  <w:szCs w:val="24"/>
                                </w:rPr>
                                <w:t>lated</w:t>
                              </w:r>
                              <w:r w:rsidRPr="00843B00">
                                <w:rPr>
                                  <w:rFonts w:cs="Times New Roman"/>
                                  <w:bCs/>
                                  <w:szCs w:val="24"/>
                                </w:rPr>
                                <w:t xml:space="preserve"> PA difference </w:t>
                              </w:r>
                            </w:p>
                            <w:p w14:paraId="12A4E980" w14:textId="77777777" w:rsidR="006E018D" w:rsidRDefault="006E018D" w:rsidP="006E01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2031511" name="Rectangle 1512031511"/>
                        <wps:cNvSpPr/>
                        <wps:spPr>
                          <a:xfrm>
                            <a:off x="3780967" y="133350"/>
                            <a:ext cx="1714500" cy="1038226"/>
                          </a:xfrm>
                          <a:prstGeom prst="rect">
                            <a:avLst/>
                          </a:prstGeom>
                          <a:solidFill>
                            <a:sysClr val="window" lastClr="FFFFFF"/>
                          </a:solidFill>
                          <a:ln w="25400" cap="flat" cmpd="sng" algn="ctr">
                            <a:solidFill>
                              <a:sysClr val="windowText" lastClr="000000"/>
                            </a:solidFill>
                            <a:prstDash val="solid"/>
                          </a:ln>
                          <a:effectLst/>
                        </wps:spPr>
                        <wps:txbx>
                          <w:txbxContent>
                            <w:p w14:paraId="6DA6DFBA" w14:textId="77777777" w:rsidR="006E018D" w:rsidRPr="001510F4" w:rsidRDefault="006E018D" w:rsidP="006E018D">
                              <w:pPr>
                                <w:spacing w:before="0" w:line="240" w:lineRule="auto"/>
                                <w:rPr>
                                  <w:rFonts w:cs="Times New Roman"/>
                                  <w:b/>
                                  <w:szCs w:val="24"/>
                                </w:rPr>
                              </w:pPr>
                              <w:r>
                                <w:rPr>
                                  <w:rFonts w:cs="Times New Roman"/>
                                  <w:b/>
                                  <w:szCs w:val="24"/>
                                </w:rPr>
                                <w:t>P</w:t>
                              </w:r>
                              <w:r w:rsidRPr="001510F4">
                                <w:rPr>
                                  <w:rFonts w:cs="Times New Roman"/>
                                  <w:b/>
                                  <w:szCs w:val="24"/>
                                </w:rPr>
                                <w:t>hysical activit</w:t>
                              </w:r>
                              <w:r>
                                <w:rPr>
                                  <w:rFonts w:cs="Times New Roman"/>
                                  <w:b/>
                                  <w:szCs w:val="24"/>
                                </w:rPr>
                                <w:t>y</w:t>
                              </w:r>
                            </w:p>
                            <w:p w14:paraId="35E1E5EC"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sidRPr="001510F4">
                                <w:rPr>
                                  <w:rFonts w:ascii="Times New Roman" w:hAnsi="Times New Roman"/>
                                  <w:sz w:val="24"/>
                                  <w:szCs w:val="24"/>
                                </w:rPr>
                                <w:t xml:space="preserve">Frequency of </w:t>
                              </w:r>
                              <w:r>
                                <w:rPr>
                                  <w:rFonts w:ascii="Times New Roman" w:hAnsi="Times New Roman"/>
                                  <w:sz w:val="24"/>
                                  <w:szCs w:val="24"/>
                                </w:rPr>
                                <w:t>PA</w:t>
                              </w:r>
                            </w:p>
                            <w:p w14:paraId="363E523F"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Pr>
                                  <w:rFonts w:ascii="Times New Roman" w:hAnsi="Times New Roman"/>
                                  <w:sz w:val="24"/>
                                  <w:szCs w:val="24"/>
                                </w:rPr>
                                <w:t>Duration</w:t>
                              </w:r>
                              <w:r w:rsidRPr="001510F4">
                                <w:rPr>
                                  <w:rFonts w:ascii="Times New Roman" w:hAnsi="Times New Roman"/>
                                  <w:sz w:val="24"/>
                                  <w:szCs w:val="24"/>
                                </w:rPr>
                                <w:t xml:space="preserve"> of </w:t>
                              </w:r>
                              <w:r>
                                <w:rPr>
                                  <w:rFonts w:ascii="Times New Roman" w:hAnsi="Times New Roman"/>
                                  <w:sz w:val="24"/>
                                  <w:szCs w:val="24"/>
                                </w:rPr>
                                <w:t>PA</w:t>
                              </w:r>
                            </w:p>
                            <w:p w14:paraId="0FE6079E"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Pr>
                                  <w:rFonts w:ascii="Times New Roman" w:hAnsi="Times New Roman"/>
                                  <w:sz w:val="24"/>
                                  <w:szCs w:val="24"/>
                                </w:rPr>
                                <w:t xml:space="preserve">Type of PA </w:t>
                              </w:r>
                            </w:p>
                            <w:p w14:paraId="06BEEBE1"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sidRPr="001510F4">
                                <w:rPr>
                                  <w:rFonts w:ascii="Times New Roman" w:hAnsi="Times New Roman"/>
                                  <w:sz w:val="24"/>
                                  <w:szCs w:val="24"/>
                                </w:rPr>
                                <w:t xml:space="preserve">Intensity of </w:t>
                              </w:r>
                              <w:r>
                                <w:rPr>
                                  <w:rFonts w:ascii="Times New Roman" w:hAnsi="Times New Roman"/>
                                  <w:sz w:val="24"/>
                                  <w:szCs w:val="24"/>
                                </w:rPr>
                                <w:t xml:space="preserve">PA </w:t>
                              </w:r>
                            </w:p>
                            <w:p w14:paraId="656BC20B" w14:textId="77777777" w:rsidR="006E018D" w:rsidRDefault="006E018D" w:rsidP="006E018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96528" name="Rectangle 14796528"/>
                        <wps:cNvSpPr/>
                        <wps:spPr>
                          <a:xfrm>
                            <a:off x="3448050" y="2057400"/>
                            <a:ext cx="2416530" cy="787400"/>
                          </a:xfrm>
                          <a:prstGeom prst="rect">
                            <a:avLst/>
                          </a:prstGeom>
                          <a:solidFill>
                            <a:sysClr val="window" lastClr="FFFFFF"/>
                          </a:solidFill>
                          <a:ln w="25400" cap="flat" cmpd="sng" algn="ctr">
                            <a:solidFill>
                              <a:sysClr val="windowText" lastClr="000000"/>
                            </a:solidFill>
                            <a:prstDash val="solid"/>
                          </a:ln>
                          <a:effectLst/>
                        </wps:spPr>
                        <wps:txbx>
                          <w:txbxContent>
                            <w:p w14:paraId="09CED6FB" w14:textId="77777777" w:rsidR="006E018D" w:rsidRPr="0067534C" w:rsidRDefault="006E018D" w:rsidP="006E018D">
                              <w:pPr>
                                <w:spacing w:before="0" w:line="240" w:lineRule="auto"/>
                              </w:pPr>
                              <w:r>
                                <w:rPr>
                                  <w:rFonts w:cs="Times New Roman"/>
                                  <w:b/>
                                  <w:szCs w:val="24"/>
                                </w:rPr>
                                <w:t xml:space="preserve">Meeting the WHO PA recommendations </w:t>
                              </w:r>
                              <w:r w:rsidR="006947C4">
                                <w:rPr>
                                  <w:rFonts w:cs="Times New Roman"/>
                                  <w:b/>
                                  <w:szCs w:val="24"/>
                                </w:rPr>
                                <w:t>(Yes</w:t>
                              </w:r>
                              <w:r>
                                <w:rPr>
                                  <w:rFonts w:cs="Times New Roman"/>
                                  <w:b/>
                                  <w:szCs w:val="2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3871185" name="Straight Arrow Connector 12"/>
                        <wps:cNvCnPr/>
                        <wps:spPr>
                          <a:xfrm>
                            <a:off x="2495550" y="666750"/>
                            <a:ext cx="127889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07297924" name="Straight Arrow Connector 13"/>
                        <wps:cNvCnPr/>
                        <wps:spPr>
                          <a:xfrm>
                            <a:off x="4638675" y="1219200"/>
                            <a:ext cx="0" cy="8172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3758982E" id="Group 12" o:spid="_x0000_s1026" style="position:absolute;left:0;text-align:left;margin-left:27.5pt;margin-top:16.55pt;width:461.8pt;height:224pt;z-index:251659264;mso-height-relative:margin" coordsize="58645,28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">
                <v:rect id="Rectangle 1775653256" o:spid="_x0000_s1027" style="position:absolute;width:24993;height:1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" fillcolor="window" strokecolor="windowText" strokeweight="2pt">
                  <v:textbox>
                    <w:txbxContent>
                      <w:p w14:paraId="3A3341B5" w14:textId="77777777" w:rsidR="006E018D" w:rsidRDefault="006E018D" w:rsidP="006E018D">
                        <w:pPr>
                          <w:spacing w:before="0" w:line="240" w:lineRule="auto"/>
                          <w:rPr>
                            <w:rFonts w:cs="Times New Roman"/>
                            <w:b/>
                            <w:szCs w:val="24"/>
                          </w:rPr>
                        </w:pPr>
                        <w:r>
                          <w:rPr>
                            <w:rFonts w:cs="Times New Roman"/>
                            <w:b/>
                            <w:szCs w:val="24"/>
                          </w:rPr>
                          <w:t xml:space="preserve">Age </w:t>
                        </w:r>
                      </w:p>
                      <w:p w14:paraId="5B6C99E3" w14:textId="77777777" w:rsidR="006E018D" w:rsidRPr="00843B00" w:rsidRDefault="006E018D" w:rsidP="006E018D">
                        <w:pPr>
                          <w:spacing w:before="0" w:line="240" w:lineRule="auto"/>
                          <w:rPr>
                            <w:rFonts w:cs="Times New Roman"/>
                            <w:szCs w:val="24"/>
                          </w:rPr>
                        </w:pPr>
                        <w:r w:rsidRPr="00843B00">
                          <w:rPr>
                            <w:rFonts w:cs="Times New Roman"/>
                            <w:szCs w:val="24"/>
                          </w:rPr>
                          <w:t>Age-related differences</w:t>
                        </w:r>
                        <w:r>
                          <w:rPr>
                            <w:rFonts w:cs="Times New Roman"/>
                            <w:szCs w:val="24"/>
                          </w:rPr>
                          <w:t xml:space="preserve"> in participation in PA</w:t>
                        </w:r>
                      </w:p>
                      <w:p w14:paraId="70589133" w14:textId="77777777" w:rsidR="006E018D" w:rsidRDefault="006E018D" w:rsidP="006E018D">
                        <w:pPr>
                          <w:spacing w:before="0" w:line="240" w:lineRule="auto"/>
                          <w:rPr>
                            <w:rFonts w:cs="Times New Roman"/>
                            <w:b/>
                            <w:szCs w:val="24"/>
                          </w:rPr>
                        </w:pPr>
                        <w:r>
                          <w:rPr>
                            <w:rFonts w:cs="Times New Roman"/>
                            <w:b/>
                            <w:szCs w:val="24"/>
                          </w:rPr>
                          <w:t xml:space="preserve">Gender </w:t>
                        </w:r>
                      </w:p>
                      <w:p w14:paraId="10C73569" w14:textId="77777777" w:rsidR="006E018D" w:rsidRPr="00843B00" w:rsidRDefault="006E018D" w:rsidP="006E018D">
                        <w:pPr>
                          <w:spacing w:before="0" w:line="240" w:lineRule="auto"/>
                          <w:rPr>
                            <w:rFonts w:cs="Times New Roman"/>
                            <w:szCs w:val="24"/>
                          </w:rPr>
                        </w:pPr>
                        <w:r w:rsidRPr="00843B00">
                          <w:rPr>
                            <w:rFonts w:cs="Times New Roman"/>
                            <w:szCs w:val="24"/>
                          </w:rPr>
                          <w:t>Age-related differences</w:t>
                        </w:r>
                        <w:r>
                          <w:rPr>
                            <w:rFonts w:cs="Times New Roman"/>
                            <w:szCs w:val="24"/>
                          </w:rPr>
                          <w:t xml:space="preserve"> in PA</w:t>
                        </w:r>
                      </w:p>
                      <w:p w14:paraId="4558B591" w14:textId="77777777" w:rsidR="006E018D" w:rsidRDefault="006E018D" w:rsidP="006E018D">
                        <w:pPr>
                          <w:spacing w:before="0" w:line="240" w:lineRule="auto"/>
                          <w:rPr>
                            <w:rFonts w:cs="Times New Roman"/>
                            <w:b/>
                            <w:szCs w:val="24"/>
                          </w:rPr>
                        </w:pPr>
                        <w:r>
                          <w:rPr>
                            <w:rFonts w:cs="Times New Roman"/>
                            <w:b/>
                            <w:szCs w:val="24"/>
                          </w:rPr>
                          <w:t xml:space="preserve">Occupation </w:t>
                        </w:r>
                      </w:p>
                      <w:p w14:paraId="773A4CE5" w14:textId="77777777" w:rsidR="006E018D" w:rsidRPr="00843B00" w:rsidRDefault="006E018D" w:rsidP="006E018D">
                        <w:pPr>
                          <w:spacing w:before="0" w:line="240" w:lineRule="auto"/>
                          <w:rPr>
                            <w:rFonts w:cs="Times New Roman"/>
                            <w:bCs/>
                            <w:szCs w:val="24"/>
                          </w:rPr>
                        </w:pPr>
                        <w:r w:rsidRPr="00843B00">
                          <w:rPr>
                            <w:rFonts w:cs="Times New Roman"/>
                            <w:bCs/>
                            <w:szCs w:val="24"/>
                          </w:rPr>
                          <w:t>Occupational re</w:t>
                        </w:r>
                        <w:r>
                          <w:rPr>
                            <w:rFonts w:cs="Times New Roman"/>
                            <w:bCs/>
                            <w:szCs w:val="24"/>
                          </w:rPr>
                          <w:t>lated</w:t>
                        </w:r>
                        <w:r w:rsidRPr="00843B00">
                          <w:rPr>
                            <w:rFonts w:cs="Times New Roman"/>
                            <w:bCs/>
                            <w:szCs w:val="24"/>
                          </w:rPr>
                          <w:t xml:space="preserve"> PA difference </w:t>
                        </w:r>
                      </w:p>
                      <w:p w14:paraId="12A4E980" w14:textId="77777777" w:rsidR="006E018D" w:rsidRDefault="006E018D" w:rsidP="006E018D">
                        <w:pPr>
                          <w:jc w:val="center"/>
                        </w:pPr>
                      </w:p>
                    </w:txbxContent>
                  </v:textbox>
                </v:rect>
                <v:rect id="Rectangle 1512031511" o:spid="_x0000_s1028" style="position:absolute;left:37809;top:1333;width:17145;height:10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" fillcolor="window" strokecolor="windowText" strokeweight="2pt">
                  <v:textbox>
                    <w:txbxContent>
                      <w:p w14:paraId="6DA6DFBA" w14:textId="77777777" w:rsidR="006E018D" w:rsidRPr="001510F4" w:rsidRDefault="006E018D" w:rsidP="006E018D">
                        <w:pPr>
                          <w:spacing w:before="0" w:line="240" w:lineRule="auto"/>
                          <w:rPr>
                            <w:rFonts w:cs="Times New Roman"/>
                            <w:b/>
                            <w:szCs w:val="24"/>
                          </w:rPr>
                        </w:pPr>
                        <w:r>
                          <w:rPr>
                            <w:rFonts w:cs="Times New Roman"/>
                            <w:b/>
                            <w:szCs w:val="24"/>
                          </w:rPr>
                          <w:t>P</w:t>
                        </w:r>
                        <w:r w:rsidRPr="001510F4">
                          <w:rPr>
                            <w:rFonts w:cs="Times New Roman"/>
                            <w:b/>
                            <w:szCs w:val="24"/>
                          </w:rPr>
                          <w:t>hysical activit</w:t>
                        </w:r>
                        <w:r>
                          <w:rPr>
                            <w:rFonts w:cs="Times New Roman"/>
                            <w:b/>
                            <w:szCs w:val="24"/>
                          </w:rPr>
                          <w:t>y</w:t>
                        </w:r>
                      </w:p>
                      <w:p w14:paraId="35E1E5EC"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sidRPr="001510F4">
                          <w:rPr>
                            <w:rFonts w:ascii="Times New Roman" w:hAnsi="Times New Roman"/>
                            <w:sz w:val="24"/>
                            <w:szCs w:val="24"/>
                          </w:rPr>
                          <w:t xml:space="preserve">Frequency of </w:t>
                        </w:r>
                        <w:r>
                          <w:rPr>
                            <w:rFonts w:ascii="Times New Roman" w:hAnsi="Times New Roman"/>
                            <w:sz w:val="24"/>
                            <w:szCs w:val="24"/>
                          </w:rPr>
                          <w:t>PA</w:t>
                        </w:r>
                      </w:p>
                      <w:p w14:paraId="363E523F"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Pr>
                            <w:rFonts w:ascii="Times New Roman" w:hAnsi="Times New Roman"/>
                            <w:sz w:val="24"/>
                            <w:szCs w:val="24"/>
                          </w:rPr>
                          <w:t>Duration</w:t>
                        </w:r>
                        <w:r w:rsidRPr="001510F4">
                          <w:rPr>
                            <w:rFonts w:ascii="Times New Roman" w:hAnsi="Times New Roman"/>
                            <w:sz w:val="24"/>
                            <w:szCs w:val="24"/>
                          </w:rPr>
                          <w:t xml:space="preserve"> of </w:t>
                        </w:r>
                        <w:r>
                          <w:rPr>
                            <w:rFonts w:ascii="Times New Roman" w:hAnsi="Times New Roman"/>
                            <w:sz w:val="24"/>
                            <w:szCs w:val="24"/>
                          </w:rPr>
                          <w:t>PA</w:t>
                        </w:r>
                      </w:p>
                      <w:p w14:paraId="0FE6079E"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Pr>
                            <w:rFonts w:ascii="Times New Roman" w:hAnsi="Times New Roman"/>
                            <w:sz w:val="24"/>
                            <w:szCs w:val="24"/>
                          </w:rPr>
                          <w:t xml:space="preserve">Type of PA </w:t>
                        </w:r>
                      </w:p>
                      <w:p w14:paraId="06BEEBE1"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sidRPr="001510F4">
                          <w:rPr>
                            <w:rFonts w:ascii="Times New Roman" w:hAnsi="Times New Roman"/>
                            <w:sz w:val="24"/>
                            <w:szCs w:val="24"/>
                          </w:rPr>
                          <w:t xml:space="preserve">Intensity of </w:t>
                        </w:r>
                        <w:r>
                          <w:rPr>
                            <w:rFonts w:ascii="Times New Roman" w:hAnsi="Times New Roman"/>
                            <w:sz w:val="24"/>
                            <w:szCs w:val="24"/>
                          </w:rPr>
                          <w:t xml:space="preserve">PA </w:t>
                        </w:r>
                      </w:p>
                      <w:p w14:paraId="656BC20B" w14:textId="77777777" w:rsidR="006E018D" w:rsidRDefault="006E018D" w:rsidP="006E018D"/>
                    </w:txbxContent>
                  </v:textbox>
                </v:rect>
                <v:rect id="Rectangle 14796528" o:spid="_x0000_s1029" style="position:absolute;left:34480;top:20574;width:24165;height:7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" fillcolor="window" strokecolor="windowText" strokeweight="2pt">
                  <v:textbox>
                    <w:txbxContent>
                      <w:p w14:paraId="09CED6FB" w14:textId="77777777" w:rsidR="006E018D" w:rsidRPr="0067534C" w:rsidRDefault="006E018D" w:rsidP="006E018D">
                        <w:pPr>
                          <w:spacing w:before="0" w:line="240" w:lineRule="auto"/>
                        </w:pPr>
                        <w:r>
                          <w:rPr>
                            <w:rFonts w:cs="Times New Roman"/>
                            <w:b/>
                            <w:szCs w:val="24"/>
                          </w:rPr>
                          <w:t xml:space="preserve">Meeting the WHO PA recommendations </w:t>
                        </w:r>
                        <w:r w:rsidR="006947C4">
                          <w:rPr>
                            <w:rFonts w:cs="Times New Roman"/>
                            <w:b/>
                            <w:szCs w:val="24"/>
                          </w:rPr>
                          <w:t>(Yes</w:t>
                        </w:r>
                        <w:r>
                          <w:rPr>
                            <w:rFonts w:cs="Times New Roman"/>
                            <w:b/>
                            <w:szCs w:val="24"/>
                          </w:rPr>
                          <w:t>/No)</w:t>
                        </w:r>
                      </w:p>
                    </w:txbxContent>
                  </v:textbox>
                </v:rect>
                <v:shapetype id="_x0000_t32" coordsize="21600,21600" o:spt="32" o:oned="t" path="m,l21600,21600e" filled="f">
                  <v:path arrowok="t" fillok="f" o:connecttype="none"/>
                  <o:lock v:ext="edit" shapetype="t"/>
                </v:shapetype>
                <v:shape id="Straight Arrow Connector 12" o:spid="_x0000_s1030" type="#_x0000_t32" style="position:absolute;left:24955;top:6667;width:127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" strokecolor="black [3200]" strokeweight=".5pt">
                  <v:stroke endarrow="block" joinstyle="miter"/>
                </v:shape>
                <v:shape id="Straight Arrow Connector 13" o:spid="_x0000_s1031" type="#_x0000_t32" style="position:absolute;left:46386;top:12192;width:0;height:81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" strokecolor="black [3200]" strokeweight=".5pt">
                  <v:stroke endarrow="block" joinstyle="miter"/>
                </v:shape>
              </v:group>
            </w:pict>
          </mc:Fallback>
        </mc:AlternateContent>
      </w:r>
      <w:r w:rsidR="001E21F0" w:rsidRPr="00D05867">
        <w:rPr>
          <w:color w:val="000000" w:themeColor="text1"/>
        </w:rPr>
        <w:br w:type="page"/>
      </w:r>
    </w:p>
    <w:p w14:paraId="706AF12B" w14:textId="77777777" w:rsidR="00736EB6" w:rsidRPr="00D05867" w:rsidRDefault="00736EB6" w:rsidP="00736EB6">
      <w:pPr>
        <w:pageBreakBefore/>
        <w:spacing w:before="0" w:line="240" w:lineRule="auto"/>
        <w:rPr>
          <w:rFonts w:cs="Times New Roman"/>
          <w:b/>
          <w:bCs/>
          <w:color w:val="000000" w:themeColor="text1"/>
          <w:sz w:val="28"/>
          <w:szCs w:val="28"/>
        </w:rPr>
      </w:pPr>
      <w:r w:rsidRPr="00D05867">
        <w:rPr>
          <w:rFonts w:cs="Times New Roman"/>
          <w:b/>
          <w:bCs/>
          <w:color w:val="000000" w:themeColor="text1"/>
          <w:sz w:val="28"/>
          <w:szCs w:val="28"/>
        </w:rPr>
        <w:lastRenderedPageBreak/>
        <w:t>1.2 Purpose of the Study</w:t>
      </w:r>
    </w:p>
    <w:p w14:paraId="51B2FC6D" w14:textId="77777777" w:rsidR="00736EB6" w:rsidRPr="00D05867" w:rsidRDefault="00736EB6" w:rsidP="00736EB6">
      <w:pPr>
        <w:spacing w:line="240" w:lineRule="auto"/>
        <w:rPr>
          <w:rFonts w:cs="Times New Roman"/>
          <w:color w:val="000000" w:themeColor="text1"/>
          <w:szCs w:val="24"/>
        </w:rPr>
      </w:pPr>
      <w:r w:rsidRPr="00D05867">
        <w:rPr>
          <w:rFonts w:cs="Times New Roman"/>
          <w:color w:val="000000" w:themeColor="text1"/>
          <w:szCs w:val="24"/>
        </w:rPr>
        <w:t xml:space="preserve">The purpose of this study was to determine PA </w:t>
      </w:r>
      <w:proofErr w:type="spellStart"/>
      <w:r w:rsidRPr="00D05867">
        <w:rPr>
          <w:rFonts w:cs="Times New Roman"/>
          <w:color w:val="000000" w:themeColor="text1"/>
          <w:szCs w:val="24"/>
        </w:rPr>
        <w:t>behaviour</w:t>
      </w:r>
      <w:proofErr w:type="spellEnd"/>
      <w:r w:rsidRPr="00D05867">
        <w:rPr>
          <w:rFonts w:cs="Times New Roman"/>
          <w:color w:val="000000" w:themeColor="text1"/>
          <w:szCs w:val="24"/>
        </w:rPr>
        <w:t xml:space="preserve"> among students and staff of the University of Rwanda and to establish whether they met the WHO recommendation of 150–300 minutes of moderate-intensity physical activity or 75–150 minutes of vigorous-intensity physical activity per week.</w:t>
      </w:r>
    </w:p>
    <w:p w14:paraId="5A8ABA89" w14:textId="77777777" w:rsidR="00736EB6" w:rsidRPr="00D05867" w:rsidRDefault="00736EB6" w:rsidP="00736EB6">
      <w:pPr>
        <w:spacing w:before="0" w:line="240" w:lineRule="auto"/>
        <w:rPr>
          <w:rFonts w:cs="Times New Roman"/>
          <w:color w:val="000000" w:themeColor="text1"/>
          <w:szCs w:val="24"/>
        </w:rPr>
      </w:pPr>
    </w:p>
    <w:p w14:paraId="17230AEA" w14:textId="77777777" w:rsidR="00736EB6" w:rsidRPr="00D05867" w:rsidRDefault="00736EB6" w:rsidP="00736EB6">
      <w:pPr>
        <w:spacing w:before="0" w:line="240" w:lineRule="auto"/>
        <w:rPr>
          <w:rFonts w:cs="Times New Roman"/>
          <w:b/>
          <w:bCs/>
          <w:color w:val="000000" w:themeColor="text1"/>
          <w:szCs w:val="24"/>
        </w:rPr>
      </w:pPr>
      <w:r w:rsidRPr="00D05867">
        <w:rPr>
          <w:rFonts w:cs="Times New Roman"/>
          <w:b/>
          <w:bCs/>
          <w:color w:val="000000" w:themeColor="text1"/>
          <w:szCs w:val="24"/>
        </w:rPr>
        <w:t>Objectives of the Study</w:t>
      </w:r>
    </w:p>
    <w:p w14:paraId="36667120" w14:textId="77777777" w:rsidR="00736EB6" w:rsidRPr="00D05867" w:rsidRDefault="00736EB6" w:rsidP="00736EB6">
      <w:pPr>
        <w:spacing w:before="0" w:line="240" w:lineRule="auto"/>
        <w:rPr>
          <w:rFonts w:cs="Times New Roman"/>
          <w:color w:val="000000" w:themeColor="text1"/>
          <w:szCs w:val="24"/>
        </w:rPr>
      </w:pPr>
      <w:r w:rsidRPr="00D05867">
        <w:rPr>
          <w:rFonts w:cs="Times New Roman"/>
          <w:color w:val="000000" w:themeColor="text1"/>
          <w:szCs w:val="24"/>
        </w:rPr>
        <w:t>The objectives of the study were to:</w:t>
      </w:r>
    </w:p>
    <w:p w14:paraId="130EA25C" w14:textId="77777777" w:rsidR="00736EB6" w:rsidRPr="00D05867" w:rsidRDefault="00736EB6" w:rsidP="00736EB6">
      <w:pPr>
        <w:pStyle w:val="ListParagraph"/>
        <w:numPr>
          <w:ilvl w:val="0"/>
          <w:numId w:val="26"/>
        </w:numPr>
        <w:spacing w:before="0" w:line="240" w:lineRule="auto"/>
        <w:rPr>
          <w:rFonts w:ascii="Times New Roman" w:hAnsi="Times New Roman"/>
          <w:color w:val="000000" w:themeColor="text1"/>
          <w:sz w:val="24"/>
          <w:szCs w:val="28"/>
        </w:rPr>
      </w:pPr>
      <w:r w:rsidRPr="00D05867">
        <w:rPr>
          <w:rFonts w:ascii="Times New Roman" w:hAnsi="Times New Roman"/>
          <w:color w:val="000000" w:themeColor="text1"/>
          <w:sz w:val="24"/>
          <w:szCs w:val="28"/>
        </w:rPr>
        <w:t>Determine the PA levels among students and staff of the University of Rwanda (UR).</w:t>
      </w:r>
    </w:p>
    <w:p w14:paraId="33774CB5" w14:textId="77777777" w:rsidR="00736EB6" w:rsidRPr="00D05867" w:rsidRDefault="00736EB6" w:rsidP="00736EB6">
      <w:pPr>
        <w:pStyle w:val="ListParagraph"/>
        <w:numPr>
          <w:ilvl w:val="0"/>
          <w:numId w:val="26"/>
        </w:numPr>
        <w:spacing w:before="0" w:line="240" w:lineRule="auto"/>
        <w:rPr>
          <w:rFonts w:ascii="Times New Roman" w:hAnsi="Times New Roman"/>
          <w:color w:val="000000" w:themeColor="text1"/>
          <w:sz w:val="24"/>
          <w:szCs w:val="28"/>
        </w:rPr>
      </w:pPr>
      <w:r w:rsidRPr="00D05867">
        <w:rPr>
          <w:rFonts w:ascii="Times New Roman" w:hAnsi="Times New Roman"/>
          <w:color w:val="000000" w:themeColor="text1"/>
          <w:sz w:val="24"/>
          <w:szCs w:val="28"/>
        </w:rPr>
        <w:t>Identify the predominant types of physical activities engaged in by students and staff of UR.</w:t>
      </w:r>
    </w:p>
    <w:p w14:paraId="02C698D2" w14:textId="77777777" w:rsidR="006E018D" w:rsidRPr="00D05867" w:rsidRDefault="00736EB6" w:rsidP="00736EB6">
      <w:pPr>
        <w:pStyle w:val="ListParagraph"/>
        <w:numPr>
          <w:ilvl w:val="0"/>
          <w:numId w:val="26"/>
        </w:numPr>
        <w:spacing w:before="0" w:line="240" w:lineRule="auto"/>
        <w:rPr>
          <w:color w:val="000000" w:themeColor="text1"/>
        </w:rPr>
      </w:pPr>
      <w:r w:rsidRPr="00D05867">
        <w:rPr>
          <w:rFonts w:ascii="Times New Roman" w:hAnsi="Times New Roman"/>
          <w:color w:val="000000" w:themeColor="text1"/>
          <w:sz w:val="24"/>
          <w:szCs w:val="28"/>
        </w:rPr>
        <w:t>Establish differences in PA levels and types based on age and gender among students and staff of UR.</w:t>
      </w:r>
    </w:p>
    <w:p w14:paraId="17E15455" w14:textId="77777777" w:rsidR="00055D83" w:rsidRPr="00D05867" w:rsidRDefault="00055D83" w:rsidP="00055D83">
      <w:pPr>
        <w:pStyle w:val="ListParagraph"/>
        <w:autoSpaceDE w:val="0"/>
        <w:autoSpaceDN w:val="0"/>
        <w:adjustRightInd w:val="0"/>
        <w:spacing w:before="480" w:after="240" w:line="240" w:lineRule="auto"/>
        <w:ind w:left="0"/>
        <w:rPr>
          <w:rFonts w:ascii="Times New Roman" w:hAnsi="Times New Roman"/>
          <w:b/>
          <w:color w:val="000000" w:themeColor="text1"/>
          <w:sz w:val="28"/>
          <w:szCs w:val="28"/>
          <w:lang w:val="en-GB"/>
        </w:rPr>
      </w:pPr>
      <w:r w:rsidRPr="00D05867">
        <w:rPr>
          <w:rFonts w:ascii="Times New Roman" w:hAnsi="Times New Roman"/>
          <w:b/>
          <w:color w:val="000000" w:themeColor="text1"/>
          <w:sz w:val="28"/>
          <w:szCs w:val="28"/>
          <w:lang w:val="en-GB"/>
        </w:rPr>
        <w:t xml:space="preserve">2.0 LITERATURE REVIEW  </w:t>
      </w:r>
    </w:p>
    <w:p w14:paraId="3A6D0285" w14:textId="77777777" w:rsidR="00E61E76" w:rsidRPr="00D05867" w:rsidRDefault="00E61E76" w:rsidP="00E61E76">
      <w:pPr>
        <w:spacing w:before="0" w:after="160" w:line="259" w:lineRule="auto"/>
        <w:rPr>
          <w:rFonts w:cs="Times New Roman"/>
          <w:b/>
          <w:i/>
          <w:iCs/>
          <w:color w:val="000000" w:themeColor="text1"/>
          <w:kern w:val="2"/>
          <w:szCs w:val="24"/>
          <w:lang w:val="en-GB"/>
        </w:rPr>
      </w:pPr>
      <w:r w:rsidRPr="00D05867">
        <w:rPr>
          <w:rFonts w:cs="Times New Roman"/>
          <w:b/>
          <w:i/>
          <w:iCs/>
          <w:color w:val="000000" w:themeColor="text1"/>
          <w:kern w:val="2"/>
          <w:szCs w:val="24"/>
          <w:lang w:val="en-GB"/>
        </w:rPr>
        <w:t>Physical Activity: Definition, Benefits, Assessment and Context</w:t>
      </w:r>
    </w:p>
    <w:p w14:paraId="0306774B" w14:textId="77777777" w:rsidR="00E61E76" w:rsidRPr="00D05867" w:rsidRDefault="00E61E76" w:rsidP="00E61E76">
      <w:pPr>
        <w:spacing w:before="0" w:after="160" w:line="259" w:lineRule="auto"/>
        <w:rPr>
          <w:rFonts w:cs="Times New Roman"/>
          <w:bCs/>
          <w:color w:val="000000" w:themeColor="text1"/>
          <w:kern w:val="2"/>
          <w:szCs w:val="24"/>
          <w:lang w:val="en-GB"/>
        </w:rPr>
      </w:pPr>
      <w:r w:rsidRPr="00D05867">
        <w:rPr>
          <w:rFonts w:cs="Times New Roman"/>
          <w:bCs/>
          <w:color w:val="000000" w:themeColor="text1"/>
          <w:kern w:val="2"/>
          <w:szCs w:val="24"/>
          <w:lang w:val="en-GB"/>
        </w:rPr>
        <w:t>Physical activity (PA) refers to any bodily movement produced by skeletal muscles that requires energy expenditure and encompasses sport, exercise, occupational activities, household tasks, transport, and leisure pursuits (Caspersen et al., 1985). The effectiveness of PA is commonly explained using the FITT principle, which comprises the frequency, intensity, time, and type of activity. Frequency refers to how often an individual engages in PA; intensity denotes the level of effort or energy expenditure; time refers to the duration of each activity session; and type describes the nature of the activity, including aerobic and anaerobic exercise. Aerobic activities rely on oxygen to produce energy and generally involve rhythmic, repetitive movements using large muscle groups over prolonged periods, whereas anaerobic activities involve short, high-intensity movements, such as sprinting, jumping, throwing, or resistance training.</w:t>
      </w:r>
    </w:p>
    <w:p w14:paraId="2A1B3CF5" w14:textId="77777777" w:rsidR="00E61E76" w:rsidRPr="00D05867" w:rsidRDefault="00E61E76" w:rsidP="00E61E76">
      <w:pPr>
        <w:spacing w:before="0" w:after="160" w:line="259" w:lineRule="auto"/>
        <w:rPr>
          <w:rFonts w:cs="Times New Roman"/>
          <w:bCs/>
          <w:color w:val="000000" w:themeColor="text1"/>
          <w:kern w:val="2"/>
          <w:szCs w:val="24"/>
          <w:lang w:val="en-GB"/>
        </w:rPr>
      </w:pPr>
      <w:r w:rsidRPr="00D05867">
        <w:rPr>
          <w:rFonts w:cs="Times New Roman"/>
          <w:bCs/>
          <w:color w:val="000000" w:themeColor="text1"/>
          <w:kern w:val="2"/>
          <w:szCs w:val="24"/>
          <w:lang w:val="en-GB"/>
        </w:rPr>
        <w:t>Regular participation in PA contributes to physical, psychological, and social well-being across the lifespan. Early engagement in PA supports healthy growth and development and may contribute to lifelong active lifestyles (</w:t>
      </w:r>
      <w:proofErr w:type="spellStart"/>
      <w:r w:rsidRPr="00D05867">
        <w:rPr>
          <w:rFonts w:cs="Times New Roman"/>
          <w:bCs/>
          <w:color w:val="000000" w:themeColor="text1"/>
          <w:kern w:val="2"/>
          <w:szCs w:val="24"/>
          <w:lang w:val="en-GB"/>
        </w:rPr>
        <w:t>Opstoel</w:t>
      </w:r>
      <w:proofErr w:type="spellEnd"/>
      <w:r w:rsidRPr="00D05867">
        <w:rPr>
          <w:rFonts w:cs="Times New Roman"/>
          <w:bCs/>
          <w:color w:val="000000" w:themeColor="text1"/>
          <w:kern w:val="2"/>
          <w:szCs w:val="24"/>
          <w:lang w:val="en-GB"/>
        </w:rPr>
        <w:t xml:space="preserve"> et al., 2020). Among adolescents and young adults, participation in PA has been associated with physical, mental, and social benefits (van Sluijs et al., 2021). Despite these documented benefits, empirical evidence regarding PA behaviour among university communities in Rwanda remains limited, highlighting the need for comprehensive investigation within this context.</w:t>
      </w:r>
    </w:p>
    <w:p w14:paraId="71FE4C22" w14:textId="77777777" w:rsidR="00E61E76" w:rsidRPr="00D05867" w:rsidRDefault="00E61E76" w:rsidP="00E61E76">
      <w:pPr>
        <w:spacing w:before="0" w:after="160" w:line="259" w:lineRule="auto"/>
        <w:rPr>
          <w:rFonts w:cs="Times New Roman"/>
          <w:bCs/>
          <w:color w:val="000000" w:themeColor="text1"/>
          <w:kern w:val="2"/>
          <w:szCs w:val="24"/>
          <w:lang w:val="en-GB"/>
        </w:rPr>
      </w:pPr>
      <w:r w:rsidRPr="00D05867">
        <w:rPr>
          <w:rFonts w:cs="Times New Roman"/>
          <w:bCs/>
          <w:color w:val="000000" w:themeColor="text1"/>
          <w:kern w:val="2"/>
          <w:szCs w:val="24"/>
          <w:lang w:val="en-GB"/>
        </w:rPr>
        <w:t>The health benefits of PA extend to body composition, cardiovascular health, mental well-being, and cognitive functioning. Regular PA increases energy expenditure and supports healthy body composition (Reiner et al., 2013). Physically active individuals generally experience lower risks of hypertension, coronary heart disease, stroke, and other cardiovascular conditions than inactive individuals (Shiroma &amp; Lee, 2010). In contrast, physical inactivity increases cardiovascular risk and contributes to the burden of major NCDs (Lee et al., 2012).</w:t>
      </w:r>
    </w:p>
    <w:p w14:paraId="43BBAFFC" w14:textId="77777777" w:rsidR="00E61E76" w:rsidRPr="00D05867" w:rsidRDefault="00E61E76" w:rsidP="00E61E76">
      <w:pPr>
        <w:spacing w:before="0" w:after="160" w:line="259" w:lineRule="auto"/>
        <w:rPr>
          <w:rFonts w:cs="Times New Roman"/>
          <w:bCs/>
          <w:color w:val="000000" w:themeColor="text1"/>
          <w:kern w:val="2"/>
          <w:szCs w:val="24"/>
          <w:lang w:val="en-GB"/>
        </w:rPr>
      </w:pPr>
      <w:r w:rsidRPr="00D05867">
        <w:rPr>
          <w:rFonts w:cs="Times New Roman"/>
          <w:bCs/>
          <w:color w:val="000000" w:themeColor="text1"/>
          <w:kern w:val="2"/>
          <w:szCs w:val="24"/>
          <w:lang w:val="en-GB"/>
        </w:rPr>
        <w:t>Beyond physical health, PA plays an important role in promoting mental and emotional well-being. Regular exercise may enhance mood, reduce stress, and support emotional stability through several neurochemical and behavioural pathways (</w:t>
      </w:r>
      <w:proofErr w:type="spellStart"/>
      <w:r w:rsidRPr="00D05867">
        <w:rPr>
          <w:rFonts w:cs="Times New Roman"/>
          <w:bCs/>
          <w:color w:val="000000" w:themeColor="text1"/>
          <w:kern w:val="2"/>
          <w:szCs w:val="24"/>
          <w:lang w:val="en-GB"/>
        </w:rPr>
        <w:t>Mahindru</w:t>
      </w:r>
      <w:proofErr w:type="spellEnd"/>
      <w:r w:rsidRPr="00D05867">
        <w:rPr>
          <w:rFonts w:cs="Times New Roman"/>
          <w:bCs/>
          <w:color w:val="000000" w:themeColor="text1"/>
          <w:kern w:val="2"/>
          <w:szCs w:val="24"/>
          <w:lang w:val="en-GB"/>
        </w:rPr>
        <w:t xml:space="preserve"> et al., 2023). Consistent participation in PA may also support memory, attention, executive functioning, and overall cognitive performance. Exercise has therefore been considered a useful complementary approach for supporting mental health and well-being.</w:t>
      </w:r>
    </w:p>
    <w:p w14:paraId="125B254D" w14:textId="77777777" w:rsidR="00E61E76" w:rsidRPr="00D05867" w:rsidRDefault="00E61E76" w:rsidP="00E61E76">
      <w:pPr>
        <w:spacing w:before="0" w:after="160" w:line="259" w:lineRule="auto"/>
        <w:rPr>
          <w:rFonts w:cs="Times New Roman"/>
          <w:bCs/>
          <w:color w:val="000000" w:themeColor="text1"/>
          <w:kern w:val="2"/>
          <w:szCs w:val="24"/>
          <w:lang w:val="en-GB"/>
        </w:rPr>
      </w:pPr>
      <w:r w:rsidRPr="00D05867">
        <w:rPr>
          <w:rFonts w:cs="Times New Roman"/>
          <w:bCs/>
          <w:color w:val="000000" w:themeColor="text1"/>
          <w:kern w:val="2"/>
          <w:szCs w:val="24"/>
          <w:lang w:val="en-GB"/>
        </w:rPr>
        <w:t xml:space="preserve">Conversely, physical inactivity represents a leading modifiable risk factor for non-communicable diseases (NCDs). Inadequate PA has been associated with obesity, type 2 diabetes, cardiovascular disease, selected cancers, anxiety, depression, and poor physical functioning (Langhammer et al., 2018; Lee et al., 2012; World Health Organization, 2018). Globally, physical inactivity imposes substantial economic burdens through increased health-care expenditure and productivity losses (Ding et al., 2016). The World Health Organization has also emphasised the </w:t>
      </w:r>
      <w:r w:rsidRPr="00D05867">
        <w:rPr>
          <w:rFonts w:cs="Times New Roman"/>
          <w:bCs/>
          <w:color w:val="000000" w:themeColor="text1"/>
          <w:kern w:val="2"/>
          <w:szCs w:val="24"/>
          <w:lang w:val="en-GB"/>
        </w:rPr>
        <w:lastRenderedPageBreak/>
        <w:t>continuing health-system costs associated with preventable NCDs attributable to insufficient physical activity (World Health Organization, 2022).</w:t>
      </w:r>
    </w:p>
    <w:p w14:paraId="4DB2AAC7" w14:textId="77777777" w:rsidR="00E61E76" w:rsidRPr="00D05867" w:rsidRDefault="00E61E76" w:rsidP="00E61E76">
      <w:pPr>
        <w:spacing w:before="0" w:after="160" w:line="259" w:lineRule="auto"/>
        <w:rPr>
          <w:rFonts w:cs="Times New Roman"/>
          <w:bCs/>
          <w:color w:val="000000" w:themeColor="text1"/>
          <w:kern w:val="2"/>
          <w:szCs w:val="24"/>
          <w:lang w:val="en-GB"/>
        </w:rPr>
      </w:pPr>
      <w:r w:rsidRPr="00D05867">
        <w:rPr>
          <w:rFonts w:cs="Times New Roman"/>
          <w:bCs/>
          <w:color w:val="000000" w:themeColor="text1"/>
          <w:kern w:val="2"/>
          <w:szCs w:val="24"/>
          <w:lang w:val="en-GB"/>
        </w:rPr>
        <w:t>Accurate assessment of PA is essential for surveillance and research. Objective methods include pedometers, which measure daily step counts, and accelerometers, which quantify sedentary behaviour and different PA intensity levels. Subjective assessment methods rely primarily on standardised questionnaires. Widely used instruments include the International Physical Activity Questionnaire, which measures self-reported PA over the previous seven days (</w:t>
      </w:r>
      <w:proofErr w:type="spellStart"/>
      <w:r w:rsidRPr="00D05867">
        <w:rPr>
          <w:rFonts w:cs="Times New Roman"/>
          <w:bCs/>
          <w:color w:val="000000" w:themeColor="text1"/>
          <w:kern w:val="2"/>
          <w:szCs w:val="24"/>
          <w:lang w:val="en-GB"/>
        </w:rPr>
        <w:t>Wanner</w:t>
      </w:r>
      <w:proofErr w:type="spellEnd"/>
      <w:r w:rsidRPr="00D05867">
        <w:rPr>
          <w:rFonts w:cs="Times New Roman"/>
          <w:bCs/>
          <w:color w:val="000000" w:themeColor="text1"/>
          <w:kern w:val="2"/>
          <w:szCs w:val="24"/>
          <w:lang w:val="en-GB"/>
        </w:rPr>
        <w:t xml:space="preserve"> et al., 2017), and the Global Physical Activity Questionnaire (GPAQ), developed by the World Health Organization to assess PA across work, transport, and leisure domains (World Health Organization, 2021). The GPAQ has demonstrated acceptable reliability and validity across multiple countries (Bull et al., 2009). Owing to its international acceptance and comprehensive coverage of PA domains, the GPAQ provides an appropriate instrument for assessing PA behaviour among University of Rwanda students and staff.</w:t>
      </w:r>
    </w:p>
    <w:p w14:paraId="5A4E69C9" w14:textId="77777777" w:rsidR="00E61E76" w:rsidRPr="00D05867" w:rsidRDefault="00E61E76" w:rsidP="00E61E76">
      <w:pPr>
        <w:spacing w:before="0" w:after="160" w:line="259" w:lineRule="auto"/>
        <w:rPr>
          <w:rFonts w:cs="Times New Roman"/>
          <w:bCs/>
          <w:color w:val="000000" w:themeColor="text1"/>
          <w:kern w:val="2"/>
          <w:szCs w:val="24"/>
          <w:lang w:val="en-GB"/>
        </w:rPr>
      </w:pPr>
      <w:r w:rsidRPr="00D05867">
        <w:rPr>
          <w:rFonts w:cs="Times New Roman"/>
          <w:bCs/>
          <w:color w:val="000000" w:themeColor="text1"/>
          <w:kern w:val="2"/>
          <w:szCs w:val="24"/>
          <w:lang w:val="en-GB"/>
        </w:rPr>
        <w:t>Recognising the importance of PA in disease prevention, the World Health Organization recommends that adults accumulate between **150 and 300 minutes of moderate-intensity PA or between 75 and 150 minutes of vigorous-intensity PA per week** (World Health Organization, 2020). These guidelines are supported by extensive scientific evidence demonstrating reductions in morbidity and mortality associated with regular PA participation (Bull et al., 2020). However, compliance with these recommendations varies considerably across sub-Saharan Africa. Urbanisation, changing occupational patterns, limited recreational facilities, and socioeconomic challenges have contributed to insufficient physical activity, particularly in urban populations (</w:t>
      </w:r>
      <w:proofErr w:type="spellStart"/>
      <w:r w:rsidRPr="00D05867">
        <w:rPr>
          <w:rFonts w:cs="Times New Roman"/>
          <w:bCs/>
          <w:color w:val="000000" w:themeColor="text1"/>
          <w:kern w:val="2"/>
          <w:szCs w:val="24"/>
          <w:lang w:val="en-GB"/>
        </w:rPr>
        <w:t>Guthold</w:t>
      </w:r>
      <w:proofErr w:type="spellEnd"/>
      <w:r w:rsidRPr="00D05867">
        <w:rPr>
          <w:rFonts w:cs="Times New Roman"/>
          <w:bCs/>
          <w:color w:val="000000" w:themeColor="text1"/>
          <w:kern w:val="2"/>
          <w:szCs w:val="24"/>
          <w:lang w:val="en-GB"/>
        </w:rPr>
        <w:t xml:space="preserve"> et al., 2018; Hallal et al., 2012).</w:t>
      </w:r>
    </w:p>
    <w:p w14:paraId="0D3D2787" w14:textId="77777777" w:rsidR="00E61E76" w:rsidRPr="00D05867" w:rsidRDefault="00E61E76" w:rsidP="00E61E76">
      <w:pPr>
        <w:spacing w:before="0" w:after="160" w:line="259" w:lineRule="auto"/>
        <w:rPr>
          <w:rFonts w:cs="Times New Roman"/>
          <w:bCs/>
          <w:color w:val="000000" w:themeColor="text1"/>
          <w:kern w:val="2"/>
          <w:szCs w:val="24"/>
          <w:lang w:val="en-GB"/>
        </w:rPr>
      </w:pPr>
      <w:r w:rsidRPr="00D05867">
        <w:rPr>
          <w:rFonts w:cs="Times New Roman"/>
          <w:bCs/>
          <w:color w:val="000000" w:themeColor="text1"/>
          <w:kern w:val="2"/>
          <w:szCs w:val="24"/>
          <w:lang w:val="en-GB"/>
        </w:rPr>
        <w:t xml:space="preserve">Existing literature demonstrates considerable variation in adult PA levels across countries and population groups. In Rwanda, available evidence remains scarce. Uwamahoro et al. (2021) found that most physiotherapy students met WHO recommendations during the COVID-19 lockdown, although female students residing in urban areas reported lower activity levels. Similarly, Frantz and </w:t>
      </w:r>
      <w:proofErr w:type="spellStart"/>
      <w:r w:rsidRPr="00D05867">
        <w:rPr>
          <w:rFonts w:cs="Times New Roman"/>
          <w:bCs/>
          <w:color w:val="000000" w:themeColor="text1"/>
          <w:kern w:val="2"/>
          <w:szCs w:val="24"/>
          <w:lang w:val="en-GB"/>
        </w:rPr>
        <w:t>Ngambare</w:t>
      </w:r>
      <w:proofErr w:type="spellEnd"/>
      <w:r w:rsidRPr="00D05867">
        <w:rPr>
          <w:rFonts w:cs="Times New Roman"/>
          <w:bCs/>
          <w:color w:val="000000" w:themeColor="text1"/>
          <w:kern w:val="2"/>
          <w:szCs w:val="24"/>
          <w:lang w:val="en-GB"/>
        </w:rPr>
        <w:t xml:space="preserve"> (2013) reported PA promotion practices among physiotherapists alongside several implementation barriers. Although these studies provide valuable insights, they focused on specialised populations and therefore do not adequately represent the broader university community. Consequently, comprehensive evidence regarding PA behaviour among students and staff from multiple disciplines within the University of Rwanda remains limited.</w:t>
      </w:r>
    </w:p>
    <w:p w14:paraId="7E2221E8" w14:textId="77777777" w:rsidR="00E61E76" w:rsidRPr="00D05867" w:rsidRDefault="00E61E76" w:rsidP="00E61E76">
      <w:pPr>
        <w:spacing w:before="0" w:after="160" w:line="259" w:lineRule="auto"/>
        <w:rPr>
          <w:rFonts w:cs="Times New Roman"/>
          <w:bCs/>
          <w:color w:val="000000" w:themeColor="text1"/>
          <w:kern w:val="2"/>
          <w:szCs w:val="24"/>
          <w:lang w:val="en-GB"/>
        </w:rPr>
      </w:pPr>
      <w:r w:rsidRPr="00D05867">
        <w:rPr>
          <w:rFonts w:cs="Times New Roman"/>
          <w:bCs/>
          <w:color w:val="000000" w:themeColor="text1"/>
          <w:kern w:val="2"/>
          <w:szCs w:val="24"/>
          <w:lang w:val="en-GB"/>
        </w:rPr>
        <w:t>Several demographic characteristics influence PA participation, particularly age and gender. PA commonly declines with advancing age because of changes in physical capacity, mobility, health status, and motivation (Bauman et al., 2012; Langhammer et al., 2018). Gender differences in activity type and motivation have also been documented, with participation patterns shaped by individual and sociocultural factors (</w:t>
      </w:r>
      <w:proofErr w:type="spellStart"/>
      <w:r w:rsidRPr="00D05867">
        <w:rPr>
          <w:rFonts w:cs="Times New Roman"/>
          <w:bCs/>
          <w:color w:val="000000" w:themeColor="text1"/>
          <w:kern w:val="2"/>
          <w:szCs w:val="24"/>
          <w:lang w:val="en-GB"/>
        </w:rPr>
        <w:t>Molanorouzi</w:t>
      </w:r>
      <w:proofErr w:type="spellEnd"/>
      <w:r w:rsidRPr="00D05867">
        <w:rPr>
          <w:rFonts w:cs="Times New Roman"/>
          <w:bCs/>
          <w:color w:val="000000" w:themeColor="text1"/>
          <w:kern w:val="2"/>
          <w:szCs w:val="24"/>
          <w:lang w:val="en-GB"/>
        </w:rPr>
        <w:t xml:space="preserve"> et al., 2015).</w:t>
      </w:r>
    </w:p>
    <w:p w14:paraId="7E7BC680" w14:textId="77777777" w:rsidR="00E61E76" w:rsidRPr="00D05867" w:rsidRDefault="00E61E76" w:rsidP="00E61E76">
      <w:pPr>
        <w:spacing w:before="0" w:after="160" w:line="259" w:lineRule="auto"/>
        <w:rPr>
          <w:rFonts w:cs="Times New Roman"/>
          <w:bCs/>
          <w:color w:val="000000" w:themeColor="text1"/>
          <w:kern w:val="2"/>
          <w:szCs w:val="24"/>
          <w:lang w:val="en-GB"/>
        </w:rPr>
      </w:pPr>
      <w:r w:rsidRPr="00D05867">
        <w:rPr>
          <w:rFonts w:cs="Times New Roman"/>
          <w:bCs/>
          <w:color w:val="000000" w:themeColor="text1"/>
          <w:kern w:val="2"/>
          <w:szCs w:val="24"/>
          <w:lang w:val="en-GB"/>
        </w:rPr>
        <w:t>University populations present distinctive PA characteristics because students and staff experience competing academic, occupational, and personal responsibilities. Although universities often provide sports facilities, recreational programmes, and organised sporting activities, barriers such as heavy workloads, academic stress, financial limitations, and insufficient time frequently reduce participation (</w:t>
      </w:r>
      <w:proofErr w:type="spellStart"/>
      <w:r w:rsidRPr="00D05867">
        <w:rPr>
          <w:rFonts w:cs="Times New Roman"/>
          <w:bCs/>
          <w:color w:val="000000" w:themeColor="text1"/>
          <w:kern w:val="2"/>
          <w:szCs w:val="24"/>
          <w:lang w:val="en-GB"/>
        </w:rPr>
        <w:t>Deliens</w:t>
      </w:r>
      <w:proofErr w:type="spellEnd"/>
      <w:r w:rsidRPr="00D05867">
        <w:rPr>
          <w:rFonts w:cs="Times New Roman"/>
          <w:bCs/>
          <w:color w:val="000000" w:themeColor="text1"/>
          <w:kern w:val="2"/>
          <w:szCs w:val="24"/>
          <w:lang w:val="en-GB"/>
        </w:rPr>
        <w:t xml:space="preserve"> et al., 2015; Keating et al., 2005). Previous studies have associated greater PA with improved quality of life among university students (Ge et al., 2019). Nevertheless, research has also reported notable levels of physical inactivity among university students, including in Poland (</w:t>
      </w:r>
      <w:proofErr w:type="spellStart"/>
      <w:r w:rsidRPr="00D05867">
        <w:rPr>
          <w:rFonts w:cs="Times New Roman"/>
          <w:bCs/>
          <w:color w:val="000000" w:themeColor="text1"/>
          <w:kern w:val="2"/>
          <w:szCs w:val="24"/>
          <w:lang w:val="en-GB"/>
        </w:rPr>
        <w:t>Dąbrowska</w:t>
      </w:r>
      <w:proofErr w:type="spellEnd"/>
      <w:r w:rsidRPr="00D05867">
        <w:rPr>
          <w:rFonts w:cs="Times New Roman"/>
          <w:bCs/>
          <w:color w:val="000000" w:themeColor="text1"/>
          <w:kern w:val="2"/>
          <w:szCs w:val="24"/>
          <w:lang w:val="en-GB"/>
        </w:rPr>
        <w:t>-Galas et al., 2013). These findings support the need for institutional PA policies and supportive environments.</w:t>
      </w:r>
    </w:p>
    <w:p w14:paraId="6D7B1B34" w14:textId="77777777" w:rsidR="00E61E76" w:rsidRPr="00D05867" w:rsidRDefault="00E61E76" w:rsidP="00E61E76">
      <w:pPr>
        <w:spacing w:before="0" w:after="160" w:line="259" w:lineRule="auto"/>
        <w:rPr>
          <w:rFonts w:cs="Times New Roman"/>
          <w:bCs/>
          <w:color w:val="000000" w:themeColor="text1"/>
          <w:kern w:val="2"/>
          <w:szCs w:val="24"/>
          <w:lang w:val="en-GB"/>
        </w:rPr>
      </w:pPr>
      <w:r w:rsidRPr="00D05867">
        <w:rPr>
          <w:rFonts w:cs="Times New Roman"/>
          <w:bCs/>
          <w:color w:val="000000" w:themeColor="text1"/>
          <w:kern w:val="2"/>
          <w:szCs w:val="24"/>
          <w:lang w:val="en-GB"/>
        </w:rPr>
        <w:t xml:space="preserve">Participation in PA is influenced by multiple interacting factors. Personal characteristics, including age, gender, education, occupation, and socioeconomic circumstances, may affect PA engagement (Bauman et al., 2012; </w:t>
      </w:r>
      <w:proofErr w:type="spellStart"/>
      <w:r w:rsidRPr="00D05867">
        <w:rPr>
          <w:rFonts w:cs="Times New Roman"/>
          <w:bCs/>
          <w:color w:val="000000" w:themeColor="text1"/>
          <w:kern w:val="2"/>
          <w:szCs w:val="24"/>
          <w:lang w:val="en-GB"/>
        </w:rPr>
        <w:t>Molanorouzi</w:t>
      </w:r>
      <w:proofErr w:type="spellEnd"/>
      <w:r w:rsidRPr="00D05867">
        <w:rPr>
          <w:rFonts w:cs="Times New Roman"/>
          <w:bCs/>
          <w:color w:val="000000" w:themeColor="text1"/>
          <w:kern w:val="2"/>
          <w:szCs w:val="24"/>
          <w:lang w:val="en-GB"/>
        </w:rPr>
        <w:t xml:space="preserve"> et al., 2015). Environmental conditions, such as walkability, transport systems, and the availability of </w:t>
      </w:r>
      <w:r w:rsidRPr="00D05867">
        <w:rPr>
          <w:rFonts w:cs="Times New Roman"/>
          <w:bCs/>
          <w:color w:val="000000" w:themeColor="text1"/>
          <w:kern w:val="2"/>
          <w:szCs w:val="24"/>
          <w:lang w:val="en-GB"/>
        </w:rPr>
        <w:lastRenderedPageBreak/>
        <w:t>recreational facilities, also influence participation. Social support, cultural values, and community norms further shape individuals' willingness and opportunities to remain physically active (</w:t>
      </w:r>
      <w:proofErr w:type="spellStart"/>
      <w:r w:rsidRPr="00D05867">
        <w:rPr>
          <w:rFonts w:cs="Times New Roman"/>
          <w:bCs/>
          <w:color w:val="000000" w:themeColor="text1"/>
          <w:kern w:val="2"/>
          <w:szCs w:val="24"/>
          <w:lang w:val="en-GB"/>
        </w:rPr>
        <w:t>Deliens</w:t>
      </w:r>
      <w:proofErr w:type="spellEnd"/>
      <w:r w:rsidRPr="00D05867">
        <w:rPr>
          <w:rFonts w:cs="Times New Roman"/>
          <w:bCs/>
          <w:color w:val="000000" w:themeColor="text1"/>
          <w:kern w:val="2"/>
          <w:szCs w:val="24"/>
          <w:lang w:val="en-GB"/>
        </w:rPr>
        <w:t xml:space="preserve"> et al., 2015).</w:t>
      </w:r>
    </w:p>
    <w:p w14:paraId="26CF79BA" w14:textId="424626A0" w:rsidR="00E61E76" w:rsidRPr="00D05867" w:rsidRDefault="00E61E76" w:rsidP="00E61E76">
      <w:pPr>
        <w:spacing w:before="0" w:after="160" w:line="259" w:lineRule="auto"/>
        <w:rPr>
          <w:rFonts w:cs="Times New Roman"/>
          <w:bCs/>
          <w:color w:val="000000" w:themeColor="text1"/>
          <w:kern w:val="2"/>
          <w:szCs w:val="24"/>
          <w:lang w:val="en-GB"/>
        </w:rPr>
      </w:pPr>
      <w:r w:rsidRPr="00D05867">
        <w:rPr>
          <w:rFonts w:cs="Times New Roman"/>
          <w:bCs/>
          <w:color w:val="000000" w:themeColor="text1"/>
          <w:kern w:val="2"/>
          <w:szCs w:val="24"/>
          <w:lang w:val="en-GB"/>
        </w:rPr>
        <w:t>Rwanda has demonstrated a commitment to promoting PA through national sports and health policies. The Ministry of Sports and Culture emphasises sports participation, health promotion, infrastructure development, talent identification, gender equality, and inclusive participation as central policy objectives (Ministry of Sports and Culture, 201</w:t>
      </w:r>
      <w:r w:rsidR="002C79AC">
        <w:rPr>
          <w:rFonts w:cs="Times New Roman"/>
          <w:bCs/>
          <w:color w:val="000000" w:themeColor="text1"/>
          <w:kern w:val="2"/>
          <w:szCs w:val="24"/>
          <w:lang w:val="en-GB"/>
        </w:rPr>
        <w:t>2</w:t>
      </w:r>
      <w:r w:rsidRPr="00D05867">
        <w:rPr>
          <w:rFonts w:cs="Times New Roman"/>
          <w:bCs/>
          <w:color w:val="000000" w:themeColor="text1"/>
          <w:kern w:val="2"/>
          <w:szCs w:val="24"/>
          <w:lang w:val="en-GB"/>
        </w:rPr>
        <w:t>).</w:t>
      </w:r>
    </w:p>
    <w:p w14:paraId="007D9457" w14:textId="77777777" w:rsidR="00AF0AC2" w:rsidRPr="00D05867" w:rsidRDefault="00E61E76" w:rsidP="00E61E76">
      <w:pPr>
        <w:spacing w:before="0" w:after="160" w:line="259" w:lineRule="auto"/>
        <w:rPr>
          <w:rFonts w:cs="Times New Roman"/>
          <w:color w:val="000000" w:themeColor="text1"/>
          <w:szCs w:val="24"/>
        </w:rPr>
      </w:pPr>
      <w:r w:rsidRPr="00D05867">
        <w:rPr>
          <w:rFonts w:cs="Times New Roman"/>
          <w:bCs/>
          <w:color w:val="000000" w:themeColor="text1"/>
          <w:kern w:val="2"/>
          <w:szCs w:val="24"/>
          <w:lang w:val="en-GB"/>
        </w:rPr>
        <w:t xml:space="preserve">Within this national policy framework, the University of Rwanda provides an appropriate environment for promoting PA through sports competitions, gymnasiums, recreational facilities, and infrastructure that encourages active transport and inclusive participation (University of Rwanda, 2022). Many students and staff commute on foot, and university facilities encourage stair use while maintaining accessibility for persons with disabilities. Nevertheless, empirical evidence on PA behaviour within the broader University of Rwanda community remains limited. Existing studies have concentrated mainly on physiotherapy students or professionals (Frantz &amp; </w:t>
      </w:r>
      <w:proofErr w:type="spellStart"/>
      <w:r w:rsidRPr="00D05867">
        <w:rPr>
          <w:rFonts w:cs="Times New Roman"/>
          <w:bCs/>
          <w:color w:val="000000" w:themeColor="text1"/>
          <w:kern w:val="2"/>
          <w:szCs w:val="24"/>
          <w:lang w:val="en-GB"/>
        </w:rPr>
        <w:t>Ngambare</w:t>
      </w:r>
      <w:proofErr w:type="spellEnd"/>
      <w:r w:rsidRPr="00D05867">
        <w:rPr>
          <w:rFonts w:cs="Times New Roman"/>
          <w:bCs/>
          <w:color w:val="000000" w:themeColor="text1"/>
          <w:kern w:val="2"/>
          <w:szCs w:val="24"/>
          <w:lang w:val="en-GB"/>
        </w:rPr>
        <w:t>, 2013; Uwamahoro et al., 2021), leaving substantial knowledge gaps regarding PA levels, activity types, age and gender differences, and compliance with WHO recommendations among the wider university population. Addressing these gaps is essential for informing institutional health-promotion strategies and guiding interventions aimed at increasing PA participation among University of Rwanda students and staff.</w:t>
      </w:r>
    </w:p>
    <w:p w14:paraId="6CB070D2" w14:textId="77777777" w:rsidR="00E32139" w:rsidRPr="00D05867" w:rsidRDefault="00E32139">
      <w:pPr>
        <w:spacing w:before="0" w:after="160" w:line="259" w:lineRule="auto"/>
        <w:jc w:val="left"/>
        <w:rPr>
          <w:rFonts w:cs="Times New Roman"/>
          <w:b/>
          <w:bCs/>
          <w:color w:val="000000" w:themeColor="text1"/>
          <w:sz w:val="28"/>
          <w:szCs w:val="28"/>
        </w:rPr>
      </w:pPr>
    </w:p>
    <w:p w14:paraId="47E5105E" w14:textId="3ADB4078" w:rsidR="00055D83" w:rsidRPr="00D05867" w:rsidRDefault="00055D83" w:rsidP="002C6F25">
      <w:pPr>
        <w:spacing w:line="240" w:lineRule="auto"/>
        <w:rPr>
          <w:rFonts w:cs="Times New Roman"/>
          <w:b/>
          <w:bCs/>
          <w:color w:val="000000" w:themeColor="text1"/>
          <w:sz w:val="28"/>
          <w:szCs w:val="28"/>
        </w:rPr>
      </w:pPr>
      <w:r w:rsidRPr="00D05867">
        <w:rPr>
          <w:rFonts w:cs="Times New Roman"/>
          <w:b/>
          <w:bCs/>
          <w:color w:val="000000" w:themeColor="text1"/>
          <w:sz w:val="28"/>
          <w:szCs w:val="28"/>
        </w:rPr>
        <w:t>3.0 METHODOLOGY</w:t>
      </w:r>
    </w:p>
    <w:p w14:paraId="39B1B0B4" w14:textId="77777777" w:rsidR="00281C9E" w:rsidRPr="00D05867" w:rsidRDefault="00281C9E" w:rsidP="00281C9E">
      <w:pPr>
        <w:spacing w:after="160" w:line="259" w:lineRule="auto"/>
        <w:rPr>
          <w:rFonts w:cs="Times New Roman"/>
          <w:color w:val="000000" w:themeColor="text1"/>
          <w:szCs w:val="24"/>
        </w:rPr>
      </w:pPr>
      <w:r w:rsidRPr="00D05867">
        <w:rPr>
          <w:rFonts w:cs="Times New Roman"/>
          <w:color w:val="000000" w:themeColor="text1"/>
          <w:szCs w:val="24"/>
        </w:rPr>
        <w:t xml:space="preserve">This study adopted a cross-sectional descriptive survey design to establish physical activity (PA) </w:t>
      </w:r>
      <w:proofErr w:type="spellStart"/>
      <w:r w:rsidRPr="00D05867">
        <w:rPr>
          <w:rFonts w:cs="Times New Roman"/>
          <w:color w:val="000000" w:themeColor="text1"/>
          <w:szCs w:val="24"/>
        </w:rPr>
        <w:t>behaviour</w:t>
      </w:r>
      <w:proofErr w:type="spellEnd"/>
      <w:r w:rsidRPr="00D05867">
        <w:rPr>
          <w:rFonts w:cs="Times New Roman"/>
          <w:color w:val="000000" w:themeColor="text1"/>
          <w:szCs w:val="24"/>
        </w:rPr>
        <w:t xml:space="preserve"> among students and staff of the University of Rwanda. A cross-sectional survey was considered appropriate because it enables the collection of quantitative data at a single point in time to describe existing </w:t>
      </w:r>
      <w:proofErr w:type="spellStart"/>
      <w:r w:rsidRPr="00D05867">
        <w:rPr>
          <w:rFonts w:cs="Times New Roman"/>
          <w:color w:val="000000" w:themeColor="text1"/>
          <w:szCs w:val="24"/>
        </w:rPr>
        <w:t>behaviours</w:t>
      </w:r>
      <w:proofErr w:type="spellEnd"/>
      <w:r w:rsidRPr="00D05867">
        <w:rPr>
          <w:rFonts w:cs="Times New Roman"/>
          <w:color w:val="000000" w:themeColor="text1"/>
          <w:szCs w:val="24"/>
        </w:rPr>
        <w:t xml:space="preserve"> and population characteristics. The design enabled the researcher to determine PA levels, identify the types of physical activity undertaken, and assess whether participants achieved the World Health Organization (WHO) recommendations of 150–300 minutes of moderate-intensity or 75–150 minutes of vigorous-intensity physical activity per week (World Health Organization, 2020).</w:t>
      </w:r>
    </w:p>
    <w:p w14:paraId="70D4B8F6" w14:textId="77777777" w:rsidR="00281C9E" w:rsidRPr="00D05867" w:rsidRDefault="00281C9E" w:rsidP="00281C9E">
      <w:pPr>
        <w:spacing w:after="160" w:line="259" w:lineRule="auto"/>
        <w:rPr>
          <w:rFonts w:cs="Times New Roman"/>
          <w:color w:val="000000" w:themeColor="text1"/>
          <w:szCs w:val="24"/>
        </w:rPr>
      </w:pPr>
      <w:r w:rsidRPr="00D05867">
        <w:rPr>
          <w:rFonts w:cs="Times New Roman"/>
          <w:color w:val="000000" w:themeColor="text1"/>
          <w:szCs w:val="24"/>
        </w:rPr>
        <w:t>The independent variables included age, gender, year of study for students, and years of employment for staff, all obtained through self-reported demographic information. The dependent variable was physical activity level, measured using the Global Physical Activity Questionnaire (GPAQ). Physical activity was assessed using the FITT principle, which captures frequency, intensity, time (duration), and type of activity. Frequency represented the number of activity sessions per week; intensity referred to the level of exertion; duration measured the time spent during each activity session; and type described the nature of the activity performed. Participants were subsequently classified according to whether they met the WHO physical activity recommendations. Vigorous physical activity referred to activities requiring substantial physical effort that markedly increased heart rate or breathing, whereas moderate physical activity involved activities requiring moderate effort and producing slight increases in heart rate or respiration, consistent with GPAQ operational guidelines.</w:t>
      </w:r>
    </w:p>
    <w:p w14:paraId="2BC8B1D3" w14:textId="77777777" w:rsidR="00281C9E" w:rsidRPr="00D05867" w:rsidRDefault="00281C9E" w:rsidP="00281C9E">
      <w:pPr>
        <w:spacing w:after="160" w:line="259" w:lineRule="auto"/>
        <w:rPr>
          <w:rFonts w:cs="Times New Roman"/>
          <w:color w:val="000000" w:themeColor="text1"/>
          <w:szCs w:val="24"/>
        </w:rPr>
      </w:pPr>
      <w:r w:rsidRPr="00D05867">
        <w:rPr>
          <w:rFonts w:cs="Times New Roman"/>
          <w:color w:val="000000" w:themeColor="text1"/>
          <w:szCs w:val="24"/>
        </w:rPr>
        <w:t xml:space="preserve">The study was conducted at the University of Rwanda, the country's largest and only public university, comprising nine campuses distributed across the five provinces. Six campuses with the largest student populations were purposively selected: </w:t>
      </w:r>
      <w:proofErr w:type="spellStart"/>
      <w:r w:rsidRPr="00D05867">
        <w:rPr>
          <w:rFonts w:cs="Times New Roman"/>
          <w:color w:val="000000" w:themeColor="text1"/>
          <w:szCs w:val="24"/>
        </w:rPr>
        <w:t>Busogo</w:t>
      </w:r>
      <w:proofErr w:type="spellEnd"/>
      <w:r w:rsidRPr="00D05867">
        <w:rPr>
          <w:rFonts w:cs="Times New Roman"/>
          <w:color w:val="000000" w:themeColor="text1"/>
          <w:szCs w:val="24"/>
        </w:rPr>
        <w:t xml:space="preserve">, Huye, Nyarugenge, Remera, Rukara, and </w:t>
      </w:r>
      <w:proofErr w:type="spellStart"/>
      <w:r w:rsidRPr="00D05867">
        <w:rPr>
          <w:rFonts w:cs="Times New Roman"/>
          <w:color w:val="000000" w:themeColor="text1"/>
          <w:szCs w:val="24"/>
        </w:rPr>
        <w:t>Nyagatare</w:t>
      </w:r>
      <w:proofErr w:type="spellEnd"/>
      <w:r w:rsidRPr="00D05867">
        <w:rPr>
          <w:rFonts w:cs="Times New Roman"/>
          <w:color w:val="000000" w:themeColor="text1"/>
          <w:szCs w:val="24"/>
        </w:rPr>
        <w:t>. These campuses represented diverse geographical and environmental settings, including mountainous, hilly, flat, rural, and urban environments, thereby providing variation in contextual factors that may influence physical activity participation.</w:t>
      </w:r>
    </w:p>
    <w:p w14:paraId="4D5ABA40" w14:textId="77777777" w:rsidR="00281C9E" w:rsidRPr="00D05867" w:rsidRDefault="00281C9E" w:rsidP="00281C9E">
      <w:pPr>
        <w:spacing w:after="160" w:line="259" w:lineRule="auto"/>
        <w:rPr>
          <w:rFonts w:cs="Times New Roman"/>
          <w:color w:val="000000" w:themeColor="text1"/>
          <w:szCs w:val="24"/>
        </w:rPr>
      </w:pPr>
      <w:r w:rsidRPr="00D05867">
        <w:rPr>
          <w:rFonts w:cs="Times New Roman"/>
          <w:color w:val="000000" w:themeColor="text1"/>
          <w:szCs w:val="24"/>
        </w:rPr>
        <w:lastRenderedPageBreak/>
        <w:t xml:space="preserve">The target population comprised all fully registered undergraduate students and full-time teaching and non-teaching staff of the University of Rwanda. Students were included because university study represents an important stage for establishing lifelong physical activity </w:t>
      </w:r>
      <w:proofErr w:type="spellStart"/>
      <w:r w:rsidRPr="00D05867">
        <w:rPr>
          <w:rFonts w:cs="Times New Roman"/>
          <w:color w:val="000000" w:themeColor="text1"/>
          <w:szCs w:val="24"/>
        </w:rPr>
        <w:t>behaviours</w:t>
      </w:r>
      <w:proofErr w:type="spellEnd"/>
      <w:r w:rsidRPr="00D05867">
        <w:rPr>
          <w:rFonts w:cs="Times New Roman"/>
          <w:color w:val="000000" w:themeColor="text1"/>
          <w:szCs w:val="24"/>
        </w:rPr>
        <w:t xml:space="preserve">, while staff were included to provide a comprehensive assessment of PA </w:t>
      </w:r>
      <w:proofErr w:type="spellStart"/>
      <w:r w:rsidRPr="00D05867">
        <w:rPr>
          <w:rFonts w:cs="Times New Roman"/>
          <w:color w:val="000000" w:themeColor="text1"/>
          <w:szCs w:val="24"/>
        </w:rPr>
        <w:t>behaviour</w:t>
      </w:r>
      <w:proofErr w:type="spellEnd"/>
      <w:r w:rsidRPr="00D05867">
        <w:rPr>
          <w:rFonts w:cs="Times New Roman"/>
          <w:color w:val="000000" w:themeColor="text1"/>
          <w:szCs w:val="24"/>
        </w:rPr>
        <w:t xml:space="preserve"> within the university community. At the time of the study, the University of Rwanda had 30,445 undergraduate students (44% female and 56% male) and 2,847 full-time staff members (43% female and 57% male) occupying academic and administrative positions.</w:t>
      </w:r>
    </w:p>
    <w:p w14:paraId="2CA817D8" w14:textId="77777777" w:rsidR="00281C9E" w:rsidRPr="00D05867" w:rsidRDefault="00281C9E" w:rsidP="00281C9E">
      <w:pPr>
        <w:spacing w:after="160" w:line="259" w:lineRule="auto"/>
        <w:rPr>
          <w:rFonts w:cs="Times New Roman"/>
          <w:color w:val="000000" w:themeColor="text1"/>
          <w:szCs w:val="24"/>
        </w:rPr>
      </w:pPr>
      <w:r w:rsidRPr="00D05867">
        <w:rPr>
          <w:rFonts w:cs="Times New Roman"/>
          <w:color w:val="000000" w:themeColor="text1"/>
          <w:szCs w:val="24"/>
        </w:rPr>
        <w:t xml:space="preserve">Eligible participants included all consenting full-time undergraduate students and full-time staff, regardless of gender, including individuals with physical disabilities whose activity could be assessed within their functional abilities. Excluded from the study were non-consenting participants, part-time students and staff, contractual employees, active university sports-team members, students enrolled in </w:t>
      </w:r>
      <w:proofErr w:type="spellStart"/>
      <w:r w:rsidRPr="00D05867">
        <w:rPr>
          <w:rFonts w:cs="Times New Roman"/>
          <w:color w:val="000000" w:themeColor="text1"/>
          <w:szCs w:val="24"/>
        </w:rPr>
        <w:t>programmes</w:t>
      </w:r>
      <w:proofErr w:type="spellEnd"/>
      <w:r w:rsidRPr="00D05867">
        <w:rPr>
          <w:rFonts w:cs="Times New Roman"/>
          <w:color w:val="000000" w:themeColor="text1"/>
          <w:szCs w:val="24"/>
        </w:rPr>
        <w:t xml:space="preserve"> with compulsory physical activity components, such as physical education, and individuals whose medical conditions severely restricted participation in physical activity. These criteria </w:t>
      </w:r>
      <w:proofErr w:type="spellStart"/>
      <w:r w:rsidRPr="00D05867">
        <w:rPr>
          <w:rFonts w:cs="Times New Roman"/>
          <w:color w:val="000000" w:themeColor="text1"/>
          <w:szCs w:val="24"/>
        </w:rPr>
        <w:t>minimised</w:t>
      </w:r>
      <w:proofErr w:type="spellEnd"/>
      <w:r w:rsidRPr="00D05867">
        <w:rPr>
          <w:rFonts w:cs="Times New Roman"/>
          <w:color w:val="000000" w:themeColor="text1"/>
          <w:szCs w:val="24"/>
        </w:rPr>
        <w:t xml:space="preserve"> potential sources of bias that could influence the measurement of habitual physical activity.</w:t>
      </w:r>
    </w:p>
    <w:p w14:paraId="47A79734" w14:textId="77777777" w:rsidR="00281C9E" w:rsidRPr="00D05867" w:rsidRDefault="00281C9E" w:rsidP="00281C9E">
      <w:pPr>
        <w:spacing w:after="160" w:line="259" w:lineRule="auto"/>
        <w:rPr>
          <w:rFonts w:cs="Times New Roman"/>
          <w:color w:val="000000" w:themeColor="text1"/>
          <w:szCs w:val="24"/>
        </w:rPr>
      </w:pPr>
      <w:r w:rsidRPr="00D05867">
        <w:rPr>
          <w:rFonts w:cs="Times New Roman"/>
          <w:color w:val="000000" w:themeColor="text1"/>
          <w:szCs w:val="24"/>
        </w:rPr>
        <w:t>Purposive sampling was first used to select the six largest campuses, ensuring representation across Rwanda's geographical regions and both rural and urban environments. Stratified random sampling was subsequently employed to select student participants according to year of study and gender. Each campus contributed at least 120 students, with proportional representation across the four undergraduate years and an effort to achieve balanced gender representation. Staff participants were selected using purposive sampling to ensure the inclusion of both academic and administrative personnel, followed by random selection within each category.</w:t>
      </w:r>
    </w:p>
    <w:p w14:paraId="036088A6" w14:textId="77777777" w:rsidR="00281C9E" w:rsidRPr="00D05867" w:rsidRDefault="00281C9E" w:rsidP="00281C9E">
      <w:pPr>
        <w:spacing w:after="160" w:line="259" w:lineRule="auto"/>
        <w:rPr>
          <w:rFonts w:cs="Times New Roman"/>
          <w:color w:val="000000" w:themeColor="text1"/>
          <w:szCs w:val="24"/>
        </w:rPr>
      </w:pPr>
      <w:r w:rsidRPr="00D05867">
        <w:t xml:space="preserve">The sample size was determined using the SurveyMonkey sample-size calculator (SurveyMonkey, n.d.), based on a target population of 33,292 individuals, a 95% confidence level, a 5% margin of error, and a population proportion of 0.5. The minimum required sample was calculated as 404 participants. To compensate for anticipated non-response and incomplete questionnaires, particularly given the constraints associated with COVID-19 telephone surveys, the student sample was increased to 735 participants. A separate calculation for the staff population yielded a minimum sample of 74, which was increased to 120 to ensure adequate representation across staff categories. Ultimately, the final </w:t>
      </w:r>
      <w:proofErr w:type="spellStart"/>
      <w:r w:rsidRPr="00D05867">
        <w:t>analysed</w:t>
      </w:r>
      <w:proofErr w:type="spellEnd"/>
      <w:r w:rsidRPr="00D05867">
        <w:t xml:space="preserve"> sample comprised 870 participants: 735 students and 135 staff members.</w:t>
      </w:r>
    </w:p>
    <w:p w14:paraId="29670B38" w14:textId="77777777" w:rsidR="00281C9E" w:rsidRPr="00D05867" w:rsidRDefault="00281C9E" w:rsidP="00281C9E">
      <w:pPr>
        <w:spacing w:after="160" w:line="259" w:lineRule="auto"/>
        <w:rPr>
          <w:rFonts w:cs="Times New Roman"/>
          <w:color w:val="000000" w:themeColor="text1"/>
          <w:szCs w:val="24"/>
        </w:rPr>
      </w:pPr>
      <w:r w:rsidRPr="00D05867">
        <w:rPr>
          <w:rFonts w:cs="Times New Roman"/>
          <w:color w:val="000000" w:themeColor="text1"/>
          <w:szCs w:val="24"/>
        </w:rPr>
        <w:t xml:space="preserve">Data were collected using a telephone-administered questionnaire because COVID-19 restrictions prohibited face-to-face interactions. The questionnaire consisted of two sections: demographic information and the English version of the Global Physical Activity Questionnaire (GPAQ). Developed by the World Health Organization, the GPAQ comprises 16 structured questions measuring physical activity in three domains: work, transport, and leisure (World Health Organization, 2021). The instrument has demonstrated satisfactory validity and reliability across multiple countries (Bull et al., 2009; </w:t>
      </w:r>
      <w:proofErr w:type="spellStart"/>
      <w:r w:rsidRPr="00D05867">
        <w:rPr>
          <w:rFonts w:cs="Times New Roman"/>
          <w:color w:val="000000" w:themeColor="text1"/>
          <w:szCs w:val="24"/>
        </w:rPr>
        <w:t>Wanner</w:t>
      </w:r>
      <w:proofErr w:type="spellEnd"/>
      <w:r w:rsidRPr="00D05867">
        <w:rPr>
          <w:rFonts w:cs="Times New Roman"/>
          <w:color w:val="000000" w:themeColor="text1"/>
          <w:szCs w:val="24"/>
        </w:rPr>
        <w:t xml:space="preserve"> et al., 2017).</w:t>
      </w:r>
    </w:p>
    <w:p w14:paraId="71261EAF" w14:textId="77777777" w:rsidR="00281C9E" w:rsidRPr="00D05867" w:rsidRDefault="00281C9E" w:rsidP="00281C9E">
      <w:pPr>
        <w:spacing w:after="160" w:line="259" w:lineRule="auto"/>
        <w:rPr>
          <w:rFonts w:cs="Times New Roman"/>
          <w:color w:val="000000" w:themeColor="text1"/>
          <w:szCs w:val="24"/>
        </w:rPr>
      </w:pPr>
      <w:r w:rsidRPr="00D05867">
        <w:rPr>
          <w:rFonts w:cs="Times New Roman"/>
          <w:color w:val="000000" w:themeColor="text1"/>
          <w:szCs w:val="24"/>
        </w:rPr>
        <w:t>Data collection was undertaken between April and May 2021 following approval from the University of Rwanda administration. Class representatives and academic offices facilitated participant recruitment while adhering to institutional privacy procedures. Research assistants contacted consenting participants by telephone, explained the objectives of the study, read the informed-consent statement, addressed participants' questions, obtained verbal consent, and administered the GPAQ. Responses were recorded directly during the interviews.</w:t>
      </w:r>
    </w:p>
    <w:p w14:paraId="5E741A61" w14:textId="77777777" w:rsidR="00281C9E" w:rsidRPr="00D05867" w:rsidRDefault="00281C9E" w:rsidP="00281C9E">
      <w:pPr>
        <w:spacing w:after="160" w:line="259" w:lineRule="auto"/>
        <w:rPr>
          <w:rFonts w:cs="Times New Roman"/>
          <w:color w:val="000000" w:themeColor="text1"/>
          <w:szCs w:val="24"/>
        </w:rPr>
      </w:pPr>
      <w:r w:rsidRPr="00D05867">
        <w:rPr>
          <w:rFonts w:cs="Times New Roman"/>
          <w:color w:val="000000" w:themeColor="text1"/>
          <w:szCs w:val="24"/>
        </w:rPr>
        <w:t xml:space="preserve">Data processing involved cleaning and coding responses using Epi Info software. Physical activity data were converted into metabolic equivalent of task (MET)-minutes following GPAQ scoring guidelines (World Health Organization, 2021). Standard MET values of 8.0, 4.0, 3.0, and 1.0 were assigned to vigorous, moderate, light, and </w:t>
      </w:r>
      <w:r w:rsidRPr="00D05867">
        <w:rPr>
          <w:rFonts w:cs="Times New Roman"/>
          <w:color w:val="000000" w:themeColor="text1"/>
          <w:szCs w:val="24"/>
        </w:rPr>
        <w:lastRenderedPageBreak/>
        <w:t>sedentary activities, respectively. Weekly MET scores were computed by aggregating activities across work, transport, and leisure domains for each participant before generating summary measures.</w:t>
      </w:r>
    </w:p>
    <w:p w14:paraId="2724F05A" w14:textId="77777777" w:rsidR="00281C9E" w:rsidRPr="00D05867" w:rsidRDefault="00281C9E" w:rsidP="00281C9E">
      <w:pPr>
        <w:spacing w:after="160" w:line="259" w:lineRule="auto"/>
        <w:rPr>
          <w:rFonts w:cs="Times New Roman"/>
          <w:color w:val="000000" w:themeColor="text1"/>
          <w:szCs w:val="24"/>
        </w:rPr>
      </w:pPr>
      <w:r w:rsidRPr="00D05867">
        <w:rPr>
          <w:rFonts w:cs="Times New Roman"/>
          <w:color w:val="000000" w:themeColor="text1"/>
          <w:szCs w:val="24"/>
        </w:rPr>
        <w:t xml:space="preserve">Statistical analysis was conducted using </w:t>
      </w:r>
      <w:proofErr w:type="spellStart"/>
      <w:r w:rsidRPr="00D05867">
        <w:rPr>
          <w:rFonts w:cs="Times New Roman"/>
          <w:color w:val="000000" w:themeColor="text1"/>
          <w:szCs w:val="24"/>
        </w:rPr>
        <w:t>DataTab</w:t>
      </w:r>
      <w:proofErr w:type="spellEnd"/>
      <w:r w:rsidRPr="00D05867">
        <w:rPr>
          <w:rFonts w:cs="Times New Roman"/>
          <w:color w:val="000000" w:themeColor="text1"/>
          <w:szCs w:val="24"/>
        </w:rPr>
        <w:t xml:space="preserve"> software. Descriptive statistics, including frequencies, percentages, means, and standard deviations, </w:t>
      </w:r>
      <w:proofErr w:type="spellStart"/>
      <w:r w:rsidRPr="00D05867">
        <w:rPr>
          <w:rFonts w:cs="Times New Roman"/>
          <w:color w:val="000000" w:themeColor="text1"/>
          <w:szCs w:val="24"/>
        </w:rPr>
        <w:t>summarised</w:t>
      </w:r>
      <w:proofErr w:type="spellEnd"/>
      <w:r w:rsidRPr="00D05867">
        <w:rPr>
          <w:rFonts w:cs="Times New Roman"/>
          <w:color w:val="000000" w:themeColor="text1"/>
          <w:szCs w:val="24"/>
        </w:rPr>
        <w:t xml:space="preserve"> physical activity levels and activity types. Chi-square tests examined associations between gender and categorical physical activity levels, while independent-samples t-tests compared mean physical activity levels between male and female participants. One-way analysis of variance (ANOVA) was used to examine differences in physical activity levels across age groups, years of study, and staff categories. These statistical procedures directly addressed the study objectives and corresponding hypotheses.</w:t>
      </w:r>
    </w:p>
    <w:p w14:paraId="6D1A2DC7" w14:textId="77777777" w:rsidR="009B3203" w:rsidRPr="00D05867" w:rsidRDefault="009B3203" w:rsidP="0018246F">
      <w:pPr>
        <w:spacing w:after="160" w:line="259" w:lineRule="auto"/>
        <w:rPr>
          <w:rFonts w:cs="Times New Roman"/>
          <w:color w:val="000000" w:themeColor="text1"/>
          <w:szCs w:val="24"/>
        </w:rPr>
      </w:pPr>
    </w:p>
    <w:p w14:paraId="205B0ECD" w14:textId="77777777" w:rsidR="00B55CEF" w:rsidRPr="00D05867" w:rsidRDefault="00B55CEF">
      <w:pPr>
        <w:spacing w:before="0" w:after="160" w:line="259" w:lineRule="auto"/>
        <w:jc w:val="left"/>
        <w:rPr>
          <w:b/>
          <w:bCs/>
          <w:color w:val="000000" w:themeColor="text1"/>
          <w:sz w:val="28"/>
          <w:szCs w:val="24"/>
        </w:rPr>
      </w:pPr>
      <w:r w:rsidRPr="00D05867">
        <w:rPr>
          <w:b/>
          <w:bCs/>
          <w:color w:val="000000" w:themeColor="text1"/>
          <w:sz w:val="28"/>
          <w:szCs w:val="24"/>
        </w:rPr>
        <w:br w:type="page"/>
      </w:r>
    </w:p>
    <w:p w14:paraId="60538A57" w14:textId="77777777" w:rsidR="00055D83" w:rsidRPr="00D05867" w:rsidRDefault="002B2D3C" w:rsidP="002B2D3C">
      <w:pPr>
        <w:rPr>
          <w:b/>
          <w:bCs/>
          <w:color w:val="000000" w:themeColor="text1"/>
          <w:sz w:val="28"/>
          <w:szCs w:val="24"/>
        </w:rPr>
      </w:pPr>
      <w:r w:rsidRPr="00D05867">
        <w:rPr>
          <w:b/>
          <w:bCs/>
          <w:color w:val="000000" w:themeColor="text1"/>
          <w:sz w:val="28"/>
          <w:szCs w:val="24"/>
        </w:rPr>
        <w:lastRenderedPageBreak/>
        <w:t xml:space="preserve">4.0 </w:t>
      </w:r>
      <w:r w:rsidR="00055D83" w:rsidRPr="00D05867">
        <w:rPr>
          <w:b/>
          <w:bCs/>
          <w:color w:val="000000" w:themeColor="text1"/>
          <w:sz w:val="28"/>
          <w:szCs w:val="24"/>
        </w:rPr>
        <w:t>RESULTS AND DISCUSSION</w:t>
      </w:r>
    </w:p>
    <w:p w14:paraId="7FEF0A76" w14:textId="77777777" w:rsidR="00206250" w:rsidRPr="00D05867" w:rsidRDefault="00206250" w:rsidP="00206250">
      <w:pPr>
        <w:shd w:val="clear" w:color="auto" w:fill="FFFFFF"/>
        <w:spacing w:line="240" w:lineRule="auto"/>
        <w:rPr>
          <w:rFonts w:eastAsia="Times New Roman" w:cs="Times New Roman"/>
          <w:b/>
          <w:bCs/>
          <w:color w:val="auto"/>
          <w:szCs w:val="24"/>
          <w14:ligatures w14:val="none"/>
        </w:rPr>
      </w:pPr>
      <w:r w:rsidRPr="00D05867">
        <w:rPr>
          <w:rFonts w:eastAsia="Times New Roman" w:cs="Times New Roman"/>
          <w:b/>
          <w:bCs/>
          <w:color w:val="auto"/>
          <w:szCs w:val="24"/>
          <w14:ligatures w14:val="none"/>
        </w:rPr>
        <w:t>4.1 Demographic Characteristics of Participants</w:t>
      </w:r>
    </w:p>
    <w:p w14:paraId="10714F6D" w14:textId="77777777" w:rsidR="00206250" w:rsidRPr="00D05867" w:rsidRDefault="00206250" w:rsidP="00206250">
      <w:pPr>
        <w:spacing w:line="240" w:lineRule="auto"/>
      </w:pPr>
      <w:r w:rsidRPr="00D05867">
        <w:t>The study included 870 participants, comprising 135 staff members and 735 students from the University of Rwanda (UR). Among staff, 67 (49.6%) were academic staff, while 68 (50.4%) were administrative personnel. The sample consisted of 89 (65.9%) males and 46 (34.1%) females, with a mean age of 38.43 ± 7.72 years (range: 21–61 years). Although the institutional workforce was predominantly male (75.3%) according to the University of Rwanda Facts and Figures (University of Rwanda, 2022), the study achieved representation across both academic and administrative staff categories.</w:t>
      </w:r>
    </w:p>
    <w:p w14:paraId="6600B421" w14:textId="77777777" w:rsidR="00206250" w:rsidRPr="00D05867" w:rsidRDefault="00206250" w:rsidP="00206250">
      <w:pPr>
        <w:spacing w:line="240" w:lineRule="auto"/>
      </w:pPr>
      <w:r w:rsidRPr="00D05867">
        <w:t xml:space="preserve">Among students, 486 (66.1%) were male and 249 (33.9%) were female and were drawn from six UR campuses. Participants were distributed across all four years of study, ensuring broad institutional representation. The students had a mean age of 22.76 ± 1.85 years, with the majority aged between 21 and 23 years. Students aged 22 years constituted the largest age group (21.1%), followed by those aged 21 years (18.8%) and 23 years (17.3%). Overall, the demographic profile provided adequate representation for examining physical activity (PA) </w:t>
      </w:r>
      <w:proofErr w:type="spellStart"/>
      <w:r w:rsidRPr="00D05867">
        <w:t>behaviours</w:t>
      </w:r>
      <w:proofErr w:type="spellEnd"/>
      <w:r w:rsidRPr="00D05867">
        <w:t xml:space="preserve"> among both staff and students.</w:t>
      </w:r>
    </w:p>
    <w:p w14:paraId="440B4448"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b/>
          <w:bCs/>
          <w:color w:val="auto"/>
          <w:szCs w:val="24"/>
          <w14:ligatures w14:val="none"/>
        </w:rPr>
        <w:t>Table 1. Demographic Characteristics of Participants</w:t>
      </w:r>
    </w:p>
    <w:tbl>
      <w:tblPr>
        <w:tblStyle w:val="TableGrid1"/>
        <w:tblW w:w="0" w:type="auto"/>
        <w:tblLook w:val="04A0" w:firstRow="1" w:lastRow="0" w:firstColumn="1" w:lastColumn="0" w:noHBand="0" w:noVBand="1"/>
      </w:tblPr>
      <w:tblGrid>
        <w:gridCol w:w="1683"/>
        <w:gridCol w:w="1560"/>
        <w:gridCol w:w="1960"/>
      </w:tblGrid>
      <w:tr w:rsidR="00206250" w:rsidRPr="00D05867" w14:paraId="03C01255" w14:textId="77777777" w:rsidTr="00206250">
        <w:tc>
          <w:tcPr>
            <w:tcW w:w="0" w:type="auto"/>
            <w:hideMark/>
          </w:tcPr>
          <w:p w14:paraId="7F476661" w14:textId="77777777" w:rsidR="00206250" w:rsidRPr="00D05867" w:rsidRDefault="00206250" w:rsidP="00206250">
            <w:pPr>
              <w:shd w:val="clear" w:color="auto" w:fill="FFFFFF"/>
              <w:spacing w:before="0" w:line="240" w:lineRule="auto"/>
              <w:rPr>
                <w:rFonts w:eastAsia="Times New Roman" w:cs="Times New Roman"/>
                <w:b/>
                <w:bCs/>
                <w:color w:val="auto"/>
                <w:szCs w:val="24"/>
              </w:rPr>
            </w:pPr>
            <w:r w:rsidRPr="00D05867">
              <w:rPr>
                <w:rFonts w:eastAsia="Times New Roman" w:cs="Times New Roman"/>
                <w:b/>
                <w:bCs/>
                <w:color w:val="auto"/>
                <w:szCs w:val="24"/>
              </w:rPr>
              <w:t>Variable</w:t>
            </w:r>
          </w:p>
        </w:tc>
        <w:tc>
          <w:tcPr>
            <w:tcW w:w="0" w:type="auto"/>
            <w:hideMark/>
          </w:tcPr>
          <w:p w14:paraId="712F8A7A" w14:textId="77777777" w:rsidR="00206250" w:rsidRPr="00D05867" w:rsidRDefault="00206250" w:rsidP="00206250">
            <w:pPr>
              <w:shd w:val="clear" w:color="auto" w:fill="FFFFFF"/>
              <w:spacing w:before="0" w:line="240" w:lineRule="auto"/>
              <w:rPr>
                <w:rFonts w:eastAsia="Times New Roman" w:cs="Times New Roman"/>
                <w:b/>
                <w:bCs/>
                <w:color w:val="auto"/>
                <w:szCs w:val="24"/>
              </w:rPr>
            </w:pPr>
            <w:r w:rsidRPr="00D05867">
              <w:rPr>
                <w:rFonts w:eastAsia="Times New Roman" w:cs="Times New Roman"/>
                <w:b/>
                <w:bCs/>
                <w:color w:val="auto"/>
                <w:szCs w:val="24"/>
              </w:rPr>
              <w:t>Staff (n=135)</w:t>
            </w:r>
          </w:p>
        </w:tc>
        <w:tc>
          <w:tcPr>
            <w:tcW w:w="0" w:type="auto"/>
            <w:hideMark/>
          </w:tcPr>
          <w:p w14:paraId="47E0523F" w14:textId="77777777" w:rsidR="00206250" w:rsidRPr="00D05867" w:rsidRDefault="00206250" w:rsidP="00206250">
            <w:pPr>
              <w:shd w:val="clear" w:color="auto" w:fill="FFFFFF"/>
              <w:spacing w:before="0" w:line="240" w:lineRule="auto"/>
              <w:rPr>
                <w:rFonts w:eastAsia="Times New Roman" w:cs="Times New Roman"/>
                <w:b/>
                <w:bCs/>
                <w:color w:val="auto"/>
                <w:szCs w:val="24"/>
              </w:rPr>
            </w:pPr>
            <w:r w:rsidRPr="00D05867">
              <w:rPr>
                <w:rFonts w:eastAsia="Times New Roman" w:cs="Times New Roman"/>
                <w:b/>
                <w:bCs/>
                <w:color w:val="auto"/>
                <w:szCs w:val="24"/>
              </w:rPr>
              <w:t>Students (n=735)</w:t>
            </w:r>
          </w:p>
        </w:tc>
      </w:tr>
      <w:tr w:rsidR="00206250" w:rsidRPr="00D05867" w14:paraId="08A4049E" w14:textId="77777777" w:rsidTr="00206250">
        <w:tc>
          <w:tcPr>
            <w:tcW w:w="0" w:type="auto"/>
            <w:hideMark/>
          </w:tcPr>
          <w:p w14:paraId="7A8BF961" w14:textId="77777777" w:rsidR="00206250" w:rsidRPr="00D05867" w:rsidRDefault="00206250" w:rsidP="00206250">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Male</w:t>
            </w:r>
          </w:p>
        </w:tc>
        <w:tc>
          <w:tcPr>
            <w:tcW w:w="0" w:type="auto"/>
            <w:hideMark/>
          </w:tcPr>
          <w:p w14:paraId="66EAE869" w14:textId="77777777" w:rsidR="00206250" w:rsidRPr="00D05867" w:rsidRDefault="00206250" w:rsidP="00206250">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89 (65.9%)</w:t>
            </w:r>
          </w:p>
        </w:tc>
        <w:tc>
          <w:tcPr>
            <w:tcW w:w="0" w:type="auto"/>
            <w:hideMark/>
          </w:tcPr>
          <w:p w14:paraId="5CE2ECD1" w14:textId="77777777" w:rsidR="00206250" w:rsidRPr="00D05867" w:rsidRDefault="00206250" w:rsidP="00206250">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486 (66.1%)</w:t>
            </w:r>
          </w:p>
        </w:tc>
      </w:tr>
      <w:tr w:rsidR="00206250" w:rsidRPr="00D05867" w14:paraId="52C846C7" w14:textId="77777777" w:rsidTr="00206250">
        <w:tc>
          <w:tcPr>
            <w:tcW w:w="0" w:type="auto"/>
            <w:hideMark/>
          </w:tcPr>
          <w:p w14:paraId="1751CA16" w14:textId="77777777" w:rsidR="00206250" w:rsidRPr="00D05867" w:rsidRDefault="00206250" w:rsidP="00206250">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Female</w:t>
            </w:r>
          </w:p>
        </w:tc>
        <w:tc>
          <w:tcPr>
            <w:tcW w:w="0" w:type="auto"/>
            <w:hideMark/>
          </w:tcPr>
          <w:p w14:paraId="37C279AC" w14:textId="77777777" w:rsidR="00206250" w:rsidRPr="00D05867" w:rsidRDefault="00206250" w:rsidP="00206250">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46 (34.1%)</w:t>
            </w:r>
          </w:p>
        </w:tc>
        <w:tc>
          <w:tcPr>
            <w:tcW w:w="0" w:type="auto"/>
            <w:hideMark/>
          </w:tcPr>
          <w:p w14:paraId="3AC2807E" w14:textId="77777777" w:rsidR="00206250" w:rsidRPr="00D05867" w:rsidRDefault="00206250" w:rsidP="00206250">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249 (33.9%)</w:t>
            </w:r>
          </w:p>
        </w:tc>
      </w:tr>
      <w:tr w:rsidR="00206250" w:rsidRPr="00D05867" w14:paraId="1B867EDB" w14:textId="77777777" w:rsidTr="00206250">
        <w:tc>
          <w:tcPr>
            <w:tcW w:w="0" w:type="auto"/>
            <w:hideMark/>
          </w:tcPr>
          <w:p w14:paraId="6850146F" w14:textId="77777777" w:rsidR="00206250" w:rsidRPr="00D05867" w:rsidRDefault="00206250" w:rsidP="00206250">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Mean age (SD)</w:t>
            </w:r>
          </w:p>
        </w:tc>
        <w:tc>
          <w:tcPr>
            <w:tcW w:w="0" w:type="auto"/>
            <w:hideMark/>
          </w:tcPr>
          <w:p w14:paraId="632CE5DA" w14:textId="77777777" w:rsidR="00206250" w:rsidRPr="00D05867" w:rsidRDefault="00206250" w:rsidP="00206250">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38.43 (7.72)</w:t>
            </w:r>
          </w:p>
        </w:tc>
        <w:tc>
          <w:tcPr>
            <w:tcW w:w="0" w:type="auto"/>
            <w:hideMark/>
          </w:tcPr>
          <w:p w14:paraId="4C7ABBE1" w14:textId="77777777" w:rsidR="00206250" w:rsidRPr="00D05867" w:rsidRDefault="00206250" w:rsidP="00206250">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22.76 (1.85)</w:t>
            </w:r>
          </w:p>
        </w:tc>
      </w:tr>
      <w:tr w:rsidR="00206250" w:rsidRPr="00D05867" w14:paraId="5AEB7A0A" w14:textId="77777777" w:rsidTr="00206250">
        <w:tc>
          <w:tcPr>
            <w:tcW w:w="0" w:type="auto"/>
            <w:hideMark/>
          </w:tcPr>
          <w:p w14:paraId="11BD626A" w14:textId="77777777" w:rsidR="00206250" w:rsidRPr="00D05867" w:rsidRDefault="00206250" w:rsidP="00206250">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Age range</w:t>
            </w:r>
          </w:p>
        </w:tc>
        <w:tc>
          <w:tcPr>
            <w:tcW w:w="0" w:type="auto"/>
            <w:hideMark/>
          </w:tcPr>
          <w:p w14:paraId="29754198" w14:textId="77777777" w:rsidR="00206250" w:rsidRPr="00D05867" w:rsidRDefault="00206250" w:rsidP="00206250">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21–61 years</w:t>
            </w:r>
          </w:p>
        </w:tc>
        <w:tc>
          <w:tcPr>
            <w:tcW w:w="0" w:type="auto"/>
            <w:hideMark/>
          </w:tcPr>
          <w:p w14:paraId="126229D5" w14:textId="77777777" w:rsidR="00206250" w:rsidRPr="00D05867" w:rsidRDefault="00206250" w:rsidP="00206250">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19–27 years</w:t>
            </w:r>
          </w:p>
        </w:tc>
      </w:tr>
    </w:tbl>
    <w:p w14:paraId="16B5AB2D"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i/>
          <w:iCs/>
          <w:color w:val="auto"/>
          <w:szCs w:val="24"/>
          <w14:ligatures w14:val="none"/>
        </w:rPr>
        <w:t>Source: Study Data; UR (2022).</w:t>
      </w:r>
    </w:p>
    <w:p w14:paraId="52749325" w14:textId="77777777" w:rsidR="00206250" w:rsidRPr="00D05867" w:rsidRDefault="00206250" w:rsidP="00206250">
      <w:pPr>
        <w:shd w:val="clear" w:color="auto" w:fill="FFFFFF"/>
        <w:spacing w:line="240" w:lineRule="auto"/>
        <w:rPr>
          <w:rFonts w:eastAsia="Times New Roman" w:cs="Times New Roman"/>
          <w:b/>
          <w:bCs/>
          <w:color w:val="auto"/>
          <w:szCs w:val="24"/>
          <w14:ligatures w14:val="none"/>
        </w:rPr>
      </w:pPr>
      <w:r w:rsidRPr="00D05867">
        <w:rPr>
          <w:rFonts w:eastAsia="Times New Roman" w:cs="Times New Roman"/>
          <w:b/>
          <w:bCs/>
          <w:color w:val="auto"/>
          <w:szCs w:val="24"/>
          <w14:ligatures w14:val="none"/>
        </w:rPr>
        <w:t xml:space="preserve">4.2 Physical Activity </w:t>
      </w:r>
      <w:proofErr w:type="spellStart"/>
      <w:r w:rsidRPr="00D05867">
        <w:rPr>
          <w:rFonts w:eastAsia="Times New Roman" w:cs="Times New Roman"/>
          <w:b/>
          <w:bCs/>
          <w:color w:val="auto"/>
          <w:szCs w:val="24"/>
          <w14:ligatures w14:val="none"/>
        </w:rPr>
        <w:t>Behaviour</w:t>
      </w:r>
      <w:proofErr w:type="spellEnd"/>
      <w:r w:rsidRPr="00D05867">
        <w:rPr>
          <w:rFonts w:eastAsia="Times New Roman" w:cs="Times New Roman"/>
          <w:b/>
          <w:bCs/>
          <w:color w:val="auto"/>
          <w:szCs w:val="24"/>
          <w14:ligatures w14:val="none"/>
        </w:rPr>
        <w:t xml:space="preserve"> among Staff and Students</w:t>
      </w:r>
    </w:p>
    <w:p w14:paraId="5D3DDC50"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 xml:space="preserve">The study examined participation in vigorous physical activity (VPA), moderate physical activity (MPA), vigorous and moderate exercise, active transport, sedentary </w:t>
      </w:r>
      <w:proofErr w:type="spellStart"/>
      <w:r w:rsidRPr="00D05867">
        <w:rPr>
          <w:rFonts w:eastAsia="Times New Roman" w:cs="Times New Roman"/>
          <w:color w:val="auto"/>
          <w:szCs w:val="24"/>
          <w14:ligatures w14:val="none"/>
        </w:rPr>
        <w:t>behaviour</w:t>
      </w:r>
      <w:proofErr w:type="spellEnd"/>
      <w:r w:rsidRPr="00D05867">
        <w:rPr>
          <w:rFonts w:eastAsia="Times New Roman" w:cs="Times New Roman"/>
          <w:color w:val="auto"/>
          <w:szCs w:val="24"/>
          <w14:ligatures w14:val="none"/>
        </w:rPr>
        <w:t>, and compliance with the WHO recommendation of accumulating at least 600 MET-minutes per week, equivalent to 150–300 minutes of moderate-intensity activity or 75–150 minutes of vigorous-intensity activity.</w:t>
      </w:r>
    </w:p>
    <w:p w14:paraId="2939DC27" w14:textId="77777777" w:rsidR="00206250" w:rsidRPr="00D05867" w:rsidRDefault="00206250" w:rsidP="00206250">
      <w:pPr>
        <w:shd w:val="clear" w:color="auto" w:fill="FFFFFF"/>
        <w:spacing w:line="240" w:lineRule="auto"/>
        <w:rPr>
          <w:rFonts w:eastAsia="Times New Roman" w:cs="Times New Roman"/>
          <w:b/>
          <w:bCs/>
          <w:color w:val="auto"/>
          <w:szCs w:val="24"/>
          <w14:ligatures w14:val="none"/>
        </w:rPr>
      </w:pPr>
      <w:r w:rsidRPr="00D05867">
        <w:rPr>
          <w:rFonts w:eastAsia="Times New Roman" w:cs="Times New Roman"/>
          <w:b/>
          <w:bCs/>
          <w:color w:val="auto"/>
          <w:szCs w:val="24"/>
          <w14:ligatures w14:val="none"/>
        </w:rPr>
        <w:t>Staff Physical Activity</w:t>
      </w:r>
    </w:p>
    <w:p w14:paraId="2BBF9E02"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Among staff, only 31.9% participated in vigorous work-related physical activity, while 57.8% reported engaging in moderate work-related activity. Participation in structured exercise was considerably higher, with 79.3% reporting vigorous exercise and 78.5% reporting moderate exercise. Active transport was also common, involving 61.5% of staff.</w:t>
      </w:r>
    </w:p>
    <w:p w14:paraId="711D8465"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 xml:space="preserve">Analysis of weekly physical activity indicated that approximately 67.4% of staff accumulated at least 600 MET-minutes per week, suggesting that about one-third did not achieve the minimum WHO recommendation. Staff also reported substantial sedentary </w:t>
      </w:r>
      <w:proofErr w:type="spellStart"/>
      <w:r w:rsidRPr="00D05867">
        <w:rPr>
          <w:rFonts w:eastAsia="Times New Roman" w:cs="Times New Roman"/>
          <w:color w:val="auto"/>
          <w:szCs w:val="24"/>
          <w14:ligatures w14:val="none"/>
        </w:rPr>
        <w:t>behaviour</w:t>
      </w:r>
      <w:proofErr w:type="spellEnd"/>
      <w:r w:rsidRPr="00D05867">
        <w:rPr>
          <w:rFonts w:eastAsia="Times New Roman" w:cs="Times New Roman"/>
          <w:color w:val="auto"/>
          <w:szCs w:val="24"/>
          <w14:ligatures w14:val="none"/>
        </w:rPr>
        <w:t>, averaging 2,168 minutes per week, equivalent to approximately 5.2 hours per day.</w:t>
      </w:r>
    </w:p>
    <w:p w14:paraId="146D1672"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 xml:space="preserve">Gender comparisons showed that males participated more frequently in vigorous work-related activities than females, whereas females were relatively more involved in moderate work-related activities. A statistically significant gender difference was observed only for moderate work-related physical activity (χ² = 4.21, </w:t>
      </w:r>
      <w:r w:rsidRPr="00D05867">
        <w:rPr>
          <w:rFonts w:eastAsia="Times New Roman" w:cs="Times New Roman"/>
          <w:i/>
          <w:iCs/>
          <w:color w:val="auto"/>
          <w:szCs w:val="24"/>
          <w14:ligatures w14:val="none"/>
        </w:rPr>
        <w:t>p</w:t>
      </w:r>
      <w:r w:rsidRPr="00D05867">
        <w:rPr>
          <w:rFonts w:eastAsia="Times New Roman" w:cs="Times New Roman"/>
          <w:color w:val="auto"/>
          <w:szCs w:val="24"/>
          <w14:ligatures w14:val="none"/>
        </w:rPr>
        <w:t xml:space="preserve"> = .040). No significant gender differences were observed in vigorous exercise, moderate exercise, or active transport.</w:t>
      </w:r>
    </w:p>
    <w:p w14:paraId="3802E1B7" w14:textId="77777777" w:rsidR="00206250" w:rsidRPr="00D05867" w:rsidRDefault="00206250" w:rsidP="00206250">
      <w:pPr>
        <w:shd w:val="clear" w:color="auto" w:fill="FFFFFF"/>
        <w:spacing w:line="240" w:lineRule="auto"/>
        <w:rPr>
          <w:rFonts w:eastAsia="Times New Roman" w:cs="Times New Roman"/>
          <w:b/>
          <w:bCs/>
          <w:color w:val="auto"/>
          <w:szCs w:val="24"/>
          <w14:ligatures w14:val="none"/>
        </w:rPr>
      </w:pPr>
      <w:r w:rsidRPr="00D05867">
        <w:rPr>
          <w:rFonts w:eastAsia="Times New Roman" w:cs="Times New Roman"/>
          <w:b/>
          <w:bCs/>
          <w:color w:val="auto"/>
          <w:szCs w:val="24"/>
          <w14:ligatures w14:val="none"/>
        </w:rPr>
        <w:lastRenderedPageBreak/>
        <w:t>Student Physical Activity</w:t>
      </w:r>
    </w:p>
    <w:p w14:paraId="6199FC33"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Students demonstrated considerably higher levels of physical activity than staff. Participation in work-related physical activity was low, with only 10.1% reporting either vigorous or moderate work-related activity, reflecting the academic nature of university life.</w:t>
      </w:r>
    </w:p>
    <w:p w14:paraId="6B6D1EBF"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However, recreational exercise was widespread. Approximately 80.7% of students participated in vigorous exercise, while 67.9% engaged in moderate exercise. Active transport emerged as the predominant form of physical activity, with 92.4% reporting walking or cycling as part of their daily travel.</w:t>
      </w:r>
    </w:p>
    <w:p w14:paraId="544166A5"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 xml:space="preserve">Overall physical activity levels were high, with 94.0% of students achieving at least 600 MET-minutes per week, indicating widespread compliance with WHO recommendations. Despite these encouraging findings, students also exhibited considerable sedentary </w:t>
      </w:r>
      <w:proofErr w:type="spellStart"/>
      <w:r w:rsidRPr="00D05867">
        <w:rPr>
          <w:rFonts w:eastAsia="Times New Roman" w:cs="Times New Roman"/>
          <w:color w:val="auto"/>
          <w:szCs w:val="24"/>
          <w14:ligatures w14:val="none"/>
        </w:rPr>
        <w:t>behaviour</w:t>
      </w:r>
      <w:proofErr w:type="spellEnd"/>
      <w:r w:rsidRPr="00D05867">
        <w:rPr>
          <w:rFonts w:eastAsia="Times New Roman" w:cs="Times New Roman"/>
          <w:color w:val="auto"/>
          <w:szCs w:val="24"/>
          <w14:ligatures w14:val="none"/>
        </w:rPr>
        <w:t>, averaging 3,972 minutes per week, which exceeded the average sedentary time reported among staff.</w:t>
      </w:r>
    </w:p>
    <w:p w14:paraId="6C0B9916"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b/>
          <w:bCs/>
          <w:color w:val="auto"/>
          <w:szCs w:val="24"/>
          <w14:ligatures w14:val="none"/>
        </w:rPr>
        <w:t>Table 2. Summary of Physical Activity Participation</w:t>
      </w:r>
    </w:p>
    <w:tbl>
      <w:tblPr>
        <w:tblStyle w:val="TableGrid1"/>
        <w:tblW w:w="0" w:type="auto"/>
        <w:tblLook w:val="04A0" w:firstRow="1" w:lastRow="0" w:firstColumn="1" w:lastColumn="0" w:noHBand="0" w:noVBand="1"/>
      </w:tblPr>
      <w:tblGrid>
        <w:gridCol w:w="3281"/>
        <w:gridCol w:w="1170"/>
        <w:gridCol w:w="1570"/>
      </w:tblGrid>
      <w:tr w:rsidR="00206250" w:rsidRPr="00D05867" w14:paraId="3C9617F5" w14:textId="77777777" w:rsidTr="00206250">
        <w:tc>
          <w:tcPr>
            <w:tcW w:w="0" w:type="auto"/>
            <w:hideMark/>
          </w:tcPr>
          <w:p w14:paraId="13FCD655" w14:textId="77777777" w:rsidR="00206250" w:rsidRPr="00D05867" w:rsidRDefault="00206250" w:rsidP="00206250">
            <w:pPr>
              <w:shd w:val="clear" w:color="auto" w:fill="FFFFFF"/>
              <w:spacing w:line="240" w:lineRule="auto"/>
              <w:rPr>
                <w:rFonts w:eastAsia="Times New Roman" w:cs="Times New Roman"/>
                <w:b/>
                <w:bCs/>
                <w:color w:val="auto"/>
                <w:szCs w:val="24"/>
              </w:rPr>
            </w:pPr>
            <w:r w:rsidRPr="00D05867">
              <w:rPr>
                <w:rFonts w:eastAsia="Times New Roman" w:cs="Times New Roman"/>
                <w:b/>
                <w:bCs/>
                <w:color w:val="auto"/>
                <w:szCs w:val="24"/>
              </w:rPr>
              <w:t>Physical Activity Indicator</w:t>
            </w:r>
          </w:p>
        </w:tc>
        <w:tc>
          <w:tcPr>
            <w:tcW w:w="0" w:type="auto"/>
            <w:hideMark/>
          </w:tcPr>
          <w:p w14:paraId="65B73FBC" w14:textId="77777777" w:rsidR="00206250" w:rsidRPr="00D05867" w:rsidRDefault="00206250" w:rsidP="00206250">
            <w:pPr>
              <w:shd w:val="clear" w:color="auto" w:fill="FFFFFF"/>
              <w:spacing w:line="240" w:lineRule="auto"/>
              <w:rPr>
                <w:rFonts w:eastAsia="Times New Roman" w:cs="Times New Roman"/>
                <w:b/>
                <w:bCs/>
                <w:color w:val="auto"/>
                <w:szCs w:val="24"/>
              </w:rPr>
            </w:pPr>
            <w:r w:rsidRPr="00D05867">
              <w:rPr>
                <w:rFonts w:eastAsia="Times New Roman" w:cs="Times New Roman"/>
                <w:b/>
                <w:bCs/>
                <w:color w:val="auto"/>
                <w:szCs w:val="24"/>
              </w:rPr>
              <w:t>Staff (%)</w:t>
            </w:r>
          </w:p>
        </w:tc>
        <w:tc>
          <w:tcPr>
            <w:tcW w:w="0" w:type="auto"/>
            <w:hideMark/>
          </w:tcPr>
          <w:p w14:paraId="42150CBA" w14:textId="77777777" w:rsidR="00206250" w:rsidRPr="00D05867" w:rsidRDefault="00206250" w:rsidP="00206250">
            <w:pPr>
              <w:shd w:val="clear" w:color="auto" w:fill="FFFFFF"/>
              <w:spacing w:line="240" w:lineRule="auto"/>
              <w:rPr>
                <w:rFonts w:eastAsia="Times New Roman" w:cs="Times New Roman"/>
                <w:b/>
                <w:bCs/>
                <w:color w:val="auto"/>
                <w:szCs w:val="24"/>
              </w:rPr>
            </w:pPr>
            <w:r w:rsidRPr="00D05867">
              <w:rPr>
                <w:rFonts w:eastAsia="Times New Roman" w:cs="Times New Roman"/>
                <w:b/>
                <w:bCs/>
                <w:color w:val="auto"/>
                <w:szCs w:val="24"/>
              </w:rPr>
              <w:t>Students (%)</w:t>
            </w:r>
          </w:p>
        </w:tc>
      </w:tr>
      <w:tr w:rsidR="00206250" w:rsidRPr="00D05867" w14:paraId="1475A2F8" w14:textId="77777777" w:rsidTr="00206250">
        <w:tc>
          <w:tcPr>
            <w:tcW w:w="0" w:type="auto"/>
            <w:hideMark/>
          </w:tcPr>
          <w:p w14:paraId="6521EA6B"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Vigorous PA at work</w:t>
            </w:r>
          </w:p>
        </w:tc>
        <w:tc>
          <w:tcPr>
            <w:tcW w:w="0" w:type="auto"/>
            <w:hideMark/>
          </w:tcPr>
          <w:p w14:paraId="612AF199"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31.9</w:t>
            </w:r>
          </w:p>
        </w:tc>
        <w:tc>
          <w:tcPr>
            <w:tcW w:w="0" w:type="auto"/>
            <w:hideMark/>
          </w:tcPr>
          <w:p w14:paraId="4783558B"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10.1</w:t>
            </w:r>
          </w:p>
        </w:tc>
      </w:tr>
      <w:tr w:rsidR="00206250" w:rsidRPr="00D05867" w14:paraId="0F593876" w14:textId="77777777" w:rsidTr="00206250">
        <w:tc>
          <w:tcPr>
            <w:tcW w:w="0" w:type="auto"/>
            <w:hideMark/>
          </w:tcPr>
          <w:p w14:paraId="7FF9C607"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Moderate PA at work</w:t>
            </w:r>
          </w:p>
        </w:tc>
        <w:tc>
          <w:tcPr>
            <w:tcW w:w="0" w:type="auto"/>
            <w:hideMark/>
          </w:tcPr>
          <w:p w14:paraId="2C2EF4C1"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57.8</w:t>
            </w:r>
          </w:p>
        </w:tc>
        <w:tc>
          <w:tcPr>
            <w:tcW w:w="0" w:type="auto"/>
            <w:hideMark/>
          </w:tcPr>
          <w:p w14:paraId="20704D7B"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10.1</w:t>
            </w:r>
          </w:p>
        </w:tc>
      </w:tr>
      <w:tr w:rsidR="00206250" w:rsidRPr="00D05867" w14:paraId="7349EB72" w14:textId="77777777" w:rsidTr="00206250">
        <w:tc>
          <w:tcPr>
            <w:tcW w:w="0" w:type="auto"/>
            <w:hideMark/>
          </w:tcPr>
          <w:p w14:paraId="6CD7B2FF"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Vigorous exercise</w:t>
            </w:r>
          </w:p>
        </w:tc>
        <w:tc>
          <w:tcPr>
            <w:tcW w:w="0" w:type="auto"/>
            <w:hideMark/>
          </w:tcPr>
          <w:p w14:paraId="29FAE051"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79.3</w:t>
            </w:r>
          </w:p>
        </w:tc>
        <w:tc>
          <w:tcPr>
            <w:tcW w:w="0" w:type="auto"/>
            <w:hideMark/>
          </w:tcPr>
          <w:p w14:paraId="187C4AAF"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80.7</w:t>
            </w:r>
          </w:p>
        </w:tc>
      </w:tr>
      <w:tr w:rsidR="00206250" w:rsidRPr="00D05867" w14:paraId="506CB5EC" w14:textId="77777777" w:rsidTr="00206250">
        <w:tc>
          <w:tcPr>
            <w:tcW w:w="0" w:type="auto"/>
            <w:hideMark/>
          </w:tcPr>
          <w:p w14:paraId="75DA6661"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Moderate exercise</w:t>
            </w:r>
          </w:p>
        </w:tc>
        <w:tc>
          <w:tcPr>
            <w:tcW w:w="0" w:type="auto"/>
            <w:hideMark/>
          </w:tcPr>
          <w:p w14:paraId="56967BB7"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78.5</w:t>
            </w:r>
          </w:p>
        </w:tc>
        <w:tc>
          <w:tcPr>
            <w:tcW w:w="0" w:type="auto"/>
            <w:hideMark/>
          </w:tcPr>
          <w:p w14:paraId="66150BA5"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67.9</w:t>
            </w:r>
          </w:p>
        </w:tc>
      </w:tr>
      <w:tr w:rsidR="00206250" w:rsidRPr="00D05867" w14:paraId="19B6EBC8" w14:textId="77777777" w:rsidTr="00206250">
        <w:tc>
          <w:tcPr>
            <w:tcW w:w="0" w:type="auto"/>
            <w:hideMark/>
          </w:tcPr>
          <w:p w14:paraId="758BF7AC"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Active transport</w:t>
            </w:r>
          </w:p>
        </w:tc>
        <w:tc>
          <w:tcPr>
            <w:tcW w:w="0" w:type="auto"/>
            <w:hideMark/>
          </w:tcPr>
          <w:p w14:paraId="15A972A1"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61.5</w:t>
            </w:r>
          </w:p>
        </w:tc>
        <w:tc>
          <w:tcPr>
            <w:tcW w:w="0" w:type="auto"/>
            <w:hideMark/>
          </w:tcPr>
          <w:p w14:paraId="209F48C2"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92.4</w:t>
            </w:r>
          </w:p>
        </w:tc>
      </w:tr>
      <w:tr w:rsidR="00206250" w:rsidRPr="00D05867" w14:paraId="10B15934" w14:textId="77777777" w:rsidTr="00206250">
        <w:tc>
          <w:tcPr>
            <w:tcW w:w="0" w:type="auto"/>
            <w:hideMark/>
          </w:tcPr>
          <w:p w14:paraId="19801F11"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Achieved ≥600 MET-min/week</w:t>
            </w:r>
          </w:p>
        </w:tc>
        <w:tc>
          <w:tcPr>
            <w:tcW w:w="0" w:type="auto"/>
            <w:hideMark/>
          </w:tcPr>
          <w:p w14:paraId="6334869F"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67.4</w:t>
            </w:r>
          </w:p>
        </w:tc>
        <w:tc>
          <w:tcPr>
            <w:tcW w:w="0" w:type="auto"/>
            <w:hideMark/>
          </w:tcPr>
          <w:p w14:paraId="711D6B7C" w14:textId="77777777" w:rsidR="00206250" w:rsidRPr="00D05867" w:rsidRDefault="00206250" w:rsidP="00206250">
            <w:pPr>
              <w:shd w:val="clear" w:color="auto" w:fill="FFFFFF"/>
              <w:spacing w:line="240" w:lineRule="auto"/>
              <w:rPr>
                <w:rFonts w:eastAsia="Times New Roman" w:cs="Times New Roman"/>
                <w:color w:val="auto"/>
                <w:szCs w:val="24"/>
              </w:rPr>
            </w:pPr>
            <w:r w:rsidRPr="00D05867">
              <w:rPr>
                <w:rFonts w:eastAsia="Times New Roman" w:cs="Times New Roman"/>
                <w:color w:val="auto"/>
                <w:szCs w:val="24"/>
              </w:rPr>
              <w:t>94.0</w:t>
            </w:r>
          </w:p>
        </w:tc>
      </w:tr>
    </w:tbl>
    <w:p w14:paraId="7EB7DBC1" w14:textId="77777777" w:rsidR="00206250" w:rsidRPr="00D05867" w:rsidRDefault="00206250" w:rsidP="00206250">
      <w:pPr>
        <w:shd w:val="clear" w:color="auto" w:fill="FFFFFF"/>
        <w:spacing w:line="240" w:lineRule="auto"/>
        <w:rPr>
          <w:rFonts w:eastAsia="Times New Roman" w:cs="Times New Roman"/>
          <w:b/>
          <w:bCs/>
          <w:color w:val="auto"/>
          <w:szCs w:val="24"/>
          <w14:ligatures w14:val="none"/>
        </w:rPr>
      </w:pPr>
      <w:r w:rsidRPr="00D05867">
        <w:rPr>
          <w:rFonts w:eastAsia="Times New Roman" w:cs="Times New Roman"/>
          <w:b/>
          <w:bCs/>
          <w:color w:val="auto"/>
          <w:szCs w:val="24"/>
          <w14:ligatures w14:val="none"/>
        </w:rPr>
        <w:t>4.3 Predominant Forms of Physical Activity</w:t>
      </w:r>
    </w:p>
    <w:p w14:paraId="6E768055"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The findings indicate notable differences in the predominant forms of physical activity between staff and students.</w:t>
      </w:r>
    </w:p>
    <w:p w14:paraId="53263B95"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Among students, active transport represented the most common form of activity (92.4%), followed by vigorous exercise (80.7%) and moderate exercise (67.9%). Work-related physical activity contributed minimally to students' total physical activity because most academic activities require prolonged sitting.</w:t>
      </w:r>
    </w:p>
    <w:p w14:paraId="7CC8A2F5"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Among staff, participation was highest in vigorous and moderate exercise (approximately 79%), followed by active transport (61.5%) and moderate work-related activity (57.8%). Vigorous occupational activity remained relatively uncommon (31.9%), suggesting that most university occupations are predominantly sedentary. Overall, recreational exercise and active transport constituted the principal contributors to physical activity among the University of Rwanda community.</w:t>
      </w:r>
    </w:p>
    <w:p w14:paraId="38209D6C" w14:textId="77777777" w:rsidR="00206250" w:rsidRPr="00D05867" w:rsidRDefault="00206250" w:rsidP="00206250">
      <w:pPr>
        <w:shd w:val="clear" w:color="auto" w:fill="FFFFFF"/>
        <w:spacing w:line="240" w:lineRule="auto"/>
        <w:rPr>
          <w:rFonts w:eastAsia="Times New Roman" w:cs="Times New Roman"/>
          <w:b/>
          <w:bCs/>
          <w:color w:val="auto"/>
          <w:szCs w:val="24"/>
          <w14:ligatures w14:val="none"/>
        </w:rPr>
      </w:pPr>
      <w:r w:rsidRPr="00D05867">
        <w:rPr>
          <w:rFonts w:eastAsia="Times New Roman" w:cs="Times New Roman"/>
          <w:b/>
          <w:bCs/>
          <w:color w:val="auto"/>
          <w:szCs w:val="24"/>
          <w14:ligatures w14:val="none"/>
        </w:rPr>
        <w:t>4.4 Age and Gender Differences in Physical Activity</w:t>
      </w:r>
    </w:p>
    <w:p w14:paraId="5643FAFF"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The study further examined whether physical activity differed according to gender and age.</w:t>
      </w:r>
    </w:p>
    <w:p w14:paraId="0900DC69" w14:textId="77777777" w:rsidR="00206250" w:rsidRPr="00D05867" w:rsidRDefault="00206250" w:rsidP="00206250">
      <w:pPr>
        <w:shd w:val="clear" w:color="auto" w:fill="FFFFFF"/>
        <w:spacing w:line="240" w:lineRule="auto"/>
        <w:rPr>
          <w:rFonts w:eastAsia="Times New Roman" w:cs="Times New Roman"/>
          <w:b/>
          <w:bCs/>
          <w:color w:val="auto"/>
          <w:szCs w:val="24"/>
          <w14:ligatures w14:val="none"/>
        </w:rPr>
      </w:pPr>
      <w:r w:rsidRPr="00D05867">
        <w:rPr>
          <w:rFonts w:eastAsia="Times New Roman" w:cs="Times New Roman"/>
          <w:b/>
          <w:bCs/>
          <w:color w:val="auto"/>
          <w:szCs w:val="24"/>
          <w14:ligatures w14:val="none"/>
        </w:rPr>
        <w:t>Gender Differences among Staff</w:t>
      </w:r>
    </w:p>
    <w:p w14:paraId="01145E79"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lastRenderedPageBreak/>
        <w:t>Chi-square analyses showed that gender was significantly associated only with participation in moderate work-related physical activity (</w:t>
      </w:r>
      <w:r w:rsidRPr="00D05867">
        <w:rPr>
          <w:rFonts w:eastAsia="Times New Roman" w:cs="Times New Roman"/>
          <w:i/>
          <w:iCs/>
          <w:color w:val="auto"/>
          <w:szCs w:val="24"/>
          <w14:ligatures w14:val="none"/>
        </w:rPr>
        <w:t>p</w:t>
      </w:r>
      <w:r w:rsidRPr="00D05867">
        <w:rPr>
          <w:rFonts w:eastAsia="Times New Roman" w:cs="Times New Roman"/>
          <w:color w:val="auto"/>
          <w:szCs w:val="24"/>
          <w14:ligatures w14:val="none"/>
        </w:rPr>
        <w:t xml:space="preserve"> = .040). Independent-samples </w:t>
      </w:r>
      <w:r w:rsidRPr="00D05867">
        <w:rPr>
          <w:rFonts w:eastAsia="Times New Roman" w:cs="Times New Roman"/>
          <w:i/>
          <w:iCs/>
          <w:color w:val="auto"/>
          <w:szCs w:val="24"/>
          <w14:ligatures w14:val="none"/>
        </w:rPr>
        <w:t>t</w:t>
      </w:r>
      <w:r w:rsidRPr="00D05867">
        <w:rPr>
          <w:rFonts w:eastAsia="Times New Roman" w:cs="Times New Roman"/>
          <w:color w:val="auto"/>
          <w:szCs w:val="24"/>
          <w14:ligatures w14:val="none"/>
        </w:rPr>
        <w:t>-tests further demonstrated that male staff spent significantly more time performing vigorous work-related activity (</w:t>
      </w:r>
      <w:r w:rsidRPr="00D05867">
        <w:rPr>
          <w:rFonts w:eastAsia="Times New Roman" w:cs="Times New Roman"/>
          <w:i/>
          <w:iCs/>
          <w:color w:val="auto"/>
          <w:szCs w:val="24"/>
          <w14:ligatures w14:val="none"/>
        </w:rPr>
        <w:t>p</w:t>
      </w:r>
      <w:r w:rsidRPr="00D05867">
        <w:rPr>
          <w:rFonts w:eastAsia="Times New Roman" w:cs="Times New Roman"/>
          <w:color w:val="auto"/>
          <w:szCs w:val="24"/>
          <w14:ligatures w14:val="none"/>
        </w:rPr>
        <w:t xml:space="preserve"> = .029) and moderate work-related activity (</w:t>
      </w:r>
      <w:r w:rsidRPr="00D05867">
        <w:rPr>
          <w:rFonts w:eastAsia="Times New Roman" w:cs="Times New Roman"/>
          <w:i/>
          <w:iCs/>
          <w:color w:val="auto"/>
          <w:szCs w:val="24"/>
          <w14:ligatures w14:val="none"/>
        </w:rPr>
        <w:t>p</w:t>
      </w:r>
      <w:r w:rsidRPr="00D05867">
        <w:rPr>
          <w:rFonts w:eastAsia="Times New Roman" w:cs="Times New Roman"/>
          <w:color w:val="auto"/>
          <w:szCs w:val="24"/>
          <w14:ligatures w14:val="none"/>
        </w:rPr>
        <w:t xml:space="preserve"> = .030) and accumulated significantly higher weekly MET-minutes (</w:t>
      </w:r>
      <w:r w:rsidRPr="00D05867">
        <w:rPr>
          <w:rFonts w:eastAsia="Times New Roman" w:cs="Times New Roman"/>
          <w:i/>
          <w:iCs/>
          <w:color w:val="auto"/>
          <w:szCs w:val="24"/>
          <w14:ligatures w14:val="none"/>
        </w:rPr>
        <w:t>p</w:t>
      </w:r>
      <w:r w:rsidRPr="00D05867">
        <w:rPr>
          <w:rFonts w:eastAsia="Times New Roman" w:cs="Times New Roman"/>
          <w:color w:val="auto"/>
          <w:szCs w:val="24"/>
          <w14:ligatures w14:val="none"/>
        </w:rPr>
        <w:t xml:space="preserve"> = .028). No significant gender differences were observed for vigorous exercise, moderate exercise, or active transport.</w:t>
      </w:r>
    </w:p>
    <w:p w14:paraId="0578EF86" w14:textId="77777777" w:rsidR="00206250" w:rsidRPr="00D05867" w:rsidRDefault="00206250" w:rsidP="00206250">
      <w:pPr>
        <w:shd w:val="clear" w:color="auto" w:fill="FFFFFF"/>
        <w:spacing w:line="240" w:lineRule="auto"/>
        <w:rPr>
          <w:rFonts w:eastAsia="Times New Roman" w:cs="Times New Roman"/>
          <w:b/>
          <w:bCs/>
          <w:color w:val="auto"/>
          <w:szCs w:val="24"/>
          <w14:ligatures w14:val="none"/>
        </w:rPr>
      </w:pPr>
      <w:r w:rsidRPr="00D05867">
        <w:rPr>
          <w:rFonts w:eastAsia="Times New Roman" w:cs="Times New Roman"/>
          <w:b/>
          <w:bCs/>
          <w:color w:val="auto"/>
          <w:szCs w:val="24"/>
          <w14:ligatures w14:val="none"/>
        </w:rPr>
        <w:t>Gender Differences among Students</w:t>
      </w:r>
    </w:p>
    <w:p w14:paraId="0B899790"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Among students, gender differences were generally minimal. Participation in vigorous work activity, moderate work activity, vigorous exercise, moderate exercise, and active transport did not differ significantly between males and females (</w:t>
      </w:r>
      <w:r w:rsidRPr="00D05867">
        <w:rPr>
          <w:rFonts w:eastAsia="Times New Roman" w:cs="Times New Roman"/>
          <w:i/>
          <w:iCs/>
          <w:color w:val="auto"/>
          <w:szCs w:val="24"/>
          <w14:ligatures w14:val="none"/>
        </w:rPr>
        <w:t>p</w:t>
      </w:r>
      <w:r w:rsidRPr="00D05867">
        <w:rPr>
          <w:rFonts w:eastAsia="Times New Roman" w:cs="Times New Roman"/>
          <w:color w:val="auto"/>
          <w:szCs w:val="24"/>
          <w14:ligatures w14:val="none"/>
        </w:rPr>
        <w:t xml:space="preserve"> &gt; .05). However, sedentary </w:t>
      </w:r>
      <w:proofErr w:type="spellStart"/>
      <w:r w:rsidRPr="00D05867">
        <w:rPr>
          <w:rFonts w:eastAsia="Times New Roman" w:cs="Times New Roman"/>
          <w:color w:val="auto"/>
          <w:szCs w:val="24"/>
          <w14:ligatures w14:val="none"/>
        </w:rPr>
        <w:t>behaviour</w:t>
      </w:r>
      <w:proofErr w:type="spellEnd"/>
      <w:r w:rsidRPr="00D05867">
        <w:rPr>
          <w:rFonts w:eastAsia="Times New Roman" w:cs="Times New Roman"/>
          <w:color w:val="auto"/>
          <w:szCs w:val="24"/>
          <w14:ligatures w14:val="none"/>
        </w:rPr>
        <w:t xml:space="preserve"> differed significantly (</w:t>
      </w:r>
      <w:r w:rsidRPr="00D05867">
        <w:rPr>
          <w:rFonts w:eastAsia="Times New Roman" w:cs="Times New Roman"/>
          <w:i/>
          <w:iCs/>
          <w:color w:val="auto"/>
          <w:szCs w:val="24"/>
          <w14:ligatures w14:val="none"/>
        </w:rPr>
        <w:t>t</w:t>
      </w:r>
      <w:r w:rsidRPr="00D05867">
        <w:rPr>
          <w:rFonts w:eastAsia="Times New Roman" w:cs="Times New Roman"/>
          <w:color w:val="auto"/>
          <w:szCs w:val="24"/>
          <w14:ligatures w14:val="none"/>
        </w:rPr>
        <w:t xml:space="preserve"> = −2.10, </w:t>
      </w:r>
      <w:r w:rsidRPr="00D05867">
        <w:rPr>
          <w:rFonts w:eastAsia="Times New Roman" w:cs="Times New Roman"/>
          <w:i/>
          <w:iCs/>
          <w:color w:val="auto"/>
          <w:szCs w:val="24"/>
          <w14:ligatures w14:val="none"/>
        </w:rPr>
        <w:t>p</w:t>
      </w:r>
      <w:r w:rsidRPr="00D05867">
        <w:rPr>
          <w:rFonts w:eastAsia="Times New Roman" w:cs="Times New Roman"/>
          <w:color w:val="auto"/>
          <w:szCs w:val="24"/>
          <w14:ligatures w14:val="none"/>
        </w:rPr>
        <w:t xml:space="preserve"> = .036), indicating unequal sitting time between gender groups. Nevertheless, male and female students accumulated similar weekly MET-minutes (</w:t>
      </w:r>
      <w:r w:rsidRPr="00D05867">
        <w:rPr>
          <w:rFonts w:eastAsia="Times New Roman" w:cs="Times New Roman"/>
          <w:i/>
          <w:iCs/>
          <w:color w:val="auto"/>
          <w:szCs w:val="24"/>
          <w14:ligatures w14:val="none"/>
        </w:rPr>
        <w:t>p</w:t>
      </w:r>
      <w:r w:rsidRPr="00D05867">
        <w:rPr>
          <w:rFonts w:eastAsia="Times New Roman" w:cs="Times New Roman"/>
          <w:color w:val="auto"/>
          <w:szCs w:val="24"/>
          <w14:ligatures w14:val="none"/>
        </w:rPr>
        <w:t xml:space="preserve"> = .445).</w:t>
      </w:r>
    </w:p>
    <w:p w14:paraId="388830E9" w14:textId="77777777" w:rsidR="00206250" w:rsidRPr="00D05867" w:rsidRDefault="00206250" w:rsidP="00206250">
      <w:pPr>
        <w:shd w:val="clear" w:color="auto" w:fill="FFFFFF"/>
        <w:spacing w:line="240" w:lineRule="auto"/>
        <w:rPr>
          <w:rFonts w:eastAsia="Times New Roman" w:cs="Times New Roman"/>
          <w:b/>
          <w:bCs/>
          <w:color w:val="auto"/>
          <w:szCs w:val="24"/>
          <w14:ligatures w14:val="none"/>
        </w:rPr>
      </w:pPr>
      <w:r w:rsidRPr="00D05867">
        <w:rPr>
          <w:rFonts w:eastAsia="Times New Roman" w:cs="Times New Roman"/>
          <w:b/>
          <w:bCs/>
          <w:color w:val="auto"/>
          <w:szCs w:val="24"/>
          <w14:ligatures w14:val="none"/>
        </w:rPr>
        <w:t>4.5 Age Differences in Physical Activity</w:t>
      </w:r>
    </w:p>
    <w:p w14:paraId="5BC91AB0"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Age demonstrated different relationships with physical activity among staff and students.</w:t>
      </w:r>
    </w:p>
    <w:p w14:paraId="4D11BF42"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Among staff, age was negatively associated with vigorous physical activity (</w:t>
      </w:r>
      <w:r w:rsidRPr="00D05867">
        <w:rPr>
          <w:rFonts w:eastAsia="Times New Roman" w:cs="Times New Roman"/>
          <w:i/>
          <w:iCs/>
          <w:color w:val="auto"/>
          <w:szCs w:val="24"/>
          <w14:ligatures w14:val="none"/>
        </w:rPr>
        <w:t>r</w:t>
      </w:r>
      <w:r w:rsidRPr="00D05867">
        <w:rPr>
          <w:rFonts w:eastAsia="Times New Roman" w:cs="Times New Roman"/>
          <w:color w:val="auto"/>
          <w:szCs w:val="24"/>
          <w14:ligatures w14:val="none"/>
        </w:rPr>
        <w:t xml:space="preserve"> = −0.31, </w:t>
      </w:r>
      <w:r w:rsidRPr="00D05867">
        <w:rPr>
          <w:rFonts w:eastAsia="Times New Roman" w:cs="Times New Roman"/>
          <w:i/>
          <w:iCs/>
          <w:color w:val="auto"/>
          <w:szCs w:val="24"/>
          <w14:ligatures w14:val="none"/>
        </w:rPr>
        <w:t>p</w:t>
      </w:r>
      <w:r w:rsidRPr="00D05867">
        <w:rPr>
          <w:rFonts w:eastAsia="Times New Roman" w:cs="Times New Roman"/>
          <w:color w:val="auto"/>
          <w:szCs w:val="24"/>
          <w14:ligatures w14:val="none"/>
        </w:rPr>
        <w:t xml:space="preserve"> &lt; .001), indicating that participation in vigorous activity declined as age increased. No meaningful relationships were observed between age and moderate physical activity (</w:t>
      </w:r>
      <w:r w:rsidRPr="00D05867">
        <w:rPr>
          <w:rFonts w:eastAsia="Times New Roman" w:cs="Times New Roman"/>
          <w:i/>
          <w:iCs/>
          <w:color w:val="auto"/>
          <w:szCs w:val="24"/>
          <w14:ligatures w14:val="none"/>
        </w:rPr>
        <w:t>r</w:t>
      </w:r>
      <w:r w:rsidRPr="00D05867">
        <w:rPr>
          <w:rFonts w:eastAsia="Times New Roman" w:cs="Times New Roman"/>
          <w:color w:val="auto"/>
          <w:szCs w:val="24"/>
          <w14:ligatures w14:val="none"/>
        </w:rPr>
        <w:t xml:space="preserve"> = −0.04, </w:t>
      </w:r>
      <w:r w:rsidRPr="00D05867">
        <w:rPr>
          <w:rFonts w:eastAsia="Times New Roman" w:cs="Times New Roman"/>
          <w:i/>
          <w:iCs/>
          <w:color w:val="auto"/>
          <w:szCs w:val="24"/>
          <w14:ligatures w14:val="none"/>
        </w:rPr>
        <w:t>p</w:t>
      </w:r>
      <w:r w:rsidRPr="00D05867">
        <w:rPr>
          <w:rFonts w:eastAsia="Times New Roman" w:cs="Times New Roman"/>
          <w:color w:val="auto"/>
          <w:szCs w:val="24"/>
          <w14:ligatures w14:val="none"/>
        </w:rPr>
        <w:t xml:space="preserve"> = .611) or active transport (</w:t>
      </w:r>
      <w:r w:rsidRPr="00D05867">
        <w:rPr>
          <w:rFonts w:eastAsia="Times New Roman" w:cs="Times New Roman"/>
          <w:i/>
          <w:iCs/>
          <w:color w:val="auto"/>
          <w:szCs w:val="24"/>
          <w14:ligatures w14:val="none"/>
        </w:rPr>
        <w:t>r</w:t>
      </w:r>
      <w:r w:rsidRPr="00D05867">
        <w:rPr>
          <w:rFonts w:eastAsia="Times New Roman" w:cs="Times New Roman"/>
          <w:color w:val="auto"/>
          <w:szCs w:val="24"/>
          <w14:ligatures w14:val="none"/>
        </w:rPr>
        <w:t xml:space="preserve"> = −0.02, </w:t>
      </w:r>
      <w:r w:rsidRPr="00D05867">
        <w:rPr>
          <w:rFonts w:eastAsia="Times New Roman" w:cs="Times New Roman"/>
          <w:i/>
          <w:iCs/>
          <w:color w:val="auto"/>
          <w:szCs w:val="24"/>
          <w14:ligatures w14:val="none"/>
        </w:rPr>
        <w:t>p</w:t>
      </w:r>
      <w:r w:rsidRPr="00D05867">
        <w:rPr>
          <w:rFonts w:eastAsia="Times New Roman" w:cs="Times New Roman"/>
          <w:color w:val="auto"/>
          <w:szCs w:val="24"/>
          <w14:ligatures w14:val="none"/>
        </w:rPr>
        <w:t xml:space="preserve"> = .777).</w:t>
      </w:r>
    </w:p>
    <w:p w14:paraId="3CE32157"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color w:val="auto"/>
          <w:szCs w:val="24"/>
          <w14:ligatures w14:val="none"/>
        </w:rPr>
        <w:t>Further analyses revealed statistically significant age differences in participation in vigorous exercise (</w:t>
      </w:r>
      <w:r w:rsidRPr="00D05867">
        <w:rPr>
          <w:rFonts w:eastAsia="Times New Roman" w:cs="Times New Roman"/>
          <w:i/>
          <w:iCs/>
          <w:color w:val="auto"/>
          <w:szCs w:val="24"/>
          <w14:ligatures w14:val="none"/>
        </w:rPr>
        <w:t>p</w:t>
      </w:r>
      <w:r w:rsidRPr="00D05867">
        <w:rPr>
          <w:rFonts w:eastAsia="Times New Roman" w:cs="Times New Roman"/>
          <w:color w:val="auto"/>
          <w:szCs w:val="24"/>
          <w14:ligatures w14:val="none"/>
        </w:rPr>
        <w:t xml:space="preserve"> = .032) and active transport (</w:t>
      </w:r>
      <w:r w:rsidRPr="00D05867">
        <w:rPr>
          <w:rFonts w:eastAsia="Times New Roman" w:cs="Times New Roman"/>
          <w:i/>
          <w:iCs/>
          <w:color w:val="auto"/>
          <w:szCs w:val="24"/>
          <w14:ligatures w14:val="none"/>
        </w:rPr>
        <w:t>p</w:t>
      </w:r>
      <w:r w:rsidRPr="00D05867">
        <w:rPr>
          <w:rFonts w:eastAsia="Times New Roman" w:cs="Times New Roman"/>
          <w:color w:val="auto"/>
          <w:szCs w:val="24"/>
          <w14:ligatures w14:val="none"/>
        </w:rPr>
        <w:t xml:space="preserve"> = .047), with younger staff participating more frequently than older staff.</w:t>
      </w:r>
    </w:p>
    <w:p w14:paraId="7082E2B1"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t xml:space="preserve">Among students, age showed no significant relationship with vigorous work activity, moderate work activity, vigorous exercise, moderate exercise, active transport, or total weekly MET-minutes (all </w:t>
      </w:r>
      <w:r w:rsidRPr="00D05867">
        <w:rPr>
          <w:i/>
        </w:rPr>
        <w:t>p</w:t>
      </w:r>
      <w:r w:rsidRPr="00D05867">
        <w:t xml:space="preserve"> &gt; .05). The only significant association involved sedentary </w:t>
      </w:r>
      <w:proofErr w:type="spellStart"/>
      <w:r w:rsidRPr="00D05867">
        <w:t>behaviour</w:t>
      </w:r>
      <w:proofErr w:type="spellEnd"/>
      <w:r w:rsidRPr="00D05867">
        <w:t xml:space="preserve"> (</w:t>
      </w:r>
      <w:r w:rsidRPr="00D05867">
        <w:rPr>
          <w:i/>
        </w:rPr>
        <w:t>r</w:t>
      </w:r>
      <w:r w:rsidRPr="00D05867">
        <w:t xml:space="preserve"> = −0.10, </w:t>
      </w:r>
      <w:r w:rsidRPr="00D05867">
        <w:rPr>
          <w:i/>
        </w:rPr>
        <w:t>p</w:t>
      </w:r>
      <w:r w:rsidRPr="00D05867">
        <w:t xml:space="preserve"> = .005), indicating a weak negative relationship: sedentary time decreased slightly as student age increased.</w:t>
      </w:r>
    </w:p>
    <w:p w14:paraId="683F8334"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b/>
          <w:bCs/>
          <w:color w:val="auto"/>
          <w:szCs w:val="24"/>
          <w14:ligatures w14:val="none"/>
        </w:rPr>
        <w:t>Table 3. Summary of Significant Statistical Findings</w:t>
      </w:r>
    </w:p>
    <w:tbl>
      <w:tblPr>
        <w:tblStyle w:val="TableGrid1"/>
        <w:tblW w:w="0" w:type="auto"/>
        <w:tblLook w:val="04A0" w:firstRow="1" w:lastRow="0" w:firstColumn="1" w:lastColumn="0" w:noHBand="0" w:noVBand="1"/>
      </w:tblPr>
      <w:tblGrid>
        <w:gridCol w:w="3962"/>
        <w:gridCol w:w="2076"/>
        <w:gridCol w:w="2156"/>
      </w:tblGrid>
      <w:tr w:rsidR="00206250" w:rsidRPr="00D05867" w14:paraId="1ED14DBE" w14:textId="77777777" w:rsidTr="005923C3">
        <w:tc>
          <w:tcPr>
            <w:tcW w:w="0" w:type="auto"/>
            <w:hideMark/>
          </w:tcPr>
          <w:p w14:paraId="67995919" w14:textId="77777777" w:rsidR="00206250" w:rsidRPr="00D05867" w:rsidRDefault="00206250" w:rsidP="005923C3">
            <w:pPr>
              <w:shd w:val="clear" w:color="auto" w:fill="FFFFFF"/>
              <w:spacing w:before="0" w:line="240" w:lineRule="auto"/>
              <w:rPr>
                <w:rFonts w:eastAsia="Times New Roman" w:cs="Times New Roman"/>
                <w:b/>
                <w:bCs/>
                <w:color w:val="auto"/>
                <w:szCs w:val="24"/>
              </w:rPr>
            </w:pPr>
            <w:r w:rsidRPr="00D05867">
              <w:rPr>
                <w:rFonts w:eastAsia="Times New Roman" w:cs="Times New Roman"/>
                <w:b/>
                <w:bCs/>
                <w:color w:val="auto"/>
                <w:szCs w:val="24"/>
              </w:rPr>
              <w:t>Variable</w:t>
            </w:r>
          </w:p>
        </w:tc>
        <w:tc>
          <w:tcPr>
            <w:tcW w:w="0" w:type="auto"/>
            <w:hideMark/>
          </w:tcPr>
          <w:p w14:paraId="00FC13EA" w14:textId="77777777" w:rsidR="00206250" w:rsidRPr="00D05867" w:rsidRDefault="00206250" w:rsidP="005923C3">
            <w:pPr>
              <w:shd w:val="clear" w:color="auto" w:fill="FFFFFF"/>
              <w:spacing w:before="0" w:line="240" w:lineRule="auto"/>
              <w:rPr>
                <w:rFonts w:eastAsia="Times New Roman" w:cs="Times New Roman"/>
                <w:b/>
                <w:bCs/>
                <w:color w:val="auto"/>
                <w:szCs w:val="24"/>
              </w:rPr>
            </w:pPr>
            <w:r w:rsidRPr="00D05867">
              <w:rPr>
                <w:rFonts w:eastAsia="Times New Roman" w:cs="Times New Roman"/>
                <w:b/>
                <w:bCs/>
                <w:color w:val="auto"/>
                <w:szCs w:val="24"/>
              </w:rPr>
              <w:t>Statistical Test</w:t>
            </w:r>
          </w:p>
        </w:tc>
        <w:tc>
          <w:tcPr>
            <w:tcW w:w="0" w:type="auto"/>
            <w:hideMark/>
          </w:tcPr>
          <w:p w14:paraId="6194A6D6" w14:textId="77777777" w:rsidR="00206250" w:rsidRPr="00D05867" w:rsidRDefault="00206250" w:rsidP="005923C3">
            <w:pPr>
              <w:shd w:val="clear" w:color="auto" w:fill="FFFFFF"/>
              <w:spacing w:before="0" w:line="240" w:lineRule="auto"/>
              <w:rPr>
                <w:rFonts w:eastAsia="Times New Roman" w:cs="Times New Roman"/>
                <w:b/>
                <w:bCs/>
                <w:color w:val="auto"/>
                <w:szCs w:val="24"/>
              </w:rPr>
            </w:pPr>
            <w:r w:rsidRPr="00D05867">
              <w:rPr>
                <w:rFonts w:eastAsia="Times New Roman" w:cs="Times New Roman"/>
                <w:b/>
                <w:bCs/>
                <w:color w:val="auto"/>
                <w:szCs w:val="24"/>
              </w:rPr>
              <w:t>Result</w:t>
            </w:r>
          </w:p>
        </w:tc>
      </w:tr>
      <w:tr w:rsidR="00206250" w:rsidRPr="00D05867" w14:paraId="5C0D81A0" w14:textId="77777777" w:rsidTr="005923C3">
        <w:tc>
          <w:tcPr>
            <w:tcW w:w="0" w:type="auto"/>
            <w:hideMark/>
          </w:tcPr>
          <w:p w14:paraId="5EA02379"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Staff gender vs moderate work PA</w:t>
            </w:r>
          </w:p>
        </w:tc>
        <w:tc>
          <w:tcPr>
            <w:tcW w:w="0" w:type="auto"/>
            <w:hideMark/>
          </w:tcPr>
          <w:p w14:paraId="407DD4AA"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χ²</w:t>
            </w:r>
          </w:p>
        </w:tc>
        <w:tc>
          <w:tcPr>
            <w:tcW w:w="0" w:type="auto"/>
            <w:hideMark/>
          </w:tcPr>
          <w:p w14:paraId="36545354"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p</w:t>
            </w:r>
            <w:r w:rsidRPr="00D05867">
              <w:rPr>
                <w:rFonts w:eastAsia="Times New Roman" w:cs="Times New Roman"/>
                <w:color w:val="auto"/>
                <w:szCs w:val="24"/>
              </w:rPr>
              <w:t xml:space="preserve"> = .040*</w:t>
            </w:r>
          </w:p>
        </w:tc>
      </w:tr>
      <w:tr w:rsidR="00206250" w:rsidRPr="00D05867" w14:paraId="5DFE8421" w14:textId="77777777" w:rsidTr="005923C3">
        <w:tc>
          <w:tcPr>
            <w:tcW w:w="0" w:type="auto"/>
            <w:hideMark/>
          </w:tcPr>
          <w:p w14:paraId="0D32B53D"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Staff vigorous PA duration</w:t>
            </w:r>
          </w:p>
        </w:tc>
        <w:tc>
          <w:tcPr>
            <w:tcW w:w="0" w:type="auto"/>
            <w:hideMark/>
          </w:tcPr>
          <w:p w14:paraId="6D5F9E07"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t</w:t>
            </w:r>
            <w:r w:rsidRPr="00D05867">
              <w:rPr>
                <w:rFonts w:eastAsia="Times New Roman" w:cs="Times New Roman"/>
                <w:color w:val="auto"/>
                <w:szCs w:val="24"/>
              </w:rPr>
              <w:t>-test</w:t>
            </w:r>
          </w:p>
        </w:tc>
        <w:tc>
          <w:tcPr>
            <w:tcW w:w="0" w:type="auto"/>
            <w:hideMark/>
          </w:tcPr>
          <w:p w14:paraId="083E6D94"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p</w:t>
            </w:r>
            <w:r w:rsidRPr="00D05867">
              <w:rPr>
                <w:rFonts w:eastAsia="Times New Roman" w:cs="Times New Roman"/>
                <w:color w:val="auto"/>
                <w:szCs w:val="24"/>
              </w:rPr>
              <w:t xml:space="preserve"> = .029*</w:t>
            </w:r>
          </w:p>
        </w:tc>
      </w:tr>
      <w:tr w:rsidR="00206250" w:rsidRPr="00D05867" w14:paraId="61F41A05" w14:textId="77777777" w:rsidTr="005923C3">
        <w:tc>
          <w:tcPr>
            <w:tcW w:w="0" w:type="auto"/>
            <w:hideMark/>
          </w:tcPr>
          <w:p w14:paraId="081FDD21"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Staff moderate PA duration</w:t>
            </w:r>
          </w:p>
        </w:tc>
        <w:tc>
          <w:tcPr>
            <w:tcW w:w="0" w:type="auto"/>
            <w:hideMark/>
          </w:tcPr>
          <w:p w14:paraId="4972E71F"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t</w:t>
            </w:r>
            <w:r w:rsidRPr="00D05867">
              <w:rPr>
                <w:rFonts w:eastAsia="Times New Roman" w:cs="Times New Roman"/>
                <w:color w:val="auto"/>
                <w:szCs w:val="24"/>
              </w:rPr>
              <w:t>-test</w:t>
            </w:r>
          </w:p>
        </w:tc>
        <w:tc>
          <w:tcPr>
            <w:tcW w:w="0" w:type="auto"/>
            <w:hideMark/>
          </w:tcPr>
          <w:p w14:paraId="58196993"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p</w:t>
            </w:r>
            <w:r w:rsidRPr="00D05867">
              <w:rPr>
                <w:rFonts w:eastAsia="Times New Roman" w:cs="Times New Roman"/>
                <w:color w:val="auto"/>
                <w:szCs w:val="24"/>
              </w:rPr>
              <w:t xml:space="preserve"> = .030*</w:t>
            </w:r>
          </w:p>
        </w:tc>
      </w:tr>
      <w:tr w:rsidR="00206250" w:rsidRPr="00D05867" w14:paraId="53B152AD" w14:textId="77777777" w:rsidTr="005923C3">
        <w:tc>
          <w:tcPr>
            <w:tcW w:w="0" w:type="auto"/>
            <w:hideMark/>
          </w:tcPr>
          <w:p w14:paraId="6C97280D"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Staff total METs</w:t>
            </w:r>
          </w:p>
        </w:tc>
        <w:tc>
          <w:tcPr>
            <w:tcW w:w="0" w:type="auto"/>
            <w:hideMark/>
          </w:tcPr>
          <w:p w14:paraId="7DE86CAF"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t</w:t>
            </w:r>
            <w:r w:rsidRPr="00D05867">
              <w:rPr>
                <w:rFonts w:eastAsia="Times New Roman" w:cs="Times New Roman"/>
                <w:color w:val="auto"/>
                <w:szCs w:val="24"/>
              </w:rPr>
              <w:t>-test</w:t>
            </w:r>
          </w:p>
        </w:tc>
        <w:tc>
          <w:tcPr>
            <w:tcW w:w="0" w:type="auto"/>
            <w:hideMark/>
          </w:tcPr>
          <w:p w14:paraId="589E806A"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p</w:t>
            </w:r>
            <w:r w:rsidRPr="00D05867">
              <w:rPr>
                <w:rFonts w:eastAsia="Times New Roman" w:cs="Times New Roman"/>
                <w:color w:val="auto"/>
                <w:szCs w:val="24"/>
              </w:rPr>
              <w:t xml:space="preserve"> = .028*</w:t>
            </w:r>
          </w:p>
        </w:tc>
      </w:tr>
      <w:tr w:rsidR="00206250" w:rsidRPr="00D05867" w14:paraId="0A291653" w14:textId="77777777" w:rsidTr="005923C3">
        <w:tc>
          <w:tcPr>
            <w:tcW w:w="0" w:type="auto"/>
            <w:hideMark/>
          </w:tcPr>
          <w:p w14:paraId="54BD8D77"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Staff age vs vigorous PA</w:t>
            </w:r>
          </w:p>
        </w:tc>
        <w:tc>
          <w:tcPr>
            <w:tcW w:w="0" w:type="auto"/>
            <w:hideMark/>
          </w:tcPr>
          <w:p w14:paraId="06E8E72D"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Pearson correlation</w:t>
            </w:r>
          </w:p>
        </w:tc>
        <w:tc>
          <w:tcPr>
            <w:tcW w:w="0" w:type="auto"/>
            <w:hideMark/>
          </w:tcPr>
          <w:p w14:paraId="2FF94DC4"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r</w:t>
            </w:r>
            <w:r w:rsidRPr="00D05867">
              <w:rPr>
                <w:rFonts w:eastAsia="Times New Roman" w:cs="Times New Roman"/>
                <w:color w:val="auto"/>
                <w:szCs w:val="24"/>
              </w:rPr>
              <w:t xml:space="preserve"> = −0.31, </w:t>
            </w:r>
            <w:r w:rsidRPr="00D05867">
              <w:rPr>
                <w:rFonts w:eastAsia="Times New Roman" w:cs="Times New Roman"/>
                <w:i/>
                <w:iCs/>
                <w:color w:val="auto"/>
                <w:szCs w:val="24"/>
              </w:rPr>
              <w:t>p</w:t>
            </w:r>
            <w:r w:rsidRPr="00D05867">
              <w:rPr>
                <w:rFonts w:eastAsia="Times New Roman" w:cs="Times New Roman"/>
                <w:color w:val="auto"/>
                <w:szCs w:val="24"/>
              </w:rPr>
              <w:t xml:space="preserve"> &lt; .001*</w:t>
            </w:r>
          </w:p>
        </w:tc>
      </w:tr>
      <w:tr w:rsidR="00206250" w:rsidRPr="00D05867" w14:paraId="39815027" w14:textId="77777777" w:rsidTr="005923C3">
        <w:tc>
          <w:tcPr>
            <w:tcW w:w="0" w:type="auto"/>
            <w:hideMark/>
          </w:tcPr>
          <w:p w14:paraId="654A1184"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Staff age vs vigorous exercise</w:t>
            </w:r>
          </w:p>
        </w:tc>
        <w:tc>
          <w:tcPr>
            <w:tcW w:w="0" w:type="auto"/>
            <w:hideMark/>
          </w:tcPr>
          <w:p w14:paraId="658EEAF7"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t</w:t>
            </w:r>
            <w:r w:rsidRPr="00D05867">
              <w:rPr>
                <w:rFonts w:eastAsia="Times New Roman" w:cs="Times New Roman"/>
                <w:color w:val="auto"/>
                <w:szCs w:val="24"/>
              </w:rPr>
              <w:t>-test</w:t>
            </w:r>
          </w:p>
        </w:tc>
        <w:tc>
          <w:tcPr>
            <w:tcW w:w="0" w:type="auto"/>
            <w:hideMark/>
          </w:tcPr>
          <w:p w14:paraId="36D8E2CB"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p</w:t>
            </w:r>
            <w:r w:rsidRPr="00D05867">
              <w:rPr>
                <w:rFonts w:eastAsia="Times New Roman" w:cs="Times New Roman"/>
                <w:color w:val="auto"/>
                <w:szCs w:val="24"/>
              </w:rPr>
              <w:t xml:space="preserve"> = .032*</w:t>
            </w:r>
          </w:p>
        </w:tc>
      </w:tr>
      <w:tr w:rsidR="00206250" w:rsidRPr="00D05867" w14:paraId="18BB6427" w14:textId="77777777" w:rsidTr="005923C3">
        <w:tc>
          <w:tcPr>
            <w:tcW w:w="0" w:type="auto"/>
            <w:hideMark/>
          </w:tcPr>
          <w:p w14:paraId="30ECA9CE"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Staff age vs active transport</w:t>
            </w:r>
          </w:p>
        </w:tc>
        <w:tc>
          <w:tcPr>
            <w:tcW w:w="0" w:type="auto"/>
            <w:hideMark/>
          </w:tcPr>
          <w:p w14:paraId="023B222D"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t</w:t>
            </w:r>
            <w:r w:rsidRPr="00D05867">
              <w:rPr>
                <w:rFonts w:eastAsia="Times New Roman" w:cs="Times New Roman"/>
                <w:color w:val="auto"/>
                <w:szCs w:val="24"/>
              </w:rPr>
              <w:t>-test</w:t>
            </w:r>
          </w:p>
        </w:tc>
        <w:tc>
          <w:tcPr>
            <w:tcW w:w="0" w:type="auto"/>
            <w:hideMark/>
          </w:tcPr>
          <w:p w14:paraId="319ABFC3"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p</w:t>
            </w:r>
            <w:r w:rsidRPr="00D05867">
              <w:rPr>
                <w:rFonts w:eastAsia="Times New Roman" w:cs="Times New Roman"/>
                <w:color w:val="auto"/>
                <w:szCs w:val="24"/>
              </w:rPr>
              <w:t xml:space="preserve"> = .047*</w:t>
            </w:r>
          </w:p>
        </w:tc>
      </w:tr>
      <w:tr w:rsidR="00206250" w:rsidRPr="00D05867" w14:paraId="7FF7B5A7" w14:textId="77777777" w:rsidTr="005923C3">
        <w:tc>
          <w:tcPr>
            <w:tcW w:w="0" w:type="auto"/>
            <w:hideMark/>
          </w:tcPr>
          <w:p w14:paraId="67FDDB25"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 xml:space="preserve">Student sedentary </w:t>
            </w:r>
            <w:proofErr w:type="spellStart"/>
            <w:r w:rsidRPr="00D05867">
              <w:rPr>
                <w:rFonts w:eastAsia="Times New Roman" w:cs="Times New Roman"/>
                <w:color w:val="auto"/>
                <w:szCs w:val="24"/>
              </w:rPr>
              <w:t>behaviour</w:t>
            </w:r>
            <w:proofErr w:type="spellEnd"/>
            <w:r w:rsidRPr="00D05867">
              <w:rPr>
                <w:rFonts w:eastAsia="Times New Roman" w:cs="Times New Roman"/>
                <w:color w:val="auto"/>
                <w:szCs w:val="24"/>
              </w:rPr>
              <w:t xml:space="preserve"> by gender</w:t>
            </w:r>
          </w:p>
        </w:tc>
        <w:tc>
          <w:tcPr>
            <w:tcW w:w="0" w:type="auto"/>
            <w:hideMark/>
          </w:tcPr>
          <w:p w14:paraId="10CD1660"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t</w:t>
            </w:r>
            <w:r w:rsidRPr="00D05867">
              <w:rPr>
                <w:rFonts w:eastAsia="Times New Roman" w:cs="Times New Roman"/>
                <w:color w:val="auto"/>
                <w:szCs w:val="24"/>
              </w:rPr>
              <w:t>-test</w:t>
            </w:r>
          </w:p>
        </w:tc>
        <w:tc>
          <w:tcPr>
            <w:tcW w:w="0" w:type="auto"/>
            <w:hideMark/>
          </w:tcPr>
          <w:p w14:paraId="26E024FD"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p</w:t>
            </w:r>
            <w:r w:rsidRPr="00D05867">
              <w:rPr>
                <w:rFonts w:eastAsia="Times New Roman" w:cs="Times New Roman"/>
                <w:color w:val="auto"/>
                <w:szCs w:val="24"/>
              </w:rPr>
              <w:t xml:space="preserve"> = .036*</w:t>
            </w:r>
          </w:p>
        </w:tc>
      </w:tr>
      <w:tr w:rsidR="00206250" w:rsidRPr="00D05867" w14:paraId="4FE15372" w14:textId="77777777" w:rsidTr="005923C3">
        <w:tc>
          <w:tcPr>
            <w:tcW w:w="0" w:type="auto"/>
            <w:hideMark/>
          </w:tcPr>
          <w:p w14:paraId="5D00CD43"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 xml:space="preserve">Student age vs sedentary </w:t>
            </w:r>
            <w:proofErr w:type="spellStart"/>
            <w:r w:rsidRPr="00D05867">
              <w:rPr>
                <w:rFonts w:eastAsia="Times New Roman" w:cs="Times New Roman"/>
                <w:color w:val="auto"/>
                <w:szCs w:val="24"/>
              </w:rPr>
              <w:t>behaviour</w:t>
            </w:r>
            <w:proofErr w:type="spellEnd"/>
          </w:p>
        </w:tc>
        <w:tc>
          <w:tcPr>
            <w:tcW w:w="0" w:type="auto"/>
            <w:hideMark/>
          </w:tcPr>
          <w:p w14:paraId="02CF7E73"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color w:val="auto"/>
                <w:szCs w:val="24"/>
              </w:rPr>
              <w:t>Pearson correlation</w:t>
            </w:r>
          </w:p>
        </w:tc>
        <w:tc>
          <w:tcPr>
            <w:tcW w:w="0" w:type="auto"/>
            <w:hideMark/>
          </w:tcPr>
          <w:p w14:paraId="6D32C5F6" w14:textId="77777777" w:rsidR="00206250" w:rsidRPr="00D05867" w:rsidRDefault="00206250" w:rsidP="005923C3">
            <w:pPr>
              <w:shd w:val="clear" w:color="auto" w:fill="FFFFFF"/>
              <w:spacing w:before="0" w:line="240" w:lineRule="auto"/>
              <w:rPr>
                <w:rFonts w:eastAsia="Times New Roman" w:cs="Times New Roman"/>
                <w:color w:val="auto"/>
                <w:szCs w:val="24"/>
              </w:rPr>
            </w:pPr>
            <w:r w:rsidRPr="00D05867">
              <w:rPr>
                <w:rFonts w:eastAsia="Times New Roman" w:cs="Times New Roman"/>
                <w:i/>
                <w:iCs/>
                <w:color w:val="auto"/>
                <w:szCs w:val="24"/>
              </w:rPr>
              <w:t>r</w:t>
            </w:r>
            <w:r w:rsidRPr="00D05867">
              <w:rPr>
                <w:rFonts w:eastAsia="Times New Roman" w:cs="Times New Roman"/>
                <w:color w:val="auto"/>
                <w:szCs w:val="24"/>
              </w:rPr>
              <w:t xml:space="preserve"> = −0.10, </w:t>
            </w:r>
            <w:r w:rsidRPr="00D05867">
              <w:rPr>
                <w:rFonts w:eastAsia="Times New Roman" w:cs="Times New Roman"/>
                <w:i/>
                <w:iCs/>
                <w:color w:val="auto"/>
                <w:szCs w:val="24"/>
              </w:rPr>
              <w:t>p</w:t>
            </w:r>
            <w:r w:rsidRPr="00D05867">
              <w:rPr>
                <w:rFonts w:eastAsia="Times New Roman" w:cs="Times New Roman"/>
                <w:color w:val="auto"/>
                <w:szCs w:val="24"/>
              </w:rPr>
              <w:t xml:space="preserve"> = .005*</w:t>
            </w:r>
          </w:p>
        </w:tc>
      </w:tr>
    </w:tbl>
    <w:p w14:paraId="124B2E88"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rPr>
          <w:rFonts w:eastAsia="Times New Roman" w:cs="Times New Roman"/>
          <w:i/>
          <w:iCs/>
          <w:color w:val="auto"/>
          <w:szCs w:val="24"/>
          <w14:ligatures w14:val="none"/>
        </w:rPr>
        <w:t>Significant at p &lt; .05.</w:t>
      </w:r>
    </w:p>
    <w:p w14:paraId="6944E362" w14:textId="77777777" w:rsidR="00206250" w:rsidRPr="00D05867" w:rsidRDefault="00206250" w:rsidP="00206250">
      <w:pPr>
        <w:shd w:val="clear" w:color="auto" w:fill="FFFFFF"/>
        <w:spacing w:line="240" w:lineRule="auto"/>
        <w:rPr>
          <w:rFonts w:eastAsia="Times New Roman" w:cs="Times New Roman"/>
          <w:color w:val="auto"/>
          <w:szCs w:val="24"/>
          <w14:ligatures w14:val="none"/>
        </w:rPr>
      </w:pPr>
      <w:r w:rsidRPr="00D05867">
        <w:t xml:space="preserve">The findings demonstrate that students at the University of Rwanda generally exhibited higher overall physical activity levels than staff, with 94.0% of students and 67.4% of staff achieving the WHO physical activity recommendations. Active transport and recreational exercise emerged as the principal contributors to total physical activity, whereas work-related physical activity contributed minimally, particularly among students. Gender differences were limited, although male staff accumulated significantly higher levels of vigorous activity and weekly MET-minutes. Age was associated with declining vigorous physical activity among staff. Among students, age had limited influence on overall physical activity but showed a weak negative association with sedentary </w:t>
      </w:r>
      <w:proofErr w:type="spellStart"/>
      <w:r w:rsidRPr="00D05867">
        <w:t>behaviour</w:t>
      </w:r>
      <w:proofErr w:type="spellEnd"/>
      <w:r w:rsidRPr="00D05867">
        <w:t xml:space="preserve">, </w:t>
      </w:r>
      <w:r w:rsidRPr="00D05867">
        <w:lastRenderedPageBreak/>
        <w:t xml:space="preserve">indicating slightly less sedentary time at older ages. These findings suggest that interventions aimed at increasing vigorous physical activity among older staff and reducing sedentary </w:t>
      </w:r>
      <w:proofErr w:type="spellStart"/>
      <w:r w:rsidRPr="00D05867">
        <w:t>behaviour</w:t>
      </w:r>
      <w:proofErr w:type="spellEnd"/>
      <w:r w:rsidRPr="00D05867">
        <w:t xml:space="preserve"> across the university community could further support adherence to WHO physical activity recommendations (World Health Organization, 2020).</w:t>
      </w:r>
    </w:p>
    <w:p w14:paraId="12D4077D" w14:textId="77777777" w:rsidR="00B3455A" w:rsidRPr="00D05867" w:rsidRDefault="00B3455A" w:rsidP="00B3455A">
      <w:pPr>
        <w:shd w:val="clear" w:color="auto" w:fill="FFFFFF"/>
        <w:spacing w:line="240" w:lineRule="auto"/>
        <w:rPr>
          <w:rFonts w:eastAsia="Times New Roman" w:cs="Times New Roman"/>
          <w:color w:val="auto"/>
          <w:szCs w:val="24"/>
          <w14:ligatures w14:val="none"/>
        </w:rPr>
      </w:pPr>
    </w:p>
    <w:p w14:paraId="6B2FF490" w14:textId="77777777" w:rsidR="00055D83" w:rsidRPr="00D05867" w:rsidRDefault="00055D83" w:rsidP="00055D83">
      <w:pPr>
        <w:shd w:val="clear" w:color="auto" w:fill="FFFFFF"/>
        <w:spacing w:line="240" w:lineRule="auto"/>
        <w:rPr>
          <w:rFonts w:eastAsia="Times New Roman" w:cs="Times New Roman"/>
          <w:b/>
          <w:bCs/>
          <w:color w:val="000000" w:themeColor="text1"/>
          <w:sz w:val="28"/>
          <w:szCs w:val="28"/>
        </w:rPr>
      </w:pPr>
      <w:r w:rsidRPr="00D05867">
        <w:rPr>
          <w:rFonts w:eastAsia="Times New Roman" w:cs="Times New Roman"/>
          <w:b/>
          <w:bCs/>
          <w:color w:val="000000" w:themeColor="text1"/>
          <w:sz w:val="28"/>
          <w:szCs w:val="28"/>
        </w:rPr>
        <w:t xml:space="preserve">5.0 CONCLUSIONS </w:t>
      </w:r>
    </w:p>
    <w:p w14:paraId="29C63452" w14:textId="77777777" w:rsidR="005923C3" w:rsidRPr="00D05867" w:rsidRDefault="005923C3" w:rsidP="005923C3">
      <w:pPr>
        <w:spacing w:line="240" w:lineRule="auto"/>
        <w:rPr>
          <w:rFonts w:cs="Times New Roman"/>
          <w:color w:val="000000" w:themeColor="text1"/>
          <w:szCs w:val="24"/>
        </w:rPr>
      </w:pPr>
      <w:r w:rsidRPr="00D05867">
        <w:rPr>
          <w:rFonts w:cs="Times New Roman"/>
          <w:color w:val="000000" w:themeColor="text1"/>
          <w:szCs w:val="24"/>
        </w:rPr>
        <w:t xml:space="preserve">This study examined physical activity (PA) </w:t>
      </w:r>
      <w:proofErr w:type="spellStart"/>
      <w:r w:rsidRPr="00D05867">
        <w:rPr>
          <w:rFonts w:cs="Times New Roman"/>
          <w:color w:val="000000" w:themeColor="text1"/>
          <w:szCs w:val="24"/>
        </w:rPr>
        <w:t>behaviours</w:t>
      </w:r>
      <w:proofErr w:type="spellEnd"/>
      <w:r w:rsidRPr="00D05867">
        <w:rPr>
          <w:rFonts w:cs="Times New Roman"/>
          <w:color w:val="000000" w:themeColor="text1"/>
          <w:szCs w:val="24"/>
        </w:rPr>
        <w:t xml:space="preserve"> among students and staff of the University of Rwanda, with an emphasis on adherence to the World Health Organization (WHO) recommendations, patterns of participation, and demographic differences. The findings indicate that most participants achieved the recommended PA levels, although students demonstrated higher compliance than staff. Specifically, 94.0% of students and 67.4% of staff met the WHO recommendation of at least 150–300 minutes of moderate-intensity or 75–150 minutes of vigorous-intensity physical activity per week, suggesting generally </w:t>
      </w:r>
      <w:proofErr w:type="spellStart"/>
      <w:r w:rsidRPr="00D05867">
        <w:rPr>
          <w:rFonts w:cs="Times New Roman"/>
          <w:color w:val="000000" w:themeColor="text1"/>
          <w:szCs w:val="24"/>
        </w:rPr>
        <w:t>favourable</w:t>
      </w:r>
      <w:proofErr w:type="spellEnd"/>
      <w:r w:rsidRPr="00D05867">
        <w:rPr>
          <w:rFonts w:cs="Times New Roman"/>
          <w:color w:val="000000" w:themeColor="text1"/>
          <w:szCs w:val="24"/>
        </w:rPr>
        <w:t xml:space="preserve"> PA </w:t>
      </w:r>
      <w:proofErr w:type="spellStart"/>
      <w:r w:rsidRPr="00D05867">
        <w:rPr>
          <w:rFonts w:cs="Times New Roman"/>
          <w:color w:val="000000" w:themeColor="text1"/>
          <w:szCs w:val="24"/>
        </w:rPr>
        <w:t>behaviours</w:t>
      </w:r>
      <w:proofErr w:type="spellEnd"/>
      <w:r w:rsidRPr="00D05867">
        <w:rPr>
          <w:rFonts w:cs="Times New Roman"/>
          <w:color w:val="000000" w:themeColor="text1"/>
          <w:szCs w:val="24"/>
        </w:rPr>
        <w:t xml:space="preserve"> within the university community while highlighting comparatively lower participation among staff.</w:t>
      </w:r>
    </w:p>
    <w:p w14:paraId="33D1F8F1" w14:textId="77777777" w:rsidR="005923C3" w:rsidRPr="00D05867" w:rsidRDefault="005923C3" w:rsidP="005923C3">
      <w:pPr>
        <w:spacing w:line="240" w:lineRule="auto"/>
        <w:rPr>
          <w:rFonts w:cs="Times New Roman"/>
          <w:color w:val="000000" w:themeColor="text1"/>
          <w:szCs w:val="24"/>
        </w:rPr>
      </w:pPr>
      <w:r w:rsidRPr="00D05867">
        <w:rPr>
          <w:rFonts w:cs="Times New Roman"/>
          <w:color w:val="000000" w:themeColor="text1"/>
          <w:szCs w:val="24"/>
        </w:rPr>
        <w:t>Active transport, particularly walking and cycling, emerged as the predominant source of physical activity among students, with more than 90% reporting engagement in these activities. In contrast, participation in work-related physical activity was relatively low for both students and staff, reflecting the predominantly sedentary nature of academic and administrative responsibilities. These findings underscore the importance of promoting workplace- and campus-based initiatives that integrate physical activity into daily routines.</w:t>
      </w:r>
    </w:p>
    <w:p w14:paraId="19481683" w14:textId="77777777" w:rsidR="005923C3" w:rsidRPr="00D05867" w:rsidRDefault="005923C3" w:rsidP="005923C3">
      <w:pPr>
        <w:spacing w:line="240" w:lineRule="auto"/>
        <w:rPr>
          <w:rFonts w:cs="Times New Roman"/>
          <w:color w:val="000000" w:themeColor="text1"/>
          <w:szCs w:val="24"/>
        </w:rPr>
      </w:pPr>
      <w:r w:rsidRPr="00D05867">
        <w:rPr>
          <w:rFonts w:cs="Times New Roman"/>
          <w:color w:val="000000" w:themeColor="text1"/>
          <w:szCs w:val="24"/>
        </w:rPr>
        <w:t xml:space="preserve">The study further established that demographic characteristics influenced specific patterns of physical activity. Gender differences among students were generally minimal, with the only significant difference involving sedentary </w:t>
      </w:r>
      <w:proofErr w:type="spellStart"/>
      <w:r w:rsidRPr="00D05867">
        <w:rPr>
          <w:rFonts w:cs="Times New Roman"/>
          <w:color w:val="000000" w:themeColor="text1"/>
          <w:szCs w:val="24"/>
        </w:rPr>
        <w:t>behaviour</w:t>
      </w:r>
      <w:proofErr w:type="spellEnd"/>
      <w:r w:rsidRPr="00D05867">
        <w:rPr>
          <w:rFonts w:cs="Times New Roman"/>
          <w:color w:val="000000" w:themeColor="text1"/>
          <w:szCs w:val="24"/>
        </w:rPr>
        <w:t>. Among staff, males spent more time in vigorous and moderate work-related activity and accumulated higher weekly MET-minutes than females. These findings indicate that gender-related differences were more evident in particular activity domains than across all forms of physical activity.</w:t>
      </w:r>
    </w:p>
    <w:p w14:paraId="7D9454B6" w14:textId="77777777" w:rsidR="005923C3" w:rsidRPr="00D05867" w:rsidRDefault="005923C3" w:rsidP="005923C3">
      <w:pPr>
        <w:spacing w:line="240" w:lineRule="auto"/>
        <w:rPr>
          <w:rFonts w:cs="Times New Roman"/>
          <w:color w:val="000000" w:themeColor="text1"/>
          <w:szCs w:val="24"/>
        </w:rPr>
      </w:pPr>
      <w:r w:rsidRPr="00D05867">
        <w:t xml:space="preserve">Age-related differences were more pronounced among staff than among students. Among students, overall physical activity levels remained relatively consistent across age groups; however, sedentary </w:t>
      </w:r>
      <w:proofErr w:type="spellStart"/>
      <w:r w:rsidRPr="00D05867">
        <w:t>behaviour</w:t>
      </w:r>
      <w:proofErr w:type="spellEnd"/>
      <w:r w:rsidRPr="00D05867">
        <w:t xml:space="preserve"> was weakly negatively associated with age (</w:t>
      </w:r>
      <w:r w:rsidRPr="00D05867">
        <w:rPr>
          <w:i/>
        </w:rPr>
        <w:t>r</w:t>
      </w:r>
      <w:r w:rsidRPr="00D05867">
        <w:t xml:space="preserve"> = −0.10, </w:t>
      </w:r>
      <w:r w:rsidRPr="00D05867">
        <w:rPr>
          <w:i/>
        </w:rPr>
        <w:t>p</w:t>
      </w:r>
      <w:r w:rsidRPr="00D05867">
        <w:t xml:space="preserve"> = .005), indicating a slight decrease in sedentary time as age increased. Conversely, older staff members exhibited lower participation in vigorous physical activity, and active transport also varied across staff age groups. These patterns suggest that age-related factors may influence participation in specific forms of physical activity among staff.</w:t>
      </w:r>
    </w:p>
    <w:p w14:paraId="3E82C201" w14:textId="77777777" w:rsidR="00A27439" w:rsidRPr="00D05867" w:rsidRDefault="005923C3" w:rsidP="005923C3">
      <w:pPr>
        <w:spacing w:line="240" w:lineRule="auto"/>
        <w:rPr>
          <w:rFonts w:cs="Times New Roman"/>
          <w:color w:val="000000" w:themeColor="text1"/>
          <w:szCs w:val="24"/>
        </w:rPr>
      </w:pPr>
      <w:r w:rsidRPr="00D05867">
        <w:t xml:space="preserve">The study also revealed that students reported higher sedentary time (3,972 minutes per week) than staff (2,168 minutes per week), despite students' higher overall physical activity. Sedentary </w:t>
      </w:r>
      <w:proofErr w:type="spellStart"/>
      <w:r w:rsidRPr="00D05867">
        <w:t>behaviour</w:t>
      </w:r>
      <w:proofErr w:type="spellEnd"/>
      <w:r w:rsidRPr="00D05867">
        <w:t xml:space="preserve"> also differed significantly between male and female students. Overall, the findings demonstrate that although physical activity participation at the University of Rwanda was generally satisfactory, targeted interventions are required to reduce sedentary </w:t>
      </w:r>
      <w:proofErr w:type="spellStart"/>
      <w:r w:rsidRPr="00D05867">
        <w:t>behaviour</w:t>
      </w:r>
      <w:proofErr w:type="spellEnd"/>
      <w:r w:rsidRPr="00D05867">
        <w:t>, strengthen active commuting, support older employees' participation in vigorous activity, and enhance workplace and campus environments that promote lifelong physical activity and healthy lifestyles.</w:t>
      </w:r>
    </w:p>
    <w:p w14:paraId="39596BD1" w14:textId="77777777" w:rsidR="00055D83" w:rsidRPr="00D05867" w:rsidRDefault="00055D83" w:rsidP="00D26C8B">
      <w:pPr>
        <w:spacing w:line="240" w:lineRule="auto"/>
        <w:rPr>
          <w:rFonts w:cs="Times New Roman"/>
          <w:b/>
          <w:bCs/>
          <w:color w:val="000000" w:themeColor="text1"/>
          <w:sz w:val="28"/>
          <w:szCs w:val="28"/>
        </w:rPr>
      </w:pPr>
      <w:r w:rsidRPr="00D05867">
        <w:rPr>
          <w:rFonts w:cs="Times New Roman"/>
          <w:b/>
          <w:bCs/>
          <w:color w:val="000000" w:themeColor="text1"/>
          <w:sz w:val="28"/>
          <w:szCs w:val="28"/>
        </w:rPr>
        <w:t>6.0 RECOMMENDATIONS</w:t>
      </w:r>
    </w:p>
    <w:p w14:paraId="368A0765" w14:textId="77777777" w:rsidR="00B515C5" w:rsidRPr="00D05867" w:rsidRDefault="00B515C5" w:rsidP="00B515C5">
      <w:pPr>
        <w:spacing w:before="0" w:after="160" w:line="259" w:lineRule="auto"/>
      </w:pPr>
      <w:r w:rsidRPr="00D05867">
        <w:t xml:space="preserve">The findings highlight the need for institutional strategies that promote and sustain physical activity (PA) among students and staff at the University of Rwanda. The university should strengthen structured PA opportunities by expanding fitness </w:t>
      </w:r>
      <w:proofErr w:type="spellStart"/>
      <w:r w:rsidRPr="00D05867">
        <w:t>programmes</w:t>
      </w:r>
      <w:proofErr w:type="spellEnd"/>
      <w:r w:rsidRPr="00D05867">
        <w:t xml:space="preserve">, recreational sports, and </w:t>
      </w:r>
      <w:proofErr w:type="spellStart"/>
      <w:r w:rsidRPr="00D05867">
        <w:t>organised</w:t>
      </w:r>
      <w:proofErr w:type="spellEnd"/>
      <w:r w:rsidRPr="00D05867">
        <w:t xml:space="preserve"> exercise sessions tailored to different age and gender groups to encourage equitable participation. Given the significant contribution of active commuting, particularly among students, improvements in campus infrastructure, such as safe walkways, cycling lanes, and secure bicycle parking, should be </w:t>
      </w:r>
      <w:proofErr w:type="spellStart"/>
      <w:r w:rsidRPr="00D05867">
        <w:t>prioritised</w:t>
      </w:r>
      <w:proofErr w:type="spellEnd"/>
      <w:r w:rsidRPr="00D05867">
        <w:t xml:space="preserve"> to support active transport. The integration of PA into academic and work schedules through initiatives such as movement breaks, walking meetings, standing workstations, and </w:t>
      </w:r>
      <w:r w:rsidRPr="00D05867">
        <w:lastRenderedPageBreak/>
        <w:t xml:space="preserve">workplace wellness </w:t>
      </w:r>
      <w:proofErr w:type="spellStart"/>
      <w:r w:rsidRPr="00D05867">
        <w:t>programmes</w:t>
      </w:r>
      <w:proofErr w:type="spellEnd"/>
      <w:r w:rsidRPr="00D05867">
        <w:t xml:space="preserve"> would help reduce sedentary </w:t>
      </w:r>
      <w:proofErr w:type="spellStart"/>
      <w:r w:rsidRPr="00D05867">
        <w:t>behaviour</w:t>
      </w:r>
      <w:proofErr w:type="spellEnd"/>
      <w:r w:rsidRPr="00D05867">
        <w:t xml:space="preserve">. Age-sensitive interventions, including low-impact exercise, yoga, and mobility training, should be introduced to address the decline in vigorous PA among older staff, while gender-responsive </w:t>
      </w:r>
      <w:proofErr w:type="spellStart"/>
      <w:r w:rsidRPr="00D05867">
        <w:t>programmes</w:t>
      </w:r>
      <w:proofErr w:type="spellEnd"/>
      <w:r w:rsidRPr="00D05867">
        <w:t xml:space="preserve"> should address barriers that may limit participation. The university should also encourage balanced participation across work-related, transport, and recreational activities to enhance overall energy expenditure. Furthermore, routine monitoring of PA and sedentary </w:t>
      </w:r>
      <w:proofErr w:type="spellStart"/>
      <w:r w:rsidRPr="00D05867">
        <w:t>behaviour</w:t>
      </w:r>
      <w:proofErr w:type="spellEnd"/>
      <w:r w:rsidRPr="00D05867">
        <w:t xml:space="preserve"> using periodic surveys or digital tracking systems should be </w:t>
      </w:r>
      <w:proofErr w:type="spellStart"/>
      <w:r w:rsidRPr="00D05867">
        <w:t>institutionalised</w:t>
      </w:r>
      <w:proofErr w:type="spellEnd"/>
      <w:r w:rsidRPr="00D05867">
        <w:t xml:space="preserve"> to assess compliance with WHO recommendations and guide evidence-based interventions.</w:t>
      </w:r>
    </w:p>
    <w:p w14:paraId="684A78B1" w14:textId="77777777" w:rsidR="007A56B8" w:rsidRPr="00D05867" w:rsidRDefault="00B515C5" w:rsidP="00B515C5">
      <w:pPr>
        <w:spacing w:before="0" w:after="160" w:line="259" w:lineRule="auto"/>
      </w:pPr>
      <w:r w:rsidRPr="00D05867">
        <w:t xml:space="preserve">Future research should investigate barriers to participation in moderate and vigorous PA within academic and workplace settings, including time constraints, </w:t>
      </w:r>
      <w:proofErr w:type="spellStart"/>
      <w:r w:rsidRPr="00D05867">
        <w:t>organisational</w:t>
      </w:r>
      <w:proofErr w:type="spellEnd"/>
      <w:r w:rsidRPr="00D05867">
        <w:t xml:space="preserve"> culture, and environmental factors. Additional studies should examine the context and determinants of sedentary </w:t>
      </w:r>
      <w:proofErr w:type="spellStart"/>
      <w:r w:rsidRPr="00D05867">
        <w:t>behaviour</w:t>
      </w:r>
      <w:proofErr w:type="spellEnd"/>
      <w:r w:rsidRPr="00D05867">
        <w:t xml:space="preserve">, the influence of campus infrastructure on active transport, and the long-term effects of ageing on PA through longitudinal research. Qualitative studies exploring gender-specific motivations and barriers to PA are also recommended. Further research should evaluate the relationships between PA, sedentary </w:t>
      </w:r>
      <w:proofErr w:type="spellStart"/>
      <w:r w:rsidRPr="00D05867">
        <w:t>behaviour</w:t>
      </w:r>
      <w:proofErr w:type="spellEnd"/>
      <w:r w:rsidRPr="00D05867">
        <w:t xml:space="preserve">, and health outcomes, such as body mass index, cardiovascular fitness, and mental health, while assessing the effectiveness of workplace- and campus-based PA interventions. Finally, studies examining the influence of cultural norms, social support, and peer networks on PA </w:t>
      </w:r>
      <w:proofErr w:type="spellStart"/>
      <w:r w:rsidRPr="00D05867">
        <w:t>behaviours</w:t>
      </w:r>
      <w:proofErr w:type="spellEnd"/>
      <w:r w:rsidRPr="00D05867">
        <w:t xml:space="preserve"> would provide valuable evidence for developing context-specific health-promotion strategies within higher education institutions in Rwanda.</w:t>
      </w:r>
    </w:p>
    <w:p w14:paraId="40C4A78F" w14:textId="77777777" w:rsidR="000401F0" w:rsidRPr="00D05867" w:rsidRDefault="000401F0" w:rsidP="00B515C5">
      <w:pPr>
        <w:spacing w:before="0" w:after="160" w:line="259" w:lineRule="auto"/>
      </w:pPr>
    </w:p>
    <w:p w14:paraId="47EBB748" w14:textId="77777777" w:rsidR="000401F0" w:rsidRPr="00D05867" w:rsidRDefault="000401F0" w:rsidP="000401F0">
      <w:pPr>
        <w:spacing w:before="0" w:after="160" w:line="259" w:lineRule="auto"/>
        <w:rPr>
          <w:b/>
          <w:bCs/>
        </w:rPr>
      </w:pPr>
      <w:r w:rsidRPr="00D05867">
        <w:rPr>
          <w:b/>
          <w:bCs/>
        </w:rPr>
        <w:t>Limitation</w:t>
      </w:r>
    </w:p>
    <w:p w14:paraId="7C71E73E" w14:textId="77777777" w:rsidR="000401F0" w:rsidRPr="00D05867" w:rsidRDefault="000401F0" w:rsidP="000401F0">
      <w:pPr>
        <w:spacing w:before="0" w:after="160" w:line="259" w:lineRule="auto"/>
      </w:pPr>
    </w:p>
    <w:p w14:paraId="310033DD" w14:textId="66F1F56B" w:rsidR="000401F0" w:rsidRDefault="000401F0" w:rsidP="000401F0">
      <w:pPr>
        <w:spacing w:before="0" w:after="160" w:line="259" w:lineRule="auto"/>
      </w:pPr>
      <w:r w:rsidRPr="00D05867">
        <w:t xml:space="preserve">Physical activity and sedentary </w:t>
      </w:r>
      <w:proofErr w:type="spellStart"/>
      <w:r w:rsidRPr="00D05867">
        <w:t>behaviour</w:t>
      </w:r>
      <w:proofErr w:type="spellEnd"/>
      <w:r w:rsidRPr="00D05867">
        <w:t xml:space="preserve"> were self-reported through telephone-administered questionnaires and may therefore be affected by recall and social-desirability bias. Data collection during COVID-19 restrictions may also have influenced usual activity patterns. In addition, purposive campus and staff sampling may limit </w:t>
      </w:r>
      <w:proofErr w:type="spellStart"/>
      <w:r w:rsidRPr="00D05867">
        <w:t>generalisability</w:t>
      </w:r>
      <w:proofErr w:type="spellEnd"/>
      <w:r w:rsidRPr="00D05867">
        <w:t xml:space="preserve"> to the entire University of Rwanda community. Objective activity monitoring and longitudinal follow-up would strengthen future evidence.</w:t>
      </w:r>
    </w:p>
    <w:p w14:paraId="48B98EA8" w14:textId="77777777" w:rsidR="00290958" w:rsidRDefault="00290958" w:rsidP="000401F0">
      <w:pPr>
        <w:spacing w:before="0" w:after="160" w:line="259" w:lineRule="auto"/>
      </w:pPr>
    </w:p>
    <w:p w14:paraId="2917E9C7" w14:textId="7F21B1B3" w:rsidR="00290958" w:rsidRPr="00101E0F" w:rsidRDefault="00290958" w:rsidP="000401F0">
      <w:pPr>
        <w:spacing w:before="0" w:after="160" w:line="259" w:lineRule="auto"/>
        <w:rPr>
          <w:b/>
          <w:bCs/>
        </w:rPr>
      </w:pPr>
      <w:r w:rsidRPr="00101E0F">
        <w:rPr>
          <w:b/>
          <w:bCs/>
        </w:rPr>
        <w:t xml:space="preserve">Ethical approval and Consent </w:t>
      </w:r>
    </w:p>
    <w:p w14:paraId="0CF4646C" w14:textId="15C48D50" w:rsidR="00290958" w:rsidRPr="00D05867" w:rsidRDefault="00290958" w:rsidP="000401F0">
      <w:pPr>
        <w:spacing w:before="0" w:after="160" w:line="259" w:lineRule="auto"/>
      </w:pPr>
      <w:r w:rsidRPr="00290958">
        <w:t>Ethical approval was obtained from the Kenyatta University Graduate School, the University of Rwanda College of Education, and the Rwanda National Council of Science and Technology before commencement of the study. Participants were informed about the purpose of the research, assured that participation was voluntary, and advised that all information would remain confidential and be used solely for research and publication purposes. Verbal informed consent was obtained before every telephone interview, while all personal contact information collected during recruitment was securely handled in accordance with institutional data protection requirements.</w:t>
      </w:r>
    </w:p>
    <w:p w14:paraId="0C0517B0" w14:textId="77777777" w:rsidR="00227309" w:rsidRPr="00D05867" w:rsidRDefault="00227309" w:rsidP="00B515C5">
      <w:pPr>
        <w:spacing w:before="0" w:after="160" w:line="259" w:lineRule="auto"/>
      </w:pPr>
    </w:p>
    <w:p w14:paraId="3A6A784E" w14:textId="77777777" w:rsidR="00227309" w:rsidRPr="00D05867" w:rsidRDefault="00227309" w:rsidP="00227309">
      <w:pPr>
        <w:rPr>
          <w:rFonts w:cs="Times New Roman"/>
          <w:b/>
        </w:rPr>
      </w:pPr>
      <w:r w:rsidRPr="00D05867">
        <w:rPr>
          <w:rFonts w:cs="Times New Roman"/>
          <w:b/>
        </w:rPr>
        <w:t>Declaration of AI Use</w:t>
      </w:r>
    </w:p>
    <w:p w14:paraId="2196191C" w14:textId="77777777" w:rsidR="00227309" w:rsidRPr="00D05867" w:rsidRDefault="00227309" w:rsidP="00227309">
      <w:pPr>
        <w:rPr>
          <w:rFonts w:cs="Times New Roman"/>
        </w:rPr>
      </w:pPr>
    </w:p>
    <w:p w14:paraId="164E19AC" w14:textId="77777777" w:rsidR="00227309" w:rsidRPr="00D05867" w:rsidRDefault="00227309" w:rsidP="00227309">
      <w:pPr>
        <w:spacing w:before="0" w:line="240" w:lineRule="auto"/>
        <w:rPr>
          <w:rFonts w:cs="Times New Roman"/>
        </w:rPr>
      </w:pPr>
      <w:r w:rsidRPr="00D05867">
        <w:rPr>
          <w:rFonts w:cs="Times New Roman"/>
        </w:rPr>
        <w:t xml:space="preserve">This manuscript was prepared through the combined contributions of all author(s), including contributions to the study design, data, content development, results, interpretation, and related scholarly work. The author(s) </w:t>
      </w:r>
      <w:r w:rsidRPr="00D05867">
        <w:rPr>
          <w:rFonts w:cs="Times New Roman"/>
        </w:rPr>
        <w:lastRenderedPageBreak/>
        <w:t>acknowledge the use of Grammarly and ChatGPT to assist with grammar checking, language refinement, and reference formatting. These AI-assisted tools were not used as authors and did not replace the intellectual contributions or scholarly judgement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D3B8E6F" w14:textId="77777777" w:rsidR="00227309" w:rsidRPr="00D05867" w:rsidRDefault="00227309" w:rsidP="00B515C5">
      <w:pPr>
        <w:spacing w:before="0" w:after="160" w:line="259" w:lineRule="auto"/>
        <w:rPr>
          <w:rFonts w:eastAsia="Times New Roman" w:cs="Times New Roman"/>
          <w:b/>
          <w:bCs/>
          <w:color w:val="000000" w:themeColor="text1"/>
          <w:sz w:val="28"/>
          <w:szCs w:val="28"/>
        </w:rPr>
      </w:pPr>
    </w:p>
    <w:p w14:paraId="00D425F3" w14:textId="77777777" w:rsidR="00B55CEF" w:rsidRDefault="00055D83" w:rsidP="002151BA">
      <w:pPr>
        <w:shd w:val="clear" w:color="auto" w:fill="FFFFFF"/>
        <w:spacing w:line="240" w:lineRule="auto"/>
        <w:rPr>
          <w:rFonts w:eastAsia="Times New Roman" w:cs="Times New Roman"/>
          <w:b/>
          <w:bCs/>
          <w:color w:val="000000" w:themeColor="text1"/>
          <w:sz w:val="28"/>
          <w:szCs w:val="28"/>
        </w:rPr>
      </w:pPr>
      <w:r w:rsidRPr="00D05867">
        <w:rPr>
          <w:rFonts w:eastAsia="Times New Roman" w:cs="Times New Roman"/>
          <w:b/>
          <w:bCs/>
          <w:color w:val="000000" w:themeColor="text1"/>
          <w:sz w:val="28"/>
          <w:szCs w:val="28"/>
        </w:rPr>
        <w:t>REFERENCES</w:t>
      </w:r>
    </w:p>
    <w:p w14:paraId="1C6E13CE" w14:textId="77777777" w:rsidR="002C79AC" w:rsidRDefault="002C79AC" w:rsidP="002151BA">
      <w:pPr>
        <w:shd w:val="clear" w:color="auto" w:fill="FFFFFF"/>
        <w:spacing w:line="240" w:lineRule="auto"/>
        <w:rPr>
          <w:rFonts w:eastAsia="Times New Roman" w:cs="Times New Roman"/>
          <w:b/>
          <w:bCs/>
          <w:color w:val="000000" w:themeColor="text1"/>
          <w:sz w:val="28"/>
          <w:szCs w:val="28"/>
        </w:rPr>
      </w:pPr>
    </w:p>
    <w:p w14:paraId="7BE4079E"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Alkhawaldeh, A., Abdalrahim, A., </w:t>
      </w:r>
      <w:proofErr w:type="spellStart"/>
      <w:r w:rsidRPr="002C79AC">
        <w:rPr>
          <w:rFonts w:eastAsia="Times New Roman" w:cs="Times New Roman"/>
          <w:color w:val="auto"/>
          <w:szCs w:val="24"/>
          <w14:ligatures w14:val="none"/>
        </w:rPr>
        <w:t>AlBashtawy</w:t>
      </w:r>
      <w:proofErr w:type="spellEnd"/>
      <w:r w:rsidRPr="002C79AC">
        <w:rPr>
          <w:rFonts w:eastAsia="Times New Roman" w:cs="Times New Roman"/>
          <w:color w:val="auto"/>
          <w:szCs w:val="24"/>
          <w14:ligatures w14:val="none"/>
        </w:rPr>
        <w:t xml:space="preserve">, M., Ayed, A., Al Omari, O., </w:t>
      </w:r>
      <w:proofErr w:type="spellStart"/>
      <w:r w:rsidRPr="002C79AC">
        <w:rPr>
          <w:rFonts w:eastAsia="Times New Roman" w:cs="Times New Roman"/>
          <w:color w:val="auto"/>
          <w:szCs w:val="24"/>
          <w14:ligatures w14:val="none"/>
        </w:rPr>
        <w:t>AlBashtawy</w:t>
      </w:r>
      <w:proofErr w:type="spellEnd"/>
      <w:r w:rsidRPr="002C79AC">
        <w:rPr>
          <w:rFonts w:eastAsia="Times New Roman" w:cs="Times New Roman"/>
          <w:color w:val="auto"/>
          <w:szCs w:val="24"/>
          <w14:ligatures w14:val="none"/>
        </w:rPr>
        <w:t xml:space="preserve">, S., Suliman, M., Oweidat, I. A., </w:t>
      </w:r>
      <w:proofErr w:type="spellStart"/>
      <w:r w:rsidRPr="002C79AC">
        <w:rPr>
          <w:rFonts w:eastAsia="Times New Roman" w:cs="Times New Roman"/>
          <w:color w:val="auto"/>
          <w:szCs w:val="24"/>
          <w14:ligatures w14:val="none"/>
        </w:rPr>
        <w:t>Khatatbeh</w:t>
      </w:r>
      <w:proofErr w:type="spellEnd"/>
      <w:r w:rsidRPr="002C79AC">
        <w:rPr>
          <w:rFonts w:eastAsia="Times New Roman" w:cs="Times New Roman"/>
          <w:color w:val="auto"/>
          <w:szCs w:val="24"/>
          <w14:ligatures w14:val="none"/>
        </w:rPr>
        <w:t xml:space="preserve">, H., </w:t>
      </w:r>
      <w:proofErr w:type="spellStart"/>
      <w:r w:rsidRPr="002C79AC">
        <w:rPr>
          <w:rFonts w:eastAsia="Times New Roman" w:cs="Times New Roman"/>
          <w:color w:val="auto"/>
          <w:szCs w:val="24"/>
          <w14:ligatures w14:val="none"/>
        </w:rPr>
        <w:t>Alkhawaldeh</w:t>
      </w:r>
      <w:proofErr w:type="spellEnd"/>
      <w:r w:rsidRPr="002C79AC">
        <w:rPr>
          <w:rFonts w:eastAsia="Times New Roman" w:cs="Times New Roman"/>
          <w:color w:val="auto"/>
          <w:szCs w:val="24"/>
          <w14:ligatures w14:val="none"/>
        </w:rPr>
        <w:t xml:space="preserve">, H., Al </w:t>
      </w:r>
      <w:proofErr w:type="spellStart"/>
      <w:r w:rsidRPr="002C79AC">
        <w:rPr>
          <w:rFonts w:eastAsia="Times New Roman" w:cs="Times New Roman"/>
          <w:color w:val="auto"/>
          <w:szCs w:val="24"/>
          <w14:ligatures w14:val="none"/>
        </w:rPr>
        <w:t>Dameery</w:t>
      </w:r>
      <w:proofErr w:type="spellEnd"/>
      <w:r w:rsidRPr="002C79AC">
        <w:rPr>
          <w:rFonts w:eastAsia="Times New Roman" w:cs="Times New Roman"/>
          <w:color w:val="auto"/>
          <w:szCs w:val="24"/>
          <w14:ligatures w14:val="none"/>
        </w:rPr>
        <w:t xml:space="preserve">, K., </w:t>
      </w:r>
      <w:proofErr w:type="spellStart"/>
      <w:r w:rsidRPr="002C79AC">
        <w:rPr>
          <w:rFonts w:eastAsia="Times New Roman" w:cs="Times New Roman"/>
          <w:color w:val="auto"/>
          <w:szCs w:val="24"/>
          <w14:ligatures w14:val="none"/>
        </w:rPr>
        <w:t>Alsaraireh</w:t>
      </w:r>
      <w:proofErr w:type="spellEnd"/>
      <w:r w:rsidRPr="002C79AC">
        <w:rPr>
          <w:rFonts w:eastAsia="Times New Roman" w:cs="Times New Roman"/>
          <w:color w:val="auto"/>
          <w:szCs w:val="24"/>
          <w14:ligatures w14:val="none"/>
        </w:rPr>
        <w:t xml:space="preserve">, M., &amp; Alhroub, N. (2024). University students’ physical activity: Perceived barriers and benefits to physical activity and its contributing factors. </w:t>
      </w:r>
      <w:r w:rsidRPr="002C79AC">
        <w:rPr>
          <w:rFonts w:eastAsia="Times New Roman" w:cs="Times New Roman"/>
          <w:i/>
          <w:iCs/>
          <w:color w:val="auto"/>
          <w:szCs w:val="24"/>
          <w14:ligatures w14:val="none"/>
        </w:rPr>
        <w:t>SAGE Open Nursing, 10</w:t>
      </w:r>
      <w:r w:rsidRPr="002C79AC">
        <w:rPr>
          <w:rFonts w:eastAsia="Times New Roman" w:cs="Times New Roman"/>
          <w:color w:val="auto"/>
          <w:szCs w:val="24"/>
          <w14:ligatures w14:val="none"/>
        </w:rPr>
        <w:t xml:space="preserve">, 23779608241240490. </w:t>
      </w:r>
      <w:hyperlink r:id="rId7" w:history="1">
        <w:r w:rsidRPr="002C79AC">
          <w:rPr>
            <w:rFonts w:eastAsia="Times New Roman" w:cs="Times New Roman"/>
            <w:color w:val="0000FF"/>
            <w:szCs w:val="24"/>
            <w:u w:val="single"/>
            <w14:ligatures w14:val="none"/>
          </w:rPr>
          <w:t>https://doi.org/10.1177/23779608241240490</w:t>
        </w:r>
      </w:hyperlink>
    </w:p>
    <w:p w14:paraId="76054137"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Bauman, A. E., Reis, R. S., Sallis, J. F., Wells, J. C., Loos, R. J. F., &amp; Martin, B. W. (2012). Correlates of physical activity: Why are some people physically active and others not? </w:t>
      </w:r>
      <w:r w:rsidRPr="002C79AC">
        <w:rPr>
          <w:rFonts w:eastAsia="Times New Roman" w:cs="Times New Roman"/>
          <w:i/>
          <w:iCs/>
          <w:color w:val="auto"/>
          <w:szCs w:val="24"/>
          <w14:ligatures w14:val="none"/>
        </w:rPr>
        <w:t>The Lancet, 380</w:t>
      </w:r>
      <w:r w:rsidRPr="002C79AC">
        <w:rPr>
          <w:rFonts w:eastAsia="Times New Roman" w:cs="Times New Roman"/>
          <w:color w:val="auto"/>
          <w:szCs w:val="24"/>
          <w14:ligatures w14:val="none"/>
        </w:rPr>
        <w:t xml:space="preserve">(9838), 258–271. </w:t>
      </w:r>
      <w:hyperlink r:id="rId8" w:history="1">
        <w:r w:rsidRPr="002C79AC">
          <w:rPr>
            <w:rFonts w:eastAsia="Times New Roman" w:cs="Times New Roman"/>
            <w:color w:val="0000FF"/>
            <w:szCs w:val="24"/>
            <w:u w:val="single"/>
            <w14:ligatures w14:val="none"/>
          </w:rPr>
          <w:t>https://doi.org/10.1016/S0140-6736(12)60735-1</w:t>
        </w:r>
      </w:hyperlink>
    </w:p>
    <w:p w14:paraId="42A3CEE5"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Bull, F. C., Al-Ansari, S. S., Biddle, S., </w:t>
      </w:r>
      <w:proofErr w:type="spellStart"/>
      <w:r w:rsidRPr="002C79AC">
        <w:rPr>
          <w:rFonts w:eastAsia="Times New Roman" w:cs="Times New Roman"/>
          <w:color w:val="auto"/>
          <w:szCs w:val="24"/>
          <w14:ligatures w14:val="none"/>
        </w:rPr>
        <w:t>Borodulin</w:t>
      </w:r>
      <w:proofErr w:type="spellEnd"/>
      <w:r w:rsidRPr="002C79AC">
        <w:rPr>
          <w:rFonts w:eastAsia="Times New Roman" w:cs="Times New Roman"/>
          <w:color w:val="auto"/>
          <w:szCs w:val="24"/>
          <w14:ligatures w14:val="none"/>
        </w:rPr>
        <w:t xml:space="preserve">, K., Buman, M. P., Cardon, G., Carty, C., Chaput, J.-P., Chastin, S., Chou, R., Dempsey, P. C., DiPietro, L., Ekelund, U., Firth, J., Friedenreich, C. M., Garcia, L., Gichu, M., Jago, R., Katzmarzyk, P. T., … Willumsen, J. F. (2020). World Health Organization 2020 guidelines on physical activity and sedentary </w:t>
      </w:r>
      <w:proofErr w:type="spellStart"/>
      <w:r w:rsidRPr="002C79AC">
        <w:rPr>
          <w:rFonts w:eastAsia="Times New Roman" w:cs="Times New Roman"/>
          <w:color w:val="auto"/>
          <w:szCs w:val="24"/>
          <w14:ligatures w14:val="none"/>
        </w:rPr>
        <w:t>behaviour</w:t>
      </w:r>
      <w:proofErr w:type="spellEnd"/>
      <w:r w:rsidRPr="002C79AC">
        <w:rPr>
          <w:rFonts w:eastAsia="Times New Roman" w:cs="Times New Roman"/>
          <w:color w:val="auto"/>
          <w:szCs w:val="24"/>
          <w14:ligatures w14:val="none"/>
        </w:rPr>
        <w:t xml:space="preserve">. </w:t>
      </w:r>
      <w:r w:rsidRPr="002C79AC">
        <w:rPr>
          <w:rFonts w:eastAsia="Times New Roman" w:cs="Times New Roman"/>
          <w:i/>
          <w:iCs/>
          <w:color w:val="auto"/>
          <w:szCs w:val="24"/>
          <w14:ligatures w14:val="none"/>
        </w:rPr>
        <w:t>British Journal of Sports Medicine, 54</w:t>
      </w:r>
      <w:r w:rsidRPr="002C79AC">
        <w:rPr>
          <w:rFonts w:eastAsia="Times New Roman" w:cs="Times New Roman"/>
          <w:color w:val="auto"/>
          <w:szCs w:val="24"/>
          <w14:ligatures w14:val="none"/>
        </w:rPr>
        <w:t xml:space="preserve">(24), 1451–1462. </w:t>
      </w:r>
      <w:hyperlink r:id="rId9" w:history="1">
        <w:r w:rsidRPr="002C79AC">
          <w:rPr>
            <w:rFonts w:eastAsia="Times New Roman" w:cs="Times New Roman"/>
            <w:color w:val="0000FF"/>
            <w:szCs w:val="24"/>
            <w:u w:val="single"/>
            <w14:ligatures w14:val="none"/>
          </w:rPr>
          <w:t>https://doi.org/10.1136/bjsports-2020-102955</w:t>
        </w:r>
      </w:hyperlink>
    </w:p>
    <w:p w14:paraId="21450108"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Bull, F. C., Maslin, T. S., &amp; Armstrong, T. (2009). Global Physical Activity Questionnaire (GPAQ): Nine-country reliability and validity study. </w:t>
      </w:r>
      <w:r w:rsidRPr="002C79AC">
        <w:rPr>
          <w:rFonts w:eastAsia="Times New Roman" w:cs="Times New Roman"/>
          <w:i/>
          <w:iCs/>
          <w:color w:val="auto"/>
          <w:szCs w:val="24"/>
          <w14:ligatures w14:val="none"/>
        </w:rPr>
        <w:t>Journal of Physical Activity and Health, 6</w:t>
      </w:r>
      <w:r w:rsidRPr="002C79AC">
        <w:rPr>
          <w:rFonts w:eastAsia="Times New Roman" w:cs="Times New Roman"/>
          <w:color w:val="auto"/>
          <w:szCs w:val="24"/>
          <w14:ligatures w14:val="none"/>
        </w:rPr>
        <w:t xml:space="preserve">(6), 790–804. </w:t>
      </w:r>
      <w:hyperlink r:id="rId10" w:history="1">
        <w:r w:rsidRPr="002C79AC">
          <w:rPr>
            <w:rFonts w:eastAsia="Times New Roman" w:cs="Times New Roman"/>
            <w:color w:val="0000FF"/>
            <w:szCs w:val="24"/>
            <w:u w:val="single"/>
            <w14:ligatures w14:val="none"/>
          </w:rPr>
          <w:t>https://doi.org/10.1123/jpah.6.6.790</w:t>
        </w:r>
      </w:hyperlink>
    </w:p>
    <w:p w14:paraId="6F456193"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Caspersen, C. J., Powell, K. E., &amp; Christenson, G. M. (1985). Physical activity, exercise, and physical fitness: Definitions and distinctions for health-related research. </w:t>
      </w:r>
      <w:r w:rsidRPr="002C79AC">
        <w:rPr>
          <w:rFonts w:eastAsia="Times New Roman" w:cs="Times New Roman"/>
          <w:i/>
          <w:iCs/>
          <w:color w:val="auto"/>
          <w:szCs w:val="24"/>
          <w14:ligatures w14:val="none"/>
        </w:rPr>
        <w:t>Public Health Reports, 100</w:t>
      </w:r>
      <w:r w:rsidRPr="002C79AC">
        <w:rPr>
          <w:rFonts w:eastAsia="Times New Roman" w:cs="Times New Roman"/>
          <w:color w:val="auto"/>
          <w:szCs w:val="24"/>
          <w14:ligatures w14:val="none"/>
        </w:rPr>
        <w:t xml:space="preserve">(2), 126–131. </w:t>
      </w:r>
      <w:hyperlink r:id="rId11" w:history="1">
        <w:r w:rsidRPr="002C79AC">
          <w:rPr>
            <w:rFonts w:eastAsia="Times New Roman" w:cs="Times New Roman"/>
            <w:color w:val="0000FF"/>
            <w:szCs w:val="24"/>
            <w:u w:val="single"/>
            <w14:ligatures w14:val="none"/>
          </w:rPr>
          <w:t>https://pmc.ncbi.nlm.nih.gov/articles/PMC1424733/</w:t>
        </w:r>
      </w:hyperlink>
    </w:p>
    <w:p w14:paraId="53BD4427"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proofErr w:type="spellStart"/>
      <w:r w:rsidRPr="002C79AC">
        <w:rPr>
          <w:rFonts w:eastAsia="Times New Roman" w:cs="Times New Roman"/>
          <w:color w:val="auto"/>
          <w:szCs w:val="24"/>
          <w14:ligatures w14:val="none"/>
        </w:rPr>
        <w:t>Dąbrowska</w:t>
      </w:r>
      <w:proofErr w:type="spellEnd"/>
      <w:r w:rsidRPr="002C79AC">
        <w:rPr>
          <w:rFonts w:eastAsia="Times New Roman" w:cs="Times New Roman"/>
          <w:color w:val="auto"/>
          <w:szCs w:val="24"/>
          <w14:ligatures w14:val="none"/>
        </w:rPr>
        <w:t xml:space="preserve">-Galas, M., Plinta, R., </w:t>
      </w:r>
      <w:proofErr w:type="spellStart"/>
      <w:r w:rsidRPr="002C79AC">
        <w:rPr>
          <w:rFonts w:eastAsia="Times New Roman" w:cs="Times New Roman"/>
          <w:color w:val="auto"/>
          <w:szCs w:val="24"/>
          <w14:ligatures w14:val="none"/>
        </w:rPr>
        <w:t>Dąbrowska</w:t>
      </w:r>
      <w:proofErr w:type="spellEnd"/>
      <w:r w:rsidRPr="002C79AC">
        <w:rPr>
          <w:rFonts w:eastAsia="Times New Roman" w:cs="Times New Roman"/>
          <w:color w:val="auto"/>
          <w:szCs w:val="24"/>
          <w14:ligatures w14:val="none"/>
        </w:rPr>
        <w:t xml:space="preserve">, J., &amp; </w:t>
      </w:r>
      <w:proofErr w:type="spellStart"/>
      <w:r w:rsidRPr="002C79AC">
        <w:rPr>
          <w:rFonts w:eastAsia="Times New Roman" w:cs="Times New Roman"/>
          <w:color w:val="auto"/>
          <w:szCs w:val="24"/>
          <w14:ligatures w14:val="none"/>
        </w:rPr>
        <w:t>Skrzypulec-Plinta</w:t>
      </w:r>
      <w:proofErr w:type="spellEnd"/>
      <w:r w:rsidRPr="002C79AC">
        <w:rPr>
          <w:rFonts w:eastAsia="Times New Roman" w:cs="Times New Roman"/>
          <w:color w:val="auto"/>
          <w:szCs w:val="24"/>
          <w14:ligatures w14:val="none"/>
        </w:rPr>
        <w:t xml:space="preserve">, V. (2013). Physical activity in students of the Medical University of Silesia in Poland. </w:t>
      </w:r>
      <w:r w:rsidRPr="002C79AC">
        <w:rPr>
          <w:rFonts w:eastAsia="Times New Roman" w:cs="Times New Roman"/>
          <w:i/>
          <w:iCs/>
          <w:color w:val="auto"/>
          <w:szCs w:val="24"/>
          <w14:ligatures w14:val="none"/>
        </w:rPr>
        <w:t>Physical Therapy, 93</w:t>
      </w:r>
      <w:r w:rsidRPr="002C79AC">
        <w:rPr>
          <w:rFonts w:eastAsia="Times New Roman" w:cs="Times New Roman"/>
          <w:color w:val="auto"/>
          <w:szCs w:val="24"/>
          <w14:ligatures w14:val="none"/>
        </w:rPr>
        <w:t xml:space="preserve">(3), 384–392. </w:t>
      </w:r>
      <w:hyperlink r:id="rId12" w:history="1">
        <w:r w:rsidRPr="002C79AC">
          <w:rPr>
            <w:rFonts w:eastAsia="Times New Roman" w:cs="Times New Roman"/>
            <w:color w:val="0000FF"/>
            <w:szCs w:val="24"/>
            <w:u w:val="single"/>
            <w14:ligatures w14:val="none"/>
          </w:rPr>
          <w:t>https://doi.org/10.2522/ptj.20120065</w:t>
        </w:r>
      </w:hyperlink>
    </w:p>
    <w:p w14:paraId="1EEC80D5"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proofErr w:type="spellStart"/>
      <w:r w:rsidRPr="002C79AC">
        <w:rPr>
          <w:rFonts w:eastAsia="Times New Roman" w:cs="Times New Roman"/>
          <w:color w:val="auto"/>
          <w:szCs w:val="24"/>
          <w14:ligatures w14:val="none"/>
        </w:rPr>
        <w:t>Deliens</w:t>
      </w:r>
      <w:proofErr w:type="spellEnd"/>
      <w:r w:rsidRPr="002C79AC">
        <w:rPr>
          <w:rFonts w:eastAsia="Times New Roman" w:cs="Times New Roman"/>
          <w:color w:val="auto"/>
          <w:szCs w:val="24"/>
          <w14:ligatures w14:val="none"/>
        </w:rPr>
        <w:t xml:space="preserve">, T., Clarys, P., De Bourdeaudhuij, I., &amp; </w:t>
      </w:r>
      <w:proofErr w:type="spellStart"/>
      <w:r w:rsidRPr="002C79AC">
        <w:rPr>
          <w:rFonts w:eastAsia="Times New Roman" w:cs="Times New Roman"/>
          <w:color w:val="auto"/>
          <w:szCs w:val="24"/>
          <w14:ligatures w14:val="none"/>
        </w:rPr>
        <w:t>Deforche</w:t>
      </w:r>
      <w:proofErr w:type="spellEnd"/>
      <w:r w:rsidRPr="002C79AC">
        <w:rPr>
          <w:rFonts w:eastAsia="Times New Roman" w:cs="Times New Roman"/>
          <w:color w:val="auto"/>
          <w:szCs w:val="24"/>
          <w14:ligatures w14:val="none"/>
        </w:rPr>
        <w:t xml:space="preserve">, B. (2015). Determinants of physical activity and sedentary </w:t>
      </w:r>
      <w:proofErr w:type="spellStart"/>
      <w:r w:rsidRPr="002C79AC">
        <w:rPr>
          <w:rFonts w:eastAsia="Times New Roman" w:cs="Times New Roman"/>
          <w:color w:val="auto"/>
          <w:szCs w:val="24"/>
          <w14:ligatures w14:val="none"/>
        </w:rPr>
        <w:t>behaviour</w:t>
      </w:r>
      <w:proofErr w:type="spellEnd"/>
      <w:r w:rsidRPr="002C79AC">
        <w:rPr>
          <w:rFonts w:eastAsia="Times New Roman" w:cs="Times New Roman"/>
          <w:color w:val="auto"/>
          <w:szCs w:val="24"/>
          <w14:ligatures w14:val="none"/>
        </w:rPr>
        <w:t xml:space="preserve"> in university students: A qualitative study using focus group discussions. </w:t>
      </w:r>
      <w:r w:rsidRPr="002C79AC">
        <w:rPr>
          <w:rFonts w:eastAsia="Times New Roman" w:cs="Times New Roman"/>
          <w:i/>
          <w:iCs/>
          <w:color w:val="auto"/>
          <w:szCs w:val="24"/>
          <w14:ligatures w14:val="none"/>
        </w:rPr>
        <w:t>BMC Public Health, 15</w:t>
      </w:r>
      <w:r w:rsidRPr="002C79AC">
        <w:rPr>
          <w:rFonts w:eastAsia="Times New Roman" w:cs="Times New Roman"/>
          <w:color w:val="auto"/>
          <w:szCs w:val="24"/>
          <w14:ligatures w14:val="none"/>
        </w:rPr>
        <w:t xml:space="preserve">, 201. </w:t>
      </w:r>
      <w:hyperlink r:id="rId13" w:history="1">
        <w:r w:rsidRPr="002C79AC">
          <w:rPr>
            <w:rFonts w:eastAsia="Times New Roman" w:cs="Times New Roman"/>
            <w:color w:val="0000FF"/>
            <w:szCs w:val="24"/>
            <w:u w:val="single"/>
            <w14:ligatures w14:val="none"/>
          </w:rPr>
          <w:t>https://doi.org/10.1186/s12889-015-1553-4</w:t>
        </w:r>
      </w:hyperlink>
    </w:p>
    <w:p w14:paraId="72173E19"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proofErr w:type="spellStart"/>
      <w:r w:rsidRPr="002C79AC">
        <w:rPr>
          <w:rFonts w:eastAsia="Times New Roman" w:cs="Times New Roman"/>
          <w:color w:val="auto"/>
          <w:szCs w:val="24"/>
          <w14:ligatures w14:val="none"/>
        </w:rPr>
        <w:t>Dhuli</w:t>
      </w:r>
      <w:proofErr w:type="spellEnd"/>
      <w:r w:rsidRPr="002C79AC">
        <w:rPr>
          <w:rFonts w:eastAsia="Times New Roman" w:cs="Times New Roman"/>
          <w:color w:val="auto"/>
          <w:szCs w:val="24"/>
          <w14:ligatures w14:val="none"/>
        </w:rPr>
        <w:t xml:space="preserve">, K., Naureen, Z., Medori, M. C., Fioretti, F., Caruso, P., Perrone, M. A., </w:t>
      </w:r>
      <w:proofErr w:type="spellStart"/>
      <w:r w:rsidRPr="002C79AC">
        <w:rPr>
          <w:rFonts w:eastAsia="Times New Roman" w:cs="Times New Roman"/>
          <w:color w:val="auto"/>
          <w:szCs w:val="24"/>
          <w14:ligatures w14:val="none"/>
        </w:rPr>
        <w:t>Nodari</w:t>
      </w:r>
      <w:proofErr w:type="spellEnd"/>
      <w:r w:rsidRPr="002C79AC">
        <w:rPr>
          <w:rFonts w:eastAsia="Times New Roman" w:cs="Times New Roman"/>
          <w:color w:val="auto"/>
          <w:szCs w:val="24"/>
          <w14:ligatures w14:val="none"/>
        </w:rPr>
        <w:t xml:space="preserve">, S., </w:t>
      </w:r>
      <w:proofErr w:type="spellStart"/>
      <w:r w:rsidRPr="002C79AC">
        <w:rPr>
          <w:rFonts w:eastAsia="Times New Roman" w:cs="Times New Roman"/>
          <w:color w:val="auto"/>
          <w:szCs w:val="24"/>
          <w14:ligatures w14:val="none"/>
        </w:rPr>
        <w:t>Manganotti</w:t>
      </w:r>
      <w:proofErr w:type="spellEnd"/>
      <w:r w:rsidRPr="002C79AC">
        <w:rPr>
          <w:rFonts w:eastAsia="Times New Roman" w:cs="Times New Roman"/>
          <w:color w:val="auto"/>
          <w:szCs w:val="24"/>
          <w14:ligatures w14:val="none"/>
        </w:rPr>
        <w:t xml:space="preserve">, P., </w:t>
      </w:r>
      <w:proofErr w:type="spellStart"/>
      <w:r w:rsidRPr="002C79AC">
        <w:rPr>
          <w:rFonts w:eastAsia="Times New Roman" w:cs="Times New Roman"/>
          <w:color w:val="auto"/>
          <w:szCs w:val="24"/>
          <w14:ligatures w14:val="none"/>
        </w:rPr>
        <w:t>Xhufi</w:t>
      </w:r>
      <w:proofErr w:type="spellEnd"/>
      <w:r w:rsidRPr="002C79AC">
        <w:rPr>
          <w:rFonts w:eastAsia="Times New Roman" w:cs="Times New Roman"/>
          <w:color w:val="auto"/>
          <w:szCs w:val="24"/>
          <w14:ligatures w14:val="none"/>
        </w:rPr>
        <w:t xml:space="preserve">, S., Bushati, M., Bozo, D., Connelly, S. T., Herbst, K. L., &amp; Bertelli, M. (2022). Physical activity for health. </w:t>
      </w:r>
      <w:r w:rsidRPr="002C79AC">
        <w:rPr>
          <w:rFonts w:eastAsia="Times New Roman" w:cs="Times New Roman"/>
          <w:i/>
          <w:iCs/>
          <w:color w:val="auto"/>
          <w:szCs w:val="24"/>
          <w14:ligatures w14:val="none"/>
        </w:rPr>
        <w:t>Journal of Preventive Medicine and Hygiene, 63</w:t>
      </w:r>
      <w:r w:rsidRPr="002C79AC">
        <w:rPr>
          <w:rFonts w:eastAsia="Times New Roman" w:cs="Times New Roman"/>
          <w:color w:val="auto"/>
          <w:szCs w:val="24"/>
          <w14:ligatures w14:val="none"/>
        </w:rPr>
        <w:t xml:space="preserve">(2 Suppl. 3), E150–E159. </w:t>
      </w:r>
      <w:hyperlink r:id="rId14" w:history="1">
        <w:r w:rsidRPr="002C79AC">
          <w:rPr>
            <w:rFonts w:eastAsia="Times New Roman" w:cs="Times New Roman"/>
            <w:color w:val="0000FF"/>
            <w:szCs w:val="24"/>
            <w:u w:val="single"/>
            <w14:ligatures w14:val="none"/>
          </w:rPr>
          <w:t>https://doi.org/10.15167/2421-4248/jpmh2022.63.2S3.2756</w:t>
        </w:r>
      </w:hyperlink>
    </w:p>
    <w:p w14:paraId="00B6334E"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lastRenderedPageBreak/>
        <w:t xml:space="preserve">Ding, D., Lawson, K. D., Kolbe-Alexander, T. L., Finkelstein, E. A., Katzmarzyk, P. T., van Mechelen, W., &amp; Pratt, M. (2016). The economic burden of physical inactivity: A global analysis of major non-communicable diseases. </w:t>
      </w:r>
      <w:r w:rsidRPr="002C79AC">
        <w:rPr>
          <w:rFonts w:eastAsia="Times New Roman" w:cs="Times New Roman"/>
          <w:i/>
          <w:iCs/>
          <w:color w:val="auto"/>
          <w:szCs w:val="24"/>
          <w14:ligatures w14:val="none"/>
        </w:rPr>
        <w:t>The Lancet, 388</w:t>
      </w:r>
      <w:r w:rsidRPr="002C79AC">
        <w:rPr>
          <w:rFonts w:eastAsia="Times New Roman" w:cs="Times New Roman"/>
          <w:color w:val="auto"/>
          <w:szCs w:val="24"/>
          <w14:ligatures w14:val="none"/>
        </w:rPr>
        <w:t xml:space="preserve">(10051), 1311–1324. </w:t>
      </w:r>
      <w:hyperlink r:id="rId15" w:history="1">
        <w:r w:rsidRPr="002C79AC">
          <w:rPr>
            <w:rFonts w:eastAsia="Times New Roman" w:cs="Times New Roman"/>
            <w:color w:val="0000FF"/>
            <w:szCs w:val="24"/>
            <w:u w:val="single"/>
            <w14:ligatures w14:val="none"/>
          </w:rPr>
          <w:t>https://doi.org/10.1016/S0140-6736(16)30383-X</w:t>
        </w:r>
      </w:hyperlink>
    </w:p>
    <w:p w14:paraId="68DAF24D"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Frantz, J. M., &amp; </w:t>
      </w:r>
      <w:proofErr w:type="spellStart"/>
      <w:r w:rsidRPr="002C79AC">
        <w:rPr>
          <w:rFonts w:eastAsia="Times New Roman" w:cs="Times New Roman"/>
          <w:color w:val="auto"/>
          <w:szCs w:val="24"/>
          <w14:ligatures w14:val="none"/>
        </w:rPr>
        <w:t>Ngambare</w:t>
      </w:r>
      <w:proofErr w:type="spellEnd"/>
      <w:r w:rsidRPr="002C79AC">
        <w:rPr>
          <w:rFonts w:eastAsia="Times New Roman" w:cs="Times New Roman"/>
          <w:color w:val="auto"/>
          <w:szCs w:val="24"/>
          <w14:ligatures w14:val="none"/>
        </w:rPr>
        <w:t xml:space="preserve">, R. (2013). Physical activity and health promotion strategies among physiotherapists in Rwanda. </w:t>
      </w:r>
      <w:r w:rsidRPr="002C79AC">
        <w:rPr>
          <w:rFonts w:eastAsia="Times New Roman" w:cs="Times New Roman"/>
          <w:i/>
          <w:iCs/>
          <w:color w:val="auto"/>
          <w:szCs w:val="24"/>
          <w14:ligatures w14:val="none"/>
        </w:rPr>
        <w:t>African Health Sciences, 13</w:t>
      </w:r>
      <w:r w:rsidRPr="002C79AC">
        <w:rPr>
          <w:rFonts w:eastAsia="Times New Roman" w:cs="Times New Roman"/>
          <w:color w:val="auto"/>
          <w:szCs w:val="24"/>
          <w14:ligatures w14:val="none"/>
        </w:rPr>
        <w:t xml:space="preserve">(1), 17–23. </w:t>
      </w:r>
      <w:hyperlink r:id="rId16" w:history="1">
        <w:r w:rsidRPr="002C79AC">
          <w:rPr>
            <w:rFonts w:eastAsia="Times New Roman" w:cs="Times New Roman"/>
            <w:color w:val="0000FF"/>
            <w:szCs w:val="24"/>
            <w:u w:val="single"/>
            <w14:ligatures w14:val="none"/>
          </w:rPr>
          <w:t>https://doi.org/10.4314/ahs.v13i1.3</w:t>
        </w:r>
      </w:hyperlink>
    </w:p>
    <w:p w14:paraId="328E724E"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Ge, Y., Xin, S., Luan, D., Zou, Z., Liu, M., Bai, X., &amp; Gao, Q. (2019). Association of physical activity, sedentary time, and sleep duration on the health-related quality of life of college students in Northeast China. </w:t>
      </w:r>
      <w:r w:rsidRPr="002C79AC">
        <w:rPr>
          <w:rFonts w:eastAsia="Times New Roman" w:cs="Times New Roman"/>
          <w:i/>
          <w:iCs/>
          <w:color w:val="auto"/>
          <w:szCs w:val="24"/>
          <w14:ligatures w14:val="none"/>
        </w:rPr>
        <w:t>Health and Quality of Life Outcomes, 17</w:t>
      </w:r>
      <w:r w:rsidRPr="002C79AC">
        <w:rPr>
          <w:rFonts w:eastAsia="Times New Roman" w:cs="Times New Roman"/>
          <w:color w:val="auto"/>
          <w:szCs w:val="24"/>
          <w14:ligatures w14:val="none"/>
        </w:rPr>
        <w:t xml:space="preserve">, 124. </w:t>
      </w:r>
      <w:hyperlink r:id="rId17" w:history="1">
        <w:r w:rsidRPr="002C79AC">
          <w:rPr>
            <w:rFonts w:eastAsia="Times New Roman" w:cs="Times New Roman"/>
            <w:color w:val="0000FF"/>
            <w:szCs w:val="24"/>
            <w:u w:val="single"/>
            <w14:ligatures w14:val="none"/>
          </w:rPr>
          <w:t>https://doi.org/10.1186/s12955-019-1194-x</w:t>
        </w:r>
      </w:hyperlink>
    </w:p>
    <w:p w14:paraId="1DC3E2B8"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Government of Rwanda. (2013). </w:t>
      </w:r>
      <w:r w:rsidRPr="002C79AC">
        <w:rPr>
          <w:rFonts w:eastAsia="Times New Roman" w:cs="Times New Roman"/>
          <w:i/>
          <w:iCs/>
          <w:color w:val="auto"/>
          <w:szCs w:val="24"/>
          <w14:ligatures w14:val="none"/>
        </w:rPr>
        <w:t xml:space="preserve">Law No. 71/2013 of 10/09/2013 establishing the University of Rwanda (UR) and determining its mission, powers, </w:t>
      </w:r>
      <w:proofErr w:type="spellStart"/>
      <w:r w:rsidRPr="002C79AC">
        <w:rPr>
          <w:rFonts w:eastAsia="Times New Roman" w:cs="Times New Roman"/>
          <w:i/>
          <w:iCs/>
          <w:color w:val="auto"/>
          <w:szCs w:val="24"/>
          <w14:ligatures w14:val="none"/>
        </w:rPr>
        <w:t>organisation</w:t>
      </w:r>
      <w:proofErr w:type="spellEnd"/>
      <w:r w:rsidRPr="002C79AC">
        <w:rPr>
          <w:rFonts w:eastAsia="Times New Roman" w:cs="Times New Roman"/>
          <w:i/>
          <w:iCs/>
          <w:color w:val="auto"/>
          <w:szCs w:val="24"/>
          <w14:ligatures w14:val="none"/>
        </w:rPr>
        <w:t xml:space="preserve"> and functioning</w:t>
      </w:r>
      <w:r w:rsidRPr="002C79AC">
        <w:rPr>
          <w:rFonts w:eastAsia="Times New Roman" w:cs="Times New Roman"/>
          <w:color w:val="auto"/>
          <w:szCs w:val="24"/>
          <w14:ligatures w14:val="none"/>
        </w:rPr>
        <w:t xml:space="preserve">. Official Gazette of the Republic of Rwanda. </w:t>
      </w:r>
      <w:hyperlink r:id="rId18" w:history="1">
        <w:r w:rsidRPr="002C79AC">
          <w:rPr>
            <w:rFonts w:eastAsia="Times New Roman" w:cs="Times New Roman"/>
            <w:color w:val="0000FF"/>
            <w:szCs w:val="24"/>
            <w:u w:val="single"/>
            <w14:ligatures w14:val="none"/>
          </w:rPr>
          <w:t>https://rwandalii.org/akn/rw/act/law/2013/71/eng@2013-09-23</w:t>
        </w:r>
      </w:hyperlink>
    </w:p>
    <w:p w14:paraId="7EDD7226"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proofErr w:type="spellStart"/>
      <w:r w:rsidRPr="002C79AC">
        <w:rPr>
          <w:rFonts w:eastAsia="Times New Roman" w:cs="Times New Roman"/>
          <w:color w:val="auto"/>
          <w:szCs w:val="24"/>
          <w14:ligatures w14:val="none"/>
        </w:rPr>
        <w:t>Guthold</w:t>
      </w:r>
      <w:proofErr w:type="spellEnd"/>
      <w:r w:rsidRPr="002C79AC">
        <w:rPr>
          <w:rFonts w:eastAsia="Times New Roman" w:cs="Times New Roman"/>
          <w:color w:val="auto"/>
          <w:szCs w:val="24"/>
          <w14:ligatures w14:val="none"/>
        </w:rPr>
        <w:t xml:space="preserve">, R., Stevens, G. A., Riley, L. M., &amp; Bull, F. C. (2018). Worldwide trends in insufficient physical activity from 2001 to 2016: A pooled analysis of 358 population-based surveys with 1.9 million participants. </w:t>
      </w:r>
      <w:r w:rsidRPr="002C79AC">
        <w:rPr>
          <w:rFonts w:eastAsia="Times New Roman" w:cs="Times New Roman"/>
          <w:i/>
          <w:iCs/>
          <w:color w:val="auto"/>
          <w:szCs w:val="24"/>
          <w14:ligatures w14:val="none"/>
        </w:rPr>
        <w:t>The Lancet Global Health, 6</w:t>
      </w:r>
      <w:r w:rsidRPr="002C79AC">
        <w:rPr>
          <w:rFonts w:eastAsia="Times New Roman" w:cs="Times New Roman"/>
          <w:color w:val="auto"/>
          <w:szCs w:val="24"/>
          <w14:ligatures w14:val="none"/>
        </w:rPr>
        <w:t xml:space="preserve">(10), e1077–e1086. </w:t>
      </w:r>
      <w:hyperlink r:id="rId19" w:history="1">
        <w:r w:rsidRPr="002C79AC">
          <w:rPr>
            <w:rFonts w:eastAsia="Times New Roman" w:cs="Times New Roman"/>
            <w:color w:val="0000FF"/>
            <w:szCs w:val="24"/>
            <w:u w:val="single"/>
            <w14:ligatures w14:val="none"/>
          </w:rPr>
          <w:t>https://doi.org/10.1016/S2214-109X(18)30357-7</w:t>
        </w:r>
      </w:hyperlink>
    </w:p>
    <w:p w14:paraId="10711CAF"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proofErr w:type="spellStart"/>
      <w:r w:rsidRPr="002C79AC">
        <w:rPr>
          <w:rFonts w:eastAsia="Times New Roman" w:cs="Times New Roman"/>
          <w:color w:val="auto"/>
          <w:szCs w:val="24"/>
          <w14:ligatures w14:val="none"/>
        </w:rPr>
        <w:t>Guthold</w:t>
      </w:r>
      <w:proofErr w:type="spellEnd"/>
      <w:r w:rsidRPr="002C79AC">
        <w:rPr>
          <w:rFonts w:eastAsia="Times New Roman" w:cs="Times New Roman"/>
          <w:color w:val="auto"/>
          <w:szCs w:val="24"/>
          <w14:ligatures w14:val="none"/>
        </w:rPr>
        <w:t xml:space="preserve">, R., Stevens, G. A., Riley, L. M., &amp; Bull, F. C. (2020). Global trends in insufficient physical activity among adolescents: A pooled analysis of 298 population-based surveys with 1.6 million participants. </w:t>
      </w:r>
      <w:r w:rsidRPr="002C79AC">
        <w:rPr>
          <w:rFonts w:eastAsia="Times New Roman" w:cs="Times New Roman"/>
          <w:i/>
          <w:iCs/>
          <w:color w:val="auto"/>
          <w:szCs w:val="24"/>
          <w14:ligatures w14:val="none"/>
        </w:rPr>
        <w:t>The Lancet Child &amp; Adolescent Health, 4</w:t>
      </w:r>
      <w:r w:rsidRPr="002C79AC">
        <w:rPr>
          <w:rFonts w:eastAsia="Times New Roman" w:cs="Times New Roman"/>
          <w:color w:val="auto"/>
          <w:szCs w:val="24"/>
          <w14:ligatures w14:val="none"/>
        </w:rPr>
        <w:t xml:space="preserve">(1), 23–35. </w:t>
      </w:r>
      <w:hyperlink r:id="rId20" w:history="1">
        <w:r w:rsidRPr="002C79AC">
          <w:rPr>
            <w:rFonts w:eastAsia="Times New Roman" w:cs="Times New Roman"/>
            <w:color w:val="0000FF"/>
            <w:szCs w:val="24"/>
            <w:u w:val="single"/>
            <w14:ligatures w14:val="none"/>
          </w:rPr>
          <w:t>https://doi.org/10.1016/S2352-4642(19)30323-2</w:t>
        </w:r>
      </w:hyperlink>
    </w:p>
    <w:p w14:paraId="5E66293C"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Hallal, P. C., Andersen, L. B., Bull, F. C., Guthold, R., Haskell, W., &amp; Ekelund, U. (2012). Global physical activity levels: Surveillance progress, pitfalls, and prospects. </w:t>
      </w:r>
      <w:r w:rsidRPr="002C79AC">
        <w:rPr>
          <w:rFonts w:eastAsia="Times New Roman" w:cs="Times New Roman"/>
          <w:i/>
          <w:iCs/>
          <w:color w:val="auto"/>
          <w:szCs w:val="24"/>
          <w14:ligatures w14:val="none"/>
        </w:rPr>
        <w:t>The Lancet, 380</w:t>
      </w:r>
      <w:r w:rsidRPr="002C79AC">
        <w:rPr>
          <w:rFonts w:eastAsia="Times New Roman" w:cs="Times New Roman"/>
          <w:color w:val="auto"/>
          <w:szCs w:val="24"/>
          <w14:ligatures w14:val="none"/>
        </w:rPr>
        <w:t xml:space="preserve">(9838), 247–257. </w:t>
      </w:r>
      <w:hyperlink r:id="rId21" w:history="1">
        <w:r w:rsidRPr="002C79AC">
          <w:rPr>
            <w:rFonts w:eastAsia="Times New Roman" w:cs="Times New Roman"/>
            <w:color w:val="0000FF"/>
            <w:szCs w:val="24"/>
            <w:u w:val="single"/>
            <w14:ligatures w14:val="none"/>
          </w:rPr>
          <w:t>https://doi.org/10.1016/S0140-6736(12)60646-1</w:t>
        </w:r>
      </w:hyperlink>
    </w:p>
    <w:p w14:paraId="1048BD77"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Keating, X. D., Guan, J., Piñero, J. C., &amp; Bridges, D. M. (2005). A meta-analysis of college students’ physical activity behaviors. </w:t>
      </w:r>
      <w:r w:rsidRPr="002C79AC">
        <w:rPr>
          <w:rFonts w:eastAsia="Times New Roman" w:cs="Times New Roman"/>
          <w:i/>
          <w:iCs/>
          <w:color w:val="auto"/>
          <w:szCs w:val="24"/>
          <w14:ligatures w14:val="none"/>
        </w:rPr>
        <w:t>Journal of American College Health, 54</w:t>
      </w:r>
      <w:r w:rsidRPr="002C79AC">
        <w:rPr>
          <w:rFonts w:eastAsia="Times New Roman" w:cs="Times New Roman"/>
          <w:color w:val="auto"/>
          <w:szCs w:val="24"/>
          <w14:ligatures w14:val="none"/>
        </w:rPr>
        <w:t xml:space="preserve">(2), 116–126. </w:t>
      </w:r>
      <w:hyperlink r:id="rId22" w:history="1">
        <w:r w:rsidRPr="002C79AC">
          <w:rPr>
            <w:rFonts w:eastAsia="Times New Roman" w:cs="Times New Roman"/>
            <w:color w:val="0000FF"/>
            <w:szCs w:val="24"/>
            <w:u w:val="single"/>
            <w14:ligatures w14:val="none"/>
          </w:rPr>
          <w:t>https://doi.org/10.3200/JACH.54.2.116-126</w:t>
        </w:r>
      </w:hyperlink>
    </w:p>
    <w:p w14:paraId="51992977"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Langhammer, B., Bergland, A., &amp; </w:t>
      </w:r>
      <w:proofErr w:type="spellStart"/>
      <w:r w:rsidRPr="002C79AC">
        <w:rPr>
          <w:rFonts w:eastAsia="Times New Roman" w:cs="Times New Roman"/>
          <w:color w:val="auto"/>
          <w:szCs w:val="24"/>
          <w14:ligatures w14:val="none"/>
        </w:rPr>
        <w:t>Rydwik</w:t>
      </w:r>
      <w:proofErr w:type="spellEnd"/>
      <w:r w:rsidRPr="002C79AC">
        <w:rPr>
          <w:rFonts w:eastAsia="Times New Roman" w:cs="Times New Roman"/>
          <w:color w:val="auto"/>
          <w:szCs w:val="24"/>
          <w14:ligatures w14:val="none"/>
        </w:rPr>
        <w:t xml:space="preserve">, E. (2018). The importance of physical activity exercise among older people. </w:t>
      </w:r>
      <w:r w:rsidRPr="002C79AC">
        <w:rPr>
          <w:rFonts w:eastAsia="Times New Roman" w:cs="Times New Roman"/>
          <w:i/>
          <w:iCs/>
          <w:color w:val="auto"/>
          <w:szCs w:val="24"/>
          <w14:ligatures w14:val="none"/>
        </w:rPr>
        <w:t>BioMed Research International, 2018</w:t>
      </w:r>
      <w:r w:rsidRPr="002C79AC">
        <w:rPr>
          <w:rFonts w:eastAsia="Times New Roman" w:cs="Times New Roman"/>
          <w:color w:val="auto"/>
          <w:szCs w:val="24"/>
          <w14:ligatures w14:val="none"/>
        </w:rPr>
        <w:t xml:space="preserve">, 7856823. </w:t>
      </w:r>
      <w:hyperlink r:id="rId23" w:history="1">
        <w:r w:rsidRPr="002C79AC">
          <w:rPr>
            <w:rFonts w:eastAsia="Times New Roman" w:cs="Times New Roman"/>
            <w:color w:val="0000FF"/>
            <w:szCs w:val="24"/>
            <w:u w:val="single"/>
            <w14:ligatures w14:val="none"/>
          </w:rPr>
          <w:t>https://doi.org/10.1155/2018/7856823</w:t>
        </w:r>
      </w:hyperlink>
    </w:p>
    <w:p w14:paraId="7BD88CA6"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Lee, I.-M., Shiroma, E. J., </w:t>
      </w:r>
      <w:proofErr w:type="spellStart"/>
      <w:r w:rsidRPr="002C79AC">
        <w:rPr>
          <w:rFonts w:eastAsia="Times New Roman" w:cs="Times New Roman"/>
          <w:color w:val="auto"/>
          <w:szCs w:val="24"/>
          <w14:ligatures w14:val="none"/>
        </w:rPr>
        <w:t>Lobelo</w:t>
      </w:r>
      <w:proofErr w:type="spellEnd"/>
      <w:r w:rsidRPr="002C79AC">
        <w:rPr>
          <w:rFonts w:eastAsia="Times New Roman" w:cs="Times New Roman"/>
          <w:color w:val="auto"/>
          <w:szCs w:val="24"/>
          <w14:ligatures w14:val="none"/>
        </w:rPr>
        <w:t xml:space="preserve">, F., Puska, P., Blair, S. N., &amp; Katzmarzyk, P. T. (2012). Effect of physical inactivity on major non-communicable diseases worldwide: An analysis of burden of disease and life expectancy. </w:t>
      </w:r>
      <w:r w:rsidRPr="002C79AC">
        <w:rPr>
          <w:rFonts w:eastAsia="Times New Roman" w:cs="Times New Roman"/>
          <w:i/>
          <w:iCs/>
          <w:color w:val="auto"/>
          <w:szCs w:val="24"/>
          <w14:ligatures w14:val="none"/>
        </w:rPr>
        <w:t>The Lancet, 380</w:t>
      </w:r>
      <w:r w:rsidRPr="002C79AC">
        <w:rPr>
          <w:rFonts w:eastAsia="Times New Roman" w:cs="Times New Roman"/>
          <w:color w:val="auto"/>
          <w:szCs w:val="24"/>
          <w14:ligatures w14:val="none"/>
        </w:rPr>
        <w:t xml:space="preserve">(9838), 219–229. </w:t>
      </w:r>
      <w:hyperlink r:id="rId24" w:history="1">
        <w:r w:rsidRPr="002C79AC">
          <w:rPr>
            <w:rFonts w:eastAsia="Times New Roman" w:cs="Times New Roman"/>
            <w:color w:val="0000FF"/>
            <w:szCs w:val="24"/>
            <w:u w:val="single"/>
            <w14:ligatures w14:val="none"/>
          </w:rPr>
          <w:t>https://doi.org/10.1016/S0140-6736(12)61031-9</w:t>
        </w:r>
      </w:hyperlink>
    </w:p>
    <w:p w14:paraId="3D98B504"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Mahindru, A., Patil, P., &amp; Agrawal, V. (2023). Role of physical activity on mental health and well-being: A review. </w:t>
      </w:r>
      <w:r w:rsidRPr="002C79AC">
        <w:rPr>
          <w:rFonts w:eastAsia="Times New Roman" w:cs="Times New Roman"/>
          <w:i/>
          <w:iCs/>
          <w:color w:val="auto"/>
          <w:szCs w:val="24"/>
          <w14:ligatures w14:val="none"/>
        </w:rPr>
        <w:t>Cureus, 15</w:t>
      </w:r>
      <w:r w:rsidRPr="002C79AC">
        <w:rPr>
          <w:rFonts w:eastAsia="Times New Roman" w:cs="Times New Roman"/>
          <w:color w:val="auto"/>
          <w:szCs w:val="24"/>
          <w14:ligatures w14:val="none"/>
        </w:rPr>
        <w:t xml:space="preserve">(1), e33475. </w:t>
      </w:r>
      <w:hyperlink r:id="rId25" w:history="1">
        <w:r w:rsidRPr="002C79AC">
          <w:rPr>
            <w:rFonts w:eastAsia="Times New Roman" w:cs="Times New Roman"/>
            <w:color w:val="0000FF"/>
            <w:szCs w:val="24"/>
            <w:u w:val="single"/>
            <w14:ligatures w14:val="none"/>
          </w:rPr>
          <w:t>https://doi.org/10.7759/cureus.33475</w:t>
        </w:r>
      </w:hyperlink>
    </w:p>
    <w:p w14:paraId="266525E8"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Ministry of Sports and Culture. (2012). </w:t>
      </w:r>
      <w:r w:rsidRPr="002C79AC">
        <w:rPr>
          <w:rFonts w:eastAsia="Times New Roman" w:cs="Times New Roman"/>
          <w:i/>
          <w:iCs/>
          <w:color w:val="auto"/>
          <w:szCs w:val="24"/>
          <w14:ligatures w14:val="none"/>
        </w:rPr>
        <w:t>Rwanda sports development policy</w:t>
      </w:r>
      <w:r w:rsidRPr="002C79AC">
        <w:rPr>
          <w:rFonts w:eastAsia="Times New Roman" w:cs="Times New Roman"/>
          <w:color w:val="auto"/>
          <w:szCs w:val="24"/>
          <w14:ligatures w14:val="none"/>
        </w:rPr>
        <w:t xml:space="preserve">. Government of Rwanda. </w:t>
      </w:r>
      <w:hyperlink r:id="rId26" w:history="1">
        <w:r w:rsidRPr="002C79AC">
          <w:rPr>
            <w:rFonts w:eastAsia="Times New Roman" w:cs="Times New Roman"/>
            <w:color w:val="0000FF"/>
            <w:szCs w:val="24"/>
            <w:u w:val="single"/>
            <w14:ligatures w14:val="none"/>
          </w:rPr>
          <w:t>https://www.minisports.gov.rw/fileadmin/user_upload/Minisports/Publications/Policies/Rwanda_Sports_development_policy.pdf</w:t>
        </w:r>
      </w:hyperlink>
    </w:p>
    <w:p w14:paraId="790B8FC0"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proofErr w:type="spellStart"/>
      <w:r w:rsidRPr="002C79AC">
        <w:rPr>
          <w:rFonts w:eastAsia="Times New Roman" w:cs="Times New Roman"/>
          <w:color w:val="auto"/>
          <w:szCs w:val="24"/>
          <w14:ligatures w14:val="none"/>
        </w:rPr>
        <w:t>Molanorouzi</w:t>
      </w:r>
      <w:proofErr w:type="spellEnd"/>
      <w:r w:rsidRPr="002C79AC">
        <w:rPr>
          <w:rFonts w:eastAsia="Times New Roman" w:cs="Times New Roman"/>
          <w:color w:val="auto"/>
          <w:szCs w:val="24"/>
          <w14:ligatures w14:val="none"/>
        </w:rPr>
        <w:t xml:space="preserve">, K., Khoo, S., &amp; Morris, T. (2015). Motives for adult participation in physical activity: Type of activity, age, and gender. </w:t>
      </w:r>
      <w:r w:rsidRPr="002C79AC">
        <w:rPr>
          <w:rFonts w:eastAsia="Times New Roman" w:cs="Times New Roman"/>
          <w:i/>
          <w:iCs/>
          <w:color w:val="auto"/>
          <w:szCs w:val="24"/>
          <w14:ligatures w14:val="none"/>
        </w:rPr>
        <w:t>BMC Public Health, 15</w:t>
      </w:r>
      <w:r w:rsidRPr="002C79AC">
        <w:rPr>
          <w:rFonts w:eastAsia="Times New Roman" w:cs="Times New Roman"/>
          <w:color w:val="auto"/>
          <w:szCs w:val="24"/>
          <w14:ligatures w14:val="none"/>
        </w:rPr>
        <w:t xml:space="preserve">, 66. </w:t>
      </w:r>
      <w:hyperlink r:id="rId27" w:history="1">
        <w:r w:rsidRPr="002C79AC">
          <w:rPr>
            <w:rFonts w:eastAsia="Times New Roman" w:cs="Times New Roman"/>
            <w:color w:val="0000FF"/>
            <w:szCs w:val="24"/>
            <w:u w:val="single"/>
            <w14:ligatures w14:val="none"/>
          </w:rPr>
          <w:t>https://doi.org/10.1186/s12889-015-1429-7</w:t>
        </w:r>
      </w:hyperlink>
    </w:p>
    <w:p w14:paraId="4B96B222"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lastRenderedPageBreak/>
        <w:t xml:space="preserve">Olufemi, B. S., Paul, O. T., Esther, A., </w:t>
      </w:r>
      <w:proofErr w:type="spellStart"/>
      <w:r w:rsidRPr="002C79AC">
        <w:rPr>
          <w:rFonts w:eastAsia="Times New Roman" w:cs="Times New Roman"/>
          <w:color w:val="auto"/>
          <w:szCs w:val="24"/>
          <w14:ligatures w14:val="none"/>
        </w:rPr>
        <w:t>Oluwadasimi</w:t>
      </w:r>
      <w:proofErr w:type="spellEnd"/>
      <w:r w:rsidRPr="002C79AC">
        <w:rPr>
          <w:rFonts w:eastAsia="Times New Roman" w:cs="Times New Roman"/>
          <w:color w:val="auto"/>
          <w:szCs w:val="24"/>
          <w14:ligatures w14:val="none"/>
        </w:rPr>
        <w:t xml:space="preserve">, O., Oluwafemi, I., &amp; Taiwo, N. (2025). Impact of a 6-week aerobic exercise regimen on cardiovascular health and perceived stress among healthcare workers in a tertiary health institution, South Western Nigeria. </w:t>
      </w:r>
      <w:r w:rsidRPr="002C79AC">
        <w:rPr>
          <w:rFonts w:eastAsia="Times New Roman" w:cs="Times New Roman"/>
          <w:i/>
          <w:iCs/>
          <w:color w:val="auto"/>
          <w:szCs w:val="24"/>
          <w14:ligatures w14:val="none"/>
        </w:rPr>
        <w:t>Journal of Medicine and Health Research, 10</w:t>
      </w:r>
      <w:r w:rsidRPr="002C79AC">
        <w:rPr>
          <w:rFonts w:eastAsia="Times New Roman" w:cs="Times New Roman"/>
          <w:color w:val="auto"/>
          <w:szCs w:val="24"/>
          <w14:ligatures w14:val="none"/>
        </w:rPr>
        <w:t xml:space="preserve">(2), 303–313. </w:t>
      </w:r>
      <w:hyperlink r:id="rId28" w:history="1">
        <w:r w:rsidRPr="002C79AC">
          <w:rPr>
            <w:rFonts w:eastAsia="Times New Roman" w:cs="Times New Roman"/>
            <w:color w:val="0000FF"/>
            <w:szCs w:val="24"/>
            <w:u w:val="single"/>
            <w14:ligatures w14:val="none"/>
          </w:rPr>
          <w:t>https://doi.org/10.56557/jomahr/2025/v10i29740</w:t>
        </w:r>
      </w:hyperlink>
    </w:p>
    <w:p w14:paraId="6F3CA614"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proofErr w:type="spellStart"/>
      <w:r w:rsidRPr="002C79AC">
        <w:rPr>
          <w:rFonts w:eastAsia="Times New Roman" w:cs="Times New Roman"/>
          <w:color w:val="auto"/>
          <w:szCs w:val="24"/>
          <w14:ligatures w14:val="none"/>
        </w:rPr>
        <w:t>Opstoel</w:t>
      </w:r>
      <w:proofErr w:type="spellEnd"/>
      <w:r w:rsidRPr="002C79AC">
        <w:rPr>
          <w:rFonts w:eastAsia="Times New Roman" w:cs="Times New Roman"/>
          <w:color w:val="auto"/>
          <w:szCs w:val="24"/>
          <w14:ligatures w14:val="none"/>
        </w:rPr>
        <w:t xml:space="preserve">, K., Chapelle, L., Prins, F. J., De Meester, A., </w:t>
      </w:r>
      <w:proofErr w:type="spellStart"/>
      <w:r w:rsidRPr="002C79AC">
        <w:rPr>
          <w:rFonts w:eastAsia="Times New Roman" w:cs="Times New Roman"/>
          <w:color w:val="auto"/>
          <w:szCs w:val="24"/>
          <w14:ligatures w14:val="none"/>
        </w:rPr>
        <w:t>Haerens</w:t>
      </w:r>
      <w:proofErr w:type="spellEnd"/>
      <w:r w:rsidRPr="002C79AC">
        <w:rPr>
          <w:rFonts w:eastAsia="Times New Roman" w:cs="Times New Roman"/>
          <w:color w:val="auto"/>
          <w:szCs w:val="24"/>
          <w14:ligatures w14:val="none"/>
        </w:rPr>
        <w:t xml:space="preserve">, L., van </w:t>
      </w:r>
      <w:proofErr w:type="spellStart"/>
      <w:r w:rsidRPr="002C79AC">
        <w:rPr>
          <w:rFonts w:eastAsia="Times New Roman" w:cs="Times New Roman"/>
          <w:color w:val="auto"/>
          <w:szCs w:val="24"/>
          <w14:ligatures w14:val="none"/>
        </w:rPr>
        <w:t>Tartwijk</w:t>
      </w:r>
      <w:proofErr w:type="spellEnd"/>
      <w:r w:rsidRPr="002C79AC">
        <w:rPr>
          <w:rFonts w:eastAsia="Times New Roman" w:cs="Times New Roman"/>
          <w:color w:val="auto"/>
          <w:szCs w:val="24"/>
          <w14:ligatures w14:val="none"/>
        </w:rPr>
        <w:t xml:space="preserve">, J., &amp; De </w:t>
      </w:r>
      <w:proofErr w:type="spellStart"/>
      <w:r w:rsidRPr="002C79AC">
        <w:rPr>
          <w:rFonts w:eastAsia="Times New Roman" w:cs="Times New Roman"/>
          <w:color w:val="auto"/>
          <w:szCs w:val="24"/>
          <w14:ligatures w14:val="none"/>
        </w:rPr>
        <w:t>Martelaer</w:t>
      </w:r>
      <w:proofErr w:type="spellEnd"/>
      <w:r w:rsidRPr="002C79AC">
        <w:rPr>
          <w:rFonts w:eastAsia="Times New Roman" w:cs="Times New Roman"/>
          <w:color w:val="auto"/>
          <w:szCs w:val="24"/>
          <w14:ligatures w14:val="none"/>
        </w:rPr>
        <w:t xml:space="preserve">, K. (2020). Personal and social development in physical education and sports: A review study. </w:t>
      </w:r>
      <w:r w:rsidRPr="002C79AC">
        <w:rPr>
          <w:rFonts w:eastAsia="Times New Roman" w:cs="Times New Roman"/>
          <w:i/>
          <w:iCs/>
          <w:color w:val="auto"/>
          <w:szCs w:val="24"/>
          <w14:ligatures w14:val="none"/>
        </w:rPr>
        <w:t>European Physical Education Review, 26</w:t>
      </w:r>
      <w:r w:rsidRPr="002C79AC">
        <w:rPr>
          <w:rFonts w:eastAsia="Times New Roman" w:cs="Times New Roman"/>
          <w:color w:val="auto"/>
          <w:szCs w:val="24"/>
          <w14:ligatures w14:val="none"/>
        </w:rPr>
        <w:t xml:space="preserve">(4), 797–813. </w:t>
      </w:r>
      <w:hyperlink r:id="rId29" w:history="1">
        <w:r w:rsidRPr="002C79AC">
          <w:rPr>
            <w:rFonts w:eastAsia="Times New Roman" w:cs="Times New Roman"/>
            <w:color w:val="0000FF"/>
            <w:szCs w:val="24"/>
            <w:u w:val="single"/>
            <w14:ligatures w14:val="none"/>
          </w:rPr>
          <w:t>https://doi.org/10.1177/1356336X19882054</w:t>
        </w:r>
      </w:hyperlink>
    </w:p>
    <w:p w14:paraId="04BC4468"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proofErr w:type="spellStart"/>
      <w:r w:rsidRPr="002C79AC">
        <w:rPr>
          <w:rFonts w:eastAsia="Times New Roman" w:cs="Times New Roman"/>
          <w:color w:val="auto"/>
          <w:szCs w:val="24"/>
          <w14:ligatures w14:val="none"/>
        </w:rPr>
        <w:t>Pengpid</w:t>
      </w:r>
      <w:proofErr w:type="spellEnd"/>
      <w:r w:rsidRPr="002C79AC">
        <w:rPr>
          <w:rFonts w:eastAsia="Times New Roman" w:cs="Times New Roman"/>
          <w:color w:val="auto"/>
          <w:szCs w:val="24"/>
          <w14:ligatures w14:val="none"/>
        </w:rPr>
        <w:t xml:space="preserve">, S., &amp; Peltzer, K. (2019). Sedentary </w:t>
      </w:r>
      <w:proofErr w:type="spellStart"/>
      <w:r w:rsidRPr="002C79AC">
        <w:rPr>
          <w:rFonts w:eastAsia="Times New Roman" w:cs="Times New Roman"/>
          <w:color w:val="auto"/>
          <w:szCs w:val="24"/>
          <w14:ligatures w14:val="none"/>
        </w:rPr>
        <w:t>behaviour</w:t>
      </w:r>
      <w:proofErr w:type="spellEnd"/>
      <w:r w:rsidRPr="002C79AC">
        <w:rPr>
          <w:rFonts w:eastAsia="Times New Roman" w:cs="Times New Roman"/>
          <w:color w:val="auto"/>
          <w:szCs w:val="24"/>
          <w14:ligatures w14:val="none"/>
        </w:rPr>
        <w:t xml:space="preserve">, physical activity and life satisfaction, happiness and perceived health status in university students from 24 countries. </w:t>
      </w:r>
      <w:r w:rsidRPr="002C79AC">
        <w:rPr>
          <w:rFonts w:eastAsia="Times New Roman" w:cs="Times New Roman"/>
          <w:i/>
          <w:iCs/>
          <w:color w:val="auto"/>
          <w:szCs w:val="24"/>
          <w14:ligatures w14:val="none"/>
        </w:rPr>
        <w:t>International Journal of Environmental Research and Public Health, 16</w:t>
      </w:r>
      <w:r w:rsidRPr="002C79AC">
        <w:rPr>
          <w:rFonts w:eastAsia="Times New Roman" w:cs="Times New Roman"/>
          <w:color w:val="auto"/>
          <w:szCs w:val="24"/>
          <w14:ligatures w14:val="none"/>
        </w:rPr>
        <w:t xml:space="preserve">(12), 2084. </w:t>
      </w:r>
      <w:hyperlink r:id="rId30" w:history="1">
        <w:r w:rsidRPr="002C79AC">
          <w:rPr>
            <w:rFonts w:eastAsia="Times New Roman" w:cs="Times New Roman"/>
            <w:color w:val="0000FF"/>
            <w:szCs w:val="24"/>
            <w:u w:val="single"/>
            <w14:ligatures w14:val="none"/>
          </w:rPr>
          <w:t>https://doi.org/10.3390/ijerph16122084</w:t>
        </w:r>
      </w:hyperlink>
    </w:p>
    <w:p w14:paraId="4598F610"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Reiner, M., Niermann, C., </w:t>
      </w:r>
      <w:proofErr w:type="spellStart"/>
      <w:r w:rsidRPr="002C79AC">
        <w:rPr>
          <w:rFonts w:eastAsia="Times New Roman" w:cs="Times New Roman"/>
          <w:color w:val="auto"/>
          <w:szCs w:val="24"/>
          <w14:ligatures w14:val="none"/>
        </w:rPr>
        <w:t>Jekauc</w:t>
      </w:r>
      <w:proofErr w:type="spellEnd"/>
      <w:r w:rsidRPr="002C79AC">
        <w:rPr>
          <w:rFonts w:eastAsia="Times New Roman" w:cs="Times New Roman"/>
          <w:color w:val="auto"/>
          <w:szCs w:val="24"/>
          <w14:ligatures w14:val="none"/>
        </w:rPr>
        <w:t xml:space="preserve">, D., &amp; Woll, A. (2013). Long-term health benefits of physical activity: A systematic review of longitudinal studies. </w:t>
      </w:r>
      <w:r w:rsidRPr="002C79AC">
        <w:rPr>
          <w:rFonts w:eastAsia="Times New Roman" w:cs="Times New Roman"/>
          <w:i/>
          <w:iCs/>
          <w:color w:val="auto"/>
          <w:szCs w:val="24"/>
          <w14:ligatures w14:val="none"/>
        </w:rPr>
        <w:t>BMC Public Health, 13</w:t>
      </w:r>
      <w:r w:rsidRPr="002C79AC">
        <w:rPr>
          <w:rFonts w:eastAsia="Times New Roman" w:cs="Times New Roman"/>
          <w:color w:val="auto"/>
          <w:szCs w:val="24"/>
          <w14:ligatures w14:val="none"/>
        </w:rPr>
        <w:t xml:space="preserve">, 813. </w:t>
      </w:r>
      <w:hyperlink r:id="rId31" w:history="1">
        <w:r w:rsidRPr="002C79AC">
          <w:rPr>
            <w:rFonts w:eastAsia="Times New Roman" w:cs="Times New Roman"/>
            <w:color w:val="0000FF"/>
            <w:szCs w:val="24"/>
            <w:u w:val="single"/>
            <w14:ligatures w14:val="none"/>
          </w:rPr>
          <w:t>https://doi.org/10.1186/1471-2458-13-813</w:t>
        </w:r>
      </w:hyperlink>
    </w:p>
    <w:p w14:paraId="1824AB11"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Sabbah, I., Sabbah, H., Khamis, R., Sabbah, S., </w:t>
      </w:r>
      <w:proofErr w:type="spellStart"/>
      <w:r w:rsidRPr="002C79AC">
        <w:rPr>
          <w:rFonts w:eastAsia="Times New Roman" w:cs="Times New Roman"/>
          <w:color w:val="auto"/>
          <w:szCs w:val="24"/>
          <w14:ligatures w14:val="none"/>
        </w:rPr>
        <w:t>Droubi</w:t>
      </w:r>
      <w:proofErr w:type="spellEnd"/>
      <w:r w:rsidRPr="002C79AC">
        <w:rPr>
          <w:rFonts w:eastAsia="Times New Roman" w:cs="Times New Roman"/>
          <w:color w:val="auto"/>
          <w:szCs w:val="24"/>
          <w14:ligatures w14:val="none"/>
        </w:rPr>
        <w:t xml:space="preserve">, N., &amp; </w:t>
      </w:r>
      <w:proofErr w:type="spellStart"/>
      <w:r w:rsidRPr="002C79AC">
        <w:rPr>
          <w:rFonts w:eastAsia="Times New Roman" w:cs="Times New Roman"/>
          <w:color w:val="auto"/>
          <w:szCs w:val="24"/>
          <w14:ligatures w14:val="none"/>
        </w:rPr>
        <w:t>Leischik</w:t>
      </w:r>
      <w:proofErr w:type="spellEnd"/>
      <w:r w:rsidRPr="002C79AC">
        <w:rPr>
          <w:rFonts w:eastAsia="Times New Roman" w:cs="Times New Roman"/>
          <w:color w:val="auto"/>
          <w:szCs w:val="24"/>
          <w14:ligatures w14:val="none"/>
        </w:rPr>
        <w:t xml:space="preserve">, R. (2017). Health promotion of young university students in Lebanon: Physical activity </w:t>
      </w:r>
      <w:proofErr w:type="spellStart"/>
      <w:r w:rsidRPr="002C79AC">
        <w:rPr>
          <w:rFonts w:eastAsia="Times New Roman" w:cs="Times New Roman"/>
          <w:color w:val="auto"/>
          <w:szCs w:val="24"/>
          <w14:ligatures w14:val="none"/>
        </w:rPr>
        <w:t>behaviour</w:t>
      </w:r>
      <w:proofErr w:type="spellEnd"/>
      <w:r w:rsidRPr="002C79AC">
        <w:rPr>
          <w:rFonts w:eastAsia="Times New Roman" w:cs="Times New Roman"/>
          <w:color w:val="auto"/>
          <w:szCs w:val="24"/>
          <w14:ligatures w14:val="none"/>
        </w:rPr>
        <w:t xml:space="preserve"> and cultural barriers. </w:t>
      </w:r>
      <w:r w:rsidRPr="002C79AC">
        <w:rPr>
          <w:rFonts w:eastAsia="Times New Roman" w:cs="Times New Roman"/>
          <w:i/>
          <w:iCs/>
          <w:color w:val="auto"/>
          <w:szCs w:val="24"/>
          <w14:ligatures w14:val="none"/>
        </w:rPr>
        <w:t>Journal of Advances in Medicine and Medical Research, 22</w:t>
      </w:r>
      <w:r w:rsidRPr="002C79AC">
        <w:rPr>
          <w:rFonts w:eastAsia="Times New Roman" w:cs="Times New Roman"/>
          <w:color w:val="auto"/>
          <w:szCs w:val="24"/>
          <w14:ligatures w14:val="none"/>
        </w:rPr>
        <w:t xml:space="preserve">(6), 1–22. </w:t>
      </w:r>
      <w:hyperlink r:id="rId32" w:history="1">
        <w:r w:rsidRPr="002C79AC">
          <w:rPr>
            <w:rFonts w:eastAsia="Times New Roman" w:cs="Times New Roman"/>
            <w:color w:val="0000FF"/>
            <w:szCs w:val="24"/>
            <w:u w:val="single"/>
            <w14:ligatures w14:val="none"/>
          </w:rPr>
          <w:t>https://doi.org/10.9734/JAMMR/2017/34388</w:t>
        </w:r>
      </w:hyperlink>
    </w:p>
    <w:p w14:paraId="51C36A31"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Sember, V., Jurak, G., Kovač, M., Morrison, S. A., &amp; Starc, G. (2020). Children’s physical activity, academic performance, and cognitive functioning: A systematic review and meta-analysis. </w:t>
      </w:r>
      <w:r w:rsidRPr="002C79AC">
        <w:rPr>
          <w:rFonts w:eastAsia="Times New Roman" w:cs="Times New Roman"/>
          <w:i/>
          <w:iCs/>
          <w:color w:val="auto"/>
          <w:szCs w:val="24"/>
          <w14:ligatures w14:val="none"/>
        </w:rPr>
        <w:t>Frontiers in Public Health, 8</w:t>
      </w:r>
      <w:r w:rsidRPr="002C79AC">
        <w:rPr>
          <w:rFonts w:eastAsia="Times New Roman" w:cs="Times New Roman"/>
          <w:color w:val="auto"/>
          <w:szCs w:val="24"/>
          <w14:ligatures w14:val="none"/>
        </w:rPr>
        <w:t xml:space="preserve">, 307. </w:t>
      </w:r>
      <w:hyperlink r:id="rId33" w:history="1">
        <w:r w:rsidRPr="002C79AC">
          <w:rPr>
            <w:rFonts w:eastAsia="Times New Roman" w:cs="Times New Roman"/>
            <w:color w:val="0000FF"/>
            <w:szCs w:val="24"/>
            <w:u w:val="single"/>
            <w14:ligatures w14:val="none"/>
          </w:rPr>
          <w:t>https://doi.org/10.3389/fpubh.2020.00307</w:t>
        </w:r>
      </w:hyperlink>
    </w:p>
    <w:p w14:paraId="50CDAA6C"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Shiroma, E. J., &amp; Lee, I.-M. (2010). Physical activity and cardiovascular health: Lessons learned from epidemiological studies across age, gender, and race/ethnicity. </w:t>
      </w:r>
      <w:r w:rsidRPr="002C79AC">
        <w:rPr>
          <w:rFonts w:eastAsia="Times New Roman" w:cs="Times New Roman"/>
          <w:i/>
          <w:iCs/>
          <w:color w:val="auto"/>
          <w:szCs w:val="24"/>
          <w14:ligatures w14:val="none"/>
        </w:rPr>
        <w:t>Circulation, 122</w:t>
      </w:r>
      <w:r w:rsidRPr="002C79AC">
        <w:rPr>
          <w:rFonts w:eastAsia="Times New Roman" w:cs="Times New Roman"/>
          <w:color w:val="auto"/>
          <w:szCs w:val="24"/>
          <w14:ligatures w14:val="none"/>
        </w:rPr>
        <w:t xml:space="preserve">(7), 743–752. </w:t>
      </w:r>
      <w:hyperlink r:id="rId34" w:history="1">
        <w:r w:rsidRPr="002C79AC">
          <w:rPr>
            <w:rFonts w:eastAsia="Times New Roman" w:cs="Times New Roman"/>
            <w:color w:val="0000FF"/>
            <w:szCs w:val="24"/>
            <w:u w:val="single"/>
            <w14:ligatures w14:val="none"/>
          </w:rPr>
          <w:t>https://doi.org/10.1161/CIRCULATIONAHA.109.914721</w:t>
        </w:r>
      </w:hyperlink>
    </w:p>
    <w:p w14:paraId="7D0FDC27"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SurveyMonkey. (n.d.). </w:t>
      </w:r>
      <w:r w:rsidRPr="002C79AC">
        <w:rPr>
          <w:rFonts w:eastAsia="Times New Roman" w:cs="Times New Roman"/>
          <w:i/>
          <w:iCs/>
          <w:color w:val="auto"/>
          <w:szCs w:val="24"/>
          <w14:ligatures w14:val="none"/>
        </w:rPr>
        <w:t>Sample size calculator</w:t>
      </w:r>
      <w:r w:rsidRPr="002C79AC">
        <w:rPr>
          <w:rFonts w:eastAsia="Times New Roman" w:cs="Times New Roman"/>
          <w:color w:val="auto"/>
          <w:szCs w:val="24"/>
          <w14:ligatures w14:val="none"/>
        </w:rPr>
        <w:t xml:space="preserve">. </w:t>
      </w:r>
      <w:hyperlink r:id="rId35" w:history="1">
        <w:r w:rsidRPr="002C79AC">
          <w:rPr>
            <w:rFonts w:eastAsia="Times New Roman" w:cs="Times New Roman"/>
            <w:color w:val="0000FF"/>
            <w:szCs w:val="24"/>
            <w:u w:val="single"/>
            <w14:ligatures w14:val="none"/>
          </w:rPr>
          <w:t>https://www.surveymonkey.com/learn/research-and-analysis/sample-size-calculator/</w:t>
        </w:r>
      </w:hyperlink>
    </w:p>
    <w:p w14:paraId="647DCC16"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University of Rwanda. (2022). </w:t>
      </w:r>
      <w:r w:rsidRPr="002C79AC">
        <w:rPr>
          <w:rFonts w:eastAsia="Times New Roman" w:cs="Times New Roman"/>
          <w:i/>
          <w:iCs/>
          <w:color w:val="auto"/>
          <w:szCs w:val="24"/>
          <w14:ligatures w14:val="none"/>
        </w:rPr>
        <w:t>Facts and figures 2022: Thematic statistical report</w:t>
      </w:r>
      <w:r w:rsidRPr="002C79AC">
        <w:rPr>
          <w:rFonts w:eastAsia="Times New Roman" w:cs="Times New Roman"/>
          <w:color w:val="auto"/>
          <w:szCs w:val="24"/>
          <w14:ligatures w14:val="none"/>
        </w:rPr>
        <w:t xml:space="preserve">. </w:t>
      </w:r>
      <w:hyperlink r:id="rId36" w:history="1">
        <w:r w:rsidRPr="002C79AC">
          <w:rPr>
            <w:rFonts w:eastAsia="Times New Roman" w:cs="Times New Roman"/>
            <w:color w:val="0000FF"/>
            <w:szCs w:val="24"/>
            <w:u w:val="single"/>
            <w14:ligatures w14:val="none"/>
          </w:rPr>
          <w:t>https://ur.ac.rw/img/pdf/facts_and_figures_2022.pdf</w:t>
        </w:r>
      </w:hyperlink>
    </w:p>
    <w:p w14:paraId="490B5503"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Uwamahoro, S., </w:t>
      </w:r>
      <w:proofErr w:type="spellStart"/>
      <w:r w:rsidRPr="002C79AC">
        <w:rPr>
          <w:rFonts w:eastAsia="Times New Roman" w:cs="Times New Roman"/>
          <w:color w:val="auto"/>
          <w:szCs w:val="24"/>
          <w14:ligatures w14:val="none"/>
        </w:rPr>
        <w:t>Ayabagabo</w:t>
      </w:r>
      <w:proofErr w:type="spellEnd"/>
      <w:r w:rsidRPr="002C79AC">
        <w:rPr>
          <w:rFonts w:eastAsia="Times New Roman" w:cs="Times New Roman"/>
          <w:color w:val="auto"/>
          <w:szCs w:val="24"/>
          <w14:ligatures w14:val="none"/>
        </w:rPr>
        <w:t xml:space="preserve">, B., Nyamwasa, G., </w:t>
      </w:r>
      <w:proofErr w:type="spellStart"/>
      <w:r w:rsidRPr="002C79AC">
        <w:rPr>
          <w:rFonts w:eastAsia="Times New Roman" w:cs="Times New Roman"/>
          <w:color w:val="auto"/>
          <w:szCs w:val="24"/>
          <w14:ligatures w14:val="none"/>
        </w:rPr>
        <w:t>Bucyana</w:t>
      </w:r>
      <w:proofErr w:type="spellEnd"/>
      <w:r w:rsidRPr="002C79AC">
        <w:rPr>
          <w:rFonts w:eastAsia="Times New Roman" w:cs="Times New Roman"/>
          <w:color w:val="auto"/>
          <w:szCs w:val="24"/>
          <w14:ligatures w14:val="none"/>
        </w:rPr>
        <w:t xml:space="preserve">, E., &amp; </w:t>
      </w:r>
      <w:proofErr w:type="spellStart"/>
      <w:r w:rsidRPr="002C79AC">
        <w:rPr>
          <w:rFonts w:eastAsia="Times New Roman" w:cs="Times New Roman"/>
          <w:color w:val="auto"/>
          <w:szCs w:val="24"/>
          <w14:ligatures w14:val="none"/>
        </w:rPr>
        <w:t>Urimubenshi</w:t>
      </w:r>
      <w:proofErr w:type="spellEnd"/>
      <w:r w:rsidRPr="002C79AC">
        <w:rPr>
          <w:rFonts w:eastAsia="Times New Roman" w:cs="Times New Roman"/>
          <w:color w:val="auto"/>
          <w:szCs w:val="24"/>
          <w14:ligatures w14:val="none"/>
        </w:rPr>
        <w:t xml:space="preserve">, G. (2021). Physical activity levels of the physiotherapy students in Rwanda during the coronavirus disease 2019 lockdown period. </w:t>
      </w:r>
      <w:r w:rsidRPr="002C79AC">
        <w:rPr>
          <w:rFonts w:eastAsia="Times New Roman" w:cs="Times New Roman"/>
          <w:i/>
          <w:iCs/>
          <w:color w:val="auto"/>
          <w:szCs w:val="24"/>
          <w14:ligatures w14:val="none"/>
        </w:rPr>
        <w:t>Rwanda Journal of Medicine and Health Sciences, 4</w:t>
      </w:r>
      <w:r w:rsidRPr="002C79AC">
        <w:rPr>
          <w:rFonts w:eastAsia="Times New Roman" w:cs="Times New Roman"/>
          <w:color w:val="auto"/>
          <w:szCs w:val="24"/>
          <w14:ligatures w14:val="none"/>
        </w:rPr>
        <w:t xml:space="preserve">(3), 334–340. </w:t>
      </w:r>
      <w:hyperlink r:id="rId37" w:history="1">
        <w:r w:rsidRPr="002C79AC">
          <w:rPr>
            <w:rFonts w:eastAsia="Times New Roman" w:cs="Times New Roman"/>
            <w:color w:val="0000FF"/>
            <w:szCs w:val="24"/>
            <w:u w:val="single"/>
            <w14:ligatures w14:val="none"/>
          </w:rPr>
          <w:t>https://doi.org/10.4314/rjmhs.v4i3.2</w:t>
        </w:r>
      </w:hyperlink>
    </w:p>
    <w:p w14:paraId="52C938F1"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van Sluijs, E. M. F., Ekelund, U., </w:t>
      </w:r>
      <w:proofErr w:type="spellStart"/>
      <w:r w:rsidRPr="002C79AC">
        <w:rPr>
          <w:rFonts w:eastAsia="Times New Roman" w:cs="Times New Roman"/>
          <w:color w:val="auto"/>
          <w:szCs w:val="24"/>
          <w14:ligatures w14:val="none"/>
        </w:rPr>
        <w:t>Crochemore</w:t>
      </w:r>
      <w:proofErr w:type="spellEnd"/>
      <w:r w:rsidRPr="002C79AC">
        <w:rPr>
          <w:rFonts w:eastAsia="Times New Roman" w:cs="Times New Roman"/>
          <w:color w:val="auto"/>
          <w:szCs w:val="24"/>
          <w14:ligatures w14:val="none"/>
        </w:rPr>
        <w:t xml:space="preserve">-Silva, I., </w:t>
      </w:r>
      <w:proofErr w:type="spellStart"/>
      <w:r w:rsidRPr="002C79AC">
        <w:rPr>
          <w:rFonts w:eastAsia="Times New Roman" w:cs="Times New Roman"/>
          <w:color w:val="auto"/>
          <w:szCs w:val="24"/>
          <w14:ligatures w14:val="none"/>
        </w:rPr>
        <w:t>Guthold</w:t>
      </w:r>
      <w:proofErr w:type="spellEnd"/>
      <w:r w:rsidRPr="002C79AC">
        <w:rPr>
          <w:rFonts w:eastAsia="Times New Roman" w:cs="Times New Roman"/>
          <w:color w:val="auto"/>
          <w:szCs w:val="24"/>
          <w14:ligatures w14:val="none"/>
        </w:rPr>
        <w:t xml:space="preserve">, R., Ha, A., Lubans, D., Oyeyemi, A. L., Ding, D., &amp; Katzmarzyk, P. T. (2021). Physical activity </w:t>
      </w:r>
      <w:proofErr w:type="spellStart"/>
      <w:r w:rsidRPr="002C79AC">
        <w:rPr>
          <w:rFonts w:eastAsia="Times New Roman" w:cs="Times New Roman"/>
          <w:color w:val="auto"/>
          <w:szCs w:val="24"/>
          <w14:ligatures w14:val="none"/>
        </w:rPr>
        <w:t>behaviours</w:t>
      </w:r>
      <w:proofErr w:type="spellEnd"/>
      <w:r w:rsidRPr="002C79AC">
        <w:rPr>
          <w:rFonts w:eastAsia="Times New Roman" w:cs="Times New Roman"/>
          <w:color w:val="auto"/>
          <w:szCs w:val="24"/>
          <w14:ligatures w14:val="none"/>
        </w:rPr>
        <w:t xml:space="preserve"> in adolescence: Current evidence and opportunities for intervention. </w:t>
      </w:r>
      <w:r w:rsidRPr="002C79AC">
        <w:rPr>
          <w:rFonts w:eastAsia="Times New Roman" w:cs="Times New Roman"/>
          <w:i/>
          <w:iCs/>
          <w:color w:val="auto"/>
          <w:szCs w:val="24"/>
          <w14:ligatures w14:val="none"/>
        </w:rPr>
        <w:t>The Lancet, 398</w:t>
      </w:r>
      <w:r w:rsidRPr="002C79AC">
        <w:rPr>
          <w:rFonts w:eastAsia="Times New Roman" w:cs="Times New Roman"/>
          <w:color w:val="auto"/>
          <w:szCs w:val="24"/>
          <w14:ligatures w14:val="none"/>
        </w:rPr>
        <w:t xml:space="preserve">(10298), 429–442. </w:t>
      </w:r>
      <w:hyperlink r:id="rId38" w:history="1">
        <w:r w:rsidRPr="002C79AC">
          <w:rPr>
            <w:rFonts w:eastAsia="Times New Roman" w:cs="Times New Roman"/>
            <w:color w:val="0000FF"/>
            <w:szCs w:val="24"/>
            <w:u w:val="single"/>
            <w14:ligatures w14:val="none"/>
          </w:rPr>
          <w:t>https://doi.org/10.1016/S0140-6736(21)01259-9</w:t>
        </w:r>
      </w:hyperlink>
    </w:p>
    <w:p w14:paraId="0C9A6220"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proofErr w:type="spellStart"/>
      <w:r w:rsidRPr="002C79AC">
        <w:rPr>
          <w:rFonts w:eastAsia="Times New Roman" w:cs="Times New Roman"/>
          <w:color w:val="auto"/>
          <w:szCs w:val="24"/>
          <w14:ligatures w14:val="none"/>
        </w:rPr>
        <w:t>Wanner</w:t>
      </w:r>
      <w:proofErr w:type="spellEnd"/>
      <w:r w:rsidRPr="002C79AC">
        <w:rPr>
          <w:rFonts w:eastAsia="Times New Roman" w:cs="Times New Roman"/>
          <w:color w:val="auto"/>
          <w:szCs w:val="24"/>
          <w14:ligatures w14:val="none"/>
        </w:rPr>
        <w:t xml:space="preserve">, M., Hartmann, C., Pestoni, G., Martin, B. W., Siegrist, M., &amp; Martin-Diener, E. (2017). Validation of the Global Physical Activity Questionnaire for self-administration in a European context. </w:t>
      </w:r>
      <w:r w:rsidRPr="002C79AC">
        <w:rPr>
          <w:rFonts w:eastAsia="Times New Roman" w:cs="Times New Roman"/>
          <w:i/>
          <w:iCs/>
          <w:color w:val="auto"/>
          <w:szCs w:val="24"/>
          <w14:ligatures w14:val="none"/>
        </w:rPr>
        <w:t>BMJ Open Sport &amp; Exercise Medicine, 3</w:t>
      </w:r>
      <w:r w:rsidRPr="002C79AC">
        <w:rPr>
          <w:rFonts w:eastAsia="Times New Roman" w:cs="Times New Roman"/>
          <w:color w:val="auto"/>
          <w:szCs w:val="24"/>
          <w14:ligatures w14:val="none"/>
        </w:rPr>
        <w:t xml:space="preserve">(1), e000206. </w:t>
      </w:r>
      <w:hyperlink r:id="rId39" w:history="1">
        <w:r w:rsidRPr="002C79AC">
          <w:rPr>
            <w:rFonts w:eastAsia="Times New Roman" w:cs="Times New Roman"/>
            <w:color w:val="0000FF"/>
            <w:szCs w:val="24"/>
            <w:u w:val="single"/>
            <w14:ligatures w14:val="none"/>
          </w:rPr>
          <w:t>https://doi.org/10.1136/bmjsem-2016-000206</w:t>
        </w:r>
      </w:hyperlink>
    </w:p>
    <w:p w14:paraId="19B320AC"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World Health Organization. (2018). </w:t>
      </w:r>
      <w:r w:rsidRPr="002C79AC">
        <w:rPr>
          <w:rFonts w:eastAsia="Times New Roman" w:cs="Times New Roman"/>
          <w:i/>
          <w:iCs/>
          <w:color w:val="auto"/>
          <w:szCs w:val="24"/>
          <w14:ligatures w14:val="none"/>
        </w:rPr>
        <w:t>Global action plan on physical activity 2018–2030: More active people for a healthier world</w:t>
      </w:r>
      <w:r w:rsidRPr="002C79AC">
        <w:rPr>
          <w:rFonts w:eastAsia="Times New Roman" w:cs="Times New Roman"/>
          <w:color w:val="auto"/>
          <w:szCs w:val="24"/>
          <w14:ligatures w14:val="none"/>
        </w:rPr>
        <w:t xml:space="preserve">. </w:t>
      </w:r>
      <w:hyperlink r:id="rId40" w:history="1">
        <w:r w:rsidRPr="002C79AC">
          <w:rPr>
            <w:rFonts w:eastAsia="Times New Roman" w:cs="Times New Roman"/>
            <w:color w:val="0000FF"/>
            <w:szCs w:val="24"/>
            <w:u w:val="single"/>
            <w14:ligatures w14:val="none"/>
          </w:rPr>
          <w:t>https://www.who.int/publications/i/item/9789241514187</w:t>
        </w:r>
      </w:hyperlink>
    </w:p>
    <w:p w14:paraId="07F91F0F"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lastRenderedPageBreak/>
        <w:t xml:space="preserve">World Health Organization. (2020). </w:t>
      </w:r>
      <w:r w:rsidRPr="002C79AC">
        <w:rPr>
          <w:rFonts w:eastAsia="Times New Roman" w:cs="Times New Roman"/>
          <w:i/>
          <w:iCs/>
          <w:color w:val="auto"/>
          <w:szCs w:val="24"/>
          <w14:ligatures w14:val="none"/>
        </w:rPr>
        <w:t xml:space="preserve">WHO guidelines on physical activity and sedentary </w:t>
      </w:r>
      <w:proofErr w:type="spellStart"/>
      <w:r w:rsidRPr="002C79AC">
        <w:rPr>
          <w:rFonts w:eastAsia="Times New Roman" w:cs="Times New Roman"/>
          <w:i/>
          <w:iCs/>
          <w:color w:val="auto"/>
          <w:szCs w:val="24"/>
          <w14:ligatures w14:val="none"/>
        </w:rPr>
        <w:t>behaviour</w:t>
      </w:r>
      <w:proofErr w:type="spellEnd"/>
      <w:r w:rsidRPr="002C79AC">
        <w:rPr>
          <w:rFonts w:eastAsia="Times New Roman" w:cs="Times New Roman"/>
          <w:color w:val="auto"/>
          <w:szCs w:val="24"/>
          <w14:ligatures w14:val="none"/>
        </w:rPr>
        <w:t xml:space="preserve">. </w:t>
      </w:r>
      <w:hyperlink r:id="rId41" w:history="1">
        <w:r w:rsidRPr="002C79AC">
          <w:rPr>
            <w:rFonts w:eastAsia="Times New Roman" w:cs="Times New Roman"/>
            <w:color w:val="0000FF"/>
            <w:szCs w:val="24"/>
            <w:u w:val="single"/>
            <w14:ligatures w14:val="none"/>
          </w:rPr>
          <w:t>https://www.who.int/publications/i/item/9789240015128</w:t>
        </w:r>
      </w:hyperlink>
    </w:p>
    <w:p w14:paraId="7B293B3E"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World Health Organization. (2021). </w:t>
      </w:r>
      <w:r w:rsidRPr="002C79AC">
        <w:rPr>
          <w:rFonts w:eastAsia="Times New Roman" w:cs="Times New Roman"/>
          <w:i/>
          <w:iCs/>
          <w:color w:val="auto"/>
          <w:szCs w:val="24"/>
          <w14:ligatures w14:val="none"/>
        </w:rPr>
        <w:t>Global Physical Activity Questionnaire (GPAQ).</w:t>
      </w:r>
      <w:r w:rsidRPr="002C79AC">
        <w:rPr>
          <w:rFonts w:eastAsia="Times New Roman" w:cs="Times New Roman"/>
          <w:color w:val="auto"/>
          <w:szCs w:val="24"/>
          <w14:ligatures w14:val="none"/>
        </w:rPr>
        <w:t xml:space="preserve"> </w:t>
      </w:r>
      <w:hyperlink r:id="rId42" w:history="1">
        <w:r w:rsidRPr="002C79AC">
          <w:rPr>
            <w:rFonts w:eastAsia="Times New Roman" w:cs="Times New Roman"/>
            <w:color w:val="0000FF"/>
            <w:szCs w:val="24"/>
            <w:u w:val="single"/>
            <w14:ligatures w14:val="none"/>
          </w:rPr>
          <w:t>https://www.who.int/publications/m/item/global-physical-activity-questionnaire</w:t>
        </w:r>
      </w:hyperlink>
    </w:p>
    <w:p w14:paraId="77D2AD96"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World Health Organization. (2022). </w:t>
      </w:r>
      <w:r w:rsidRPr="002C79AC">
        <w:rPr>
          <w:rFonts w:eastAsia="Times New Roman" w:cs="Times New Roman"/>
          <w:i/>
          <w:iCs/>
          <w:color w:val="auto"/>
          <w:szCs w:val="24"/>
          <w14:ligatures w14:val="none"/>
        </w:rPr>
        <w:t>Global status report on physical activity 2022</w:t>
      </w:r>
      <w:r w:rsidRPr="002C79AC">
        <w:rPr>
          <w:rFonts w:eastAsia="Times New Roman" w:cs="Times New Roman"/>
          <w:color w:val="auto"/>
          <w:szCs w:val="24"/>
          <w14:ligatures w14:val="none"/>
        </w:rPr>
        <w:t xml:space="preserve">. </w:t>
      </w:r>
      <w:hyperlink r:id="rId43" w:history="1">
        <w:r w:rsidRPr="002C79AC">
          <w:rPr>
            <w:rFonts w:eastAsia="Times New Roman" w:cs="Times New Roman"/>
            <w:color w:val="0000FF"/>
            <w:szCs w:val="24"/>
            <w:u w:val="single"/>
            <w14:ligatures w14:val="none"/>
          </w:rPr>
          <w:t>https://www.who.int/publications/i/item/9789240059153</w:t>
        </w:r>
      </w:hyperlink>
    </w:p>
    <w:p w14:paraId="685A3B44" w14:textId="77777777" w:rsidR="002C79AC" w:rsidRPr="002C79AC" w:rsidRDefault="002C79AC" w:rsidP="002C79AC">
      <w:pPr>
        <w:spacing w:before="100" w:beforeAutospacing="1" w:after="100" w:afterAutospacing="1" w:line="240" w:lineRule="auto"/>
        <w:jc w:val="left"/>
        <w:rPr>
          <w:rFonts w:eastAsia="Times New Roman" w:cs="Times New Roman"/>
          <w:color w:val="auto"/>
          <w:szCs w:val="24"/>
          <w14:ligatures w14:val="none"/>
        </w:rPr>
      </w:pPr>
      <w:r w:rsidRPr="002C79AC">
        <w:rPr>
          <w:rFonts w:eastAsia="Times New Roman" w:cs="Times New Roman"/>
          <w:color w:val="auto"/>
          <w:szCs w:val="24"/>
          <w14:ligatures w14:val="none"/>
        </w:rPr>
        <w:t xml:space="preserve">Xu, L., Ji, Y., &amp; Wen, X. (2025). Associations of physical activity and sedentary behavior with mental health among university students: The mediating role of cardiorespiratory fitness and moderating role of gender. </w:t>
      </w:r>
      <w:r w:rsidRPr="002C79AC">
        <w:rPr>
          <w:rFonts w:eastAsia="Times New Roman" w:cs="Times New Roman"/>
          <w:i/>
          <w:iCs/>
          <w:color w:val="auto"/>
          <w:szCs w:val="24"/>
          <w14:ligatures w14:val="none"/>
        </w:rPr>
        <w:t>BMC Public Health, 25</w:t>
      </w:r>
      <w:r w:rsidRPr="002C79AC">
        <w:rPr>
          <w:rFonts w:eastAsia="Times New Roman" w:cs="Times New Roman"/>
          <w:color w:val="auto"/>
          <w:szCs w:val="24"/>
          <w14:ligatures w14:val="none"/>
        </w:rPr>
        <w:t xml:space="preserve">, 3260. </w:t>
      </w:r>
      <w:hyperlink r:id="rId44" w:history="1">
        <w:r w:rsidRPr="002C79AC">
          <w:rPr>
            <w:rFonts w:eastAsia="Times New Roman" w:cs="Times New Roman"/>
            <w:color w:val="0000FF"/>
            <w:szCs w:val="24"/>
            <w:u w:val="single"/>
            <w14:ligatures w14:val="none"/>
          </w:rPr>
          <w:t>https://doi.org/10.1186/s12889-025-24528-9</w:t>
        </w:r>
      </w:hyperlink>
    </w:p>
    <w:p w14:paraId="355D401D" w14:textId="77777777" w:rsidR="002C79AC" w:rsidRPr="00D05867" w:rsidRDefault="002C79AC" w:rsidP="002151BA">
      <w:pPr>
        <w:shd w:val="clear" w:color="auto" w:fill="FFFFFF"/>
        <w:spacing w:line="240" w:lineRule="auto"/>
        <w:rPr>
          <w:rFonts w:eastAsia="Times New Roman" w:cs="Times New Roman"/>
          <w:b/>
          <w:bCs/>
          <w:color w:val="000000" w:themeColor="text1"/>
          <w:sz w:val="28"/>
          <w:szCs w:val="28"/>
        </w:rPr>
      </w:pPr>
    </w:p>
    <w:sectPr w:rsidR="002C79AC" w:rsidRPr="00D05867" w:rsidSect="00055D83">
      <w:headerReference w:type="even" r:id="rId45"/>
      <w:headerReference w:type="default" r:id="rId46"/>
      <w:footerReference w:type="even" r:id="rId47"/>
      <w:footerReference w:type="default" r:id="rId48"/>
      <w:headerReference w:type="first" r:id="rId49"/>
      <w:footerReference w:type="first" r:id="rId50"/>
      <w:pgSz w:w="12240" w:h="15840" w:code="1"/>
      <w:pgMar w:top="1094" w:right="605" w:bottom="605" w:left="605" w:header="346"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7318B" w14:textId="77777777" w:rsidR="007F381D" w:rsidRDefault="007F381D">
      <w:pPr>
        <w:spacing w:before="0" w:line="240" w:lineRule="auto"/>
      </w:pPr>
      <w:r>
        <w:separator/>
      </w:r>
    </w:p>
  </w:endnote>
  <w:endnote w:type="continuationSeparator" w:id="0">
    <w:p w14:paraId="3BF9737D" w14:textId="77777777" w:rsidR="007F381D" w:rsidRDefault="007F381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AC8AE" w14:textId="77777777" w:rsidR="009E3D26" w:rsidRDefault="009E3D26">
    <w:pPr>
      <w:pStyle w:val="Footer"/>
    </w:pPr>
    <w:r>
      <w:rPr>
        <w:noProof/>
      </w:rPr>
      <mc:AlternateContent>
        <mc:Choice Requires="wps">
          <w:drawing>
            <wp:anchor distT="0" distB="0" distL="0" distR="0" simplePos="0" relativeHeight="251659264" behindDoc="0" locked="0" layoutInCell="1" allowOverlap="1" wp14:anchorId="717D1372" wp14:editId="2F124E48">
              <wp:simplePos x="635" y="635"/>
              <wp:positionH relativeFrom="page">
                <wp:align>center</wp:align>
              </wp:positionH>
              <wp:positionV relativeFrom="page">
                <wp:align>bottom</wp:align>
              </wp:positionV>
              <wp:extent cx="938530" cy="635000"/>
              <wp:effectExtent l="0" t="0" r="13970" b="0"/>
              <wp:wrapNone/>
              <wp:docPr id="263647457" name="Text Box 2" descr="---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8530" cy="635000"/>
                      </a:xfrm>
                      <a:prstGeom prst="rect">
                        <a:avLst/>
                      </a:prstGeom>
                      <a:noFill/>
                      <a:ln>
                        <a:noFill/>
                      </a:ln>
                    </wps:spPr>
                    <wps:txbx>
                      <w:txbxContent>
                        <w:p w14:paraId="7F7E111E" w14:textId="77777777" w:rsidR="009E3D26" w:rsidRPr="009E3D26" w:rsidRDefault="009E3D26" w:rsidP="009E3D26">
                          <w:pPr>
                            <w:rPr>
                              <w:rFonts w:ascii="Arial" w:eastAsia="Arial" w:hAnsi="Arial" w:cs="Arial"/>
                              <w:noProof/>
                              <w:sz w:val="20"/>
                              <w:szCs w:val="20"/>
                            </w:rPr>
                          </w:pPr>
                          <w:r w:rsidRPr="009E3D26">
                            <w:rPr>
                              <w:rFonts w:ascii="Arial" w:eastAsia="Arial" w:hAnsi="Arial" w:cs="Arial"/>
                              <w:noProof/>
                              <w:sz w:val="20"/>
                              <w:szCs w:val="20"/>
                            </w:rPr>
                            <w:t xml:space="preserve">---Internal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7D1372" id="_x0000_t202" coordsize="21600,21600" o:spt="202" path="m,l,21600r21600,l21600,xe">
              <v:stroke joinstyle="miter"/>
              <v:path gradientshapeok="t" o:connecttype="rect"/>
            </v:shapetype>
            <v:shape id="Text Box 2" o:spid="_x0000_s1032" type="#_x0000_t202" alt="---Internal Use--- " style="position:absolute;left:0;text-align:left;margin-left:0;margin-top:0;width:73.9pt;height:50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" filled="f" stroked="f">
              <v:textbox style="mso-fit-shape-to-text:t" inset="0,0,0,15pt">
                <w:txbxContent>
                  <w:p w14:paraId="7F7E111E" w14:textId="77777777" w:rsidR="009E3D26" w:rsidRPr="009E3D26" w:rsidRDefault="009E3D26" w:rsidP="009E3D26">
                    <w:pPr>
                      <w:rPr>
                        <w:rFonts w:ascii="Arial" w:eastAsia="Arial" w:hAnsi="Arial" w:cs="Arial"/>
                        <w:noProof/>
                        <w:sz w:val="20"/>
                        <w:szCs w:val="20"/>
                      </w:rPr>
                    </w:pPr>
                    <w:r w:rsidRPr="009E3D26">
                      <w:rPr>
                        <w:rFonts w:ascii="Arial" w:eastAsia="Arial" w:hAnsi="Arial" w:cs="Arial"/>
                        <w:noProof/>
                        <w:sz w:val="20"/>
                        <w:szCs w:val="20"/>
                      </w:rPr>
                      <w:t xml:space="preserve">---Internal Use---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E7C90" w14:textId="77777777" w:rsidR="004A12F4" w:rsidRPr="008A0558" w:rsidRDefault="00000000">
    <w:pPr>
      <w:pStyle w:val="Footer"/>
      <w:jc w:val="center"/>
      <w:rPr>
        <w:sz w:val="20"/>
        <w:szCs w:val="18"/>
      </w:rPr>
    </w:pPr>
    <w:sdt>
      <w:sdtPr>
        <w:id w:val="-1882236679"/>
        <w:docPartObj>
          <w:docPartGallery w:val="Page Numbers (Bottom of Page)"/>
          <w:docPartUnique/>
        </w:docPartObj>
      </w:sdtPr>
      <w:sdtEndPr>
        <w:rPr>
          <w:noProof/>
          <w:sz w:val="20"/>
          <w:szCs w:val="18"/>
        </w:rPr>
      </w:sdtEndPr>
      <w:sdtContent>
        <w:r w:rsidR="00556C7C" w:rsidRPr="008A0558">
          <w:rPr>
            <w:sz w:val="20"/>
            <w:szCs w:val="18"/>
          </w:rPr>
          <w:fldChar w:fldCharType="begin"/>
        </w:r>
        <w:r w:rsidR="00556C7C" w:rsidRPr="008A0558">
          <w:rPr>
            <w:sz w:val="20"/>
            <w:szCs w:val="18"/>
          </w:rPr>
          <w:instrText xml:space="preserve"> PAGE   \* MERGEFORMAT </w:instrText>
        </w:r>
        <w:r w:rsidR="00556C7C" w:rsidRPr="008A0558">
          <w:rPr>
            <w:sz w:val="20"/>
            <w:szCs w:val="18"/>
          </w:rPr>
          <w:fldChar w:fldCharType="separate"/>
        </w:r>
        <w:r w:rsidR="00AB2FB7">
          <w:rPr>
            <w:noProof/>
            <w:sz w:val="20"/>
            <w:szCs w:val="18"/>
          </w:rPr>
          <w:t>1</w:t>
        </w:r>
        <w:r w:rsidR="00556C7C" w:rsidRPr="008A0558">
          <w:rPr>
            <w:noProof/>
            <w:sz w:val="20"/>
            <w:szCs w:val="18"/>
          </w:rPr>
          <w:fldChar w:fldCharType="end"/>
        </w:r>
      </w:sdtContent>
    </w:sdt>
  </w:p>
  <w:p w14:paraId="002D79C8" w14:textId="77777777" w:rsidR="004A12F4" w:rsidRDefault="004A12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E6BDC" w14:textId="77777777" w:rsidR="009E3D26" w:rsidRDefault="009E3D26">
    <w:pPr>
      <w:pStyle w:val="Footer"/>
    </w:pPr>
    <w:r>
      <w:rPr>
        <w:noProof/>
      </w:rPr>
      <mc:AlternateContent>
        <mc:Choice Requires="wps">
          <w:drawing>
            <wp:anchor distT="0" distB="0" distL="0" distR="0" simplePos="0" relativeHeight="251658240" behindDoc="0" locked="0" layoutInCell="1" allowOverlap="1" wp14:anchorId="47786DB9" wp14:editId="365A000E">
              <wp:simplePos x="635" y="635"/>
              <wp:positionH relativeFrom="page">
                <wp:align>center</wp:align>
              </wp:positionH>
              <wp:positionV relativeFrom="page">
                <wp:align>bottom</wp:align>
              </wp:positionV>
              <wp:extent cx="938530" cy="635000"/>
              <wp:effectExtent l="0" t="0" r="13970" b="0"/>
              <wp:wrapNone/>
              <wp:docPr id="1916076555" name="Text Box 1" descr="---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8530" cy="635000"/>
                      </a:xfrm>
                      <a:prstGeom prst="rect">
                        <a:avLst/>
                      </a:prstGeom>
                      <a:noFill/>
                      <a:ln>
                        <a:noFill/>
                      </a:ln>
                    </wps:spPr>
                    <wps:txbx>
                      <w:txbxContent>
                        <w:p w14:paraId="64021C4C" w14:textId="77777777" w:rsidR="009E3D26" w:rsidRPr="009E3D26" w:rsidRDefault="009E3D26" w:rsidP="009E3D26">
                          <w:pPr>
                            <w:rPr>
                              <w:rFonts w:ascii="Arial" w:eastAsia="Arial" w:hAnsi="Arial" w:cs="Arial"/>
                              <w:noProof/>
                              <w:sz w:val="20"/>
                              <w:szCs w:val="20"/>
                            </w:rPr>
                          </w:pPr>
                          <w:r w:rsidRPr="009E3D26">
                            <w:rPr>
                              <w:rFonts w:ascii="Arial" w:eastAsia="Arial" w:hAnsi="Arial" w:cs="Arial"/>
                              <w:noProof/>
                              <w:sz w:val="20"/>
                              <w:szCs w:val="20"/>
                            </w:rPr>
                            <w:t xml:space="preserve">---Internal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786DB9" id="_x0000_t202" coordsize="21600,21600" o:spt="202" path="m,l,21600r21600,l21600,xe">
              <v:stroke joinstyle="miter"/>
              <v:path gradientshapeok="t" o:connecttype="rect"/>
            </v:shapetype>
            <v:shape id="Text Box 1" o:spid="_x0000_s1033" type="#_x0000_t202" alt="---Internal Use--- " style="position:absolute;left:0;text-align:left;margin-left:0;margin-top:0;width:73.9pt;height:50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" filled="f" stroked="f">
              <v:textbox style="mso-fit-shape-to-text:t" inset="0,0,0,15pt">
                <w:txbxContent>
                  <w:p w14:paraId="64021C4C" w14:textId="77777777" w:rsidR="009E3D26" w:rsidRPr="009E3D26" w:rsidRDefault="009E3D26" w:rsidP="009E3D26">
                    <w:pPr>
                      <w:rPr>
                        <w:rFonts w:ascii="Arial" w:eastAsia="Arial" w:hAnsi="Arial" w:cs="Arial"/>
                        <w:noProof/>
                        <w:sz w:val="20"/>
                        <w:szCs w:val="20"/>
                      </w:rPr>
                    </w:pPr>
                    <w:r w:rsidRPr="009E3D26">
                      <w:rPr>
                        <w:rFonts w:ascii="Arial" w:eastAsia="Arial" w:hAnsi="Arial" w:cs="Arial"/>
                        <w:noProof/>
                        <w:sz w:val="20"/>
                        <w:szCs w:val="20"/>
                      </w:rPr>
                      <w:t xml:space="preserve">---Internal Use---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D870C" w14:textId="77777777" w:rsidR="007F381D" w:rsidRDefault="007F381D">
      <w:pPr>
        <w:spacing w:before="0" w:line="240" w:lineRule="auto"/>
      </w:pPr>
      <w:r>
        <w:separator/>
      </w:r>
    </w:p>
  </w:footnote>
  <w:footnote w:type="continuationSeparator" w:id="0">
    <w:p w14:paraId="6B016B33" w14:textId="77777777" w:rsidR="007F381D" w:rsidRDefault="007F381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F18FF" w14:textId="77777777" w:rsidR="00933CA2" w:rsidRDefault="00000000">
    <w:pPr>
      <w:pStyle w:val="Header"/>
    </w:pPr>
    <w:r>
      <w:rPr>
        <w:noProof/>
      </w:rPr>
      <w:pict w14:anchorId="1F9D92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182407" o:spid="_x0000_s1026" type="#_x0000_t136" style="position:absolute;left:0;text-align:left;margin-left:0;margin-top:0;width:699.8pt;height:77.7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61AA" w14:textId="77777777" w:rsidR="00933CA2" w:rsidRDefault="00000000">
    <w:pPr>
      <w:pStyle w:val="Header"/>
    </w:pPr>
    <w:r>
      <w:rPr>
        <w:noProof/>
      </w:rPr>
      <w:pict w14:anchorId="5E647B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182408" o:spid="_x0000_s1027" type="#_x0000_t136" style="position:absolute;left:0;text-align:left;margin-left:0;margin-top:0;width:699.8pt;height:77.7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2F0B" w14:textId="77777777" w:rsidR="00933CA2" w:rsidRDefault="00000000">
    <w:pPr>
      <w:pStyle w:val="Header"/>
    </w:pPr>
    <w:r>
      <w:rPr>
        <w:noProof/>
      </w:rPr>
      <w:pict w14:anchorId="2BF6DE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182406" o:spid="_x0000_s1025" type="#_x0000_t136" style="position:absolute;left:0;text-align:left;margin-left:0;margin-top:0;width:699.8pt;height:77.7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687400"/>
    <w:multiLevelType w:val="hybridMultilevel"/>
    <w:tmpl w:val="07187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566D1"/>
    <w:multiLevelType w:val="hybridMultilevel"/>
    <w:tmpl w:val="7BAE53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B7C9E"/>
    <w:multiLevelType w:val="multilevel"/>
    <w:tmpl w:val="0C88FA22"/>
    <w:lvl w:ilvl="0">
      <w:start w:val="4"/>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114F32EA"/>
    <w:multiLevelType w:val="hybridMultilevel"/>
    <w:tmpl w:val="E7D68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202F2E"/>
    <w:multiLevelType w:val="hybridMultilevel"/>
    <w:tmpl w:val="608064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6601C5E"/>
    <w:multiLevelType w:val="hybridMultilevel"/>
    <w:tmpl w:val="F65823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3733DE"/>
    <w:multiLevelType w:val="hybridMultilevel"/>
    <w:tmpl w:val="1BD88F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256848"/>
    <w:multiLevelType w:val="hybridMultilevel"/>
    <w:tmpl w:val="AD36A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8C196C"/>
    <w:multiLevelType w:val="hybridMultilevel"/>
    <w:tmpl w:val="E9F03D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67493F"/>
    <w:multiLevelType w:val="hybridMultilevel"/>
    <w:tmpl w:val="646CF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4A1EAC"/>
    <w:multiLevelType w:val="hybridMultilevel"/>
    <w:tmpl w:val="A7EA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EE5C35"/>
    <w:multiLevelType w:val="hybridMultilevel"/>
    <w:tmpl w:val="4A0AC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B47B39"/>
    <w:multiLevelType w:val="hybridMultilevel"/>
    <w:tmpl w:val="0D0A84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FD2ADC"/>
    <w:multiLevelType w:val="hybridMultilevel"/>
    <w:tmpl w:val="390E27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2D3349"/>
    <w:multiLevelType w:val="hybridMultilevel"/>
    <w:tmpl w:val="7B7E2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D46DE2"/>
    <w:multiLevelType w:val="hybridMultilevel"/>
    <w:tmpl w:val="C33094B4"/>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DD63F92"/>
    <w:multiLevelType w:val="hybridMultilevel"/>
    <w:tmpl w:val="0010C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8732FF"/>
    <w:multiLevelType w:val="multilevel"/>
    <w:tmpl w:val="568460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CF67FC"/>
    <w:multiLevelType w:val="hybridMultilevel"/>
    <w:tmpl w:val="4922F102"/>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B8C22F9"/>
    <w:multiLevelType w:val="hybridMultilevel"/>
    <w:tmpl w:val="DDBAC8F8"/>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16B58F2"/>
    <w:multiLevelType w:val="multilevel"/>
    <w:tmpl w:val="EC12FE2E"/>
    <w:lvl w:ilvl="0">
      <w:start w:val="4"/>
      <w:numFmt w:val="decimal"/>
      <w:lvlText w:val="%1"/>
      <w:lvlJc w:val="left"/>
      <w:pPr>
        <w:ind w:left="375" w:hanging="375"/>
      </w:pPr>
      <w:rPr>
        <w:rFonts w:cs="SimSun" w:hint="default"/>
        <w:color w:val="000000"/>
        <w:sz w:val="24"/>
      </w:rPr>
    </w:lvl>
    <w:lvl w:ilvl="1">
      <w:start w:val="1"/>
      <w:numFmt w:val="decimal"/>
      <w:lvlText w:val="%1.%2"/>
      <w:lvlJc w:val="left"/>
      <w:pPr>
        <w:ind w:left="375" w:hanging="375"/>
      </w:pPr>
      <w:rPr>
        <w:rFonts w:cs="SimSun" w:hint="default"/>
        <w:color w:val="000000"/>
        <w:sz w:val="24"/>
      </w:rPr>
    </w:lvl>
    <w:lvl w:ilvl="2">
      <w:start w:val="1"/>
      <w:numFmt w:val="decimal"/>
      <w:lvlText w:val="%1.%2.%3"/>
      <w:lvlJc w:val="left"/>
      <w:pPr>
        <w:ind w:left="720" w:hanging="720"/>
      </w:pPr>
      <w:rPr>
        <w:rFonts w:cs="SimSun" w:hint="default"/>
        <w:color w:val="000000"/>
        <w:sz w:val="24"/>
      </w:rPr>
    </w:lvl>
    <w:lvl w:ilvl="3">
      <w:start w:val="1"/>
      <w:numFmt w:val="decimal"/>
      <w:lvlText w:val="%1.%2.%3.%4"/>
      <w:lvlJc w:val="left"/>
      <w:pPr>
        <w:ind w:left="720" w:hanging="720"/>
      </w:pPr>
      <w:rPr>
        <w:rFonts w:cs="SimSun" w:hint="default"/>
        <w:color w:val="000000"/>
        <w:sz w:val="24"/>
      </w:rPr>
    </w:lvl>
    <w:lvl w:ilvl="4">
      <w:start w:val="1"/>
      <w:numFmt w:val="decimal"/>
      <w:lvlText w:val="%1.%2.%3.%4.%5"/>
      <w:lvlJc w:val="left"/>
      <w:pPr>
        <w:ind w:left="1080" w:hanging="1080"/>
      </w:pPr>
      <w:rPr>
        <w:rFonts w:cs="SimSun" w:hint="default"/>
        <w:color w:val="000000"/>
        <w:sz w:val="24"/>
      </w:rPr>
    </w:lvl>
    <w:lvl w:ilvl="5">
      <w:start w:val="1"/>
      <w:numFmt w:val="decimal"/>
      <w:lvlText w:val="%1.%2.%3.%4.%5.%6"/>
      <w:lvlJc w:val="left"/>
      <w:pPr>
        <w:ind w:left="1080" w:hanging="1080"/>
      </w:pPr>
      <w:rPr>
        <w:rFonts w:cs="SimSun" w:hint="default"/>
        <w:color w:val="000000"/>
        <w:sz w:val="24"/>
      </w:rPr>
    </w:lvl>
    <w:lvl w:ilvl="6">
      <w:start w:val="1"/>
      <w:numFmt w:val="decimal"/>
      <w:lvlText w:val="%1.%2.%3.%4.%5.%6.%7"/>
      <w:lvlJc w:val="left"/>
      <w:pPr>
        <w:ind w:left="1440" w:hanging="1440"/>
      </w:pPr>
      <w:rPr>
        <w:rFonts w:cs="SimSun" w:hint="default"/>
        <w:color w:val="000000"/>
        <w:sz w:val="24"/>
      </w:rPr>
    </w:lvl>
    <w:lvl w:ilvl="7">
      <w:start w:val="1"/>
      <w:numFmt w:val="decimal"/>
      <w:lvlText w:val="%1.%2.%3.%4.%5.%6.%7.%8"/>
      <w:lvlJc w:val="left"/>
      <w:pPr>
        <w:ind w:left="1440" w:hanging="1440"/>
      </w:pPr>
      <w:rPr>
        <w:rFonts w:cs="SimSun" w:hint="default"/>
        <w:color w:val="000000"/>
        <w:sz w:val="24"/>
      </w:rPr>
    </w:lvl>
    <w:lvl w:ilvl="8">
      <w:start w:val="1"/>
      <w:numFmt w:val="decimal"/>
      <w:lvlText w:val="%1.%2.%3.%4.%5.%6.%7.%8.%9"/>
      <w:lvlJc w:val="left"/>
      <w:pPr>
        <w:ind w:left="1800" w:hanging="1800"/>
      </w:pPr>
      <w:rPr>
        <w:rFonts w:cs="SimSun" w:hint="default"/>
        <w:color w:val="000000"/>
        <w:sz w:val="24"/>
      </w:rPr>
    </w:lvl>
  </w:abstractNum>
  <w:abstractNum w:abstractNumId="22" w15:restartNumberingAfterBreak="0">
    <w:nsid w:val="790C191B"/>
    <w:multiLevelType w:val="hybridMultilevel"/>
    <w:tmpl w:val="06B00824"/>
    <w:lvl w:ilvl="0" w:tplc="F1BC3844">
      <w:start w:val="1"/>
      <w:numFmt w:val="lowerLetter"/>
      <w:lvlText w:val="%1."/>
      <w:lvlJc w:val="left"/>
      <w:pPr>
        <w:ind w:left="750" w:hanging="39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B72972"/>
    <w:multiLevelType w:val="hybridMultilevel"/>
    <w:tmpl w:val="4F30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C84D78"/>
    <w:multiLevelType w:val="multilevel"/>
    <w:tmpl w:val="C2EA0EBE"/>
    <w:lvl w:ilvl="0">
      <w:start w:val="4"/>
      <w:numFmt w:val="decimal"/>
      <w:lvlText w:val="%1"/>
      <w:lvlJc w:val="left"/>
      <w:pPr>
        <w:ind w:left="525" w:hanging="360"/>
      </w:pPr>
      <w:rPr>
        <w:rFonts w:hint="default"/>
        <w:lang w:val="en-US" w:eastAsia="en-US" w:bidi="ar-SA"/>
      </w:rPr>
    </w:lvl>
    <w:lvl w:ilvl="1">
      <w:start w:val="1"/>
      <w:numFmt w:val="decimal"/>
      <w:lvlText w:val="%1.%2"/>
      <w:lvlJc w:val="left"/>
      <w:pPr>
        <w:ind w:left="525"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705"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960" w:hanging="540"/>
      </w:pPr>
      <w:rPr>
        <w:rFonts w:hint="default"/>
        <w:lang w:val="en-US" w:eastAsia="en-US" w:bidi="ar-SA"/>
      </w:rPr>
    </w:lvl>
    <w:lvl w:ilvl="4">
      <w:numFmt w:val="bullet"/>
      <w:lvlText w:val="•"/>
      <w:lvlJc w:val="left"/>
      <w:pPr>
        <w:ind w:left="1090" w:hanging="540"/>
      </w:pPr>
      <w:rPr>
        <w:rFonts w:hint="default"/>
        <w:lang w:val="en-US" w:eastAsia="en-US" w:bidi="ar-SA"/>
      </w:rPr>
    </w:lvl>
    <w:lvl w:ilvl="5">
      <w:numFmt w:val="bullet"/>
      <w:lvlText w:val="•"/>
      <w:lvlJc w:val="left"/>
      <w:pPr>
        <w:ind w:left="1220" w:hanging="540"/>
      </w:pPr>
      <w:rPr>
        <w:rFonts w:hint="default"/>
        <w:lang w:val="en-US" w:eastAsia="en-US" w:bidi="ar-SA"/>
      </w:rPr>
    </w:lvl>
    <w:lvl w:ilvl="6">
      <w:numFmt w:val="bullet"/>
      <w:lvlText w:val="•"/>
      <w:lvlJc w:val="left"/>
      <w:pPr>
        <w:ind w:left="1351" w:hanging="540"/>
      </w:pPr>
      <w:rPr>
        <w:rFonts w:hint="default"/>
        <w:lang w:val="en-US" w:eastAsia="en-US" w:bidi="ar-SA"/>
      </w:rPr>
    </w:lvl>
    <w:lvl w:ilvl="7">
      <w:numFmt w:val="bullet"/>
      <w:lvlText w:val="•"/>
      <w:lvlJc w:val="left"/>
      <w:pPr>
        <w:ind w:left="1481" w:hanging="540"/>
      </w:pPr>
      <w:rPr>
        <w:rFonts w:hint="default"/>
        <w:lang w:val="en-US" w:eastAsia="en-US" w:bidi="ar-SA"/>
      </w:rPr>
    </w:lvl>
    <w:lvl w:ilvl="8">
      <w:numFmt w:val="bullet"/>
      <w:lvlText w:val="•"/>
      <w:lvlJc w:val="left"/>
      <w:pPr>
        <w:ind w:left="1611" w:hanging="540"/>
      </w:pPr>
      <w:rPr>
        <w:rFonts w:hint="default"/>
        <w:lang w:val="en-US" w:eastAsia="en-US" w:bidi="ar-SA"/>
      </w:rPr>
    </w:lvl>
  </w:abstractNum>
  <w:abstractNum w:abstractNumId="25" w15:restartNumberingAfterBreak="0">
    <w:nsid w:val="7D73758E"/>
    <w:multiLevelType w:val="hybridMultilevel"/>
    <w:tmpl w:val="26ECAFA6"/>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E171AA6"/>
    <w:multiLevelType w:val="hybridMultilevel"/>
    <w:tmpl w:val="FEAA7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0209004">
    <w:abstractNumId w:val="4"/>
  </w:num>
  <w:num w:numId="2" w16cid:durableId="1469592331">
    <w:abstractNumId w:val="17"/>
  </w:num>
  <w:num w:numId="3" w16cid:durableId="105971824">
    <w:abstractNumId w:val="24"/>
  </w:num>
  <w:num w:numId="4" w16cid:durableId="1117872695">
    <w:abstractNumId w:val="23"/>
  </w:num>
  <w:num w:numId="5" w16cid:durableId="1488131112">
    <w:abstractNumId w:val="18"/>
  </w:num>
  <w:num w:numId="6" w16cid:durableId="413169510">
    <w:abstractNumId w:val="21"/>
  </w:num>
  <w:num w:numId="7" w16cid:durableId="604189625">
    <w:abstractNumId w:val="3"/>
  </w:num>
  <w:num w:numId="8" w16cid:durableId="2082408393">
    <w:abstractNumId w:val="0"/>
  </w:num>
  <w:num w:numId="9" w16cid:durableId="168563937">
    <w:abstractNumId w:val="13"/>
  </w:num>
  <w:num w:numId="10" w16cid:durableId="726221001">
    <w:abstractNumId w:val="6"/>
  </w:num>
  <w:num w:numId="11" w16cid:durableId="920022197">
    <w:abstractNumId w:val="1"/>
  </w:num>
  <w:num w:numId="12" w16cid:durableId="1247610796">
    <w:abstractNumId w:val="12"/>
  </w:num>
  <w:num w:numId="13" w16cid:durableId="678847747">
    <w:abstractNumId w:val="15"/>
  </w:num>
  <w:num w:numId="14" w16cid:durableId="34352008">
    <w:abstractNumId w:val="20"/>
  </w:num>
  <w:num w:numId="15" w16cid:durableId="981885123">
    <w:abstractNumId w:val="2"/>
  </w:num>
  <w:num w:numId="16" w16cid:durableId="1702977087">
    <w:abstractNumId w:val="11"/>
  </w:num>
  <w:num w:numId="17" w16cid:durableId="271594123">
    <w:abstractNumId w:val="8"/>
  </w:num>
  <w:num w:numId="18" w16cid:durableId="434863231">
    <w:abstractNumId w:val="16"/>
  </w:num>
  <w:num w:numId="19" w16cid:durableId="156846915">
    <w:abstractNumId w:val="14"/>
  </w:num>
  <w:num w:numId="20" w16cid:durableId="859323020">
    <w:abstractNumId w:val="7"/>
  </w:num>
  <w:num w:numId="21" w16cid:durableId="964844848">
    <w:abstractNumId w:val="9"/>
  </w:num>
  <w:num w:numId="22" w16cid:durableId="1716810712">
    <w:abstractNumId w:val="22"/>
  </w:num>
  <w:num w:numId="23" w16cid:durableId="126437936">
    <w:abstractNumId w:val="10"/>
  </w:num>
  <w:num w:numId="24" w16cid:durableId="1599948649">
    <w:abstractNumId w:val="19"/>
  </w:num>
  <w:num w:numId="25" w16cid:durableId="1118448298">
    <w:abstractNumId w:val="26"/>
  </w:num>
  <w:num w:numId="26" w16cid:durableId="401218790">
    <w:abstractNumId w:val="25"/>
  </w:num>
  <w:num w:numId="27" w16cid:durableId="10865330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D83"/>
    <w:rsid w:val="00005286"/>
    <w:rsid w:val="00014726"/>
    <w:rsid w:val="0001490C"/>
    <w:rsid w:val="000268A8"/>
    <w:rsid w:val="00036654"/>
    <w:rsid w:val="000401F0"/>
    <w:rsid w:val="000410EC"/>
    <w:rsid w:val="000443AB"/>
    <w:rsid w:val="000446E8"/>
    <w:rsid w:val="00046B95"/>
    <w:rsid w:val="00047D61"/>
    <w:rsid w:val="00055D83"/>
    <w:rsid w:val="000577EB"/>
    <w:rsid w:val="0006448B"/>
    <w:rsid w:val="00064933"/>
    <w:rsid w:val="000650BC"/>
    <w:rsid w:val="000661F9"/>
    <w:rsid w:val="00073097"/>
    <w:rsid w:val="000747C2"/>
    <w:rsid w:val="000750F8"/>
    <w:rsid w:val="00076BA5"/>
    <w:rsid w:val="000804D7"/>
    <w:rsid w:val="00082DAA"/>
    <w:rsid w:val="00087A1D"/>
    <w:rsid w:val="00096C2E"/>
    <w:rsid w:val="0009733F"/>
    <w:rsid w:val="000A02D8"/>
    <w:rsid w:val="000A3BD7"/>
    <w:rsid w:val="000A56D7"/>
    <w:rsid w:val="000A57EC"/>
    <w:rsid w:val="000A6884"/>
    <w:rsid w:val="000B496D"/>
    <w:rsid w:val="000C037E"/>
    <w:rsid w:val="000D075E"/>
    <w:rsid w:val="000D0F56"/>
    <w:rsid w:val="000D1B44"/>
    <w:rsid w:val="000D7152"/>
    <w:rsid w:val="000D7DAA"/>
    <w:rsid w:val="000E2349"/>
    <w:rsid w:val="000F4A65"/>
    <w:rsid w:val="00101E0F"/>
    <w:rsid w:val="001068E6"/>
    <w:rsid w:val="00111B62"/>
    <w:rsid w:val="001163C7"/>
    <w:rsid w:val="00121EF6"/>
    <w:rsid w:val="00124253"/>
    <w:rsid w:val="00130874"/>
    <w:rsid w:val="00131EAA"/>
    <w:rsid w:val="001403AD"/>
    <w:rsid w:val="00142F60"/>
    <w:rsid w:val="001450C8"/>
    <w:rsid w:val="001452A3"/>
    <w:rsid w:val="00147E4C"/>
    <w:rsid w:val="00154669"/>
    <w:rsid w:val="001618DC"/>
    <w:rsid w:val="00162029"/>
    <w:rsid w:val="00167079"/>
    <w:rsid w:val="00167C75"/>
    <w:rsid w:val="0017796D"/>
    <w:rsid w:val="0018163F"/>
    <w:rsid w:val="0018246F"/>
    <w:rsid w:val="00185BCB"/>
    <w:rsid w:val="00185FFD"/>
    <w:rsid w:val="001938DE"/>
    <w:rsid w:val="001947AD"/>
    <w:rsid w:val="001A1E1C"/>
    <w:rsid w:val="001A5880"/>
    <w:rsid w:val="001C0412"/>
    <w:rsid w:val="001C0A34"/>
    <w:rsid w:val="001C35CA"/>
    <w:rsid w:val="001C4B7D"/>
    <w:rsid w:val="001D23A9"/>
    <w:rsid w:val="001D4A55"/>
    <w:rsid w:val="001D6A60"/>
    <w:rsid w:val="001E0043"/>
    <w:rsid w:val="001E052A"/>
    <w:rsid w:val="001E21F0"/>
    <w:rsid w:val="001E5289"/>
    <w:rsid w:val="001E649F"/>
    <w:rsid w:val="001F024F"/>
    <w:rsid w:val="001F27A6"/>
    <w:rsid w:val="001F2B0E"/>
    <w:rsid w:val="001F51C1"/>
    <w:rsid w:val="001F7468"/>
    <w:rsid w:val="00204AAD"/>
    <w:rsid w:val="00206250"/>
    <w:rsid w:val="0021142D"/>
    <w:rsid w:val="002151BA"/>
    <w:rsid w:val="0022048F"/>
    <w:rsid w:val="0022156B"/>
    <w:rsid w:val="00223099"/>
    <w:rsid w:val="00223A1A"/>
    <w:rsid w:val="0022500A"/>
    <w:rsid w:val="002254B1"/>
    <w:rsid w:val="00227309"/>
    <w:rsid w:val="002375DC"/>
    <w:rsid w:val="0024197E"/>
    <w:rsid w:val="00243C69"/>
    <w:rsid w:val="0024737A"/>
    <w:rsid w:val="0025131C"/>
    <w:rsid w:val="0025160E"/>
    <w:rsid w:val="0025635B"/>
    <w:rsid w:val="00260B2D"/>
    <w:rsid w:val="002645C1"/>
    <w:rsid w:val="00270AED"/>
    <w:rsid w:val="00271CF6"/>
    <w:rsid w:val="00274AC6"/>
    <w:rsid w:val="00276CE5"/>
    <w:rsid w:val="002779A5"/>
    <w:rsid w:val="00281C9E"/>
    <w:rsid w:val="002856C7"/>
    <w:rsid w:val="002859D4"/>
    <w:rsid w:val="002860AE"/>
    <w:rsid w:val="00290958"/>
    <w:rsid w:val="002A562C"/>
    <w:rsid w:val="002B2D3C"/>
    <w:rsid w:val="002B5578"/>
    <w:rsid w:val="002C2F8F"/>
    <w:rsid w:val="002C5E15"/>
    <w:rsid w:val="002C6F25"/>
    <w:rsid w:val="002C72A3"/>
    <w:rsid w:val="002C79AC"/>
    <w:rsid w:val="002D1CB2"/>
    <w:rsid w:val="002D32ED"/>
    <w:rsid w:val="002D4259"/>
    <w:rsid w:val="002D6969"/>
    <w:rsid w:val="002D7340"/>
    <w:rsid w:val="002E3874"/>
    <w:rsid w:val="002E784F"/>
    <w:rsid w:val="002F03DA"/>
    <w:rsid w:val="002F3573"/>
    <w:rsid w:val="00300BE0"/>
    <w:rsid w:val="00301FD6"/>
    <w:rsid w:val="003029F0"/>
    <w:rsid w:val="00311377"/>
    <w:rsid w:val="00311DFA"/>
    <w:rsid w:val="003128C6"/>
    <w:rsid w:val="003131D7"/>
    <w:rsid w:val="003140FD"/>
    <w:rsid w:val="00323D68"/>
    <w:rsid w:val="00324548"/>
    <w:rsid w:val="0033028F"/>
    <w:rsid w:val="0033151D"/>
    <w:rsid w:val="00336C6D"/>
    <w:rsid w:val="00337145"/>
    <w:rsid w:val="0034183D"/>
    <w:rsid w:val="00342FD9"/>
    <w:rsid w:val="00343363"/>
    <w:rsid w:val="00344733"/>
    <w:rsid w:val="003522D0"/>
    <w:rsid w:val="003607E2"/>
    <w:rsid w:val="0036344E"/>
    <w:rsid w:val="00370F8B"/>
    <w:rsid w:val="00371FF9"/>
    <w:rsid w:val="00372DCB"/>
    <w:rsid w:val="00374FD9"/>
    <w:rsid w:val="00376BF4"/>
    <w:rsid w:val="0038103F"/>
    <w:rsid w:val="003851AE"/>
    <w:rsid w:val="003853CB"/>
    <w:rsid w:val="00390D07"/>
    <w:rsid w:val="003A1E48"/>
    <w:rsid w:val="003A2387"/>
    <w:rsid w:val="003B03A5"/>
    <w:rsid w:val="003C4227"/>
    <w:rsid w:val="003C581F"/>
    <w:rsid w:val="003C59BB"/>
    <w:rsid w:val="003C7107"/>
    <w:rsid w:val="003D2541"/>
    <w:rsid w:val="003D39AB"/>
    <w:rsid w:val="003D4D6F"/>
    <w:rsid w:val="003D4FD6"/>
    <w:rsid w:val="003D7198"/>
    <w:rsid w:val="003E0D69"/>
    <w:rsid w:val="003E0FAD"/>
    <w:rsid w:val="003E21E7"/>
    <w:rsid w:val="003E38F0"/>
    <w:rsid w:val="003E7E33"/>
    <w:rsid w:val="003F01AE"/>
    <w:rsid w:val="003F72A0"/>
    <w:rsid w:val="00406845"/>
    <w:rsid w:val="004071F4"/>
    <w:rsid w:val="00407977"/>
    <w:rsid w:val="0041566F"/>
    <w:rsid w:val="00415ABE"/>
    <w:rsid w:val="004165B3"/>
    <w:rsid w:val="00416E73"/>
    <w:rsid w:val="00421CF2"/>
    <w:rsid w:val="0042251A"/>
    <w:rsid w:val="004261F9"/>
    <w:rsid w:val="00426201"/>
    <w:rsid w:val="00426617"/>
    <w:rsid w:val="00426CDB"/>
    <w:rsid w:val="00437393"/>
    <w:rsid w:val="00440EF7"/>
    <w:rsid w:val="00451ECC"/>
    <w:rsid w:val="00462C20"/>
    <w:rsid w:val="004737A8"/>
    <w:rsid w:val="00483FB5"/>
    <w:rsid w:val="004916BB"/>
    <w:rsid w:val="004963A4"/>
    <w:rsid w:val="00496991"/>
    <w:rsid w:val="004A12F4"/>
    <w:rsid w:val="004A3F7C"/>
    <w:rsid w:val="004A5357"/>
    <w:rsid w:val="004B7C71"/>
    <w:rsid w:val="004C3121"/>
    <w:rsid w:val="004C41F7"/>
    <w:rsid w:val="004C4596"/>
    <w:rsid w:val="004C7D5D"/>
    <w:rsid w:val="004D0812"/>
    <w:rsid w:val="004D081D"/>
    <w:rsid w:val="004D5CCD"/>
    <w:rsid w:val="004D7EEF"/>
    <w:rsid w:val="004E3D2D"/>
    <w:rsid w:val="004E4A2C"/>
    <w:rsid w:val="004F5A5D"/>
    <w:rsid w:val="00500683"/>
    <w:rsid w:val="00505972"/>
    <w:rsid w:val="00511FA2"/>
    <w:rsid w:val="0051495F"/>
    <w:rsid w:val="00526412"/>
    <w:rsid w:val="0052667E"/>
    <w:rsid w:val="00533290"/>
    <w:rsid w:val="005417F4"/>
    <w:rsid w:val="0054398C"/>
    <w:rsid w:val="00546369"/>
    <w:rsid w:val="00556C7C"/>
    <w:rsid w:val="00561737"/>
    <w:rsid w:val="00563CE7"/>
    <w:rsid w:val="00563D26"/>
    <w:rsid w:val="00563F35"/>
    <w:rsid w:val="005666F9"/>
    <w:rsid w:val="005713C2"/>
    <w:rsid w:val="00571717"/>
    <w:rsid w:val="00571F99"/>
    <w:rsid w:val="005740B5"/>
    <w:rsid w:val="00575F00"/>
    <w:rsid w:val="00580F0A"/>
    <w:rsid w:val="00591DBD"/>
    <w:rsid w:val="005923C3"/>
    <w:rsid w:val="005926C9"/>
    <w:rsid w:val="00594F68"/>
    <w:rsid w:val="005B04D7"/>
    <w:rsid w:val="005B0558"/>
    <w:rsid w:val="005D3FE1"/>
    <w:rsid w:val="005D72F4"/>
    <w:rsid w:val="005E386E"/>
    <w:rsid w:val="005E3D2C"/>
    <w:rsid w:val="005F19B0"/>
    <w:rsid w:val="005F1DA5"/>
    <w:rsid w:val="005F2F50"/>
    <w:rsid w:val="0060683F"/>
    <w:rsid w:val="00610BEF"/>
    <w:rsid w:val="0061111A"/>
    <w:rsid w:val="00615B2D"/>
    <w:rsid w:val="00616E93"/>
    <w:rsid w:val="006177C4"/>
    <w:rsid w:val="006211E5"/>
    <w:rsid w:val="00622E5D"/>
    <w:rsid w:val="00623C02"/>
    <w:rsid w:val="00632E53"/>
    <w:rsid w:val="00652189"/>
    <w:rsid w:val="00655967"/>
    <w:rsid w:val="0065654C"/>
    <w:rsid w:val="00661AAF"/>
    <w:rsid w:val="006633DF"/>
    <w:rsid w:val="00675C16"/>
    <w:rsid w:val="006826A1"/>
    <w:rsid w:val="00683F32"/>
    <w:rsid w:val="00685965"/>
    <w:rsid w:val="0068692A"/>
    <w:rsid w:val="0068716E"/>
    <w:rsid w:val="00692CD7"/>
    <w:rsid w:val="006947C4"/>
    <w:rsid w:val="006A0520"/>
    <w:rsid w:val="006B1220"/>
    <w:rsid w:val="006B3C88"/>
    <w:rsid w:val="006B4626"/>
    <w:rsid w:val="006B5A8E"/>
    <w:rsid w:val="006B5CA2"/>
    <w:rsid w:val="006C3DFD"/>
    <w:rsid w:val="006C41A9"/>
    <w:rsid w:val="006C4D79"/>
    <w:rsid w:val="006D16E8"/>
    <w:rsid w:val="006E018D"/>
    <w:rsid w:val="006E1D74"/>
    <w:rsid w:val="006E3F3F"/>
    <w:rsid w:val="006E526B"/>
    <w:rsid w:val="0070085D"/>
    <w:rsid w:val="00714562"/>
    <w:rsid w:val="00715AA2"/>
    <w:rsid w:val="0071731F"/>
    <w:rsid w:val="007173FC"/>
    <w:rsid w:val="007205CE"/>
    <w:rsid w:val="00722A32"/>
    <w:rsid w:val="00723B81"/>
    <w:rsid w:val="007313ED"/>
    <w:rsid w:val="00731F76"/>
    <w:rsid w:val="00736EB6"/>
    <w:rsid w:val="007467C5"/>
    <w:rsid w:val="00750F50"/>
    <w:rsid w:val="0075698D"/>
    <w:rsid w:val="0076188C"/>
    <w:rsid w:val="00762807"/>
    <w:rsid w:val="007656A9"/>
    <w:rsid w:val="0077042C"/>
    <w:rsid w:val="00772A04"/>
    <w:rsid w:val="00774F84"/>
    <w:rsid w:val="007769D0"/>
    <w:rsid w:val="00777615"/>
    <w:rsid w:val="0078324B"/>
    <w:rsid w:val="007846B3"/>
    <w:rsid w:val="00784B96"/>
    <w:rsid w:val="00785F6F"/>
    <w:rsid w:val="00790BF9"/>
    <w:rsid w:val="00795B86"/>
    <w:rsid w:val="00797B58"/>
    <w:rsid w:val="007A0442"/>
    <w:rsid w:val="007A2567"/>
    <w:rsid w:val="007A48D9"/>
    <w:rsid w:val="007A56B8"/>
    <w:rsid w:val="007A602B"/>
    <w:rsid w:val="007A6B64"/>
    <w:rsid w:val="007A7328"/>
    <w:rsid w:val="007A784F"/>
    <w:rsid w:val="007A7BFC"/>
    <w:rsid w:val="007B75C6"/>
    <w:rsid w:val="007C3182"/>
    <w:rsid w:val="007C6929"/>
    <w:rsid w:val="007D08AC"/>
    <w:rsid w:val="007D08BF"/>
    <w:rsid w:val="007D4F35"/>
    <w:rsid w:val="007E3458"/>
    <w:rsid w:val="007E5A6C"/>
    <w:rsid w:val="007F1318"/>
    <w:rsid w:val="007F381D"/>
    <w:rsid w:val="007F4F3C"/>
    <w:rsid w:val="008003E7"/>
    <w:rsid w:val="0081762C"/>
    <w:rsid w:val="008209F0"/>
    <w:rsid w:val="00822A7E"/>
    <w:rsid w:val="008263C5"/>
    <w:rsid w:val="008456FF"/>
    <w:rsid w:val="00854FF7"/>
    <w:rsid w:val="00857BF9"/>
    <w:rsid w:val="00860F17"/>
    <w:rsid w:val="00863107"/>
    <w:rsid w:val="00870B4E"/>
    <w:rsid w:val="008718EE"/>
    <w:rsid w:val="00872612"/>
    <w:rsid w:val="00876501"/>
    <w:rsid w:val="00880213"/>
    <w:rsid w:val="00895281"/>
    <w:rsid w:val="008A5E87"/>
    <w:rsid w:val="008B0097"/>
    <w:rsid w:val="008B4F87"/>
    <w:rsid w:val="008B511B"/>
    <w:rsid w:val="008B630B"/>
    <w:rsid w:val="008B7836"/>
    <w:rsid w:val="008B7D65"/>
    <w:rsid w:val="008C0186"/>
    <w:rsid w:val="008C2098"/>
    <w:rsid w:val="008D0E99"/>
    <w:rsid w:val="008D43EA"/>
    <w:rsid w:val="008E2312"/>
    <w:rsid w:val="008E5566"/>
    <w:rsid w:val="008F4E62"/>
    <w:rsid w:val="00906288"/>
    <w:rsid w:val="00912F66"/>
    <w:rsid w:val="009179CC"/>
    <w:rsid w:val="0092006B"/>
    <w:rsid w:val="00925466"/>
    <w:rsid w:val="0092720B"/>
    <w:rsid w:val="00933567"/>
    <w:rsid w:val="00933CA2"/>
    <w:rsid w:val="00935ABF"/>
    <w:rsid w:val="00945F70"/>
    <w:rsid w:val="00961903"/>
    <w:rsid w:val="00963A57"/>
    <w:rsid w:val="00973355"/>
    <w:rsid w:val="009841F2"/>
    <w:rsid w:val="00984917"/>
    <w:rsid w:val="00993BED"/>
    <w:rsid w:val="009963FB"/>
    <w:rsid w:val="009A067C"/>
    <w:rsid w:val="009A1D5D"/>
    <w:rsid w:val="009A2D28"/>
    <w:rsid w:val="009B17C5"/>
    <w:rsid w:val="009B2CE5"/>
    <w:rsid w:val="009B3203"/>
    <w:rsid w:val="009B38E7"/>
    <w:rsid w:val="009B434B"/>
    <w:rsid w:val="009B7DE4"/>
    <w:rsid w:val="009C0C7F"/>
    <w:rsid w:val="009C11BB"/>
    <w:rsid w:val="009D5CE2"/>
    <w:rsid w:val="009E0B92"/>
    <w:rsid w:val="009E0CF9"/>
    <w:rsid w:val="009E3D26"/>
    <w:rsid w:val="009E40E7"/>
    <w:rsid w:val="009E457F"/>
    <w:rsid w:val="009E6944"/>
    <w:rsid w:val="009E783A"/>
    <w:rsid w:val="009F3871"/>
    <w:rsid w:val="009F5632"/>
    <w:rsid w:val="009F6D2D"/>
    <w:rsid w:val="00A00A05"/>
    <w:rsid w:val="00A0120F"/>
    <w:rsid w:val="00A01B25"/>
    <w:rsid w:val="00A01E19"/>
    <w:rsid w:val="00A15B6B"/>
    <w:rsid w:val="00A22EB7"/>
    <w:rsid w:val="00A27439"/>
    <w:rsid w:val="00A31119"/>
    <w:rsid w:val="00A40F08"/>
    <w:rsid w:val="00A42FF3"/>
    <w:rsid w:val="00A52C12"/>
    <w:rsid w:val="00A57832"/>
    <w:rsid w:val="00A616A9"/>
    <w:rsid w:val="00A6679B"/>
    <w:rsid w:val="00A67F40"/>
    <w:rsid w:val="00A73EDF"/>
    <w:rsid w:val="00A75341"/>
    <w:rsid w:val="00A81F27"/>
    <w:rsid w:val="00A82DFB"/>
    <w:rsid w:val="00A85593"/>
    <w:rsid w:val="00A85B82"/>
    <w:rsid w:val="00A91ACF"/>
    <w:rsid w:val="00A91C98"/>
    <w:rsid w:val="00A9253F"/>
    <w:rsid w:val="00A94D23"/>
    <w:rsid w:val="00A9586C"/>
    <w:rsid w:val="00A96A1E"/>
    <w:rsid w:val="00AB2FB7"/>
    <w:rsid w:val="00AC0D69"/>
    <w:rsid w:val="00AC2144"/>
    <w:rsid w:val="00AD0959"/>
    <w:rsid w:val="00AD4106"/>
    <w:rsid w:val="00AD50D3"/>
    <w:rsid w:val="00AD6429"/>
    <w:rsid w:val="00AE3911"/>
    <w:rsid w:val="00AE4AA5"/>
    <w:rsid w:val="00AE69E8"/>
    <w:rsid w:val="00AF0AC2"/>
    <w:rsid w:val="00AF253B"/>
    <w:rsid w:val="00AF2E26"/>
    <w:rsid w:val="00AF38F9"/>
    <w:rsid w:val="00AF46F3"/>
    <w:rsid w:val="00B00FCB"/>
    <w:rsid w:val="00B03327"/>
    <w:rsid w:val="00B04E6C"/>
    <w:rsid w:val="00B05A71"/>
    <w:rsid w:val="00B108BB"/>
    <w:rsid w:val="00B14085"/>
    <w:rsid w:val="00B14EAC"/>
    <w:rsid w:val="00B2188D"/>
    <w:rsid w:val="00B22173"/>
    <w:rsid w:val="00B24ED6"/>
    <w:rsid w:val="00B26084"/>
    <w:rsid w:val="00B3455A"/>
    <w:rsid w:val="00B3762C"/>
    <w:rsid w:val="00B40B7A"/>
    <w:rsid w:val="00B40DD3"/>
    <w:rsid w:val="00B423E1"/>
    <w:rsid w:val="00B449E1"/>
    <w:rsid w:val="00B44AE3"/>
    <w:rsid w:val="00B44B78"/>
    <w:rsid w:val="00B51135"/>
    <w:rsid w:val="00B515C5"/>
    <w:rsid w:val="00B52DF3"/>
    <w:rsid w:val="00B55CEF"/>
    <w:rsid w:val="00B55DC9"/>
    <w:rsid w:val="00B67158"/>
    <w:rsid w:val="00B717D1"/>
    <w:rsid w:val="00B836B4"/>
    <w:rsid w:val="00B85E42"/>
    <w:rsid w:val="00B87A83"/>
    <w:rsid w:val="00B93488"/>
    <w:rsid w:val="00B9497F"/>
    <w:rsid w:val="00BA58DB"/>
    <w:rsid w:val="00BA790C"/>
    <w:rsid w:val="00BB1899"/>
    <w:rsid w:val="00BB3A83"/>
    <w:rsid w:val="00BC2524"/>
    <w:rsid w:val="00BC6A0A"/>
    <w:rsid w:val="00BC7830"/>
    <w:rsid w:val="00BD0E33"/>
    <w:rsid w:val="00BD15A0"/>
    <w:rsid w:val="00BD64EB"/>
    <w:rsid w:val="00BD7BE1"/>
    <w:rsid w:val="00BE1869"/>
    <w:rsid w:val="00BE24E1"/>
    <w:rsid w:val="00BF3C23"/>
    <w:rsid w:val="00BF6F97"/>
    <w:rsid w:val="00C01423"/>
    <w:rsid w:val="00C0320B"/>
    <w:rsid w:val="00C03297"/>
    <w:rsid w:val="00C053F5"/>
    <w:rsid w:val="00C06731"/>
    <w:rsid w:val="00C10FCA"/>
    <w:rsid w:val="00C1335A"/>
    <w:rsid w:val="00C21D61"/>
    <w:rsid w:val="00C237CE"/>
    <w:rsid w:val="00C2401C"/>
    <w:rsid w:val="00C25488"/>
    <w:rsid w:val="00C32AB8"/>
    <w:rsid w:val="00C4118B"/>
    <w:rsid w:val="00C54577"/>
    <w:rsid w:val="00C67694"/>
    <w:rsid w:val="00C864EE"/>
    <w:rsid w:val="00C9348C"/>
    <w:rsid w:val="00C937F1"/>
    <w:rsid w:val="00C95979"/>
    <w:rsid w:val="00CA2418"/>
    <w:rsid w:val="00CA37C0"/>
    <w:rsid w:val="00CA6BD4"/>
    <w:rsid w:val="00CB6E82"/>
    <w:rsid w:val="00CC4005"/>
    <w:rsid w:val="00CD4379"/>
    <w:rsid w:val="00CD7331"/>
    <w:rsid w:val="00CE0AFF"/>
    <w:rsid w:val="00CE4C91"/>
    <w:rsid w:val="00CF7125"/>
    <w:rsid w:val="00CF7422"/>
    <w:rsid w:val="00D05867"/>
    <w:rsid w:val="00D15E77"/>
    <w:rsid w:val="00D16476"/>
    <w:rsid w:val="00D20B1E"/>
    <w:rsid w:val="00D21679"/>
    <w:rsid w:val="00D242AA"/>
    <w:rsid w:val="00D257C4"/>
    <w:rsid w:val="00D257F6"/>
    <w:rsid w:val="00D26C8B"/>
    <w:rsid w:val="00D309F6"/>
    <w:rsid w:val="00D3263E"/>
    <w:rsid w:val="00D35C0E"/>
    <w:rsid w:val="00D36322"/>
    <w:rsid w:val="00D54CAA"/>
    <w:rsid w:val="00D56393"/>
    <w:rsid w:val="00D56DAA"/>
    <w:rsid w:val="00D656A4"/>
    <w:rsid w:val="00D665A0"/>
    <w:rsid w:val="00D73F27"/>
    <w:rsid w:val="00D74259"/>
    <w:rsid w:val="00D7477F"/>
    <w:rsid w:val="00D7785F"/>
    <w:rsid w:val="00D86D39"/>
    <w:rsid w:val="00D916BC"/>
    <w:rsid w:val="00D94638"/>
    <w:rsid w:val="00DA0813"/>
    <w:rsid w:val="00DB266B"/>
    <w:rsid w:val="00DB408B"/>
    <w:rsid w:val="00DC20F2"/>
    <w:rsid w:val="00DC406B"/>
    <w:rsid w:val="00DC4076"/>
    <w:rsid w:val="00DC411F"/>
    <w:rsid w:val="00DD21C0"/>
    <w:rsid w:val="00DE2430"/>
    <w:rsid w:val="00DE5974"/>
    <w:rsid w:val="00DE6047"/>
    <w:rsid w:val="00DF126E"/>
    <w:rsid w:val="00E05059"/>
    <w:rsid w:val="00E0554F"/>
    <w:rsid w:val="00E07021"/>
    <w:rsid w:val="00E1065F"/>
    <w:rsid w:val="00E1453F"/>
    <w:rsid w:val="00E160F3"/>
    <w:rsid w:val="00E17890"/>
    <w:rsid w:val="00E22B03"/>
    <w:rsid w:val="00E22FC8"/>
    <w:rsid w:val="00E236F2"/>
    <w:rsid w:val="00E24AB2"/>
    <w:rsid w:val="00E270A8"/>
    <w:rsid w:val="00E31A3E"/>
    <w:rsid w:val="00E32139"/>
    <w:rsid w:val="00E3230A"/>
    <w:rsid w:val="00E3709F"/>
    <w:rsid w:val="00E41E2F"/>
    <w:rsid w:val="00E44390"/>
    <w:rsid w:val="00E448DE"/>
    <w:rsid w:val="00E468EC"/>
    <w:rsid w:val="00E5141C"/>
    <w:rsid w:val="00E54B24"/>
    <w:rsid w:val="00E550A5"/>
    <w:rsid w:val="00E57ADC"/>
    <w:rsid w:val="00E60AE6"/>
    <w:rsid w:val="00E61E76"/>
    <w:rsid w:val="00E63B72"/>
    <w:rsid w:val="00E63DD0"/>
    <w:rsid w:val="00E65193"/>
    <w:rsid w:val="00E70601"/>
    <w:rsid w:val="00E728DB"/>
    <w:rsid w:val="00E730D7"/>
    <w:rsid w:val="00E737F5"/>
    <w:rsid w:val="00E73E17"/>
    <w:rsid w:val="00E75DCB"/>
    <w:rsid w:val="00E77E87"/>
    <w:rsid w:val="00E819C7"/>
    <w:rsid w:val="00E85394"/>
    <w:rsid w:val="00E85589"/>
    <w:rsid w:val="00E87A78"/>
    <w:rsid w:val="00E95BE7"/>
    <w:rsid w:val="00E95FB3"/>
    <w:rsid w:val="00EA355D"/>
    <w:rsid w:val="00EA487B"/>
    <w:rsid w:val="00EA6B12"/>
    <w:rsid w:val="00EA7AE3"/>
    <w:rsid w:val="00EB274B"/>
    <w:rsid w:val="00EC58C5"/>
    <w:rsid w:val="00ED008A"/>
    <w:rsid w:val="00EE0214"/>
    <w:rsid w:val="00F00D01"/>
    <w:rsid w:val="00F01BA4"/>
    <w:rsid w:val="00F02225"/>
    <w:rsid w:val="00F05D67"/>
    <w:rsid w:val="00F111A2"/>
    <w:rsid w:val="00F13287"/>
    <w:rsid w:val="00F14915"/>
    <w:rsid w:val="00F16858"/>
    <w:rsid w:val="00F23691"/>
    <w:rsid w:val="00F341B9"/>
    <w:rsid w:val="00F42712"/>
    <w:rsid w:val="00F42A52"/>
    <w:rsid w:val="00F42B0A"/>
    <w:rsid w:val="00F46BA3"/>
    <w:rsid w:val="00F61F6F"/>
    <w:rsid w:val="00F6655B"/>
    <w:rsid w:val="00F74A68"/>
    <w:rsid w:val="00F74BD5"/>
    <w:rsid w:val="00F857CA"/>
    <w:rsid w:val="00F926C6"/>
    <w:rsid w:val="00F933EE"/>
    <w:rsid w:val="00F93EB9"/>
    <w:rsid w:val="00FA3A0A"/>
    <w:rsid w:val="00FA74EF"/>
    <w:rsid w:val="00FB2E0F"/>
    <w:rsid w:val="00FB3030"/>
    <w:rsid w:val="00FB4E25"/>
    <w:rsid w:val="00FC2372"/>
    <w:rsid w:val="00FC34D0"/>
    <w:rsid w:val="00FC4A1C"/>
    <w:rsid w:val="00FD3DAC"/>
    <w:rsid w:val="00FD4A02"/>
    <w:rsid w:val="00FE1FD7"/>
    <w:rsid w:val="00FE5B93"/>
    <w:rsid w:val="00FE6B26"/>
    <w:rsid w:val="00FE7703"/>
    <w:rsid w:val="00FF2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4D2B7"/>
  <w15:chartTrackingRefBased/>
  <w15:docId w15:val="{F58B4E4C-2E9A-4CEF-A397-9B648E9CC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84"/>
    <w:pPr>
      <w:spacing w:before="240" w:after="0" w:line="480" w:lineRule="auto"/>
      <w:jc w:val="both"/>
    </w:pPr>
    <w:rPr>
      <w:rFonts w:ascii="Times New Roman" w:eastAsia="Calibri" w:hAnsi="Times New Roman" w:cs="SimSun"/>
      <w:color w:val="000000"/>
      <w:kern w:val="0"/>
      <w:sz w:val="24"/>
    </w:rPr>
  </w:style>
  <w:style w:type="paragraph" w:styleId="Heading1">
    <w:name w:val="heading 1"/>
    <w:basedOn w:val="Normal"/>
    <w:next w:val="Normal"/>
    <w:link w:val="Heading1Char"/>
    <w:autoRedefine/>
    <w:uiPriority w:val="9"/>
    <w:qFormat/>
    <w:rsid w:val="00B67158"/>
    <w:pPr>
      <w:keepNext/>
      <w:keepLines/>
      <w:spacing w:before="600" w:after="120" w:line="240" w:lineRule="auto"/>
      <w:outlineLvl w:val="0"/>
    </w:pPr>
    <w:rPr>
      <w:rFonts w:eastAsia="Times New Roman" w:cs="Times New Roman"/>
      <w:b/>
      <w:color w:val="000000" w:themeColor="text1"/>
      <w:kern w:val="2"/>
      <w:sz w:val="28"/>
      <w:szCs w:val="28"/>
      <w:u w:val="single"/>
    </w:rPr>
  </w:style>
  <w:style w:type="paragraph" w:styleId="Heading2">
    <w:name w:val="heading 2"/>
    <w:basedOn w:val="Normal"/>
    <w:next w:val="Normal"/>
    <w:link w:val="Heading2Char"/>
    <w:uiPriority w:val="9"/>
    <w:semiHidden/>
    <w:unhideWhenUsed/>
    <w:qFormat/>
    <w:rsid w:val="0060683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111A2"/>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3D719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5D8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158"/>
    <w:rPr>
      <w:rFonts w:ascii="Times New Roman" w:eastAsia="Times New Roman" w:hAnsi="Times New Roman" w:cs="Times New Roman"/>
      <w:b/>
      <w:color w:val="000000" w:themeColor="text1"/>
      <w:sz w:val="28"/>
      <w:szCs w:val="28"/>
      <w:u w:val="single"/>
    </w:rPr>
  </w:style>
  <w:style w:type="character" w:customStyle="1" w:styleId="Heading5Char">
    <w:name w:val="Heading 5 Char"/>
    <w:basedOn w:val="DefaultParagraphFont"/>
    <w:link w:val="Heading5"/>
    <w:uiPriority w:val="9"/>
    <w:rsid w:val="00055D83"/>
    <w:rPr>
      <w:rFonts w:asciiTheme="majorHAnsi" w:eastAsiaTheme="majorEastAsia" w:hAnsiTheme="majorHAnsi" w:cstheme="majorBidi"/>
      <w:color w:val="2F5496" w:themeColor="accent1" w:themeShade="BF"/>
      <w:kern w:val="0"/>
      <w:sz w:val="24"/>
    </w:rPr>
  </w:style>
  <w:style w:type="character" w:customStyle="1" w:styleId="ListParagraphChar">
    <w:name w:val="List Paragraph Char"/>
    <w:link w:val="ListParagraph"/>
    <w:uiPriority w:val="34"/>
    <w:rsid w:val="00055D83"/>
    <w:rPr>
      <w:rFonts w:ascii="Calibri" w:eastAsia="Calibri" w:hAnsi="Calibri" w:cs="Times New Roman"/>
    </w:rPr>
  </w:style>
  <w:style w:type="paragraph" w:styleId="ListParagraph">
    <w:name w:val="List Paragraph"/>
    <w:basedOn w:val="Normal"/>
    <w:link w:val="ListParagraphChar"/>
    <w:uiPriority w:val="34"/>
    <w:qFormat/>
    <w:rsid w:val="00055D83"/>
    <w:pPr>
      <w:spacing w:before="120" w:after="200"/>
      <w:ind w:left="720"/>
      <w:contextualSpacing/>
    </w:pPr>
    <w:rPr>
      <w:rFonts w:ascii="Calibri" w:hAnsi="Calibri" w:cs="Times New Roman"/>
      <w:color w:val="auto"/>
      <w:kern w:val="2"/>
      <w:sz w:val="22"/>
    </w:rPr>
  </w:style>
  <w:style w:type="paragraph" w:styleId="Footer">
    <w:name w:val="footer"/>
    <w:basedOn w:val="Normal"/>
    <w:link w:val="FooterChar"/>
    <w:uiPriority w:val="99"/>
    <w:unhideWhenUsed/>
    <w:rsid w:val="00055D83"/>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55D83"/>
    <w:rPr>
      <w:rFonts w:ascii="Times New Roman" w:eastAsia="Calibri" w:hAnsi="Times New Roman" w:cs="SimSun"/>
      <w:color w:val="000000"/>
      <w:kern w:val="0"/>
      <w:sz w:val="24"/>
    </w:rPr>
  </w:style>
  <w:style w:type="paragraph" w:styleId="BodyText">
    <w:name w:val="Body Text"/>
    <w:basedOn w:val="Normal"/>
    <w:link w:val="BodyTextChar"/>
    <w:uiPriority w:val="1"/>
    <w:qFormat/>
    <w:rsid w:val="00055D83"/>
    <w:pPr>
      <w:widowControl w:val="0"/>
      <w:autoSpaceDE w:val="0"/>
      <w:autoSpaceDN w:val="0"/>
      <w:spacing w:before="0" w:line="240" w:lineRule="auto"/>
      <w:jc w:val="left"/>
    </w:pPr>
    <w:rPr>
      <w:rFonts w:eastAsia="Times New Roman" w:cs="Times New Roman"/>
      <w:color w:val="auto"/>
      <w:szCs w:val="24"/>
      <w:lang w:val="en-GB"/>
      <w14:ligatures w14:val="none"/>
    </w:rPr>
  </w:style>
  <w:style w:type="character" w:customStyle="1" w:styleId="BodyTextChar">
    <w:name w:val="Body Text Char"/>
    <w:basedOn w:val="DefaultParagraphFont"/>
    <w:link w:val="BodyText"/>
    <w:uiPriority w:val="1"/>
    <w:rsid w:val="00055D83"/>
    <w:rPr>
      <w:rFonts w:ascii="Times New Roman" w:eastAsia="Times New Roman" w:hAnsi="Times New Roman" w:cs="Times New Roman"/>
      <w:kern w:val="0"/>
      <w:sz w:val="24"/>
      <w:szCs w:val="24"/>
      <w:lang w:val="en-GB"/>
      <w14:ligatures w14:val="none"/>
    </w:rPr>
  </w:style>
  <w:style w:type="paragraph" w:customStyle="1" w:styleId="Default">
    <w:name w:val="Default"/>
    <w:rsid w:val="00055D83"/>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character" w:customStyle="1" w:styleId="apple-converted-space">
    <w:name w:val="apple-converted-space"/>
    <w:basedOn w:val="DefaultParagraphFont"/>
    <w:rsid w:val="007F1318"/>
  </w:style>
  <w:style w:type="paragraph" w:customStyle="1" w:styleId="TableParagraph">
    <w:name w:val="Table Paragraph"/>
    <w:basedOn w:val="Normal"/>
    <w:uiPriority w:val="1"/>
    <w:qFormat/>
    <w:rsid w:val="00A6679B"/>
    <w:pPr>
      <w:widowControl w:val="0"/>
      <w:autoSpaceDE w:val="0"/>
      <w:autoSpaceDN w:val="0"/>
      <w:spacing w:before="0" w:line="240" w:lineRule="auto"/>
      <w:jc w:val="left"/>
    </w:pPr>
    <w:rPr>
      <w:rFonts w:eastAsia="Times New Roman" w:cs="Times New Roman"/>
      <w:color w:val="auto"/>
      <w:sz w:val="22"/>
      <w14:ligatures w14:val="none"/>
    </w:rPr>
  </w:style>
  <w:style w:type="character" w:customStyle="1" w:styleId="Heading2Char">
    <w:name w:val="Heading 2 Char"/>
    <w:basedOn w:val="DefaultParagraphFont"/>
    <w:link w:val="Heading2"/>
    <w:uiPriority w:val="9"/>
    <w:semiHidden/>
    <w:rsid w:val="0060683F"/>
    <w:rPr>
      <w:rFonts w:asciiTheme="majorHAnsi" w:eastAsiaTheme="majorEastAsia" w:hAnsiTheme="majorHAnsi" w:cstheme="majorBidi"/>
      <w:color w:val="2F5496" w:themeColor="accent1" w:themeShade="BF"/>
      <w:kern w:val="0"/>
      <w:sz w:val="26"/>
      <w:szCs w:val="26"/>
    </w:rPr>
  </w:style>
  <w:style w:type="character" w:customStyle="1" w:styleId="Heading4Char">
    <w:name w:val="Heading 4 Char"/>
    <w:basedOn w:val="DefaultParagraphFont"/>
    <w:link w:val="Heading4"/>
    <w:uiPriority w:val="9"/>
    <w:semiHidden/>
    <w:rsid w:val="003D7198"/>
    <w:rPr>
      <w:rFonts w:asciiTheme="majorHAnsi" w:eastAsiaTheme="majorEastAsia" w:hAnsiTheme="majorHAnsi" w:cstheme="majorBidi"/>
      <w:i/>
      <w:iCs/>
      <w:color w:val="2F5496" w:themeColor="accent1" w:themeShade="BF"/>
      <w:kern w:val="0"/>
      <w:sz w:val="24"/>
    </w:rPr>
  </w:style>
  <w:style w:type="character" w:styleId="Emphasis">
    <w:name w:val="Emphasis"/>
    <w:qFormat/>
    <w:rsid w:val="00E1453F"/>
    <w:rPr>
      <w:i/>
      <w:iCs/>
    </w:rPr>
  </w:style>
  <w:style w:type="character" w:customStyle="1" w:styleId="Heading3Char">
    <w:name w:val="Heading 3 Char"/>
    <w:basedOn w:val="DefaultParagraphFont"/>
    <w:link w:val="Heading3"/>
    <w:uiPriority w:val="9"/>
    <w:qFormat/>
    <w:rsid w:val="00F111A2"/>
    <w:rPr>
      <w:rFonts w:asciiTheme="majorHAnsi" w:eastAsiaTheme="majorEastAsia" w:hAnsiTheme="majorHAnsi" w:cstheme="majorBidi"/>
      <w:color w:val="1F3763" w:themeColor="accent1" w:themeShade="7F"/>
      <w:kern w:val="0"/>
      <w:sz w:val="24"/>
      <w:szCs w:val="24"/>
    </w:rPr>
  </w:style>
  <w:style w:type="paragraph" w:styleId="NoSpacing">
    <w:name w:val="No Spacing"/>
    <w:uiPriority w:val="1"/>
    <w:qFormat/>
    <w:rsid w:val="00BB3A83"/>
    <w:pPr>
      <w:spacing w:after="0" w:line="240" w:lineRule="auto"/>
      <w:jc w:val="center"/>
    </w:pPr>
    <w:rPr>
      <w:rFonts w:ascii="Times New Roman" w:hAnsi="Times New Roman"/>
      <w:b/>
      <w:i/>
      <w:color w:val="000000" w:themeColor="text1"/>
      <w:kern w:val="0"/>
      <w:sz w:val="24"/>
      <w14:ligatures w14:val="none"/>
    </w:rPr>
  </w:style>
  <w:style w:type="table" w:styleId="TableGrid">
    <w:name w:val="Table Grid"/>
    <w:basedOn w:val="TableNormal"/>
    <w:uiPriority w:val="39"/>
    <w:qFormat/>
    <w:rsid w:val="00BB3A8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B3A83"/>
    <w:pPr>
      <w:spacing w:before="0" w:after="200" w:line="240" w:lineRule="auto"/>
    </w:pPr>
    <w:rPr>
      <w:rFonts w:eastAsia="Times New Roman" w:cs="Times New Roman"/>
      <w:b/>
      <w:bCs/>
      <w:color w:val="4472C4" w:themeColor="accent1"/>
      <w:sz w:val="18"/>
      <w:szCs w:val="18"/>
      <w14:ligatures w14:val="none"/>
    </w:rPr>
  </w:style>
  <w:style w:type="character" w:customStyle="1" w:styleId="markedcontent">
    <w:name w:val="markedcontent"/>
    <w:basedOn w:val="DefaultParagraphFont"/>
    <w:rsid w:val="002D7340"/>
  </w:style>
  <w:style w:type="paragraph" w:customStyle="1" w:styleId="Tables">
    <w:name w:val="Tables"/>
    <w:basedOn w:val="Normal"/>
    <w:link w:val="TablesChar"/>
    <w:qFormat/>
    <w:rsid w:val="00076BA5"/>
    <w:pPr>
      <w:spacing w:before="0" w:line="240" w:lineRule="auto"/>
      <w:jc w:val="left"/>
    </w:pPr>
    <w:rPr>
      <w:rFonts w:eastAsiaTheme="minorHAnsi" w:cs="Times New Roman"/>
      <w:b/>
      <w:color w:val="auto"/>
      <w:szCs w:val="24"/>
      <w14:ligatures w14:val="none"/>
    </w:rPr>
  </w:style>
  <w:style w:type="character" w:customStyle="1" w:styleId="TablesChar">
    <w:name w:val="Tables Char"/>
    <w:basedOn w:val="DefaultParagraphFont"/>
    <w:link w:val="Tables"/>
    <w:rsid w:val="00076BA5"/>
    <w:rPr>
      <w:rFonts w:ascii="Times New Roman" w:hAnsi="Times New Roman" w:cs="Times New Roman"/>
      <w:b/>
      <w:kern w:val="0"/>
      <w:sz w:val="24"/>
      <w:szCs w:val="24"/>
      <w14:ligatures w14:val="none"/>
    </w:rPr>
  </w:style>
  <w:style w:type="character" w:styleId="Hyperlink">
    <w:name w:val="Hyperlink"/>
    <w:basedOn w:val="DefaultParagraphFont"/>
    <w:uiPriority w:val="99"/>
    <w:unhideWhenUsed/>
    <w:rsid w:val="001E649F"/>
    <w:rPr>
      <w:color w:val="0563C1" w:themeColor="hyperlink"/>
      <w:u w:val="single"/>
    </w:rPr>
  </w:style>
  <w:style w:type="character" w:customStyle="1" w:styleId="UnresolvedMention1">
    <w:name w:val="Unresolved Mention1"/>
    <w:basedOn w:val="DefaultParagraphFont"/>
    <w:uiPriority w:val="99"/>
    <w:semiHidden/>
    <w:unhideWhenUsed/>
    <w:rsid w:val="001E649F"/>
    <w:rPr>
      <w:color w:val="605E5C"/>
      <w:shd w:val="clear" w:color="auto" w:fill="E1DFDD"/>
    </w:rPr>
  </w:style>
  <w:style w:type="paragraph" w:styleId="NormalWeb">
    <w:name w:val="Normal (Web)"/>
    <w:basedOn w:val="Normal"/>
    <w:uiPriority w:val="99"/>
    <w:unhideWhenUsed/>
    <w:rsid w:val="00D16476"/>
    <w:pPr>
      <w:spacing w:before="100" w:beforeAutospacing="1" w:after="100" w:afterAutospacing="1" w:line="240" w:lineRule="auto"/>
      <w:jc w:val="left"/>
    </w:pPr>
    <w:rPr>
      <w:rFonts w:eastAsia="Times New Roman" w:cs="Times New Roman"/>
      <w:color w:val="auto"/>
      <w:szCs w:val="24"/>
      <w14:ligatures w14:val="none"/>
    </w:rPr>
  </w:style>
  <w:style w:type="paragraph" w:customStyle="1" w:styleId="TABLES0">
    <w:name w:val="TABLES"/>
    <w:basedOn w:val="Normal"/>
    <w:qFormat/>
    <w:rsid w:val="00437393"/>
    <w:pPr>
      <w:spacing w:before="120" w:after="120"/>
    </w:pPr>
    <w:rPr>
      <w:rFonts w:cs="Times New Roman"/>
      <w:b/>
      <w:color w:val="auto"/>
      <w14:ligatures w14:val="none"/>
    </w:rPr>
  </w:style>
  <w:style w:type="table" w:styleId="PlainTable5">
    <w:name w:val="Plain Table 5"/>
    <w:basedOn w:val="TableNormal"/>
    <w:uiPriority w:val="45"/>
    <w:rsid w:val="00C053F5"/>
    <w:pPr>
      <w:spacing w:after="0" w:line="240" w:lineRule="auto"/>
      <w:jc w:val="both"/>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ListofTables">
    <w:name w:val="List of Tables"/>
    <w:basedOn w:val="Caption"/>
    <w:next w:val="Caption"/>
    <w:qFormat/>
    <w:rsid w:val="00860F17"/>
    <w:pPr>
      <w:keepNext/>
      <w:jc w:val="left"/>
    </w:pPr>
    <w:rPr>
      <w:rFonts w:eastAsia="Calibri"/>
      <w:color w:val="auto"/>
      <w:kern w:val="2"/>
      <w:sz w:val="24"/>
      <w:szCs w:val="24"/>
      <w14:ligatures w14:val="standardContextual"/>
    </w:rPr>
  </w:style>
  <w:style w:type="character" w:customStyle="1" w:styleId="UnresolvedMention2">
    <w:name w:val="Unresolved Mention2"/>
    <w:basedOn w:val="DefaultParagraphFont"/>
    <w:uiPriority w:val="99"/>
    <w:semiHidden/>
    <w:unhideWhenUsed/>
    <w:rsid w:val="00790BF9"/>
    <w:rPr>
      <w:color w:val="605E5C"/>
      <w:shd w:val="clear" w:color="auto" w:fill="E1DFDD"/>
    </w:rPr>
  </w:style>
  <w:style w:type="character" w:styleId="Strong">
    <w:name w:val="Strong"/>
    <w:basedOn w:val="DefaultParagraphFont"/>
    <w:uiPriority w:val="22"/>
    <w:qFormat/>
    <w:rsid w:val="001F51C1"/>
    <w:rPr>
      <w:b/>
      <w:bCs/>
    </w:rPr>
  </w:style>
  <w:style w:type="table" w:customStyle="1" w:styleId="TableGrid1">
    <w:name w:val="Table Grid1"/>
    <w:basedOn w:val="TableNormal"/>
    <w:next w:val="TableGrid"/>
    <w:uiPriority w:val="39"/>
    <w:qFormat/>
    <w:rsid w:val="007E3458"/>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916BC"/>
    <w:pPr>
      <w:widowControl w:val="0"/>
      <w:autoSpaceDE w:val="0"/>
      <w:autoSpaceDN w:val="0"/>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D916BC"/>
    <w:pPr>
      <w:spacing w:after="0" w:line="240" w:lineRule="auto"/>
    </w:pPr>
    <w:rPr>
      <w:rFonts w:ascii="Calibri" w:eastAsia="Calibri" w:hAnsi="Calibri" w:cs="SimSun"/>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eGridLight">
    <w:name w:val="Grid Table Light"/>
    <w:basedOn w:val="TableNormal"/>
    <w:uiPriority w:val="40"/>
    <w:rsid w:val="00DC20F2"/>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3">
    <w:name w:val="Unresolved Mention3"/>
    <w:basedOn w:val="DefaultParagraphFont"/>
    <w:uiPriority w:val="99"/>
    <w:semiHidden/>
    <w:unhideWhenUsed/>
    <w:rsid w:val="009E3D26"/>
    <w:rPr>
      <w:color w:val="605E5C"/>
      <w:shd w:val="clear" w:color="auto" w:fill="E1DFDD"/>
    </w:rPr>
  </w:style>
  <w:style w:type="paragraph" w:styleId="Header">
    <w:name w:val="header"/>
    <w:basedOn w:val="Normal"/>
    <w:link w:val="HeaderChar"/>
    <w:uiPriority w:val="99"/>
    <w:unhideWhenUsed/>
    <w:rsid w:val="000F4A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0F4A65"/>
    <w:rPr>
      <w:rFonts w:ascii="Times New Roman" w:eastAsia="Calibri" w:hAnsi="Times New Roman" w:cs="SimSun"/>
      <w:color w:val="000000"/>
      <w:kern w:val="0"/>
      <w:sz w:val="24"/>
    </w:rPr>
  </w:style>
  <w:style w:type="character" w:customStyle="1" w:styleId="bzpyqfadein">
    <w:name w:val="bz_pyq_fadein"/>
    <w:basedOn w:val="DefaultParagraphFont"/>
    <w:rsid w:val="006947C4"/>
  </w:style>
  <w:style w:type="character" w:styleId="UnresolvedMention">
    <w:name w:val="Unresolved Mention"/>
    <w:basedOn w:val="DefaultParagraphFont"/>
    <w:uiPriority w:val="99"/>
    <w:semiHidden/>
    <w:unhideWhenUsed/>
    <w:rsid w:val="00EA48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9357">
      <w:bodyDiv w:val="1"/>
      <w:marLeft w:val="0"/>
      <w:marRight w:val="0"/>
      <w:marTop w:val="0"/>
      <w:marBottom w:val="0"/>
      <w:divBdr>
        <w:top w:val="none" w:sz="0" w:space="0" w:color="auto"/>
        <w:left w:val="none" w:sz="0" w:space="0" w:color="auto"/>
        <w:bottom w:val="none" w:sz="0" w:space="0" w:color="auto"/>
        <w:right w:val="none" w:sz="0" w:space="0" w:color="auto"/>
      </w:divBdr>
    </w:div>
    <w:div w:id="340470004">
      <w:bodyDiv w:val="1"/>
      <w:marLeft w:val="0"/>
      <w:marRight w:val="0"/>
      <w:marTop w:val="0"/>
      <w:marBottom w:val="0"/>
      <w:divBdr>
        <w:top w:val="none" w:sz="0" w:space="0" w:color="auto"/>
        <w:left w:val="none" w:sz="0" w:space="0" w:color="auto"/>
        <w:bottom w:val="none" w:sz="0" w:space="0" w:color="auto"/>
        <w:right w:val="none" w:sz="0" w:space="0" w:color="auto"/>
      </w:divBdr>
    </w:div>
    <w:div w:id="385884447">
      <w:bodyDiv w:val="1"/>
      <w:marLeft w:val="0"/>
      <w:marRight w:val="0"/>
      <w:marTop w:val="0"/>
      <w:marBottom w:val="0"/>
      <w:divBdr>
        <w:top w:val="none" w:sz="0" w:space="0" w:color="auto"/>
        <w:left w:val="none" w:sz="0" w:space="0" w:color="auto"/>
        <w:bottom w:val="none" w:sz="0" w:space="0" w:color="auto"/>
        <w:right w:val="none" w:sz="0" w:space="0" w:color="auto"/>
      </w:divBdr>
    </w:div>
    <w:div w:id="566765604">
      <w:bodyDiv w:val="1"/>
      <w:marLeft w:val="0"/>
      <w:marRight w:val="0"/>
      <w:marTop w:val="0"/>
      <w:marBottom w:val="0"/>
      <w:divBdr>
        <w:top w:val="none" w:sz="0" w:space="0" w:color="auto"/>
        <w:left w:val="none" w:sz="0" w:space="0" w:color="auto"/>
        <w:bottom w:val="none" w:sz="0" w:space="0" w:color="auto"/>
        <w:right w:val="none" w:sz="0" w:space="0" w:color="auto"/>
      </w:divBdr>
    </w:div>
    <w:div w:id="583222418">
      <w:bodyDiv w:val="1"/>
      <w:marLeft w:val="0"/>
      <w:marRight w:val="0"/>
      <w:marTop w:val="0"/>
      <w:marBottom w:val="0"/>
      <w:divBdr>
        <w:top w:val="none" w:sz="0" w:space="0" w:color="auto"/>
        <w:left w:val="none" w:sz="0" w:space="0" w:color="auto"/>
        <w:bottom w:val="none" w:sz="0" w:space="0" w:color="auto"/>
        <w:right w:val="none" w:sz="0" w:space="0" w:color="auto"/>
      </w:divBdr>
    </w:div>
    <w:div w:id="618725703">
      <w:bodyDiv w:val="1"/>
      <w:marLeft w:val="0"/>
      <w:marRight w:val="0"/>
      <w:marTop w:val="0"/>
      <w:marBottom w:val="0"/>
      <w:divBdr>
        <w:top w:val="none" w:sz="0" w:space="0" w:color="auto"/>
        <w:left w:val="none" w:sz="0" w:space="0" w:color="auto"/>
        <w:bottom w:val="none" w:sz="0" w:space="0" w:color="auto"/>
        <w:right w:val="none" w:sz="0" w:space="0" w:color="auto"/>
      </w:divBdr>
    </w:div>
    <w:div w:id="947202476">
      <w:bodyDiv w:val="1"/>
      <w:marLeft w:val="0"/>
      <w:marRight w:val="0"/>
      <w:marTop w:val="0"/>
      <w:marBottom w:val="0"/>
      <w:divBdr>
        <w:top w:val="none" w:sz="0" w:space="0" w:color="auto"/>
        <w:left w:val="none" w:sz="0" w:space="0" w:color="auto"/>
        <w:bottom w:val="none" w:sz="0" w:space="0" w:color="auto"/>
        <w:right w:val="none" w:sz="0" w:space="0" w:color="auto"/>
      </w:divBdr>
    </w:div>
    <w:div w:id="1041175574">
      <w:bodyDiv w:val="1"/>
      <w:marLeft w:val="0"/>
      <w:marRight w:val="0"/>
      <w:marTop w:val="0"/>
      <w:marBottom w:val="0"/>
      <w:divBdr>
        <w:top w:val="none" w:sz="0" w:space="0" w:color="auto"/>
        <w:left w:val="none" w:sz="0" w:space="0" w:color="auto"/>
        <w:bottom w:val="none" w:sz="0" w:space="0" w:color="auto"/>
        <w:right w:val="none" w:sz="0" w:space="0" w:color="auto"/>
      </w:divBdr>
    </w:div>
    <w:div w:id="1208760504">
      <w:bodyDiv w:val="1"/>
      <w:marLeft w:val="0"/>
      <w:marRight w:val="0"/>
      <w:marTop w:val="0"/>
      <w:marBottom w:val="0"/>
      <w:divBdr>
        <w:top w:val="none" w:sz="0" w:space="0" w:color="auto"/>
        <w:left w:val="none" w:sz="0" w:space="0" w:color="auto"/>
        <w:bottom w:val="none" w:sz="0" w:space="0" w:color="auto"/>
        <w:right w:val="none" w:sz="0" w:space="0" w:color="auto"/>
      </w:divBdr>
    </w:div>
    <w:div w:id="1240483030">
      <w:bodyDiv w:val="1"/>
      <w:marLeft w:val="0"/>
      <w:marRight w:val="0"/>
      <w:marTop w:val="0"/>
      <w:marBottom w:val="0"/>
      <w:divBdr>
        <w:top w:val="none" w:sz="0" w:space="0" w:color="auto"/>
        <w:left w:val="none" w:sz="0" w:space="0" w:color="auto"/>
        <w:bottom w:val="none" w:sz="0" w:space="0" w:color="auto"/>
        <w:right w:val="none" w:sz="0" w:space="0" w:color="auto"/>
      </w:divBdr>
    </w:div>
    <w:div w:id="1330909393">
      <w:bodyDiv w:val="1"/>
      <w:marLeft w:val="0"/>
      <w:marRight w:val="0"/>
      <w:marTop w:val="0"/>
      <w:marBottom w:val="0"/>
      <w:divBdr>
        <w:top w:val="none" w:sz="0" w:space="0" w:color="auto"/>
        <w:left w:val="none" w:sz="0" w:space="0" w:color="auto"/>
        <w:bottom w:val="none" w:sz="0" w:space="0" w:color="auto"/>
        <w:right w:val="none" w:sz="0" w:space="0" w:color="auto"/>
      </w:divBdr>
    </w:div>
    <w:div w:id="1380744296">
      <w:bodyDiv w:val="1"/>
      <w:marLeft w:val="0"/>
      <w:marRight w:val="0"/>
      <w:marTop w:val="0"/>
      <w:marBottom w:val="0"/>
      <w:divBdr>
        <w:top w:val="none" w:sz="0" w:space="0" w:color="auto"/>
        <w:left w:val="none" w:sz="0" w:space="0" w:color="auto"/>
        <w:bottom w:val="none" w:sz="0" w:space="0" w:color="auto"/>
        <w:right w:val="none" w:sz="0" w:space="0" w:color="auto"/>
      </w:divBdr>
    </w:div>
    <w:div w:id="1746954200">
      <w:bodyDiv w:val="1"/>
      <w:marLeft w:val="0"/>
      <w:marRight w:val="0"/>
      <w:marTop w:val="0"/>
      <w:marBottom w:val="0"/>
      <w:divBdr>
        <w:top w:val="none" w:sz="0" w:space="0" w:color="auto"/>
        <w:left w:val="none" w:sz="0" w:space="0" w:color="auto"/>
        <w:bottom w:val="none" w:sz="0" w:space="0" w:color="auto"/>
        <w:right w:val="none" w:sz="0" w:space="0" w:color="auto"/>
      </w:divBdr>
    </w:div>
    <w:div w:id="1806503340">
      <w:bodyDiv w:val="1"/>
      <w:marLeft w:val="0"/>
      <w:marRight w:val="0"/>
      <w:marTop w:val="0"/>
      <w:marBottom w:val="0"/>
      <w:divBdr>
        <w:top w:val="none" w:sz="0" w:space="0" w:color="auto"/>
        <w:left w:val="none" w:sz="0" w:space="0" w:color="auto"/>
        <w:bottom w:val="none" w:sz="0" w:space="0" w:color="auto"/>
        <w:right w:val="none" w:sz="0" w:space="0" w:color="auto"/>
      </w:divBdr>
    </w:div>
    <w:div w:id="183024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s12889-015-1553-4" TargetMode="External"/><Relationship Id="rId18" Type="http://schemas.openxmlformats.org/officeDocument/2006/relationships/hyperlink" Target="https://rwandalii.org/akn/rw/act/law/2013/71/eng@2013-09-23" TargetMode="External"/><Relationship Id="rId26" Type="http://schemas.openxmlformats.org/officeDocument/2006/relationships/hyperlink" Target="https://www.minisports.gov.rw/fileadmin/user_upload/Minisports/Publications/Policies/Rwanda_Sports_development_policy.pdf" TargetMode="External"/><Relationship Id="rId39" Type="http://schemas.openxmlformats.org/officeDocument/2006/relationships/hyperlink" Target="https://doi.org/10.1136/bmjsem-2016-000206" TargetMode="External"/><Relationship Id="rId21" Type="http://schemas.openxmlformats.org/officeDocument/2006/relationships/hyperlink" Target="https://doi.org/10.1016/S0140-6736(12)60646-1" TargetMode="External"/><Relationship Id="rId34" Type="http://schemas.openxmlformats.org/officeDocument/2006/relationships/hyperlink" Target="https://doi.org/10.1161/CIRCULATIONAHA.109.914721" TargetMode="External"/><Relationship Id="rId42" Type="http://schemas.openxmlformats.org/officeDocument/2006/relationships/hyperlink" Target="https://www.who.int/publications/m/item/global-physical-activity-questionnaire"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hyperlink" Target="https://doi.org/10.1177/23779608241240490" TargetMode="External"/><Relationship Id="rId2" Type="http://schemas.openxmlformats.org/officeDocument/2006/relationships/styles" Target="styles.xml"/><Relationship Id="rId16" Type="http://schemas.openxmlformats.org/officeDocument/2006/relationships/hyperlink" Target="https://doi.org/10.4314/ahs.v13i1.3" TargetMode="External"/><Relationship Id="rId29" Type="http://schemas.openxmlformats.org/officeDocument/2006/relationships/hyperlink" Target="https://doi.org/10.1177/1356336X19882054" TargetMode="External"/><Relationship Id="rId11" Type="http://schemas.openxmlformats.org/officeDocument/2006/relationships/hyperlink" Target="https://pmc.ncbi.nlm.nih.gov/articles/PMC1424733/" TargetMode="External"/><Relationship Id="rId24" Type="http://schemas.openxmlformats.org/officeDocument/2006/relationships/hyperlink" Target="https://doi.org/10.1016/S0140-6736(12)61031-9" TargetMode="External"/><Relationship Id="rId32" Type="http://schemas.openxmlformats.org/officeDocument/2006/relationships/hyperlink" Target="https://doi.org/10.9734/JAMMR/2017/34388" TargetMode="External"/><Relationship Id="rId37" Type="http://schemas.openxmlformats.org/officeDocument/2006/relationships/hyperlink" Target="https://doi.org/10.4314/rjmhs.v4i3.2" TargetMode="External"/><Relationship Id="rId40" Type="http://schemas.openxmlformats.org/officeDocument/2006/relationships/hyperlink" Target="https://www.who.int/publications/i/item/9789241514187"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1016/S0140-6736(16)30383-X" TargetMode="External"/><Relationship Id="rId23" Type="http://schemas.openxmlformats.org/officeDocument/2006/relationships/hyperlink" Target="https://doi.org/10.1155/2018/7856823" TargetMode="External"/><Relationship Id="rId28" Type="http://schemas.openxmlformats.org/officeDocument/2006/relationships/hyperlink" Target="https://doi.org/10.56557/jomahr/2025/v10i29740" TargetMode="External"/><Relationship Id="rId36" Type="http://schemas.openxmlformats.org/officeDocument/2006/relationships/hyperlink" Target="https://ur.ac.rw/img/pdf/facts_and_figures_2022.pdf" TargetMode="External"/><Relationship Id="rId49" Type="http://schemas.openxmlformats.org/officeDocument/2006/relationships/header" Target="header3.xml"/><Relationship Id="rId10" Type="http://schemas.openxmlformats.org/officeDocument/2006/relationships/hyperlink" Target="https://doi.org/10.1123/jpah.6.6.790" TargetMode="External"/><Relationship Id="rId19" Type="http://schemas.openxmlformats.org/officeDocument/2006/relationships/hyperlink" Target="https://doi.org/10.1016/S2214-109X(18)30357-7" TargetMode="External"/><Relationship Id="rId31" Type="http://schemas.openxmlformats.org/officeDocument/2006/relationships/hyperlink" Target="https://doi.org/10.1186/1471-2458-13-813" TargetMode="External"/><Relationship Id="rId44" Type="http://schemas.openxmlformats.org/officeDocument/2006/relationships/hyperlink" Target="https://doi.org/10.1186/s12889-025-24528-9"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136/bjsports-2020-102955" TargetMode="External"/><Relationship Id="rId14" Type="http://schemas.openxmlformats.org/officeDocument/2006/relationships/hyperlink" Target="https://doi.org/10.15167/2421-4248/jpmh2022.63.2S3.2756" TargetMode="External"/><Relationship Id="rId22" Type="http://schemas.openxmlformats.org/officeDocument/2006/relationships/hyperlink" Target="https://doi.org/10.3200/JACH.54.2.116-126" TargetMode="External"/><Relationship Id="rId27" Type="http://schemas.openxmlformats.org/officeDocument/2006/relationships/hyperlink" Target="https://doi.org/10.1186/s12889-015-1429-7" TargetMode="External"/><Relationship Id="rId30" Type="http://schemas.openxmlformats.org/officeDocument/2006/relationships/hyperlink" Target="https://doi.org/10.3390/ijerph16122084" TargetMode="External"/><Relationship Id="rId35" Type="http://schemas.openxmlformats.org/officeDocument/2006/relationships/hyperlink" Target="https://www.surveymonkey.com/learn/research-and-analysis/sample-size-calculator/" TargetMode="External"/><Relationship Id="rId43" Type="http://schemas.openxmlformats.org/officeDocument/2006/relationships/hyperlink" Target="https://www.who.int/publications/i/item/9789240059153" TargetMode="External"/><Relationship Id="rId48" Type="http://schemas.openxmlformats.org/officeDocument/2006/relationships/footer" Target="footer2.xml"/><Relationship Id="rId8" Type="http://schemas.openxmlformats.org/officeDocument/2006/relationships/hyperlink" Target="https://doi.org/10.1016/S0140-6736(12)60735-1"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doi.org/10.2522/ptj.20120065" TargetMode="External"/><Relationship Id="rId17" Type="http://schemas.openxmlformats.org/officeDocument/2006/relationships/hyperlink" Target="https://doi.org/10.1186/s12955-019-1194-x" TargetMode="External"/><Relationship Id="rId25" Type="http://schemas.openxmlformats.org/officeDocument/2006/relationships/hyperlink" Target="https://doi.org/10.7759/cureus.33475" TargetMode="External"/><Relationship Id="rId33" Type="http://schemas.openxmlformats.org/officeDocument/2006/relationships/hyperlink" Target="https://doi.org/10.3389/fpubh.2020.00307" TargetMode="External"/><Relationship Id="rId38" Type="http://schemas.openxmlformats.org/officeDocument/2006/relationships/hyperlink" Target="https://doi.org/10.1016/S0140-6736(21)01259-9" TargetMode="External"/><Relationship Id="rId46" Type="http://schemas.openxmlformats.org/officeDocument/2006/relationships/header" Target="header2.xml"/><Relationship Id="rId20" Type="http://schemas.openxmlformats.org/officeDocument/2006/relationships/hyperlink" Target="https://doi.org/10.1016/S2352-4642(19)30323-2" TargetMode="External"/><Relationship Id="rId41" Type="http://schemas.openxmlformats.org/officeDocument/2006/relationships/hyperlink" Target="https://www.who.int/publications/i/item/9789240015128"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17</Pages>
  <Words>8108</Words>
  <Characters>46220</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WUCHERERIA BANCROFTI</dc:creator>
  <cp:keywords/>
  <dc:description/>
  <cp:lastModifiedBy>SDI CPU 1117</cp:lastModifiedBy>
  <cp:revision>13</cp:revision>
  <dcterms:created xsi:type="dcterms:W3CDTF">2026-07-21T09:52:00Z</dcterms:created>
  <dcterms:modified xsi:type="dcterms:W3CDTF">2026-07-30T05:09:00Z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7235020b,fb6f0e1,1ee0ac16</vt:lpwstr>
  </property>
  <property fmtid="{D5CDD505-2E9C-101B-9397-08002B2CF9AE}" pid="3" name="ClassificationContentMarkingFooterFontProps">
    <vt:lpwstr>#000000,10,Arial</vt:lpwstr>
  </property>
  <property fmtid="{D5CDD505-2E9C-101B-9397-08002B2CF9AE}" pid="4" name="ClassificationContentMarkingFooterText">
    <vt:lpwstr>---Internal Use--- </vt:lpwstr>
  </property>
  <property fmtid="{D5CDD505-2E9C-101B-9397-08002B2CF9AE}" pid="5" name="MSIP_Label_0d28e344-bb15-459b-97fd-14fa06bc1052_Enabled">
    <vt:lpwstr>true</vt:lpwstr>
  </property>
  <property fmtid="{D5CDD505-2E9C-101B-9397-08002B2CF9AE}" pid="6" name="MSIP_Label_0d28e344-bb15-459b-97fd-14fa06bc1052_SetDate">
    <vt:lpwstr>2025-12-15T06:35:34Z</vt:lpwstr>
  </property>
  <property fmtid="{D5CDD505-2E9C-101B-9397-08002B2CF9AE}" pid="7" name="MSIP_Label_0d28e344-bb15-459b-97fd-14fa06bc1052_Method">
    <vt:lpwstr>Standard</vt:lpwstr>
  </property>
  <property fmtid="{D5CDD505-2E9C-101B-9397-08002B2CF9AE}" pid="8" name="MSIP_Label_0d28e344-bb15-459b-97fd-14fa06bc1052_Name">
    <vt:lpwstr>Not Protected (Internal Use)</vt:lpwstr>
  </property>
  <property fmtid="{D5CDD505-2E9C-101B-9397-08002B2CF9AE}" pid="9" name="MSIP_Label_0d28e344-bb15-459b-97fd-14fa06bc1052_SiteId">
    <vt:lpwstr>3e20ecb2-9cb0-4df1-ad7b-914e31dcdda4</vt:lpwstr>
  </property>
  <property fmtid="{D5CDD505-2E9C-101B-9397-08002B2CF9AE}" pid="10" name="MSIP_Label_0d28e344-bb15-459b-97fd-14fa06bc1052_ActionId">
    <vt:lpwstr>e1182bdf-9d86-4ee4-90f4-00a3d7f77865</vt:lpwstr>
  </property>
  <property fmtid="{D5CDD505-2E9C-101B-9397-08002B2CF9AE}" pid="11" name="MSIP_Label_0d28e344-bb15-459b-97fd-14fa06bc1052_ContentBits">
    <vt:lpwstr>2</vt:lpwstr>
  </property>
  <property fmtid="{D5CDD505-2E9C-101B-9397-08002B2CF9AE}" pid="12" name="MSIP_Label_0d28e344-bb15-459b-97fd-14fa06bc1052_Tag">
    <vt:lpwstr>10, 3, 0, 1</vt:lpwstr>
  </property>
</Properties>
</file>