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5DCBF" w14:textId="6E43E2FC" w:rsidR="00F232CC" w:rsidRPr="00C56CAC" w:rsidRDefault="00C30442" w:rsidP="000F2032">
      <w:pPr>
        <w:spacing w:line="240" w:lineRule="auto"/>
        <w:jc w:val="center"/>
        <w:rPr>
          <w:rFonts w:ascii="Times New Roman" w:hAnsi="Times New Roman" w:cs="Times New Roman"/>
          <w:b/>
          <w:sz w:val="24"/>
          <w:szCs w:val="24"/>
        </w:rPr>
      </w:pPr>
      <w:r w:rsidRPr="00C56CAC">
        <w:rPr>
          <w:rFonts w:ascii="Times New Roman" w:hAnsi="Times New Roman" w:cs="Times New Roman"/>
          <w:b/>
          <w:sz w:val="24"/>
          <w:szCs w:val="24"/>
        </w:rPr>
        <w:t xml:space="preserve">ASSESSING </w:t>
      </w:r>
      <w:r w:rsidR="00F232CC" w:rsidRPr="00C56CAC">
        <w:rPr>
          <w:rFonts w:ascii="Times New Roman" w:hAnsi="Times New Roman" w:cs="Times New Roman"/>
          <w:b/>
          <w:sz w:val="24"/>
          <w:szCs w:val="24"/>
        </w:rPr>
        <w:t xml:space="preserve">PERCEPTION, ACCEPTANCE AND </w:t>
      </w:r>
      <w:bookmarkStart w:id="0" w:name="_Hlk231642462"/>
      <w:r w:rsidR="00F232CC" w:rsidRPr="00C56CAC">
        <w:rPr>
          <w:rFonts w:ascii="Times New Roman" w:hAnsi="Times New Roman" w:cs="Times New Roman"/>
          <w:b/>
          <w:sz w:val="24"/>
          <w:szCs w:val="24"/>
        </w:rPr>
        <w:t xml:space="preserve">AWARENESS OF NATIONAL HEALTH INSURANCE SCHEME </w:t>
      </w:r>
      <w:bookmarkEnd w:id="0"/>
      <w:r w:rsidR="00F232CC" w:rsidRPr="00C56CAC">
        <w:rPr>
          <w:rFonts w:ascii="Times New Roman" w:hAnsi="Times New Roman" w:cs="Times New Roman"/>
          <w:b/>
          <w:sz w:val="24"/>
          <w:szCs w:val="24"/>
        </w:rPr>
        <w:t>AMONG PREGNANT WOMEN IN DELTA STATE, NIGERIA</w:t>
      </w:r>
    </w:p>
    <w:p w14:paraId="7FEFAFF9" w14:textId="77777777" w:rsidR="007F5011" w:rsidRPr="00C56CAC" w:rsidRDefault="007F5011" w:rsidP="000F2032">
      <w:pPr>
        <w:spacing w:line="240" w:lineRule="auto"/>
        <w:jc w:val="center"/>
        <w:rPr>
          <w:rFonts w:ascii="Times New Roman" w:hAnsi="Times New Roman" w:cs="Times New Roman"/>
          <w:b/>
          <w:color w:val="000000" w:themeColor="text1"/>
          <w:sz w:val="28"/>
          <w:szCs w:val="24"/>
        </w:rPr>
      </w:pPr>
    </w:p>
    <w:p w14:paraId="16F8F7B7" w14:textId="49C0030C" w:rsidR="0086234D" w:rsidRPr="00C56CAC" w:rsidRDefault="0086234D" w:rsidP="000F2032">
      <w:pPr>
        <w:spacing w:line="240" w:lineRule="auto"/>
        <w:jc w:val="center"/>
        <w:rPr>
          <w:rFonts w:ascii="Times New Roman" w:eastAsia="Times New Roman" w:hAnsi="Times New Roman" w:cs="Times New Roman"/>
          <w:color w:val="222222"/>
          <w:sz w:val="24"/>
          <w:szCs w:val="24"/>
        </w:rPr>
      </w:pPr>
    </w:p>
    <w:p w14:paraId="132556F1" w14:textId="77777777" w:rsidR="007F5011" w:rsidRPr="00C56CAC" w:rsidRDefault="007F5011" w:rsidP="000F2032">
      <w:pPr>
        <w:spacing w:line="240" w:lineRule="auto"/>
        <w:jc w:val="center"/>
        <w:rPr>
          <w:rFonts w:ascii="Times New Roman" w:hAnsi="Times New Roman" w:cs="Times New Roman"/>
          <w:b/>
          <w:bCs/>
          <w:sz w:val="24"/>
          <w:szCs w:val="24"/>
        </w:rPr>
      </w:pPr>
    </w:p>
    <w:p w14:paraId="18720A85" w14:textId="50C43B57" w:rsidR="00F232CC" w:rsidRPr="00C56CAC" w:rsidRDefault="00F232CC" w:rsidP="000F2032">
      <w:pPr>
        <w:spacing w:line="240" w:lineRule="auto"/>
        <w:jc w:val="center"/>
        <w:rPr>
          <w:rFonts w:ascii="Times New Roman" w:hAnsi="Times New Roman" w:cs="Times New Roman"/>
          <w:b/>
          <w:bCs/>
          <w:sz w:val="24"/>
          <w:szCs w:val="24"/>
        </w:rPr>
      </w:pPr>
      <w:r w:rsidRPr="00C56CAC">
        <w:rPr>
          <w:rFonts w:ascii="Times New Roman" w:hAnsi="Times New Roman" w:cs="Times New Roman"/>
          <w:b/>
          <w:bCs/>
          <w:sz w:val="24"/>
          <w:szCs w:val="24"/>
        </w:rPr>
        <w:t>ABSTRACT</w:t>
      </w:r>
    </w:p>
    <w:p w14:paraId="6A0A5446" w14:textId="7E81A169" w:rsidR="00F232CC" w:rsidRPr="00C56CAC" w:rsidRDefault="00F232CC"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The study assessed Perception, Acceptance and Awareness of National Health Insurance Scheme among Pregnant Women in Delta State, Nigeria</w:t>
      </w:r>
      <w:r w:rsidRPr="00C56CAC">
        <w:rPr>
          <w:rFonts w:ascii="Times New Roman" w:hAnsi="Times New Roman" w:cs="Times New Roman"/>
          <w:color w:val="000000" w:themeColor="text1"/>
          <w:sz w:val="24"/>
          <w:szCs w:val="24"/>
        </w:rPr>
        <w:t xml:space="preserve">. The study used the mixed method research design. </w:t>
      </w:r>
      <w:r w:rsidRPr="00C56CAC">
        <w:rPr>
          <w:rFonts w:ascii="Times New Roman" w:hAnsi="Times New Roman" w:cs="Times New Roman"/>
          <w:sz w:val="24"/>
          <w:szCs w:val="24"/>
        </w:rPr>
        <w:t xml:space="preserve">The study used four objectives and four corresponding research questions. A sample </w:t>
      </w:r>
      <w:commentRangeStart w:id="1"/>
      <w:r w:rsidRPr="00C56CAC">
        <w:rPr>
          <w:rFonts w:ascii="Times New Roman" w:hAnsi="Times New Roman" w:cs="Times New Roman"/>
          <w:sz w:val="24"/>
          <w:szCs w:val="24"/>
        </w:rPr>
        <w:t xml:space="preserve">size 407 </w:t>
      </w:r>
      <w:commentRangeEnd w:id="1"/>
      <w:r w:rsidR="00BC1356" w:rsidRPr="00C56CAC">
        <w:rPr>
          <w:rStyle w:val="CommentReference"/>
          <w:rFonts w:ascii="Times New Roman" w:hAnsi="Times New Roman" w:cs="Times New Roman"/>
          <w:sz w:val="24"/>
          <w:szCs w:val="24"/>
        </w:rPr>
        <w:commentReference w:id="1"/>
      </w:r>
      <w:r w:rsidRPr="00C56CAC">
        <w:rPr>
          <w:rFonts w:ascii="Times New Roman" w:hAnsi="Times New Roman" w:cs="Times New Roman"/>
          <w:sz w:val="24"/>
          <w:szCs w:val="24"/>
        </w:rPr>
        <w:t xml:space="preserve">pregnant from a total population of 5000 pregnant women for the quantitative study while 18 women were used for the qualitative study was used for the study. One research instruments was used to collect the data. The instrument was subjected to a reliability testing using test-retest method. The data collected was Pearson Product Moment Correlation and reliability coefficient of 0.87 was obtained showing that the instrument is reliable. The research questions were answered using descriptive statistics of percentage and frequency while the hypothesis were tested using t-test. The result of the study revealed that </w:t>
      </w:r>
      <w:r w:rsidRPr="00C56CAC">
        <w:rPr>
          <w:rFonts w:ascii="Times New Roman" w:eastAsia="Times New Roman" w:hAnsi="Times New Roman" w:cs="Times New Roman"/>
          <w:sz w:val="24"/>
          <w:szCs w:val="24"/>
        </w:rPr>
        <w:t>age distribution of the respondents is fairly even, with the largest groups being those aged 36-45 years (25.80%) and 46 and above (25.55%). The remaining respondents are almost equally split between the 26-35 years (24.32%) and 18-25 years (24.32%) age groups. The marital status of the respondents shows that a significant proportion is divorced (27.52%) and married (25.55%), with a smaller percentage of singles (24.32%) and widows (22.60%).</w:t>
      </w:r>
      <w:r w:rsidRPr="00C56CAC">
        <w:rPr>
          <w:rFonts w:ascii="Times New Roman" w:hAnsi="Times New Roman" w:cs="Times New Roman"/>
          <w:sz w:val="24"/>
          <w:szCs w:val="24"/>
        </w:rPr>
        <w:t xml:space="preserve"> The study further revealed that the study found that pregnant women in Delta State have mixed perceptions of the National Health Insurance Scheme (NHIS), with some recognizing its potential benefits but expressing concerns about the quality and accessibility of services, a moderate level of acceptance of NHIS among pregnant women in Delta State, influenced by factors such as financial considerations, trust in the healthcare system, and perceived quality of care, the level of awareness of NHIS among pregnant women in Delta State is generally moderate, with significant variation in knowledge regarding its benefits, enrollment processes, and available services </w:t>
      </w:r>
      <w:commentRangeStart w:id="2"/>
      <w:r w:rsidRPr="00C56CAC">
        <w:rPr>
          <w:rFonts w:ascii="Times New Roman" w:hAnsi="Times New Roman" w:cs="Times New Roman"/>
          <w:sz w:val="24"/>
          <w:szCs w:val="24"/>
        </w:rPr>
        <w:t xml:space="preserve">and that that </w:t>
      </w:r>
      <w:commentRangeEnd w:id="2"/>
      <w:r w:rsidR="00BC1356" w:rsidRPr="00C56CAC">
        <w:rPr>
          <w:rStyle w:val="CommentReference"/>
          <w:rFonts w:ascii="Times New Roman" w:hAnsi="Times New Roman" w:cs="Times New Roman"/>
          <w:sz w:val="24"/>
          <w:szCs w:val="24"/>
        </w:rPr>
        <w:commentReference w:id="2"/>
      </w:r>
      <w:r w:rsidRPr="00C56CAC">
        <w:rPr>
          <w:rFonts w:ascii="Times New Roman" w:hAnsi="Times New Roman" w:cs="Times New Roman"/>
          <w:sz w:val="24"/>
          <w:szCs w:val="24"/>
        </w:rPr>
        <w:t>previous healthcare experiences, trust in government and healthcare providers, availability and clarity of information, cultural beliefs</w:t>
      </w:r>
      <w:commentRangeStart w:id="3"/>
      <w:r w:rsidRPr="00C56CAC">
        <w:rPr>
          <w:rFonts w:ascii="Times New Roman" w:hAnsi="Times New Roman" w:cs="Times New Roman"/>
          <w:sz w:val="24"/>
          <w:szCs w:val="24"/>
        </w:rPr>
        <w:t xml:space="preserve">, and </w:t>
      </w:r>
      <w:commentRangeEnd w:id="3"/>
      <w:r w:rsidR="00BC1356" w:rsidRPr="00C56CAC">
        <w:rPr>
          <w:rStyle w:val="CommentReference"/>
          <w:rFonts w:ascii="Times New Roman" w:hAnsi="Times New Roman" w:cs="Times New Roman"/>
          <w:sz w:val="24"/>
          <w:szCs w:val="24"/>
        </w:rPr>
        <w:commentReference w:id="3"/>
      </w:r>
      <w:r w:rsidRPr="00C56CAC">
        <w:rPr>
          <w:rFonts w:ascii="Times New Roman" w:hAnsi="Times New Roman" w:cs="Times New Roman"/>
          <w:sz w:val="24"/>
          <w:szCs w:val="24"/>
        </w:rPr>
        <w:t xml:space="preserve">financial concerns are key factors influencing the perception, acceptance, and awareness of NHIS among pregnant women in Delta State. </w:t>
      </w:r>
      <w:commentRangeStart w:id="4"/>
      <w:r w:rsidRPr="00C56CAC">
        <w:rPr>
          <w:rFonts w:ascii="Times New Roman" w:hAnsi="Times New Roman" w:cs="Times New Roman"/>
          <w:sz w:val="24"/>
          <w:szCs w:val="24"/>
        </w:rPr>
        <w:t xml:space="preserve">The study </w:t>
      </w:r>
      <w:r w:rsidR="00CF2A63" w:rsidRPr="00C56CAC">
        <w:rPr>
          <w:rFonts w:ascii="Times New Roman" w:hAnsi="Times New Roman" w:cs="Times New Roman"/>
          <w:sz w:val="24"/>
          <w:szCs w:val="24"/>
        </w:rPr>
        <w:t>concludes</w:t>
      </w:r>
      <w:r w:rsidRPr="00C56CAC">
        <w:rPr>
          <w:rFonts w:ascii="Times New Roman" w:hAnsi="Times New Roman" w:cs="Times New Roman"/>
          <w:sz w:val="24"/>
          <w:szCs w:val="24"/>
        </w:rPr>
        <w:t xml:space="preserve"> that moderate awareness and acceptance of the National Health Insurance Scheme (NHIS) among pregnant women in Delta State, Nigeria.</w:t>
      </w:r>
      <w:commentRangeEnd w:id="4"/>
      <w:r w:rsidR="00BC1356" w:rsidRPr="00C56CAC">
        <w:rPr>
          <w:rStyle w:val="CommentReference"/>
          <w:rFonts w:ascii="Times New Roman" w:hAnsi="Times New Roman" w:cs="Times New Roman"/>
          <w:sz w:val="24"/>
          <w:szCs w:val="24"/>
        </w:rPr>
        <w:commentReference w:id="4"/>
      </w:r>
      <w:r w:rsidRPr="00C56CAC">
        <w:rPr>
          <w:rFonts w:ascii="Times New Roman" w:hAnsi="Times New Roman" w:cs="Times New Roman"/>
          <w:sz w:val="24"/>
          <w:szCs w:val="24"/>
        </w:rPr>
        <w:t xml:space="preserve"> Thus </w:t>
      </w:r>
      <w:r w:rsidRPr="00C56CAC">
        <w:rPr>
          <w:rFonts w:ascii="Times New Roman" w:hAnsi="Times New Roman" w:cs="Times New Roman"/>
          <w:b/>
          <w:sz w:val="24"/>
          <w:szCs w:val="24"/>
        </w:rPr>
        <w:t>t</w:t>
      </w:r>
      <w:r w:rsidRPr="00C56CAC">
        <w:rPr>
          <w:rFonts w:ascii="Times New Roman" w:hAnsi="Times New Roman" w:cs="Times New Roman"/>
          <w:sz w:val="24"/>
          <w:szCs w:val="24"/>
        </w:rPr>
        <w:t>here is a need for targeted educational campaigns to increase awareness about the NHIS, particularly in rural areas.</w:t>
      </w:r>
    </w:p>
    <w:p w14:paraId="2034B90D" w14:textId="35B59BB7" w:rsidR="00F232CC" w:rsidRPr="00C56CAC" w:rsidRDefault="00CF2A63" w:rsidP="000F2032">
      <w:pPr>
        <w:spacing w:line="240" w:lineRule="auto"/>
        <w:jc w:val="both"/>
        <w:rPr>
          <w:rFonts w:ascii="Times New Roman" w:hAnsi="Times New Roman" w:cs="Times New Roman"/>
          <w:b/>
          <w:color w:val="000000" w:themeColor="text1"/>
          <w:sz w:val="24"/>
          <w:szCs w:val="24"/>
        </w:rPr>
      </w:pPr>
      <w:r w:rsidRPr="00C56CAC">
        <w:rPr>
          <w:rFonts w:ascii="Times New Roman" w:hAnsi="Times New Roman" w:cs="Times New Roman"/>
          <w:b/>
          <w:sz w:val="24"/>
          <w:szCs w:val="24"/>
        </w:rPr>
        <w:t>Keywords</w:t>
      </w:r>
      <w:r w:rsidR="00C116FB" w:rsidRPr="00C56CAC">
        <w:rPr>
          <w:rFonts w:ascii="Times New Roman" w:hAnsi="Times New Roman" w:cs="Times New Roman"/>
          <w:sz w:val="24"/>
          <w:szCs w:val="24"/>
        </w:rPr>
        <w:t>: Perception, Acceptance and Awareness of National Health Insurance Scheme</w:t>
      </w:r>
    </w:p>
    <w:p w14:paraId="3123EAF0" w14:textId="77777777" w:rsidR="007F5011" w:rsidRPr="00C56CAC" w:rsidRDefault="007F5011" w:rsidP="000F2032">
      <w:pPr>
        <w:spacing w:line="240" w:lineRule="auto"/>
        <w:rPr>
          <w:rFonts w:ascii="Times New Roman" w:hAnsi="Times New Roman" w:cs="Times New Roman"/>
          <w:b/>
          <w:color w:val="000000" w:themeColor="text1"/>
          <w:sz w:val="24"/>
          <w:szCs w:val="24"/>
        </w:rPr>
      </w:pPr>
    </w:p>
    <w:p w14:paraId="10083FF4" w14:textId="139AB524" w:rsidR="00F8478C" w:rsidRPr="00C56CAC" w:rsidRDefault="00F8478C"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t>INTRODUCTION</w:t>
      </w:r>
    </w:p>
    <w:p w14:paraId="6E9BBA30" w14:textId="77777777" w:rsidR="008C60B8" w:rsidRPr="00C56CAC" w:rsidRDefault="00EB5A02" w:rsidP="008C60B8">
      <w:pPr>
        <w:pStyle w:val="NormalWeb"/>
        <w:jc w:val="both"/>
      </w:pPr>
      <w:r w:rsidRPr="00C56CAC">
        <w:t xml:space="preserve">Access to quality maternal healthcare is a critical determinant of maternal and child health outcomes. </w:t>
      </w:r>
      <w:commentRangeStart w:id="5"/>
      <w:r w:rsidR="008C60B8" w:rsidRPr="00C56CAC">
        <w:t xml:space="preserve">In Nigeria, there was the establishment of National Health Insurance Scheme (NHIS) which objective was to provides access and affordable health care services to all, including </w:t>
      </w:r>
      <w:r w:rsidR="008C60B8" w:rsidRPr="00C56CAC">
        <w:lastRenderedPageBreak/>
        <w:t>maternal health services.</w:t>
      </w:r>
      <w:commentRangeEnd w:id="5"/>
      <w:r w:rsidR="00C24CC3" w:rsidRPr="00C56CAC">
        <w:rPr>
          <w:rStyle w:val="CommentReference"/>
          <w:sz w:val="24"/>
          <w:szCs w:val="24"/>
        </w:rPr>
        <w:commentReference w:id="5"/>
      </w:r>
      <w:r w:rsidR="008C60B8" w:rsidRPr="00C56CAC">
        <w:t xml:space="preserve"> However, the performance of the NHIS in increasing the levels of maternal health status is determined by a number of factors that influence the gratitude, understanding, and knowledge of the NHIS among expectant mothers. In Delta State, this LEPS Anchorage also aims to evaluate the dynamics of efforts targeted at high maternal healthcare access through the NHIS benefits (Singh et al., 2019; Wang et al., 2017).</w:t>
      </w:r>
    </w:p>
    <w:p w14:paraId="0302AE40" w14:textId="77777777" w:rsidR="008C60B8" w:rsidRPr="00C56CAC" w:rsidRDefault="008C60B8" w:rsidP="008C60B8">
      <w:pPr>
        <w:pStyle w:val="NormalWeb"/>
        <w:jc w:val="both"/>
      </w:pPr>
      <w:r w:rsidRPr="00C56CAC">
        <w:t xml:space="preserve">The NHIS provides financial coverage against the exorbitant costs of medical services and promotes proper health care to every single Nigerian, including any expectant women. Such services are concerned with antenatal and postnatal services necessary for expectant women. However, the NHIS, even with its intention, struggles to ensure total inclusion and usage. More often than not, locations such as the rural areas present the hardest to reach populations. Case in point, most pregnant women in rural areas find it practically impossible to enroll in health insurance schemes due to certain situational barriers (Alhassan et al., 2019). According to some researchers, NHIS has generated more use of health care. </w:t>
      </w:r>
      <w:commentRangeStart w:id="6"/>
      <w:r w:rsidRPr="00C56CAC">
        <w:t>Astoundingly, however</w:t>
      </w:r>
      <w:commentRangeEnd w:id="6"/>
      <w:r w:rsidR="00C24CC3" w:rsidRPr="00C56CAC">
        <w:rPr>
          <w:rStyle w:val="CommentReference"/>
          <w:sz w:val="24"/>
          <w:szCs w:val="24"/>
        </w:rPr>
        <w:commentReference w:id="6"/>
      </w:r>
      <w:r w:rsidRPr="00C56CAC">
        <w:t>, many rural areas continue to have very low coverage despite its improved performance due to a lack of awareness among their residents (Dela &amp; Aidam, 2020).</w:t>
      </w:r>
    </w:p>
    <w:p w14:paraId="5F7F619C" w14:textId="32D8E075" w:rsidR="008C60B8" w:rsidRPr="00C56CAC" w:rsidRDefault="008C60B8" w:rsidP="008C60B8">
      <w:pPr>
        <w:pStyle w:val="NormalWeb"/>
        <w:jc w:val="both"/>
      </w:pPr>
      <w:r w:rsidRPr="00C56CAC">
        <w:t>The efficiency of most women’s health schemes has been improved under the E/G8 objectives. Many African countries introduced reasonably large-scale social health insurance programs. In one of these countries, Ghana, the implementation of a national health insurance scheme has improved access to maternal health services. Albeit, it is perturbing that similar to other programs this’s yet to be fully covered by those in need and met in terms usage (Alhassan et al., 2016; Singh et al., 2019). An instance of the deployment of the NHIS is evident in Nigeria for the enhancement of maternal healthcare significance; however, observations also reveal numerous obstacles to the choices of health solutions to this program. Most importantly, the concerns dispatched by community members such as lifestyle and nutrition are culminated in the provisions and beneficiaries for the responsiveness requirement (Mertens, Durach, and Alt, 2019; Okpala, 2023). For one, almost all cultural commitments law in each community where there are those who practice is lifted off women. Specifically, the porting stages of the masculine gender are usually considered under the social class (Halldén et al., 2020; Kasapoglu et al., 2017). This hinders policy and planning strategists from understanding the level of practice due to inaccuracy of the data. The purpose of this study was to assess, explore and review the factors that inform women resistance to utilising medical help from nurses and midwives during pregnancy and childbirth.</w:t>
      </w:r>
    </w:p>
    <w:p w14:paraId="53EF5956" w14:textId="77777777" w:rsidR="00FE4D32" w:rsidRPr="00C56CAC" w:rsidRDefault="00B85187"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1.3</w:t>
      </w:r>
      <w:r w:rsidRPr="00C56CAC">
        <w:rPr>
          <w:rFonts w:ascii="Times New Roman" w:hAnsi="Times New Roman" w:cs="Times New Roman"/>
          <w:b/>
          <w:sz w:val="24"/>
          <w:szCs w:val="24"/>
        </w:rPr>
        <w:tab/>
      </w:r>
      <w:r w:rsidR="00B72E50" w:rsidRPr="00C56CAC">
        <w:rPr>
          <w:rFonts w:ascii="Times New Roman" w:hAnsi="Times New Roman" w:cs="Times New Roman"/>
          <w:b/>
          <w:sz w:val="24"/>
          <w:szCs w:val="24"/>
        </w:rPr>
        <w:t xml:space="preserve">Aim and Objectives of the study </w:t>
      </w:r>
    </w:p>
    <w:p w14:paraId="20432A23" w14:textId="77777777" w:rsidR="000D7B42" w:rsidRPr="00C56CAC" w:rsidRDefault="000D7B42"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is aimed at assessing Perception, Acceptance </w:t>
      </w:r>
      <w:r w:rsidR="00B8633A" w:rsidRPr="00C56CAC">
        <w:rPr>
          <w:rFonts w:ascii="Times New Roman" w:hAnsi="Times New Roman" w:cs="Times New Roman"/>
          <w:sz w:val="24"/>
          <w:szCs w:val="24"/>
        </w:rPr>
        <w:t>and Awareness of National Health Insurance Scheme among Pregnant Women in</w:t>
      </w:r>
      <w:r w:rsidRPr="00C56CAC">
        <w:rPr>
          <w:rFonts w:ascii="Times New Roman" w:hAnsi="Times New Roman" w:cs="Times New Roman"/>
          <w:sz w:val="24"/>
          <w:szCs w:val="24"/>
        </w:rPr>
        <w:t xml:space="preserve"> Delta State, Nigeria</w:t>
      </w:r>
      <w:r w:rsidR="00B8633A" w:rsidRPr="00C56CAC">
        <w:rPr>
          <w:rFonts w:ascii="Times New Roman" w:hAnsi="Times New Roman" w:cs="Times New Roman"/>
          <w:sz w:val="24"/>
          <w:szCs w:val="24"/>
        </w:rPr>
        <w:t xml:space="preserve">. The specific objectives </w:t>
      </w:r>
      <w:r w:rsidR="00CF046A" w:rsidRPr="00C56CAC">
        <w:rPr>
          <w:rFonts w:ascii="Times New Roman" w:hAnsi="Times New Roman" w:cs="Times New Roman"/>
          <w:sz w:val="24"/>
          <w:szCs w:val="24"/>
        </w:rPr>
        <w:t>are</w:t>
      </w:r>
      <w:r w:rsidR="00B8633A" w:rsidRPr="00C56CAC">
        <w:rPr>
          <w:rFonts w:ascii="Times New Roman" w:hAnsi="Times New Roman" w:cs="Times New Roman"/>
          <w:sz w:val="24"/>
          <w:szCs w:val="24"/>
        </w:rPr>
        <w:t xml:space="preserve"> to;</w:t>
      </w:r>
    </w:p>
    <w:p w14:paraId="4BB437C9" w14:textId="77777777" w:rsidR="00B8633A" w:rsidRPr="00C56CAC" w:rsidRDefault="00080BBB" w:rsidP="000F2032">
      <w:pPr>
        <w:pStyle w:val="ListParagraph"/>
        <w:numPr>
          <w:ilvl w:val="0"/>
          <w:numId w:val="1"/>
        </w:num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explore</w:t>
      </w:r>
      <w:r w:rsidR="00B8633A" w:rsidRPr="00C56CAC">
        <w:rPr>
          <w:rFonts w:ascii="Times New Roman" w:hAnsi="Times New Roman" w:cs="Times New Roman"/>
          <w:sz w:val="24"/>
          <w:szCs w:val="24"/>
        </w:rPr>
        <w:t xml:space="preserve"> the Perception of National Health Insurance Scheme among Pregnant Women in Delta State, Nigeria.</w:t>
      </w:r>
    </w:p>
    <w:p w14:paraId="5BCD0743" w14:textId="77777777" w:rsidR="00B8633A" w:rsidRPr="00C56CAC" w:rsidRDefault="00080BBB" w:rsidP="000F2032">
      <w:pPr>
        <w:pStyle w:val="ListParagraph"/>
        <w:numPr>
          <w:ilvl w:val="0"/>
          <w:numId w:val="1"/>
        </w:num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a</w:t>
      </w:r>
      <w:r w:rsidR="00B8633A" w:rsidRPr="00C56CAC">
        <w:rPr>
          <w:rFonts w:ascii="Times New Roman" w:hAnsi="Times New Roman" w:cs="Times New Roman"/>
          <w:sz w:val="24"/>
          <w:szCs w:val="24"/>
        </w:rPr>
        <w:t>scertain the level of Acceptance of National Health Insurance Scheme among Pregnant Women in Delta State, Nigeria.</w:t>
      </w:r>
    </w:p>
    <w:p w14:paraId="2CB84834" w14:textId="7151F875" w:rsidR="0035231C" w:rsidRPr="00C56CAC" w:rsidRDefault="0035231C" w:rsidP="000F2032">
      <w:pPr>
        <w:spacing w:after="0" w:line="240" w:lineRule="auto"/>
        <w:ind w:right="36"/>
        <w:jc w:val="both"/>
        <w:rPr>
          <w:rFonts w:ascii="Times New Roman" w:hAnsi="Times New Roman" w:cs="Times New Roman"/>
          <w:b/>
          <w:sz w:val="24"/>
          <w:szCs w:val="24"/>
        </w:rPr>
      </w:pPr>
      <w:r w:rsidRPr="00C56CAC">
        <w:rPr>
          <w:rFonts w:ascii="Times New Roman" w:hAnsi="Times New Roman" w:cs="Times New Roman"/>
          <w:b/>
          <w:sz w:val="24"/>
          <w:szCs w:val="24"/>
        </w:rPr>
        <w:t>METHODOLOGY</w:t>
      </w:r>
    </w:p>
    <w:p w14:paraId="648DB046" w14:textId="3C7B8AD7" w:rsidR="0035231C" w:rsidRPr="00C56CAC" w:rsidRDefault="00DB207E" w:rsidP="000F2032">
      <w:pPr>
        <w:spacing w:before="100" w:beforeAutospacing="1" w:after="100" w:afterAutospacing="1" w:line="240" w:lineRule="auto"/>
        <w:jc w:val="both"/>
        <w:rPr>
          <w:rFonts w:ascii="Times New Roman" w:hAnsi="Times New Roman" w:cs="Times New Roman"/>
          <w:sz w:val="24"/>
          <w:szCs w:val="24"/>
        </w:rPr>
      </w:pPr>
      <w:r w:rsidRPr="00C56CAC">
        <w:rPr>
          <w:rFonts w:ascii="Times New Roman" w:eastAsia="Times New Roman" w:hAnsi="Times New Roman" w:cs="Times New Roman"/>
          <w:sz w:val="24"/>
          <w:szCs w:val="24"/>
        </w:rPr>
        <w:t>This study</w:t>
      </w:r>
      <w:r w:rsidR="007A23BE" w:rsidRPr="00C56CAC">
        <w:rPr>
          <w:rFonts w:ascii="Times New Roman" w:eastAsia="Times New Roman" w:hAnsi="Times New Roman" w:cs="Times New Roman"/>
          <w:sz w:val="24"/>
          <w:szCs w:val="24"/>
        </w:rPr>
        <w:t xml:space="preserve"> adopt</w:t>
      </w:r>
      <w:r w:rsidRPr="00C56CAC">
        <w:rPr>
          <w:rFonts w:ascii="Times New Roman" w:eastAsia="Times New Roman" w:hAnsi="Times New Roman" w:cs="Times New Roman"/>
          <w:sz w:val="24"/>
          <w:szCs w:val="24"/>
        </w:rPr>
        <w:t>ed</w:t>
      </w:r>
      <w:r w:rsidR="007A23BE" w:rsidRPr="00C56CAC">
        <w:rPr>
          <w:rFonts w:ascii="Times New Roman" w:eastAsia="Times New Roman" w:hAnsi="Times New Roman" w:cs="Times New Roman"/>
          <w:sz w:val="24"/>
          <w:szCs w:val="24"/>
        </w:rPr>
        <w:t xml:space="preserve"> a </w:t>
      </w:r>
      <w:r w:rsidR="00EF6862" w:rsidRPr="00C56CAC">
        <w:rPr>
          <w:rFonts w:ascii="Times New Roman" w:eastAsia="Times New Roman" w:hAnsi="Times New Roman" w:cs="Times New Roman"/>
          <w:sz w:val="24"/>
          <w:szCs w:val="24"/>
        </w:rPr>
        <w:t xml:space="preserve">convergent </w:t>
      </w:r>
      <w:r w:rsidR="00BD4915" w:rsidRPr="00C56CAC">
        <w:rPr>
          <w:rFonts w:ascii="Times New Roman" w:eastAsia="Times New Roman" w:hAnsi="Times New Roman" w:cs="Times New Roman"/>
          <w:bCs/>
          <w:sz w:val="24"/>
          <w:szCs w:val="24"/>
        </w:rPr>
        <w:t>mixed method</w:t>
      </w:r>
      <w:r w:rsidR="007A23BE" w:rsidRPr="00C56CAC">
        <w:rPr>
          <w:rFonts w:ascii="Times New Roman" w:eastAsia="Times New Roman" w:hAnsi="Times New Roman" w:cs="Times New Roman"/>
          <w:bCs/>
          <w:sz w:val="24"/>
          <w:szCs w:val="24"/>
        </w:rPr>
        <w:t xml:space="preserve"> research design</w:t>
      </w:r>
      <w:r w:rsidR="00BD4915" w:rsidRPr="00C56CAC">
        <w:rPr>
          <w:rFonts w:ascii="Times New Roman" w:eastAsia="Times New Roman" w:hAnsi="Times New Roman" w:cs="Times New Roman"/>
          <w:bCs/>
          <w:sz w:val="24"/>
          <w:szCs w:val="24"/>
        </w:rPr>
        <w:t xml:space="preserve">. </w:t>
      </w:r>
      <w:r w:rsidR="00B816E9" w:rsidRPr="00C56CAC">
        <w:rPr>
          <w:rFonts w:ascii="Times New Roman" w:hAnsi="Times New Roman" w:cs="Times New Roman"/>
          <w:sz w:val="24"/>
          <w:szCs w:val="24"/>
        </w:rPr>
        <w:t>The population of the study</w:t>
      </w:r>
      <w:r w:rsidR="0035231C" w:rsidRPr="00C56CAC">
        <w:rPr>
          <w:rFonts w:ascii="Times New Roman" w:hAnsi="Times New Roman" w:cs="Times New Roman"/>
          <w:sz w:val="24"/>
          <w:szCs w:val="24"/>
        </w:rPr>
        <w:t xml:space="preserve"> consist</w:t>
      </w:r>
      <w:r w:rsidR="00B816E9" w:rsidRPr="00C56CAC">
        <w:rPr>
          <w:rFonts w:ascii="Times New Roman" w:hAnsi="Times New Roman" w:cs="Times New Roman"/>
          <w:sz w:val="24"/>
          <w:szCs w:val="24"/>
        </w:rPr>
        <w:t>ed</w:t>
      </w:r>
      <w:r w:rsidR="0035231C" w:rsidRPr="00C56CAC">
        <w:rPr>
          <w:rFonts w:ascii="Times New Roman" w:hAnsi="Times New Roman" w:cs="Times New Roman"/>
          <w:sz w:val="24"/>
          <w:szCs w:val="24"/>
        </w:rPr>
        <w:t xml:space="preserve"> all </w:t>
      </w:r>
      <w:r w:rsidR="00FD1057" w:rsidRPr="00C56CAC">
        <w:rPr>
          <w:rFonts w:ascii="Times New Roman" w:hAnsi="Times New Roman" w:cs="Times New Roman"/>
          <w:sz w:val="24"/>
          <w:szCs w:val="24"/>
        </w:rPr>
        <w:t xml:space="preserve">pregnant women in Delta State that are working with Delta State Government </w:t>
      </w:r>
      <w:commentRangeStart w:id="7"/>
      <w:r w:rsidR="00FD1057" w:rsidRPr="00C56CAC">
        <w:rPr>
          <w:rFonts w:ascii="Times New Roman" w:hAnsi="Times New Roman" w:cs="Times New Roman"/>
          <w:sz w:val="24"/>
          <w:szCs w:val="24"/>
        </w:rPr>
        <w:t xml:space="preserve">or who </w:t>
      </w:r>
      <w:r w:rsidR="00FD1057" w:rsidRPr="00C56CAC">
        <w:rPr>
          <w:rFonts w:ascii="Times New Roman" w:hAnsi="Times New Roman" w:cs="Times New Roman"/>
          <w:sz w:val="24"/>
          <w:szCs w:val="24"/>
        </w:rPr>
        <w:lastRenderedPageBreak/>
        <w:t>husband is women with the government</w:t>
      </w:r>
      <w:commentRangeEnd w:id="7"/>
      <w:r w:rsidR="00C24CC3" w:rsidRPr="00C56CAC">
        <w:rPr>
          <w:rStyle w:val="CommentReference"/>
          <w:rFonts w:ascii="Times New Roman" w:hAnsi="Times New Roman" w:cs="Times New Roman"/>
          <w:sz w:val="24"/>
          <w:szCs w:val="24"/>
        </w:rPr>
        <w:commentReference w:id="7"/>
      </w:r>
      <w:r w:rsidR="0035231C" w:rsidRPr="00C56CAC">
        <w:rPr>
          <w:rFonts w:ascii="Times New Roman" w:hAnsi="Times New Roman" w:cs="Times New Roman"/>
          <w:sz w:val="24"/>
          <w:szCs w:val="24"/>
        </w:rPr>
        <w:t xml:space="preserve">. A pilot study revealed that there are 5000 </w:t>
      </w:r>
      <w:r w:rsidR="00FD1057" w:rsidRPr="00C56CAC">
        <w:rPr>
          <w:rFonts w:ascii="Times New Roman" w:hAnsi="Times New Roman" w:cs="Times New Roman"/>
          <w:sz w:val="24"/>
          <w:szCs w:val="24"/>
        </w:rPr>
        <w:t xml:space="preserve">pregnant women in Delta State </w:t>
      </w:r>
      <w:r w:rsidR="0035231C" w:rsidRPr="00C56CAC">
        <w:rPr>
          <w:rFonts w:ascii="Times New Roman" w:hAnsi="Times New Roman" w:cs="Times New Roman"/>
          <w:sz w:val="24"/>
          <w:szCs w:val="24"/>
        </w:rPr>
        <w:t>(</w:t>
      </w:r>
      <w:r w:rsidR="00FD1057" w:rsidRPr="00C56CAC">
        <w:rPr>
          <w:rFonts w:ascii="Times New Roman" w:hAnsi="Times New Roman" w:cs="Times New Roman"/>
          <w:sz w:val="24"/>
          <w:szCs w:val="24"/>
        </w:rPr>
        <w:t>Delta State Ministry of Health</w:t>
      </w:r>
      <w:r w:rsidR="0035231C" w:rsidRPr="00C56CAC">
        <w:rPr>
          <w:rFonts w:ascii="Times New Roman" w:hAnsi="Times New Roman" w:cs="Times New Roman"/>
          <w:sz w:val="24"/>
          <w:szCs w:val="24"/>
        </w:rPr>
        <w:t>, 2023).</w:t>
      </w:r>
      <w:r w:rsidR="007F5011" w:rsidRPr="00C56CAC">
        <w:rPr>
          <w:rFonts w:ascii="Times New Roman" w:hAnsi="Times New Roman" w:cs="Times New Roman"/>
          <w:sz w:val="24"/>
          <w:szCs w:val="24"/>
        </w:rPr>
        <w:t xml:space="preserve"> </w:t>
      </w:r>
      <w:r w:rsidR="0035231C" w:rsidRPr="00C56CAC">
        <w:rPr>
          <w:rFonts w:ascii="Times New Roman" w:hAnsi="Times New Roman" w:cs="Times New Roman"/>
          <w:sz w:val="24"/>
          <w:szCs w:val="24"/>
        </w:rPr>
        <w:t>Taro Yamane sample size determination w</w:t>
      </w:r>
      <w:r w:rsidR="00DA6469" w:rsidRPr="00C56CAC">
        <w:rPr>
          <w:rFonts w:ascii="Times New Roman" w:hAnsi="Times New Roman" w:cs="Times New Roman"/>
          <w:sz w:val="24"/>
          <w:szCs w:val="24"/>
        </w:rPr>
        <w:t>as</w:t>
      </w:r>
      <w:r w:rsidR="0035231C" w:rsidRPr="00C56CAC">
        <w:rPr>
          <w:rFonts w:ascii="Times New Roman" w:hAnsi="Times New Roman" w:cs="Times New Roman"/>
          <w:sz w:val="24"/>
          <w:szCs w:val="24"/>
        </w:rPr>
        <w:t xml:space="preserve"> used to select </w:t>
      </w:r>
      <w:r w:rsidR="0035231C" w:rsidRPr="00C56CAC">
        <w:rPr>
          <w:rFonts w:ascii="Times New Roman" w:eastAsiaTheme="minorEastAsia" w:hAnsi="Times New Roman" w:cs="Times New Roman"/>
          <w:sz w:val="24"/>
          <w:szCs w:val="24"/>
        </w:rPr>
        <w:t>370</w:t>
      </w:r>
      <w:r w:rsidR="0035231C" w:rsidRPr="00C56CAC">
        <w:rPr>
          <w:rFonts w:ascii="Times New Roman" w:hAnsi="Times New Roman" w:cs="Times New Roman"/>
          <w:sz w:val="24"/>
          <w:szCs w:val="24"/>
        </w:rPr>
        <w:t xml:space="preserve"> </w:t>
      </w:r>
      <w:r w:rsidR="00FD1057" w:rsidRPr="00C56CAC">
        <w:rPr>
          <w:rFonts w:ascii="Times New Roman" w:hAnsi="Times New Roman" w:cs="Times New Roman"/>
          <w:sz w:val="24"/>
          <w:szCs w:val="24"/>
        </w:rPr>
        <w:t>pregnant</w:t>
      </w:r>
      <w:r w:rsidR="0035231C" w:rsidRPr="00C56CAC">
        <w:rPr>
          <w:rFonts w:ascii="Times New Roman" w:hAnsi="Times New Roman" w:cs="Times New Roman"/>
          <w:sz w:val="24"/>
          <w:szCs w:val="24"/>
        </w:rPr>
        <w:t xml:space="preserve"> from a total population of 5000 </w:t>
      </w:r>
      <w:r w:rsidR="00FD1057" w:rsidRPr="00C56CAC">
        <w:rPr>
          <w:rFonts w:ascii="Times New Roman" w:hAnsi="Times New Roman" w:cs="Times New Roman"/>
          <w:sz w:val="24"/>
          <w:szCs w:val="24"/>
        </w:rPr>
        <w:t>pregnant women</w:t>
      </w:r>
      <w:r w:rsidR="00DA6469" w:rsidRPr="00C56CAC">
        <w:rPr>
          <w:rFonts w:ascii="Times New Roman" w:hAnsi="Times New Roman" w:cs="Times New Roman"/>
          <w:sz w:val="24"/>
          <w:szCs w:val="24"/>
        </w:rPr>
        <w:t xml:space="preserve"> for the quantitative study while 18 women were used for the qualitative study</w:t>
      </w:r>
      <w:r w:rsidR="0035231C" w:rsidRPr="00C56CAC">
        <w:rPr>
          <w:rFonts w:ascii="Times New Roman" w:hAnsi="Times New Roman" w:cs="Times New Roman"/>
          <w:sz w:val="24"/>
          <w:szCs w:val="24"/>
        </w:rPr>
        <w:t>.</w:t>
      </w:r>
    </w:p>
    <w:p w14:paraId="2AB05009"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K+N(e)</m:t>
                  </m:r>
                </m:e>
                <m:sup>
                  <m:r>
                    <m:rPr>
                      <m:sty m:val="p"/>
                    </m:rPr>
                    <w:rPr>
                      <w:rFonts w:ascii="Cambria Math" w:hAnsi="Cambria Math" w:cs="Times New Roman"/>
                      <w:sz w:val="24"/>
                      <w:szCs w:val="24"/>
                    </w:rPr>
                    <m:t>2</m:t>
                  </m:r>
                </m:sup>
              </m:sSup>
            </m:den>
          </m:f>
        </m:oMath>
      </m:oMathPara>
    </w:p>
    <w:p w14:paraId="48FB449B"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Where:</w:t>
      </w:r>
    </w:p>
    <w:p w14:paraId="6A83D841"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n = Sample size </w:t>
      </w:r>
    </w:p>
    <w:p w14:paraId="5F0C2FAB"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K = Constant = 1</w:t>
      </w:r>
    </w:p>
    <w:p w14:paraId="718DAF33"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N = Population </w:t>
      </w:r>
    </w:p>
    <w:p w14:paraId="63872FEF"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e</w:t>
      </w:r>
      <w:r w:rsidRPr="00C56CAC">
        <w:rPr>
          <w:rFonts w:ascii="Times New Roman" w:eastAsiaTheme="minorEastAsia" w:hAnsi="Times New Roman" w:cs="Times New Roman"/>
          <w:sz w:val="24"/>
          <w:szCs w:val="24"/>
          <w:vertAlign w:val="superscript"/>
        </w:rPr>
        <w:t>2</w:t>
      </w:r>
      <w:r w:rsidRPr="00C56CAC">
        <w:rPr>
          <w:rFonts w:ascii="Times New Roman" w:eastAsiaTheme="minorEastAsia" w:hAnsi="Times New Roman" w:cs="Times New Roman"/>
          <w:sz w:val="24"/>
          <w:szCs w:val="24"/>
        </w:rPr>
        <w:t xml:space="preserve"> = Degree of Precision, was taken to be 5% (0.05)</w:t>
      </w:r>
    </w:p>
    <w:p w14:paraId="5446E021"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1+5000(0.05)</m:t>
                  </m:r>
                </m:e>
                <m:sup>
                  <m:r>
                    <m:rPr>
                      <m:sty m:val="p"/>
                    </m:rPr>
                    <w:rPr>
                      <w:rFonts w:ascii="Cambria Math" w:hAnsi="Cambria Math" w:cs="Times New Roman"/>
                      <w:sz w:val="24"/>
                      <w:szCs w:val="24"/>
                    </w:rPr>
                    <m:t>2</m:t>
                  </m:r>
                </m:sup>
              </m:sSup>
            </m:den>
          </m:f>
        </m:oMath>
      </m:oMathPara>
    </w:p>
    <w:p w14:paraId="3E1138F1" w14:textId="77777777" w:rsidR="0035231C" w:rsidRPr="00C56CAC" w:rsidRDefault="0035231C" w:rsidP="000F2032">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r>
                <w:rPr>
                  <w:rFonts w:ascii="Cambria Math" w:hAnsi="Cambria Math" w:cs="Times New Roman"/>
                  <w:sz w:val="24"/>
                  <w:szCs w:val="24"/>
                </w:rPr>
                <m:t>13.50</m:t>
              </m:r>
            </m:den>
          </m:f>
        </m:oMath>
      </m:oMathPara>
    </w:p>
    <w:p w14:paraId="35C23F0E" w14:textId="250F9F2F" w:rsidR="0035231C" w:rsidRPr="00C56CAC" w:rsidRDefault="0035231C" w:rsidP="000F2032">
      <w:pPr>
        <w:tabs>
          <w:tab w:val="left" w:pos="1161"/>
        </w:tabs>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370</w:t>
      </w:r>
      <w:r w:rsidR="00864CBF" w:rsidRPr="00C56CAC">
        <w:rPr>
          <w:rFonts w:ascii="Times New Roman" w:eastAsiaTheme="minorEastAsia" w:hAnsi="Times New Roman" w:cs="Times New Roman"/>
          <w:sz w:val="24"/>
          <w:szCs w:val="24"/>
        </w:rPr>
        <w:tab/>
      </w:r>
    </w:p>
    <w:p w14:paraId="77F9DD31" w14:textId="7240D124"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 xml:space="preserve">A 10% </w:t>
      </w:r>
      <w:r w:rsidR="00EB3DA2" w:rsidRPr="00C56CAC">
        <w:rPr>
          <w:rFonts w:ascii="Times New Roman" w:eastAsiaTheme="minorEastAsia" w:hAnsi="Times New Roman" w:cs="Times New Roman"/>
          <w:sz w:val="24"/>
          <w:szCs w:val="24"/>
        </w:rPr>
        <w:t>anticipated non-response</w:t>
      </w:r>
      <w:r w:rsidRPr="00C56CAC">
        <w:rPr>
          <w:rFonts w:ascii="Times New Roman" w:eastAsiaTheme="minorEastAsia" w:hAnsi="Times New Roman" w:cs="Times New Roman"/>
          <w:sz w:val="24"/>
          <w:szCs w:val="24"/>
        </w:rPr>
        <w:t xml:space="preserve"> of 37 respondents </w:t>
      </w:r>
      <w:r w:rsidR="0088469D" w:rsidRPr="00C56CAC">
        <w:rPr>
          <w:rFonts w:ascii="Times New Roman" w:eastAsiaTheme="minorEastAsia" w:hAnsi="Times New Roman" w:cs="Times New Roman"/>
          <w:sz w:val="24"/>
          <w:szCs w:val="24"/>
        </w:rPr>
        <w:t>was</w:t>
      </w:r>
      <w:r w:rsidRPr="00C56CAC">
        <w:rPr>
          <w:rFonts w:ascii="Times New Roman" w:eastAsiaTheme="minorEastAsia" w:hAnsi="Times New Roman" w:cs="Times New Roman"/>
          <w:sz w:val="24"/>
          <w:szCs w:val="24"/>
        </w:rPr>
        <w:t xml:space="preserve"> added </w:t>
      </w:r>
    </w:p>
    <w:p w14:paraId="47A78A3A" w14:textId="77777777" w:rsidR="0035231C" w:rsidRPr="00C56CAC" w:rsidRDefault="0035231C" w:rsidP="000F2032">
      <w:pPr>
        <w:spacing w:line="240" w:lineRule="auto"/>
        <w:jc w:val="both"/>
        <w:rPr>
          <w:rFonts w:ascii="Times New Roman" w:eastAsiaTheme="minorEastAsia" w:hAnsi="Times New Roman" w:cs="Times New Roman"/>
          <w:sz w:val="24"/>
          <w:szCs w:val="24"/>
        </w:rPr>
      </w:pPr>
      <w:r w:rsidRPr="00C56CAC">
        <w:rPr>
          <w:rFonts w:ascii="Times New Roman" w:eastAsiaTheme="minorEastAsia" w:hAnsi="Times New Roman" w:cs="Times New Roman"/>
          <w:sz w:val="24"/>
          <w:szCs w:val="24"/>
        </w:rPr>
        <w:t>Therefore n = 370 + 37 = 407</w:t>
      </w:r>
    </w:p>
    <w:p w14:paraId="54F10226" w14:textId="5AB24C2D" w:rsidR="0094194B" w:rsidRPr="00C56CAC" w:rsidRDefault="0035231C" w:rsidP="000F2032">
      <w:pPr>
        <w:spacing w:line="240" w:lineRule="auto"/>
        <w:jc w:val="both"/>
        <w:rPr>
          <w:rFonts w:ascii="Times New Roman" w:hAnsi="Times New Roman" w:cs="Times New Roman"/>
          <w:sz w:val="24"/>
          <w:szCs w:val="24"/>
        </w:rPr>
      </w:pPr>
      <w:r w:rsidRPr="00C56CAC">
        <w:rPr>
          <w:rFonts w:ascii="Times New Roman" w:eastAsiaTheme="minorEastAsia" w:hAnsi="Times New Roman" w:cs="Times New Roman"/>
          <w:sz w:val="24"/>
          <w:szCs w:val="24"/>
        </w:rPr>
        <w:t xml:space="preserve">Random sampling technique was used to select the sample size. It a </w:t>
      </w:r>
      <w:r w:rsidRPr="00C56CAC">
        <w:rPr>
          <w:rStyle w:val="hgkelc"/>
          <w:rFonts w:ascii="Times New Roman" w:hAnsi="Times New Roman" w:cs="Times New Roman"/>
          <w:bCs/>
          <w:sz w:val="24"/>
          <w:szCs w:val="24"/>
          <w:lang w:val="en"/>
        </w:rPr>
        <w:t>type of probability sampling in which the researcher randomly selects a subset of participants from a population</w:t>
      </w:r>
      <w:r w:rsidR="007F5011" w:rsidRPr="00C56CAC">
        <w:rPr>
          <w:rFonts w:ascii="Times New Roman" w:eastAsiaTheme="minorEastAsia" w:hAnsi="Times New Roman" w:cs="Times New Roman"/>
          <w:sz w:val="24"/>
          <w:szCs w:val="24"/>
        </w:rPr>
        <w:t xml:space="preserve"> </w:t>
      </w:r>
      <w:r w:rsidRPr="00C56CAC">
        <w:rPr>
          <w:rFonts w:ascii="Times New Roman" w:hAnsi="Times New Roman" w:cs="Times New Roman"/>
          <w:sz w:val="24"/>
          <w:szCs w:val="24"/>
        </w:rPr>
        <w:t>The instr</w:t>
      </w:r>
      <w:r w:rsidR="004A14E2" w:rsidRPr="00C56CAC">
        <w:rPr>
          <w:rFonts w:ascii="Times New Roman" w:hAnsi="Times New Roman" w:cs="Times New Roman"/>
          <w:sz w:val="24"/>
          <w:szCs w:val="24"/>
        </w:rPr>
        <w:t xml:space="preserve">ument for data collection </w:t>
      </w:r>
      <w:r w:rsidR="00474BA2" w:rsidRPr="00C56CAC">
        <w:rPr>
          <w:rFonts w:ascii="Times New Roman" w:hAnsi="Times New Roman" w:cs="Times New Roman"/>
          <w:sz w:val="24"/>
          <w:szCs w:val="24"/>
        </w:rPr>
        <w:t>was</w:t>
      </w:r>
      <w:r w:rsidRPr="00C56CAC">
        <w:rPr>
          <w:rFonts w:ascii="Times New Roman" w:hAnsi="Times New Roman" w:cs="Times New Roman"/>
          <w:sz w:val="24"/>
          <w:szCs w:val="24"/>
        </w:rPr>
        <w:t xml:space="preserve"> a structured questionnaire developed by the researcher</w:t>
      </w:r>
      <w:r w:rsidR="004A14E2" w:rsidRPr="00C56CAC">
        <w:rPr>
          <w:rFonts w:ascii="Times New Roman" w:hAnsi="Times New Roman" w:cs="Times New Roman"/>
          <w:sz w:val="24"/>
          <w:szCs w:val="24"/>
        </w:rPr>
        <w:t xml:space="preserve"> and an interview guide. The questionnaire </w:t>
      </w:r>
      <w:r w:rsidR="00474BA2" w:rsidRPr="00C56CAC">
        <w:rPr>
          <w:rFonts w:ascii="Times New Roman" w:hAnsi="Times New Roman" w:cs="Times New Roman"/>
          <w:sz w:val="24"/>
          <w:szCs w:val="24"/>
        </w:rPr>
        <w:t>was</w:t>
      </w:r>
      <w:r w:rsidRPr="00C56CAC">
        <w:rPr>
          <w:rFonts w:ascii="Times New Roman" w:hAnsi="Times New Roman" w:cs="Times New Roman"/>
          <w:sz w:val="24"/>
          <w:szCs w:val="24"/>
        </w:rPr>
        <w:t xml:space="preserve"> divided into t</w:t>
      </w:r>
      <w:r w:rsidR="004A14E2" w:rsidRPr="00C56CAC">
        <w:rPr>
          <w:rFonts w:ascii="Times New Roman" w:hAnsi="Times New Roman" w:cs="Times New Roman"/>
          <w:sz w:val="24"/>
          <w:szCs w:val="24"/>
        </w:rPr>
        <w:t xml:space="preserve">wo (2) parts. The section A </w:t>
      </w:r>
      <w:r w:rsidRPr="00C56CAC">
        <w:rPr>
          <w:rFonts w:ascii="Times New Roman" w:hAnsi="Times New Roman" w:cs="Times New Roman"/>
          <w:sz w:val="24"/>
          <w:szCs w:val="24"/>
        </w:rPr>
        <w:t>consist</w:t>
      </w:r>
      <w:r w:rsidR="00B47740" w:rsidRPr="00C56CAC">
        <w:rPr>
          <w:rFonts w:ascii="Times New Roman" w:hAnsi="Times New Roman" w:cs="Times New Roman"/>
          <w:sz w:val="24"/>
          <w:szCs w:val="24"/>
        </w:rPr>
        <w:t>ed</w:t>
      </w:r>
      <w:r w:rsidRPr="00C56CAC">
        <w:rPr>
          <w:rFonts w:ascii="Times New Roman" w:hAnsi="Times New Roman" w:cs="Times New Roman"/>
          <w:sz w:val="24"/>
          <w:szCs w:val="24"/>
        </w:rPr>
        <w:t xml:space="preserve"> of personal data while section </w:t>
      </w:r>
      <w:commentRangeStart w:id="8"/>
      <w:r w:rsidRPr="00C56CAC">
        <w:rPr>
          <w:rFonts w:ascii="Times New Roman" w:hAnsi="Times New Roman" w:cs="Times New Roman"/>
          <w:sz w:val="24"/>
          <w:szCs w:val="24"/>
        </w:rPr>
        <w:t>Bconsist</w:t>
      </w:r>
      <w:r w:rsidR="00EB3DA2" w:rsidRPr="00C56CAC">
        <w:rPr>
          <w:rFonts w:ascii="Times New Roman" w:hAnsi="Times New Roman" w:cs="Times New Roman"/>
          <w:sz w:val="24"/>
          <w:szCs w:val="24"/>
        </w:rPr>
        <w:t>ed</w:t>
      </w:r>
      <w:commentRangeEnd w:id="8"/>
      <w:r w:rsidR="00C24CC3" w:rsidRPr="00C56CAC">
        <w:rPr>
          <w:rStyle w:val="CommentReference"/>
          <w:rFonts w:ascii="Times New Roman" w:hAnsi="Times New Roman" w:cs="Times New Roman"/>
          <w:sz w:val="24"/>
          <w:szCs w:val="24"/>
        </w:rPr>
        <w:commentReference w:id="8"/>
      </w:r>
      <w:r w:rsidRPr="00C56CAC">
        <w:rPr>
          <w:rFonts w:ascii="Times New Roman" w:hAnsi="Times New Roman" w:cs="Times New Roman"/>
          <w:sz w:val="24"/>
          <w:szCs w:val="24"/>
        </w:rPr>
        <w:t xml:space="preserve"> of items designed to </w:t>
      </w:r>
      <w:r w:rsidR="004A14E2" w:rsidRPr="00C56CAC">
        <w:rPr>
          <w:rFonts w:ascii="Times New Roman" w:eastAsia="Times New Roman" w:hAnsi="Times New Roman" w:cs="Times New Roman"/>
          <w:bCs/>
          <w:sz w:val="24"/>
          <w:szCs w:val="24"/>
        </w:rPr>
        <w:t>measure Acceptance, and Awareness of the National Health Insurance Scheme (NHIS)</w:t>
      </w:r>
      <w:r w:rsidR="004A14E2" w:rsidRPr="00C56CAC">
        <w:rPr>
          <w:rFonts w:ascii="Times New Roman" w:eastAsia="Times New Roman" w:hAnsi="Times New Roman" w:cs="Times New Roman"/>
          <w:sz w:val="24"/>
          <w:szCs w:val="24"/>
        </w:rPr>
        <w:t xml:space="preserve"> among pregnant women in Delta State, Nigeria</w:t>
      </w:r>
      <w:r w:rsidRPr="00C56CAC">
        <w:rPr>
          <w:rFonts w:ascii="Times New Roman" w:hAnsi="Times New Roman" w:cs="Times New Roman"/>
          <w:sz w:val="24"/>
          <w:szCs w:val="24"/>
        </w:rPr>
        <w:t>.</w:t>
      </w:r>
      <w:r w:rsidR="004A14E2" w:rsidRPr="00C56CAC">
        <w:rPr>
          <w:rFonts w:ascii="Times New Roman" w:hAnsi="Times New Roman" w:cs="Times New Roman"/>
          <w:sz w:val="24"/>
          <w:szCs w:val="24"/>
        </w:rPr>
        <w:t xml:space="preserve"> The interview guide </w:t>
      </w:r>
      <w:r w:rsidR="00474BA2" w:rsidRPr="00C56CAC">
        <w:rPr>
          <w:rFonts w:ascii="Times New Roman" w:hAnsi="Times New Roman" w:cs="Times New Roman"/>
          <w:sz w:val="24"/>
          <w:szCs w:val="24"/>
        </w:rPr>
        <w:t>was</w:t>
      </w:r>
      <w:r w:rsidR="004A14E2" w:rsidRPr="00C56CAC">
        <w:rPr>
          <w:rFonts w:ascii="Times New Roman" w:hAnsi="Times New Roman" w:cs="Times New Roman"/>
          <w:sz w:val="24"/>
          <w:szCs w:val="24"/>
        </w:rPr>
        <w:t xml:space="preserve"> used to measure </w:t>
      </w:r>
      <w:r w:rsidR="004A14E2" w:rsidRPr="00C56CAC">
        <w:rPr>
          <w:rFonts w:ascii="Times New Roman" w:eastAsia="Times New Roman" w:hAnsi="Times New Roman" w:cs="Times New Roman"/>
          <w:bCs/>
          <w:sz w:val="24"/>
          <w:szCs w:val="24"/>
        </w:rPr>
        <w:t>Perception of the National Health Insurance Scheme (NHIS)</w:t>
      </w:r>
      <w:r w:rsidR="004A14E2" w:rsidRPr="00C56CAC">
        <w:rPr>
          <w:rFonts w:ascii="Times New Roman" w:eastAsia="Times New Roman" w:hAnsi="Times New Roman" w:cs="Times New Roman"/>
          <w:sz w:val="24"/>
          <w:szCs w:val="24"/>
        </w:rPr>
        <w:t xml:space="preserve"> among pregnant women in Delta State, Nigeria</w:t>
      </w:r>
      <w:r w:rsidR="00597EEA" w:rsidRPr="00C56CAC">
        <w:rPr>
          <w:rFonts w:ascii="Times New Roman" w:eastAsia="Times New Roman" w:hAnsi="Times New Roman" w:cs="Times New Roman"/>
          <w:sz w:val="24"/>
          <w:szCs w:val="24"/>
        </w:rPr>
        <w:t>.</w:t>
      </w:r>
      <w:r w:rsidR="007F5011" w:rsidRPr="00C56CAC">
        <w:rPr>
          <w:rFonts w:ascii="Times New Roman" w:eastAsiaTheme="minorEastAsia" w:hAnsi="Times New Roman" w:cs="Times New Roman"/>
          <w:sz w:val="24"/>
          <w:szCs w:val="24"/>
        </w:rPr>
        <w:t xml:space="preserve"> </w:t>
      </w:r>
      <w:r w:rsidRPr="00C56CAC">
        <w:rPr>
          <w:rFonts w:ascii="Times New Roman" w:hAnsi="Times New Roman" w:cs="Times New Roman"/>
          <w:sz w:val="24"/>
          <w:szCs w:val="24"/>
        </w:rPr>
        <w:t>In order to get a tang</w:t>
      </w:r>
      <w:r w:rsidR="00BD172F" w:rsidRPr="00C56CAC">
        <w:rPr>
          <w:rFonts w:ascii="Times New Roman" w:hAnsi="Times New Roman" w:cs="Times New Roman"/>
          <w:sz w:val="24"/>
          <w:szCs w:val="24"/>
        </w:rPr>
        <w:t>ible result, the researcher administer</w:t>
      </w:r>
      <w:r w:rsidR="00FC6A26" w:rsidRPr="00C56CAC">
        <w:rPr>
          <w:rFonts w:ascii="Times New Roman" w:hAnsi="Times New Roman" w:cs="Times New Roman"/>
          <w:sz w:val="24"/>
          <w:szCs w:val="24"/>
        </w:rPr>
        <w:t>ed</w:t>
      </w:r>
      <w:r w:rsidRPr="00C56CAC">
        <w:rPr>
          <w:rFonts w:ascii="Times New Roman" w:hAnsi="Times New Roman" w:cs="Times New Roman"/>
          <w:sz w:val="24"/>
          <w:szCs w:val="24"/>
        </w:rPr>
        <w:t xml:space="preserve"> the instrument by herself to the respondents and collect it after it has been filled by the respondents. The filling of the instrument </w:t>
      </w:r>
      <w:r w:rsidR="00BD172F" w:rsidRPr="00C56CAC">
        <w:rPr>
          <w:rFonts w:ascii="Times New Roman" w:hAnsi="Times New Roman" w:cs="Times New Roman"/>
          <w:sz w:val="24"/>
          <w:szCs w:val="24"/>
        </w:rPr>
        <w:t>last</w:t>
      </w:r>
      <w:r w:rsidR="000B604B" w:rsidRPr="00C56CAC">
        <w:rPr>
          <w:rFonts w:ascii="Times New Roman" w:hAnsi="Times New Roman" w:cs="Times New Roman"/>
          <w:sz w:val="24"/>
          <w:szCs w:val="24"/>
        </w:rPr>
        <w:t>ed</w:t>
      </w:r>
      <w:r w:rsidRPr="00C56CAC">
        <w:rPr>
          <w:rFonts w:ascii="Times New Roman" w:hAnsi="Times New Roman" w:cs="Times New Roman"/>
          <w:sz w:val="24"/>
          <w:szCs w:val="24"/>
        </w:rPr>
        <w:t xml:space="preserve"> for 20 minutes. The resea</w:t>
      </w:r>
      <w:r w:rsidR="00A8308D" w:rsidRPr="00C56CAC">
        <w:rPr>
          <w:rFonts w:ascii="Times New Roman" w:hAnsi="Times New Roman" w:cs="Times New Roman"/>
          <w:sz w:val="24"/>
          <w:szCs w:val="24"/>
        </w:rPr>
        <w:t>rcher</w:t>
      </w:r>
      <w:r w:rsidR="00BD172F" w:rsidRPr="00C56CAC">
        <w:rPr>
          <w:rFonts w:ascii="Times New Roman" w:hAnsi="Times New Roman" w:cs="Times New Roman"/>
          <w:sz w:val="24"/>
          <w:szCs w:val="24"/>
        </w:rPr>
        <w:t xml:space="preserve"> collect</w:t>
      </w:r>
      <w:r w:rsidR="00BD7ECF" w:rsidRPr="00C56CAC">
        <w:rPr>
          <w:rFonts w:ascii="Times New Roman" w:hAnsi="Times New Roman" w:cs="Times New Roman"/>
          <w:sz w:val="24"/>
          <w:szCs w:val="24"/>
        </w:rPr>
        <w:t xml:space="preserve">ed </w:t>
      </w:r>
      <w:r w:rsidRPr="00C56CAC">
        <w:rPr>
          <w:rFonts w:ascii="Times New Roman" w:hAnsi="Times New Roman" w:cs="Times New Roman"/>
          <w:sz w:val="24"/>
          <w:szCs w:val="24"/>
        </w:rPr>
        <w:t>the instrument two days after the filling.</w:t>
      </w:r>
      <w:r w:rsidR="00BD172F" w:rsidRPr="00C56CAC">
        <w:rPr>
          <w:rFonts w:ascii="Times New Roman" w:hAnsi="Times New Roman" w:cs="Times New Roman"/>
          <w:sz w:val="24"/>
          <w:szCs w:val="24"/>
        </w:rPr>
        <w:t xml:space="preserve"> The interview session </w:t>
      </w:r>
      <w:r w:rsidR="00900126" w:rsidRPr="00C56CAC">
        <w:rPr>
          <w:rFonts w:ascii="Times New Roman" w:hAnsi="Times New Roman" w:cs="Times New Roman"/>
          <w:sz w:val="24"/>
          <w:szCs w:val="24"/>
        </w:rPr>
        <w:t>was</w:t>
      </w:r>
      <w:r w:rsidR="00BD172F" w:rsidRPr="00C56CAC">
        <w:rPr>
          <w:rFonts w:ascii="Times New Roman" w:hAnsi="Times New Roman" w:cs="Times New Roman"/>
          <w:sz w:val="24"/>
          <w:szCs w:val="24"/>
        </w:rPr>
        <w:t xml:space="preserve"> conducted in the board room to avoid distraction.</w:t>
      </w:r>
      <w:r w:rsidR="007F5011" w:rsidRPr="00C56CAC">
        <w:rPr>
          <w:rFonts w:ascii="Times New Roman" w:hAnsi="Times New Roman" w:cs="Times New Roman"/>
          <w:sz w:val="24"/>
          <w:szCs w:val="24"/>
        </w:rPr>
        <w:t xml:space="preserve"> </w:t>
      </w:r>
      <w:r w:rsidR="0094194B" w:rsidRPr="00C56CAC">
        <w:rPr>
          <w:rFonts w:ascii="Times New Roman" w:hAnsi="Times New Roman" w:cs="Times New Roman"/>
          <w:sz w:val="24"/>
          <w:szCs w:val="24"/>
        </w:rPr>
        <w:t>In this study, both exploratory and confirmat</w:t>
      </w:r>
      <w:r w:rsidR="00101AD8" w:rsidRPr="00C56CAC">
        <w:rPr>
          <w:rFonts w:ascii="Times New Roman" w:hAnsi="Times New Roman" w:cs="Times New Roman"/>
          <w:sz w:val="24"/>
          <w:szCs w:val="24"/>
        </w:rPr>
        <w:t>ory data analysis were used to analyse the data</w:t>
      </w:r>
      <w:r w:rsidR="0094194B" w:rsidRPr="00C56CAC">
        <w:rPr>
          <w:rFonts w:ascii="Times New Roman" w:hAnsi="Times New Roman" w:cs="Times New Roman"/>
          <w:sz w:val="24"/>
          <w:szCs w:val="24"/>
        </w:rPr>
        <w:t xml:space="preserve">. For exploratory data analysis (EDA), the study employed descriptive statistics to examine the demographic data of the respondents. Measures of central tendency, such as the percentage, were used to calculate the demography of the respondents and to answer research question 2,3 and 4. For confirmatory data analysis, the study used chi-square statistics to test the null hypotheses at a 0.05 significance level. In addition to the quantitative analysis, the study also included qualitative analysis through thematic analysis, which allowed for a deeper exploration of the </w:t>
      </w:r>
      <w:r w:rsidR="007A2E8A" w:rsidRPr="00C56CAC">
        <w:rPr>
          <w:rFonts w:ascii="Times New Roman" w:hAnsi="Times New Roman" w:cs="Times New Roman"/>
          <w:sz w:val="24"/>
          <w:szCs w:val="24"/>
        </w:rPr>
        <w:t>respondents</w:t>
      </w:r>
      <w:r w:rsidR="0094194B" w:rsidRPr="00C56CAC">
        <w:rPr>
          <w:rFonts w:ascii="Times New Roman" w:hAnsi="Times New Roman" w:cs="Times New Roman"/>
          <w:sz w:val="24"/>
          <w:szCs w:val="24"/>
        </w:rPr>
        <w:t xml:space="preserve">. The data was coded, the researcher grouped related codes into broader themes. These themes were then analyzed to understand </w:t>
      </w:r>
      <w:r w:rsidR="007A2E8A" w:rsidRPr="00C56CAC">
        <w:rPr>
          <w:rFonts w:ascii="Times New Roman" w:hAnsi="Times New Roman" w:cs="Times New Roman"/>
          <w:sz w:val="24"/>
          <w:szCs w:val="24"/>
        </w:rPr>
        <w:t>p</w:t>
      </w:r>
      <w:r w:rsidR="007A2E8A" w:rsidRPr="00C56CAC">
        <w:t>erception of National Health Insurance Scheme among Pregnant Women in Delta State</w:t>
      </w:r>
      <w:r w:rsidR="0094194B" w:rsidRPr="00C56CAC">
        <w:rPr>
          <w:rFonts w:ascii="Times New Roman" w:hAnsi="Times New Roman" w:cs="Times New Roman"/>
          <w:sz w:val="24"/>
          <w:szCs w:val="24"/>
        </w:rPr>
        <w:t>.</w:t>
      </w:r>
    </w:p>
    <w:p w14:paraId="4AF81431" w14:textId="3242FCD3" w:rsidR="00057582" w:rsidRPr="00C56CAC" w:rsidRDefault="00057582"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lastRenderedPageBreak/>
        <w:t>RESULTS AND DISCUSSION</w:t>
      </w:r>
    </w:p>
    <w:p w14:paraId="3E03AE46" w14:textId="77777777" w:rsidR="00C43B48" w:rsidRPr="00C56CAC" w:rsidRDefault="00057582" w:rsidP="000F2032">
      <w:pPr>
        <w:pStyle w:val="ListParagraph"/>
        <w:numPr>
          <w:ilvl w:val="1"/>
          <w:numId w:val="2"/>
        </w:numPr>
        <w:spacing w:line="240" w:lineRule="auto"/>
        <w:ind w:hanging="720"/>
        <w:rPr>
          <w:rFonts w:ascii="Times New Roman" w:hAnsi="Times New Roman" w:cs="Times New Roman"/>
          <w:b/>
          <w:sz w:val="24"/>
          <w:szCs w:val="24"/>
        </w:rPr>
      </w:pPr>
      <w:r w:rsidRPr="00C56CAC">
        <w:rPr>
          <w:rFonts w:ascii="Times New Roman" w:hAnsi="Times New Roman" w:cs="Times New Roman"/>
          <w:b/>
          <w:sz w:val="24"/>
          <w:szCs w:val="24"/>
        </w:rPr>
        <w:t>RESULTS</w:t>
      </w:r>
    </w:p>
    <w:p w14:paraId="25CB69FB" w14:textId="04AEB934" w:rsidR="00C43B48" w:rsidRPr="00C56CAC" w:rsidRDefault="00C43B48" w:rsidP="000F2032">
      <w:pPr>
        <w:pStyle w:val="ListParagraph"/>
        <w:numPr>
          <w:ilvl w:val="1"/>
          <w:numId w:val="2"/>
        </w:numPr>
        <w:spacing w:line="240" w:lineRule="auto"/>
        <w:ind w:hanging="720"/>
        <w:rPr>
          <w:rFonts w:ascii="Times New Roman" w:hAnsi="Times New Roman" w:cs="Times New Roman"/>
          <w:b/>
          <w:sz w:val="24"/>
          <w:szCs w:val="24"/>
        </w:rPr>
      </w:pPr>
      <w:r w:rsidRPr="00C56CAC">
        <w:t xml:space="preserve">The response rate for the questionnaire was exceptionally high at </w:t>
      </w:r>
      <w:r w:rsidRPr="00C56CAC">
        <w:rPr>
          <w:rStyle w:val="Strong"/>
          <w:b w:val="0"/>
        </w:rPr>
        <w:t>99%</w:t>
      </w:r>
      <w:r w:rsidRPr="00C56CAC">
        <w:t>, indicating that the data collected is highly representative and that participant engagement was strong.</w:t>
      </w:r>
    </w:p>
    <w:p w14:paraId="61D99467" w14:textId="2D1A833A" w:rsidR="005A44F0" w:rsidRPr="00C56CAC" w:rsidRDefault="005A44F0" w:rsidP="000F2032">
      <w:pPr>
        <w:spacing w:line="240" w:lineRule="auto"/>
        <w:rPr>
          <w:rFonts w:ascii="Times New Roman" w:hAnsi="Times New Roman" w:cs="Times New Roman"/>
          <w:sz w:val="24"/>
          <w:szCs w:val="24"/>
        </w:rPr>
      </w:pPr>
      <w:r w:rsidRPr="00C56CAC">
        <w:rPr>
          <w:rFonts w:ascii="Times New Roman" w:hAnsi="Times New Roman" w:cs="Times New Roman"/>
          <w:b/>
          <w:sz w:val="24"/>
          <w:szCs w:val="24"/>
        </w:rPr>
        <w:t xml:space="preserve">Table 1: </w:t>
      </w:r>
      <w:r w:rsidRPr="00C56CAC">
        <w:rPr>
          <w:rFonts w:ascii="Times New Roman" w:hAnsi="Times New Roman" w:cs="Times New Roman"/>
          <w:sz w:val="24"/>
          <w:szCs w:val="24"/>
        </w:rPr>
        <w:t xml:space="preserve">Sociodemographic data </w:t>
      </w:r>
    </w:p>
    <w:tbl>
      <w:tblPr>
        <w:tblW w:w="9592" w:type="dxa"/>
        <w:tblCellSpacing w:w="15" w:type="dxa"/>
        <w:tblCellMar>
          <w:top w:w="15" w:type="dxa"/>
          <w:left w:w="15" w:type="dxa"/>
          <w:bottom w:w="15" w:type="dxa"/>
          <w:right w:w="15" w:type="dxa"/>
        </w:tblCellMar>
        <w:tblLook w:val="04A0" w:firstRow="1" w:lastRow="0" w:firstColumn="1" w:lastColumn="0" w:noHBand="0" w:noVBand="1"/>
      </w:tblPr>
      <w:tblGrid>
        <w:gridCol w:w="2790"/>
        <w:gridCol w:w="3772"/>
        <w:gridCol w:w="1482"/>
        <w:gridCol w:w="1548"/>
      </w:tblGrid>
      <w:tr w:rsidR="00057582" w:rsidRPr="00C56CAC" w14:paraId="410A5A94" w14:textId="77777777" w:rsidTr="005A44F0">
        <w:trPr>
          <w:trHeight w:val="275"/>
          <w:tblHeader/>
          <w:tblCellSpacing w:w="15" w:type="dxa"/>
        </w:trPr>
        <w:tc>
          <w:tcPr>
            <w:tcW w:w="0" w:type="auto"/>
            <w:tcBorders>
              <w:top w:val="single" w:sz="4" w:space="0" w:color="auto"/>
              <w:bottom w:val="single" w:sz="4" w:space="0" w:color="auto"/>
            </w:tcBorders>
            <w:vAlign w:val="center"/>
            <w:hideMark/>
          </w:tcPr>
          <w:p w14:paraId="731F138C"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Variable</w:t>
            </w:r>
          </w:p>
        </w:tc>
        <w:tc>
          <w:tcPr>
            <w:tcW w:w="0" w:type="auto"/>
            <w:tcBorders>
              <w:top w:val="single" w:sz="4" w:space="0" w:color="auto"/>
              <w:bottom w:val="single" w:sz="4" w:space="0" w:color="auto"/>
            </w:tcBorders>
            <w:vAlign w:val="center"/>
            <w:hideMark/>
          </w:tcPr>
          <w:p w14:paraId="0A3DE3CA"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Category</w:t>
            </w:r>
          </w:p>
        </w:tc>
        <w:tc>
          <w:tcPr>
            <w:tcW w:w="0" w:type="auto"/>
            <w:tcBorders>
              <w:top w:val="single" w:sz="4" w:space="0" w:color="auto"/>
              <w:bottom w:val="single" w:sz="4" w:space="0" w:color="auto"/>
            </w:tcBorders>
            <w:vAlign w:val="center"/>
            <w:hideMark/>
          </w:tcPr>
          <w:p w14:paraId="03586E84"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72945EEB" w14:textId="77777777" w:rsidR="00057582" w:rsidRPr="00C56CAC" w:rsidRDefault="00057582"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Percentage</w:t>
            </w:r>
          </w:p>
        </w:tc>
      </w:tr>
      <w:tr w:rsidR="00057582" w:rsidRPr="00C56CAC" w14:paraId="543D0435" w14:textId="77777777" w:rsidTr="005A44F0">
        <w:trPr>
          <w:trHeight w:val="288"/>
          <w:tblCellSpacing w:w="15" w:type="dxa"/>
        </w:trPr>
        <w:tc>
          <w:tcPr>
            <w:tcW w:w="0" w:type="auto"/>
            <w:vAlign w:val="center"/>
            <w:hideMark/>
          </w:tcPr>
          <w:p w14:paraId="4541A75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Age</w:t>
            </w:r>
          </w:p>
        </w:tc>
        <w:tc>
          <w:tcPr>
            <w:tcW w:w="0" w:type="auto"/>
            <w:vAlign w:val="center"/>
            <w:hideMark/>
          </w:tcPr>
          <w:p w14:paraId="02BCE08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36-45</w:t>
            </w:r>
          </w:p>
        </w:tc>
        <w:tc>
          <w:tcPr>
            <w:tcW w:w="0" w:type="auto"/>
            <w:vAlign w:val="center"/>
            <w:hideMark/>
          </w:tcPr>
          <w:p w14:paraId="22FEC94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237B82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5B7655A3" w14:textId="77777777" w:rsidTr="005A44F0">
        <w:trPr>
          <w:trHeight w:val="275"/>
          <w:tblCellSpacing w:w="15" w:type="dxa"/>
        </w:trPr>
        <w:tc>
          <w:tcPr>
            <w:tcW w:w="0" w:type="auto"/>
            <w:vAlign w:val="center"/>
            <w:hideMark/>
          </w:tcPr>
          <w:p w14:paraId="43D750A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63CEF2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46 and above</w:t>
            </w:r>
          </w:p>
        </w:tc>
        <w:tc>
          <w:tcPr>
            <w:tcW w:w="0" w:type="auto"/>
            <w:vAlign w:val="center"/>
            <w:hideMark/>
          </w:tcPr>
          <w:p w14:paraId="5AAE992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104</w:t>
            </w:r>
          </w:p>
        </w:tc>
        <w:tc>
          <w:tcPr>
            <w:tcW w:w="0" w:type="auto"/>
            <w:vAlign w:val="center"/>
            <w:hideMark/>
          </w:tcPr>
          <w:p w14:paraId="7735868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25.55</w:t>
            </w:r>
          </w:p>
        </w:tc>
      </w:tr>
      <w:tr w:rsidR="00057582" w:rsidRPr="00C56CAC" w14:paraId="49402202" w14:textId="77777777" w:rsidTr="005A44F0">
        <w:trPr>
          <w:trHeight w:val="275"/>
          <w:tblCellSpacing w:w="15" w:type="dxa"/>
        </w:trPr>
        <w:tc>
          <w:tcPr>
            <w:tcW w:w="0" w:type="auto"/>
            <w:vAlign w:val="center"/>
            <w:hideMark/>
          </w:tcPr>
          <w:p w14:paraId="65C02667"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78E359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26-35</w:t>
            </w:r>
          </w:p>
        </w:tc>
        <w:tc>
          <w:tcPr>
            <w:tcW w:w="0" w:type="auto"/>
            <w:vAlign w:val="center"/>
            <w:hideMark/>
          </w:tcPr>
          <w:p w14:paraId="45AB3C4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55340F6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40F0A10E" w14:textId="77777777" w:rsidTr="005A44F0">
        <w:trPr>
          <w:trHeight w:val="275"/>
          <w:tblCellSpacing w:w="15" w:type="dxa"/>
        </w:trPr>
        <w:tc>
          <w:tcPr>
            <w:tcW w:w="0" w:type="auto"/>
            <w:vAlign w:val="center"/>
            <w:hideMark/>
          </w:tcPr>
          <w:p w14:paraId="3C659206"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F9FCE3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18-25</w:t>
            </w:r>
          </w:p>
        </w:tc>
        <w:tc>
          <w:tcPr>
            <w:tcW w:w="0" w:type="auto"/>
            <w:vAlign w:val="center"/>
            <w:hideMark/>
          </w:tcPr>
          <w:p w14:paraId="50B6EC3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149205A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40300C" w:rsidRPr="00C56CAC" w14:paraId="4F0C4E3F" w14:textId="77777777" w:rsidTr="005A44F0">
        <w:trPr>
          <w:trHeight w:val="275"/>
          <w:tblCellSpacing w:w="15" w:type="dxa"/>
        </w:trPr>
        <w:tc>
          <w:tcPr>
            <w:tcW w:w="0" w:type="auto"/>
            <w:vAlign w:val="center"/>
          </w:tcPr>
          <w:p w14:paraId="6A5F5C7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76A4A6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3B4DB6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C511E82"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A80DF29" w14:textId="77777777" w:rsidTr="005A44F0">
        <w:trPr>
          <w:trHeight w:val="275"/>
          <w:tblCellSpacing w:w="15" w:type="dxa"/>
        </w:trPr>
        <w:tc>
          <w:tcPr>
            <w:tcW w:w="0" w:type="auto"/>
            <w:vAlign w:val="center"/>
            <w:hideMark/>
          </w:tcPr>
          <w:p w14:paraId="2622ABD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Marital Status</w:t>
            </w:r>
          </w:p>
        </w:tc>
        <w:tc>
          <w:tcPr>
            <w:tcW w:w="0" w:type="auto"/>
            <w:vAlign w:val="center"/>
            <w:hideMark/>
          </w:tcPr>
          <w:p w14:paraId="1B263E1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Divorced</w:t>
            </w:r>
          </w:p>
        </w:tc>
        <w:tc>
          <w:tcPr>
            <w:tcW w:w="0" w:type="auto"/>
            <w:vAlign w:val="center"/>
            <w:hideMark/>
          </w:tcPr>
          <w:p w14:paraId="252948B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112</w:t>
            </w:r>
          </w:p>
        </w:tc>
        <w:tc>
          <w:tcPr>
            <w:tcW w:w="0" w:type="auto"/>
            <w:vAlign w:val="center"/>
            <w:hideMark/>
          </w:tcPr>
          <w:p w14:paraId="3BD80D3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27.52</w:t>
            </w:r>
          </w:p>
        </w:tc>
      </w:tr>
      <w:tr w:rsidR="00057582" w:rsidRPr="00C56CAC" w14:paraId="634BDFBF" w14:textId="77777777" w:rsidTr="005A44F0">
        <w:trPr>
          <w:trHeight w:val="288"/>
          <w:tblCellSpacing w:w="15" w:type="dxa"/>
        </w:trPr>
        <w:tc>
          <w:tcPr>
            <w:tcW w:w="0" w:type="auto"/>
            <w:vAlign w:val="center"/>
            <w:hideMark/>
          </w:tcPr>
          <w:p w14:paraId="6CFE075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86CF1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Married</w:t>
            </w:r>
          </w:p>
        </w:tc>
        <w:tc>
          <w:tcPr>
            <w:tcW w:w="0" w:type="auto"/>
            <w:vAlign w:val="center"/>
            <w:hideMark/>
          </w:tcPr>
          <w:p w14:paraId="3670BB5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104</w:t>
            </w:r>
          </w:p>
        </w:tc>
        <w:tc>
          <w:tcPr>
            <w:tcW w:w="0" w:type="auto"/>
            <w:vAlign w:val="center"/>
            <w:hideMark/>
          </w:tcPr>
          <w:p w14:paraId="1DD0835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25.55</w:t>
            </w:r>
          </w:p>
        </w:tc>
      </w:tr>
      <w:tr w:rsidR="00057582" w:rsidRPr="00C56CAC" w14:paraId="2DFEABE4" w14:textId="77777777" w:rsidTr="005A44F0">
        <w:trPr>
          <w:trHeight w:val="275"/>
          <w:tblCellSpacing w:w="15" w:type="dxa"/>
        </w:trPr>
        <w:tc>
          <w:tcPr>
            <w:tcW w:w="0" w:type="auto"/>
            <w:vAlign w:val="center"/>
            <w:hideMark/>
          </w:tcPr>
          <w:p w14:paraId="70D38A3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E6B168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Single</w:t>
            </w:r>
          </w:p>
        </w:tc>
        <w:tc>
          <w:tcPr>
            <w:tcW w:w="0" w:type="auto"/>
            <w:vAlign w:val="center"/>
            <w:hideMark/>
          </w:tcPr>
          <w:p w14:paraId="6D4D420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47EB6E9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033B79F6" w14:textId="77777777" w:rsidTr="005A44F0">
        <w:trPr>
          <w:trHeight w:val="275"/>
          <w:tblCellSpacing w:w="15" w:type="dxa"/>
        </w:trPr>
        <w:tc>
          <w:tcPr>
            <w:tcW w:w="0" w:type="auto"/>
            <w:vAlign w:val="center"/>
            <w:hideMark/>
          </w:tcPr>
          <w:p w14:paraId="1E15082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7E7384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Widowed</w:t>
            </w:r>
          </w:p>
        </w:tc>
        <w:tc>
          <w:tcPr>
            <w:tcW w:w="0" w:type="auto"/>
            <w:vAlign w:val="center"/>
            <w:hideMark/>
          </w:tcPr>
          <w:p w14:paraId="6C65FF4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92</w:t>
            </w:r>
          </w:p>
        </w:tc>
        <w:tc>
          <w:tcPr>
            <w:tcW w:w="0" w:type="auto"/>
            <w:vAlign w:val="center"/>
            <w:hideMark/>
          </w:tcPr>
          <w:p w14:paraId="1FFE8B8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22.60</w:t>
            </w:r>
          </w:p>
        </w:tc>
      </w:tr>
      <w:tr w:rsidR="0040300C" w:rsidRPr="00C56CAC" w14:paraId="65F46409" w14:textId="77777777" w:rsidTr="005A44F0">
        <w:trPr>
          <w:trHeight w:val="275"/>
          <w:tblCellSpacing w:w="15" w:type="dxa"/>
        </w:trPr>
        <w:tc>
          <w:tcPr>
            <w:tcW w:w="0" w:type="auto"/>
            <w:vAlign w:val="center"/>
          </w:tcPr>
          <w:p w14:paraId="1BC28386"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03C652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8015FDB"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7C75AD4"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104EF5B2" w14:textId="77777777" w:rsidTr="005A44F0">
        <w:trPr>
          <w:trHeight w:val="275"/>
          <w:tblCellSpacing w:w="15" w:type="dxa"/>
        </w:trPr>
        <w:tc>
          <w:tcPr>
            <w:tcW w:w="0" w:type="auto"/>
            <w:vAlign w:val="center"/>
            <w:hideMark/>
          </w:tcPr>
          <w:p w14:paraId="6BAE921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Educational Level</w:t>
            </w:r>
          </w:p>
        </w:tc>
        <w:tc>
          <w:tcPr>
            <w:tcW w:w="0" w:type="auto"/>
            <w:vAlign w:val="center"/>
            <w:hideMark/>
          </w:tcPr>
          <w:p w14:paraId="23289BD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Tertiary education</w:t>
            </w:r>
          </w:p>
        </w:tc>
        <w:tc>
          <w:tcPr>
            <w:tcW w:w="0" w:type="auto"/>
            <w:vAlign w:val="center"/>
            <w:hideMark/>
          </w:tcPr>
          <w:p w14:paraId="67EF1BD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125</w:t>
            </w:r>
          </w:p>
        </w:tc>
        <w:tc>
          <w:tcPr>
            <w:tcW w:w="0" w:type="auto"/>
            <w:vAlign w:val="center"/>
            <w:hideMark/>
          </w:tcPr>
          <w:p w14:paraId="5B0CACD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30.68</w:t>
            </w:r>
          </w:p>
        </w:tc>
      </w:tr>
      <w:tr w:rsidR="00057582" w:rsidRPr="00C56CAC" w14:paraId="2409043C" w14:textId="77777777" w:rsidTr="005A44F0">
        <w:trPr>
          <w:trHeight w:val="275"/>
          <w:tblCellSpacing w:w="15" w:type="dxa"/>
        </w:trPr>
        <w:tc>
          <w:tcPr>
            <w:tcW w:w="0" w:type="auto"/>
            <w:vAlign w:val="center"/>
            <w:hideMark/>
          </w:tcPr>
          <w:p w14:paraId="4034556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2BC280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Secondary education</w:t>
            </w:r>
          </w:p>
        </w:tc>
        <w:tc>
          <w:tcPr>
            <w:tcW w:w="0" w:type="auto"/>
            <w:vAlign w:val="center"/>
            <w:hideMark/>
          </w:tcPr>
          <w:p w14:paraId="7759754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101</w:t>
            </w:r>
          </w:p>
        </w:tc>
        <w:tc>
          <w:tcPr>
            <w:tcW w:w="0" w:type="auto"/>
            <w:vAlign w:val="center"/>
            <w:hideMark/>
          </w:tcPr>
          <w:p w14:paraId="3DF611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24.84</w:t>
            </w:r>
          </w:p>
        </w:tc>
      </w:tr>
      <w:tr w:rsidR="00057582" w:rsidRPr="00C56CAC" w14:paraId="7784FF85" w14:textId="77777777" w:rsidTr="005A44F0">
        <w:trPr>
          <w:trHeight w:val="288"/>
          <w:tblCellSpacing w:w="15" w:type="dxa"/>
        </w:trPr>
        <w:tc>
          <w:tcPr>
            <w:tcW w:w="0" w:type="auto"/>
            <w:vAlign w:val="center"/>
            <w:hideMark/>
          </w:tcPr>
          <w:p w14:paraId="08F42AE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A1E566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Primary education</w:t>
            </w:r>
          </w:p>
        </w:tc>
        <w:tc>
          <w:tcPr>
            <w:tcW w:w="0" w:type="auto"/>
            <w:vAlign w:val="center"/>
            <w:hideMark/>
          </w:tcPr>
          <w:p w14:paraId="18E584A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90</w:t>
            </w:r>
          </w:p>
        </w:tc>
        <w:tc>
          <w:tcPr>
            <w:tcW w:w="0" w:type="auto"/>
            <w:vAlign w:val="center"/>
            <w:hideMark/>
          </w:tcPr>
          <w:p w14:paraId="381E252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22.14</w:t>
            </w:r>
          </w:p>
        </w:tc>
      </w:tr>
      <w:tr w:rsidR="00057582" w:rsidRPr="00C56CAC" w14:paraId="2CA94FB7" w14:textId="77777777" w:rsidTr="005A44F0">
        <w:trPr>
          <w:trHeight w:val="275"/>
          <w:tblCellSpacing w:w="15" w:type="dxa"/>
        </w:trPr>
        <w:tc>
          <w:tcPr>
            <w:tcW w:w="0" w:type="auto"/>
            <w:vAlign w:val="center"/>
            <w:hideMark/>
          </w:tcPr>
          <w:p w14:paraId="444B78C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E65D7B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 formal education</w:t>
            </w:r>
          </w:p>
        </w:tc>
        <w:tc>
          <w:tcPr>
            <w:tcW w:w="0" w:type="auto"/>
            <w:vAlign w:val="center"/>
            <w:hideMark/>
          </w:tcPr>
          <w:p w14:paraId="44125F4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91</w:t>
            </w:r>
          </w:p>
        </w:tc>
        <w:tc>
          <w:tcPr>
            <w:tcW w:w="0" w:type="auto"/>
            <w:vAlign w:val="center"/>
            <w:hideMark/>
          </w:tcPr>
          <w:p w14:paraId="0FDD022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22.34</w:t>
            </w:r>
          </w:p>
        </w:tc>
      </w:tr>
      <w:tr w:rsidR="0040300C" w:rsidRPr="00C56CAC" w14:paraId="45EC8B66" w14:textId="77777777" w:rsidTr="005A44F0">
        <w:trPr>
          <w:trHeight w:val="275"/>
          <w:tblCellSpacing w:w="15" w:type="dxa"/>
        </w:trPr>
        <w:tc>
          <w:tcPr>
            <w:tcW w:w="0" w:type="auto"/>
            <w:vAlign w:val="center"/>
          </w:tcPr>
          <w:p w14:paraId="7663F16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32FDE2B"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E6AFFD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9E5F4C9"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710FD779" w14:textId="77777777" w:rsidTr="005A44F0">
        <w:trPr>
          <w:trHeight w:val="275"/>
          <w:tblCellSpacing w:w="15" w:type="dxa"/>
        </w:trPr>
        <w:tc>
          <w:tcPr>
            <w:tcW w:w="0" w:type="auto"/>
            <w:vAlign w:val="center"/>
            <w:hideMark/>
          </w:tcPr>
          <w:p w14:paraId="1EACB3B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Occupation</w:t>
            </w:r>
          </w:p>
        </w:tc>
        <w:tc>
          <w:tcPr>
            <w:tcW w:w="0" w:type="auto"/>
            <w:vAlign w:val="center"/>
            <w:hideMark/>
          </w:tcPr>
          <w:p w14:paraId="6277C11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Employed (Full-time)</w:t>
            </w:r>
          </w:p>
        </w:tc>
        <w:tc>
          <w:tcPr>
            <w:tcW w:w="0" w:type="auto"/>
            <w:vAlign w:val="center"/>
            <w:hideMark/>
          </w:tcPr>
          <w:p w14:paraId="27372CA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137</w:t>
            </w:r>
          </w:p>
        </w:tc>
        <w:tc>
          <w:tcPr>
            <w:tcW w:w="0" w:type="auto"/>
            <w:vAlign w:val="center"/>
            <w:hideMark/>
          </w:tcPr>
          <w:p w14:paraId="0AB8DD5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33.74</w:t>
            </w:r>
          </w:p>
        </w:tc>
      </w:tr>
      <w:tr w:rsidR="00057582" w:rsidRPr="00C56CAC" w14:paraId="5C7872A3" w14:textId="77777777" w:rsidTr="005A44F0">
        <w:trPr>
          <w:trHeight w:val="275"/>
          <w:tblCellSpacing w:w="15" w:type="dxa"/>
        </w:trPr>
        <w:tc>
          <w:tcPr>
            <w:tcW w:w="0" w:type="auto"/>
            <w:vAlign w:val="center"/>
            <w:hideMark/>
          </w:tcPr>
          <w:p w14:paraId="07CA35B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37C8C5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Self-employed</w:t>
            </w:r>
          </w:p>
        </w:tc>
        <w:tc>
          <w:tcPr>
            <w:tcW w:w="0" w:type="auto"/>
            <w:vAlign w:val="center"/>
            <w:hideMark/>
          </w:tcPr>
          <w:p w14:paraId="0C21E3E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89</w:t>
            </w:r>
          </w:p>
        </w:tc>
        <w:tc>
          <w:tcPr>
            <w:tcW w:w="0" w:type="auto"/>
            <w:vAlign w:val="center"/>
            <w:hideMark/>
          </w:tcPr>
          <w:p w14:paraId="0B30715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21.87</w:t>
            </w:r>
          </w:p>
        </w:tc>
      </w:tr>
      <w:tr w:rsidR="00057582" w:rsidRPr="00C56CAC" w14:paraId="52B176A1" w14:textId="77777777" w:rsidTr="005A44F0">
        <w:trPr>
          <w:trHeight w:val="275"/>
          <w:tblCellSpacing w:w="15" w:type="dxa"/>
        </w:trPr>
        <w:tc>
          <w:tcPr>
            <w:tcW w:w="0" w:type="auto"/>
            <w:vAlign w:val="center"/>
            <w:hideMark/>
          </w:tcPr>
          <w:p w14:paraId="13D2D03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98B01F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Unemployed</w:t>
            </w:r>
          </w:p>
        </w:tc>
        <w:tc>
          <w:tcPr>
            <w:tcW w:w="0" w:type="auto"/>
            <w:vAlign w:val="center"/>
            <w:hideMark/>
          </w:tcPr>
          <w:p w14:paraId="04D6F96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78</w:t>
            </w:r>
          </w:p>
        </w:tc>
        <w:tc>
          <w:tcPr>
            <w:tcW w:w="0" w:type="auto"/>
            <w:vAlign w:val="center"/>
            <w:hideMark/>
          </w:tcPr>
          <w:p w14:paraId="4629F53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19.16</w:t>
            </w:r>
          </w:p>
        </w:tc>
      </w:tr>
      <w:tr w:rsidR="00057582" w:rsidRPr="00C56CAC" w14:paraId="2CAEA80C" w14:textId="77777777" w:rsidTr="005A44F0">
        <w:trPr>
          <w:trHeight w:val="275"/>
          <w:tblCellSpacing w:w="15" w:type="dxa"/>
        </w:trPr>
        <w:tc>
          <w:tcPr>
            <w:tcW w:w="0" w:type="auto"/>
            <w:vAlign w:val="center"/>
            <w:hideMark/>
          </w:tcPr>
          <w:p w14:paraId="7D20E00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13FF2D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Employed (Part-time)</w:t>
            </w:r>
          </w:p>
        </w:tc>
        <w:tc>
          <w:tcPr>
            <w:tcW w:w="0" w:type="auto"/>
            <w:vAlign w:val="center"/>
            <w:hideMark/>
          </w:tcPr>
          <w:p w14:paraId="3D5505A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55</w:t>
            </w:r>
          </w:p>
        </w:tc>
        <w:tc>
          <w:tcPr>
            <w:tcW w:w="0" w:type="auto"/>
            <w:vAlign w:val="center"/>
            <w:hideMark/>
          </w:tcPr>
          <w:p w14:paraId="01C63A1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13.53</w:t>
            </w:r>
          </w:p>
        </w:tc>
      </w:tr>
      <w:tr w:rsidR="00057582" w:rsidRPr="00C56CAC" w14:paraId="2E4DB5FD" w14:textId="77777777" w:rsidTr="005A44F0">
        <w:trPr>
          <w:trHeight w:val="288"/>
          <w:tblCellSpacing w:w="15" w:type="dxa"/>
        </w:trPr>
        <w:tc>
          <w:tcPr>
            <w:tcW w:w="0" w:type="auto"/>
            <w:vAlign w:val="center"/>
            <w:hideMark/>
          </w:tcPr>
          <w:p w14:paraId="4371903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6B6F6E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Student</w:t>
            </w:r>
          </w:p>
        </w:tc>
        <w:tc>
          <w:tcPr>
            <w:tcW w:w="0" w:type="auto"/>
            <w:vAlign w:val="center"/>
            <w:hideMark/>
          </w:tcPr>
          <w:p w14:paraId="642BFDF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06BA25E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057582" w:rsidRPr="00C56CAC" w14:paraId="4977C159" w14:textId="77777777" w:rsidTr="005A44F0">
        <w:trPr>
          <w:trHeight w:val="275"/>
          <w:tblCellSpacing w:w="15" w:type="dxa"/>
        </w:trPr>
        <w:tc>
          <w:tcPr>
            <w:tcW w:w="0" w:type="auto"/>
            <w:vAlign w:val="center"/>
            <w:hideMark/>
          </w:tcPr>
          <w:p w14:paraId="764B69EC"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62B79B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Other</w:t>
            </w:r>
          </w:p>
        </w:tc>
        <w:tc>
          <w:tcPr>
            <w:tcW w:w="0" w:type="auto"/>
            <w:vAlign w:val="center"/>
            <w:hideMark/>
          </w:tcPr>
          <w:p w14:paraId="0CE972C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w:t>
            </w:r>
          </w:p>
        </w:tc>
        <w:tc>
          <w:tcPr>
            <w:tcW w:w="0" w:type="auto"/>
            <w:vAlign w:val="center"/>
            <w:hideMark/>
          </w:tcPr>
          <w:p w14:paraId="72E4AAC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6.14</w:t>
            </w:r>
          </w:p>
        </w:tc>
      </w:tr>
      <w:tr w:rsidR="0040300C" w:rsidRPr="00C56CAC" w14:paraId="2D53EB8C" w14:textId="77777777" w:rsidTr="005A44F0">
        <w:trPr>
          <w:trHeight w:val="275"/>
          <w:tblCellSpacing w:w="15" w:type="dxa"/>
        </w:trPr>
        <w:tc>
          <w:tcPr>
            <w:tcW w:w="0" w:type="auto"/>
            <w:vAlign w:val="center"/>
          </w:tcPr>
          <w:p w14:paraId="12414A5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DCD279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273E89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3AE35D4"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4C91CC28" w14:textId="77777777" w:rsidTr="005A44F0">
        <w:trPr>
          <w:trHeight w:val="275"/>
          <w:tblCellSpacing w:w="15" w:type="dxa"/>
        </w:trPr>
        <w:tc>
          <w:tcPr>
            <w:tcW w:w="0" w:type="auto"/>
            <w:vAlign w:val="center"/>
            <w:hideMark/>
          </w:tcPr>
          <w:p w14:paraId="0780120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Residence</w:t>
            </w:r>
          </w:p>
        </w:tc>
        <w:tc>
          <w:tcPr>
            <w:tcW w:w="0" w:type="auto"/>
            <w:vAlign w:val="center"/>
            <w:hideMark/>
          </w:tcPr>
          <w:p w14:paraId="574185C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Urban</w:t>
            </w:r>
          </w:p>
        </w:tc>
        <w:tc>
          <w:tcPr>
            <w:tcW w:w="0" w:type="auto"/>
            <w:vAlign w:val="center"/>
            <w:hideMark/>
          </w:tcPr>
          <w:p w14:paraId="07B5928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221</w:t>
            </w:r>
          </w:p>
        </w:tc>
        <w:tc>
          <w:tcPr>
            <w:tcW w:w="0" w:type="auto"/>
            <w:vAlign w:val="center"/>
            <w:hideMark/>
          </w:tcPr>
          <w:p w14:paraId="5BC26B0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54.29</w:t>
            </w:r>
          </w:p>
        </w:tc>
      </w:tr>
      <w:tr w:rsidR="00057582" w:rsidRPr="00C56CAC" w14:paraId="6BD9399E" w14:textId="77777777" w:rsidTr="005A44F0">
        <w:trPr>
          <w:trHeight w:val="275"/>
          <w:tblCellSpacing w:w="15" w:type="dxa"/>
        </w:trPr>
        <w:tc>
          <w:tcPr>
            <w:tcW w:w="0" w:type="auto"/>
            <w:vAlign w:val="center"/>
            <w:hideMark/>
          </w:tcPr>
          <w:p w14:paraId="1051ECB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1F37F6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Rural</w:t>
            </w:r>
          </w:p>
        </w:tc>
        <w:tc>
          <w:tcPr>
            <w:tcW w:w="0" w:type="auto"/>
            <w:vAlign w:val="center"/>
            <w:hideMark/>
          </w:tcPr>
          <w:p w14:paraId="656A5D9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186</w:t>
            </w:r>
          </w:p>
        </w:tc>
        <w:tc>
          <w:tcPr>
            <w:tcW w:w="0" w:type="auto"/>
            <w:vAlign w:val="center"/>
            <w:hideMark/>
          </w:tcPr>
          <w:p w14:paraId="3C9644C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45.71</w:t>
            </w:r>
          </w:p>
        </w:tc>
      </w:tr>
      <w:tr w:rsidR="0040300C" w:rsidRPr="00C56CAC" w14:paraId="73FC96A5" w14:textId="77777777" w:rsidTr="005A44F0">
        <w:trPr>
          <w:trHeight w:val="275"/>
          <w:tblCellSpacing w:w="15" w:type="dxa"/>
        </w:trPr>
        <w:tc>
          <w:tcPr>
            <w:tcW w:w="0" w:type="auto"/>
            <w:vAlign w:val="center"/>
          </w:tcPr>
          <w:p w14:paraId="07844C8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97785C4"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953A40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8C90CCB"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489A388" w14:textId="77777777" w:rsidTr="005A44F0">
        <w:trPr>
          <w:trHeight w:val="275"/>
          <w:tblCellSpacing w:w="15" w:type="dxa"/>
        </w:trPr>
        <w:tc>
          <w:tcPr>
            <w:tcW w:w="0" w:type="auto"/>
            <w:vAlign w:val="center"/>
            <w:hideMark/>
          </w:tcPr>
          <w:p w14:paraId="3C2C1C0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Ethnic Group</w:t>
            </w:r>
          </w:p>
        </w:tc>
        <w:tc>
          <w:tcPr>
            <w:tcW w:w="0" w:type="auto"/>
            <w:vAlign w:val="center"/>
            <w:hideMark/>
          </w:tcPr>
          <w:p w14:paraId="033CC59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Isoko</w:t>
            </w:r>
          </w:p>
        </w:tc>
        <w:tc>
          <w:tcPr>
            <w:tcW w:w="0" w:type="auto"/>
            <w:vAlign w:val="center"/>
            <w:hideMark/>
          </w:tcPr>
          <w:p w14:paraId="4D75D5E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w:t>
            </w:r>
          </w:p>
        </w:tc>
        <w:tc>
          <w:tcPr>
            <w:tcW w:w="0" w:type="auto"/>
            <w:vAlign w:val="center"/>
            <w:hideMark/>
          </w:tcPr>
          <w:p w14:paraId="3C9CC04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19.41</w:t>
            </w:r>
          </w:p>
        </w:tc>
      </w:tr>
      <w:tr w:rsidR="00057582" w:rsidRPr="00C56CAC" w14:paraId="5F0C6CD0" w14:textId="77777777" w:rsidTr="005A44F0">
        <w:trPr>
          <w:trHeight w:val="288"/>
          <w:tblCellSpacing w:w="15" w:type="dxa"/>
        </w:trPr>
        <w:tc>
          <w:tcPr>
            <w:tcW w:w="0" w:type="auto"/>
            <w:vAlign w:val="center"/>
            <w:hideMark/>
          </w:tcPr>
          <w:p w14:paraId="0F5391A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407166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Urhobo</w:t>
            </w:r>
          </w:p>
        </w:tc>
        <w:tc>
          <w:tcPr>
            <w:tcW w:w="0" w:type="auto"/>
            <w:vAlign w:val="center"/>
            <w:hideMark/>
          </w:tcPr>
          <w:p w14:paraId="6EF2138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72</w:t>
            </w:r>
          </w:p>
        </w:tc>
        <w:tc>
          <w:tcPr>
            <w:tcW w:w="0" w:type="auto"/>
            <w:vAlign w:val="center"/>
            <w:hideMark/>
          </w:tcPr>
          <w:p w14:paraId="57E3F3C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17.69</w:t>
            </w:r>
          </w:p>
        </w:tc>
      </w:tr>
      <w:tr w:rsidR="00057582" w:rsidRPr="00C56CAC" w14:paraId="3C13DD6F" w14:textId="77777777" w:rsidTr="005A44F0">
        <w:trPr>
          <w:trHeight w:val="275"/>
          <w:tblCellSpacing w:w="15" w:type="dxa"/>
        </w:trPr>
        <w:tc>
          <w:tcPr>
            <w:tcW w:w="0" w:type="auto"/>
            <w:vAlign w:val="center"/>
            <w:hideMark/>
          </w:tcPr>
          <w:p w14:paraId="7AB75EF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7C44B0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Ika</w:t>
            </w:r>
          </w:p>
        </w:tc>
        <w:tc>
          <w:tcPr>
            <w:tcW w:w="0" w:type="auto"/>
            <w:vAlign w:val="center"/>
            <w:hideMark/>
          </w:tcPr>
          <w:p w14:paraId="707E54A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64</w:t>
            </w:r>
          </w:p>
        </w:tc>
        <w:tc>
          <w:tcPr>
            <w:tcW w:w="0" w:type="auto"/>
            <w:vAlign w:val="center"/>
            <w:hideMark/>
          </w:tcPr>
          <w:p w14:paraId="39819A9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15.73</w:t>
            </w:r>
          </w:p>
        </w:tc>
      </w:tr>
      <w:tr w:rsidR="00057582" w:rsidRPr="00C56CAC" w14:paraId="534F98AE" w14:textId="77777777" w:rsidTr="005A44F0">
        <w:trPr>
          <w:trHeight w:val="275"/>
          <w:tblCellSpacing w:w="15" w:type="dxa"/>
        </w:trPr>
        <w:tc>
          <w:tcPr>
            <w:tcW w:w="0" w:type="auto"/>
            <w:vAlign w:val="center"/>
            <w:hideMark/>
          </w:tcPr>
          <w:p w14:paraId="6122B19B"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0B046FB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Enuani</w:t>
            </w:r>
          </w:p>
        </w:tc>
        <w:tc>
          <w:tcPr>
            <w:tcW w:w="0" w:type="auto"/>
            <w:vAlign w:val="center"/>
            <w:hideMark/>
          </w:tcPr>
          <w:p w14:paraId="443D676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02B4208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057582" w:rsidRPr="00C56CAC" w14:paraId="58E44059" w14:textId="77777777" w:rsidTr="005A44F0">
        <w:trPr>
          <w:trHeight w:val="275"/>
          <w:tblCellSpacing w:w="15" w:type="dxa"/>
        </w:trPr>
        <w:tc>
          <w:tcPr>
            <w:tcW w:w="0" w:type="auto"/>
            <w:vAlign w:val="center"/>
            <w:hideMark/>
          </w:tcPr>
          <w:p w14:paraId="2FA11E4F"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531498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Olukumi</w:t>
            </w:r>
          </w:p>
        </w:tc>
        <w:tc>
          <w:tcPr>
            <w:tcW w:w="0" w:type="auto"/>
            <w:vAlign w:val="center"/>
            <w:hideMark/>
          </w:tcPr>
          <w:p w14:paraId="58197B3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43</w:t>
            </w:r>
          </w:p>
        </w:tc>
        <w:tc>
          <w:tcPr>
            <w:tcW w:w="0" w:type="auto"/>
            <w:vAlign w:val="center"/>
            <w:hideMark/>
          </w:tcPr>
          <w:p w14:paraId="6498E7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10.57</w:t>
            </w:r>
          </w:p>
        </w:tc>
      </w:tr>
      <w:tr w:rsidR="00057582" w:rsidRPr="00C56CAC" w14:paraId="003DD52D" w14:textId="77777777" w:rsidTr="005A44F0">
        <w:trPr>
          <w:trHeight w:val="275"/>
          <w:tblCellSpacing w:w="15" w:type="dxa"/>
        </w:trPr>
        <w:tc>
          <w:tcPr>
            <w:tcW w:w="0" w:type="auto"/>
            <w:vAlign w:val="center"/>
            <w:hideMark/>
          </w:tcPr>
          <w:p w14:paraId="47858EBE"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9C1E4E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Ijaw</w:t>
            </w:r>
          </w:p>
        </w:tc>
        <w:tc>
          <w:tcPr>
            <w:tcW w:w="0" w:type="auto"/>
            <w:vAlign w:val="center"/>
            <w:hideMark/>
          </w:tcPr>
          <w:p w14:paraId="4E76DED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47</w:t>
            </w:r>
          </w:p>
        </w:tc>
        <w:tc>
          <w:tcPr>
            <w:tcW w:w="0" w:type="auto"/>
            <w:vAlign w:val="center"/>
            <w:hideMark/>
          </w:tcPr>
          <w:p w14:paraId="414E9F3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11.54</w:t>
            </w:r>
          </w:p>
        </w:tc>
      </w:tr>
      <w:tr w:rsidR="00057582" w:rsidRPr="00C56CAC" w14:paraId="6EE18722" w14:textId="77777777" w:rsidTr="005A44F0">
        <w:trPr>
          <w:trHeight w:val="288"/>
          <w:tblCellSpacing w:w="15" w:type="dxa"/>
        </w:trPr>
        <w:tc>
          <w:tcPr>
            <w:tcW w:w="0" w:type="auto"/>
            <w:vAlign w:val="center"/>
            <w:hideMark/>
          </w:tcPr>
          <w:p w14:paraId="5F27BF91"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2ECFB9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Itsekiri</w:t>
            </w:r>
          </w:p>
        </w:tc>
        <w:tc>
          <w:tcPr>
            <w:tcW w:w="0" w:type="auto"/>
            <w:vAlign w:val="center"/>
            <w:hideMark/>
          </w:tcPr>
          <w:p w14:paraId="287B9C0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48</w:t>
            </w:r>
          </w:p>
        </w:tc>
        <w:tc>
          <w:tcPr>
            <w:tcW w:w="0" w:type="auto"/>
            <w:vAlign w:val="center"/>
            <w:hideMark/>
          </w:tcPr>
          <w:p w14:paraId="291D94C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11.79</w:t>
            </w:r>
          </w:p>
        </w:tc>
      </w:tr>
      <w:tr w:rsidR="0040300C" w:rsidRPr="00C56CAC" w14:paraId="417448F6" w14:textId="77777777" w:rsidTr="005A44F0">
        <w:trPr>
          <w:trHeight w:val="288"/>
          <w:tblCellSpacing w:w="15" w:type="dxa"/>
        </w:trPr>
        <w:tc>
          <w:tcPr>
            <w:tcW w:w="0" w:type="auto"/>
            <w:vAlign w:val="center"/>
          </w:tcPr>
          <w:p w14:paraId="5D0A1252"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66DAE1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8BC0A63"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0E738A2"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4A47207D" w14:textId="77777777" w:rsidTr="005A44F0">
        <w:trPr>
          <w:trHeight w:val="275"/>
          <w:tblCellSpacing w:w="15" w:type="dxa"/>
        </w:trPr>
        <w:tc>
          <w:tcPr>
            <w:tcW w:w="0" w:type="auto"/>
            <w:vAlign w:val="center"/>
            <w:hideMark/>
          </w:tcPr>
          <w:p w14:paraId="251FE25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Household Income</w:t>
            </w:r>
          </w:p>
        </w:tc>
        <w:tc>
          <w:tcPr>
            <w:tcW w:w="0" w:type="auto"/>
            <w:vAlign w:val="center"/>
            <w:hideMark/>
          </w:tcPr>
          <w:p w14:paraId="533B8BF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₦50,000-₦100,000</w:t>
            </w:r>
          </w:p>
        </w:tc>
        <w:tc>
          <w:tcPr>
            <w:tcW w:w="0" w:type="auto"/>
            <w:vAlign w:val="center"/>
            <w:hideMark/>
          </w:tcPr>
          <w:p w14:paraId="2E751A1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153</w:t>
            </w:r>
          </w:p>
        </w:tc>
        <w:tc>
          <w:tcPr>
            <w:tcW w:w="0" w:type="auto"/>
            <w:vAlign w:val="center"/>
            <w:hideMark/>
          </w:tcPr>
          <w:p w14:paraId="5D77716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37.61</w:t>
            </w:r>
          </w:p>
        </w:tc>
      </w:tr>
      <w:tr w:rsidR="00057582" w:rsidRPr="00C56CAC" w14:paraId="78D1AC96" w14:textId="77777777" w:rsidTr="005A44F0">
        <w:trPr>
          <w:trHeight w:val="275"/>
          <w:tblCellSpacing w:w="15" w:type="dxa"/>
        </w:trPr>
        <w:tc>
          <w:tcPr>
            <w:tcW w:w="0" w:type="auto"/>
            <w:vAlign w:val="center"/>
            <w:hideMark/>
          </w:tcPr>
          <w:p w14:paraId="25B6369A"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5A59679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₦100,000-₦200,000</w:t>
            </w:r>
          </w:p>
        </w:tc>
        <w:tc>
          <w:tcPr>
            <w:tcW w:w="0" w:type="auto"/>
            <w:vAlign w:val="center"/>
            <w:hideMark/>
          </w:tcPr>
          <w:p w14:paraId="32E80E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0B73E981"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46E8B57C" w14:textId="77777777" w:rsidTr="005A44F0">
        <w:trPr>
          <w:trHeight w:val="275"/>
          <w:tblCellSpacing w:w="15" w:type="dxa"/>
        </w:trPr>
        <w:tc>
          <w:tcPr>
            <w:tcW w:w="0" w:type="auto"/>
            <w:vAlign w:val="center"/>
            <w:hideMark/>
          </w:tcPr>
          <w:p w14:paraId="1ED6F593"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3797BE4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Below ₦50,000</w:t>
            </w:r>
          </w:p>
        </w:tc>
        <w:tc>
          <w:tcPr>
            <w:tcW w:w="0" w:type="auto"/>
            <w:vAlign w:val="center"/>
            <w:hideMark/>
          </w:tcPr>
          <w:p w14:paraId="536B744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83</w:t>
            </w:r>
          </w:p>
        </w:tc>
        <w:tc>
          <w:tcPr>
            <w:tcW w:w="0" w:type="auto"/>
            <w:vAlign w:val="center"/>
            <w:hideMark/>
          </w:tcPr>
          <w:p w14:paraId="5C586A0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20.41</w:t>
            </w:r>
          </w:p>
        </w:tc>
      </w:tr>
      <w:tr w:rsidR="00057582" w:rsidRPr="00C56CAC" w14:paraId="06D37E76" w14:textId="77777777" w:rsidTr="005A44F0">
        <w:trPr>
          <w:trHeight w:val="275"/>
          <w:tblCellSpacing w:w="15" w:type="dxa"/>
        </w:trPr>
        <w:tc>
          <w:tcPr>
            <w:tcW w:w="0" w:type="auto"/>
            <w:vAlign w:val="center"/>
            <w:hideMark/>
          </w:tcPr>
          <w:p w14:paraId="68872432"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23847D50"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₦200,000 and above</w:t>
            </w:r>
          </w:p>
        </w:tc>
        <w:tc>
          <w:tcPr>
            <w:tcW w:w="0" w:type="auto"/>
            <w:vAlign w:val="center"/>
            <w:hideMark/>
          </w:tcPr>
          <w:p w14:paraId="2CC8362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66</w:t>
            </w:r>
          </w:p>
        </w:tc>
        <w:tc>
          <w:tcPr>
            <w:tcW w:w="0" w:type="auto"/>
            <w:vAlign w:val="center"/>
            <w:hideMark/>
          </w:tcPr>
          <w:p w14:paraId="17D2A36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16.21</w:t>
            </w:r>
          </w:p>
        </w:tc>
      </w:tr>
      <w:tr w:rsidR="0040300C" w:rsidRPr="00C56CAC" w14:paraId="14E92E1E" w14:textId="77777777" w:rsidTr="005A44F0">
        <w:trPr>
          <w:trHeight w:val="275"/>
          <w:tblCellSpacing w:w="15" w:type="dxa"/>
        </w:trPr>
        <w:tc>
          <w:tcPr>
            <w:tcW w:w="0" w:type="auto"/>
            <w:vAlign w:val="center"/>
          </w:tcPr>
          <w:p w14:paraId="7AA738C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7C390D51"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3C0C819"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5C941AD"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5AA5A0D6" w14:textId="77777777" w:rsidTr="005A44F0">
        <w:trPr>
          <w:trHeight w:val="288"/>
          <w:tblCellSpacing w:w="15" w:type="dxa"/>
        </w:trPr>
        <w:tc>
          <w:tcPr>
            <w:tcW w:w="0" w:type="auto"/>
            <w:vAlign w:val="center"/>
            <w:hideMark/>
          </w:tcPr>
          <w:p w14:paraId="509AE51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Number of Children</w:t>
            </w:r>
          </w:p>
        </w:tc>
        <w:tc>
          <w:tcPr>
            <w:tcW w:w="0" w:type="auto"/>
            <w:vAlign w:val="center"/>
            <w:hideMark/>
          </w:tcPr>
          <w:p w14:paraId="6153023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w:t>
            </w:r>
          </w:p>
        </w:tc>
        <w:tc>
          <w:tcPr>
            <w:tcW w:w="0" w:type="auto"/>
            <w:vAlign w:val="center"/>
            <w:hideMark/>
          </w:tcPr>
          <w:p w14:paraId="4889AD0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w:t>
            </w:r>
          </w:p>
        </w:tc>
        <w:tc>
          <w:tcPr>
            <w:tcW w:w="0" w:type="auto"/>
            <w:vAlign w:val="center"/>
            <w:hideMark/>
          </w:tcPr>
          <w:p w14:paraId="64C0FC8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25.80</w:t>
            </w:r>
          </w:p>
        </w:tc>
      </w:tr>
      <w:tr w:rsidR="00057582" w:rsidRPr="00C56CAC" w14:paraId="7E13A6B4" w14:textId="77777777" w:rsidTr="005A44F0">
        <w:trPr>
          <w:trHeight w:val="275"/>
          <w:tblCellSpacing w:w="15" w:type="dxa"/>
        </w:trPr>
        <w:tc>
          <w:tcPr>
            <w:tcW w:w="0" w:type="auto"/>
            <w:vAlign w:val="center"/>
            <w:hideMark/>
          </w:tcPr>
          <w:p w14:paraId="1F18160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7A10B2D2"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2-3</w:t>
            </w:r>
          </w:p>
        </w:tc>
        <w:tc>
          <w:tcPr>
            <w:tcW w:w="0" w:type="auto"/>
            <w:vAlign w:val="center"/>
            <w:hideMark/>
          </w:tcPr>
          <w:p w14:paraId="6DA924A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130</w:t>
            </w:r>
          </w:p>
        </w:tc>
        <w:tc>
          <w:tcPr>
            <w:tcW w:w="0" w:type="auto"/>
            <w:vAlign w:val="center"/>
            <w:hideMark/>
          </w:tcPr>
          <w:p w14:paraId="0CF069B3"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31.96</w:t>
            </w:r>
          </w:p>
        </w:tc>
      </w:tr>
      <w:tr w:rsidR="00057582" w:rsidRPr="00C56CAC" w14:paraId="40A1BD6B" w14:textId="77777777" w:rsidTr="005A44F0">
        <w:trPr>
          <w:trHeight w:val="275"/>
          <w:tblCellSpacing w:w="15" w:type="dxa"/>
        </w:trPr>
        <w:tc>
          <w:tcPr>
            <w:tcW w:w="0" w:type="auto"/>
            <w:vAlign w:val="center"/>
            <w:hideMark/>
          </w:tcPr>
          <w:p w14:paraId="52EF4DD0"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188F92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4-5</w:t>
            </w:r>
          </w:p>
        </w:tc>
        <w:tc>
          <w:tcPr>
            <w:tcW w:w="0" w:type="auto"/>
            <w:vAlign w:val="center"/>
            <w:hideMark/>
          </w:tcPr>
          <w:p w14:paraId="3ECB502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99</w:t>
            </w:r>
          </w:p>
        </w:tc>
        <w:tc>
          <w:tcPr>
            <w:tcW w:w="0" w:type="auto"/>
            <w:vAlign w:val="center"/>
            <w:hideMark/>
          </w:tcPr>
          <w:p w14:paraId="18CE626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24.32</w:t>
            </w:r>
          </w:p>
        </w:tc>
      </w:tr>
      <w:tr w:rsidR="00057582" w:rsidRPr="00C56CAC" w14:paraId="7D41D55A" w14:textId="77777777" w:rsidTr="005A44F0">
        <w:trPr>
          <w:trHeight w:val="275"/>
          <w:tblCellSpacing w:w="15" w:type="dxa"/>
        </w:trPr>
        <w:tc>
          <w:tcPr>
            <w:tcW w:w="0" w:type="auto"/>
            <w:vAlign w:val="center"/>
            <w:hideMark/>
          </w:tcPr>
          <w:p w14:paraId="17EC8DF6"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690ED2E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 and above</w:t>
            </w:r>
          </w:p>
        </w:tc>
        <w:tc>
          <w:tcPr>
            <w:tcW w:w="0" w:type="auto"/>
            <w:vAlign w:val="center"/>
            <w:hideMark/>
          </w:tcPr>
          <w:p w14:paraId="78BE057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73</w:t>
            </w:r>
          </w:p>
        </w:tc>
        <w:tc>
          <w:tcPr>
            <w:tcW w:w="0" w:type="auto"/>
            <w:vAlign w:val="center"/>
            <w:hideMark/>
          </w:tcPr>
          <w:p w14:paraId="2CE58C3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17.94</w:t>
            </w:r>
          </w:p>
        </w:tc>
      </w:tr>
      <w:tr w:rsidR="0040300C" w:rsidRPr="00C56CAC" w14:paraId="52A692CE" w14:textId="77777777" w:rsidTr="005A44F0">
        <w:trPr>
          <w:trHeight w:val="275"/>
          <w:tblCellSpacing w:w="15" w:type="dxa"/>
        </w:trPr>
        <w:tc>
          <w:tcPr>
            <w:tcW w:w="0" w:type="auto"/>
            <w:vAlign w:val="center"/>
          </w:tcPr>
          <w:p w14:paraId="61A2CBB0"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D6D11A7"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C4B110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06D91FD3"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30242675" w14:textId="77777777" w:rsidTr="005A44F0">
        <w:trPr>
          <w:trHeight w:val="288"/>
          <w:tblCellSpacing w:w="15" w:type="dxa"/>
        </w:trPr>
        <w:tc>
          <w:tcPr>
            <w:tcW w:w="0" w:type="auto"/>
            <w:vAlign w:val="center"/>
            <w:hideMark/>
          </w:tcPr>
          <w:p w14:paraId="5B5AC8AB"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Stage of Pregnancy</w:t>
            </w:r>
          </w:p>
        </w:tc>
        <w:tc>
          <w:tcPr>
            <w:tcW w:w="0" w:type="auto"/>
            <w:vAlign w:val="center"/>
            <w:hideMark/>
          </w:tcPr>
          <w:p w14:paraId="44D12E2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First Trimester</w:t>
            </w:r>
          </w:p>
        </w:tc>
        <w:tc>
          <w:tcPr>
            <w:tcW w:w="0" w:type="auto"/>
            <w:vAlign w:val="center"/>
            <w:hideMark/>
          </w:tcPr>
          <w:p w14:paraId="27E536F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w:t>
            </w:r>
          </w:p>
        </w:tc>
        <w:tc>
          <w:tcPr>
            <w:tcW w:w="0" w:type="auto"/>
            <w:vAlign w:val="center"/>
            <w:hideMark/>
          </w:tcPr>
          <w:p w14:paraId="1F7A413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30.98</w:t>
            </w:r>
          </w:p>
        </w:tc>
      </w:tr>
      <w:tr w:rsidR="00057582" w:rsidRPr="00C56CAC" w14:paraId="342B6B13" w14:textId="77777777" w:rsidTr="005A44F0">
        <w:trPr>
          <w:trHeight w:val="275"/>
          <w:tblCellSpacing w:w="15" w:type="dxa"/>
        </w:trPr>
        <w:tc>
          <w:tcPr>
            <w:tcW w:w="0" w:type="auto"/>
            <w:vAlign w:val="center"/>
            <w:hideMark/>
          </w:tcPr>
          <w:p w14:paraId="75E423AD"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C39A77F"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Second Trimester</w:t>
            </w:r>
          </w:p>
        </w:tc>
        <w:tc>
          <w:tcPr>
            <w:tcW w:w="0" w:type="auto"/>
            <w:vAlign w:val="center"/>
            <w:hideMark/>
          </w:tcPr>
          <w:p w14:paraId="5ADB928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134</w:t>
            </w:r>
          </w:p>
        </w:tc>
        <w:tc>
          <w:tcPr>
            <w:tcW w:w="0" w:type="auto"/>
            <w:vAlign w:val="center"/>
            <w:hideMark/>
          </w:tcPr>
          <w:p w14:paraId="3490DAE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32.91</w:t>
            </w:r>
          </w:p>
        </w:tc>
      </w:tr>
      <w:tr w:rsidR="00057582" w:rsidRPr="00C56CAC" w14:paraId="49B51C56" w14:textId="77777777" w:rsidTr="005A44F0">
        <w:trPr>
          <w:trHeight w:val="275"/>
          <w:tblCellSpacing w:w="15" w:type="dxa"/>
        </w:trPr>
        <w:tc>
          <w:tcPr>
            <w:tcW w:w="0" w:type="auto"/>
            <w:vAlign w:val="center"/>
            <w:hideMark/>
          </w:tcPr>
          <w:p w14:paraId="00B77B7E"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1A093E1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Third Trimester</w:t>
            </w:r>
          </w:p>
        </w:tc>
        <w:tc>
          <w:tcPr>
            <w:tcW w:w="0" w:type="auto"/>
            <w:vAlign w:val="center"/>
            <w:hideMark/>
          </w:tcPr>
          <w:p w14:paraId="6FA0678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147</w:t>
            </w:r>
          </w:p>
        </w:tc>
        <w:tc>
          <w:tcPr>
            <w:tcW w:w="0" w:type="auto"/>
            <w:vAlign w:val="center"/>
            <w:hideMark/>
          </w:tcPr>
          <w:p w14:paraId="77B0839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36.11</w:t>
            </w:r>
          </w:p>
        </w:tc>
      </w:tr>
      <w:tr w:rsidR="0040300C" w:rsidRPr="00C56CAC" w14:paraId="7B5202E0" w14:textId="77777777" w:rsidTr="005A44F0">
        <w:trPr>
          <w:trHeight w:val="275"/>
          <w:tblCellSpacing w:w="15" w:type="dxa"/>
        </w:trPr>
        <w:tc>
          <w:tcPr>
            <w:tcW w:w="0" w:type="auto"/>
            <w:vAlign w:val="center"/>
          </w:tcPr>
          <w:p w14:paraId="440CD90C"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BEF77FA"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6CDA8AC2"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170A259F"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19BAAE32" w14:textId="77777777" w:rsidTr="005A44F0">
        <w:trPr>
          <w:trHeight w:val="275"/>
          <w:tblCellSpacing w:w="15" w:type="dxa"/>
        </w:trPr>
        <w:tc>
          <w:tcPr>
            <w:tcW w:w="0" w:type="auto"/>
            <w:vAlign w:val="center"/>
            <w:hideMark/>
          </w:tcPr>
          <w:p w14:paraId="14453B79"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Previous NHIS</w:t>
            </w:r>
          </w:p>
        </w:tc>
        <w:tc>
          <w:tcPr>
            <w:tcW w:w="0" w:type="auto"/>
            <w:vAlign w:val="center"/>
            <w:hideMark/>
          </w:tcPr>
          <w:p w14:paraId="3F073A3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Yes</w:t>
            </w:r>
          </w:p>
        </w:tc>
        <w:tc>
          <w:tcPr>
            <w:tcW w:w="0" w:type="auto"/>
            <w:vAlign w:val="center"/>
            <w:hideMark/>
          </w:tcPr>
          <w:p w14:paraId="13523996"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231</w:t>
            </w:r>
          </w:p>
        </w:tc>
        <w:tc>
          <w:tcPr>
            <w:tcW w:w="0" w:type="auto"/>
            <w:vAlign w:val="center"/>
            <w:hideMark/>
          </w:tcPr>
          <w:p w14:paraId="5477F9E5"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56.77</w:t>
            </w:r>
          </w:p>
        </w:tc>
      </w:tr>
      <w:tr w:rsidR="00057582" w:rsidRPr="00C56CAC" w14:paraId="7D9761BA" w14:textId="77777777" w:rsidTr="005A44F0">
        <w:trPr>
          <w:trHeight w:val="275"/>
          <w:tblCellSpacing w:w="15" w:type="dxa"/>
        </w:trPr>
        <w:tc>
          <w:tcPr>
            <w:tcW w:w="0" w:type="auto"/>
            <w:vAlign w:val="center"/>
            <w:hideMark/>
          </w:tcPr>
          <w:p w14:paraId="29B96C23"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976487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w:t>
            </w:r>
          </w:p>
        </w:tc>
        <w:tc>
          <w:tcPr>
            <w:tcW w:w="0" w:type="auto"/>
            <w:vAlign w:val="center"/>
            <w:hideMark/>
          </w:tcPr>
          <w:p w14:paraId="59C7D21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176</w:t>
            </w:r>
          </w:p>
        </w:tc>
        <w:tc>
          <w:tcPr>
            <w:tcW w:w="0" w:type="auto"/>
            <w:vAlign w:val="center"/>
            <w:hideMark/>
          </w:tcPr>
          <w:p w14:paraId="61D32DF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43.23</w:t>
            </w:r>
          </w:p>
        </w:tc>
      </w:tr>
      <w:tr w:rsidR="0040300C" w:rsidRPr="00C56CAC" w14:paraId="3DBF3C47" w14:textId="77777777" w:rsidTr="005A44F0">
        <w:trPr>
          <w:trHeight w:val="275"/>
          <w:tblCellSpacing w:w="15" w:type="dxa"/>
        </w:trPr>
        <w:tc>
          <w:tcPr>
            <w:tcW w:w="0" w:type="auto"/>
            <w:vAlign w:val="center"/>
          </w:tcPr>
          <w:p w14:paraId="338D0638"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44347087"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2ACDD13F" w14:textId="77777777" w:rsidR="0040300C" w:rsidRPr="00C56CAC" w:rsidRDefault="0040300C" w:rsidP="000F2032">
            <w:pPr>
              <w:spacing w:after="0" w:line="240" w:lineRule="auto"/>
              <w:rPr>
                <w:rFonts w:ascii="Times New Roman" w:eastAsia="Times New Roman" w:hAnsi="Times New Roman" w:cs="Times New Roman"/>
                <w:sz w:val="24"/>
                <w:szCs w:val="24"/>
              </w:rPr>
            </w:pPr>
          </w:p>
        </w:tc>
        <w:tc>
          <w:tcPr>
            <w:tcW w:w="0" w:type="auto"/>
            <w:vAlign w:val="center"/>
          </w:tcPr>
          <w:p w14:paraId="34E12E70" w14:textId="77777777" w:rsidR="0040300C" w:rsidRPr="00C56CAC" w:rsidRDefault="0040300C" w:rsidP="000F2032">
            <w:pPr>
              <w:spacing w:after="0" w:line="240" w:lineRule="auto"/>
              <w:rPr>
                <w:rFonts w:ascii="Times New Roman" w:eastAsia="Times New Roman" w:hAnsi="Times New Roman" w:cs="Times New Roman"/>
                <w:sz w:val="24"/>
                <w:szCs w:val="24"/>
              </w:rPr>
            </w:pPr>
          </w:p>
        </w:tc>
      </w:tr>
      <w:tr w:rsidR="00057582" w:rsidRPr="00C56CAC" w14:paraId="60AD8641" w14:textId="77777777" w:rsidTr="005A44F0">
        <w:trPr>
          <w:trHeight w:val="288"/>
          <w:tblCellSpacing w:w="15" w:type="dxa"/>
        </w:trPr>
        <w:tc>
          <w:tcPr>
            <w:tcW w:w="0" w:type="auto"/>
            <w:vAlign w:val="center"/>
            <w:hideMark/>
          </w:tcPr>
          <w:p w14:paraId="6C7855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b/>
                <w:bCs/>
                <w:sz w:val="24"/>
                <w:szCs w:val="24"/>
              </w:rPr>
              <w:t>Health Insurance</w:t>
            </w:r>
          </w:p>
        </w:tc>
        <w:tc>
          <w:tcPr>
            <w:tcW w:w="0" w:type="auto"/>
            <w:vAlign w:val="center"/>
            <w:hideMark/>
          </w:tcPr>
          <w:p w14:paraId="5F73C917"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Covered by NHIS</w:t>
            </w:r>
          </w:p>
        </w:tc>
        <w:tc>
          <w:tcPr>
            <w:tcW w:w="0" w:type="auto"/>
            <w:vAlign w:val="center"/>
            <w:hideMark/>
          </w:tcPr>
          <w:p w14:paraId="77F651CA"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151</w:t>
            </w:r>
          </w:p>
        </w:tc>
        <w:tc>
          <w:tcPr>
            <w:tcW w:w="0" w:type="auto"/>
            <w:vAlign w:val="center"/>
            <w:hideMark/>
          </w:tcPr>
          <w:p w14:paraId="3FACBBC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37.12</w:t>
            </w:r>
          </w:p>
        </w:tc>
      </w:tr>
      <w:tr w:rsidR="00057582" w:rsidRPr="00C56CAC" w14:paraId="15F715C9" w14:textId="77777777" w:rsidTr="005A44F0">
        <w:trPr>
          <w:trHeight w:val="275"/>
          <w:tblCellSpacing w:w="15" w:type="dxa"/>
        </w:trPr>
        <w:tc>
          <w:tcPr>
            <w:tcW w:w="0" w:type="auto"/>
            <w:vAlign w:val="center"/>
            <w:hideMark/>
          </w:tcPr>
          <w:p w14:paraId="7C046332"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vAlign w:val="center"/>
            <w:hideMark/>
          </w:tcPr>
          <w:p w14:paraId="4F5E7178"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Covered by private insurance</w:t>
            </w:r>
          </w:p>
        </w:tc>
        <w:tc>
          <w:tcPr>
            <w:tcW w:w="0" w:type="auto"/>
            <w:vAlign w:val="center"/>
            <w:hideMark/>
          </w:tcPr>
          <w:p w14:paraId="7533EF9E"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135</w:t>
            </w:r>
          </w:p>
        </w:tc>
        <w:tc>
          <w:tcPr>
            <w:tcW w:w="0" w:type="auto"/>
            <w:vAlign w:val="center"/>
            <w:hideMark/>
          </w:tcPr>
          <w:p w14:paraId="647C773C"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33.17</w:t>
            </w:r>
          </w:p>
        </w:tc>
      </w:tr>
      <w:tr w:rsidR="00057582" w:rsidRPr="00C56CAC" w14:paraId="1358E3FB" w14:textId="77777777" w:rsidTr="005A44F0">
        <w:trPr>
          <w:trHeight w:val="275"/>
          <w:tblCellSpacing w:w="15" w:type="dxa"/>
        </w:trPr>
        <w:tc>
          <w:tcPr>
            <w:tcW w:w="0" w:type="auto"/>
            <w:tcBorders>
              <w:bottom w:val="single" w:sz="4" w:space="0" w:color="auto"/>
            </w:tcBorders>
            <w:vAlign w:val="center"/>
            <w:hideMark/>
          </w:tcPr>
          <w:p w14:paraId="430B8375" w14:textId="77777777" w:rsidR="00057582" w:rsidRPr="00C56CAC" w:rsidRDefault="00057582" w:rsidP="000F2032">
            <w:pPr>
              <w:spacing w:after="0" w:line="240" w:lineRule="auto"/>
              <w:rPr>
                <w:rFonts w:ascii="Times New Roman" w:eastAsia="Times New Roman" w:hAnsi="Times New Roman" w:cs="Times New Roman"/>
                <w:sz w:val="24"/>
                <w:szCs w:val="24"/>
              </w:rPr>
            </w:pPr>
          </w:p>
        </w:tc>
        <w:tc>
          <w:tcPr>
            <w:tcW w:w="0" w:type="auto"/>
            <w:tcBorders>
              <w:bottom w:val="single" w:sz="4" w:space="0" w:color="auto"/>
            </w:tcBorders>
            <w:vAlign w:val="center"/>
            <w:hideMark/>
          </w:tcPr>
          <w:p w14:paraId="2BBEE5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Not covered by any insurance</w:t>
            </w:r>
          </w:p>
        </w:tc>
        <w:tc>
          <w:tcPr>
            <w:tcW w:w="0" w:type="auto"/>
            <w:tcBorders>
              <w:bottom w:val="single" w:sz="4" w:space="0" w:color="auto"/>
            </w:tcBorders>
            <w:vAlign w:val="center"/>
            <w:hideMark/>
          </w:tcPr>
          <w:p w14:paraId="556E194D"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121</w:t>
            </w:r>
          </w:p>
        </w:tc>
        <w:tc>
          <w:tcPr>
            <w:tcW w:w="0" w:type="auto"/>
            <w:tcBorders>
              <w:bottom w:val="single" w:sz="4" w:space="0" w:color="auto"/>
            </w:tcBorders>
            <w:vAlign w:val="center"/>
            <w:hideMark/>
          </w:tcPr>
          <w:p w14:paraId="7BCD7044" w14:textId="77777777" w:rsidR="00057582" w:rsidRPr="00C56CAC" w:rsidRDefault="00057582"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29.71</w:t>
            </w:r>
          </w:p>
        </w:tc>
      </w:tr>
    </w:tbl>
    <w:p w14:paraId="2307608D" w14:textId="4CC4B530" w:rsidR="00B85187" w:rsidRPr="00C56CAC" w:rsidRDefault="00B85187" w:rsidP="000F2032">
      <w:pPr>
        <w:spacing w:line="240" w:lineRule="auto"/>
        <w:rPr>
          <w:rFonts w:ascii="Times New Roman" w:eastAsia="Times New Roman" w:hAnsi="Times New Roman" w:cs="Times New Roman"/>
          <w:sz w:val="24"/>
          <w:szCs w:val="24"/>
        </w:rPr>
      </w:pPr>
    </w:p>
    <w:p w14:paraId="0F23C23C" w14:textId="500A0251" w:rsidR="00057582" w:rsidRPr="00C56CAC" w:rsidRDefault="004400B2" w:rsidP="00593D11">
      <w:pPr>
        <w:spacing w:before="100" w:beforeAutospacing="1" w:after="100" w:afterAutospacing="1" w:line="240" w:lineRule="auto"/>
        <w:jc w:val="both"/>
        <w:rPr>
          <w:rFonts w:ascii="Times New Roman" w:hAnsi="Times New Roman" w:cs="Times New Roman"/>
          <w:b/>
          <w:sz w:val="24"/>
          <w:szCs w:val="24"/>
        </w:rPr>
      </w:pPr>
      <w:r w:rsidRPr="00C56CAC">
        <w:rPr>
          <w:rFonts w:ascii="Times New Roman" w:eastAsia="Times New Roman" w:hAnsi="Times New Roman" w:cs="Times New Roman"/>
          <w:sz w:val="24"/>
          <w:szCs w:val="24"/>
        </w:rPr>
        <w:t xml:space="preserve">The age distribution of the respondents is fairly even, with the largest groups being those aged 36-45 years (25.80%) and 46 and above (25.55%). The remaining respondents are almost equally split between the 26-35 years (24.32%) and 18-25 years (24.32%) age groups. </w:t>
      </w:r>
      <w:r w:rsidR="00593D11" w:rsidRPr="00C56CAC">
        <w:rPr>
          <w:rFonts w:ascii="Times New Roman" w:eastAsia="Times New Roman" w:hAnsi="Times New Roman" w:cs="Times New Roman"/>
          <w:sz w:val="24"/>
          <w:szCs w:val="24"/>
        </w:rPr>
        <w:t xml:space="preserve">Respondents’ civil status reveals that an imposing group are unmarried (27.52%) and married (25.55%) men and women while fewer people are single (24.32%) and widows (22.60%). As for educational level, a vast majority of the respondents have College education (30.68%) while the least percentage have no education, followed by secondary education (24.84%) and then primary education (22.14%). </w:t>
      </w:r>
      <w:commentRangeStart w:id="9"/>
      <w:r w:rsidR="00593D11" w:rsidRPr="00C56CAC">
        <w:rPr>
          <w:rFonts w:ascii="Times New Roman" w:eastAsia="Times New Roman" w:hAnsi="Times New Roman" w:cs="Times New Roman"/>
          <w:sz w:val="24"/>
          <w:szCs w:val="24"/>
        </w:rPr>
        <w:t xml:space="preserve">A minority of the respondents does not have formal education (22.34%). </w:t>
      </w:r>
      <w:commentRangeEnd w:id="9"/>
      <w:r w:rsidR="001C6D19" w:rsidRPr="00C56CAC">
        <w:rPr>
          <w:rStyle w:val="CommentReference"/>
          <w:rFonts w:ascii="Times New Roman" w:eastAsia="Times New Roman" w:hAnsi="Times New Roman" w:cs="Times New Roman"/>
          <w:sz w:val="24"/>
          <w:szCs w:val="24"/>
        </w:rPr>
        <w:commentReference w:id="9"/>
      </w:r>
      <w:r w:rsidR="00593D11" w:rsidRPr="00C56CAC">
        <w:rPr>
          <w:rFonts w:ascii="Times New Roman" w:eastAsia="Times New Roman" w:hAnsi="Times New Roman" w:cs="Times New Roman"/>
          <w:sz w:val="24"/>
          <w:szCs w:val="24"/>
        </w:rPr>
        <w:t xml:space="preserve">Many respondents have permanent jobs (33.74%); followed by self-employed individuals (21.87%) and those who do not have jobs (19.16). Those who engage in part-time jobs (13.53%) and those at school as of the time of the study (11.79%) fall in smaller percentages. Very few (6.14%) indicated "other" as occupation. The geographical locations where most of the respondents reside are urban (54.29%) while (45.71) resides in rural areas. The ethnic background of respondents is quite varied with the Isoko (19.41%), Urhobo (17.69%) and Ika (15.73%) communities having the highest representation. Other ethnic groups such as Enuani, Olukumi, Ijaw, and Itsekiri have small representation in the data. The majority of respondents (37.61%) have a household income ranging </w:t>
      </w:r>
      <w:r w:rsidR="00593D11" w:rsidRPr="00C56CAC">
        <w:rPr>
          <w:rFonts w:ascii="Times New Roman" w:eastAsia="Times New Roman" w:hAnsi="Times New Roman" w:cs="Times New Roman"/>
          <w:sz w:val="24"/>
          <w:szCs w:val="24"/>
        </w:rPr>
        <w:lastRenderedPageBreak/>
        <w:t>from ₦50,000 to ₦100,000, followed by those earning ₦100,000 to ₦200,000 (25.80%). A smaller proportion earn less than ₦50,000 (20.41%) or over ₦200,000 (16.21%). The most common number of children of the respondents' families is 2-3 children (31.96%), while 1 child ranks second (25.80%). Few of the have as many as 6(more) or 4-5 children (24.32%) which is why the data is showing that the respondents have few children. Even within the limited number of children, most of the respondents have between 2-3 children. The stages of pregnancy are spread relatively evenly among the respondents, with the highest percentage in the third trimester (36.11%), and the second trimester (32.91%) is almost as frequent as the first trimester (30.98%). The majority of the respondents are covered by the National Health Insurance Scheme – NHIS (56.77%) while a substantial number are not covered (43.23%). This means that more than half of the respondents have the access to the National Health Scheme. With respect to health insurance, there are more individuals under the NHIS (37.12%), then those with private insurance (33.17%) and a large section of people has no insurance altogether (29.71%).</w:t>
      </w:r>
      <w:r w:rsidR="00057582" w:rsidRPr="00C56CAC">
        <w:rPr>
          <w:rFonts w:ascii="Times New Roman" w:hAnsi="Times New Roman" w:cs="Times New Roman"/>
          <w:b/>
          <w:sz w:val="24"/>
          <w:szCs w:val="24"/>
        </w:rPr>
        <w:br w:type="page"/>
      </w:r>
    </w:p>
    <w:p w14:paraId="69DF42F3" w14:textId="2FDF6D0B" w:rsidR="003124F2" w:rsidRPr="00C56CAC" w:rsidRDefault="00C56CAC" w:rsidP="000F2032">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Fig 1-</w:t>
      </w:r>
      <w:r w:rsidR="003124F2" w:rsidRPr="00C56CAC">
        <w:rPr>
          <w:rFonts w:ascii="Times New Roman" w:hAnsi="Times New Roman" w:cs="Times New Roman"/>
          <w:b/>
          <w:sz w:val="24"/>
          <w:szCs w:val="24"/>
        </w:rPr>
        <w:t>Perception of National Health Insurance Scheme among Pregnan</w:t>
      </w:r>
      <w:r w:rsidR="00953DA1" w:rsidRPr="00C56CAC">
        <w:rPr>
          <w:rFonts w:ascii="Times New Roman" w:hAnsi="Times New Roman" w:cs="Times New Roman"/>
          <w:b/>
          <w:sz w:val="24"/>
          <w:szCs w:val="24"/>
        </w:rPr>
        <w:t>t Women in Delta State, Nigeria</w:t>
      </w:r>
    </w:p>
    <w:p w14:paraId="73B5D087" w14:textId="2C97B763" w:rsidR="008D4EE1" w:rsidRPr="00C56CAC" w:rsidRDefault="008D4EE1" w:rsidP="000F2032">
      <w:pPr>
        <w:spacing w:line="240" w:lineRule="auto"/>
        <w:jc w:val="both"/>
        <w:rPr>
          <w:rFonts w:ascii="Times New Roman" w:hAnsi="Times New Roman" w:cs="Times New Roman"/>
          <w:sz w:val="24"/>
          <w:szCs w:val="24"/>
        </w:rPr>
      </w:pPr>
      <w:r w:rsidRPr="00C56CAC">
        <w:rPr>
          <w:rFonts w:ascii="Times New Roman" w:hAnsi="Times New Roman" w:cs="Times New Roman"/>
          <w:noProof/>
          <w:sz w:val="24"/>
          <w:szCs w:val="24"/>
        </w:rPr>
        <w:drawing>
          <wp:inline distT="0" distB="0" distL="0" distR="0" wp14:anchorId="340C55F3" wp14:editId="771C7EA6">
            <wp:extent cx="5097780" cy="2857500"/>
            <wp:effectExtent l="0" t="0" r="7620" b="0"/>
            <wp:docPr id="3" name="Picture 3" descr="C:\Users\BARBS\Downloads\ChatGPT Image Mar 4, 2026, 08_57_0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S\Downloads\ChatGPT Image Mar 4, 2026, 08_57_00 AM.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6411" t="3460" r="7821" b="24423"/>
                    <a:stretch/>
                  </pic:blipFill>
                  <pic:spPr bwMode="auto">
                    <a:xfrm>
                      <a:off x="0" y="0"/>
                      <a:ext cx="5097780" cy="2857500"/>
                    </a:xfrm>
                    <a:prstGeom prst="rect">
                      <a:avLst/>
                    </a:prstGeom>
                    <a:noFill/>
                    <a:ln>
                      <a:noFill/>
                    </a:ln>
                    <a:extLst>
                      <a:ext uri="{53640926-AAD7-44D8-BBD7-CCE9431645EC}">
                        <a14:shadowObscured xmlns:a14="http://schemas.microsoft.com/office/drawing/2010/main"/>
                      </a:ext>
                    </a:extLst>
                  </pic:spPr>
                </pic:pic>
              </a:graphicData>
            </a:graphic>
          </wp:inline>
        </w:drawing>
      </w:r>
    </w:p>
    <w:p w14:paraId="3518453C" w14:textId="77777777" w:rsidR="003B28BB" w:rsidRPr="00C56CAC" w:rsidRDefault="003B28BB" w:rsidP="000F2032">
      <w:pPr>
        <w:pStyle w:val="NormalWeb"/>
        <w:jc w:val="both"/>
        <w:rPr>
          <w:rStyle w:val="Strong"/>
        </w:rPr>
      </w:pPr>
      <w:r w:rsidRPr="00C56CAC">
        <w:rPr>
          <w:rStyle w:val="Strong"/>
        </w:rPr>
        <w:t>Trust and Quality Concerns</w:t>
      </w:r>
    </w:p>
    <w:p w14:paraId="7F24EA48" w14:textId="77777777" w:rsidR="003B28BB" w:rsidRPr="00C56CAC" w:rsidRDefault="003B28BB" w:rsidP="000F2032">
      <w:pPr>
        <w:pStyle w:val="NormalWeb"/>
        <w:jc w:val="both"/>
        <w:rPr>
          <w:rStyle w:val="Emphasis"/>
        </w:rPr>
      </w:pPr>
      <w:r w:rsidRPr="00C56CAC">
        <w:t xml:space="preserve">"I’m not sure if I trust it fully. From what I’ve heard, sometimes the services are not as good as private hospitals. I’ve heard that some women still don’t get the care they need even if they’re enrolled." </w:t>
      </w:r>
      <w:r w:rsidRPr="00C56CAC">
        <w:rPr>
          <w:rStyle w:val="Emphasis"/>
        </w:rPr>
        <w:t>(Participant 1)</w:t>
      </w:r>
    </w:p>
    <w:p w14:paraId="463CC40B" w14:textId="77777777" w:rsidR="003B28BB" w:rsidRPr="00C56CAC" w:rsidRDefault="003B28BB" w:rsidP="000F2032">
      <w:pPr>
        <w:pStyle w:val="NormalWeb"/>
        <w:jc w:val="both"/>
        <w:rPr>
          <w:rStyle w:val="Emphasis"/>
        </w:rPr>
      </w:pPr>
      <w:r w:rsidRPr="00C56CAC">
        <w:t xml:space="preserve">"I trust it to some extent, but I worry about delays or long waiting times. I think the quality could be better if more attention was paid to the services." </w:t>
      </w:r>
      <w:r w:rsidRPr="00C56CAC">
        <w:rPr>
          <w:rStyle w:val="Emphasis"/>
        </w:rPr>
        <w:t>(Participant 2)</w:t>
      </w:r>
    </w:p>
    <w:p w14:paraId="2439A573" w14:textId="77777777" w:rsidR="003B28BB" w:rsidRPr="00C56CAC" w:rsidRDefault="003B28BB" w:rsidP="000F2032">
      <w:pPr>
        <w:pStyle w:val="NormalWeb"/>
        <w:jc w:val="both"/>
        <w:rPr>
          <w:rStyle w:val="Emphasis"/>
        </w:rPr>
      </w:pPr>
      <w:r w:rsidRPr="00C56CAC">
        <w:t xml:space="preserve">"I think it could be decent, but not on the level of private healthcare. I’m sure it’s good for basic care, but for more complicated pregnancies, I’m not sure." </w:t>
      </w:r>
      <w:r w:rsidRPr="00C56CAC">
        <w:rPr>
          <w:rStyle w:val="Emphasis"/>
        </w:rPr>
        <w:t>(Participant 3)</w:t>
      </w:r>
    </w:p>
    <w:p w14:paraId="528D033E" w14:textId="77777777" w:rsidR="003B28BB" w:rsidRPr="00C56CAC" w:rsidRDefault="003B28BB" w:rsidP="000F2032">
      <w:pPr>
        <w:pStyle w:val="NormalWeb"/>
        <w:jc w:val="both"/>
        <w:rPr>
          <w:rStyle w:val="Emphasis"/>
        </w:rPr>
      </w:pPr>
      <w:r w:rsidRPr="00C56CAC">
        <w:t xml:space="preserve">"No, I don’t think the quality is the same. Private hospitals give you faster service and better facilities. NHIS hospitals might not have the same resources or quality of care." </w:t>
      </w:r>
      <w:r w:rsidRPr="00C56CAC">
        <w:rPr>
          <w:rStyle w:val="Emphasis"/>
        </w:rPr>
        <w:t>(Participant 4)</w:t>
      </w:r>
    </w:p>
    <w:p w14:paraId="06C252E5" w14:textId="77777777" w:rsidR="003B28BB" w:rsidRPr="00C56CAC" w:rsidRDefault="003B28BB" w:rsidP="000F2032">
      <w:pPr>
        <w:pStyle w:val="NormalWeb"/>
        <w:jc w:val="both"/>
      </w:pPr>
      <w:r w:rsidRPr="00C56CAC">
        <w:t xml:space="preserve">"I don’t think it’s the same. In private healthcare, you get more personalized care, but NHIS seems more general. However, it’s still a good option for women who can’t afford private healthcare." </w:t>
      </w:r>
      <w:r w:rsidRPr="00C56CAC">
        <w:rPr>
          <w:rStyle w:val="Emphasis"/>
        </w:rPr>
        <w:t>(Participant 5)</w:t>
      </w:r>
    </w:p>
    <w:p w14:paraId="67F2C7D9" w14:textId="4B440E5B" w:rsidR="003B28BB" w:rsidRPr="00C56CAC" w:rsidRDefault="00937E38" w:rsidP="000F2032">
      <w:pPr>
        <w:pStyle w:val="NormalWeb"/>
        <w:jc w:val="both"/>
        <w:rPr>
          <w:rStyle w:val="Strong"/>
        </w:rPr>
      </w:pPr>
      <w:r w:rsidRPr="00C56CAC">
        <w:rPr>
          <w:rStyle w:val="Strong"/>
        </w:rPr>
        <w:t xml:space="preserve">Barriers to </w:t>
      </w:r>
      <w:r w:rsidR="003B28BB" w:rsidRPr="00C56CAC">
        <w:rPr>
          <w:rStyle w:val="Strong"/>
        </w:rPr>
        <w:t xml:space="preserve">Access and Awareness </w:t>
      </w:r>
    </w:p>
    <w:p w14:paraId="67E9B38F" w14:textId="77777777" w:rsidR="003B28BB" w:rsidRPr="00C56CAC" w:rsidRDefault="003B28BB" w:rsidP="000F2032">
      <w:pPr>
        <w:pStyle w:val="NormalWeb"/>
        <w:jc w:val="both"/>
        <w:rPr>
          <w:rStyle w:val="Emphasis"/>
        </w:rPr>
      </w:pPr>
      <w:r w:rsidRPr="00C56CAC">
        <w:t xml:space="preserve">"I think the main barrier is that many women don’t know how to enroll or where to go. There’s also a lack of information about what’s covered and how much it costs." </w:t>
      </w:r>
      <w:r w:rsidRPr="00C56CAC">
        <w:rPr>
          <w:rStyle w:val="Emphasis"/>
        </w:rPr>
        <w:t>(Participant 6)</w:t>
      </w:r>
    </w:p>
    <w:p w14:paraId="0B9A6C17" w14:textId="77777777" w:rsidR="003B28BB" w:rsidRPr="00C56CAC" w:rsidRDefault="003B28BB" w:rsidP="000F2032">
      <w:pPr>
        <w:pStyle w:val="NormalWeb"/>
        <w:jc w:val="both"/>
        <w:rPr>
          <w:rStyle w:val="Emphasis"/>
        </w:rPr>
      </w:pPr>
      <w:r w:rsidRPr="00C56CAC">
        <w:br/>
        <w:t xml:space="preserve">"I think the process of enrolling is complicated, and some people don’t have the time or resources </w:t>
      </w:r>
      <w:r w:rsidRPr="00C56CAC">
        <w:lastRenderedPageBreak/>
        <w:t xml:space="preserve">to go through it. There’s also a lack of trust in the system’s ability to provide good care." </w:t>
      </w:r>
      <w:r w:rsidRPr="00C56CAC">
        <w:rPr>
          <w:rStyle w:val="Emphasis"/>
        </w:rPr>
        <w:t>(Participant 7)</w:t>
      </w:r>
    </w:p>
    <w:p w14:paraId="3E315A7D" w14:textId="77777777" w:rsidR="003B28BB" w:rsidRPr="00C56CAC" w:rsidRDefault="003B28BB" w:rsidP="000F2032">
      <w:pPr>
        <w:pStyle w:val="NormalWeb"/>
        <w:jc w:val="both"/>
        <w:rPr>
          <w:rStyle w:val="Emphasis"/>
        </w:rPr>
      </w:pPr>
      <w:r w:rsidRPr="00C56CAC">
        <w:t xml:space="preserve">"I’ve mostly heard about it from friends and family who have used it, but I’ve also seen a few advertisements on the radio and in clinics." </w:t>
      </w:r>
      <w:r w:rsidRPr="00C56CAC">
        <w:rPr>
          <w:rStyle w:val="Emphasis"/>
        </w:rPr>
        <w:t>(Participant 8)</w:t>
      </w:r>
    </w:p>
    <w:p w14:paraId="066946BB" w14:textId="77777777" w:rsidR="003B28BB" w:rsidRPr="00C56CAC" w:rsidRDefault="003B28BB" w:rsidP="000F2032">
      <w:pPr>
        <w:pStyle w:val="NormalWeb"/>
        <w:jc w:val="both"/>
        <w:rPr>
          <w:rStyle w:val="Emphasis"/>
        </w:rPr>
      </w:pPr>
      <w:r w:rsidRPr="00C56CAC">
        <w:t xml:space="preserve">"I’ve learned about NHIS through healthcare workers during my visits to the hospital. There have also been some campaigns, but I still feel like there isn’t enough information." </w:t>
      </w:r>
      <w:r w:rsidRPr="00C56CAC">
        <w:rPr>
          <w:rStyle w:val="Emphasis"/>
        </w:rPr>
        <w:t>(Participant 9)</w:t>
      </w:r>
    </w:p>
    <w:p w14:paraId="0FCB14D5" w14:textId="77777777" w:rsidR="003B28BB" w:rsidRPr="00C56CAC" w:rsidRDefault="003B28BB" w:rsidP="000F2032">
      <w:pPr>
        <w:pStyle w:val="NormalWeb"/>
        <w:jc w:val="both"/>
      </w:pPr>
      <w:r w:rsidRPr="00C56CAC">
        <w:t xml:space="preserve">"The NHIS should ensure that all hospitals offering the scheme provide good quality care. They should also make it easier to get information and clarify exactly what’s covered under the plan." </w:t>
      </w:r>
      <w:r w:rsidRPr="00C56CAC">
        <w:rPr>
          <w:rStyle w:val="Emphasis"/>
        </w:rPr>
        <w:t>(Participant 10)</w:t>
      </w:r>
    </w:p>
    <w:p w14:paraId="40C5BF92" w14:textId="77777777" w:rsidR="00CF2FB3" w:rsidRPr="00C56CAC" w:rsidRDefault="00CF2FB3" w:rsidP="000F2032">
      <w:pPr>
        <w:spacing w:line="240" w:lineRule="auto"/>
        <w:rPr>
          <w:rFonts w:ascii="Times New Roman" w:hAnsi="Times New Roman" w:cs="Times New Roman"/>
          <w:b/>
          <w:sz w:val="24"/>
          <w:szCs w:val="24"/>
        </w:rPr>
      </w:pPr>
    </w:p>
    <w:p w14:paraId="4FDCF6C8" w14:textId="5D969E5C" w:rsidR="008550EB" w:rsidRPr="00C56CAC" w:rsidRDefault="00B85187" w:rsidP="000F2032">
      <w:pPr>
        <w:spacing w:line="240" w:lineRule="auto"/>
        <w:rPr>
          <w:rFonts w:ascii="Times New Roman" w:hAnsi="Times New Roman" w:cs="Times New Roman"/>
          <w:b/>
          <w:sz w:val="24"/>
          <w:szCs w:val="24"/>
        </w:rPr>
      </w:pPr>
      <w:r w:rsidRPr="00C56CAC">
        <w:rPr>
          <w:rFonts w:ascii="Times New Roman" w:hAnsi="Times New Roman" w:cs="Times New Roman"/>
          <w:b/>
          <w:sz w:val="24"/>
          <w:szCs w:val="24"/>
        </w:rPr>
        <w:t>Table 2</w:t>
      </w:r>
      <w:r w:rsidR="008550EB" w:rsidRPr="00C56CAC">
        <w:rPr>
          <w:rFonts w:ascii="Times New Roman" w:hAnsi="Times New Roman" w:cs="Times New Roman"/>
          <w:b/>
          <w:sz w:val="24"/>
          <w:szCs w:val="24"/>
        </w:rPr>
        <w:t>:</w:t>
      </w:r>
      <w:r w:rsidR="008550EB" w:rsidRPr="00C56CAC">
        <w:rPr>
          <w:rFonts w:ascii="Times New Roman" w:hAnsi="Times New Roman" w:cs="Times New Roman"/>
          <w:sz w:val="24"/>
          <w:szCs w:val="24"/>
        </w:rPr>
        <w:t xml:space="preserve"> </w:t>
      </w:r>
      <w:r w:rsidR="00624F07" w:rsidRPr="00C56CAC">
        <w:rPr>
          <w:rFonts w:ascii="Times New Roman" w:hAnsi="Times New Roman" w:cs="Times New Roman"/>
          <w:sz w:val="24"/>
          <w:szCs w:val="24"/>
        </w:rPr>
        <w:t>level of Acceptance of National Health Insurance Scheme among Pregnant Women in Delta State, Nigeria</w:t>
      </w:r>
      <w:r w:rsidR="008550EB" w:rsidRPr="00C56CAC">
        <w:rPr>
          <w:rFonts w:ascii="Times New Roman" w:hAnsi="Times New Roman" w:cs="Times New Roman"/>
          <w:sz w:val="24"/>
          <w:szCs w:val="24"/>
        </w:rPr>
        <w:t>.</w:t>
      </w:r>
    </w:p>
    <w:tbl>
      <w:tblPr>
        <w:tblW w:w="10051" w:type="dxa"/>
        <w:tblCellSpacing w:w="15" w:type="dxa"/>
        <w:tblCellMar>
          <w:top w:w="15" w:type="dxa"/>
          <w:left w:w="15" w:type="dxa"/>
          <w:bottom w:w="15" w:type="dxa"/>
          <w:right w:w="15" w:type="dxa"/>
        </w:tblCellMar>
        <w:tblLook w:val="04A0" w:firstRow="1" w:lastRow="0" w:firstColumn="1" w:lastColumn="0" w:noHBand="0" w:noVBand="1"/>
      </w:tblPr>
      <w:tblGrid>
        <w:gridCol w:w="5142"/>
        <w:gridCol w:w="1366"/>
        <w:gridCol w:w="1142"/>
        <w:gridCol w:w="1142"/>
        <w:gridCol w:w="1259"/>
      </w:tblGrid>
      <w:tr w:rsidR="00C55545" w:rsidRPr="00C56CAC" w14:paraId="7408934D" w14:textId="77777777" w:rsidTr="008A626F">
        <w:trPr>
          <w:trHeight w:val="507"/>
          <w:tblHeader/>
          <w:tblCellSpacing w:w="15" w:type="dxa"/>
        </w:trPr>
        <w:tc>
          <w:tcPr>
            <w:tcW w:w="0" w:type="auto"/>
            <w:tcBorders>
              <w:top w:val="single" w:sz="4" w:space="0" w:color="auto"/>
              <w:bottom w:val="single" w:sz="4" w:space="0" w:color="auto"/>
            </w:tcBorders>
            <w:vAlign w:val="center"/>
            <w:hideMark/>
          </w:tcPr>
          <w:p w14:paraId="6AF4264D"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Statement</w:t>
            </w:r>
          </w:p>
        </w:tc>
        <w:tc>
          <w:tcPr>
            <w:tcW w:w="0" w:type="auto"/>
            <w:tcBorders>
              <w:top w:val="single" w:sz="4" w:space="0" w:color="auto"/>
              <w:bottom w:val="single" w:sz="4" w:space="0" w:color="auto"/>
            </w:tcBorders>
            <w:vAlign w:val="center"/>
            <w:hideMark/>
          </w:tcPr>
          <w:p w14:paraId="336E5B66"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Strongly Disagree</w:t>
            </w:r>
          </w:p>
        </w:tc>
        <w:tc>
          <w:tcPr>
            <w:tcW w:w="0" w:type="auto"/>
            <w:tcBorders>
              <w:top w:val="single" w:sz="4" w:space="0" w:color="auto"/>
              <w:bottom w:val="single" w:sz="4" w:space="0" w:color="auto"/>
            </w:tcBorders>
            <w:vAlign w:val="center"/>
            <w:hideMark/>
          </w:tcPr>
          <w:p w14:paraId="2BB52276"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Disagree</w:t>
            </w:r>
          </w:p>
        </w:tc>
        <w:tc>
          <w:tcPr>
            <w:tcW w:w="0" w:type="auto"/>
            <w:tcBorders>
              <w:top w:val="single" w:sz="4" w:space="0" w:color="auto"/>
              <w:bottom w:val="single" w:sz="4" w:space="0" w:color="auto"/>
            </w:tcBorders>
            <w:vAlign w:val="center"/>
            <w:hideMark/>
          </w:tcPr>
          <w:p w14:paraId="5EF7CA81"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Agree</w:t>
            </w:r>
          </w:p>
        </w:tc>
        <w:tc>
          <w:tcPr>
            <w:tcW w:w="0" w:type="auto"/>
            <w:tcBorders>
              <w:top w:val="single" w:sz="4" w:space="0" w:color="auto"/>
              <w:bottom w:val="single" w:sz="4" w:space="0" w:color="auto"/>
            </w:tcBorders>
            <w:vAlign w:val="center"/>
            <w:hideMark/>
          </w:tcPr>
          <w:p w14:paraId="63209532" w14:textId="77777777" w:rsidR="00C55545" w:rsidRPr="00C56CAC" w:rsidRDefault="00C55545" w:rsidP="000F2032">
            <w:pPr>
              <w:spacing w:after="0" w:line="240" w:lineRule="auto"/>
              <w:jc w:val="center"/>
              <w:rPr>
                <w:rFonts w:ascii="Times New Roman" w:eastAsia="Times New Roman" w:hAnsi="Times New Roman" w:cs="Times New Roman"/>
                <w:b/>
                <w:bCs/>
                <w:sz w:val="24"/>
                <w:szCs w:val="24"/>
              </w:rPr>
            </w:pPr>
            <w:r w:rsidRPr="00C56CAC">
              <w:rPr>
                <w:rFonts w:ascii="Times New Roman" w:eastAsia="Times New Roman" w:hAnsi="Times New Roman" w:cs="Times New Roman"/>
                <w:b/>
                <w:bCs/>
                <w:sz w:val="24"/>
                <w:szCs w:val="24"/>
              </w:rPr>
              <w:t xml:space="preserve">Strongly Agree </w:t>
            </w:r>
          </w:p>
        </w:tc>
      </w:tr>
      <w:tr w:rsidR="000A3813" w:rsidRPr="00C56CAC" w14:paraId="5490F6ED" w14:textId="77777777" w:rsidTr="008A626F">
        <w:trPr>
          <w:trHeight w:val="749"/>
          <w:tblCellSpacing w:w="15" w:type="dxa"/>
        </w:trPr>
        <w:tc>
          <w:tcPr>
            <w:tcW w:w="0" w:type="auto"/>
            <w:vAlign w:val="center"/>
            <w:hideMark/>
          </w:tcPr>
          <w:p w14:paraId="0807DFA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believe that enrolling in the NHIS will improve my access to quality maternal healthcare.</w:t>
            </w:r>
          </w:p>
        </w:tc>
        <w:tc>
          <w:tcPr>
            <w:tcW w:w="0" w:type="auto"/>
            <w:vAlign w:val="center"/>
            <w:hideMark/>
          </w:tcPr>
          <w:p w14:paraId="311B7B5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54 (13.27%)</w:t>
            </w:r>
          </w:p>
        </w:tc>
        <w:tc>
          <w:tcPr>
            <w:tcW w:w="0" w:type="auto"/>
            <w:vAlign w:val="center"/>
            <w:hideMark/>
          </w:tcPr>
          <w:p w14:paraId="065837A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93 (22.85%)</w:t>
            </w:r>
          </w:p>
        </w:tc>
        <w:tc>
          <w:tcPr>
            <w:tcW w:w="0" w:type="auto"/>
            <w:vAlign w:val="center"/>
            <w:hideMark/>
          </w:tcPr>
          <w:p w14:paraId="015C33E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128 (31.45%)</w:t>
            </w:r>
          </w:p>
        </w:tc>
        <w:tc>
          <w:tcPr>
            <w:tcW w:w="0" w:type="auto"/>
            <w:vAlign w:val="center"/>
            <w:hideMark/>
          </w:tcPr>
          <w:p w14:paraId="4940C34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97 (23.83%)</w:t>
            </w:r>
          </w:p>
        </w:tc>
      </w:tr>
      <w:tr w:rsidR="000A3813" w:rsidRPr="00C56CAC" w14:paraId="6988B74E" w14:textId="77777777" w:rsidTr="008A626F">
        <w:trPr>
          <w:trHeight w:val="507"/>
          <w:tblCellSpacing w:w="15" w:type="dxa"/>
        </w:trPr>
        <w:tc>
          <w:tcPr>
            <w:tcW w:w="0" w:type="auto"/>
            <w:vAlign w:val="center"/>
            <w:hideMark/>
          </w:tcPr>
          <w:p w14:paraId="585DCFD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willing to enroll in the NHIS for my pregnancy-related healthcare needs.</w:t>
            </w:r>
          </w:p>
        </w:tc>
        <w:tc>
          <w:tcPr>
            <w:tcW w:w="0" w:type="auto"/>
            <w:vAlign w:val="center"/>
            <w:hideMark/>
          </w:tcPr>
          <w:p w14:paraId="21FC557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91 (22.36%)</w:t>
            </w:r>
          </w:p>
        </w:tc>
        <w:tc>
          <w:tcPr>
            <w:tcW w:w="0" w:type="auto"/>
            <w:vAlign w:val="center"/>
            <w:hideMark/>
          </w:tcPr>
          <w:p w14:paraId="6867533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97 (23.83%)</w:t>
            </w:r>
          </w:p>
        </w:tc>
        <w:tc>
          <w:tcPr>
            <w:tcW w:w="0" w:type="auto"/>
            <w:vAlign w:val="center"/>
            <w:hideMark/>
          </w:tcPr>
          <w:p w14:paraId="5EF0BD3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121 (29.73%)</w:t>
            </w:r>
          </w:p>
        </w:tc>
        <w:tc>
          <w:tcPr>
            <w:tcW w:w="0" w:type="auto"/>
            <w:vAlign w:val="center"/>
            <w:hideMark/>
          </w:tcPr>
          <w:p w14:paraId="549815C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72 (17.69%)</w:t>
            </w:r>
          </w:p>
        </w:tc>
      </w:tr>
      <w:tr w:rsidR="000A3813" w:rsidRPr="00C56CAC" w14:paraId="179A3553" w14:textId="77777777" w:rsidTr="008A626F">
        <w:trPr>
          <w:trHeight w:val="507"/>
          <w:tblCellSpacing w:w="15" w:type="dxa"/>
        </w:trPr>
        <w:tc>
          <w:tcPr>
            <w:tcW w:w="0" w:type="auto"/>
            <w:vAlign w:val="center"/>
            <w:hideMark/>
          </w:tcPr>
          <w:p w14:paraId="3CED0BC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trust that the NHIS will provide adequate coverage for my antenatal and postnatal care.</w:t>
            </w:r>
          </w:p>
        </w:tc>
        <w:tc>
          <w:tcPr>
            <w:tcW w:w="0" w:type="auto"/>
            <w:vAlign w:val="center"/>
            <w:hideMark/>
          </w:tcPr>
          <w:p w14:paraId="6CE955A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98 (24.08%)</w:t>
            </w:r>
          </w:p>
        </w:tc>
        <w:tc>
          <w:tcPr>
            <w:tcW w:w="0" w:type="auto"/>
            <w:vAlign w:val="center"/>
            <w:hideMark/>
          </w:tcPr>
          <w:p w14:paraId="4E873C9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63 (15.48%)</w:t>
            </w:r>
          </w:p>
        </w:tc>
        <w:tc>
          <w:tcPr>
            <w:tcW w:w="0" w:type="auto"/>
            <w:vAlign w:val="center"/>
            <w:hideMark/>
          </w:tcPr>
          <w:p w14:paraId="352C0F6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113 (27.76%)</w:t>
            </w:r>
          </w:p>
        </w:tc>
        <w:tc>
          <w:tcPr>
            <w:tcW w:w="0" w:type="auto"/>
            <w:vAlign w:val="center"/>
            <w:hideMark/>
          </w:tcPr>
          <w:p w14:paraId="76578B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82 (20.15%)</w:t>
            </w:r>
          </w:p>
        </w:tc>
      </w:tr>
      <w:tr w:rsidR="000A3813" w:rsidRPr="00C56CAC" w14:paraId="6903367A" w14:textId="77777777" w:rsidTr="008A626F">
        <w:trPr>
          <w:trHeight w:val="507"/>
          <w:tblCellSpacing w:w="15" w:type="dxa"/>
        </w:trPr>
        <w:tc>
          <w:tcPr>
            <w:tcW w:w="0" w:type="auto"/>
            <w:vAlign w:val="center"/>
            <w:hideMark/>
          </w:tcPr>
          <w:p w14:paraId="11FC778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confident that the NHIS will help reduce the cost of my healthcare during pregnancy.</w:t>
            </w:r>
          </w:p>
        </w:tc>
        <w:tc>
          <w:tcPr>
            <w:tcW w:w="0" w:type="auto"/>
            <w:vAlign w:val="center"/>
            <w:hideMark/>
          </w:tcPr>
          <w:p w14:paraId="1D81A59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85 (20.88%)</w:t>
            </w:r>
          </w:p>
        </w:tc>
        <w:tc>
          <w:tcPr>
            <w:tcW w:w="0" w:type="auto"/>
            <w:vAlign w:val="center"/>
            <w:hideMark/>
          </w:tcPr>
          <w:p w14:paraId="11B9A8B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70 (17.20%)</w:t>
            </w:r>
          </w:p>
        </w:tc>
        <w:tc>
          <w:tcPr>
            <w:tcW w:w="0" w:type="auto"/>
            <w:vAlign w:val="center"/>
            <w:hideMark/>
          </w:tcPr>
          <w:p w14:paraId="1A8AEDD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5ED33E2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61 (14.99%)</w:t>
            </w:r>
          </w:p>
        </w:tc>
      </w:tr>
      <w:tr w:rsidR="000A3813" w:rsidRPr="00C56CAC" w14:paraId="16304D93" w14:textId="77777777" w:rsidTr="008A626F">
        <w:trPr>
          <w:trHeight w:val="507"/>
          <w:tblCellSpacing w:w="15" w:type="dxa"/>
        </w:trPr>
        <w:tc>
          <w:tcPr>
            <w:tcW w:w="0" w:type="auto"/>
            <w:vAlign w:val="center"/>
            <w:hideMark/>
          </w:tcPr>
          <w:p w14:paraId="3B4DD2E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find the process of enrolling in the NHIS simple and straightforward.</w:t>
            </w:r>
          </w:p>
        </w:tc>
        <w:tc>
          <w:tcPr>
            <w:tcW w:w="0" w:type="auto"/>
            <w:vAlign w:val="center"/>
            <w:hideMark/>
          </w:tcPr>
          <w:p w14:paraId="33A0563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76 (18.67%)</w:t>
            </w:r>
          </w:p>
        </w:tc>
        <w:tc>
          <w:tcPr>
            <w:tcW w:w="0" w:type="auto"/>
            <w:vAlign w:val="center"/>
            <w:hideMark/>
          </w:tcPr>
          <w:p w14:paraId="29191AB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67 (16.46%)</w:t>
            </w:r>
          </w:p>
        </w:tc>
        <w:tc>
          <w:tcPr>
            <w:tcW w:w="0" w:type="auto"/>
            <w:vAlign w:val="center"/>
            <w:hideMark/>
          </w:tcPr>
          <w:p w14:paraId="4323571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122 (29.98%)</w:t>
            </w:r>
          </w:p>
        </w:tc>
        <w:tc>
          <w:tcPr>
            <w:tcW w:w="0" w:type="auto"/>
            <w:vAlign w:val="center"/>
            <w:hideMark/>
          </w:tcPr>
          <w:p w14:paraId="3DD1016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92 (22.60%)</w:t>
            </w:r>
          </w:p>
        </w:tc>
      </w:tr>
      <w:tr w:rsidR="000A3813" w:rsidRPr="00C56CAC" w14:paraId="1DD9FD99" w14:textId="77777777" w:rsidTr="008A626F">
        <w:trPr>
          <w:trHeight w:val="749"/>
          <w:tblCellSpacing w:w="15" w:type="dxa"/>
        </w:trPr>
        <w:tc>
          <w:tcPr>
            <w:tcW w:w="0" w:type="auto"/>
            <w:vAlign w:val="center"/>
            <w:hideMark/>
          </w:tcPr>
          <w:p w14:paraId="561CC2D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have received enough information about the NHIS to make an informed decision about enrollment.</w:t>
            </w:r>
          </w:p>
        </w:tc>
        <w:tc>
          <w:tcPr>
            <w:tcW w:w="0" w:type="auto"/>
            <w:vAlign w:val="center"/>
            <w:hideMark/>
          </w:tcPr>
          <w:p w14:paraId="286C768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83 (20.41%)</w:t>
            </w:r>
          </w:p>
        </w:tc>
        <w:tc>
          <w:tcPr>
            <w:tcW w:w="0" w:type="auto"/>
            <w:vAlign w:val="center"/>
            <w:hideMark/>
          </w:tcPr>
          <w:p w14:paraId="640C9FA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80 (19.70%)</w:t>
            </w:r>
          </w:p>
        </w:tc>
        <w:tc>
          <w:tcPr>
            <w:tcW w:w="0" w:type="auto"/>
            <w:vAlign w:val="center"/>
            <w:hideMark/>
          </w:tcPr>
          <w:p w14:paraId="53562F8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105 (25.80%)</w:t>
            </w:r>
          </w:p>
        </w:tc>
        <w:tc>
          <w:tcPr>
            <w:tcW w:w="0" w:type="auto"/>
            <w:vAlign w:val="center"/>
            <w:hideMark/>
          </w:tcPr>
          <w:p w14:paraId="2C6AF23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96 (23.59%)</w:t>
            </w:r>
          </w:p>
        </w:tc>
      </w:tr>
      <w:tr w:rsidR="000A3813" w:rsidRPr="00C56CAC" w14:paraId="0D47FD54" w14:textId="77777777" w:rsidTr="008A626F">
        <w:trPr>
          <w:trHeight w:val="507"/>
          <w:tblCellSpacing w:w="15" w:type="dxa"/>
        </w:trPr>
        <w:tc>
          <w:tcPr>
            <w:tcW w:w="0" w:type="auto"/>
            <w:vAlign w:val="center"/>
            <w:hideMark/>
          </w:tcPr>
          <w:p w14:paraId="4EE2881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satisfied with the level of awareness about the NHIS in my community.</w:t>
            </w:r>
          </w:p>
        </w:tc>
        <w:tc>
          <w:tcPr>
            <w:tcW w:w="0" w:type="auto"/>
            <w:vAlign w:val="center"/>
            <w:hideMark/>
          </w:tcPr>
          <w:p w14:paraId="638C767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 (19.41%)</w:t>
            </w:r>
          </w:p>
        </w:tc>
        <w:tc>
          <w:tcPr>
            <w:tcW w:w="0" w:type="auto"/>
            <w:vAlign w:val="center"/>
            <w:hideMark/>
          </w:tcPr>
          <w:p w14:paraId="1EAA447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102 (25.09%)</w:t>
            </w:r>
          </w:p>
        </w:tc>
        <w:tc>
          <w:tcPr>
            <w:tcW w:w="0" w:type="auto"/>
            <w:vAlign w:val="center"/>
            <w:hideMark/>
          </w:tcPr>
          <w:p w14:paraId="051280A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112 (27.52%)</w:t>
            </w:r>
          </w:p>
        </w:tc>
        <w:tc>
          <w:tcPr>
            <w:tcW w:w="0" w:type="auto"/>
            <w:vAlign w:val="center"/>
            <w:hideMark/>
          </w:tcPr>
          <w:p w14:paraId="31DD2E5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88 (21.65%)</w:t>
            </w:r>
          </w:p>
        </w:tc>
      </w:tr>
      <w:tr w:rsidR="000A3813" w:rsidRPr="00C56CAC" w14:paraId="17C43246" w14:textId="77777777" w:rsidTr="008A626F">
        <w:trPr>
          <w:trHeight w:val="507"/>
          <w:tblCellSpacing w:w="15" w:type="dxa"/>
        </w:trPr>
        <w:tc>
          <w:tcPr>
            <w:tcW w:w="0" w:type="auto"/>
            <w:vAlign w:val="center"/>
            <w:hideMark/>
          </w:tcPr>
          <w:p w14:paraId="1DCE2FB2"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believe the NHIS is accessible to pregnant women like me in Delta State.</w:t>
            </w:r>
          </w:p>
        </w:tc>
        <w:tc>
          <w:tcPr>
            <w:tcW w:w="0" w:type="auto"/>
            <w:vAlign w:val="center"/>
            <w:hideMark/>
          </w:tcPr>
          <w:p w14:paraId="0A0891A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64 (15.73%)</w:t>
            </w:r>
          </w:p>
        </w:tc>
        <w:tc>
          <w:tcPr>
            <w:tcW w:w="0" w:type="auto"/>
            <w:vAlign w:val="center"/>
            <w:hideMark/>
          </w:tcPr>
          <w:p w14:paraId="05C7E91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90 (22.14%)</w:t>
            </w:r>
          </w:p>
        </w:tc>
        <w:tc>
          <w:tcPr>
            <w:tcW w:w="0" w:type="auto"/>
            <w:vAlign w:val="center"/>
            <w:hideMark/>
          </w:tcPr>
          <w:p w14:paraId="6146E1A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 (30.98%)</w:t>
            </w:r>
          </w:p>
        </w:tc>
        <w:tc>
          <w:tcPr>
            <w:tcW w:w="0" w:type="auto"/>
            <w:vAlign w:val="center"/>
            <w:hideMark/>
          </w:tcPr>
          <w:p w14:paraId="774B1DD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127 (31.21%)</w:t>
            </w:r>
          </w:p>
        </w:tc>
      </w:tr>
      <w:tr w:rsidR="000A3813" w:rsidRPr="00C56CAC" w14:paraId="6B68322D" w14:textId="77777777" w:rsidTr="008A626F">
        <w:trPr>
          <w:trHeight w:val="762"/>
          <w:tblCellSpacing w:w="15" w:type="dxa"/>
        </w:trPr>
        <w:tc>
          <w:tcPr>
            <w:tcW w:w="0" w:type="auto"/>
            <w:vAlign w:val="center"/>
            <w:hideMark/>
          </w:tcPr>
          <w:p w14:paraId="5CC95C4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feel that the NHIS would help me get better healthcare during pregnancy than if I were uninsured.</w:t>
            </w:r>
          </w:p>
        </w:tc>
        <w:tc>
          <w:tcPr>
            <w:tcW w:w="0" w:type="auto"/>
            <w:vAlign w:val="center"/>
            <w:hideMark/>
          </w:tcPr>
          <w:p w14:paraId="33E505A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88 (21.65%)</w:t>
            </w:r>
          </w:p>
        </w:tc>
        <w:tc>
          <w:tcPr>
            <w:tcW w:w="0" w:type="auto"/>
            <w:vAlign w:val="center"/>
            <w:hideMark/>
          </w:tcPr>
          <w:p w14:paraId="7415A70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73 (17.92%)</w:t>
            </w:r>
          </w:p>
        </w:tc>
        <w:tc>
          <w:tcPr>
            <w:tcW w:w="0" w:type="auto"/>
            <w:vAlign w:val="center"/>
            <w:hideMark/>
          </w:tcPr>
          <w:p w14:paraId="7DB6E5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102 (25.09%)</w:t>
            </w:r>
          </w:p>
        </w:tc>
        <w:tc>
          <w:tcPr>
            <w:tcW w:w="0" w:type="auto"/>
            <w:vAlign w:val="center"/>
            <w:hideMark/>
          </w:tcPr>
          <w:p w14:paraId="6C9A02B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98 (24.08%)</w:t>
            </w:r>
          </w:p>
        </w:tc>
      </w:tr>
      <w:tr w:rsidR="000A3813" w:rsidRPr="00C56CAC" w14:paraId="3BA5C106" w14:textId="77777777" w:rsidTr="008A626F">
        <w:trPr>
          <w:trHeight w:val="507"/>
          <w:tblCellSpacing w:w="15" w:type="dxa"/>
        </w:trPr>
        <w:tc>
          <w:tcPr>
            <w:tcW w:w="0" w:type="auto"/>
            <w:vAlign w:val="center"/>
            <w:hideMark/>
          </w:tcPr>
          <w:p w14:paraId="1759CBA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would recommend the NHIS to other pregnant women in my community.</w:t>
            </w:r>
          </w:p>
        </w:tc>
        <w:tc>
          <w:tcPr>
            <w:tcW w:w="0" w:type="auto"/>
            <w:vAlign w:val="center"/>
            <w:hideMark/>
          </w:tcPr>
          <w:p w14:paraId="6AE5ACE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78 (19.18%)</w:t>
            </w:r>
          </w:p>
        </w:tc>
        <w:tc>
          <w:tcPr>
            <w:tcW w:w="0" w:type="auto"/>
            <w:vAlign w:val="center"/>
            <w:hideMark/>
          </w:tcPr>
          <w:p w14:paraId="082672A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77 (18.92%)</w:t>
            </w:r>
          </w:p>
        </w:tc>
        <w:tc>
          <w:tcPr>
            <w:tcW w:w="0" w:type="auto"/>
            <w:vAlign w:val="center"/>
            <w:hideMark/>
          </w:tcPr>
          <w:p w14:paraId="460969FA"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7233789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134 (32.91%)</w:t>
            </w:r>
          </w:p>
        </w:tc>
      </w:tr>
      <w:tr w:rsidR="000A3813" w:rsidRPr="00C56CAC" w14:paraId="36C1962D" w14:textId="77777777" w:rsidTr="008A626F">
        <w:trPr>
          <w:trHeight w:val="496"/>
          <w:tblCellSpacing w:w="15" w:type="dxa"/>
        </w:trPr>
        <w:tc>
          <w:tcPr>
            <w:tcW w:w="0" w:type="auto"/>
            <w:vAlign w:val="center"/>
            <w:hideMark/>
          </w:tcPr>
          <w:p w14:paraId="60EAD56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am aware of the specific maternal health services covered by the NHIS.</w:t>
            </w:r>
          </w:p>
        </w:tc>
        <w:tc>
          <w:tcPr>
            <w:tcW w:w="0" w:type="auto"/>
            <w:vAlign w:val="center"/>
            <w:hideMark/>
          </w:tcPr>
          <w:p w14:paraId="2C08A7A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101 (24.85%)</w:t>
            </w:r>
          </w:p>
        </w:tc>
        <w:tc>
          <w:tcPr>
            <w:tcW w:w="0" w:type="auto"/>
            <w:vAlign w:val="center"/>
            <w:hideMark/>
          </w:tcPr>
          <w:p w14:paraId="631595F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79 (19.41%)</w:t>
            </w:r>
          </w:p>
        </w:tc>
        <w:tc>
          <w:tcPr>
            <w:tcW w:w="0" w:type="auto"/>
            <w:vAlign w:val="center"/>
            <w:hideMark/>
          </w:tcPr>
          <w:p w14:paraId="4E26800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109 (26.80%)</w:t>
            </w:r>
          </w:p>
        </w:tc>
        <w:tc>
          <w:tcPr>
            <w:tcW w:w="0" w:type="auto"/>
            <w:vAlign w:val="center"/>
            <w:hideMark/>
          </w:tcPr>
          <w:p w14:paraId="3609F32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94 (23.08%)</w:t>
            </w:r>
          </w:p>
        </w:tc>
      </w:tr>
      <w:tr w:rsidR="000A3813" w:rsidRPr="00C56CAC" w14:paraId="6D35EDB6" w14:textId="77777777" w:rsidTr="008A626F">
        <w:trPr>
          <w:trHeight w:val="762"/>
          <w:tblCellSpacing w:w="15" w:type="dxa"/>
        </w:trPr>
        <w:tc>
          <w:tcPr>
            <w:tcW w:w="0" w:type="auto"/>
            <w:vAlign w:val="center"/>
            <w:hideMark/>
          </w:tcPr>
          <w:p w14:paraId="3BAB1DFB"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I believe the NHIS offers sufficient coverage for all the healthcare needs I have during pregnancy.</w:t>
            </w:r>
          </w:p>
        </w:tc>
        <w:tc>
          <w:tcPr>
            <w:tcW w:w="0" w:type="auto"/>
            <w:vAlign w:val="center"/>
            <w:hideMark/>
          </w:tcPr>
          <w:p w14:paraId="2EA9F3A9"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81 (19.90%)</w:t>
            </w:r>
          </w:p>
        </w:tc>
        <w:tc>
          <w:tcPr>
            <w:tcW w:w="0" w:type="auto"/>
            <w:vAlign w:val="center"/>
            <w:hideMark/>
          </w:tcPr>
          <w:p w14:paraId="48F56D3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84 (20.64%)</w:t>
            </w:r>
          </w:p>
        </w:tc>
        <w:tc>
          <w:tcPr>
            <w:tcW w:w="0" w:type="auto"/>
            <w:vAlign w:val="center"/>
            <w:hideMark/>
          </w:tcPr>
          <w:p w14:paraId="0A6ABFA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123 (30.23%)</w:t>
            </w:r>
          </w:p>
        </w:tc>
        <w:tc>
          <w:tcPr>
            <w:tcW w:w="0" w:type="auto"/>
            <w:vAlign w:val="center"/>
            <w:hideMark/>
          </w:tcPr>
          <w:p w14:paraId="3C463A4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106 (26.06%)</w:t>
            </w:r>
          </w:p>
        </w:tc>
      </w:tr>
      <w:tr w:rsidR="000A3813" w:rsidRPr="00C56CAC" w14:paraId="6E7B78A7" w14:textId="77777777" w:rsidTr="008A626F">
        <w:trPr>
          <w:trHeight w:val="507"/>
          <w:tblCellSpacing w:w="15" w:type="dxa"/>
        </w:trPr>
        <w:tc>
          <w:tcPr>
            <w:tcW w:w="0" w:type="auto"/>
            <w:vAlign w:val="center"/>
            <w:hideMark/>
          </w:tcPr>
          <w:p w14:paraId="48ED42F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think the NHIS will improve maternal health outcomes in Delta State.</w:t>
            </w:r>
          </w:p>
        </w:tc>
        <w:tc>
          <w:tcPr>
            <w:tcW w:w="0" w:type="auto"/>
            <w:vAlign w:val="center"/>
            <w:hideMark/>
          </w:tcPr>
          <w:p w14:paraId="51300F6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94 (23.09%)</w:t>
            </w:r>
          </w:p>
        </w:tc>
        <w:tc>
          <w:tcPr>
            <w:tcW w:w="0" w:type="auto"/>
            <w:vAlign w:val="center"/>
            <w:hideMark/>
          </w:tcPr>
          <w:p w14:paraId="3BCC7375"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69 (16.97%)</w:t>
            </w:r>
          </w:p>
        </w:tc>
        <w:tc>
          <w:tcPr>
            <w:tcW w:w="0" w:type="auto"/>
            <w:vAlign w:val="center"/>
            <w:hideMark/>
          </w:tcPr>
          <w:p w14:paraId="2D762573"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118 (28.99%)</w:t>
            </w:r>
          </w:p>
        </w:tc>
        <w:tc>
          <w:tcPr>
            <w:tcW w:w="0" w:type="auto"/>
            <w:vAlign w:val="center"/>
            <w:hideMark/>
          </w:tcPr>
          <w:p w14:paraId="28876D5E"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126 (30.98%)</w:t>
            </w:r>
          </w:p>
        </w:tc>
      </w:tr>
      <w:tr w:rsidR="000A3813" w:rsidRPr="00C56CAC" w14:paraId="4CF93727" w14:textId="77777777" w:rsidTr="008A626F">
        <w:trPr>
          <w:trHeight w:val="507"/>
          <w:tblCellSpacing w:w="15" w:type="dxa"/>
        </w:trPr>
        <w:tc>
          <w:tcPr>
            <w:tcW w:w="0" w:type="auto"/>
            <w:vAlign w:val="center"/>
            <w:hideMark/>
          </w:tcPr>
          <w:p w14:paraId="11D07FC7"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would enroll in the NHIS if the scheme were more widely available in my area.</w:t>
            </w:r>
          </w:p>
        </w:tc>
        <w:tc>
          <w:tcPr>
            <w:tcW w:w="0" w:type="auto"/>
            <w:vAlign w:val="center"/>
            <w:hideMark/>
          </w:tcPr>
          <w:p w14:paraId="06C2B85C"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65 (15.98%)</w:t>
            </w:r>
          </w:p>
        </w:tc>
        <w:tc>
          <w:tcPr>
            <w:tcW w:w="0" w:type="auto"/>
            <w:vAlign w:val="center"/>
            <w:hideMark/>
          </w:tcPr>
          <w:p w14:paraId="77274456"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80 (19.70%)</w:t>
            </w:r>
          </w:p>
        </w:tc>
        <w:tc>
          <w:tcPr>
            <w:tcW w:w="0" w:type="auto"/>
            <w:vAlign w:val="center"/>
            <w:hideMark/>
          </w:tcPr>
          <w:p w14:paraId="387589CF"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119 (29.24%)</w:t>
            </w:r>
          </w:p>
        </w:tc>
        <w:tc>
          <w:tcPr>
            <w:tcW w:w="0" w:type="auto"/>
            <w:vAlign w:val="center"/>
            <w:hideMark/>
          </w:tcPr>
          <w:p w14:paraId="103499B4"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143 (35.14%)</w:t>
            </w:r>
          </w:p>
        </w:tc>
      </w:tr>
      <w:tr w:rsidR="000A3813" w:rsidRPr="00C56CAC" w14:paraId="156D80D7" w14:textId="77777777" w:rsidTr="008A626F">
        <w:trPr>
          <w:trHeight w:val="749"/>
          <w:tblCellSpacing w:w="15" w:type="dxa"/>
        </w:trPr>
        <w:tc>
          <w:tcPr>
            <w:tcW w:w="0" w:type="auto"/>
            <w:tcBorders>
              <w:bottom w:val="single" w:sz="4" w:space="0" w:color="auto"/>
            </w:tcBorders>
            <w:vAlign w:val="center"/>
            <w:hideMark/>
          </w:tcPr>
          <w:p w14:paraId="0FC5A5D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I trust that NHIS services will be reliable and timely for my healthcare needs during pregnancy.</w:t>
            </w:r>
          </w:p>
        </w:tc>
        <w:tc>
          <w:tcPr>
            <w:tcW w:w="0" w:type="auto"/>
            <w:tcBorders>
              <w:bottom w:val="single" w:sz="4" w:space="0" w:color="auto"/>
            </w:tcBorders>
            <w:vAlign w:val="center"/>
            <w:hideMark/>
          </w:tcPr>
          <w:p w14:paraId="2C7703D1"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84 (20.64%)</w:t>
            </w:r>
          </w:p>
        </w:tc>
        <w:tc>
          <w:tcPr>
            <w:tcW w:w="0" w:type="auto"/>
            <w:tcBorders>
              <w:bottom w:val="single" w:sz="4" w:space="0" w:color="auto"/>
            </w:tcBorders>
            <w:vAlign w:val="center"/>
            <w:hideMark/>
          </w:tcPr>
          <w:p w14:paraId="6CDA27F0"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75 (18.42%)</w:t>
            </w:r>
          </w:p>
        </w:tc>
        <w:tc>
          <w:tcPr>
            <w:tcW w:w="0" w:type="auto"/>
            <w:tcBorders>
              <w:bottom w:val="single" w:sz="4" w:space="0" w:color="auto"/>
            </w:tcBorders>
            <w:vAlign w:val="center"/>
            <w:hideMark/>
          </w:tcPr>
          <w:p w14:paraId="083B192D"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117 (28.74%)</w:t>
            </w:r>
          </w:p>
        </w:tc>
        <w:tc>
          <w:tcPr>
            <w:tcW w:w="0" w:type="auto"/>
            <w:tcBorders>
              <w:bottom w:val="single" w:sz="4" w:space="0" w:color="auto"/>
            </w:tcBorders>
            <w:vAlign w:val="center"/>
            <w:hideMark/>
          </w:tcPr>
          <w:p w14:paraId="5E4197E8" w14:textId="77777777" w:rsidR="00C55545" w:rsidRPr="00C56CAC" w:rsidRDefault="00C55545" w:rsidP="000F2032">
            <w:pPr>
              <w:spacing w:after="0" w:line="240" w:lineRule="auto"/>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131 (32.19%)</w:t>
            </w:r>
          </w:p>
        </w:tc>
      </w:tr>
    </w:tbl>
    <w:p w14:paraId="24F47E9D" w14:textId="77777777" w:rsidR="008550EB" w:rsidRPr="00C56CAC" w:rsidRDefault="008550EB" w:rsidP="000F2032">
      <w:pPr>
        <w:spacing w:line="240" w:lineRule="auto"/>
        <w:jc w:val="both"/>
        <w:rPr>
          <w:rFonts w:ascii="Times New Roman" w:hAnsi="Times New Roman" w:cs="Times New Roman"/>
          <w:sz w:val="24"/>
          <w:szCs w:val="24"/>
        </w:rPr>
      </w:pPr>
    </w:p>
    <w:p w14:paraId="66B4B785" w14:textId="77777777" w:rsidR="00612F0D" w:rsidRPr="00C56CAC" w:rsidRDefault="00C13B79"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The data reveals a mixed level of acceptance and perception of the National Health Insurance Scheme (NHIS) among pregnant women in Delta State, Nigeria. </w:t>
      </w:r>
      <w:r w:rsidR="00612F0D" w:rsidRPr="00C56CAC">
        <w:rPr>
          <w:rFonts w:ascii="Times New Roman" w:eastAsia="Times New Roman" w:hAnsi="Times New Roman" w:cs="Times New Roman"/>
          <w:sz w:val="24"/>
          <w:szCs w:val="24"/>
        </w:rPr>
        <w:t xml:space="preserve">Additionally, respondent agreed with the statement that the participation in NHIS will enhance their access to a good quality of maternal care, as indicated by 55.28% of the people. 31.45% agreed while 23.83% showed a strong agreement indicating that such an opinion may not be </w:t>
      </w:r>
      <w:commentRangeStart w:id="10"/>
      <w:r w:rsidR="00612F0D" w:rsidRPr="00C56CAC">
        <w:rPr>
          <w:rFonts w:ascii="Times New Roman" w:eastAsia="Times New Roman" w:hAnsi="Times New Roman" w:cs="Times New Roman"/>
          <w:sz w:val="24"/>
          <w:szCs w:val="24"/>
        </w:rPr>
        <w:t xml:space="preserve">as being </w:t>
      </w:r>
      <w:commentRangeEnd w:id="10"/>
      <w:r w:rsidR="001C6D19" w:rsidRPr="00C56CAC">
        <w:rPr>
          <w:rStyle w:val="CommentReference"/>
          <w:rFonts w:ascii="Times New Roman" w:eastAsia="Times New Roman" w:hAnsi="Times New Roman" w:cs="Times New Roman"/>
          <w:sz w:val="24"/>
          <w:szCs w:val="24"/>
        </w:rPr>
        <w:commentReference w:id="10"/>
      </w:r>
      <w:r w:rsidR="00612F0D" w:rsidRPr="00C56CAC">
        <w:rPr>
          <w:rFonts w:ascii="Times New Roman" w:eastAsia="Times New Roman" w:hAnsi="Times New Roman" w:cs="Times New Roman"/>
          <w:sz w:val="24"/>
          <w:szCs w:val="24"/>
        </w:rPr>
        <w:t>appropriate to everybody. Nonetheless, 36.12% respondents are disagreeing or strongly disagreeing, which means not everyone sees the possibility of enhancing access to healthcare through this.</w:t>
      </w:r>
    </w:p>
    <w:p w14:paraId="704D51CA"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Concerning preference to </w:t>
      </w:r>
      <w:commentRangeStart w:id="11"/>
      <w:r w:rsidRPr="00C56CAC">
        <w:rPr>
          <w:rFonts w:ascii="Times New Roman" w:eastAsia="Times New Roman" w:hAnsi="Times New Roman" w:cs="Times New Roman"/>
          <w:sz w:val="24"/>
          <w:szCs w:val="24"/>
        </w:rPr>
        <w:t xml:space="preserve">enrole </w:t>
      </w:r>
      <w:commentRangeEnd w:id="11"/>
      <w:r w:rsidR="001C6D19" w:rsidRPr="00C56CAC">
        <w:rPr>
          <w:rStyle w:val="CommentReference"/>
          <w:rFonts w:ascii="Times New Roman" w:eastAsia="Times New Roman" w:hAnsi="Times New Roman" w:cs="Times New Roman"/>
          <w:sz w:val="24"/>
          <w:szCs w:val="24"/>
        </w:rPr>
        <w:commentReference w:id="11"/>
      </w:r>
      <w:r w:rsidRPr="00C56CAC">
        <w:rPr>
          <w:rFonts w:ascii="Times New Roman" w:eastAsia="Times New Roman" w:hAnsi="Times New Roman" w:cs="Times New Roman"/>
          <w:sz w:val="24"/>
          <w:szCs w:val="24"/>
        </w:rPr>
        <w:t xml:space="preserve">in the NHIS to the services offered during pregnancy, pregnancy care some 47.42% of the respondents-leaning towards the positive side compelled 29.73% to agree and 17.69% to strongly agree- </w:t>
      </w:r>
      <w:commentRangeStart w:id="12"/>
      <w:r w:rsidRPr="00C56CAC">
        <w:rPr>
          <w:rFonts w:ascii="Times New Roman" w:eastAsia="Times New Roman" w:hAnsi="Times New Roman" w:cs="Times New Roman"/>
          <w:sz w:val="24"/>
          <w:szCs w:val="24"/>
        </w:rPr>
        <w:t xml:space="preserve">but the massiveness of the opposition </w:t>
      </w:r>
      <w:commentRangeEnd w:id="12"/>
      <w:r w:rsidR="001C6D19" w:rsidRPr="00C56CAC">
        <w:rPr>
          <w:rStyle w:val="CommentReference"/>
          <w:rFonts w:ascii="Times New Roman" w:eastAsia="Times New Roman" w:hAnsi="Times New Roman" w:cs="Times New Roman"/>
          <w:sz w:val="24"/>
          <w:szCs w:val="24"/>
        </w:rPr>
        <w:commentReference w:id="12"/>
      </w:r>
      <w:r w:rsidRPr="00C56CAC">
        <w:rPr>
          <w:rFonts w:ascii="Times New Roman" w:eastAsia="Times New Roman" w:hAnsi="Times New Roman" w:cs="Times New Roman"/>
          <w:sz w:val="24"/>
          <w:szCs w:val="24"/>
        </w:rPr>
        <w:t>was as great as 46.19% (22.36% strongly disagree and 23.83% disagreeing) highlighting the fact that not all people are happy for the service to be extended yet there are some reasons holding them back. This kind of fear is sure to end out as the chief obstacle in actual practice as considerable number of the pregnant women may drop off hospital’s intention centre whilst still participating in the programs. Conducted for the purpose of this study, the survey results are as follows: Enhanced coverage for antenatal and postnatal care, in particular will be provided under the National Health Insurance. With 47.91% of the respondents saying NHIS will meet their needs while 39.56% disagrees, or is strongly against the opinion, showing some aspects of skepticism concerning coverage. In addition, some believe that pregnancy-related care covers within NHIS. Also, only that appreciation varies from person to person. It is within these parameters that the ability of NHIS to assist in covering the costs of care doubts, and health insurance during pregnancy is indeed a cause for concern. Despite an effort to increase the practice of health insurance utilization among the population, there still exists a group that will resist it, hoping for governmental services. NHIS can address this the best when it comes to income, but for women who are of childbearing age, there still is the issue of maternal care. Given the variety of social lies, it is understandable that many people will not embrace health insurance. The difficulty of joining health insurance schemes, particularly regarding NHIS, is important to this study. Enrollment into the scheme is perceived as easy or very easy by 52.58% of the respondents (29.98% agreed and 22.60% strongly agreed), whereas 35.13% want the process explained to them which is a bad aspect as it implies some grim barrier towards potential members’.</w:t>
      </w:r>
    </w:p>
    <w:p w14:paraId="6147A41F"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p>
    <w:p w14:paraId="14702F47"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When it comes to being in the know about NHIS information, 49.39% are of the view that they are satisfied and can make an informed decision revealed by data, while 40.11% are not at all satisfied and dissent, which suggests the need for explaining and creating more awareness concerning NHIS. Meanwhile, 49.17% of people are okay with how much people know in their area while 44.50% believe that it is not enough and hence an improvement is required. The NHIS gives the right to pregnant women</w:t>
      </w:r>
      <w:commentRangeStart w:id="13"/>
      <w:r w:rsidRPr="00C56CAC">
        <w:rPr>
          <w:rFonts w:ascii="Times New Roman" w:eastAsia="Times New Roman" w:hAnsi="Times New Roman" w:cs="Times New Roman"/>
          <w:sz w:val="24"/>
          <w:szCs w:val="24"/>
        </w:rPr>
        <w:t>…</w:t>
      </w:r>
      <w:commentRangeEnd w:id="13"/>
      <w:r w:rsidR="001C6D19" w:rsidRPr="00C56CAC">
        <w:rPr>
          <w:rStyle w:val="CommentReference"/>
          <w:rFonts w:ascii="Times New Roman" w:eastAsia="Times New Roman" w:hAnsi="Times New Roman" w:cs="Times New Roman"/>
          <w:sz w:val="24"/>
          <w:szCs w:val="24"/>
        </w:rPr>
        <w:commentReference w:id="13"/>
      </w:r>
      <w:r w:rsidRPr="00C56CAC">
        <w:rPr>
          <w:rFonts w:ascii="Times New Roman" w:eastAsia="Times New Roman" w:hAnsi="Times New Roman" w:cs="Times New Roman"/>
          <w:sz w:val="24"/>
          <w:szCs w:val="24"/>
        </w:rPr>
        <w:t xml:space="preserve"> A majority (62.20%) claims that in Delta State, as accessible to even the pregnant women. Disagreement by 37.86% or strong disagreement in the case of some individual respondents reveals that the issue of accessibility applies to yet a different percentage of the population. More or fewer of the respondents presume (62.19%) that NHIS is there for the pregnant women in Delta state, although fewer (37.87 %) feel more pregnant women should be made accessible to NHIS. Suspected that a higher percentage of pregnant women in Delta State will be pregnant and having access to NHIS, and 62.19 believe that stated with a higher. If one crashes a hospital and gets pregnant there again, which category would have the highest access to free care? Over half- 80% would access care as shown in the first half of the data.</w:t>
      </w:r>
    </w:p>
    <w:p w14:paraId="59BF452D" w14:textId="77777777" w:rsidR="00612F0D" w:rsidRPr="00C56CAC" w:rsidRDefault="00612F0D" w:rsidP="00612F0D">
      <w:pPr>
        <w:spacing w:before="100" w:beforeAutospacing="1" w:after="100" w:afterAutospacing="1" w:line="240" w:lineRule="auto"/>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Many of the surveyed individuals (61.90%) will advise expecting mothers to use the NHIS services, with a few still hesitant (38.10%), meaning that the system would be liked by many but not by some. Particular health services readily available under the NHIS for maternal health seem to be an issue as well; 49.88% of respondents have an idea, but for 44.88% the question is vague, again emphasizing provision of information to about the healthcare services available.</w:t>
      </w:r>
    </w:p>
    <w:p w14:paraId="7F142DC4" w14:textId="4E1CC61C" w:rsidR="007C5C7C" w:rsidRPr="00C56CAC" w:rsidRDefault="007C5C7C" w:rsidP="00612F0D">
      <w:pPr>
        <w:spacing w:before="100" w:beforeAutospacing="1" w:after="100" w:afterAutospacing="1" w:line="240" w:lineRule="auto"/>
        <w:jc w:val="both"/>
        <w:rPr>
          <w:rFonts w:ascii="Times New Roman" w:eastAsia="Times New Roman" w:hAnsi="Times New Roman" w:cs="Times New Roman"/>
          <w:b/>
          <w:sz w:val="24"/>
          <w:szCs w:val="24"/>
        </w:rPr>
      </w:pPr>
      <w:r w:rsidRPr="00C56CAC">
        <w:rPr>
          <w:rFonts w:ascii="Times New Roman" w:eastAsia="Times New Roman" w:hAnsi="Times New Roman" w:cs="Times New Roman"/>
          <w:b/>
          <w:sz w:val="24"/>
          <w:szCs w:val="24"/>
        </w:rPr>
        <w:t xml:space="preserve">Discussion of Findings </w:t>
      </w:r>
    </w:p>
    <w:p w14:paraId="442CAC58" w14:textId="77777777" w:rsidR="00070542" w:rsidRPr="00C56CAC" w:rsidRDefault="00070542"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Perception of National Health Insurance Scheme among Pregnant Women in Delta State, Nigeria</w:t>
      </w:r>
    </w:p>
    <w:p w14:paraId="3600E9F5" w14:textId="77777777" w:rsidR="00086EDF" w:rsidRPr="00C56CAC" w:rsidRDefault="001B00B3" w:rsidP="00086EDF">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found that pregnant women in Delta State held mixed perceptions about the National Health Insurance Scheme (NHIS). </w:t>
      </w:r>
      <w:r w:rsidR="00086EDF" w:rsidRPr="00C56CAC">
        <w:rPr>
          <w:rFonts w:ascii="Times New Roman" w:hAnsi="Times New Roman" w:cs="Times New Roman"/>
          <w:sz w:val="24"/>
          <w:szCs w:val="24"/>
        </w:rPr>
        <w:t xml:space="preserve">In comparison to the healthcare services offered by private hospitals, there was still a lot of doubt with regard to the effectiveness and quality of the NHIS scheme. The variability of the NHIS perceptions cited among the members was in line with previous data which represented different level of satisfaction and comprehension of the NHIS across the </w:t>
      </w:r>
      <w:commentRangeStart w:id="14"/>
      <w:r w:rsidR="00086EDF" w:rsidRPr="00C56CAC">
        <w:rPr>
          <w:rFonts w:ascii="Times New Roman" w:hAnsi="Times New Roman" w:cs="Times New Roman"/>
          <w:sz w:val="24"/>
          <w:szCs w:val="24"/>
        </w:rPr>
        <w:t>given</w:t>
      </w:r>
      <w:commentRangeEnd w:id="14"/>
      <w:r w:rsidR="001C6D19" w:rsidRPr="00C56CAC">
        <w:rPr>
          <w:rStyle w:val="CommentReference"/>
          <w:rFonts w:ascii="Times New Roman" w:hAnsi="Times New Roman" w:cs="Times New Roman"/>
          <w:sz w:val="24"/>
          <w:szCs w:val="24"/>
        </w:rPr>
        <w:commentReference w:id="14"/>
      </w:r>
      <w:r w:rsidR="00086EDF" w:rsidRPr="00C56CAC">
        <w:rPr>
          <w:rFonts w:ascii="Times New Roman" w:hAnsi="Times New Roman" w:cs="Times New Roman"/>
          <w:sz w:val="24"/>
          <w:szCs w:val="24"/>
        </w:rPr>
        <w:t xml:space="preserve"> Nigerian polulation (Agba et al., 2019; Ayobami et al., 2020). A number of participants made a considerable contribution by illustrating that their views towards the NHIS were affected by previous interactions with the health sector. The fact that patient-provider interface creates certain attitudes toward insurance is made full use of in Okoli, Abubakar, &amp; Nwankwo (2020) who highlighted that service encounters with health care providers shape positive and negative attitudes as far as NHIS is concerned. In the same vein, Eyong et al. (2016) noted that people’s knowledge of Spanz programs tends to hinge on prior service delivery interactions.</w:t>
      </w:r>
    </w:p>
    <w:p w14:paraId="5C1C1E64" w14:textId="77777777" w:rsidR="00086EDF" w:rsidRPr="00C56CAC" w:rsidRDefault="00086EDF" w:rsidP="00086EDF">
      <w:pPr>
        <w:spacing w:line="240" w:lineRule="auto"/>
        <w:jc w:val="both"/>
        <w:rPr>
          <w:rFonts w:ascii="Times New Roman" w:hAnsi="Times New Roman" w:cs="Times New Roman"/>
          <w:sz w:val="24"/>
          <w:szCs w:val="24"/>
        </w:rPr>
      </w:pPr>
    </w:p>
    <w:p w14:paraId="0F3A9FB1" w14:textId="62AD01B4" w:rsidR="001B00B3" w:rsidRPr="00C56CAC" w:rsidRDefault="00086EDF" w:rsidP="00086EDF">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inquiry revealed that some participants disagreed on whether they believe that NHIS delivers services equivalent in quality to the private health sector, which was observed especially amongst women who often perceived their gender as inferior. This was mainly because of the long delays that women experienced at NHIS facilities, lack of resources, and lower individual attention which </w:t>
      </w:r>
      <w:r w:rsidRPr="00C56CAC">
        <w:rPr>
          <w:rFonts w:ascii="Times New Roman" w:hAnsi="Times New Roman" w:cs="Times New Roman"/>
          <w:sz w:val="24"/>
          <w:szCs w:val="24"/>
        </w:rPr>
        <w:lastRenderedPageBreak/>
        <w:t xml:space="preserve">was cited as inadequacies. The Ghanaian insured healthcare users </w:t>
      </w:r>
      <w:commentRangeStart w:id="15"/>
      <w:r w:rsidRPr="00C56CAC">
        <w:rPr>
          <w:rFonts w:ascii="Times New Roman" w:hAnsi="Times New Roman" w:cs="Times New Roman"/>
          <w:sz w:val="24"/>
          <w:szCs w:val="24"/>
        </w:rPr>
        <w:t xml:space="preserve">they studied </w:t>
      </w:r>
      <w:commentRangeEnd w:id="15"/>
      <w:r w:rsidR="00197571" w:rsidRPr="00C56CAC">
        <w:rPr>
          <w:rStyle w:val="CommentReference"/>
          <w:rFonts w:ascii="Times New Roman" w:hAnsi="Times New Roman" w:cs="Times New Roman"/>
          <w:sz w:val="24"/>
          <w:szCs w:val="24"/>
        </w:rPr>
        <w:commentReference w:id="15"/>
      </w:r>
      <w:r w:rsidRPr="00C56CAC">
        <w:rPr>
          <w:rFonts w:ascii="Times New Roman" w:hAnsi="Times New Roman" w:cs="Times New Roman"/>
          <w:sz w:val="24"/>
          <w:szCs w:val="24"/>
        </w:rPr>
        <w:t xml:space="preserve">found the quality of public health insurance services to be inferior relative to equivalent services provided by the private sector. It is in this light that Agyei-Baffour et al. (2020) appreciate that even respondents from SSA accept health insurance, there are some levels of perceived quality that opposes the full acceptance of health insurance instruments. Another set of participants indicated that what their friends and relatives had to say also </w:t>
      </w:r>
      <w:commentRangeStart w:id="16"/>
      <w:r w:rsidRPr="00C56CAC">
        <w:rPr>
          <w:rFonts w:ascii="Times New Roman" w:hAnsi="Times New Roman" w:cs="Times New Roman"/>
          <w:sz w:val="24"/>
          <w:szCs w:val="24"/>
        </w:rPr>
        <w:t>participants</w:t>
      </w:r>
      <w:commentRangeEnd w:id="16"/>
      <w:r w:rsidR="00197571" w:rsidRPr="00C56CAC">
        <w:rPr>
          <w:rStyle w:val="CommentReference"/>
          <w:rFonts w:ascii="Times New Roman" w:hAnsi="Times New Roman" w:cs="Times New Roman"/>
          <w:sz w:val="24"/>
          <w:szCs w:val="24"/>
        </w:rPr>
        <w:commentReference w:id="16"/>
      </w:r>
      <w:r w:rsidRPr="00C56CAC">
        <w:rPr>
          <w:rFonts w:ascii="Times New Roman" w:hAnsi="Times New Roman" w:cs="Times New Roman"/>
          <w:sz w:val="24"/>
          <w:szCs w:val="24"/>
        </w:rPr>
        <w:t xml:space="preserve"> influenced their decisions to register for NHIS. This finding can also be attributable to the Health Belief Model and asset based Community Development theories which posit that peoples’ actions are significantly determined by others and conversely influence attitudes and actions, for better health insurance uptake (Champion &amp; Skinner, 2018; Bandura, 1997). Collins, White and Kriss (2017) point out in addition that people’s interactions along with a host of societal factors like social ties, shape behaviour and specifically utilization of a health service including insurance uptake. T-rust was a key determinant in whether or not people decided to take part in the NHIS as well. This statement also corresponds with the arguments of Aliyu et al. (2020) and that of Okonkwo (2021) of health system confidence correlating to response in insurance programs. Trust in the healthcare programs on the other hand is a determining factor in implementing the health promotion measures Espoused in the health belief model (HMB) (Rosenstock, 2014).</w:t>
      </w:r>
    </w:p>
    <w:p w14:paraId="570CF163" w14:textId="77777777" w:rsidR="00070542" w:rsidRPr="00C56CAC" w:rsidRDefault="00070542"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Level of Acceptance of National Health Insurance Scheme among Pregnant Women in Delta State, Nigeria</w:t>
      </w:r>
    </w:p>
    <w:p w14:paraId="7351AA4B" w14:textId="77777777" w:rsidR="00364D5B" w:rsidRPr="00C56CAC" w:rsidRDefault="00036572" w:rsidP="00364D5B">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The study found that the level of acceptance of the National Health Insurance Scheme (NHIS) among pregnant women in Delta State is relatively moderate, with a notable division in attitudes toward enrollment and utilization of the scheme. </w:t>
      </w:r>
      <w:r w:rsidR="00364D5B" w:rsidRPr="00C56CAC">
        <w:rPr>
          <w:rFonts w:ascii="Times New Roman" w:hAnsi="Times New Roman" w:cs="Times New Roman"/>
          <w:sz w:val="24"/>
          <w:szCs w:val="24"/>
        </w:rPr>
        <w:t xml:space="preserve">Despite acknowledging the potential that NHIS presents, which is, lower medical cost and access to maternal care, the number of respondents who are unable to fully accept and practice the use of the NHIS is </w:t>
      </w:r>
      <w:commentRangeStart w:id="17"/>
      <w:r w:rsidR="00364D5B" w:rsidRPr="00C56CAC">
        <w:rPr>
          <w:rFonts w:ascii="Times New Roman" w:hAnsi="Times New Roman" w:cs="Times New Roman"/>
          <w:sz w:val="24"/>
          <w:szCs w:val="24"/>
        </w:rPr>
        <w:t>too</w:t>
      </w:r>
      <w:commentRangeEnd w:id="17"/>
      <w:r w:rsidR="00197571" w:rsidRPr="00C56CAC">
        <w:rPr>
          <w:rStyle w:val="CommentReference"/>
          <w:rFonts w:ascii="Times New Roman" w:hAnsi="Times New Roman" w:cs="Times New Roman"/>
          <w:sz w:val="24"/>
          <w:szCs w:val="24"/>
        </w:rPr>
        <w:commentReference w:id="17"/>
      </w:r>
      <w:r w:rsidR="00364D5B" w:rsidRPr="00C56CAC">
        <w:rPr>
          <w:rFonts w:ascii="Times New Roman" w:hAnsi="Times New Roman" w:cs="Times New Roman"/>
          <w:sz w:val="24"/>
          <w:szCs w:val="24"/>
        </w:rPr>
        <w:t xml:space="preserve"> high. This is typical of a number of studies that have been conducted in Nigeria, and other Sub-Saharan African countries, where the acceptance of health insurance is usually dictated by past experiences, the trust issues and access to the service. (Agba et al., 2019; Sule et al., 2018).</w:t>
      </w:r>
    </w:p>
    <w:p w14:paraId="578E6374" w14:textId="529B5F7F" w:rsidR="00036572" w:rsidRPr="00C56CAC" w:rsidRDefault="00364D5B" w:rsidP="00364D5B">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 xml:space="preserve">As per the research significant portion of NHIS participants were positively perceptive with it, especially with the extent of how the company can help in reducing financial burden related to pregnancy. These assertions can be reinforced with the research findings by Adebobola et al. (2013) who also perceived cost effect of maternity services as a core reason in subscribing to NHIS. Similarly Hamza (2016) has pointed out that the concept of health insurance creates a mechanism where the financial cost is shared with all the people enrolled into the insurance scheme and this is important especially for the pregnant women who are classified among the vulnerable societal group with high out of pocket medical care expenses. Nonetheless, despite the overall acknowledgement of the potential merits, uptake of NHIS was met with skepticism due to, among other things, the concerns regarding the quality of service and complexity of the enrollment process. In most parts of NHIS, the percent details of enrollment and retention in the scheme particularly to expectant mothers are alarming. A large number of expectant women are really hesitant to join due to a fear of poor quality of health care in addition to some claiming that NHIS is the opposite of private facilities. Such doubts have been expressed in the works of Abuosi, Domfeh, &amp; Abor (2016) and Okoli, Abubakar, &amp; Nwankwo (2020), who have noted that insured individuals in Ghana and Nigeria are likely to see the public insurance system as displaying lower quality compared to its private counterpart. This calls for the need to upgrade NHIS institutions in order to ensure that the public trust increases and more people come forward to enroll. The cost of </w:t>
      </w:r>
      <w:r w:rsidRPr="00C56CAC">
        <w:rPr>
          <w:rFonts w:ascii="Times New Roman" w:hAnsi="Times New Roman" w:cs="Times New Roman"/>
          <w:sz w:val="24"/>
          <w:szCs w:val="24"/>
        </w:rPr>
        <w:lastRenderedPageBreak/>
        <w:t>NHIS enrollment serves as one of the restraining factors. While some respondents believed that the cost they had to pay in order to join NHIS was acceptable, others saw it as a real impediment. The latter observation is also evidenced in the research of Sule et al. (2018) where cost was found as one of the greatest barriers to the recruitment of persons to health insurance in Nigeria. There were however considerable participants in the survey who conveyed that, in case this situation was settled by means of subsidizing the costs or making the process of registration less cumbersome, a lot of them would be willing to enroll. This indicates clearly that there is a need to improve NHIS accessibility in terms of cost and especially so to unemployed expectant mothers.</w:t>
      </w:r>
    </w:p>
    <w:p w14:paraId="20363FEB" w14:textId="77777777" w:rsidR="004C05C0" w:rsidRPr="00C56CAC" w:rsidRDefault="00C02EF7" w:rsidP="000F2032">
      <w:pPr>
        <w:spacing w:line="240" w:lineRule="auto"/>
        <w:jc w:val="both"/>
        <w:rPr>
          <w:rFonts w:ascii="Times New Roman" w:hAnsi="Times New Roman" w:cs="Times New Roman"/>
          <w:b/>
          <w:sz w:val="24"/>
          <w:szCs w:val="24"/>
        </w:rPr>
      </w:pPr>
      <w:r w:rsidRPr="00C56CAC">
        <w:rPr>
          <w:rFonts w:ascii="Times New Roman" w:hAnsi="Times New Roman" w:cs="Times New Roman"/>
          <w:b/>
          <w:sz w:val="24"/>
          <w:szCs w:val="24"/>
        </w:rPr>
        <w:t>5.2</w:t>
      </w:r>
      <w:r w:rsidRPr="00C56CAC">
        <w:rPr>
          <w:rFonts w:ascii="Times New Roman" w:hAnsi="Times New Roman" w:cs="Times New Roman"/>
          <w:b/>
          <w:sz w:val="24"/>
          <w:szCs w:val="24"/>
        </w:rPr>
        <w:tab/>
      </w:r>
      <w:r w:rsidR="004C05C0" w:rsidRPr="00C56CAC">
        <w:rPr>
          <w:rFonts w:ascii="Times New Roman" w:hAnsi="Times New Roman" w:cs="Times New Roman"/>
          <w:b/>
          <w:sz w:val="24"/>
          <w:szCs w:val="24"/>
        </w:rPr>
        <w:t>Conclusion</w:t>
      </w:r>
    </w:p>
    <w:p w14:paraId="5C3EE48C" w14:textId="77777777" w:rsidR="004C05C0" w:rsidRPr="00C56CAC" w:rsidRDefault="00FA2A1A" w:rsidP="000F2032">
      <w:pPr>
        <w:spacing w:line="240" w:lineRule="auto"/>
        <w:jc w:val="both"/>
        <w:rPr>
          <w:rFonts w:ascii="Times New Roman" w:hAnsi="Times New Roman" w:cs="Times New Roman"/>
          <w:sz w:val="24"/>
          <w:szCs w:val="24"/>
        </w:rPr>
      </w:pPr>
      <w:r w:rsidRPr="00C56CAC">
        <w:rPr>
          <w:rFonts w:ascii="Times New Roman" w:hAnsi="Times New Roman" w:cs="Times New Roman"/>
          <w:sz w:val="24"/>
          <w:szCs w:val="24"/>
        </w:rPr>
        <w:t>This study highlights the moderate awareness and acceptance of the National Health Insurance Scheme (NHIS) among pregnant women in Delta State, Nigeria. While many women acknowledge the potential benefits of NHIS, particularly in reducing financial burdens associated with maternal healthcare, concerns regarding the quality of services, complexity of the enrollment process, and cultural beliefs remain significant barriers to full participation. The findings suggest that increasing accessibility, clarity of information, and trust in the healthcare system are crucial to enhancing both the perception and acceptance of NHIS. Additionally, addressing financial concerns and improving service delivery can help overcome some of the existing barriers. For NHIS to be more effective for pregnant women in Delta State, targeted outreach, education campaigns, and policy reforms aimed at simplifying enrollment and ensuring high-quality care are essential. By addressing these factors, NHIS can better meet the needs of pregnant women, ultimately contributing to improved maternal health outcomes in the region.</w:t>
      </w:r>
    </w:p>
    <w:p w14:paraId="73D2C851" w14:textId="77777777" w:rsidR="00C02EF7" w:rsidRPr="00C56CAC" w:rsidRDefault="00C02EF7" w:rsidP="000F2032">
      <w:pPr>
        <w:spacing w:line="240" w:lineRule="auto"/>
        <w:rPr>
          <w:rFonts w:ascii="Times New Roman" w:hAnsi="Times New Roman" w:cs="Times New Roman"/>
          <w:b/>
          <w:sz w:val="24"/>
          <w:szCs w:val="24"/>
        </w:rPr>
      </w:pPr>
    </w:p>
    <w:p w14:paraId="18125796" w14:textId="3ADBB510" w:rsidR="00537F40" w:rsidRPr="00FA22D7" w:rsidRDefault="00FE6E17" w:rsidP="000F2032">
      <w:pPr>
        <w:pStyle w:val="NormalWeb"/>
        <w:jc w:val="both"/>
        <w:rPr>
          <w:rFonts w:eastAsiaTheme="minorHAnsi"/>
          <w:b/>
          <w:lang w:val="es-ES"/>
        </w:rPr>
      </w:pPr>
      <w:r w:rsidRPr="00FA22D7">
        <w:rPr>
          <w:rFonts w:eastAsiaTheme="minorHAnsi"/>
          <w:b/>
          <w:lang w:val="es-ES"/>
        </w:rPr>
        <w:t>References</w:t>
      </w:r>
    </w:p>
    <w:p w14:paraId="12B6CA8B" w14:textId="77777777" w:rsidR="00E33CD7" w:rsidRPr="00C56CAC" w:rsidRDefault="00E33CD7" w:rsidP="000F2032">
      <w:pPr>
        <w:pStyle w:val="NormalWeb"/>
        <w:ind w:left="1080" w:hanging="1080"/>
        <w:jc w:val="both"/>
      </w:pPr>
      <w:r w:rsidRPr="00FA22D7">
        <w:rPr>
          <w:lang w:val="es-ES"/>
        </w:rPr>
        <w:t xml:space="preserve">Abiola, A. O., Ladi-Akinyemi, T. W., Oyeleye, O. A. (2019). </w:t>
      </w:r>
      <w:r w:rsidRPr="00C56CAC">
        <w:t xml:space="preserve">Knowledge and utilization of National Health Insurance Scheme in Nigeria. </w:t>
      </w:r>
      <w:r w:rsidRPr="00C56CAC">
        <w:rPr>
          <w:rStyle w:val="Emphasis"/>
        </w:rPr>
        <w:t>Global Health, 1</w:t>
      </w:r>
      <w:r w:rsidRPr="00C56CAC">
        <w:t>, 1–7.</w:t>
      </w:r>
    </w:p>
    <w:p w14:paraId="0985010E" w14:textId="77777777" w:rsidR="00E33CD7" w:rsidRPr="00C56CAC" w:rsidRDefault="00E33CD7" w:rsidP="000F2032">
      <w:pPr>
        <w:pStyle w:val="NormalWeb"/>
        <w:ind w:left="1080" w:hanging="1080"/>
        <w:jc w:val="both"/>
      </w:pPr>
      <w:r w:rsidRPr="00C56CAC">
        <w:t xml:space="preserve">Abuosi, A. A., Domfeh, K. A., Abor, J. Y. (2016). Health insurance and quality of care: Comparing perceptions of quality between insured and uninsured patients in Ghana’s hospitals. </w:t>
      </w:r>
      <w:r w:rsidRPr="00C56CAC">
        <w:rPr>
          <w:rStyle w:val="Emphasis"/>
        </w:rPr>
        <w:t>International Journal for Equity in Health, 15</w:t>
      </w:r>
      <w:r w:rsidRPr="00C56CAC">
        <w:t>, Article 1.</w:t>
      </w:r>
    </w:p>
    <w:p w14:paraId="7A0CC164"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Andersen, R. M. (2025). </w:t>
      </w:r>
      <w:r w:rsidRPr="00C56CAC">
        <w:rPr>
          <w:rFonts w:ascii="Times New Roman" w:eastAsia="Times New Roman" w:hAnsi="Times New Roman" w:cs="Times New Roman"/>
          <w:i/>
          <w:iCs/>
          <w:sz w:val="24"/>
          <w:szCs w:val="24"/>
        </w:rPr>
        <w:t>Revisiting the behavioral model of health services use: Theory, evidence, and applications</w:t>
      </w:r>
      <w:r w:rsidRPr="00C56CAC">
        <w:rPr>
          <w:rFonts w:ascii="Times New Roman" w:eastAsia="Times New Roman" w:hAnsi="Times New Roman" w:cs="Times New Roman"/>
          <w:sz w:val="24"/>
          <w:szCs w:val="24"/>
        </w:rPr>
        <w:t xml:space="preserve"> (2nd ed.). Jossey-Bass.</w:t>
      </w:r>
    </w:p>
    <w:p w14:paraId="1CF13DA6"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Collins, S. R., Davis, K., Doty, M. M., Kriss, J. L., &amp; Holmgren, A. L. (2016). Gaps in health insurance: An all-too-fragile safety net. </w:t>
      </w:r>
      <w:r w:rsidRPr="00C56CAC">
        <w:rPr>
          <w:rFonts w:ascii="Times New Roman" w:eastAsia="Times New Roman" w:hAnsi="Times New Roman" w:cs="Times New Roman"/>
          <w:i/>
          <w:iCs/>
          <w:sz w:val="24"/>
          <w:szCs w:val="24"/>
        </w:rPr>
        <w:t>Health Affairs, 35</w:t>
      </w:r>
      <w:r w:rsidRPr="00C56CAC">
        <w:rPr>
          <w:rFonts w:ascii="Times New Roman" w:eastAsia="Times New Roman" w:hAnsi="Times New Roman" w:cs="Times New Roman"/>
          <w:sz w:val="24"/>
          <w:szCs w:val="24"/>
        </w:rPr>
        <w:t>(12), 2246–2254.</w:t>
      </w:r>
    </w:p>
    <w:p w14:paraId="6DD6D67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Collins, S. R., White, C., &amp; Kriss, J. L. (2017). The impact of health insurance on access and health outcomes. </w:t>
      </w:r>
      <w:r w:rsidRPr="00C56CAC">
        <w:rPr>
          <w:rFonts w:ascii="Times New Roman" w:eastAsia="Times New Roman" w:hAnsi="Times New Roman" w:cs="Times New Roman"/>
          <w:i/>
          <w:iCs/>
          <w:sz w:val="24"/>
          <w:szCs w:val="24"/>
        </w:rPr>
        <w:t>Journal of Health Policy Research, 12</w:t>
      </w:r>
      <w:r w:rsidRPr="00C56CAC">
        <w:rPr>
          <w:rFonts w:ascii="Times New Roman" w:eastAsia="Times New Roman" w:hAnsi="Times New Roman" w:cs="Times New Roman"/>
          <w:sz w:val="24"/>
          <w:szCs w:val="24"/>
        </w:rPr>
        <w:t>(2), 89–102.</w:t>
      </w:r>
    </w:p>
    <w:p w14:paraId="65EF09F8" w14:textId="77777777" w:rsidR="00E33CD7" w:rsidRPr="00C56CAC" w:rsidRDefault="00E33CD7" w:rsidP="000F2032">
      <w:pPr>
        <w:pStyle w:val="NormalWeb"/>
        <w:ind w:left="1080" w:hanging="1080"/>
        <w:jc w:val="both"/>
      </w:pPr>
      <w:r w:rsidRPr="00C56CAC">
        <w:t xml:space="preserve">Count, C. P. (2018). Maternity care deserts: Where you live matters: Maternity care access in Nevada. </w:t>
      </w:r>
      <w:r w:rsidRPr="00C56CAC">
        <w:rPr>
          <w:rStyle w:val="Emphasis"/>
        </w:rPr>
        <w:t>March of Dimes</w:t>
      </w:r>
      <w:r w:rsidRPr="00C56CAC">
        <w:t>.</w:t>
      </w:r>
    </w:p>
    <w:p w14:paraId="1E5E4E7B"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 xml:space="preserve">Currie, J., &amp; Lin, W. (2007). Chipping away at health: More on the relationship between income and child health. </w:t>
      </w:r>
      <w:r w:rsidRPr="00C56CAC">
        <w:rPr>
          <w:rFonts w:ascii="Times New Roman" w:eastAsia="Times New Roman" w:hAnsi="Times New Roman" w:cs="Times New Roman"/>
          <w:i/>
          <w:iCs/>
          <w:sz w:val="24"/>
          <w:szCs w:val="24"/>
        </w:rPr>
        <w:t>Health Affairs, 26</w:t>
      </w:r>
      <w:r w:rsidRPr="00C56CAC">
        <w:rPr>
          <w:rFonts w:ascii="Times New Roman" w:eastAsia="Times New Roman" w:hAnsi="Times New Roman" w:cs="Times New Roman"/>
          <w:sz w:val="24"/>
          <w:szCs w:val="24"/>
        </w:rPr>
        <w:t>(2), 331–344. https://doi.org/10.1377/hlthaff.26.2.331</w:t>
      </w:r>
    </w:p>
    <w:p w14:paraId="22F580EE" w14:textId="77777777" w:rsidR="00E33CD7" w:rsidRPr="00C56CAC" w:rsidRDefault="00E33CD7" w:rsidP="000F2032">
      <w:pPr>
        <w:pStyle w:val="NormalWeb"/>
        <w:ind w:left="1080" w:hanging="1080"/>
        <w:jc w:val="both"/>
      </w:pPr>
      <w:r w:rsidRPr="00C56CAC">
        <w:t xml:space="preserve">Dalinjong, P. A., &amp; Laar, A. S. (2018). Dalinjong-2012-The national health insurance scheme. </w:t>
      </w:r>
      <w:r w:rsidRPr="00C56CAC">
        <w:rPr>
          <w:rStyle w:val="Emphasis"/>
        </w:rPr>
        <w:t>Health Economics, 2</w:t>
      </w:r>
      <w:r w:rsidRPr="00C56CAC">
        <w:t>, 1–13.</w:t>
      </w:r>
    </w:p>
    <w:p w14:paraId="3F5FDF70" w14:textId="77777777" w:rsidR="00E33CD7" w:rsidRPr="00C56CAC" w:rsidRDefault="00E33CD7" w:rsidP="000F2032">
      <w:pPr>
        <w:pStyle w:val="NormalWeb"/>
        <w:ind w:left="1080" w:hanging="1080"/>
        <w:jc w:val="both"/>
      </w:pPr>
      <w:r w:rsidRPr="00C56CAC">
        <w:t xml:space="preserve">Dalinjong, P. A., Wang, A. Y., &amp; Homer, C. S. E. (2018). The implementation of the free maternal health policy in rural Northern Ghana: Synthesized results and lessons learned. </w:t>
      </w:r>
      <w:r w:rsidRPr="00C56CAC">
        <w:rPr>
          <w:rStyle w:val="Emphasis"/>
        </w:rPr>
        <w:t>BMC Research Notes, 11</w:t>
      </w:r>
      <w:r w:rsidRPr="00C56CAC">
        <w:t>, Article 132.</w:t>
      </w:r>
    </w:p>
    <w:p w14:paraId="5C0B8F45" w14:textId="77777777" w:rsidR="00E33CD7" w:rsidRPr="00C56CAC" w:rsidRDefault="00E33CD7" w:rsidP="000F2032">
      <w:pPr>
        <w:pStyle w:val="NormalWeb"/>
        <w:ind w:left="1080" w:hanging="1080"/>
        <w:jc w:val="both"/>
      </w:pPr>
      <w:r w:rsidRPr="00C56CAC">
        <w:t xml:space="preserve">Dela, C. C., &amp; Aidam, K. (2020). Implementation of the national health insurance scheme (NHIS) in Ghana: Lessons for South Africa and low- and middle-income countries. </w:t>
      </w:r>
      <w:r w:rsidRPr="00C56CAC">
        <w:rPr>
          <w:rStyle w:val="Emphasis"/>
        </w:rPr>
        <w:t>Risk Management and Healthcare Policy, 13</w:t>
      </w:r>
      <w:r w:rsidRPr="00C56CAC">
        <w:t>, 1879–1904.</w:t>
      </w:r>
    </w:p>
    <w:p w14:paraId="42844420"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Dibley, M. J., Alam, A., &amp; Rahman, M. (2023). Determinants of health-seeking behavior in low- and middle-income countries. </w:t>
      </w:r>
      <w:r w:rsidRPr="00C56CAC">
        <w:rPr>
          <w:rFonts w:ascii="Times New Roman" w:eastAsia="Times New Roman" w:hAnsi="Times New Roman" w:cs="Times New Roman"/>
          <w:i/>
          <w:iCs/>
          <w:sz w:val="24"/>
          <w:szCs w:val="24"/>
        </w:rPr>
        <w:t>International Journal of Health Planning and Management, 38</w:t>
      </w:r>
      <w:r w:rsidRPr="00C56CAC">
        <w:rPr>
          <w:rFonts w:ascii="Times New Roman" w:eastAsia="Times New Roman" w:hAnsi="Times New Roman" w:cs="Times New Roman"/>
          <w:sz w:val="24"/>
          <w:szCs w:val="24"/>
        </w:rPr>
        <w:t>(1), 89–104.</w:t>
      </w:r>
    </w:p>
    <w:p w14:paraId="67365557"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Doetinchem, O., Carrin, G., Evans, D. B., &amp; World Health Organization. (2020). </w:t>
      </w:r>
      <w:r w:rsidRPr="00C56CAC">
        <w:rPr>
          <w:rFonts w:ascii="Times New Roman" w:eastAsia="Times New Roman" w:hAnsi="Times New Roman" w:cs="Times New Roman"/>
          <w:i/>
          <w:iCs/>
          <w:sz w:val="24"/>
          <w:szCs w:val="24"/>
        </w:rPr>
        <w:t>Health financing and financial protection</w:t>
      </w:r>
      <w:r w:rsidRPr="00C56CAC">
        <w:rPr>
          <w:rFonts w:ascii="Times New Roman" w:eastAsia="Times New Roman" w:hAnsi="Times New Roman" w:cs="Times New Roman"/>
          <w:sz w:val="24"/>
          <w:szCs w:val="24"/>
        </w:rPr>
        <w:t>. World Health Organization.</w:t>
      </w:r>
    </w:p>
    <w:p w14:paraId="2A74E304"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Doherty, J., McIntyre, D., &amp; Gilson, L. (2020). Social solidarity and health insurance financing in diverse societies. </w:t>
      </w:r>
      <w:r w:rsidRPr="00C56CAC">
        <w:rPr>
          <w:rFonts w:ascii="Times New Roman" w:eastAsia="Times New Roman" w:hAnsi="Times New Roman" w:cs="Times New Roman"/>
          <w:i/>
          <w:iCs/>
          <w:sz w:val="24"/>
          <w:szCs w:val="24"/>
        </w:rPr>
        <w:t>Health Policy and Planning, 35</w:t>
      </w:r>
      <w:r w:rsidRPr="00C56CAC">
        <w:rPr>
          <w:rFonts w:ascii="Times New Roman" w:eastAsia="Times New Roman" w:hAnsi="Times New Roman" w:cs="Times New Roman"/>
          <w:sz w:val="24"/>
          <w:szCs w:val="24"/>
        </w:rPr>
        <w:t>(6), 726–734. https://doi.org/10.1093/heapol/czaa041</w:t>
      </w:r>
    </w:p>
    <w:p w14:paraId="2FEFE1CE" w14:textId="77777777" w:rsidR="00E33CD7" w:rsidRPr="00C56CAC" w:rsidRDefault="00E33CD7" w:rsidP="000F2032">
      <w:pPr>
        <w:pStyle w:val="NormalWeb"/>
        <w:ind w:left="1080" w:hanging="1080"/>
        <w:jc w:val="both"/>
      </w:pPr>
      <w:r w:rsidRPr="00C56CAC">
        <w:t xml:space="preserve">Okpanachi, E., &amp; Vambe, J. T. (2020). Assessment of national health insurance scheme by enrollees at the University of Abuja Teaching Hospital, Gwagwalada. </w:t>
      </w:r>
      <w:r w:rsidRPr="00C56CAC">
        <w:rPr>
          <w:rStyle w:val="Emphasis"/>
        </w:rPr>
        <w:t>International Journal of Public Health, 3</w:t>
      </w:r>
      <w:r w:rsidRPr="00C56CAC">
        <w:t>, 9–19.</w:t>
      </w:r>
    </w:p>
    <w:p w14:paraId="20B65F59" w14:textId="77777777" w:rsidR="00E33CD7" w:rsidRPr="00C56CAC" w:rsidRDefault="00E33CD7" w:rsidP="000F2032">
      <w:pPr>
        <w:pStyle w:val="NormalWeb"/>
        <w:ind w:left="1080" w:hanging="1080"/>
        <w:jc w:val="both"/>
      </w:pPr>
      <w:r w:rsidRPr="00C56CAC">
        <w:t xml:space="preserve">Olamuyiwa, T. E., &amp; Adeniji, F. O. (2021). Patient’s satisfaction with quality of care at a National Health Insurance Clinic at a tertiary center, South-South Nigeria. </w:t>
      </w:r>
      <w:r w:rsidRPr="00C56CAC">
        <w:rPr>
          <w:rStyle w:val="Emphasis"/>
        </w:rPr>
        <w:t>Journal of Patient Experience, 8</w:t>
      </w:r>
      <w:r w:rsidRPr="00C56CAC">
        <w:t>, Article 1–7.</w:t>
      </w:r>
    </w:p>
    <w:p w14:paraId="0F74A610"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Onwujekwe, O., Uzochukwu, B., Obikeze, E., Okoronkwo, I., &amp; Ochonma, O. (2021). Awareness and uptake of the National Health Insurance Scheme in rural Nigeria. </w:t>
      </w:r>
      <w:r w:rsidRPr="00C56CAC">
        <w:rPr>
          <w:rFonts w:ascii="Times New Roman" w:eastAsia="Times New Roman" w:hAnsi="Times New Roman" w:cs="Times New Roman"/>
          <w:i/>
          <w:iCs/>
          <w:sz w:val="24"/>
          <w:szCs w:val="24"/>
        </w:rPr>
        <w:t>BMC Health Services Research, 21</w:t>
      </w:r>
      <w:r w:rsidRPr="00C56CAC">
        <w:rPr>
          <w:rFonts w:ascii="Times New Roman" w:eastAsia="Times New Roman" w:hAnsi="Times New Roman" w:cs="Times New Roman"/>
          <w:sz w:val="24"/>
          <w:szCs w:val="24"/>
        </w:rPr>
        <w:t>(1), 1–12. https://doi.org/10.1186/s12913-021-06271-5</w:t>
      </w:r>
    </w:p>
    <w:p w14:paraId="0913674B"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Onyemaechi, N., Adebayo, E., &amp; Yusuf, M. (2022). Patient satisfaction with Nigeria’s National Health Insurance Scheme: A systematic review. </w:t>
      </w:r>
      <w:r w:rsidRPr="00C56CAC">
        <w:rPr>
          <w:rFonts w:ascii="Times New Roman" w:eastAsia="Times New Roman" w:hAnsi="Times New Roman" w:cs="Times New Roman"/>
          <w:i/>
          <w:iCs/>
          <w:sz w:val="24"/>
          <w:szCs w:val="24"/>
        </w:rPr>
        <w:t>PLOS ONE, 17</w:t>
      </w:r>
      <w:r w:rsidRPr="00C56CAC">
        <w:rPr>
          <w:rFonts w:ascii="Times New Roman" w:eastAsia="Times New Roman" w:hAnsi="Times New Roman" w:cs="Times New Roman"/>
          <w:sz w:val="24"/>
          <w:szCs w:val="24"/>
        </w:rPr>
        <w:t>(6), e0269767. https://doi.org/10.1371/journal.pone.0269767</w:t>
      </w:r>
    </w:p>
    <w:p w14:paraId="486E538E"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Oriji, R. (2025). Health systems and social institutions: A structural functionalist perspective. </w:t>
      </w:r>
      <w:r w:rsidRPr="00C56CAC">
        <w:rPr>
          <w:rFonts w:ascii="Times New Roman" w:eastAsia="Times New Roman" w:hAnsi="Times New Roman" w:cs="Times New Roman"/>
          <w:i/>
          <w:iCs/>
          <w:sz w:val="24"/>
          <w:szCs w:val="24"/>
        </w:rPr>
        <w:t>African Sociological Review, 29</w:t>
      </w:r>
      <w:r w:rsidRPr="00C56CAC">
        <w:rPr>
          <w:rFonts w:ascii="Times New Roman" w:eastAsia="Times New Roman" w:hAnsi="Times New Roman" w:cs="Times New Roman"/>
          <w:sz w:val="24"/>
          <w:szCs w:val="24"/>
        </w:rPr>
        <w:t>(1), 88–103.</w:t>
      </w:r>
    </w:p>
    <w:p w14:paraId="4B8847F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lastRenderedPageBreak/>
        <w:t xml:space="preserve">Owumi, B. E., Omorogbe, S. K., &amp; Raphael, O. M. (2023). Health system decay and service delivery in Nigeria. </w:t>
      </w:r>
      <w:r w:rsidRPr="00C56CAC">
        <w:rPr>
          <w:rFonts w:ascii="Times New Roman" w:eastAsia="Times New Roman" w:hAnsi="Times New Roman" w:cs="Times New Roman"/>
          <w:i/>
          <w:iCs/>
          <w:sz w:val="24"/>
          <w:szCs w:val="24"/>
        </w:rPr>
        <w:t>African Journal of Primary Health Care &amp; Family Medicine, 15</w:t>
      </w:r>
      <w:r w:rsidRPr="00C56CAC">
        <w:rPr>
          <w:rFonts w:ascii="Times New Roman" w:eastAsia="Times New Roman" w:hAnsi="Times New Roman" w:cs="Times New Roman"/>
          <w:sz w:val="24"/>
          <w:szCs w:val="24"/>
        </w:rPr>
        <w:t>(1), 1–9.</w:t>
      </w:r>
    </w:p>
    <w:p w14:paraId="56101C59"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Vieira, C. M. (2021). Health beliefs and treatment decision-making among patients. </w:t>
      </w:r>
      <w:r w:rsidRPr="00C56CAC">
        <w:rPr>
          <w:rFonts w:ascii="Times New Roman" w:eastAsia="Times New Roman" w:hAnsi="Times New Roman" w:cs="Times New Roman"/>
          <w:i/>
          <w:iCs/>
          <w:sz w:val="24"/>
          <w:szCs w:val="24"/>
        </w:rPr>
        <w:t>Journal of Behavioral Health, 10</w:t>
      </w:r>
      <w:r w:rsidRPr="00C56CAC">
        <w:rPr>
          <w:rFonts w:ascii="Times New Roman" w:eastAsia="Times New Roman" w:hAnsi="Times New Roman" w:cs="Times New Roman"/>
          <w:sz w:val="24"/>
          <w:szCs w:val="24"/>
        </w:rPr>
        <w:t>(2), 89–98.</w:t>
      </w:r>
    </w:p>
    <w:p w14:paraId="431C7353"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Wagstaff, A., &amp; Doorslaer, E. van. (2023). Catastrophe and impoverishment in paying for health care. </w:t>
      </w:r>
      <w:r w:rsidRPr="00C56CAC">
        <w:rPr>
          <w:rFonts w:ascii="Times New Roman" w:eastAsia="Times New Roman" w:hAnsi="Times New Roman" w:cs="Times New Roman"/>
          <w:i/>
          <w:iCs/>
          <w:sz w:val="24"/>
          <w:szCs w:val="24"/>
        </w:rPr>
        <w:t>Health Economics, 32</w:t>
      </w:r>
      <w:r w:rsidRPr="00C56CAC">
        <w:rPr>
          <w:rFonts w:ascii="Times New Roman" w:eastAsia="Times New Roman" w:hAnsi="Times New Roman" w:cs="Times New Roman"/>
          <w:sz w:val="24"/>
          <w:szCs w:val="24"/>
        </w:rPr>
        <w:t>(4), 791–810.</w:t>
      </w:r>
    </w:p>
    <w:p w14:paraId="35810DB2"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Wagstaff, A., &amp; Yu, S. (2024). Do health sector reforms have their intended impacts? </w:t>
      </w:r>
      <w:r w:rsidRPr="00C56CAC">
        <w:rPr>
          <w:rFonts w:ascii="Times New Roman" w:eastAsia="Times New Roman" w:hAnsi="Times New Roman" w:cs="Times New Roman"/>
          <w:i/>
          <w:iCs/>
          <w:sz w:val="24"/>
          <w:szCs w:val="24"/>
        </w:rPr>
        <w:t>Journal of Development Economics, 158</w:t>
      </w:r>
      <w:r w:rsidRPr="00C56CAC">
        <w:rPr>
          <w:rFonts w:ascii="Times New Roman" w:eastAsia="Times New Roman" w:hAnsi="Times New Roman" w:cs="Times New Roman"/>
          <w:sz w:val="24"/>
          <w:szCs w:val="24"/>
        </w:rPr>
        <w:t>, 102955.</w:t>
      </w:r>
    </w:p>
    <w:p w14:paraId="32F737A3" w14:textId="77777777" w:rsidR="00E33CD7" w:rsidRPr="00C56CAC" w:rsidRDefault="00E33CD7" w:rsidP="000F2032">
      <w:pPr>
        <w:pStyle w:val="NormalWeb"/>
        <w:ind w:left="1080" w:hanging="1080"/>
        <w:jc w:val="both"/>
      </w:pPr>
      <w:r w:rsidRPr="00C56CAC">
        <w:t xml:space="preserve">Wal, R. Van Der, Nsiah-Boateng, E., &amp; Asante, F. A. (2018). Does a provider payment method affect membership retention in a health insurance scheme? A mixed-method study of Ghana’s capitation payment for primary care. </w:t>
      </w:r>
      <w:r w:rsidRPr="00C56CAC">
        <w:rPr>
          <w:rStyle w:val="Emphasis"/>
        </w:rPr>
        <w:t>Health Policy and Planning, 33</w:t>
      </w:r>
      <w:r w:rsidRPr="00C56CAC">
        <w:t>, 1–11.</w:t>
      </w:r>
    </w:p>
    <w:p w14:paraId="511E371D"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Walker, R. H., &amp; Baker, J. (2020). An exploratory study of service quality in the insurance industry. </w:t>
      </w:r>
      <w:r w:rsidRPr="00C56CAC">
        <w:rPr>
          <w:rFonts w:ascii="Times New Roman" w:eastAsia="Times New Roman" w:hAnsi="Times New Roman" w:cs="Times New Roman"/>
          <w:i/>
          <w:iCs/>
          <w:sz w:val="24"/>
          <w:szCs w:val="24"/>
        </w:rPr>
        <w:t>Journal of Services Marketing, 14</w:t>
      </w:r>
      <w:r w:rsidRPr="00C56CAC">
        <w:rPr>
          <w:rFonts w:ascii="Times New Roman" w:eastAsia="Times New Roman" w:hAnsi="Times New Roman" w:cs="Times New Roman"/>
          <w:sz w:val="24"/>
          <w:szCs w:val="24"/>
        </w:rPr>
        <w:t>(5), 393–406.</w:t>
      </w:r>
    </w:p>
    <w:p w14:paraId="74E3450F" w14:textId="2C5C7186"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World Health Organization. (2023). </w:t>
      </w:r>
      <w:r w:rsidRPr="00C56CAC">
        <w:rPr>
          <w:rFonts w:ascii="Times New Roman" w:eastAsia="Times New Roman" w:hAnsi="Times New Roman" w:cs="Times New Roman"/>
          <w:i/>
          <w:iCs/>
          <w:sz w:val="24"/>
          <w:szCs w:val="24"/>
        </w:rPr>
        <w:t>Global monitoring report on financial protection in health</w:t>
      </w:r>
      <w:r w:rsidRPr="00C56CAC">
        <w:rPr>
          <w:rFonts w:ascii="Times New Roman" w:eastAsia="Times New Roman" w:hAnsi="Times New Roman" w:cs="Times New Roman"/>
          <w:sz w:val="24"/>
          <w:szCs w:val="24"/>
        </w:rPr>
        <w:t>. World Health Organization.</w:t>
      </w:r>
    </w:p>
    <w:p w14:paraId="4DDD4BC8"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World Health Organization. (2023). </w:t>
      </w:r>
      <w:r w:rsidRPr="00C56CAC">
        <w:rPr>
          <w:rFonts w:ascii="Times New Roman" w:eastAsia="Times New Roman" w:hAnsi="Times New Roman" w:cs="Times New Roman"/>
          <w:i/>
          <w:iCs/>
          <w:sz w:val="24"/>
          <w:szCs w:val="24"/>
        </w:rPr>
        <w:t>Global monitoring report on universal health coverage</w:t>
      </w:r>
      <w:r w:rsidRPr="00C56CAC">
        <w:rPr>
          <w:rFonts w:ascii="Times New Roman" w:eastAsia="Times New Roman" w:hAnsi="Times New Roman" w:cs="Times New Roman"/>
          <w:sz w:val="24"/>
          <w:szCs w:val="24"/>
        </w:rPr>
        <w:t>. WHO Press.</w:t>
      </w:r>
    </w:p>
    <w:p w14:paraId="3DB110BF"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Yip, W., &amp; Berman, P. (2021). Targeted health insurance and access to care. </w:t>
      </w:r>
      <w:r w:rsidRPr="00C56CAC">
        <w:rPr>
          <w:rFonts w:ascii="Times New Roman" w:eastAsia="Times New Roman" w:hAnsi="Times New Roman" w:cs="Times New Roman"/>
          <w:i/>
          <w:iCs/>
          <w:sz w:val="24"/>
          <w:szCs w:val="24"/>
        </w:rPr>
        <w:t>Health Policy, 105</w:t>
      </w:r>
      <w:r w:rsidRPr="00C56CAC">
        <w:rPr>
          <w:rFonts w:ascii="Times New Roman" w:eastAsia="Times New Roman" w:hAnsi="Times New Roman" w:cs="Times New Roman"/>
          <w:sz w:val="24"/>
          <w:szCs w:val="24"/>
        </w:rPr>
        <w:t>(3), 345–356.</w:t>
      </w:r>
    </w:p>
    <w:p w14:paraId="4CDC481A" w14:textId="77777777" w:rsidR="00E33CD7" w:rsidRPr="00C56CAC"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Zeithaml, V. A. (2020). </w:t>
      </w:r>
      <w:r w:rsidRPr="00C56CAC">
        <w:rPr>
          <w:rFonts w:ascii="Times New Roman" w:eastAsia="Times New Roman" w:hAnsi="Times New Roman" w:cs="Times New Roman"/>
          <w:i/>
          <w:iCs/>
          <w:sz w:val="24"/>
          <w:szCs w:val="24"/>
        </w:rPr>
        <w:t>Service quality, profitability, and the economic worth of customers</w:t>
      </w:r>
      <w:r w:rsidRPr="00C56CAC">
        <w:rPr>
          <w:rFonts w:ascii="Times New Roman" w:eastAsia="Times New Roman" w:hAnsi="Times New Roman" w:cs="Times New Roman"/>
          <w:sz w:val="24"/>
          <w:szCs w:val="24"/>
        </w:rPr>
        <w:t>. McGraw-Hill.</w:t>
      </w:r>
    </w:p>
    <w:p w14:paraId="1EFFA90E" w14:textId="3B052354" w:rsidR="00E33CD7" w:rsidRPr="00A07D57" w:rsidRDefault="00E33CD7" w:rsidP="000F2032">
      <w:pPr>
        <w:spacing w:before="100" w:beforeAutospacing="1" w:after="100" w:afterAutospacing="1" w:line="240" w:lineRule="auto"/>
        <w:ind w:left="1080" w:hanging="1080"/>
        <w:jc w:val="both"/>
        <w:rPr>
          <w:rFonts w:ascii="Times New Roman" w:eastAsia="Times New Roman" w:hAnsi="Times New Roman" w:cs="Times New Roman"/>
          <w:sz w:val="24"/>
          <w:szCs w:val="24"/>
        </w:rPr>
      </w:pPr>
      <w:r w:rsidRPr="00C56CAC">
        <w:rPr>
          <w:rFonts w:ascii="Times New Roman" w:eastAsia="Times New Roman" w:hAnsi="Times New Roman" w:cs="Times New Roman"/>
          <w:sz w:val="24"/>
          <w:szCs w:val="24"/>
        </w:rPr>
        <w:t xml:space="preserve">Zeithaml, V. A., Berry, L. L., &amp; Parasuraman, A. (2021). The nature and determinants of customer expectations of service. </w:t>
      </w:r>
      <w:r w:rsidRPr="00C56CAC">
        <w:rPr>
          <w:rFonts w:ascii="Times New Roman" w:eastAsia="Times New Roman" w:hAnsi="Times New Roman" w:cs="Times New Roman"/>
          <w:i/>
          <w:iCs/>
          <w:sz w:val="24"/>
          <w:szCs w:val="24"/>
        </w:rPr>
        <w:t>Journal of the Academy of Marketing Science, 49</w:t>
      </w:r>
      <w:r w:rsidRPr="00C56CAC">
        <w:rPr>
          <w:rFonts w:ascii="Times New Roman" w:eastAsia="Times New Roman" w:hAnsi="Times New Roman" w:cs="Times New Roman"/>
          <w:sz w:val="24"/>
          <w:szCs w:val="24"/>
        </w:rPr>
        <w:t>(2), 352–368.</w:t>
      </w:r>
    </w:p>
    <w:sectPr w:rsidR="00E33CD7" w:rsidRPr="00A07D57" w:rsidSect="00F232CC">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pgNumType w:start="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sally obi" w:date="2026-06-07T07:19:00Z" w:initials="so">
    <w:p w14:paraId="51CED889" w14:textId="77777777" w:rsidR="00BC1356" w:rsidRDefault="00BC1356" w:rsidP="00BC1356">
      <w:pPr>
        <w:pStyle w:val="CommentText"/>
      </w:pPr>
      <w:r>
        <w:rPr>
          <w:rStyle w:val="CommentReference"/>
        </w:rPr>
        <w:annotationRef/>
      </w:r>
      <w:r>
        <w:t>Size of 407</w:t>
      </w:r>
    </w:p>
  </w:comment>
  <w:comment w:id="2" w:author="sally obi" w:date="2026-06-07T07:23:00Z" w:initials="so">
    <w:p w14:paraId="034C3ECE" w14:textId="77777777" w:rsidR="00BC1356" w:rsidRDefault="00BC1356" w:rsidP="00BC1356">
      <w:pPr>
        <w:pStyle w:val="CommentText"/>
      </w:pPr>
      <w:r>
        <w:rPr>
          <w:rStyle w:val="CommentReference"/>
        </w:rPr>
        <w:annotationRef/>
      </w:r>
      <w:r>
        <w:t>As well as previous healthcare experience</w:t>
      </w:r>
    </w:p>
  </w:comment>
  <w:comment w:id="3" w:author="sally obi" w:date="2026-06-07T07:24:00Z" w:initials="so">
    <w:p w14:paraId="74BCA657" w14:textId="77777777" w:rsidR="00BC1356" w:rsidRDefault="00BC1356" w:rsidP="00BC1356">
      <w:pPr>
        <w:pStyle w:val="CommentText"/>
      </w:pPr>
      <w:r>
        <w:rPr>
          <w:rStyle w:val="CommentReference"/>
        </w:rPr>
        <w:annotationRef/>
      </w:r>
      <w:r>
        <w:t>Remove, add full stop. And start the next sentence with capital letter.</w:t>
      </w:r>
    </w:p>
  </w:comment>
  <w:comment w:id="4" w:author="sally obi" w:date="2026-06-07T07:25:00Z" w:initials="so">
    <w:p w14:paraId="40B81ADD" w14:textId="77777777" w:rsidR="00BC1356" w:rsidRDefault="00BC1356" w:rsidP="00BC1356">
      <w:pPr>
        <w:pStyle w:val="CommentText"/>
      </w:pPr>
      <w:r>
        <w:rPr>
          <w:rStyle w:val="CommentReference"/>
        </w:rPr>
        <w:annotationRef/>
      </w:r>
      <w:r>
        <w:t>This sentence is incomplete</w:t>
      </w:r>
    </w:p>
  </w:comment>
  <w:comment w:id="5" w:author="sally obi" w:date="2026-06-07T07:28:00Z" w:initials="so">
    <w:p w14:paraId="6C612086" w14:textId="77777777" w:rsidR="00C24CC3" w:rsidRDefault="00C24CC3" w:rsidP="00C24CC3">
      <w:pPr>
        <w:pStyle w:val="CommentText"/>
      </w:pPr>
      <w:r>
        <w:rPr>
          <w:rStyle w:val="CommentReference"/>
        </w:rPr>
        <w:annotationRef/>
      </w:r>
      <w:r>
        <w:t>Rephrase thus: In Nigeria, the establishment of National Health Insurance Scheme (NHIS) was to provides access and affordable health care services to all, including maternal health services.</w:t>
      </w:r>
    </w:p>
  </w:comment>
  <w:comment w:id="6" w:author="sally obi" w:date="2026-06-07T07:29:00Z" w:initials="so">
    <w:p w14:paraId="3B52F8D4" w14:textId="77777777" w:rsidR="00C24CC3" w:rsidRDefault="00C24CC3" w:rsidP="00C24CC3">
      <w:pPr>
        <w:pStyle w:val="CommentText"/>
      </w:pPr>
      <w:r>
        <w:rPr>
          <w:rStyle w:val="CommentReference"/>
        </w:rPr>
        <w:annotationRef/>
      </w:r>
      <w:r>
        <w:t>However,</w:t>
      </w:r>
    </w:p>
  </w:comment>
  <w:comment w:id="7" w:author="sally obi" w:date="2026-06-07T07:33:00Z" w:initials="so">
    <w:p w14:paraId="4A26E373" w14:textId="77777777" w:rsidR="00C24CC3" w:rsidRDefault="00C24CC3" w:rsidP="00C24CC3">
      <w:pPr>
        <w:pStyle w:val="CommentText"/>
      </w:pPr>
      <w:r>
        <w:rPr>
          <w:rStyle w:val="CommentReference"/>
        </w:rPr>
        <w:annotationRef/>
      </w:r>
      <w:r>
        <w:t>Please clarify this statement</w:t>
      </w:r>
    </w:p>
  </w:comment>
  <w:comment w:id="8" w:author="sally obi" w:date="2026-06-07T07:34:00Z" w:initials="so">
    <w:p w14:paraId="16C154B0" w14:textId="77777777" w:rsidR="00C24CC3" w:rsidRDefault="00C24CC3" w:rsidP="00C24CC3">
      <w:pPr>
        <w:pStyle w:val="CommentText"/>
      </w:pPr>
      <w:r>
        <w:rPr>
          <w:rStyle w:val="CommentReference"/>
        </w:rPr>
        <w:annotationRef/>
      </w:r>
      <w:r>
        <w:t>B consisted ...</w:t>
      </w:r>
    </w:p>
  </w:comment>
  <w:comment w:id="9" w:author="sally obi" w:date="2026-06-07T07:37:00Z" w:initials="so">
    <w:p w14:paraId="2AB38E33" w14:textId="77777777" w:rsidR="001C6D19" w:rsidRDefault="001C6D19" w:rsidP="001C6D19">
      <w:pPr>
        <w:pStyle w:val="CommentText"/>
      </w:pPr>
      <w:r>
        <w:rPr>
          <w:rStyle w:val="CommentReference"/>
        </w:rPr>
        <w:annotationRef/>
      </w:r>
      <w:r>
        <w:t>How come they all filled the questionnaire by themselves, no one administered it</w:t>
      </w:r>
    </w:p>
  </w:comment>
  <w:comment w:id="10" w:author="sally obi" w:date="2026-06-07T07:39:00Z" w:initials="so">
    <w:p w14:paraId="6BF3BF41" w14:textId="77777777" w:rsidR="001C6D19" w:rsidRDefault="001C6D19" w:rsidP="001C6D19">
      <w:pPr>
        <w:pStyle w:val="CommentText"/>
      </w:pPr>
      <w:r>
        <w:rPr>
          <w:rStyle w:val="CommentReference"/>
        </w:rPr>
        <w:annotationRef/>
      </w:r>
      <w:r>
        <w:t>remove</w:t>
      </w:r>
    </w:p>
  </w:comment>
  <w:comment w:id="11" w:author="sally obi" w:date="2026-06-07T07:40:00Z" w:initials="so">
    <w:p w14:paraId="5BED771D" w14:textId="77777777" w:rsidR="001C6D19" w:rsidRDefault="001C6D19" w:rsidP="001C6D19">
      <w:pPr>
        <w:pStyle w:val="CommentText"/>
      </w:pPr>
      <w:r>
        <w:rPr>
          <w:rStyle w:val="CommentReference"/>
        </w:rPr>
        <w:annotationRef/>
      </w:r>
      <w:r>
        <w:t>enroll</w:t>
      </w:r>
    </w:p>
  </w:comment>
  <w:comment w:id="12" w:author="sally obi" w:date="2026-06-07T07:41:00Z" w:initials="so">
    <w:p w14:paraId="70B05EAE" w14:textId="77777777" w:rsidR="001C6D19" w:rsidRDefault="001C6D19" w:rsidP="001C6D19">
      <w:pPr>
        <w:pStyle w:val="CommentText"/>
      </w:pPr>
      <w:r>
        <w:rPr>
          <w:rStyle w:val="CommentReference"/>
        </w:rPr>
        <w:annotationRef/>
      </w:r>
      <w:r>
        <w:t>But the number of those that oppose ….</w:t>
      </w:r>
    </w:p>
  </w:comment>
  <w:comment w:id="13" w:author="sally obi" w:date="2026-06-07T07:43:00Z" w:initials="so">
    <w:p w14:paraId="7C74F554" w14:textId="77777777" w:rsidR="001C6D19" w:rsidRDefault="001C6D19" w:rsidP="001C6D19">
      <w:pPr>
        <w:pStyle w:val="CommentText"/>
      </w:pPr>
      <w:r>
        <w:rPr>
          <w:rStyle w:val="CommentReference"/>
        </w:rPr>
        <w:annotationRef/>
      </w:r>
      <w:r>
        <w:t>??</w:t>
      </w:r>
    </w:p>
  </w:comment>
  <w:comment w:id="14" w:author="sally obi" w:date="2026-06-07T07:45:00Z" w:initials="so">
    <w:p w14:paraId="3790978C" w14:textId="77777777" w:rsidR="001C6D19" w:rsidRDefault="001C6D19" w:rsidP="001C6D19">
      <w:pPr>
        <w:pStyle w:val="CommentText"/>
      </w:pPr>
      <w:r>
        <w:rPr>
          <w:rStyle w:val="CommentReference"/>
        </w:rPr>
        <w:annotationRef/>
      </w:r>
      <w:r>
        <w:t>remove</w:t>
      </w:r>
    </w:p>
  </w:comment>
  <w:comment w:id="15" w:author="sally obi" w:date="2026-06-07T07:47:00Z" w:initials="so">
    <w:p w14:paraId="53A332F1" w14:textId="77777777" w:rsidR="00197571" w:rsidRDefault="00197571" w:rsidP="00197571">
      <w:pPr>
        <w:pStyle w:val="CommentText"/>
      </w:pPr>
      <w:r>
        <w:rPr>
          <w:rStyle w:val="CommentReference"/>
        </w:rPr>
        <w:annotationRef/>
      </w:r>
      <w:r>
        <w:t>study</w:t>
      </w:r>
    </w:p>
  </w:comment>
  <w:comment w:id="16" w:author="sally obi" w:date="2026-06-07T07:48:00Z" w:initials="so">
    <w:p w14:paraId="0C157FD5" w14:textId="77777777" w:rsidR="00197571" w:rsidRDefault="00197571" w:rsidP="00197571">
      <w:pPr>
        <w:pStyle w:val="CommentText"/>
      </w:pPr>
      <w:r>
        <w:rPr>
          <w:rStyle w:val="CommentReference"/>
        </w:rPr>
        <w:annotationRef/>
      </w:r>
      <w:r>
        <w:t>remove</w:t>
      </w:r>
    </w:p>
  </w:comment>
  <w:comment w:id="17" w:author="sally obi" w:date="2026-06-07T07:50:00Z" w:initials="so">
    <w:p w14:paraId="7CC6DAF3" w14:textId="77777777" w:rsidR="00197571" w:rsidRDefault="00197571" w:rsidP="00197571">
      <w:pPr>
        <w:pStyle w:val="CommentText"/>
      </w:pPr>
      <w:r>
        <w:rPr>
          <w:rStyle w:val="CommentReference"/>
        </w:rPr>
        <w:annotationRef/>
      </w:r>
      <w:r>
        <w:t>high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CED889" w15:done="0"/>
  <w15:commentEx w15:paraId="034C3ECE" w15:done="0"/>
  <w15:commentEx w15:paraId="74BCA657" w15:done="0"/>
  <w15:commentEx w15:paraId="40B81ADD" w15:done="0"/>
  <w15:commentEx w15:paraId="6C612086" w15:done="0"/>
  <w15:commentEx w15:paraId="3B52F8D4" w15:done="0"/>
  <w15:commentEx w15:paraId="4A26E373" w15:done="0"/>
  <w15:commentEx w15:paraId="16C154B0" w15:done="0"/>
  <w15:commentEx w15:paraId="2AB38E33" w15:done="0"/>
  <w15:commentEx w15:paraId="6BF3BF41" w15:done="0"/>
  <w15:commentEx w15:paraId="5BED771D" w15:done="0"/>
  <w15:commentEx w15:paraId="70B05EAE" w15:done="0"/>
  <w15:commentEx w15:paraId="7C74F554" w15:done="0"/>
  <w15:commentEx w15:paraId="3790978C" w15:done="0"/>
  <w15:commentEx w15:paraId="53A332F1" w15:done="0"/>
  <w15:commentEx w15:paraId="0C157FD5" w15:done="0"/>
  <w15:commentEx w15:paraId="7CC6DA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B25E8E" w16cex:dateUtc="2026-06-07T14:19:00Z"/>
  <w16cex:commentExtensible w16cex:durableId="269EB8A7" w16cex:dateUtc="2026-06-07T14:23:00Z"/>
  <w16cex:commentExtensible w16cex:durableId="62B52FFC" w16cex:dateUtc="2026-06-07T14:24:00Z"/>
  <w16cex:commentExtensible w16cex:durableId="38319B8C" w16cex:dateUtc="2026-06-07T14:25:00Z"/>
  <w16cex:commentExtensible w16cex:durableId="4B22E64C" w16cex:dateUtc="2026-06-07T14:28:00Z"/>
  <w16cex:commentExtensible w16cex:durableId="465062ED" w16cex:dateUtc="2026-06-07T14:29:00Z"/>
  <w16cex:commentExtensible w16cex:durableId="62A22B99" w16cex:dateUtc="2026-06-07T14:33:00Z"/>
  <w16cex:commentExtensible w16cex:durableId="132A74A0" w16cex:dateUtc="2026-06-07T14:34:00Z"/>
  <w16cex:commentExtensible w16cex:durableId="1C729BD9" w16cex:dateUtc="2026-06-07T14:37:00Z"/>
  <w16cex:commentExtensible w16cex:durableId="75058C7D" w16cex:dateUtc="2026-06-07T14:39:00Z"/>
  <w16cex:commentExtensible w16cex:durableId="5ACE89DA" w16cex:dateUtc="2026-06-07T14:40:00Z"/>
  <w16cex:commentExtensible w16cex:durableId="067BAF7F" w16cex:dateUtc="2026-06-07T14:41:00Z"/>
  <w16cex:commentExtensible w16cex:durableId="34BB671F" w16cex:dateUtc="2026-06-07T14:43:00Z"/>
  <w16cex:commentExtensible w16cex:durableId="49DF6DFF" w16cex:dateUtc="2026-06-07T14:45:00Z"/>
  <w16cex:commentExtensible w16cex:durableId="552D407B" w16cex:dateUtc="2026-06-07T14:47:00Z"/>
  <w16cex:commentExtensible w16cex:durableId="41904B6B" w16cex:dateUtc="2026-06-07T14:48:00Z"/>
  <w16cex:commentExtensible w16cex:durableId="0A810939" w16cex:dateUtc="2026-06-07T14: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CED889" w16cid:durableId="7CB25E8E"/>
  <w16cid:commentId w16cid:paraId="034C3ECE" w16cid:durableId="269EB8A7"/>
  <w16cid:commentId w16cid:paraId="74BCA657" w16cid:durableId="62B52FFC"/>
  <w16cid:commentId w16cid:paraId="40B81ADD" w16cid:durableId="38319B8C"/>
  <w16cid:commentId w16cid:paraId="6C612086" w16cid:durableId="4B22E64C"/>
  <w16cid:commentId w16cid:paraId="3B52F8D4" w16cid:durableId="465062ED"/>
  <w16cid:commentId w16cid:paraId="4A26E373" w16cid:durableId="62A22B99"/>
  <w16cid:commentId w16cid:paraId="16C154B0" w16cid:durableId="132A74A0"/>
  <w16cid:commentId w16cid:paraId="2AB38E33" w16cid:durableId="1C729BD9"/>
  <w16cid:commentId w16cid:paraId="6BF3BF41" w16cid:durableId="75058C7D"/>
  <w16cid:commentId w16cid:paraId="5BED771D" w16cid:durableId="5ACE89DA"/>
  <w16cid:commentId w16cid:paraId="70B05EAE" w16cid:durableId="067BAF7F"/>
  <w16cid:commentId w16cid:paraId="7C74F554" w16cid:durableId="34BB671F"/>
  <w16cid:commentId w16cid:paraId="3790978C" w16cid:durableId="49DF6DFF"/>
  <w16cid:commentId w16cid:paraId="53A332F1" w16cid:durableId="552D407B"/>
  <w16cid:commentId w16cid:paraId="0C157FD5" w16cid:durableId="41904B6B"/>
  <w16cid:commentId w16cid:paraId="7CC6DAF3" w16cid:durableId="0A81093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122DE" w14:textId="77777777" w:rsidR="003C4A16" w:rsidRDefault="003C4A16" w:rsidP="00D43174">
      <w:pPr>
        <w:spacing w:after="0" w:line="240" w:lineRule="auto"/>
      </w:pPr>
      <w:r>
        <w:separator/>
      </w:r>
    </w:p>
  </w:endnote>
  <w:endnote w:type="continuationSeparator" w:id="0">
    <w:p w14:paraId="54AD9A29" w14:textId="77777777" w:rsidR="003C4A16" w:rsidRDefault="003C4A16" w:rsidP="00D43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BA6D" w14:textId="77777777" w:rsidR="00A446AA" w:rsidRDefault="00A446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6986900"/>
      <w:docPartObj>
        <w:docPartGallery w:val="Page Numbers (Bottom of Page)"/>
        <w:docPartUnique/>
      </w:docPartObj>
    </w:sdtPr>
    <w:sdtEndPr>
      <w:rPr>
        <w:noProof/>
      </w:rPr>
    </w:sdtEndPr>
    <w:sdtContent>
      <w:p w14:paraId="750C74B8" w14:textId="3C58120B" w:rsidR="00864CBF" w:rsidRDefault="00864CBF">
        <w:pPr>
          <w:pStyle w:val="Footer"/>
          <w:jc w:val="center"/>
        </w:pPr>
        <w:r>
          <w:fldChar w:fldCharType="begin"/>
        </w:r>
        <w:r>
          <w:instrText xml:space="preserve"> PAGE   \* MERGEFORMAT </w:instrText>
        </w:r>
        <w:r>
          <w:fldChar w:fldCharType="separate"/>
        </w:r>
        <w:r w:rsidR="00AD007D">
          <w:rPr>
            <w:noProof/>
          </w:rPr>
          <w:t>15</w:t>
        </w:r>
        <w:r>
          <w:rPr>
            <w:noProof/>
          </w:rPr>
          <w:fldChar w:fldCharType="end"/>
        </w:r>
      </w:p>
    </w:sdtContent>
  </w:sdt>
  <w:p w14:paraId="79E6AD01" w14:textId="77777777" w:rsidR="00864CBF" w:rsidRDefault="00864C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5AB99" w14:textId="77777777" w:rsidR="00A446AA" w:rsidRDefault="00A446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E79D9" w14:textId="77777777" w:rsidR="003C4A16" w:rsidRDefault="003C4A16" w:rsidP="00D43174">
      <w:pPr>
        <w:spacing w:after="0" w:line="240" w:lineRule="auto"/>
      </w:pPr>
      <w:r>
        <w:separator/>
      </w:r>
    </w:p>
  </w:footnote>
  <w:footnote w:type="continuationSeparator" w:id="0">
    <w:p w14:paraId="1B38A15D" w14:textId="77777777" w:rsidR="003C4A16" w:rsidRDefault="003C4A16" w:rsidP="00D43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38F0" w14:textId="3C48F4D5" w:rsidR="00A446AA" w:rsidRDefault="00000000">
    <w:pPr>
      <w:pStyle w:val="Header"/>
    </w:pPr>
    <w:r>
      <w:rPr>
        <w:noProof/>
      </w:rPr>
      <w:pict w14:anchorId="3F47B0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5"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E7BE8" w14:textId="0EE89577" w:rsidR="00A446AA" w:rsidRDefault="00000000">
    <w:pPr>
      <w:pStyle w:val="Header"/>
    </w:pPr>
    <w:r>
      <w:rPr>
        <w:noProof/>
      </w:rPr>
      <w:pict w14:anchorId="017C0C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6"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B806A" w14:textId="7C8576F3" w:rsidR="00A446AA" w:rsidRDefault="00000000">
    <w:pPr>
      <w:pStyle w:val="Header"/>
    </w:pPr>
    <w:r>
      <w:rPr>
        <w:noProof/>
      </w:rPr>
      <w:pict w14:anchorId="2617DC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701484"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5130E"/>
    <w:multiLevelType w:val="hybridMultilevel"/>
    <w:tmpl w:val="726E8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311B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D9F4AA2"/>
    <w:multiLevelType w:val="hybridMultilevel"/>
    <w:tmpl w:val="943A2350"/>
    <w:lvl w:ilvl="0" w:tplc="37ECE2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584C09"/>
    <w:multiLevelType w:val="hybridMultilevel"/>
    <w:tmpl w:val="72D4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47AD2"/>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1D4769D7"/>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DFB64AA"/>
    <w:multiLevelType w:val="hybridMultilevel"/>
    <w:tmpl w:val="1E96B1B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01D3898"/>
    <w:multiLevelType w:val="hybridMultilevel"/>
    <w:tmpl w:val="A41E9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983438"/>
    <w:multiLevelType w:val="hybridMultilevel"/>
    <w:tmpl w:val="1DD48E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5072D5F"/>
    <w:multiLevelType w:val="multilevel"/>
    <w:tmpl w:val="8CE0D7F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5A0A3A"/>
    <w:multiLevelType w:val="multilevel"/>
    <w:tmpl w:val="13DE6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6F25171"/>
    <w:multiLevelType w:val="hybridMultilevel"/>
    <w:tmpl w:val="367A60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31F79"/>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A8E3368"/>
    <w:multiLevelType w:val="multilevel"/>
    <w:tmpl w:val="D6F8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1628A6"/>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741564E"/>
    <w:multiLevelType w:val="hybridMultilevel"/>
    <w:tmpl w:val="685E5812"/>
    <w:lvl w:ilvl="0" w:tplc="3F9CD6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0714D9"/>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576354"/>
    <w:multiLevelType w:val="hybridMultilevel"/>
    <w:tmpl w:val="96DE607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C2004F3"/>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E965C58"/>
    <w:multiLevelType w:val="multilevel"/>
    <w:tmpl w:val="234ECF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5EE70588"/>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4381524"/>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23" w15:restartNumberingAfterBreak="0">
    <w:nsid w:val="6ABA22EE"/>
    <w:multiLevelType w:val="hybridMultilevel"/>
    <w:tmpl w:val="38B60B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EE5194B"/>
    <w:multiLevelType w:val="multilevel"/>
    <w:tmpl w:val="76FC177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43038FC"/>
    <w:multiLevelType w:val="hybridMultilevel"/>
    <w:tmpl w:val="ADBCB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5DD77EB"/>
    <w:multiLevelType w:val="hybridMultilevel"/>
    <w:tmpl w:val="7A8E01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98147627">
    <w:abstractNumId w:val="25"/>
  </w:num>
  <w:num w:numId="2" w16cid:durableId="1945336075">
    <w:abstractNumId w:val="24"/>
  </w:num>
  <w:num w:numId="3" w16cid:durableId="71238212">
    <w:abstractNumId w:val="22"/>
  </w:num>
  <w:num w:numId="4" w16cid:durableId="1652907427">
    <w:abstractNumId w:val="3"/>
  </w:num>
  <w:num w:numId="5" w16cid:durableId="911087285">
    <w:abstractNumId w:val="16"/>
  </w:num>
  <w:num w:numId="6" w16cid:durableId="1718354422">
    <w:abstractNumId w:val="0"/>
  </w:num>
  <w:num w:numId="7" w16cid:durableId="746464246">
    <w:abstractNumId w:val="23"/>
  </w:num>
  <w:num w:numId="8" w16cid:durableId="1723559433">
    <w:abstractNumId w:val="6"/>
  </w:num>
  <w:num w:numId="9" w16cid:durableId="790901917">
    <w:abstractNumId w:val="17"/>
  </w:num>
  <w:num w:numId="10" w16cid:durableId="1144933226">
    <w:abstractNumId w:val="13"/>
  </w:num>
  <w:num w:numId="11" w16cid:durableId="1143497732">
    <w:abstractNumId w:val="2"/>
  </w:num>
  <w:num w:numId="12" w16cid:durableId="691878051">
    <w:abstractNumId w:val="26"/>
  </w:num>
  <w:num w:numId="13" w16cid:durableId="1969240813">
    <w:abstractNumId w:val="11"/>
  </w:num>
  <w:num w:numId="14" w16cid:durableId="1775897547">
    <w:abstractNumId w:val="15"/>
  </w:num>
  <w:num w:numId="15" w16cid:durableId="741368054">
    <w:abstractNumId w:val="7"/>
  </w:num>
  <w:num w:numId="16" w16cid:durableId="1885872363">
    <w:abstractNumId w:val="8"/>
  </w:num>
  <w:num w:numId="17" w16cid:durableId="1581326018">
    <w:abstractNumId w:val="21"/>
  </w:num>
  <w:num w:numId="18" w16cid:durableId="1796672707">
    <w:abstractNumId w:val="12"/>
  </w:num>
  <w:num w:numId="19" w16cid:durableId="609899080">
    <w:abstractNumId w:val="1"/>
  </w:num>
  <w:num w:numId="20" w16cid:durableId="1601331132">
    <w:abstractNumId w:val="20"/>
  </w:num>
  <w:num w:numId="21" w16cid:durableId="1920824530">
    <w:abstractNumId w:val="5"/>
  </w:num>
  <w:num w:numId="22" w16cid:durableId="2009407433">
    <w:abstractNumId w:val="14"/>
  </w:num>
  <w:num w:numId="23" w16cid:durableId="513761740">
    <w:abstractNumId w:val="19"/>
  </w:num>
  <w:num w:numId="24" w16cid:durableId="1755393716">
    <w:abstractNumId w:val="18"/>
  </w:num>
  <w:num w:numId="25" w16cid:durableId="1839268447">
    <w:abstractNumId w:val="4"/>
  </w:num>
  <w:num w:numId="26" w16cid:durableId="98306906">
    <w:abstractNumId w:val="9"/>
  </w:num>
  <w:num w:numId="27" w16cid:durableId="146404006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ally obi">
    <w15:presenceInfo w15:providerId="Windows Live" w15:userId="63b6ff29d63355e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4DB8"/>
    <w:rsid w:val="00015CA2"/>
    <w:rsid w:val="00036572"/>
    <w:rsid w:val="00057582"/>
    <w:rsid w:val="00070542"/>
    <w:rsid w:val="00080BBB"/>
    <w:rsid w:val="00086EDF"/>
    <w:rsid w:val="0009537D"/>
    <w:rsid w:val="00095410"/>
    <w:rsid w:val="0009627A"/>
    <w:rsid w:val="0009627C"/>
    <w:rsid w:val="000A1956"/>
    <w:rsid w:val="000A3813"/>
    <w:rsid w:val="000B604B"/>
    <w:rsid w:val="000D7B42"/>
    <w:rsid w:val="000F03A9"/>
    <w:rsid w:val="000F2032"/>
    <w:rsid w:val="001016BB"/>
    <w:rsid w:val="00101AD8"/>
    <w:rsid w:val="001066D2"/>
    <w:rsid w:val="00122451"/>
    <w:rsid w:val="00123BA1"/>
    <w:rsid w:val="00124462"/>
    <w:rsid w:val="00125F12"/>
    <w:rsid w:val="00150556"/>
    <w:rsid w:val="001623BC"/>
    <w:rsid w:val="001752AF"/>
    <w:rsid w:val="00197571"/>
    <w:rsid w:val="001B00B3"/>
    <w:rsid w:val="001C30C7"/>
    <w:rsid w:val="001C6D19"/>
    <w:rsid w:val="001D2C64"/>
    <w:rsid w:val="001F59CF"/>
    <w:rsid w:val="00223BAE"/>
    <w:rsid w:val="0025121E"/>
    <w:rsid w:val="00252380"/>
    <w:rsid w:val="00291888"/>
    <w:rsid w:val="002A0FE1"/>
    <w:rsid w:val="002C2E8F"/>
    <w:rsid w:val="002D10D5"/>
    <w:rsid w:val="002E0F3D"/>
    <w:rsid w:val="002F14F5"/>
    <w:rsid w:val="002F37FB"/>
    <w:rsid w:val="00305556"/>
    <w:rsid w:val="003124F2"/>
    <w:rsid w:val="00322CBE"/>
    <w:rsid w:val="00342DBC"/>
    <w:rsid w:val="0035231C"/>
    <w:rsid w:val="00364D5B"/>
    <w:rsid w:val="003800DD"/>
    <w:rsid w:val="003873C4"/>
    <w:rsid w:val="003A398F"/>
    <w:rsid w:val="003B0915"/>
    <w:rsid w:val="003B28BB"/>
    <w:rsid w:val="003C2B40"/>
    <w:rsid w:val="003C4A16"/>
    <w:rsid w:val="003C7FE4"/>
    <w:rsid w:val="003D0D51"/>
    <w:rsid w:val="0040300C"/>
    <w:rsid w:val="00406FAD"/>
    <w:rsid w:val="00417155"/>
    <w:rsid w:val="004400B2"/>
    <w:rsid w:val="00441706"/>
    <w:rsid w:val="004453F9"/>
    <w:rsid w:val="00474BA2"/>
    <w:rsid w:val="00476EA9"/>
    <w:rsid w:val="00487B27"/>
    <w:rsid w:val="00497AF9"/>
    <w:rsid w:val="00497F4A"/>
    <w:rsid w:val="004A14E2"/>
    <w:rsid w:val="004C05C0"/>
    <w:rsid w:val="004D33FD"/>
    <w:rsid w:val="004D7E2B"/>
    <w:rsid w:val="004E3242"/>
    <w:rsid w:val="004E4E70"/>
    <w:rsid w:val="0050236D"/>
    <w:rsid w:val="00505710"/>
    <w:rsid w:val="00507154"/>
    <w:rsid w:val="00512759"/>
    <w:rsid w:val="00515265"/>
    <w:rsid w:val="00535E89"/>
    <w:rsid w:val="00537F40"/>
    <w:rsid w:val="00561A1B"/>
    <w:rsid w:val="0057139B"/>
    <w:rsid w:val="00593D11"/>
    <w:rsid w:val="00597EEA"/>
    <w:rsid w:val="005A44F0"/>
    <w:rsid w:val="005B1CC7"/>
    <w:rsid w:val="005B29A7"/>
    <w:rsid w:val="005B5B88"/>
    <w:rsid w:val="005B7401"/>
    <w:rsid w:val="005C5F35"/>
    <w:rsid w:val="0060389E"/>
    <w:rsid w:val="0061201A"/>
    <w:rsid w:val="00612F0D"/>
    <w:rsid w:val="00624F07"/>
    <w:rsid w:val="00662FCC"/>
    <w:rsid w:val="00670B79"/>
    <w:rsid w:val="006A2C01"/>
    <w:rsid w:val="006A370A"/>
    <w:rsid w:val="006A3D7B"/>
    <w:rsid w:val="006A4A8A"/>
    <w:rsid w:val="006B5EE9"/>
    <w:rsid w:val="006E3567"/>
    <w:rsid w:val="00725FCB"/>
    <w:rsid w:val="00726852"/>
    <w:rsid w:val="00741272"/>
    <w:rsid w:val="00742C05"/>
    <w:rsid w:val="00774B59"/>
    <w:rsid w:val="00791604"/>
    <w:rsid w:val="00792A9B"/>
    <w:rsid w:val="007A23BE"/>
    <w:rsid w:val="007A2E8A"/>
    <w:rsid w:val="007A6DDA"/>
    <w:rsid w:val="007A6FF3"/>
    <w:rsid w:val="007B0328"/>
    <w:rsid w:val="007C5C7C"/>
    <w:rsid w:val="007D0E48"/>
    <w:rsid w:val="007D1235"/>
    <w:rsid w:val="007D542D"/>
    <w:rsid w:val="007E0618"/>
    <w:rsid w:val="007F3D8D"/>
    <w:rsid w:val="007F5011"/>
    <w:rsid w:val="00806314"/>
    <w:rsid w:val="0081218D"/>
    <w:rsid w:val="00815473"/>
    <w:rsid w:val="00835925"/>
    <w:rsid w:val="00852DCB"/>
    <w:rsid w:val="008550EB"/>
    <w:rsid w:val="0086234D"/>
    <w:rsid w:val="00864CBF"/>
    <w:rsid w:val="0086594A"/>
    <w:rsid w:val="00867C1D"/>
    <w:rsid w:val="00877356"/>
    <w:rsid w:val="0088469D"/>
    <w:rsid w:val="008A36DC"/>
    <w:rsid w:val="008A626F"/>
    <w:rsid w:val="008C60B8"/>
    <w:rsid w:val="008D4EE1"/>
    <w:rsid w:val="008E4DB8"/>
    <w:rsid w:val="00900126"/>
    <w:rsid w:val="00900F7D"/>
    <w:rsid w:val="00903E22"/>
    <w:rsid w:val="0091513B"/>
    <w:rsid w:val="009266B9"/>
    <w:rsid w:val="00937E38"/>
    <w:rsid w:val="0094194B"/>
    <w:rsid w:val="009537AD"/>
    <w:rsid w:val="00953DA1"/>
    <w:rsid w:val="009804FB"/>
    <w:rsid w:val="009A51AA"/>
    <w:rsid w:val="009B44B3"/>
    <w:rsid w:val="009C1106"/>
    <w:rsid w:val="009C5DA8"/>
    <w:rsid w:val="009E7A9F"/>
    <w:rsid w:val="009F02EE"/>
    <w:rsid w:val="009F6E53"/>
    <w:rsid w:val="00A07D57"/>
    <w:rsid w:val="00A157FD"/>
    <w:rsid w:val="00A30201"/>
    <w:rsid w:val="00A31E02"/>
    <w:rsid w:val="00A433DD"/>
    <w:rsid w:val="00A446AA"/>
    <w:rsid w:val="00A44EB6"/>
    <w:rsid w:val="00A662D5"/>
    <w:rsid w:val="00A805BD"/>
    <w:rsid w:val="00A8308D"/>
    <w:rsid w:val="00A85B6D"/>
    <w:rsid w:val="00AB5AB1"/>
    <w:rsid w:val="00AB7838"/>
    <w:rsid w:val="00AC44E5"/>
    <w:rsid w:val="00AD007D"/>
    <w:rsid w:val="00AF77BA"/>
    <w:rsid w:val="00B018DA"/>
    <w:rsid w:val="00B23AAF"/>
    <w:rsid w:val="00B31DCA"/>
    <w:rsid w:val="00B47740"/>
    <w:rsid w:val="00B51237"/>
    <w:rsid w:val="00B52F5B"/>
    <w:rsid w:val="00B63770"/>
    <w:rsid w:val="00B63DF5"/>
    <w:rsid w:val="00B72E50"/>
    <w:rsid w:val="00B75ED8"/>
    <w:rsid w:val="00B80F82"/>
    <w:rsid w:val="00B816E9"/>
    <w:rsid w:val="00B85187"/>
    <w:rsid w:val="00B8633A"/>
    <w:rsid w:val="00B90C9D"/>
    <w:rsid w:val="00BA7648"/>
    <w:rsid w:val="00BC1356"/>
    <w:rsid w:val="00BD113A"/>
    <w:rsid w:val="00BD1348"/>
    <w:rsid w:val="00BD172F"/>
    <w:rsid w:val="00BD4915"/>
    <w:rsid w:val="00BD7ECF"/>
    <w:rsid w:val="00BE2B43"/>
    <w:rsid w:val="00BE314C"/>
    <w:rsid w:val="00BE5DC6"/>
    <w:rsid w:val="00BE695E"/>
    <w:rsid w:val="00BF0150"/>
    <w:rsid w:val="00BF4F23"/>
    <w:rsid w:val="00C02EF7"/>
    <w:rsid w:val="00C03599"/>
    <w:rsid w:val="00C116FB"/>
    <w:rsid w:val="00C13B79"/>
    <w:rsid w:val="00C24CC3"/>
    <w:rsid w:val="00C30442"/>
    <w:rsid w:val="00C43B48"/>
    <w:rsid w:val="00C55545"/>
    <w:rsid w:val="00C556BF"/>
    <w:rsid w:val="00C56CAC"/>
    <w:rsid w:val="00C92F6F"/>
    <w:rsid w:val="00CA769C"/>
    <w:rsid w:val="00CF046A"/>
    <w:rsid w:val="00CF2A63"/>
    <w:rsid w:val="00CF2FB3"/>
    <w:rsid w:val="00D17873"/>
    <w:rsid w:val="00D43174"/>
    <w:rsid w:val="00D50A93"/>
    <w:rsid w:val="00D63537"/>
    <w:rsid w:val="00DA403C"/>
    <w:rsid w:val="00DA6469"/>
    <w:rsid w:val="00DB207E"/>
    <w:rsid w:val="00DC3B4F"/>
    <w:rsid w:val="00DF4640"/>
    <w:rsid w:val="00E07A78"/>
    <w:rsid w:val="00E131DA"/>
    <w:rsid w:val="00E23837"/>
    <w:rsid w:val="00E32217"/>
    <w:rsid w:val="00E33CD7"/>
    <w:rsid w:val="00E52DBD"/>
    <w:rsid w:val="00E74DC0"/>
    <w:rsid w:val="00E80533"/>
    <w:rsid w:val="00E87DDD"/>
    <w:rsid w:val="00E931C2"/>
    <w:rsid w:val="00EA230B"/>
    <w:rsid w:val="00EB0B8E"/>
    <w:rsid w:val="00EB3713"/>
    <w:rsid w:val="00EB3DA2"/>
    <w:rsid w:val="00EB5A02"/>
    <w:rsid w:val="00ED3C3D"/>
    <w:rsid w:val="00ED4B9D"/>
    <w:rsid w:val="00ED59FF"/>
    <w:rsid w:val="00EF6862"/>
    <w:rsid w:val="00F0128D"/>
    <w:rsid w:val="00F027F4"/>
    <w:rsid w:val="00F13A59"/>
    <w:rsid w:val="00F22ECB"/>
    <w:rsid w:val="00F232CC"/>
    <w:rsid w:val="00F26C7E"/>
    <w:rsid w:val="00F317D8"/>
    <w:rsid w:val="00F34DDC"/>
    <w:rsid w:val="00F44EA7"/>
    <w:rsid w:val="00F56704"/>
    <w:rsid w:val="00F8478C"/>
    <w:rsid w:val="00F96B56"/>
    <w:rsid w:val="00FA22D7"/>
    <w:rsid w:val="00FA2A1A"/>
    <w:rsid w:val="00FC6A26"/>
    <w:rsid w:val="00FD0A75"/>
    <w:rsid w:val="00FD1057"/>
    <w:rsid w:val="00FE4D32"/>
    <w:rsid w:val="00FE6E17"/>
    <w:rsid w:val="00FF3B52"/>
    <w:rsid w:val="00FF47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379224"/>
  <w15:chartTrackingRefBased/>
  <w15:docId w15:val="{84D980C4-2035-466C-88A1-8DED6A0A6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400B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B5A02"/>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B8633A"/>
    <w:pPr>
      <w:ind w:left="720"/>
      <w:contextualSpacing/>
    </w:pPr>
  </w:style>
  <w:style w:type="character" w:styleId="Strong">
    <w:name w:val="Strong"/>
    <w:basedOn w:val="DefaultParagraphFont"/>
    <w:uiPriority w:val="22"/>
    <w:qFormat/>
    <w:rsid w:val="00537F40"/>
    <w:rPr>
      <w:b/>
      <w:bCs/>
    </w:rPr>
  </w:style>
  <w:style w:type="character" w:styleId="Emphasis">
    <w:name w:val="Emphasis"/>
    <w:basedOn w:val="DefaultParagraphFont"/>
    <w:uiPriority w:val="20"/>
    <w:qFormat/>
    <w:rsid w:val="00537F40"/>
    <w:rPr>
      <w:i/>
      <w:iCs/>
    </w:rPr>
  </w:style>
  <w:style w:type="paragraph" w:styleId="BodyText">
    <w:name w:val="Body Text"/>
    <w:basedOn w:val="Normal"/>
    <w:link w:val="BodyTextChar"/>
    <w:rsid w:val="0035231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35231C"/>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rsid w:val="0035231C"/>
  </w:style>
  <w:style w:type="character" w:customStyle="1" w:styleId="hgkelc">
    <w:name w:val="hgkelc"/>
    <w:basedOn w:val="DefaultParagraphFont"/>
    <w:rsid w:val="0035231C"/>
  </w:style>
  <w:style w:type="paragraph" w:styleId="NoSpacing">
    <w:name w:val="No Spacing"/>
    <w:link w:val="NoSpacingChar"/>
    <w:uiPriority w:val="1"/>
    <w:qFormat/>
    <w:rsid w:val="00BD172F"/>
    <w:pPr>
      <w:spacing w:after="0" w:line="240" w:lineRule="auto"/>
    </w:pPr>
  </w:style>
  <w:style w:type="character" w:customStyle="1" w:styleId="NoSpacingChar">
    <w:name w:val="No Spacing Char"/>
    <w:link w:val="NoSpacing"/>
    <w:uiPriority w:val="1"/>
    <w:qFormat/>
    <w:rsid w:val="00BD172F"/>
  </w:style>
  <w:style w:type="table" w:styleId="TableGrid">
    <w:name w:val="Table Grid"/>
    <w:basedOn w:val="TableNormal"/>
    <w:uiPriority w:val="39"/>
    <w:rsid w:val="009C1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33CD7"/>
    <w:rPr>
      <w:color w:val="0000FF"/>
      <w:u w:val="single"/>
    </w:rPr>
  </w:style>
  <w:style w:type="character" w:customStyle="1" w:styleId="Heading3Char">
    <w:name w:val="Heading 3 Char"/>
    <w:basedOn w:val="DefaultParagraphFont"/>
    <w:link w:val="Heading3"/>
    <w:uiPriority w:val="9"/>
    <w:rsid w:val="004400B2"/>
    <w:rPr>
      <w:rFonts w:ascii="Times New Roman" w:eastAsia="Times New Roman" w:hAnsi="Times New Roman" w:cs="Times New Roman"/>
      <w:b/>
      <w:bCs/>
      <w:sz w:val="27"/>
      <w:szCs w:val="27"/>
    </w:rPr>
  </w:style>
  <w:style w:type="paragraph" w:styleId="Header">
    <w:name w:val="header"/>
    <w:basedOn w:val="Normal"/>
    <w:link w:val="HeaderChar"/>
    <w:uiPriority w:val="99"/>
    <w:unhideWhenUsed/>
    <w:rsid w:val="00D431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3174"/>
  </w:style>
  <w:style w:type="paragraph" w:styleId="Footer">
    <w:name w:val="footer"/>
    <w:basedOn w:val="Normal"/>
    <w:link w:val="FooterChar"/>
    <w:uiPriority w:val="99"/>
    <w:unhideWhenUsed/>
    <w:rsid w:val="00D431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3174"/>
  </w:style>
  <w:style w:type="paragraph" w:styleId="Revision">
    <w:name w:val="Revision"/>
    <w:hidden/>
    <w:uiPriority w:val="99"/>
    <w:semiHidden/>
    <w:rsid w:val="00CF2A63"/>
    <w:pPr>
      <w:spacing w:after="0" w:line="240" w:lineRule="auto"/>
    </w:pPr>
  </w:style>
  <w:style w:type="character" w:styleId="CommentReference">
    <w:name w:val="annotation reference"/>
    <w:basedOn w:val="DefaultParagraphFont"/>
    <w:uiPriority w:val="99"/>
    <w:semiHidden/>
    <w:unhideWhenUsed/>
    <w:rsid w:val="00CF2A63"/>
    <w:rPr>
      <w:sz w:val="16"/>
      <w:szCs w:val="16"/>
    </w:rPr>
  </w:style>
  <w:style w:type="paragraph" w:styleId="CommentText">
    <w:name w:val="annotation text"/>
    <w:basedOn w:val="Normal"/>
    <w:link w:val="CommentTextChar"/>
    <w:uiPriority w:val="99"/>
    <w:unhideWhenUsed/>
    <w:rsid w:val="00CF2A63"/>
    <w:pPr>
      <w:spacing w:line="240" w:lineRule="auto"/>
    </w:pPr>
    <w:rPr>
      <w:sz w:val="20"/>
      <w:szCs w:val="20"/>
    </w:rPr>
  </w:style>
  <w:style w:type="character" w:customStyle="1" w:styleId="CommentTextChar">
    <w:name w:val="Comment Text Char"/>
    <w:basedOn w:val="DefaultParagraphFont"/>
    <w:link w:val="CommentText"/>
    <w:uiPriority w:val="99"/>
    <w:rsid w:val="00CF2A63"/>
    <w:rPr>
      <w:sz w:val="20"/>
      <w:szCs w:val="20"/>
    </w:rPr>
  </w:style>
  <w:style w:type="paragraph" w:styleId="CommentSubject">
    <w:name w:val="annotation subject"/>
    <w:basedOn w:val="CommentText"/>
    <w:next w:val="CommentText"/>
    <w:link w:val="CommentSubjectChar"/>
    <w:uiPriority w:val="99"/>
    <w:semiHidden/>
    <w:unhideWhenUsed/>
    <w:rsid w:val="00CF2A63"/>
    <w:rPr>
      <w:b/>
      <w:bCs/>
    </w:rPr>
  </w:style>
  <w:style w:type="character" w:customStyle="1" w:styleId="CommentSubjectChar">
    <w:name w:val="Comment Subject Char"/>
    <w:basedOn w:val="CommentTextChar"/>
    <w:link w:val="CommentSubject"/>
    <w:uiPriority w:val="99"/>
    <w:semiHidden/>
    <w:rsid w:val="00CF2A63"/>
    <w:rPr>
      <w:b/>
      <w:bCs/>
      <w:sz w:val="20"/>
      <w:szCs w:val="20"/>
    </w:rPr>
  </w:style>
  <w:style w:type="paragraph" w:styleId="BalloonText">
    <w:name w:val="Balloon Text"/>
    <w:basedOn w:val="Normal"/>
    <w:link w:val="BalloonTextChar"/>
    <w:uiPriority w:val="99"/>
    <w:semiHidden/>
    <w:unhideWhenUsed/>
    <w:rsid w:val="00C116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16FB"/>
    <w:rPr>
      <w:rFonts w:ascii="Segoe UI" w:hAnsi="Segoe UI" w:cs="Segoe UI"/>
      <w:sz w:val="18"/>
      <w:szCs w:val="18"/>
    </w:rPr>
  </w:style>
  <w:style w:type="character" w:styleId="UnresolvedMention">
    <w:name w:val="Unresolved Mention"/>
    <w:basedOn w:val="DefaultParagraphFont"/>
    <w:uiPriority w:val="99"/>
    <w:semiHidden/>
    <w:unhideWhenUsed/>
    <w:rsid w:val="00862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01554">
      <w:bodyDiv w:val="1"/>
      <w:marLeft w:val="0"/>
      <w:marRight w:val="0"/>
      <w:marTop w:val="0"/>
      <w:marBottom w:val="0"/>
      <w:divBdr>
        <w:top w:val="none" w:sz="0" w:space="0" w:color="auto"/>
        <w:left w:val="none" w:sz="0" w:space="0" w:color="auto"/>
        <w:bottom w:val="none" w:sz="0" w:space="0" w:color="auto"/>
        <w:right w:val="none" w:sz="0" w:space="0" w:color="auto"/>
      </w:divBdr>
    </w:div>
    <w:div w:id="110176441">
      <w:bodyDiv w:val="1"/>
      <w:marLeft w:val="0"/>
      <w:marRight w:val="0"/>
      <w:marTop w:val="0"/>
      <w:marBottom w:val="0"/>
      <w:divBdr>
        <w:top w:val="none" w:sz="0" w:space="0" w:color="auto"/>
        <w:left w:val="none" w:sz="0" w:space="0" w:color="auto"/>
        <w:bottom w:val="none" w:sz="0" w:space="0" w:color="auto"/>
        <w:right w:val="none" w:sz="0" w:space="0" w:color="auto"/>
      </w:divBdr>
    </w:div>
    <w:div w:id="112406057">
      <w:bodyDiv w:val="1"/>
      <w:marLeft w:val="0"/>
      <w:marRight w:val="0"/>
      <w:marTop w:val="0"/>
      <w:marBottom w:val="0"/>
      <w:divBdr>
        <w:top w:val="none" w:sz="0" w:space="0" w:color="auto"/>
        <w:left w:val="none" w:sz="0" w:space="0" w:color="auto"/>
        <w:bottom w:val="none" w:sz="0" w:space="0" w:color="auto"/>
        <w:right w:val="none" w:sz="0" w:space="0" w:color="auto"/>
      </w:divBdr>
    </w:div>
    <w:div w:id="147325489">
      <w:bodyDiv w:val="1"/>
      <w:marLeft w:val="0"/>
      <w:marRight w:val="0"/>
      <w:marTop w:val="0"/>
      <w:marBottom w:val="0"/>
      <w:divBdr>
        <w:top w:val="none" w:sz="0" w:space="0" w:color="auto"/>
        <w:left w:val="none" w:sz="0" w:space="0" w:color="auto"/>
        <w:bottom w:val="none" w:sz="0" w:space="0" w:color="auto"/>
        <w:right w:val="none" w:sz="0" w:space="0" w:color="auto"/>
      </w:divBdr>
    </w:div>
    <w:div w:id="163590935">
      <w:bodyDiv w:val="1"/>
      <w:marLeft w:val="0"/>
      <w:marRight w:val="0"/>
      <w:marTop w:val="0"/>
      <w:marBottom w:val="0"/>
      <w:divBdr>
        <w:top w:val="none" w:sz="0" w:space="0" w:color="auto"/>
        <w:left w:val="none" w:sz="0" w:space="0" w:color="auto"/>
        <w:bottom w:val="none" w:sz="0" w:space="0" w:color="auto"/>
        <w:right w:val="none" w:sz="0" w:space="0" w:color="auto"/>
      </w:divBdr>
    </w:div>
    <w:div w:id="284431206">
      <w:bodyDiv w:val="1"/>
      <w:marLeft w:val="0"/>
      <w:marRight w:val="0"/>
      <w:marTop w:val="0"/>
      <w:marBottom w:val="0"/>
      <w:divBdr>
        <w:top w:val="none" w:sz="0" w:space="0" w:color="auto"/>
        <w:left w:val="none" w:sz="0" w:space="0" w:color="auto"/>
        <w:bottom w:val="none" w:sz="0" w:space="0" w:color="auto"/>
        <w:right w:val="none" w:sz="0" w:space="0" w:color="auto"/>
      </w:divBdr>
    </w:div>
    <w:div w:id="332420320">
      <w:bodyDiv w:val="1"/>
      <w:marLeft w:val="0"/>
      <w:marRight w:val="0"/>
      <w:marTop w:val="0"/>
      <w:marBottom w:val="0"/>
      <w:divBdr>
        <w:top w:val="none" w:sz="0" w:space="0" w:color="auto"/>
        <w:left w:val="none" w:sz="0" w:space="0" w:color="auto"/>
        <w:bottom w:val="none" w:sz="0" w:space="0" w:color="auto"/>
        <w:right w:val="none" w:sz="0" w:space="0" w:color="auto"/>
      </w:divBdr>
    </w:div>
    <w:div w:id="571039199">
      <w:bodyDiv w:val="1"/>
      <w:marLeft w:val="0"/>
      <w:marRight w:val="0"/>
      <w:marTop w:val="0"/>
      <w:marBottom w:val="0"/>
      <w:divBdr>
        <w:top w:val="none" w:sz="0" w:space="0" w:color="auto"/>
        <w:left w:val="none" w:sz="0" w:space="0" w:color="auto"/>
        <w:bottom w:val="none" w:sz="0" w:space="0" w:color="auto"/>
        <w:right w:val="none" w:sz="0" w:space="0" w:color="auto"/>
      </w:divBdr>
    </w:div>
    <w:div w:id="598678233">
      <w:bodyDiv w:val="1"/>
      <w:marLeft w:val="0"/>
      <w:marRight w:val="0"/>
      <w:marTop w:val="0"/>
      <w:marBottom w:val="0"/>
      <w:divBdr>
        <w:top w:val="none" w:sz="0" w:space="0" w:color="auto"/>
        <w:left w:val="none" w:sz="0" w:space="0" w:color="auto"/>
        <w:bottom w:val="none" w:sz="0" w:space="0" w:color="auto"/>
        <w:right w:val="none" w:sz="0" w:space="0" w:color="auto"/>
      </w:divBdr>
    </w:div>
    <w:div w:id="656301867">
      <w:bodyDiv w:val="1"/>
      <w:marLeft w:val="0"/>
      <w:marRight w:val="0"/>
      <w:marTop w:val="0"/>
      <w:marBottom w:val="0"/>
      <w:divBdr>
        <w:top w:val="none" w:sz="0" w:space="0" w:color="auto"/>
        <w:left w:val="none" w:sz="0" w:space="0" w:color="auto"/>
        <w:bottom w:val="none" w:sz="0" w:space="0" w:color="auto"/>
        <w:right w:val="none" w:sz="0" w:space="0" w:color="auto"/>
      </w:divBdr>
    </w:div>
    <w:div w:id="676923860">
      <w:bodyDiv w:val="1"/>
      <w:marLeft w:val="0"/>
      <w:marRight w:val="0"/>
      <w:marTop w:val="0"/>
      <w:marBottom w:val="0"/>
      <w:divBdr>
        <w:top w:val="none" w:sz="0" w:space="0" w:color="auto"/>
        <w:left w:val="none" w:sz="0" w:space="0" w:color="auto"/>
        <w:bottom w:val="none" w:sz="0" w:space="0" w:color="auto"/>
        <w:right w:val="none" w:sz="0" w:space="0" w:color="auto"/>
      </w:divBdr>
    </w:div>
    <w:div w:id="792481296">
      <w:bodyDiv w:val="1"/>
      <w:marLeft w:val="0"/>
      <w:marRight w:val="0"/>
      <w:marTop w:val="0"/>
      <w:marBottom w:val="0"/>
      <w:divBdr>
        <w:top w:val="none" w:sz="0" w:space="0" w:color="auto"/>
        <w:left w:val="none" w:sz="0" w:space="0" w:color="auto"/>
        <w:bottom w:val="none" w:sz="0" w:space="0" w:color="auto"/>
        <w:right w:val="none" w:sz="0" w:space="0" w:color="auto"/>
      </w:divBdr>
    </w:div>
    <w:div w:id="851116118">
      <w:bodyDiv w:val="1"/>
      <w:marLeft w:val="0"/>
      <w:marRight w:val="0"/>
      <w:marTop w:val="0"/>
      <w:marBottom w:val="0"/>
      <w:divBdr>
        <w:top w:val="none" w:sz="0" w:space="0" w:color="auto"/>
        <w:left w:val="none" w:sz="0" w:space="0" w:color="auto"/>
        <w:bottom w:val="none" w:sz="0" w:space="0" w:color="auto"/>
        <w:right w:val="none" w:sz="0" w:space="0" w:color="auto"/>
      </w:divBdr>
    </w:div>
    <w:div w:id="935361589">
      <w:bodyDiv w:val="1"/>
      <w:marLeft w:val="0"/>
      <w:marRight w:val="0"/>
      <w:marTop w:val="0"/>
      <w:marBottom w:val="0"/>
      <w:divBdr>
        <w:top w:val="none" w:sz="0" w:space="0" w:color="auto"/>
        <w:left w:val="none" w:sz="0" w:space="0" w:color="auto"/>
        <w:bottom w:val="none" w:sz="0" w:space="0" w:color="auto"/>
        <w:right w:val="none" w:sz="0" w:space="0" w:color="auto"/>
      </w:divBdr>
    </w:div>
    <w:div w:id="1014191970">
      <w:bodyDiv w:val="1"/>
      <w:marLeft w:val="0"/>
      <w:marRight w:val="0"/>
      <w:marTop w:val="0"/>
      <w:marBottom w:val="0"/>
      <w:divBdr>
        <w:top w:val="none" w:sz="0" w:space="0" w:color="auto"/>
        <w:left w:val="none" w:sz="0" w:space="0" w:color="auto"/>
        <w:bottom w:val="none" w:sz="0" w:space="0" w:color="auto"/>
        <w:right w:val="none" w:sz="0" w:space="0" w:color="auto"/>
      </w:divBdr>
    </w:div>
    <w:div w:id="1098253354">
      <w:bodyDiv w:val="1"/>
      <w:marLeft w:val="0"/>
      <w:marRight w:val="0"/>
      <w:marTop w:val="0"/>
      <w:marBottom w:val="0"/>
      <w:divBdr>
        <w:top w:val="none" w:sz="0" w:space="0" w:color="auto"/>
        <w:left w:val="none" w:sz="0" w:space="0" w:color="auto"/>
        <w:bottom w:val="none" w:sz="0" w:space="0" w:color="auto"/>
        <w:right w:val="none" w:sz="0" w:space="0" w:color="auto"/>
      </w:divBdr>
    </w:div>
    <w:div w:id="1124275918">
      <w:bodyDiv w:val="1"/>
      <w:marLeft w:val="0"/>
      <w:marRight w:val="0"/>
      <w:marTop w:val="0"/>
      <w:marBottom w:val="0"/>
      <w:divBdr>
        <w:top w:val="none" w:sz="0" w:space="0" w:color="auto"/>
        <w:left w:val="none" w:sz="0" w:space="0" w:color="auto"/>
        <w:bottom w:val="none" w:sz="0" w:space="0" w:color="auto"/>
        <w:right w:val="none" w:sz="0" w:space="0" w:color="auto"/>
      </w:divBdr>
    </w:div>
    <w:div w:id="1169364113">
      <w:bodyDiv w:val="1"/>
      <w:marLeft w:val="0"/>
      <w:marRight w:val="0"/>
      <w:marTop w:val="0"/>
      <w:marBottom w:val="0"/>
      <w:divBdr>
        <w:top w:val="none" w:sz="0" w:space="0" w:color="auto"/>
        <w:left w:val="none" w:sz="0" w:space="0" w:color="auto"/>
        <w:bottom w:val="none" w:sz="0" w:space="0" w:color="auto"/>
        <w:right w:val="none" w:sz="0" w:space="0" w:color="auto"/>
      </w:divBdr>
    </w:div>
    <w:div w:id="1217550883">
      <w:bodyDiv w:val="1"/>
      <w:marLeft w:val="0"/>
      <w:marRight w:val="0"/>
      <w:marTop w:val="0"/>
      <w:marBottom w:val="0"/>
      <w:divBdr>
        <w:top w:val="none" w:sz="0" w:space="0" w:color="auto"/>
        <w:left w:val="none" w:sz="0" w:space="0" w:color="auto"/>
        <w:bottom w:val="none" w:sz="0" w:space="0" w:color="auto"/>
        <w:right w:val="none" w:sz="0" w:space="0" w:color="auto"/>
      </w:divBdr>
    </w:div>
    <w:div w:id="1233081845">
      <w:bodyDiv w:val="1"/>
      <w:marLeft w:val="0"/>
      <w:marRight w:val="0"/>
      <w:marTop w:val="0"/>
      <w:marBottom w:val="0"/>
      <w:divBdr>
        <w:top w:val="none" w:sz="0" w:space="0" w:color="auto"/>
        <w:left w:val="none" w:sz="0" w:space="0" w:color="auto"/>
        <w:bottom w:val="none" w:sz="0" w:space="0" w:color="auto"/>
        <w:right w:val="none" w:sz="0" w:space="0" w:color="auto"/>
      </w:divBdr>
    </w:div>
    <w:div w:id="1270967291">
      <w:bodyDiv w:val="1"/>
      <w:marLeft w:val="0"/>
      <w:marRight w:val="0"/>
      <w:marTop w:val="0"/>
      <w:marBottom w:val="0"/>
      <w:divBdr>
        <w:top w:val="none" w:sz="0" w:space="0" w:color="auto"/>
        <w:left w:val="none" w:sz="0" w:space="0" w:color="auto"/>
        <w:bottom w:val="none" w:sz="0" w:space="0" w:color="auto"/>
        <w:right w:val="none" w:sz="0" w:space="0" w:color="auto"/>
      </w:divBdr>
    </w:div>
    <w:div w:id="1278879031">
      <w:bodyDiv w:val="1"/>
      <w:marLeft w:val="0"/>
      <w:marRight w:val="0"/>
      <w:marTop w:val="0"/>
      <w:marBottom w:val="0"/>
      <w:divBdr>
        <w:top w:val="none" w:sz="0" w:space="0" w:color="auto"/>
        <w:left w:val="none" w:sz="0" w:space="0" w:color="auto"/>
        <w:bottom w:val="none" w:sz="0" w:space="0" w:color="auto"/>
        <w:right w:val="none" w:sz="0" w:space="0" w:color="auto"/>
      </w:divBdr>
    </w:div>
    <w:div w:id="1398505116">
      <w:bodyDiv w:val="1"/>
      <w:marLeft w:val="0"/>
      <w:marRight w:val="0"/>
      <w:marTop w:val="0"/>
      <w:marBottom w:val="0"/>
      <w:divBdr>
        <w:top w:val="none" w:sz="0" w:space="0" w:color="auto"/>
        <w:left w:val="none" w:sz="0" w:space="0" w:color="auto"/>
        <w:bottom w:val="none" w:sz="0" w:space="0" w:color="auto"/>
        <w:right w:val="none" w:sz="0" w:space="0" w:color="auto"/>
      </w:divBdr>
    </w:div>
    <w:div w:id="1545366386">
      <w:bodyDiv w:val="1"/>
      <w:marLeft w:val="0"/>
      <w:marRight w:val="0"/>
      <w:marTop w:val="0"/>
      <w:marBottom w:val="0"/>
      <w:divBdr>
        <w:top w:val="none" w:sz="0" w:space="0" w:color="auto"/>
        <w:left w:val="none" w:sz="0" w:space="0" w:color="auto"/>
        <w:bottom w:val="none" w:sz="0" w:space="0" w:color="auto"/>
        <w:right w:val="none" w:sz="0" w:space="0" w:color="auto"/>
      </w:divBdr>
    </w:div>
    <w:div w:id="1557547441">
      <w:bodyDiv w:val="1"/>
      <w:marLeft w:val="0"/>
      <w:marRight w:val="0"/>
      <w:marTop w:val="0"/>
      <w:marBottom w:val="0"/>
      <w:divBdr>
        <w:top w:val="none" w:sz="0" w:space="0" w:color="auto"/>
        <w:left w:val="none" w:sz="0" w:space="0" w:color="auto"/>
        <w:bottom w:val="none" w:sz="0" w:space="0" w:color="auto"/>
        <w:right w:val="none" w:sz="0" w:space="0" w:color="auto"/>
      </w:divBdr>
    </w:div>
    <w:div w:id="1591036963">
      <w:bodyDiv w:val="1"/>
      <w:marLeft w:val="0"/>
      <w:marRight w:val="0"/>
      <w:marTop w:val="0"/>
      <w:marBottom w:val="0"/>
      <w:divBdr>
        <w:top w:val="none" w:sz="0" w:space="0" w:color="auto"/>
        <w:left w:val="none" w:sz="0" w:space="0" w:color="auto"/>
        <w:bottom w:val="none" w:sz="0" w:space="0" w:color="auto"/>
        <w:right w:val="none" w:sz="0" w:space="0" w:color="auto"/>
      </w:divBdr>
    </w:div>
    <w:div w:id="1666280658">
      <w:bodyDiv w:val="1"/>
      <w:marLeft w:val="0"/>
      <w:marRight w:val="0"/>
      <w:marTop w:val="0"/>
      <w:marBottom w:val="0"/>
      <w:divBdr>
        <w:top w:val="none" w:sz="0" w:space="0" w:color="auto"/>
        <w:left w:val="none" w:sz="0" w:space="0" w:color="auto"/>
        <w:bottom w:val="none" w:sz="0" w:space="0" w:color="auto"/>
        <w:right w:val="none" w:sz="0" w:space="0" w:color="auto"/>
      </w:divBdr>
    </w:div>
    <w:div w:id="1707103373">
      <w:bodyDiv w:val="1"/>
      <w:marLeft w:val="0"/>
      <w:marRight w:val="0"/>
      <w:marTop w:val="0"/>
      <w:marBottom w:val="0"/>
      <w:divBdr>
        <w:top w:val="none" w:sz="0" w:space="0" w:color="auto"/>
        <w:left w:val="none" w:sz="0" w:space="0" w:color="auto"/>
        <w:bottom w:val="none" w:sz="0" w:space="0" w:color="auto"/>
        <w:right w:val="none" w:sz="0" w:space="0" w:color="auto"/>
      </w:divBdr>
    </w:div>
    <w:div w:id="1775007338">
      <w:bodyDiv w:val="1"/>
      <w:marLeft w:val="0"/>
      <w:marRight w:val="0"/>
      <w:marTop w:val="0"/>
      <w:marBottom w:val="0"/>
      <w:divBdr>
        <w:top w:val="none" w:sz="0" w:space="0" w:color="auto"/>
        <w:left w:val="none" w:sz="0" w:space="0" w:color="auto"/>
        <w:bottom w:val="none" w:sz="0" w:space="0" w:color="auto"/>
        <w:right w:val="none" w:sz="0" w:space="0" w:color="auto"/>
      </w:divBdr>
    </w:div>
    <w:div w:id="1822654114">
      <w:bodyDiv w:val="1"/>
      <w:marLeft w:val="0"/>
      <w:marRight w:val="0"/>
      <w:marTop w:val="0"/>
      <w:marBottom w:val="0"/>
      <w:divBdr>
        <w:top w:val="none" w:sz="0" w:space="0" w:color="auto"/>
        <w:left w:val="none" w:sz="0" w:space="0" w:color="auto"/>
        <w:bottom w:val="none" w:sz="0" w:space="0" w:color="auto"/>
        <w:right w:val="none" w:sz="0" w:space="0" w:color="auto"/>
      </w:divBdr>
    </w:div>
    <w:div w:id="1834371815">
      <w:bodyDiv w:val="1"/>
      <w:marLeft w:val="0"/>
      <w:marRight w:val="0"/>
      <w:marTop w:val="0"/>
      <w:marBottom w:val="0"/>
      <w:divBdr>
        <w:top w:val="none" w:sz="0" w:space="0" w:color="auto"/>
        <w:left w:val="none" w:sz="0" w:space="0" w:color="auto"/>
        <w:bottom w:val="none" w:sz="0" w:space="0" w:color="auto"/>
        <w:right w:val="none" w:sz="0" w:space="0" w:color="auto"/>
      </w:divBdr>
    </w:div>
    <w:div w:id="1916865202">
      <w:bodyDiv w:val="1"/>
      <w:marLeft w:val="0"/>
      <w:marRight w:val="0"/>
      <w:marTop w:val="0"/>
      <w:marBottom w:val="0"/>
      <w:divBdr>
        <w:top w:val="none" w:sz="0" w:space="0" w:color="auto"/>
        <w:left w:val="none" w:sz="0" w:space="0" w:color="auto"/>
        <w:bottom w:val="none" w:sz="0" w:space="0" w:color="auto"/>
        <w:right w:val="none" w:sz="0" w:space="0" w:color="auto"/>
      </w:divBdr>
    </w:div>
    <w:div w:id="1966882847">
      <w:bodyDiv w:val="1"/>
      <w:marLeft w:val="0"/>
      <w:marRight w:val="0"/>
      <w:marTop w:val="0"/>
      <w:marBottom w:val="0"/>
      <w:divBdr>
        <w:top w:val="none" w:sz="0" w:space="0" w:color="auto"/>
        <w:left w:val="none" w:sz="0" w:space="0" w:color="auto"/>
        <w:bottom w:val="none" w:sz="0" w:space="0" w:color="auto"/>
        <w:right w:val="none" w:sz="0" w:space="0" w:color="auto"/>
      </w:divBdr>
    </w:div>
    <w:div w:id="2008823644">
      <w:bodyDiv w:val="1"/>
      <w:marLeft w:val="0"/>
      <w:marRight w:val="0"/>
      <w:marTop w:val="0"/>
      <w:marBottom w:val="0"/>
      <w:divBdr>
        <w:top w:val="none" w:sz="0" w:space="0" w:color="auto"/>
        <w:left w:val="none" w:sz="0" w:space="0" w:color="auto"/>
        <w:bottom w:val="none" w:sz="0" w:space="0" w:color="auto"/>
        <w:right w:val="none" w:sz="0" w:space="0" w:color="auto"/>
      </w:divBdr>
    </w:div>
    <w:div w:id="2062513572">
      <w:bodyDiv w:val="1"/>
      <w:marLeft w:val="0"/>
      <w:marRight w:val="0"/>
      <w:marTop w:val="0"/>
      <w:marBottom w:val="0"/>
      <w:divBdr>
        <w:top w:val="none" w:sz="0" w:space="0" w:color="auto"/>
        <w:left w:val="none" w:sz="0" w:space="0" w:color="auto"/>
        <w:bottom w:val="none" w:sz="0" w:space="0" w:color="auto"/>
        <w:right w:val="none" w:sz="0" w:space="0" w:color="auto"/>
      </w:divBdr>
    </w:div>
    <w:div w:id="209200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footer" Target="footer2.xml"/><Relationship Id="rId10" Type="http://schemas.microsoft.com/office/2018/08/relationships/commentsExtensible" Target="commentsExtensible.xml"/><Relationship Id="rId19" Type="http://schemas.microsoft.com/office/2011/relationships/people" Target="people.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5190</Words>
  <Characters>29583</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BARBS</dc:creator>
  <cp:keywords/>
  <dc:description/>
  <cp:lastModifiedBy>sally obi</cp:lastModifiedBy>
  <cp:revision>3</cp:revision>
  <dcterms:created xsi:type="dcterms:W3CDTF">2026-06-07T14:17:00Z</dcterms:created>
  <dcterms:modified xsi:type="dcterms:W3CDTF">2026-06-07T14:55:00Z</dcterms:modified>
</cp:coreProperties>
</file>