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C21860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C21860" w:rsidRDefault="009B0F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C21860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2186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C21860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C21860" w:rsidRDefault="009B0F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3114E329" w:rsidR="004D3449" w:rsidRPr="00C21860" w:rsidRDefault="009B06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Ms_AJPAM_2842</w:t>
            </w:r>
          </w:p>
        </w:tc>
      </w:tr>
      <w:tr w:rsidR="004D3449" w:rsidRPr="00C21860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C21860" w:rsidRDefault="009B0F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75698EA6" w:rsidR="004D3449" w:rsidRPr="00C21860" w:rsidRDefault="009B06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A Fractional-Order SEIARH Epidemic Model with Vaccination, Treatment, and Public-Awareness Controls</w:t>
            </w:r>
          </w:p>
        </w:tc>
      </w:tr>
      <w:tr w:rsidR="004D3449" w:rsidRPr="00C21860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C21860" w:rsidRDefault="009B0F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C21860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DE161A" w14:textId="77777777" w:rsidR="004D3449" w:rsidRPr="00C21860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07B84CA" w14:textId="77777777" w:rsidR="004D3449" w:rsidRPr="00C21860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C21860" w:rsidRDefault="009B0FD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2186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2186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C21860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C21860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C21860" w:rsidRDefault="009B0FD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21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218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C21860" w:rsidRDefault="009B0FD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3D1E102D" w:rsidR="004D3449" w:rsidRPr="00C21860" w:rsidRDefault="00EC31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makes a significant contribution to literature on mathematical epidemiology by integrating fractional-order calculus with a SEIARH framework to distinguish between symptomatic, asymptomatic and hospitalised cases. The derivation of the basic reproduction number provides insights for intervention strategies</w:t>
            </w:r>
            <w:r w:rsidR="0048503B"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. Also, the qualitative analysis establishes a solid mathematical foundation that can be validated and adapted for specific pathogens and populations.</w:t>
            </w:r>
          </w:p>
        </w:tc>
        <w:tc>
          <w:tcPr>
            <w:tcW w:w="1667" w:type="pct"/>
          </w:tcPr>
          <w:p w14:paraId="3635D1BA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C21860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C21860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C21860" w:rsidRDefault="009B0FD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218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C21860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C21860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C21860" w:rsidRDefault="009B0FD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218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C2186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C2186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C21860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C21860" w:rsidRDefault="009B0F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38929A2D" w:rsidR="004D3449" w:rsidRPr="00C21860" w:rsidRDefault="004850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685D00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37C23649" w:rsidR="004D3449" w:rsidRPr="00C21860" w:rsidRDefault="004850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696891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6B20EF83" w:rsidR="004D3449" w:rsidRPr="00C21860" w:rsidRDefault="004850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21B2C40A" w:rsidR="004D3449" w:rsidRPr="00C21860" w:rsidRDefault="00D80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2645DE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1BEC927A" w:rsidR="004D3449" w:rsidRPr="00C21860" w:rsidRDefault="00D80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2C661B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28FAD4AA" w:rsidR="004D3449" w:rsidRPr="00C21860" w:rsidRDefault="00D80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67F9F9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719834E9" w:rsidR="004D3449" w:rsidRPr="00C21860" w:rsidRDefault="00D80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7141EA22" w:rsidR="004D3449" w:rsidRPr="00C21860" w:rsidRDefault="00D80C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24EA0D61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575DE029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60E1D4A5" w14:textId="77777777" w:rsidR="004D3449" w:rsidRPr="00C21860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C21860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5D475295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E0D9FB2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6B8AC201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4701DFC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2379AA0D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50489B13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3221DF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6C21B8ED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C21860" w:rsidRDefault="009B0F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C21860" w:rsidRDefault="009B0F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03CE8E1C" w:rsidR="004D3449" w:rsidRPr="00C21860" w:rsidRDefault="00175C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8B2A6F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C21860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C21860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C21860" w:rsidRDefault="009B0FD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218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C21860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C21860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C21860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C21860" w:rsidRDefault="009B0FD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21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2186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2186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C21860" w:rsidRDefault="009B0F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C21860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C21860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7A6CA937" w:rsidR="004D3449" w:rsidRPr="00C21860" w:rsidRDefault="00DE54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C21860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37C7FB18" w:rsidR="004D3449" w:rsidRPr="00C21860" w:rsidRDefault="00DE54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C21860" w:rsidRDefault="009B0F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21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C21860" w:rsidRDefault="009B0F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4A6B50BA" w:rsidR="004D3449" w:rsidRPr="00C21860" w:rsidRDefault="00DE545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C21860" w:rsidRDefault="009B0F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C21860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C21860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8E09BD" w14:textId="77777777" w:rsidR="004D3449" w:rsidRPr="00C21860" w:rsidRDefault="00DE545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476E7753" w14:textId="44BC9410" w:rsidR="00DE545E" w:rsidRPr="00C21860" w:rsidRDefault="00DE54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author should update the references to include at least 8-10 recent references covering </w:t>
            </w:r>
            <w:r w:rsidR="009B0FD4"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modern applications of fractional-order epidemic models to emerging infectious diseases, recent advances in numerical schemes for fractional optimal control problems, reviews of the next-generation matrix method and fractional-order models using real epidemiological data. This will strengthen the manuscript and also demonstrate awareness of recent </w:t>
            </w:r>
            <w:r w:rsidR="000B46A5"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methodological developments.</w:t>
            </w:r>
          </w:p>
        </w:tc>
        <w:tc>
          <w:tcPr>
            <w:tcW w:w="1667" w:type="pct"/>
          </w:tcPr>
          <w:p w14:paraId="73E48178" w14:textId="7982B42A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C21860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C21860" w:rsidRDefault="009B0F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C21860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C21860" w:rsidRDefault="009B0F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C21860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3B8F62" w14:textId="77777777" w:rsidR="004D3449" w:rsidRPr="00C21860" w:rsidRDefault="000B46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4D79C2C" w14:textId="797580A9" w:rsidR="000B46A5" w:rsidRPr="00C21860" w:rsidRDefault="000B46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1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Missing statement on conflict of interest</w:t>
            </w:r>
          </w:p>
        </w:tc>
        <w:tc>
          <w:tcPr>
            <w:tcW w:w="1667" w:type="pct"/>
          </w:tcPr>
          <w:p w14:paraId="2E8EF690" w14:textId="77777777" w:rsidR="004D3449" w:rsidRPr="00C21860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99B3F7" w14:textId="77777777" w:rsidR="004D3449" w:rsidRPr="00C21860" w:rsidRDefault="004D3449" w:rsidP="00812B4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F4231E5" w14:textId="77777777" w:rsidR="00C21860" w:rsidRPr="00C21860" w:rsidRDefault="00C21860" w:rsidP="00C2186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21860">
        <w:rPr>
          <w:rFonts w:ascii="Arial" w:hAnsi="Arial" w:cs="Arial"/>
          <w:b/>
          <w:u w:val="single"/>
        </w:rPr>
        <w:t>Reviewer details:</w:t>
      </w:r>
    </w:p>
    <w:p w14:paraId="1FE56A10" w14:textId="77777777" w:rsidR="00C21860" w:rsidRPr="00C21860" w:rsidRDefault="00C21860" w:rsidP="00812B4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E49AFAE" w14:textId="3BBD777D" w:rsidR="00C21860" w:rsidRPr="00C21860" w:rsidRDefault="00C21860" w:rsidP="00C21860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proofErr w:type="spellStart"/>
      <w:r w:rsidRPr="00C21860">
        <w:rPr>
          <w:rFonts w:ascii="Arial" w:hAnsi="Arial" w:cs="Arial"/>
          <w:i/>
          <w:sz w:val="20"/>
          <w:szCs w:val="20"/>
          <w:lang w:val="en-GB"/>
        </w:rPr>
        <w:t>Arhonefe</w:t>
      </w:r>
      <w:proofErr w:type="spellEnd"/>
      <w:r w:rsidRPr="00C21860">
        <w:rPr>
          <w:rFonts w:ascii="Arial" w:hAnsi="Arial" w:cs="Arial"/>
          <w:i/>
          <w:sz w:val="20"/>
          <w:szCs w:val="20"/>
          <w:lang w:val="en-GB"/>
        </w:rPr>
        <w:t xml:space="preserve"> Joseph Ogethakpo</w:t>
      </w:r>
      <w:r w:rsidRPr="00C21860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C21860">
        <w:rPr>
          <w:rFonts w:ascii="Arial" w:hAnsi="Arial" w:cs="Arial"/>
          <w:i/>
          <w:sz w:val="20"/>
          <w:szCs w:val="20"/>
          <w:lang w:val="en-GB"/>
        </w:rPr>
        <w:t>Delta State University, Nigeria</w:t>
      </w:r>
    </w:p>
    <w:sectPr w:rsidR="00C21860" w:rsidRPr="00C2186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132E" w14:textId="77777777" w:rsidR="00A87D42" w:rsidRDefault="00A87D42">
      <w:r>
        <w:separator/>
      </w:r>
    </w:p>
  </w:endnote>
  <w:endnote w:type="continuationSeparator" w:id="0">
    <w:p w14:paraId="1AFBCF48" w14:textId="77777777" w:rsidR="00A87D42" w:rsidRDefault="00A8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9B0FD4" w:rsidRDefault="009B0FD4">
    <w:pPr>
      <w:pStyle w:val="Footer"/>
      <w:jc w:val="right"/>
    </w:pPr>
  </w:p>
  <w:p w14:paraId="2842072A" w14:textId="62DFE541" w:rsidR="009B0FD4" w:rsidRDefault="009B0FD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21AF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21AF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9B0FD4" w:rsidRDefault="009B0FD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9B0FD4" w:rsidRDefault="009B0FD4">
    <w:pPr>
      <w:pStyle w:val="Footer"/>
      <w:jc w:val="right"/>
    </w:pPr>
  </w:p>
  <w:p w14:paraId="797224FD" w14:textId="77777777" w:rsidR="009B0FD4" w:rsidRDefault="009B0FD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342C1" w14:textId="77777777" w:rsidR="00A87D42" w:rsidRDefault="00A87D42">
      <w:r>
        <w:separator/>
      </w:r>
    </w:p>
  </w:footnote>
  <w:footnote w:type="continuationSeparator" w:id="0">
    <w:p w14:paraId="29E5735B" w14:textId="77777777" w:rsidR="00A87D42" w:rsidRDefault="00A87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9B0FD4" w:rsidRDefault="009B0FD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9B0FD4" w:rsidRDefault="009B0FD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7763354">
    <w:abstractNumId w:val="4"/>
  </w:num>
  <w:num w:numId="2" w16cid:durableId="1360279721">
    <w:abstractNumId w:val="8"/>
  </w:num>
  <w:num w:numId="3" w16cid:durableId="1240402561">
    <w:abstractNumId w:val="7"/>
  </w:num>
  <w:num w:numId="4" w16cid:durableId="2051178025">
    <w:abstractNumId w:val="9"/>
  </w:num>
  <w:num w:numId="5" w16cid:durableId="408768518">
    <w:abstractNumId w:val="6"/>
  </w:num>
  <w:num w:numId="6" w16cid:durableId="1904873029">
    <w:abstractNumId w:val="0"/>
  </w:num>
  <w:num w:numId="7" w16cid:durableId="1326324929">
    <w:abstractNumId w:val="3"/>
  </w:num>
  <w:num w:numId="8" w16cid:durableId="506142442">
    <w:abstractNumId w:val="11"/>
  </w:num>
  <w:num w:numId="9" w16cid:durableId="1289816689">
    <w:abstractNumId w:val="10"/>
  </w:num>
  <w:num w:numId="10" w16cid:durableId="695156704">
    <w:abstractNumId w:val="2"/>
  </w:num>
  <w:num w:numId="11" w16cid:durableId="502166119">
    <w:abstractNumId w:val="1"/>
  </w:num>
  <w:num w:numId="12" w16cid:durableId="812722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B46A5"/>
    <w:rsid w:val="00175C5B"/>
    <w:rsid w:val="00193421"/>
    <w:rsid w:val="00210858"/>
    <w:rsid w:val="00321AF8"/>
    <w:rsid w:val="00333858"/>
    <w:rsid w:val="0047690C"/>
    <w:rsid w:val="0048503B"/>
    <w:rsid w:val="00486995"/>
    <w:rsid w:val="004D3449"/>
    <w:rsid w:val="00527FF8"/>
    <w:rsid w:val="0056029E"/>
    <w:rsid w:val="007E3E92"/>
    <w:rsid w:val="00812B4B"/>
    <w:rsid w:val="00850879"/>
    <w:rsid w:val="009B062A"/>
    <w:rsid w:val="009B0FD4"/>
    <w:rsid w:val="009F147D"/>
    <w:rsid w:val="00A87D42"/>
    <w:rsid w:val="00AD16BC"/>
    <w:rsid w:val="00B70339"/>
    <w:rsid w:val="00C21860"/>
    <w:rsid w:val="00D0344E"/>
    <w:rsid w:val="00D80C8A"/>
    <w:rsid w:val="00DE545E"/>
    <w:rsid w:val="00EC3177"/>
    <w:rsid w:val="00FC397C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2186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2026-03-24T06:15:00Z</dcterms:created>
  <dcterms:modified xsi:type="dcterms:W3CDTF">2026-09-09T13:25:00Z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