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571A1" w:rsidRPr="001D00FC" w14:paraId="44408194" w14:textId="77777777">
        <w:trPr>
          <w:trHeight w:val="20"/>
          <w:jc w:val="center"/>
        </w:trPr>
        <w:tc>
          <w:tcPr>
            <w:tcW w:w="1186" w:type="pct"/>
          </w:tcPr>
          <w:p w14:paraId="4100A4F8" w14:textId="77777777" w:rsidR="009571A1" w:rsidRPr="001D00FC" w:rsidRDefault="003E61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0C58307" w14:textId="77777777" w:rsidR="009571A1" w:rsidRPr="001D00FC" w:rsidRDefault="009571A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D00FC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9571A1" w:rsidRPr="001D00FC" w14:paraId="35DBC9F2" w14:textId="77777777">
        <w:trPr>
          <w:trHeight w:val="20"/>
          <w:jc w:val="center"/>
        </w:trPr>
        <w:tc>
          <w:tcPr>
            <w:tcW w:w="1186" w:type="pct"/>
          </w:tcPr>
          <w:p w14:paraId="79B7E307" w14:textId="77777777" w:rsidR="009571A1" w:rsidRPr="001D00FC" w:rsidRDefault="003E61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8D82B3" w14:textId="62F9343C" w:rsidR="009571A1" w:rsidRPr="001D00FC" w:rsidRDefault="00510B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Ms_AJMRCR_2871</w:t>
            </w:r>
          </w:p>
        </w:tc>
      </w:tr>
      <w:tr w:rsidR="009571A1" w:rsidRPr="001D00FC" w14:paraId="67BF3FAB" w14:textId="77777777">
        <w:trPr>
          <w:trHeight w:val="20"/>
          <w:jc w:val="center"/>
        </w:trPr>
        <w:tc>
          <w:tcPr>
            <w:tcW w:w="1186" w:type="pct"/>
          </w:tcPr>
          <w:p w14:paraId="4BDF163D" w14:textId="77777777" w:rsidR="009571A1" w:rsidRPr="001D00FC" w:rsidRDefault="003E61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8650D62" w14:textId="09A11565" w:rsidR="009571A1" w:rsidRPr="001D00FC" w:rsidRDefault="002E374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From Measurement to Clinical Action: A Methodological Framework for </w:t>
            </w:r>
            <w:proofErr w:type="spellStart"/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>ePROMs</w:t>
            </w:r>
            <w:proofErr w:type="spellEnd"/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>, Disease Modelling, and AI in Rural Mental Health Care</w:t>
            </w:r>
          </w:p>
        </w:tc>
      </w:tr>
      <w:tr w:rsidR="009571A1" w:rsidRPr="001D00FC" w14:paraId="7095E34C" w14:textId="77777777">
        <w:trPr>
          <w:trHeight w:val="20"/>
          <w:jc w:val="center"/>
        </w:trPr>
        <w:tc>
          <w:tcPr>
            <w:tcW w:w="1186" w:type="pct"/>
          </w:tcPr>
          <w:p w14:paraId="2EFA5F82" w14:textId="77777777" w:rsidR="009571A1" w:rsidRPr="001D00FC" w:rsidRDefault="003E61D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2ED6A4" w14:textId="77777777" w:rsidR="009571A1" w:rsidRPr="001D00FC" w:rsidRDefault="003E61D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5DED384E" w14:textId="77777777" w:rsidR="009571A1" w:rsidRPr="001D00FC" w:rsidRDefault="009571A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E023903" w14:textId="77777777" w:rsidR="009571A1" w:rsidRPr="001D00FC" w:rsidRDefault="009571A1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6522A03" w14:textId="77777777" w:rsidR="009571A1" w:rsidRPr="001D00FC" w:rsidRDefault="003E61D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D00F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922B417" w14:textId="77777777" w:rsidR="009571A1" w:rsidRPr="001D00FC" w:rsidRDefault="009571A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4363D1FD" w14:textId="77777777" w:rsidR="009571A1" w:rsidRPr="001D00FC" w:rsidRDefault="009571A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571A1" w:rsidRPr="001D00FC" w14:paraId="037058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7BA5A8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8F1A91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FADBCE" w14:textId="77777777" w:rsidR="009571A1" w:rsidRPr="001D00FC" w:rsidRDefault="003E61DA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D00F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D00F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CF5157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53A36C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0CE89B" w14:textId="77777777" w:rsidR="009571A1" w:rsidRPr="001D00FC" w:rsidRDefault="003E61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2443422" w14:textId="77777777" w:rsidR="009571A1" w:rsidRPr="001D00FC" w:rsidRDefault="009571A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90F489" w14:textId="639C7C45" w:rsidR="009571A1" w:rsidRPr="001D00FC" w:rsidRDefault="0006454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sz w:val="20"/>
                <w:szCs w:val="20"/>
              </w:rPr>
              <w:t>This article proposes a new framework for electronic patient-reported outcome measures (</w:t>
            </w:r>
            <w:proofErr w:type="spellStart"/>
            <w:r w:rsidRPr="001D00FC">
              <w:rPr>
                <w:rFonts w:ascii="Arial" w:hAnsi="Arial" w:cs="Arial"/>
                <w:sz w:val="20"/>
                <w:szCs w:val="20"/>
              </w:rPr>
              <w:t>ePROMs</w:t>
            </w:r>
            <w:proofErr w:type="spellEnd"/>
            <w:r w:rsidRPr="001D00FC">
              <w:rPr>
                <w:rFonts w:ascii="Arial" w:hAnsi="Arial" w:cs="Arial"/>
                <w:sz w:val="20"/>
                <w:szCs w:val="20"/>
              </w:rPr>
              <w:t>) in rural mental health care. By featuring 10 comprehensive domains, it helps readers understand the system, confirm its feasibility, and generate evidence, ultimately enabling interested researchers to pursue implementation research.</w:t>
            </w:r>
          </w:p>
        </w:tc>
        <w:tc>
          <w:tcPr>
            <w:tcW w:w="1667" w:type="pct"/>
          </w:tcPr>
          <w:p w14:paraId="7D021318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DB5BE4" w14:textId="77777777" w:rsidR="009571A1" w:rsidRPr="001D00FC" w:rsidRDefault="009571A1">
      <w:pPr>
        <w:rPr>
          <w:rFonts w:ascii="Arial" w:hAnsi="Arial" w:cs="Arial"/>
          <w:sz w:val="20"/>
          <w:szCs w:val="20"/>
          <w:lang w:val="en-GB"/>
        </w:rPr>
      </w:pPr>
    </w:p>
    <w:p w14:paraId="35F5D864" w14:textId="77777777" w:rsidR="001A29D3" w:rsidRPr="001D00FC" w:rsidRDefault="001A29D3" w:rsidP="001A29D3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D00F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61FD" w14:textId="77777777" w:rsidR="009571A1" w:rsidRPr="001D00FC" w:rsidRDefault="009571A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571A1" w:rsidRPr="001D00FC" w14:paraId="55153B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91F05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A7E33F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FC5DF53" w14:textId="5036B6EB" w:rsidR="009571A1" w:rsidRPr="001D00FC" w:rsidRDefault="003E61DA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D00F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575B7" w:rsidRPr="001D00F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575B7" w:rsidRPr="001D00F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571A1" w:rsidRPr="001D00FC" w14:paraId="442428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8B5CBA" w14:textId="77777777" w:rsidR="009571A1" w:rsidRPr="001D00FC" w:rsidRDefault="003E61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F711453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259C4D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A223E" w14:textId="7A43EEBE" w:rsidR="009571A1" w:rsidRPr="001D00FC" w:rsidRDefault="003475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30907F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6A4F75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8664E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AE99661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3ACB20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8F53D5" w14:textId="59DD6DBE" w:rsidR="009571A1" w:rsidRPr="001D00FC" w:rsidRDefault="003475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8FD79D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1ACD14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5E9CEA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9B670F0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1755F2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48E594" w14:textId="7A0BC849" w:rsidR="009571A1" w:rsidRPr="001D00FC" w:rsidRDefault="0034754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89C2F3C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36777A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AB951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F42528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22303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45D566" w14:textId="49587167" w:rsidR="009571A1" w:rsidRPr="001D00FC" w:rsidRDefault="003B19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188372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243DF4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A8B155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02A7D5DC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41370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2AAA93" w14:textId="1BCF66F7" w:rsidR="009571A1" w:rsidRPr="001D00FC" w:rsidRDefault="000645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DE8FC2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200D3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E5F321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4BAD26D5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79E4F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4109E0" w14:textId="22D672AD" w:rsidR="009571A1" w:rsidRPr="001D00FC" w:rsidRDefault="003B19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24B3A9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13A4A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6B8A07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569B0E00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74FF94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7D819E" w14:textId="17FA0B26" w:rsidR="009571A1" w:rsidRPr="001D00FC" w:rsidRDefault="003B19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E274B9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0F69D4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C49B7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9C4C567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D5C4AE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E70CE6" w14:textId="6E8A8266" w:rsidR="009571A1" w:rsidRPr="001D00FC" w:rsidRDefault="003B19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E6842E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79310D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09C24F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370370E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FCCC35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32E8F7" w14:textId="52B97BD7" w:rsidR="009571A1" w:rsidRPr="001D00FC" w:rsidRDefault="003B19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203229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0C14A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F25423" w14:textId="77777777" w:rsidR="009571A1" w:rsidRPr="001D00FC" w:rsidRDefault="003E61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D00FC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1092A998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0EEC1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E544758" w14:textId="77777777" w:rsidR="009571A1" w:rsidRPr="001D00FC" w:rsidRDefault="009571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41BDA8" w14:textId="30D0B974" w:rsidR="009571A1" w:rsidRPr="001D00FC" w:rsidRDefault="003B19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15A2D5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181C4C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384CFE" w14:textId="77777777" w:rsidR="009571A1" w:rsidRPr="001D00FC" w:rsidRDefault="003E61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DEE5FAC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D93A8D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74A810CE" w14:textId="3DA22B8B" w:rsidR="009571A1" w:rsidRPr="001D00FC" w:rsidRDefault="0034754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6E99AA04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0A220A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C1A721" w14:textId="77777777" w:rsidR="009571A1" w:rsidRPr="001D00FC" w:rsidRDefault="003E61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0355914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74808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8326CF" w14:textId="633B57D0" w:rsidR="009571A1" w:rsidRPr="001D00FC" w:rsidRDefault="003B19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74AD1E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0F42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ED359D" w14:textId="77777777" w:rsidR="009571A1" w:rsidRPr="001D00FC" w:rsidRDefault="003E61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D00FC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52EBCFF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5713B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A5C22B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16CE60" w14:textId="76A4BC0C" w:rsidR="009571A1" w:rsidRPr="001D00FC" w:rsidRDefault="003B19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9F82227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4B852C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9E8F09" w14:textId="77777777" w:rsidR="009571A1" w:rsidRPr="001D00FC" w:rsidRDefault="003E61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EE21AF1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0851D" w14:textId="77777777" w:rsidR="009571A1" w:rsidRPr="001D00FC" w:rsidRDefault="003E61D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76F833A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C0A0BCE" w14:textId="2544D90B" w:rsidR="009571A1" w:rsidRPr="001D00FC" w:rsidRDefault="003B19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73BF78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EF88156" w14:textId="77777777" w:rsidR="009571A1" w:rsidRPr="001D00FC" w:rsidRDefault="009571A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E868F11" w14:textId="77777777" w:rsidR="009571A1" w:rsidRPr="001D00FC" w:rsidRDefault="009571A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2B5C4F" w14:textId="77777777" w:rsidR="009571A1" w:rsidRPr="001D00FC" w:rsidRDefault="003E61DA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D00F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813A6F" w14:textId="77777777" w:rsidR="009571A1" w:rsidRPr="001D00FC" w:rsidRDefault="009571A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571A1" w:rsidRPr="001D00FC" w14:paraId="790D95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AB985A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00A158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23A6F22" w14:textId="77777777" w:rsidR="009571A1" w:rsidRPr="001D00FC" w:rsidRDefault="009571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C62DBD" w14:textId="77777777" w:rsidR="009571A1" w:rsidRPr="001D00FC" w:rsidRDefault="003E61DA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D00F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D00F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D00F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BD582F3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653280E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2FCE18" w14:textId="77777777" w:rsidR="009571A1" w:rsidRPr="001D00FC" w:rsidRDefault="003E61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023048" w14:textId="77777777" w:rsidR="009571A1" w:rsidRPr="001D00FC" w:rsidRDefault="009571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031186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DC41394" w14:textId="48B588C1" w:rsidR="009571A1" w:rsidRPr="001D00FC" w:rsidRDefault="003B19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2FDCB3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235E24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777B4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1081C2B" w14:textId="77777777" w:rsidR="009571A1" w:rsidRPr="001D00FC" w:rsidRDefault="009571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2D670E" w14:textId="77777777" w:rsidR="009571A1" w:rsidRPr="001D00FC" w:rsidRDefault="003E61D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BD737DD" w14:textId="23FF79DD" w:rsidR="009571A1" w:rsidRPr="001D00FC" w:rsidRDefault="003B19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86E077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679CB7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AB124C" w14:textId="77777777" w:rsidR="009571A1" w:rsidRPr="001D00FC" w:rsidRDefault="003E61D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D00F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6E9D89B" w14:textId="77777777" w:rsidR="009571A1" w:rsidRPr="001D00FC" w:rsidRDefault="003E61D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4279AD5" w14:textId="4DB4AB67" w:rsidR="009571A1" w:rsidRPr="001D00FC" w:rsidRDefault="003B19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6BC621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742CC3A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301017" w14:textId="77777777" w:rsidR="009571A1" w:rsidRPr="001D00FC" w:rsidRDefault="003E61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8E5E80C" w14:textId="77777777" w:rsidR="009571A1" w:rsidRPr="001D00FC" w:rsidRDefault="009571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03D5D9" w14:textId="77777777" w:rsidR="009571A1" w:rsidRPr="001D00FC" w:rsidRDefault="003E61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92FCD39" w14:textId="21FE7FC3" w:rsidR="009571A1" w:rsidRPr="001D00FC" w:rsidRDefault="003B19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9E0E7E2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1D00FC" w14:paraId="5670D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5BF0B4" w14:textId="77777777" w:rsidR="009571A1" w:rsidRPr="001D00FC" w:rsidRDefault="003E61D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62E2B65" w14:textId="77777777" w:rsidR="009571A1" w:rsidRPr="001D00FC" w:rsidRDefault="003E61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4437ADD" w14:textId="77777777" w:rsidR="009571A1" w:rsidRPr="001D00FC" w:rsidRDefault="009571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CD3A77" w14:textId="77777777" w:rsidR="009571A1" w:rsidRPr="001D00FC" w:rsidRDefault="003E61D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B48BA54" w14:textId="77777777" w:rsidR="009571A1" w:rsidRPr="001D00FC" w:rsidRDefault="009571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20ECDA" w14:textId="0BD01B7C" w:rsidR="009571A1" w:rsidRPr="001D00FC" w:rsidRDefault="003B19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D00F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A2B33D9" w14:textId="77777777" w:rsidR="009571A1" w:rsidRPr="001D00FC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C5FEF8" w14:textId="77777777" w:rsidR="001D00FC" w:rsidRPr="001D00FC" w:rsidRDefault="001D00FC" w:rsidP="001D00F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D00FC">
        <w:rPr>
          <w:rFonts w:ascii="Arial" w:hAnsi="Arial" w:cs="Arial"/>
          <w:b/>
          <w:u w:val="single"/>
        </w:rPr>
        <w:t>Reviewer details:</w:t>
      </w:r>
    </w:p>
    <w:p w14:paraId="0DD36F2D" w14:textId="77777777" w:rsidR="001D00FC" w:rsidRPr="001D00FC" w:rsidRDefault="001D00FC" w:rsidP="001D00FC">
      <w:pPr>
        <w:rPr>
          <w:rFonts w:ascii="Arial" w:hAnsi="Arial" w:cs="Arial"/>
          <w:sz w:val="20"/>
          <w:szCs w:val="20"/>
        </w:rPr>
      </w:pPr>
      <w:proofErr w:type="spellStart"/>
      <w:r w:rsidRPr="001D00FC">
        <w:rPr>
          <w:rFonts w:ascii="Arial" w:hAnsi="Arial" w:cs="Arial"/>
          <w:sz w:val="20"/>
          <w:szCs w:val="20"/>
        </w:rPr>
        <w:t>Periadurachi</w:t>
      </w:r>
      <w:proofErr w:type="spellEnd"/>
      <w:r w:rsidRPr="001D00FC">
        <w:rPr>
          <w:rFonts w:ascii="Arial" w:hAnsi="Arial" w:cs="Arial"/>
          <w:sz w:val="20"/>
          <w:szCs w:val="20"/>
        </w:rPr>
        <w:t xml:space="preserve"> Kumar, </w:t>
      </w:r>
      <w:proofErr w:type="spellStart"/>
      <w:r w:rsidRPr="001D00FC">
        <w:rPr>
          <w:rFonts w:ascii="Arial" w:hAnsi="Arial" w:cs="Arial"/>
          <w:sz w:val="20"/>
          <w:szCs w:val="20"/>
        </w:rPr>
        <w:t>Bhaikaka</w:t>
      </w:r>
      <w:proofErr w:type="spellEnd"/>
      <w:r w:rsidRPr="001D00FC">
        <w:rPr>
          <w:rFonts w:ascii="Arial" w:hAnsi="Arial" w:cs="Arial"/>
          <w:sz w:val="20"/>
          <w:szCs w:val="20"/>
        </w:rPr>
        <w:t xml:space="preserve"> University, India</w:t>
      </w:r>
      <w:r w:rsidRPr="001D00FC">
        <w:rPr>
          <w:rFonts w:ascii="Arial" w:hAnsi="Arial" w:cs="Arial"/>
          <w:sz w:val="20"/>
          <w:szCs w:val="20"/>
        </w:rPr>
        <w:br/>
      </w:r>
    </w:p>
    <w:p w14:paraId="51FD0179" w14:textId="77777777" w:rsidR="009571A1" w:rsidRPr="001D00FC" w:rsidRDefault="009571A1" w:rsidP="001D00FC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9571A1" w:rsidRPr="001D00F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79167" w14:textId="77777777" w:rsidR="00BE1E85" w:rsidRDefault="00BE1E85">
      <w:r>
        <w:separator/>
      </w:r>
    </w:p>
  </w:endnote>
  <w:endnote w:type="continuationSeparator" w:id="0">
    <w:p w14:paraId="3DE267C1" w14:textId="77777777" w:rsidR="00BE1E85" w:rsidRDefault="00BE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0C29" w14:textId="77777777" w:rsidR="009571A1" w:rsidRDefault="003E61D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1F85C3B" w14:textId="77777777" w:rsidR="009571A1" w:rsidRDefault="009571A1">
    <w:pPr>
      <w:pStyle w:val="Footer"/>
      <w:jc w:val="right"/>
    </w:pPr>
  </w:p>
  <w:p w14:paraId="3FF72D62" w14:textId="77777777" w:rsidR="009571A1" w:rsidRDefault="009571A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09F35" w14:textId="77777777" w:rsidR="00BE1E85" w:rsidRDefault="00BE1E85">
      <w:r>
        <w:separator/>
      </w:r>
    </w:p>
  </w:footnote>
  <w:footnote w:type="continuationSeparator" w:id="0">
    <w:p w14:paraId="2B5E1F6E" w14:textId="77777777" w:rsidR="00BE1E85" w:rsidRDefault="00BE1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3677" w14:textId="77777777" w:rsidR="009571A1" w:rsidRDefault="009571A1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9632955" w14:textId="77777777" w:rsidR="009571A1" w:rsidRDefault="003E61DA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6129543">
    <w:abstractNumId w:val="4"/>
  </w:num>
  <w:num w:numId="2" w16cid:durableId="449327376">
    <w:abstractNumId w:val="8"/>
  </w:num>
  <w:num w:numId="3" w16cid:durableId="414011842">
    <w:abstractNumId w:val="7"/>
  </w:num>
  <w:num w:numId="4" w16cid:durableId="144512357">
    <w:abstractNumId w:val="9"/>
  </w:num>
  <w:num w:numId="5" w16cid:durableId="792598455">
    <w:abstractNumId w:val="6"/>
  </w:num>
  <w:num w:numId="6" w16cid:durableId="1887133338">
    <w:abstractNumId w:val="0"/>
  </w:num>
  <w:num w:numId="7" w16cid:durableId="1768382236">
    <w:abstractNumId w:val="3"/>
  </w:num>
  <w:num w:numId="8" w16cid:durableId="1193611849">
    <w:abstractNumId w:val="11"/>
  </w:num>
  <w:num w:numId="9" w16cid:durableId="1559130924">
    <w:abstractNumId w:val="10"/>
  </w:num>
  <w:num w:numId="10" w16cid:durableId="1451120412">
    <w:abstractNumId w:val="2"/>
  </w:num>
  <w:num w:numId="11" w16cid:durableId="517735868">
    <w:abstractNumId w:val="1"/>
  </w:num>
  <w:num w:numId="12" w16cid:durableId="458105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71A1"/>
    <w:rsid w:val="0006454F"/>
    <w:rsid w:val="001A29D3"/>
    <w:rsid w:val="001D00FC"/>
    <w:rsid w:val="001D08BE"/>
    <w:rsid w:val="002E374F"/>
    <w:rsid w:val="0034754A"/>
    <w:rsid w:val="003B1930"/>
    <w:rsid w:val="003E61DA"/>
    <w:rsid w:val="00510B5A"/>
    <w:rsid w:val="006349A7"/>
    <w:rsid w:val="006F255C"/>
    <w:rsid w:val="007575B7"/>
    <w:rsid w:val="007E67B7"/>
    <w:rsid w:val="00820FBE"/>
    <w:rsid w:val="009571A1"/>
    <w:rsid w:val="00964F45"/>
    <w:rsid w:val="009F525D"/>
    <w:rsid w:val="00AA6501"/>
    <w:rsid w:val="00B01890"/>
    <w:rsid w:val="00BC6946"/>
    <w:rsid w:val="00BE1E85"/>
    <w:rsid w:val="00BE70C8"/>
    <w:rsid w:val="00CC49FB"/>
    <w:rsid w:val="00F3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F3F2E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D00F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2026-03-24T06:32:00Z</dcterms:created>
  <dcterms:modified xsi:type="dcterms:W3CDTF">2026-09-21T09:39:00Z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