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534B55" w14:paraId="0F4385C9" w14:textId="77777777">
        <w:trPr>
          <w:trHeight w:val="20"/>
          <w:jc w:val="center"/>
        </w:trPr>
        <w:tc>
          <w:tcPr>
            <w:tcW w:w="1186" w:type="pct"/>
          </w:tcPr>
          <w:p w14:paraId="3E5C9EC8" w14:textId="77777777" w:rsidR="00EE0195" w:rsidRPr="00534B55" w:rsidRDefault="00DF4F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2443F78" w14:textId="77777777" w:rsidR="00EE0195" w:rsidRPr="00534B55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34B55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534B55" w14:paraId="10023D00" w14:textId="77777777">
        <w:trPr>
          <w:trHeight w:val="20"/>
          <w:jc w:val="center"/>
        </w:trPr>
        <w:tc>
          <w:tcPr>
            <w:tcW w:w="1186" w:type="pct"/>
          </w:tcPr>
          <w:p w14:paraId="2C70236D" w14:textId="77777777" w:rsidR="00EE0195" w:rsidRPr="00534B55" w:rsidRDefault="00DF4F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650BC7F0" w14:textId="77777777" w:rsidR="00EE0195" w:rsidRPr="00534B55" w:rsidRDefault="00FD45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Ms_AJMRCR_2822</w:t>
            </w:r>
          </w:p>
        </w:tc>
      </w:tr>
      <w:tr w:rsidR="00EE0195" w:rsidRPr="00534B55" w14:paraId="650C18F4" w14:textId="77777777">
        <w:trPr>
          <w:trHeight w:val="20"/>
          <w:jc w:val="center"/>
        </w:trPr>
        <w:tc>
          <w:tcPr>
            <w:tcW w:w="1186" w:type="pct"/>
          </w:tcPr>
          <w:p w14:paraId="40EAD150" w14:textId="77777777" w:rsidR="00EE0195" w:rsidRPr="00534B55" w:rsidRDefault="00DF4F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B6CB944" w14:textId="77777777" w:rsidR="00EE0195" w:rsidRPr="00534B55" w:rsidRDefault="00FD45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>Hypertensive Encephalopathy Secondary to Post-Mumps Glomerulonephritis in an Adolescent Male: A Rare Case Report</w:t>
            </w:r>
          </w:p>
        </w:tc>
      </w:tr>
      <w:tr w:rsidR="00EE0195" w:rsidRPr="00534B55" w14:paraId="221AB8E4" w14:textId="77777777">
        <w:trPr>
          <w:trHeight w:val="20"/>
          <w:jc w:val="center"/>
        </w:trPr>
        <w:tc>
          <w:tcPr>
            <w:tcW w:w="1186" w:type="pct"/>
          </w:tcPr>
          <w:p w14:paraId="1C262BC6" w14:textId="77777777" w:rsidR="00EE0195" w:rsidRPr="00534B55" w:rsidRDefault="00DF4F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F6A0A51" w14:textId="77777777" w:rsidR="00EE0195" w:rsidRPr="00534B55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342D7A8" w14:textId="77777777" w:rsidR="00EE0195" w:rsidRPr="00534B55" w:rsidRDefault="00EE0195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6581463" w14:textId="77777777" w:rsidR="00EE0195" w:rsidRPr="00534B55" w:rsidRDefault="00DF4F7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34B5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C12D0F5" w14:textId="77777777" w:rsidR="00EE0195" w:rsidRPr="00534B55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534B55" w14:paraId="19CA25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E753A4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D80B888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E342049" w14:textId="77777777" w:rsidR="00EE0195" w:rsidRPr="00534B55" w:rsidRDefault="00DF4F7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34B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20C7530F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58F3F4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6571C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48C056" w14:textId="77777777" w:rsidR="00EE0195" w:rsidRPr="00534B55" w:rsidRDefault="00DF4F7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B078420" w14:textId="77777777" w:rsidR="00450943" w:rsidRPr="00534B55" w:rsidRDefault="00F7789D" w:rsidP="00425A4A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34B5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Glomerulonephritis post infectious by Streptococcus pyogenes that evolved with complications of hypertensive encephalopathy. </w:t>
            </w:r>
            <w:r w:rsidR="00900868" w:rsidRPr="00534B5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425A4A" w:rsidRPr="00534B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Acute post-streptococcal glomerulonephritis</w:t>
            </w:r>
            <w:r w:rsidR="00900868" w:rsidRPr="00534B5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425A4A" w:rsidRPr="00534B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(APSGN) presents as a nephritic syndrome with</w:t>
            </w:r>
            <w:r w:rsidR="00900868" w:rsidRPr="00534B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25A4A" w:rsidRPr="00534B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edema, hypertension and hematuria.</w:t>
            </w:r>
          </w:p>
          <w:p w14:paraId="5A649425" w14:textId="77777777" w:rsidR="00F7789D" w:rsidRPr="00534B55" w:rsidRDefault="00F7789D">
            <w:pPr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</w:pPr>
          </w:p>
          <w:p w14:paraId="5F942515" w14:textId="77777777" w:rsidR="00F7789D" w:rsidRPr="00534B55" w:rsidRDefault="00F7789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5F8812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B6DDD0" w14:textId="77777777" w:rsidR="00EE0195" w:rsidRPr="00534B55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286869E7" w14:textId="77777777" w:rsidR="00EE0195" w:rsidRPr="00534B55" w:rsidRDefault="00DF4F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34B5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B387A1" w14:textId="77777777" w:rsidR="00EE0195" w:rsidRPr="00534B55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534B55" w14:paraId="1B1C19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66F49F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AC33607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DFC8236" w14:textId="77777777" w:rsidR="00EE0195" w:rsidRPr="00534B55" w:rsidRDefault="00DF4F7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5411F1" w:rsidRPr="00534B5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534B5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534B55" w14:paraId="3EBAC7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F8D8FE" w14:textId="77777777" w:rsidR="00EE0195" w:rsidRPr="00534B55" w:rsidRDefault="00DF4F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8A94BA3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C76B02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60E771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9BD157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782C31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B2638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B45FB2C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C1B61B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73EB98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A22127E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5763BA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6F4CA0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2DB6FAB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57A8EC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8293F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353229C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1B2C8B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04F520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13C869E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054BDD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3C4FC6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CD4DBF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2302B2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DE6217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6C65B7F6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4F4DA2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61FDAB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4D5D57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153B8C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8FD839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E66DB32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F3FADC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BA0C3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8346B0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73D9E2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89FE0B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0E3A2EB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EDF0AE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371EDA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3A74A4A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2378A70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D179CD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73A521C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CF58E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152C51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51F033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6DB9B4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AC6A7E" w14:textId="77777777" w:rsidR="00EE0195" w:rsidRPr="00534B55" w:rsidRDefault="00DF4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F7E5164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55F91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30096D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E68CEF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527E4BE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3DEB23" w14:textId="77777777" w:rsidR="00EE0195" w:rsidRPr="00534B55" w:rsidRDefault="00DF4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A72540A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0ED190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68A3132" w14:textId="77777777" w:rsidR="00EE0195" w:rsidRPr="00534B55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E8E0143" w14:textId="77777777" w:rsidR="00EE0195" w:rsidRPr="00534B55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D346B9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4D09D1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2FBDFF8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32A081" w14:textId="77777777" w:rsidR="00EE0195" w:rsidRPr="00534B55" w:rsidRDefault="00DF4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7B44488E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A06BAC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4F512A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5BE9B47D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10F36C9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01530F" w14:textId="77777777" w:rsidR="00EE0195" w:rsidRPr="00534B55" w:rsidRDefault="00DF4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DC3EF0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676AE2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7C36F1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54A964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109B34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9ADD03" w14:textId="77777777" w:rsidR="00EE0195" w:rsidRPr="00534B55" w:rsidRDefault="00DF4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11DA059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9D2B28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8D798B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7CB0E5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0BE747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3A27AF" w14:textId="77777777" w:rsidR="00EE0195" w:rsidRPr="00534B55" w:rsidRDefault="00DF4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1130DA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8BF196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BFF1E5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AAF8EF8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0CA372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1A1AFC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9E64B7" w14:textId="77777777" w:rsidR="00EE0195" w:rsidRPr="00534B55" w:rsidRDefault="00DF4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18A9EE4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FE6592" w14:textId="77777777" w:rsidR="00EE0195" w:rsidRPr="00534B55" w:rsidRDefault="00DF4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38B7C97" w14:textId="77777777" w:rsidR="00EE0195" w:rsidRPr="00534B55" w:rsidRDefault="00DF4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376B93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269B27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4A83AE" w14:textId="77777777" w:rsidR="00EE0195" w:rsidRPr="00534B55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DAA5870" w14:textId="77777777" w:rsidR="00EE0195" w:rsidRPr="00534B55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B0FC3AA" w14:textId="77777777" w:rsidR="00EE0195" w:rsidRPr="00534B55" w:rsidRDefault="00DF4F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34B5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D217B6" w14:textId="77777777" w:rsidR="00EE0195" w:rsidRPr="00534B55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534B55" w14:paraId="0205D1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E4A1D7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21B7B6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91654E" w14:textId="77777777" w:rsidR="00EE0195" w:rsidRPr="00534B55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E85746" w14:textId="77777777" w:rsidR="00EE0195" w:rsidRPr="00534B55" w:rsidRDefault="00DF4F7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34B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34B5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534B5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2690587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2B9A32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4303F3" w14:textId="77777777" w:rsidR="00EE0195" w:rsidRPr="00534B55" w:rsidRDefault="00DF4F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9FB6311" w14:textId="77777777" w:rsidR="00EE0195" w:rsidRPr="00534B55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C1428DE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708E22" w14:textId="77777777" w:rsidR="00EE0195" w:rsidRPr="00534B55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509A51E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101FA0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5E4521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7D84B7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B594256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A52BFA0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38E2390" w14:textId="77777777" w:rsidR="00EE0195" w:rsidRPr="00534B55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80DFA8" w14:textId="77777777" w:rsidR="00EE0195" w:rsidRPr="00534B55" w:rsidRDefault="00425A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7D10F231" w14:textId="77777777" w:rsidR="00726146" w:rsidRPr="00534B55" w:rsidRDefault="00726146" w:rsidP="00726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sz w:val="20"/>
                <w:szCs w:val="20"/>
                <w:lang w:val="en-GB"/>
              </w:rPr>
              <w:t>Abstract should be aligned Properly</w:t>
            </w:r>
          </w:p>
          <w:p w14:paraId="4EF6F4E6" w14:textId="77777777" w:rsidR="00726146" w:rsidRPr="00534B55" w:rsidRDefault="007261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1DEE1F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411AF6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32AADC" w14:textId="77777777" w:rsidR="00EE0195" w:rsidRPr="00534B55" w:rsidRDefault="00DF4F7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34B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BD16AC7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BFA1840" w14:textId="77777777" w:rsidR="00EE0195" w:rsidRPr="00534B55" w:rsidRDefault="00DF4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48145C9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E5F17A6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1C2CA2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27DB25C" w14:textId="77777777" w:rsidR="00EE0195" w:rsidRPr="00534B55" w:rsidRDefault="00DF4F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B305C18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949FB68" w14:textId="77777777" w:rsidR="00EE0195" w:rsidRPr="00534B55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3E93D4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9BA1E0F" w14:textId="77777777" w:rsidR="00EE0195" w:rsidRPr="00534B55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1FEA75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726F83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34B55" w14:paraId="5DA9D9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5DEFAC" w14:textId="77777777" w:rsidR="00EE0195" w:rsidRPr="00534B55" w:rsidRDefault="00DF4F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9C09F87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DB4FC99" w14:textId="77777777" w:rsidR="00EE0195" w:rsidRPr="00534B55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4B4B67" w14:textId="77777777" w:rsidR="00EE0195" w:rsidRPr="00534B55" w:rsidRDefault="00DF4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A9895BF" w14:textId="77777777" w:rsidR="00EE0195" w:rsidRPr="00534B55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B58660" w14:textId="77777777" w:rsidR="00EE0195" w:rsidRPr="00534B55" w:rsidRDefault="00425A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4B5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0F0B703" w14:textId="77777777" w:rsidR="00EE0195" w:rsidRPr="00534B55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058900" w14:textId="77777777" w:rsidR="00EE0195" w:rsidRPr="00534B55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2F04BF1" w14:textId="77777777" w:rsidR="00534B55" w:rsidRPr="00534B55" w:rsidRDefault="00534B55" w:rsidP="00534B5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34B55">
        <w:rPr>
          <w:rFonts w:ascii="Arial" w:hAnsi="Arial" w:cs="Arial"/>
          <w:b/>
          <w:u w:val="single"/>
        </w:rPr>
        <w:t>Reviewer details:</w:t>
      </w:r>
    </w:p>
    <w:p w14:paraId="079E47B4" w14:textId="77777777" w:rsidR="00534B55" w:rsidRPr="00534B55" w:rsidRDefault="00534B55" w:rsidP="00534B55">
      <w:pPr>
        <w:rPr>
          <w:rFonts w:ascii="Arial" w:hAnsi="Arial" w:cs="Arial"/>
          <w:sz w:val="20"/>
          <w:szCs w:val="20"/>
        </w:rPr>
      </w:pPr>
      <w:r w:rsidRPr="00534B55">
        <w:rPr>
          <w:rFonts w:ascii="Arial" w:hAnsi="Arial" w:cs="Arial"/>
          <w:sz w:val="20"/>
          <w:szCs w:val="20"/>
        </w:rPr>
        <w:t>.</w:t>
      </w:r>
      <w:r w:rsidRPr="00534B55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534B55">
        <w:rPr>
          <w:rFonts w:ascii="Arial" w:hAnsi="Arial" w:cs="Arial"/>
          <w:color w:val="000000"/>
          <w:sz w:val="20"/>
          <w:szCs w:val="20"/>
        </w:rPr>
        <w:t>Iizhar</w:t>
      </w:r>
      <w:proofErr w:type="spellEnd"/>
      <w:r w:rsidRPr="00534B55">
        <w:rPr>
          <w:rFonts w:ascii="Arial" w:hAnsi="Arial" w:cs="Arial"/>
          <w:color w:val="000000"/>
          <w:sz w:val="20"/>
          <w:szCs w:val="20"/>
        </w:rPr>
        <w:t xml:space="preserve"> Ahmed Syed</w:t>
      </w:r>
      <w:r w:rsidRPr="00534B55">
        <w:rPr>
          <w:rFonts w:ascii="Arial" w:hAnsi="Arial" w:cs="Arial"/>
          <w:sz w:val="20"/>
          <w:szCs w:val="20"/>
        </w:rPr>
        <w:t xml:space="preserve">, </w:t>
      </w:r>
      <w:r w:rsidRPr="00534B55">
        <w:rPr>
          <w:rFonts w:ascii="Arial" w:hAnsi="Arial" w:cs="Arial"/>
          <w:color w:val="000000"/>
          <w:sz w:val="20"/>
          <w:szCs w:val="20"/>
        </w:rPr>
        <w:t>Sultan Ul Uloom College of Pharmacy, India</w:t>
      </w:r>
      <w:r w:rsidRPr="00534B55">
        <w:rPr>
          <w:rFonts w:ascii="Arial" w:hAnsi="Arial" w:cs="Arial"/>
          <w:color w:val="000000"/>
          <w:sz w:val="20"/>
          <w:szCs w:val="20"/>
        </w:rPr>
        <w:br/>
      </w:r>
    </w:p>
    <w:p w14:paraId="67659D43" w14:textId="77777777" w:rsidR="00EE0195" w:rsidRPr="00534B55" w:rsidRDefault="00EE0195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EE0195" w:rsidRPr="00534B55" w:rsidSect="0075250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546A2" w14:textId="77777777" w:rsidR="007C24A2" w:rsidRDefault="007C24A2">
      <w:r>
        <w:separator/>
      </w:r>
    </w:p>
  </w:endnote>
  <w:endnote w:type="continuationSeparator" w:id="0">
    <w:p w14:paraId="2B8CC795" w14:textId="77777777" w:rsidR="007C24A2" w:rsidRDefault="007C2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D188" w14:textId="77777777" w:rsidR="00EE0195" w:rsidRDefault="00EE0195">
    <w:pPr>
      <w:pStyle w:val="Footer"/>
      <w:jc w:val="right"/>
    </w:pPr>
  </w:p>
  <w:p w14:paraId="54774218" w14:textId="77777777" w:rsidR="00EE0195" w:rsidRDefault="00DF4F7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752501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752501">
      <w:rPr>
        <w:b/>
        <w:sz w:val="20"/>
      </w:rPr>
      <w:fldChar w:fldCharType="separate"/>
    </w:r>
    <w:r w:rsidR="00900868">
      <w:rPr>
        <w:b/>
        <w:noProof/>
        <w:sz w:val="20"/>
      </w:rPr>
      <w:t>1</w:t>
    </w:r>
    <w:r w:rsidR="00752501">
      <w:rPr>
        <w:b/>
        <w:sz w:val="20"/>
      </w:rPr>
      <w:fldChar w:fldCharType="end"/>
    </w:r>
    <w:r>
      <w:rPr>
        <w:sz w:val="20"/>
      </w:rPr>
      <w:t xml:space="preserve"> of </w:t>
    </w:r>
    <w:r w:rsidR="00752501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752501">
      <w:rPr>
        <w:b/>
        <w:sz w:val="20"/>
      </w:rPr>
      <w:fldChar w:fldCharType="separate"/>
    </w:r>
    <w:r w:rsidR="00900868">
      <w:rPr>
        <w:b/>
        <w:noProof/>
        <w:sz w:val="20"/>
      </w:rPr>
      <w:t>3</w:t>
    </w:r>
    <w:r w:rsidR="00752501">
      <w:rPr>
        <w:b/>
        <w:sz w:val="20"/>
      </w:rPr>
      <w:fldChar w:fldCharType="end"/>
    </w:r>
  </w:p>
  <w:p w14:paraId="7E2F7DF0" w14:textId="77777777" w:rsidR="00EE0195" w:rsidRDefault="00DF4F7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FF5D9D" w14:textId="77777777" w:rsidR="00EE0195" w:rsidRDefault="00EE0195">
    <w:pPr>
      <w:pStyle w:val="Footer"/>
      <w:jc w:val="right"/>
    </w:pPr>
  </w:p>
  <w:p w14:paraId="25B752F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87E30" w14:textId="77777777" w:rsidR="007C24A2" w:rsidRDefault="007C24A2">
      <w:r>
        <w:separator/>
      </w:r>
    </w:p>
  </w:footnote>
  <w:footnote w:type="continuationSeparator" w:id="0">
    <w:p w14:paraId="2AD1E1D6" w14:textId="77777777" w:rsidR="007C24A2" w:rsidRDefault="007C2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BEF6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6EB9E56" w14:textId="77777777" w:rsidR="00EE0195" w:rsidRDefault="00DF4F7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96105">
    <w:abstractNumId w:val="4"/>
  </w:num>
  <w:num w:numId="2" w16cid:durableId="1649282611">
    <w:abstractNumId w:val="8"/>
  </w:num>
  <w:num w:numId="3" w16cid:durableId="93980204">
    <w:abstractNumId w:val="7"/>
  </w:num>
  <w:num w:numId="4" w16cid:durableId="1657150973">
    <w:abstractNumId w:val="9"/>
  </w:num>
  <w:num w:numId="5" w16cid:durableId="72313560">
    <w:abstractNumId w:val="6"/>
  </w:num>
  <w:num w:numId="6" w16cid:durableId="1901595965">
    <w:abstractNumId w:val="0"/>
  </w:num>
  <w:num w:numId="7" w16cid:durableId="1247349228">
    <w:abstractNumId w:val="3"/>
  </w:num>
  <w:num w:numId="8" w16cid:durableId="1024593888">
    <w:abstractNumId w:val="11"/>
  </w:num>
  <w:num w:numId="9" w16cid:durableId="990210183">
    <w:abstractNumId w:val="10"/>
  </w:num>
  <w:num w:numId="10" w16cid:durableId="752895243">
    <w:abstractNumId w:val="2"/>
  </w:num>
  <w:num w:numId="11" w16cid:durableId="555819151">
    <w:abstractNumId w:val="1"/>
  </w:num>
  <w:num w:numId="12" w16cid:durableId="604192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195"/>
    <w:rsid w:val="00015935"/>
    <w:rsid w:val="001C12F8"/>
    <w:rsid w:val="00246FCD"/>
    <w:rsid w:val="00425A4A"/>
    <w:rsid w:val="00450943"/>
    <w:rsid w:val="00534B55"/>
    <w:rsid w:val="005411F1"/>
    <w:rsid w:val="00726146"/>
    <w:rsid w:val="007408AF"/>
    <w:rsid w:val="00752501"/>
    <w:rsid w:val="007C24A2"/>
    <w:rsid w:val="008F57F8"/>
    <w:rsid w:val="00900868"/>
    <w:rsid w:val="00951A27"/>
    <w:rsid w:val="00A05A03"/>
    <w:rsid w:val="00A25D12"/>
    <w:rsid w:val="00A3016C"/>
    <w:rsid w:val="00AA6501"/>
    <w:rsid w:val="00B72E62"/>
    <w:rsid w:val="00B86979"/>
    <w:rsid w:val="00C556A6"/>
    <w:rsid w:val="00DF4F75"/>
    <w:rsid w:val="00E73BDF"/>
    <w:rsid w:val="00EE0195"/>
    <w:rsid w:val="00F7789D"/>
    <w:rsid w:val="00FD2A0E"/>
    <w:rsid w:val="00FD4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DB6BF"/>
  <w15:docId w15:val="{38957F5D-0436-458B-AFBB-6EACAB89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14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250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52501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752501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52501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752501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75250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752501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752501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75250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525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25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5250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5250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52501"/>
    <w:pPr>
      <w:ind w:left="720"/>
      <w:contextualSpacing/>
    </w:pPr>
  </w:style>
  <w:style w:type="paragraph" w:styleId="Revision">
    <w:name w:val="Revision"/>
    <w:hidden/>
    <w:uiPriority w:val="99"/>
    <w:semiHidden/>
    <w:rsid w:val="00752501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52501"/>
    <w:rPr>
      <w:color w:val="800080"/>
      <w:u w:val="single"/>
    </w:rPr>
  </w:style>
  <w:style w:type="table" w:styleId="TableGrid">
    <w:name w:val="Table Grid"/>
    <w:basedOn w:val="TableNormal"/>
    <w:uiPriority w:val="59"/>
    <w:rsid w:val="00752501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752501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752501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752501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534B5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