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:rsidRPr="00FE6BEA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FE6B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FE6BEA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E6BE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FE6BEA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FE6B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576D2CD0" w:rsidR="00CD1D57" w:rsidRPr="00FE6BEA" w:rsidRDefault="00711E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Ms_AJEFM_2826</w:t>
            </w:r>
          </w:p>
        </w:tc>
      </w:tr>
      <w:tr w:rsidR="00CD1D57" w:rsidRPr="00FE6BEA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FE6B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55E68606" w:rsidR="00CD1D57" w:rsidRPr="00FE6BEA" w:rsidRDefault="00711E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>RENEWABLE-ENERGY MOBILITY SYSTEMS AND SOCIAL SUSTAINABILITY: A CASE-BASED EVALUATION OF AFRICAN AND ASIAN CITIES</w:t>
            </w:r>
          </w:p>
        </w:tc>
      </w:tr>
      <w:tr w:rsidR="00CD1D57" w:rsidRPr="00FE6BEA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FE6B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Pr="00FE6BEA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921A13" w14:textId="77777777" w:rsidR="00CD1D57" w:rsidRPr="00FE6BEA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FE6BE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E6BE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E6BE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FE6BEA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4"/>
        <w:gridCol w:w="4696"/>
        <w:gridCol w:w="4557"/>
      </w:tblGrid>
      <w:tr w:rsidR="00CD1D57" w:rsidRPr="00FE6BEA" w14:paraId="1928BC26" w14:textId="77777777" w:rsidTr="00D24022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2" w:type="pct"/>
            <w:hideMark/>
          </w:tcPr>
          <w:p w14:paraId="6FB135E4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42" w:type="pct"/>
          </w:tcPr>
          <w:p w14:paraId="7C6D4D28" w14:textId="77777777" w:rsidR="00CD1D57" w:rsidRPr="00FE6BE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E6BE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E6BE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158138CF" w14:textId="77777777" w:rsidTr="00D24022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FE6BE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92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230B2E" w:rsidRPr="00FE6BEA" w14:paraId="74E24C2F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7EE6BCB4" w14:textId="77777777" w:rsidR="00230B2E" w:rsidRPr="00FE6BEA" w:rsidRDefault="00230B2E" w:rsidP="00230B2E">
                  <w:pPr>
                    <w:contextualSpacing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IN"/>
                    </w:rPr>
                  </w:pPr>
                </w:p>
              </w:tc>
            </w:tr>
          </w:tbl>
          <w:p w14:paraId="28919E96" w14:textId="77777777" w:rsidR="00230B2E" w:rsidRPr="00FE6BEA" w:rsidRDefault="00230B2E" w:rsidP="00230B2E">
            <w:pPr>
              <w:contextualSpacing/>
              <w:rPr>
                <w:rFonts w:ascii="Arial" w:hAnsi="Arial" w:cs="Arial"/>
                <w:b/>
                <w:bCs/>
                <w:vanish/>
                <w:sz w:val="20"/>
                <w:szCs w:val="20"/>
                <w:lang w:val="en-IN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230B2E" w:rsidRPr="00FE6BEA" w14:paraId="71C4332C" w14:textId="77777777" w:rsidTr="00D24022">
              <w:trPr>
                <w:tblCellSpacing w:w="15" w:type="dxa"/>
              </w:trPr>
              <w:tc>
                <w:tcPr>
                  <w:tcW w:w="8966" w:type="dxa"/>
                  <w:vAlign w:val="center"/>
                </w:tcPr>
                <w:p w14:paraId="757DAF8A" w14:textId="295E558E" w:rsidR="00230B2E" w:rsidRPr="00FE6BEA" w:rsidRDefault="00230B2E" w:rsidP="00230B2E">
                  <w:pPr>
                    <w:contextualSpacing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IN"/>
                    </w:rPr>
                  </w:pPr>
                </w:p>
              </w:tc>
            </w:tr>
          </w:tbl>
          <w:p w14:paraId="64C85287" w14:textId="2304F624" w:rsidR="00CD1D57" w:rsidRPr="00FE6BEA" w:rsidRDefault="00D2402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Moderately important / relevant topic with useful Africa–Asia comparison, but methodological and conceptual clarification is needed.</w:t>
            </w:r>
          </w:p>
        </w:tc>
        <w:tc>
          <w:tcPr>
            <w:tcW w:w="1642" w:type="pct"/>
          </w:tcPr>
          <w:p w14:paraId="7412EFAA" w14:textId="14B8ED10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6D0DFB" w14:textId="77777777" w:rsidR="00CD1D57" w:rsidRPr="00FE6BEA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FE6BE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E6BE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FE6BEA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FE6BEA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FE6BE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E6BE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FE6BE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FE6BE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FE6BEA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FE6B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1822B124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4AE266E2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05F266D5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B5624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3F5FA80F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38FC0C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53BF2782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9E428A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675B7AD2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E6FE55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3B83A6E7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01E146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44A6B2E0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2BA8C9A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4A2915BD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000C90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2533CFC0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858976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08F8CF19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  <w:r w:rsidR="00230B2E"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</w:t>
            </w:r>
          </w:p>
          <w:p w14:paraId="594BF096" w14:textId="77777777" w:rsidR="00CD1D57" w:rsidRPr="00FE6BEA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FE6BEA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4FB5B54B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89428D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6DE13FAC" w14:textId="4C2DA52F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5548E2F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0E26D145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7F91D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02370BB4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DA6A4EC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14C89E62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F48819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FE6B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FE6B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6F70CC99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8D0AD4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FE6BEA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FE6BEA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FE6BE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E6BE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FE6BEA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FE6BEA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FE6BEA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FE6BE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E6BE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E6BE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FE6BE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FE6B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FE6BEA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FE6BEA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6CC881B3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The title should be revised to better reflect the study, particularly because the cases primarily concern electric mobility, while the use of the term “renewable-energy” is not sufficiently established across all selected cities.</w:t>
            </w:r>
          </w:p>
        </w:tc>
        <w:tc>
          <w:tcPr>
            <w:tcW w:w="1667" w:type="pct"/>
          </w:tcPr>
          <w:p w14:paraId="5D31829C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FE6BEA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440DDC7E" w:rsidR="00CD1D57" w:rsidRPr="00FE6BEA" w:rsidRDefault="00230B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3B2A0B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FE6BE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E6B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FE6B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47549734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The methodology requires clearer and more reproducible documentation of the literature/documentary search, source selection and case comparison. The authors should also clarify the basis for comparing electric rail and electric-bus systems and avoid claims that are not directly supported by the documentary evidence.</w:t>
            </w:r>
          </w:p>
        </w:tc>
        <w:tc>
          <w:tcPr>
            <w:tcW w:w="1667" w:type="pct"/>
          </w:tcPr>
          <w:p w14:paraId="70AAB410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FE6B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FE6BEA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FE6BEA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35A83EA6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The authors should verify the accuracy and completeness of all references, ensure consistency between in-text citations and the reference list, include appropriate recent literature, and reconcile the stated number of sources with the actual references provided.</w:t>
            </w:r>
          </w:p>
        </w:tc>
        <w:tc>
          <w:tcPr>
            <w:tcW w:w="1667" w:type="pct"/>
          </w:tcPr>
          <w:p w14:paraId="1688214E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E6BEA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FE6B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FE6BEA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FE6B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FE6BEA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273C5FE7" w:rsidR="00CD1D57" w:rsidRPr="00FE6BEA" w:rsidRDefault="00230B2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E6BE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41F89" w14:textId="77777777" w:rsidR="00CD1D57" w:rsidRPr="00FE6BEA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D1B5B5" w14:textId="77777777" w:rsidR="00FE6BEA" w:rsidRPr="00FE6BEA" w:rsidRDefault="00FE6BEA" w:rsidP="00FE6BE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E6BEA">
        <w:rPr>
          <w:rFonts w:ascii="Arial" w:hAnsi="Arial" w:cs="Arial"/>
          <w:b/>
          <w:u w:val="single"/>
        </w:rPr>
        <w:t>Reviewer details:</w:t>
      </w:r>
    </w:p>
    <w:p w14:paraId="5D34C0F6" w14:textId="77777777" w:rsidR="00FE6BEA" w:rsidRPr="00FE6BEA" w:rsidRDefault="00FE6BEA" w:rsidP="00FE6BE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BDB7FE6" w14:textId="77777777" w:rsidR="00FE6BEA" w:rsidRPr="00FE6BEA" w:rsidRDefault="00FE6BEA" w:rsidP="00FE6BEA">
      <w:pPr>
        <w:rPr>
          <w:rFonts w:ascii="Arial" w:hAnsi="Arial" w:cs="Arial"/>
          <w:sz w:val="20"/>
          <w:szCs w:val="20"/>
        </w:rPr>
      </w:pPr>
      <w:proofErr w:type="spellStart"/>
      <w:r w:rsidRPr="00FE6BEA">
        <w:rPr>
          <w:rFonts w:ascii="Arial" w:hAnsi="Arial" w:cs="Arial"/>
          <w:color w:val="000000"/>
          <w:sz w:val="20"/>
          <w:szCs w:val="20"/>
        </w:rPr>
        <w:t>Basweshwar</w:t>
      </w:r>
      <w:proofErr w:type="spellEnd"/>
      <w:r w:rsidRPr="00FE6BEA">
        <w:rPr>
          <w:rFonts w:ascii="Arial" w:hAnsi="Arial" w:cs="Arial"/>
          <w:color w:val="000000"/>
          <w:sz w:val="20"/>
          <w:szCs w:val="20"/>
        </w:rPr>
        <w:t xml:space="preserve"> S. </w:t>
      </w:r>
      <w:proofErr w:type="spellStart"/>
      <w:r w:rsidRPr="00FE6BEA">
        <w:rPr>
          <w:rFonts w:ascii="Arial" w:hAnsi="Arial" w:cs="Arial"/>
          <w:color w:val="000000"/>
          <w:sz w:val="20"/>
          <w:szCs w:val="20"/>
        </w:rPr>
        <w:t>Jirwankar</w:t>
      </w:r>
      <w:proofErr w:type="spellEnd"/>
      <w:r w:rsidRPr="00FE6BEA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FE6BEA">
        <w:rPr>
          <w:rFonts w:ascii="Arial" w:hAnsi="Arial" w:cs="Arial"/>
          <w:color w:val="000000"/>
          <w:sz w:val="20"/>
          <w:szCs w:val="20"/>
        </w:rPr>
        <w:t>Svkm</w:t>
      </w:r>
      <w:proofErr w:type="spellEnd"/>
      <w:r w:rsidRPr="00FE6BE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FE6BEA">
        <w:rPr>
          <w:rFonts w:ascii="Arial" w:hAnsi="Arial" w:cs="Arial"/>
          <w:color w:val="000000"/>
          <w:sz w:val="20"/>
          <w:szCs w:val="20"/>
        </w:rPr>
        <w:t>Nmims</w:t>
      </w:r>
      <w:proofErr w:type="spellEnd"/>
      <w:r w:rsidRPr="00FE6BEA">
        <w:rPr>
          <w:rFonts w:ascii="Arial" w:hAnsi="Arial" w:cs="Arial"/>
          <w:color w:val="000000"/>
          <w:sz w:val="20"/>
          <w:szCs w:val="20"/>
        </w:rPr>
        <w:t xml:space="preserve"> Global University</w:t>
      </w:r>
      <w:r w:rsidRPr="00FE6BEA">
        <w:rPr>
          <w:rFonts w:ascii="Arial" w:hAnsi="Arial" w:cs="Arial"/>
          <w:sz w:val="20"/>
          <w:szCs w:val="20"/>
        </w:rPr>
        <w:t xml:space="preserve">, </w:t>
      </w:r>
      <w:r w:rsidRPr="00FE6BEA">
        <w:rPr>
          <w:rFonts w:ascii="Arial" w:hAnsi="Arial" w:cs="Arial"/>
          <w:color w:val="000000"/>
          <w:sz w:val="20"/>
          <w:szCs w:val="20"/>
        </w:rPr>
        <w:t>India</w:t>
      </w:r>
    </w:p>
    <w:p w14:paraId="3EC66EED" w14:textId="77777777" w:rsidR="00FE6BEA" w:rsidRPr="00FE6BEA" w:rsidRDefault="00FE6BEA" w:rsidP="00FE6BE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260B69F" w14:textId="77777777" w:rsidR="00CD1D57" w:rsidRPr="00FE6BEA" w:rsidRDefault="00CD1D57" w:rsidP="00520D5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CD1D57" w:rsidRPr="00FE6BE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AF0E7" w14:textId="77777777" w:rsidR="00F4206F" w:rsidRDefault="00F4206F">
      <w:r>
        <w:separator/>
      </w:r>
    </w:p>
  </w:endnote>
  <w:endnote w:type="continuationSeparator" w:id="0">
    <w:p w14:paraId="1F24BCAC" w14:textId="77777777" w:rsidR="00F4206F" w:rsidRDefault="00F4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EEAF8" w14:textId="77777777" w:rsidR="00F4206F" w:rsidRDefault="00F4206F">
      <w:r>
        <w:separator/>
      </w:r>
    </w:p>
  </w:footnote>
  <w:footnote w:type="continuationSeparator" w:id="0">
    <w:p w14:paraId="2945DF53" w14:textId="77777777" w:rsidR="00F4206F" w:rsidRDefault="00F42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9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1"/>
  </w:num>
  <w:num w:numId="9" w16cid:durableId="1794327031">
    <w:abstractNumId w:val="10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de-DE" w:vendorID="64" w:dllVersion="409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0C19C8"/>
    <w:rsid w:val="00230B2E"/>
    <w:rsid w:val="00282118"/>
    <w:rsid w:val="00356963"/>
    <w:rsid w:val="00470943"/>
    <w:rsid w:val="00520D57"/>
    <w:rsid w:val="00652E35"/>
    <w:rsid w:val="006712D8"/>
    <w:rsid w:val="006D425C"/>
    <w:rsid w:val="00711EA5"/>
    <w:rsid w:val="007358F7"/>
    <w:rsid w:val="00774E33"/>
    <w:rsid w:val="00891E87"/>
    <w:rsid w:val="00957B62"/>
    <w:rsid w:val="00991F13"/>
    <w:rsid w:val="00B02DB1"/>
    <w:rsid w:val="00BA7C0D"/>
    <w:rsid w:val="00C91A87"/>
    <w:rsid w:val="00CB5AD3"/>
    <w:rsid w:val="00CD1D57"/>
    <w:rsid w:val="00CD4114"/>
    <w:rsid w:val="00D24022"/>
    <w:rsid w:val="00EF7A3D"/>
    <w:rsid w:val="00F0167F"/>
    <w:rsid w:val="00F06EF0"/>
    <w:rsid w:val="00F4206F"/>
    <w:rsid w:val="00FE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E6BE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