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74AA3" w:rsidRPr="00BC6732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BC6732" w:rsidRDefault="00845C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BC6732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C673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BC6732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BC6732" w:rsidRDefault="00845C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6978F6F8" w:rsidR="00174AA3" w:rsidRPr="00BC6732" w:rsidRDefault="009F2B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Ms_ABAARJ_2858</w:t>
            </w:r>
          </w:p>
        </w:tc>
      </w:tr>
      <w:tr w:rsidR="00174AA3" w:rsidRPr="00BC6732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BC6732" w:rsidRDefault="00845C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03ABA01" w:rsidR="00174AA3" w:rsidRPr="00BC6732" w:rsidRDefault="009F2B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Weed Infestation as Affected by Mulching and Combinations of Different Urea Levels with Rhizobium Inoculation on Groundnut (Arachis hypogaea L.)</w:t>
            </w:r>
          </w:p>
        </w:tc>
      </w:tr>
      <w:tr w:rsidR="00174AA3" w:rsidRPr="00BC6732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BC6732" w:rsidRDefault="00845C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BC6732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BC6732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BC6732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BC6732" w:rsidRDefault="00845CC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C673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C673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BC6732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74AA3" w:rsidRPr="00BC6732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BC6732" w:rsidRDefault="00845CC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C67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C673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BC6732" w:rsidRDefault="00845C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D2A712D" w14:textId="65FB4030" w:rsidR="00174AA3" w:rsidRPr="00BC6732" w:rsidRDefault="00F9602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This research is very valuable for the future development of groundnut, particularly if the growth and yield of groundnut are also monitored</w:t>
            </w:r>
            <w:r w:rsidR="0007086F" w:rsidRPr="00BC6732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</w:p>
          <w:p w14:paraId="6115409E" w14:textId="25114A80" w:rsidR="0007086F" w:rsidRPr="00BC6732" w:rsidRDefault="0007086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This study was conducted to evaluate the effects of mulching and combinations of various urea levels with rhizobium inoculation on the growth and yield of groundnut,</w:t>
            </w:r>
            <w:r w:rsidR="00D62654" w:rsidRPr="00BC673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howeve</w:t>
            </w:r>
            <w:r w:rsidR="00D62654" w:rsidRPr="00BC6732">
              <w:rPr>
                <w:rFonts w:ascii="Arial" w:hAnsi="Arial" w:cs="Arial"/>
                <w:sz w:val="20"/>
                <w:szCs w:val="20"/>
                <w:lang w:val="en-GB"/>
              </w:rPr>
              <w:t>r</w:t>
            </w: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, data regarding groundnut growth and yield are missing.</w:t>
            </w:r>
          </w:p>
        </w:tc>
        <w:tc>
          <w:tcPr>
            <w:tcW w:w="1667" w:type="pct"/>
          </w:tcPr>
          <w:p w14:paraId="075CE2AA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BC6732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BC6732" w:rsidRDefault="00845CC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C673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BC6732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:rsidRPr="00BC6732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BC6732" w:rsidRDefault="00845CC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C673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BC673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BC673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BC6732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BC6732" w:rsidRDefault="00845C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0E628A7F" w:rsidR="00174AA3" w:rsidRPr="00BC6732" w:rsidRDefault="00D6264A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39BE2ADB" w:rsidR="00174AA3" w:rsidRPr="00BC6732" w:rsidRDefault="00D62654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DA0836C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7567F42A" w:rsidR="00174AA3" w:rsidRPr="00BC6732" w:rsidRDefault="00D6264A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39601A15" w:rsidR="00174AA3" w:rsidRPr="00BC6732" w:rsidRDefault="00C937AB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656C8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37CE0AD5" w:rsidR="00174AA3" w:rsidRPr="00BC6732" w:rsidRDefault="00D6264A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3A1540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1959C89C" w:rsidR="00174AA3" w:rsidRPr="00BC6732" w:rsidRDefault="00C937AB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3 (Cited literature older than 10 years accounts for 36.85%)</w:t>
            </w:r>
          </w:p>
        </w:tc>
        <w:tc>
          <w:tcPr>
            <w:tcW w:w="1667" w:type="pct"/>
          </w:tcPr>
          <w:p w14:paraId="1FBE1F0C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1D466DDB" w:rsidR="00174AA3" w:rsidRPr="00BC6732" w:rsidRDefault="00D626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31F12EE5" w:rsidR="00174AA3" w:rsidRPr="00BC6732" w:rsidRDefault="00D626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0CA0D3D9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BC6732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BC6732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10EBD858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4EC5C00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42D75766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BEE4AE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5A40BD11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8E77E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00A22D4A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D945C3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1A48ED10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BD4BAE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BC6732" w:rsidRDefault="00845C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BC6732" w:rsidRDefault="00845C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494366D8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BC6732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BC6732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BC6732" w:rsidRDefault="00845CC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C673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BC6732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:rsidRPr="00BC6732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BC6732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BC6732" w:rsidRDefault="00845CC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C67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C673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C673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BC6732" w:rsidRDefault="00845C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BC673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BC6732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11C2A2E" w14:textId="4CC30DC1" w:rsidR="00174AA3" w:rsidRPr="00BC6732" w:rsidRDefault="00B471A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49D3A8E6" w14:textId="0C27061F" w:rsidR="00B471AB" w:rsidRPr="00BC6732" w:rsidRDefault="00B471AB" w:rsidP="00B471AB">
            <w:pPr>
              <w:pStyle w:val="Author"/>
              <w:spacing w:line="240" w:lineRule="auto"/>
              <w:jc w:val="both"/>
              <w:rPr>
                <w:rFonts w:ascii="Arial" w:hAnsi="Arial" w:cs="Arial"/>
                <w:b w:val="0"/>
                <w:bCs/>
                <w:kern w:val="28"/>
                <w:sz w:val="20"/>
              </w:rPr>
            </w:pPr>
            <w:r w:rsidRPr="00BC6732">
              <w:rPr>
                <w:rFonts w:ascii="Arial" w:hAnsi="Arial" w:cs="Arial"/>
                <w:b w:val="0"/>
                <w:bCs/>
                <w:sz w:val="20"/>
                <w:lang w:val="en-GB"/>
              </w:rPr>
              <w:t>The title “</w:t>
            </w:r>
            <w:r w:rsidRPr="00BC6732">
              <w:rPr>
                <w:rFonts w:ascii="Arial" w:hAnsi="Arial" w:cs="Arial"/>
                <w:b w:val="0"/>
                <w:iCs/>
                <w:kern w:val="28"/>
                <w:sz w:val="20"/>
              </w:rPr>
              <w:t xml:space="preserve">Weed Infestation as Affected by Mulching and Combinations of Different Urea Levels with </w:t>
            </w:r>
            <w:r w:rsidRPr="00BC6732">
              <w:rPr>
                <w:rFonts w:ascii="Arial" w:hAnsi="Arial" w:cs="Arial"/>
                <w:b w:val="0"/>
                <w:i/>
                <w:kern w:val="28"/>
                <w:sz w:val="20"/>
              </w:rPr>
              <w:t>Rhizobium</w:t>
            </w:r>
            <w:r w:rsidRPr="00BC6732">
              <w:rPr>
                <w:rFonts w:ascii="Arial" w:hAnsi="Arial" w:cs="Arial"/>
                <w:b w:val="0"/>
                <w:iCs/>
                <w:kern w:val="28"/>
                <w:sz w:val="20"/>
              </w:rPr>
              <w:t xml:space="preserve"> Inoculation on Groundnut </w:t>
            </w:r>
            <w:r w:rsidRPr="00BC6732">
              <w:rPr>
                <w:rFonts w:ascii="Arial" w:hAnsi="Arial" w:cs="Arial"/>
                <w:b w:val="0"/>
                <w:iCs/>
                <w:color w:val="000000" w:themeColor="text1"/>
                <w:kern w:val="28"/>
                <w:sz w:val="20"/>
              </w:rPr>
              <w:t>(</w:t>
            </w:r>
            <w:r w:rsidRPr="00BC6732">
              <w:rPr>
                <w:rFonts w:ascii="Arial" w:hAnsi="Arial" w:cs="Arial"/>
                <w:b w:val="0"/>
                <w:i/>
                <w:color w:val="000000" w:themeColor="text1"/>
                <w:kern w:val="28"/>
                <w:sz w:val="20"/>
              </w:rPr>
              <w:t>Arachis</w:t>
            </w:r>
            <w:r w:rsidRPr="00BC6732">
              <w:rPr>
                <w:rFonts w:ascii="Arial" w:hAnsi="Arial" w:cs="Arial"/>
                <w:b w:val="0"/>
                <w:iCs/>
                <w:color w:val="000000" w:themeColor="text1"/>
                <w:kern w:val="28"/>
                <w:sz w:val="20"/>
              </w:rPr>
              <w:t xml:space="preserve"> </w:t>
            </w:r>
            <w:r w:rsidRPr="00BC6732">
              <w:rPr>
                <w:rFonts w:ascii="Arial" w:hAnsi="Arial" w:cs="Arial"/>
                <w:b w:val="0"/>
                <w:i/>
                <w:color w:val="000000" w:themeColor="text1"/>
                <w:kern w:val="28"/>
                <w:sz w:val="20"/>
              </w:rPr>
              <w:t>hypogaea</w:t>
            </w:r>
            <w:r w:rsidRPr="00BC6732">
              <w:rPr>
                <w:rFonts w:ascii="Arial" w:hAnsi="Arial" w:cs="Arial"/>
                <w:b w:val="0"/>
                <w:iCs/>
                <w:color w:val="000000" w:themeColor="text1"/>
                <w:kern w:val="28"/>
                <w:sz w:val="20"/>
              </w:rPr>
              <w:t xml:space="preserve"> L.) </w:t>
            </w:r>
            <w:r w:rsidRPr="00BC6732">
              <w:rPr>
                <w:rFonts w:ascii="Arial" w:hAnsi="Arial" w:cs="Arial"/>
                <w:b w:val="0"/>
                <w:bCs/>
                <w:color w:val="000000" w:themeColor="text1"/>
                <w:kern w:val="28"/>
                <w:sz w:val="20"/>
              </w:rPr>
              <w:t xml:space="preserve">but in abstract “This study was conducted to evaluate the </w:t>
            </w:r>
            <w:r w:rsidRPr="00BC6732">
              <w:rPr>
                <w:rFonts w:ascii="Arial" w:hAnsi="Arial" w:cs="Arial"/>
                <w:b w:val="0"/>
                <w:bCs/>
                <w:color w:val="000000" w:themeColor="text1"/>
                <w:kern w:val="28"/>
                <w:sz w:val="20"/>
                <w:u w:val="single"/>
              </w:rPr>
              <w:t>effects of mulching</w:t>
            </w:r>
            <w:r w:rsidRPr="00BC6732">
              <w:rPr>
                <w:rFonts w:ascii="Arial" w:hAnsi="Arial" w:cs="Arial"/>
                <w:b w:val="0"/>
                <w:bCs/>
                <w:color w:val="000000" w:themeColor="text1"/>
                <w:kern w:val="28"/>
                <w:sz w:val="20"/>
              </w:rPr>
              <w:t xml:space="preserve"> and combinations of various urea levels with rhizobium inoculation on </w:t>
            </w:r>
            <w:r w:rsidRPr="00BC6732">
              <w:rPr>
                <w:rFonts w:ascii="Arial" w:hAnsi="Arial" w:cs="Arial"/>
                <w:b w:val="0"/>
                <w:bCs/>
                <w:color w:val="000000" w:themeColor="text1"/>
                <w:kern w:val="28"/>
                <w:sz w:val="20"/>
                <w:u w:val="single"/>
              </w:rPr>
              <w:t>the growth and yield</w:t>
            </w:r>
            <w:r w:rsidRPr="00BC6732">
              <w:rPr>
                <w:rFonts w:ascii="Arial" w:hAnsi="Arial" w:cs="Arial"/>
                <w:b w:val="0"/>
                <w:bCs/>
                <w:color w:val="000000" w:themeColor="text1"/>
                <w:kern w:val="28"/>
                <w:sz w:val="20"/>
              </w:rPr>
              <w:t xml:space="preserve"> of groundnut”  </w:t>
            </w:r>
          </w:p>
          <w:p w14:paraId="71F37775" w14:textId="580349E2" w:rsidR="00B471AB" w:rsidRPr="00BC6732" w:rsidRDefault="00B471AB" w:rsidP="00B471AB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7F8EB07" w14:textId="1A2F3BF7" w:rsidR="00B471AB" w:rsidRPr="00BC6732" w:rsidRDefault="00B471A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5D3B45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BC6732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CD5FC78" w14:textId="77777777" w:rsidR="00B471AB" w:rsidRPr="00BC6732" w:rsidRDefault="00D62654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  <w:p w14:paraId="344719F7" w14:textId="1A062159" w:rsidR="00174AA3" w:rsidRPr="00BC6732" w:rsidRDefault="00B471A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The research objective stated in the abstract does not match the objective stated in the background.</w:t>
            </w:r>
          </w:p>
        </w:tc>
        <w:tc>
          <w:tcPr>
            <w:tcW w:w="1667" w:type="pct"/>
          </w:tcPr>
          <w:p w14:paraId="26BBEBD4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BC6732" w:rsidRDefault="00845C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C67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BC6732" w:rsidRDefault="00845C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768BFD5F" w:rsidR="00174AA3" w:rsidRPr="00BC6732" w:rsidRDefault="00B471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BC6732" w:rsidRDefault="00845C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BC673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BC6732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078413" w14:textId="01ED12D0" w:rsidR="00F7668F" w:rsidRPr="00BC6732" w:rsidRDefault="00F7668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Yes, but the older literature needs to be replaced with more recent sources.</w:t>
            </w:r>
          </w:p>
          <w:p w14:paraId="6DE9DA5A" w14:textId="42A9178C" w:rsidR="00174AA3" w:rsidRPr="00BC6732" w:rsidRDefault="00F766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="00B471AB" w:rsidRPr="00BC6732">
              <w:rPr>
                <w:rFonts w:ascii="Arial" w:hAnsi="Arial" w:cs="Arial"/>
                <w:sz w:val="20"/>
                <w:szCs w:val="20"/>
                <w:lang w:val="en-GB"/>
              </w:rPr>
              <w:t>Cited literature older than 10 years accounts for 36.85%</w:t>
            </w:r>
            <w:r w:rsidRPr="00BC6732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3F6A9426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C6732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BC6732" w:rsidRDefault="00845C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BC673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BC6732" w:rsidRDefault="00845C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BC673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7CBE38F2" w:rsidR="00174AA3" w:rsidRPr="00BC6732" w:rsidRDefault="00D626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C673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BC673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6ABC7C" w14:textId="77777777" w:rsidR="00BC6732" w:rsidRPr="00BC6732" w:rsidRDefault="00BC6732" w:rsidP="00BC673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DCDC873" w14:textId="77777777" w:rsidR="00BC6732" w:rsidRPr="00BC6732" w:rsidRDefault="00BC6732" w:rsidP="00BC673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C6732">
        <w:rPr>
          <w:rFonts w:ascii="Arial" w:hAnsi="Arial" w:cs="Arial"/>
          <w:b/>
          <w:u w:val="single"/>
        </w:rPr>
        <w:t>Reviewer details:</w:t>
      </w:r>
    </w:p>
    <w:p w14:paraId="6A8FB0BA" w14:textId="77777777" w:rsidR="00BC6732" w:rsidRPr="00BC6732" w:rsidRDefault="00BC6732" w:rsidP="00BC673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57BBE51" w14:textId="77777777" w:rsidR="00BC6732" w:rsidRPr="00BC6732" w:rsidRDefault="00BC6732" w:rsidP="00BC6732">
      <w:pPr>
        <w:rPr>
          <w:rFonts w:ascii="Arial" w:hAnsi="Arial" w:cs="Arial"/>
          <w:sz w:val="20"/>
          <w:szCs w:val="20"/>
        </w:rPr>
      </w:pPr>
      <w:r w:rsidRPr="00BC6732">
        <w:rPr>
          <w:rFonts w:ascii="Arial" w:hAnsi="Arial" w:cs="Arial"/>
          <w:sz w:val="20"/>
          <w:szCs w:val="20"/>
        </w:rPr>
        <w:t>.</w:t>
      </w:r>
      <w:r w:rsidRPr="00BC6732">
        <w:rPr>
          <w:rFonts w:ascii="Arial" w:hAnsi="Arial" w:cs="Arial"/>
          <w:color w:val="000000"/>
          <w:sz w:val="20"/>
          <w:szCs w:val="20"/>
        </w:rPr>
        <w:t xml:space="preserve"> Sri Endang Agustina Rahayuningsih</w:t>
      </w:r>
      <w:r w:rsidRPr="00BC6732">
        <w:rPr>
          <w:rFonts w:ascii="Arial" w:hAnsi="Arial" w:cs="Arial"/>
          <w:sz w:val="20"/>
          <w:szCs w:val="20"/>
        </w:rPr>
        <w:t xml:space="preserve">, </w:t>
      </w:r>
      <w:r w:rsidRPr="00BC6732">
        <w:rPr>
          <w:rFonts w:ascii="Arial" w:hAnsi="Arial" w:cs="Arial"/>
          <w:color w:val="000000"/>
          <w:sz w:val="20"/>
          <w:szCs w:val="20"/>
        </w:rPr>
        <w:t xml:space="preserve">University of </w:t>
      </w:r>
      <w:proofErr w:type="spellStart"/>
      <w:r w:rsidRPr="00BC6732">
        <w:rPr>
          <w:rFonts w:ascii="Arial" w:hAnsi="Arial" w:cs="Arial"/>
          <w:color w:val="000000"/>
          <w:sz w:val="20"/>
          <w:szCs w:val="20"/>
        </w:rPr>
        <w:t>Palangka</w:t>
      </w:r>
      <w:proofErr w:type="spellEnd"/>
      <w:r w:rsidRPr="00BC6732">
        <w:rPr>
          <w:rFonts w:ascii="Arial" w:hAnsi="Arial" w:cs="Arial"/>
          <w:color w:val="000000"/>
          <w:sz w:val="20"/>
          <w:szCs w:val="20"/>
        </w:rPr>
        <w:t xml:space="preserve"> Raya</w:t>
      </w:r>
      <w:r w:rsidRPr="00BC6732">
        <w:rPr>
          <w:rFonts w:ascii="Arial" w:hAnsi="Arial" w:cs="Arial"/>
          <w:sz w:val="20"/>
          <w:szCs w:val="20"/>
        </w:rPr>
        <w:t xml:space="preserve">, </w:t>
      </w:r>
      <w:r w:rsidRPr="00BC6732">
        <w:rPr>
          <w:rFonts w:ascii="Arial" w:hAnsi="Arial" w:cs="Arial"/>
          <w:color w:val="000000"/>
          <w:sz w:val="20"/>
          <w:szCs w:val="20"/>
        </w:rPr>
        <w:t>Indonesia</w:t>
      </w:r>
    </w:p>
    <w:p w14:paraId="396EEFE8" w14:textId="77777777" w:rsidR="00174AA3" w:rsidRPr="00BC6732" w:rsidRDefault="00174AA3" w:rsidP="00845E0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74AA3" w:rsidRPr="00BC673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CF81B" w14:textId="77777777" w:rsidR="00FD749A" w:rsidRDefault="00FD749A">
      <w:r>
        <w:separator/>
      </w:r>
    </w:p>
  </w:endnote>
  <w:endnote w:type="continuationSeparator" w:id="0">
    <w:p w14:paraId="3AF60F14" w14:textId="77777777" w:rsidR="00FD749A" w:rsidRDefault="00FD7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845CC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845CC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A056" w14:textId="77777777" w:rsidR="00FD749A" w:rsidRDefault="00FD749A">
      <w:r>
        <w:separator/>
      </w:r>
    </w:p>
  </w:footnote>
  <w:footnote w:type="continuationSeparator" w:id="0">
    <w:p w14:paraId="34F08FF7" w14:textId="77777777" w:rsidR="00FD749A" w:rsidRDefault="00FD7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845CC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9266752">
    <w:abstractNumId w:val="4"/>
  </w:num>
  <w:num w:numId="2" w16cid:durableId="1240479715">
    <w:abstractNumId w:val="8"/>
  </w:num>
  <w:num w:numId="3" w16cid:durableId="1880363268">
    <w:abstractNumId w:val="7"/>
  </w:num>
  <w:num w:numId="4" w16cid:durableId="671448723">
    <w:abstractNumId w:val="9"/>
  </w:num>
  <w:num w:numId="5" w16cid:durableId="2023968119">
    <w:abstractNumId w:val="6"/>
  </w:num>
  <w:num w:numId="6" w16cid:durableId="920991792">
    <w:abstractNumId w:val="0"/>
  </w:num>
  <w:num w:numId="7" w16cid:durableId="747656211">
    <w:abstractNumId w:val="3"/>
  </w:num>
  <w:num w:numId="8" w16cid:durableId="218781841">
    <w:abstractNumId w:val="11"/>
  </w:num>
  <w:num w:numId="9" w16cid:durableId="654069492">
    <w:abstractNumId w:val="10"/>
  </w:num>
  <w:num w:numId="10" w16cid:durableId="1320843513">
    <w:abstractNumId w:val="2"/>
  </w:num>
  <w:num w:numId="11" w16cid:durableId="398525211">
    <w:abstractNumId w:val="1"/>
  </w:num>
  <w:num w:numId="12" w16cid:durableId="14288415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A3"/>
    <w:rsid w:val="00057048"/>
    <w:rsid w:val="0007086F"/>
    <w:rsid w:val="000F16F1"/>
    <w:rsid w:val="00111745"/>
    <w:rsid w:val="00174AA3"/>
    <w:rsid w:val="0019688C"/>
    <w:rsid w:val="0024581A"/>
    <w:rsid w:val="002656B4"/>
    <w:rsid w:val="002E2AFB"/>
    <w:rsid w:val="00650CC2"/>
    <w:rsid w:val="00690F46"/>
    <w:rsid w:val="006979CB"/>
    <w:rsid w:val="007C700E"/>
    <w:rsid w:val="00845CCE"/>
    <w:rsid w:val="00845E0A"/>
    <w:rsid w:val="008C465D"/>
    <w:rsid w:val="009F2B77"/>
    <w:rsid w:val="00A60492"/>
    <w:rsid w:val="00B471AB"/>
    <w:rsid w:val="00B77A98"/>
    <w:rsid w:val="00BC6732"/>
    <w:rsid w:val="00C937AB"/>
    <w:rsid w:val="00D24928"/>
    <w:rsid w:val="00D6264A"/>
    <w:rsid w:val="00D62654"/>
    <w:rsid w:val="00E40507"/>
    <w:rsid w:val="00F46DA1"/>
    <w:rsid w:val="00F7668F"/>
    <w:rsid w:val="00F96021"/>
    <w:rsid w:val="00F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uthor">
    <w:name w:val="Author"/>
    <w:basedOn w:val="Normal"/>
    <w:rsid w:val="00B471AB"/>
    <w:pPr>
      <w:spacing w:line="280" w:lineRule="exact"/>
      <w:jc w:val="right"/>
    </w:pPr>
    <w:rPr>
      <w:rFonts w:ascii="Helvetica" w:hAnsi="Helvetica"/>
      <w:b/>
      <w:szCs w:val="20"/>
    </w:rPr>
  </w:style>
  <w:style w:type="paragraph" w:customStyle="1" w:styleId="Affiliation">
    <w:name w:val="Affiliation"/>
    <w:basedOn w:val="Normal"/>
    <w:rsid w:val="00B471A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2026-09-12T14:06:00Z</dcterms:created>
  <dcterms:modified xsi:type="dcterms:W3CDTF">2026-09-17T11:45:00Z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