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424E5" w14:textId="77777777" w:rsidR="00464803" w:rsidRPr="00CA55AA" w:rsidRDefault="002241C1">
      <w:pPr>
        <w:pStyle w:val="Title"/>
        <w:jc w:val="center"/>
        <w:rPr>
          <w:color w:val="auto"/>
        </w:rPr>
      </w:pPr>
      <w:r w:rsidRPr="00CA55AA">
        <w:rPr>
          <w:color w:val="auto"/>
        </w:rPr>
        <w:t xml:space="preserve">A Metaheuristic </w:t>
      </w:r>
      <w:proofErr w:type="spellStart"/>
      <w:r w:rsidRPr="00CA55AA">
        <w:rPr>
          <w:color w:val="auto"/>
        </w:rPr>
        <w:t>Optimisation</w:t>
      </w:r>
      <w:proofErr w:type="spellEnd"/>
      <w:r w:rsidRPr="00CA55AA">
        <w:rPr>
          <w:color w:val="auto"/>
        </w:rPr>
        <w:t xml:space="preserve"> Framework for Solving Integrated Unit Commitment and Economic Dispatch Problems in Thermal Power Generation Systems</w:t>
      </w:r>
    </w:p>
    <w:p w14:paraId="5E67EAC8" w14:textId="77777777" w:rsidR="00464803" w:rsidRPr="00CA55AA" w:rsidRDefault="002241C1" w:rsidP="000A7F70">
      <w:r w:rsidRPr="00CA55AA">
        <w:rPr>
          <w:b/>
          <w:sz w:val="22"/>
        </w:rPr>
        <w:t>Abstract</w:t>
      </w:r>
    </w:p>
    <w:p w14:paraId="53A6E1C2" w14:textId="77777777" w:rsidR="00464803" w:rsidRPr="00CA55AA" w:rsidRDefault="002241C1">
      <w:pPr>
        <w:pStyle w:val="Abstract"/>
        <w:jc w:val="both"/>
      </w:pPr>
      <w:r w:rsidRPr="00CA55AA">
        <w:t xml:space="preserve">Unit commitment and economic dispatch are coupled short term scheduling problems that determine which thermal generating units should operate and how the committed demand should be allocated among them. Their integration produces a mixed discrete and continuous </w:t>
      </w:r>
      <w:proofErr w:type="spellStart"/>
      <w:r w:rsidRPr="00CA55AA">
        <w:t>optimisation</w:t>
      </w:r>
      <w:proofErr w:type="spellEnd"/>
      <w:r w:rsidRPr="00CA55AA">
        <w:t xml:space="preserve"> problem with nonconvex cost characteristics, minimum up and down time restrictions, startup costs, generation limits and spinning reserve requirements. This paper develops a metaheuristic </w:t>
      </w:r>
      <w:proofErr w:type="spellStart"/>
      <w:r w:rsidRPr="00CA55AA">
        <w:t>optimisation</w:t>
      </w:r>
      <w:proofErr w:type="spellEnd"/>
      <w:r w:rsidRPr="00CA55AA">
        <w:t xml:space="preserve"> framework that separates the binary scheduling search from continuous dispatch while preserving their cost coupling. A priority seeded, repair assisted binary particle swarm </w:t>
      </w:r>
      <w:proofErr w:type="spellStart"/>
      <w:r w:rsidRPr="00CA55AA">
        <w:t>optimisation</w:t>
      </w:r>
      <w:proofErr w:type="spellEnd"/>
      <w:r w:rsidRPr="00CA55AA">
        <w:t xml:space="preserve"> layer is proposed for commitment decisions, and an embedded lambda iteration routine determines the least cost economic dispatch for every feasible commitment pattern. Constraint repair is used before penalty evaluation to reduce wasted search effort in infeasible regions. The framework is formulated for quadratic thermal fuel costs and time dependent hot and cold startup costs. A </w:t>
      </w:r>
      <w:proofErr w:type="gramStart"/>
      <w:r w:rsidRPr="00CA55AA">
        <w:t>proof of concept</w:t>
      </w:r>
      <w:proofErr w:type="gramEnd"/>
      <w:r w:rsidRPr="00CA55AA">
        <w:t xml:space="preserve"> numerical validation is performed on the standard </w:t>
      </w:r>
      <w:proofErr w:type="gramStart"/>
      <w:r w:rsidRPr="00CA55AA">
        <w:t>10 unit</w:t>
      </w:r>
      <w:proofErr w:type="gramEnd"/>
      <w:r w:rsidRPr="00CA55AA">
        <w:t xml:space="preserve">, </w:t>
      </w:r>
      <w:proofErr w:type="gramStart"/>
      <w:r w:rsidRPr="00CA55AA">
        <w:t>24 hour</w:t>
      </w:r>
      <w:proofErr w:type="gramEnd"/>
      <w:r w:rsidRPr="00CA55AA">
        <w:t xml:space="preserve"> thermal benchmark with a 10% spinning reserve requirement. To isolate implementation correctness from stochastic search variability, the published reference commitment schedule is evaluated through the proposed dispatch and cost engine. The framework reproduces a daily fuel cost of $559,847.69 and startup cost of $4,090.00, giving a total operating cost of $563,937.69. This agrees with the best reported benchmark value of approximately $563,938 and satisfies hourly power balance, capacity and reserve requirements. The results establish a transparent and reproducible basis for implementing the full stochastic solver. Repeated independent metaheuristic runs on larger systems are identified as the necessary next stage before comparative claims about search superiority are made.</w:t>
      </w:r>
    </w:p>
    <w:p w14:paraId="442FA6EB" w14:textId="77777777" w:rsidR="00464803" w:rsidRPr="00CA55AA" w:rsidRDefault="002241C1">
      <w:pPr>
        <w:pStyle w:val="Abstract"/>
        <w:jc w:val="both"/>
      </w:pPr>
      <w:r w:rsidRPr="00CA55AA">
        <w:rPr>
          <w:b/>
        </w:rPr>
        <w:t xml:space="preserve">Keywords: </w:t>
      </w:r>
      <w:r w:rsidRPr="00CA55AA">
        <w:t xml:space="preserve">unit commitment; economic dispatch; thermal generation; metaheuristic </w:t>
      </w:r>
      <w:proofErr w:type="spellStart"/>
      <w:r w:rsidRPr="00CA55AA">
        <w:t>optimisation</w:t>
      </w:r>
      <w:proofErr w:type="spellEnd"/>
      <w:r w:rsidRPr="00CA55AA">
        <w:t xml:space="preserve">; binary particle swarm </w:t>
      </w:r>
      <w:proofErr w:type="spellStart"/>
      <w:r w:rsidRPr="00CA55AA">
        <w:t>optimisation</w:t>
      </w:r>
      <w:proofErr w:type="spellEnd"/>
      <w:r w:rsidRPr="00CA55AA">
        <w:t>; lambda iteration; spinning reserve</w:t>
      </w:r>
    </w:p>
    <w:p w14:paraId="73235E3C" w14:textId="77777777" w:rsidR="00464803" w:rsidRPr="00CA55AA" w:rsidRDefault="002241C1">
      <w:pPr>
        <w:pStyle w:val="Heading1"/>
        <w:rPr>
          <w:color w:val="auto"/>
        </w:rPr>
      </w:pPr>
      <w:r w:rsidRPr="00CA55AA">
        <w:rPr>
          <w:color w:val="auto"/>
        </w:rPr>
        <w:t>1. Introduction</w:t>
      </w:r>
    </w:p>
    <w:p w14:paraId="2EE30DF9" w14:textId="77777777" w:rsidR="00464803" w:rsidRPr="00CA55AA" w:rsidRDefault="002241C1">
      <w:pPr>
        <w:jc w:val="both"/>
      </w:pPr>
      <w:r w:rsidRPr="00CA55AA">
        <w:t>Short term operation of a thermal power system requires two closely related decisions. The first is unit commitment, which determines the on or off status of each generating unit over the scheduling horizon. The second is economic dispatch, which allocates the required production among the units that have already been committed. Treating these decisions independently can create technically feasible but economically poor schedules because the commitment pattern determines which fuel cost curves and startup costs are available to the dispatch problem. The integrated unit commitment and economic dispatch problem therefore seeks the least cost combination of discrete status decisions and continuous power outputs while meeting demand and operating constraints [1], [2].</w:t>
      </w:r>
    </w:p>
    <w:p w14:paraId="579BCBC4" w14:textId="77777777" w:rsidR="00464803" w:rsidRPr="00CA55AA" w:rsidRDefault="002241C1">
      <w:pPr>
        <w:jc w:val="both"/>
      </w:pPr>
      <w:r w:rsidRPr="00CA55AA">
        <w:t xml:space="preserve">The integrated problem is computationally difficult for three reasons. First, the number of possible commitment patterns grows exponentially with the number of units and scheduling periods. Second, minimum up time, minimum down time, startup cost and reserve constraints couple decisions across time. Third, economic dispatch introduces continuous generator outputs that must satisfy the power balance equation and unit limits at every period. Classical mixed integer linear programming formulations have become highly effective for practical thermal unit commitment, especially when the nonlinear cost structure is appropriately </w:t>
      </w:r>
      <w:proofErr w:type="spellStart"/>
      <w:r w:rsidRPr="00CA55AA">
        <w:t>linearised</w:t>
      </w:r>
      <w:proofErr w:type="spellEnd"/>
      <w:r w:rsidRPr="00CA55AA">
        <w:t xml:space="preserve"> [3], [4]. Nevertheless, population based and hybrid metaheuristics remain attractive where the model contains nonlinear, discontinuous, nonconvex or difficult to </w:t>
      </w:r>
      <w:proofErr w:type="spellStart"/>
      <w:r w:rsidRPr="00CA55AA">
        <w:t>linearise</w:t>
      </w:r>
      <w:proofErr w:type="spellEnd"/>
      <w:r w:rsidRPr="00CA55AA">
        <w:t xml:space="preserve"> operating characteristics, or when flexible problem specific search rules are required [5] to [10].</w:t>
      </w:r>
    </w:p>
    <w:p w14:paraId="0EE514E5" w14:textId="77777777" w:rsidR="00464803" w:rsidRPr="00CA55AA" w:rsidRDefault="002241C1">
      <w:pPr>
        <w:jc w:val="both"/>
      </w:pPr>
      <w:r w:rsidRPr="00CA55AA">
        <w:t xml:space="preserve">Particle swarm </w:t>
      </w:r>
      <w:proofErr w:type="spellStart"/>
      <w:r w:rsidRPr="00CA55AA">
        <w:t>optimisation</w:t>
      </w:r>
      <w:proofErr w:type="spellEnd"/>
      <w:r w:rsidRPr="00CA55AA">
        <w:t xml:space="preserve"> is particularly relevant to this class of problem because its search mechanism is simple, population based and readily adapted to binary decision variables. Early studies combined binary and real coded swarms for unit commitment and dispatch [6], while improved binary particle swarm methods incorporated priority lists and repair rules to handle spinning reserve and temporal constraints [7], [8]. Other metaheuristics, including binary </w:t>
      </w:r>
      <w:proofErr w:type="spellStart"/>
      <w:r w:rsidRPr="00CA55AA">
        <w:t>neighbourhood</w:t>
      </w:r>
      <w:proofErr w:type="spellEnd"/>
      <w:r w:rsidRPr="00CA55AA">
        <w:t xml:space="preserve"> field </w:t>
      </w:r>
      <w:proofErr w:type="spellStart"/>
      <w:r w:rsidRPr="00CA55AA">
        <w:t>optimisation</w:t>
      </w:r>
      <w:proofErr w:type="spellEnd"/>
      <w:r w:rsidRPr="00CA55AA">
        <w:t>, have demonstrated that explicit feasibility repair and embedded lambda dispatch can substantially improve the effectiveness of discrete search [9]. More recent work continues to apply binary metaheuristics to coupled commitment and dispatch problems, including systems with renewable generation and emission objectives [13].</w:t>
      </w:r>
    </w:p>
    <w:p w14:paraId="055F3DE2" w14:textId="77777777" w:rsidR="00464803" w:rsidRPr="00CA55AA" w:rsidRDefault="002241C1">
      <w:pPr>
        <w:jc w:val="both"/>
      </w:pPr>
      <w:r w:rsidRPr="00CA55AA">
        <w:t xml:space="preserve">The central methodological issue is not merely selecting a metaheuristic. The main difficulty lies in designing a complete solution architecture in which binary encoding, feasibility restoration, startup cost accounting, continuous dispatch and fitness calculation are mutually consistent. A search algorithm can appear to converge while still producing misleading results if reserve, initial conditions, temporal constraints or startup categories are implemented </w:t>
      </w:r>
      <w:r w:rsidRPr="00CA55AA">
        <w:lastRenderedPageBreak/>
        <w:t>incorrectly. This paper therefore focuses on an integrated and auditable framework rather than proposing another nature inspired metaphor.</w:t>
      </w:r>
    </w:p>
    <w:p w14:paraId="31D5AC6B" w14:textId="77777777" w:rsidR="00464803" w:rsidRPr="00CA55AA" w:rsidRDefault="002241C1">
      <w:pPr>
        <w:jc w:val="both"/>
      </w:pPr>
      <w:r w:rsidRPr="00CA55AA">
        <w:t xml:space="preserve">The contributions of the paper are fourfold. First, a unified mathematical formulation is presented for thermal unit commitment and economic dispatch with quadratic fuel cost, hot and cold startup cost, minimum up and down times and spinning reserve. Second, a priority seeded, repair assisted binary particle swarm architecture is developed to search the commitment space while an exact </w:t>
      </w:r>
      <w:proofErr w:type="gramStart"/>
      <w:r w:rsidRPr="00CA55AA">
        <w:t>lambda based</w:t>
      </w:r>
      <w:proofErr w:type="gramEnd"/>
      <w:r w:rsidRPr="00CA55AA">
        <w:t xml:space="preserve"> dispatch routine solves the continuous subproblem. Third, the constraint handling order is made explicit so that infeasible schedules are repaired before penalties are applied. Fourth, a deterministic benchmark verification is used to demonstrate that the dispatch, startup cost and reserve calculations reproduce the established </w:t>
      </w:r>
      <w:proofErr w:type="gramStart"/>
      <w:r w:rsidRPr="00CA55AA">
        <w:t>10 unit</w:t>
      </w:r>
      <w:proofErr w:type="gramEnd"/>
      <w:r w:rsidRPr="00CA55AA">
        <w:t xml:space="preserve"> benchmark result. The paper deliberately separates model verification from claims about stochastic search performance, which require repeated independent runs.</w:t>
      </w:r>
    </w:p>
    <w:p w14:paraId="6D4449E1" w14:textId="77777777" w:rsidR="00464803" w:rsidRPr="00CA55AA" w:rsidRDefault="002241C1">
      <w:pPr>
        <w:pStyle w:val="Heading1"/>
        <w:rPr>
          <w:color w:val="auto"/>
        </w:rPr>
      </w:pPr>
      <w:r w:rsidRPr="00CA55AA">
        <w:rPr>
          <w:color w:val="auto"/>
        </w:rPr>
        <w:t>2. Related Work and Research Gap</w:t>
      </w:r>
    </w:p>
    <w:p w14:paraId="6FD321BD" w14:textId="77777777" w:rsidR="00464803" w:rsidRPr="00CA55AA" w:rsidRDefault="002241C1">
      <w:pPr>
        <w:jc w:val="both"/>
      </w:pPr>
      <w:r w:rsidRPr="00CA55AA">
        <w:t xml:space="preserve">Thermal unit commitment has been studied with priority lists, dynamic programming, </w:t>
      </w:r>
      <w:proofErr w:type="spellStart"/>
      <w:r w:rsidRPr="00CA55AA">
        <w:t>Lagrangian</w:t>
      </w:r>
      <w:proofErr w:type="spellEnd"/>
      <w:r w:rsidRPr="00CA55AA">
        <w:t xml:space="preserve"> relaxation, mixed integer programming and metaheuristic methods. The genetic algorithm of </w:t>
      </w:r>
      <w:proofErr w:type="spellStart"/>
      <w:r w:rsidRPr="00CA55AA">
        <w:t>Kazarlis</w:t>
      </w:r>
      <w:proofErr w:type="spellEnd"/>
      <w:r w:rsidRPr="00CA55AA">
        <w:t xml:space="preserve">, Bakirtzis and Petridis established a widely used </w:t>
      </w:r>
      <w:proofErr w:type="gramStart"/>
      <w:r w:rsidRPr="00CA55AA">
        <w:t>10 unit</w:t>
      </w:r>
      <w:proofErr w:type="gramEnd"/>
      <w:r w:rsidRPr="00CA55AA">
        <w:t xml:space="preserve"> benchmark and showed that problem specific operators can make evolutionary search practical for commitment scheduling [2]. Later deterministic formulations reduced the number of binary variables and strengthened the mixed integer representation of startup and temporal constraints [3], [4]. These advances mean that MILP is a strong reference method for many conventional UC models and should not be displaced merely because a metaheuristic is easy to implement.</w:t>
      </w:r>
    </w:p>
    <w:p w14:paraId="11C24A2C" w14:textId="77777777" w:rsidR="00464803" w:rsidRPr="00CA55AA" w:rsidRDefault="002241C1">
      <w:pPr>
        <w:jc w:val="both"/>
      </w:pPr>
      <w:r w:rsidRPr="00CA55AA">
        <w:t xml:space="preserve">Metaheuristic methods remain useful when the scheduling model is difficult to </w:t>
      </w:r>
      <w:proofErr w:type="spellStart"/>
      <w:r w:rsidRPr="00CA55AA">
        <w:t>linearise</w:t>
      </w:r>
      <w:proofErr w:type="spellEnd"/>
      <w:r w:rsidRPr="00CA55AA">
        <w:t xml:space="preserve"> or when a flexible hybrid architecture is desired. Ting, Rao and Loo combined binary PSO for commitment with real coded PSO for dispatch [6]. Zhao, Guo, Bai and Cao developed an improved PSO that modified information sharing and mutation for the UC problem [7]. Yuan, Nie, Su, Wang and Yuan integrated binary PSO with lambda iteration, a priority list and repair strategies for reserve and minimum up and down time constraints [8]. Türkay and </w:t>
      </w:r>
      <w:proofErr w:type="spellStart"/>
      <w:r w:rsidRPr="00CA55AA">
        <w:t>Zeybekoğlu</w:t>
      </w:r>
      <w:proofErr w:type="spellEnd"/>
      <w:r w:rsidRPr="00CA55AA">
        <w:t xml:space="preserve"> similarly enhanced binary PSO for unit status decisions and classical PSO for dispatch [10]. These studies established a recurring design principle: discrete UC search benefits when economic dispatch is solved as a nested subproblem rather than represented by unrestricted continuous variables inside the same binary chromosome.</w:t>
      </w:r>
    </w:p>
    <w:p w14:paraId="65A42CDC" w14:textId="77777777" w:rsidR="00464803" w:rsidRPr="00CA55AA" w:rsidRDefault="002241C1">
      <w:pPr>
        <w:jc w:val="both"/>
      </w:pPr>
      <w:r w:rsidRPr="00CA55AA">
        <w:t xml:space="preserve">Wu and Chow proposed binary </w:t>
      </w:r>
      <w:proofErr w:type="spellStart"/>
      <w:r w:rsidRPr="00CA55AA">
        <w:t>neighbourhood</w:t>
      </w:r>
      <w:proofErr w:type="spellEnd"/>
      <w:r w:rsidRPr="00CA55AA">
        <w:t xml:space="preserve"> field </w:t>
      </w:r>
      <w:proofErr w:type="spellStart"/>
      <w:r w:rsidRPr="00CA55AA">
        <w:t>optimisation</w:t>
      </w:r>
      <w:proofErr w:type="spellEnd"/>
      <w:r w:rsidRPr="00CA55AA">
        <w:t xml:space="preserve"> combined with lambda iteration, constraint repair, unit substitution and local fine tuning [9]. Their comparison on the standard </w:t>
      </w:r>
      <w:proofErr w:type="gramStart"/>
      <w:r w:rsidRPr="00CA55AA">
        <w:t>10 unit</w:t>
      </w:r>
      <w:proofErr w:type="gramEnd"/>
      <w:r w:rsidRPr="00CA55AA">
        <w:t xml:space="preserve"> benchmark reported a best cost of $563,938, compared with $565,825 for a genetic algorithm, $564,551 for evolutionary programming, $563,977 for differential evolution and $563,954 for an improved PSO. The result is important because it shows that the quality of repair and local improvement can be as important as the global search operator itself. More recent research has investigated search space reduction for thermal UC [11] and integrated binary metaheuristics for dynamic commitment and economic emission dispatch [13].</w:t>
      </w:r>
    </w:p>
    <w:p w14:paraId="6659DA92" w14:textId="77777777" w:rsidR="00464803" w:rsidRPr="00CA55AA" w:rsidRDefault="002241C1">
      <w:pPr>
        <w:jc w:val="both"/>
      </w:pPr>
      <w:r w:rsidRPr="00CA55AA">
        <w:t xml:space="preserve">Economic dispatch has also remained an active metaheuristic research area. </w:t>
      </w:r>
      <w:proofErr w:type="spellStart"/>
      <w:r w:rsidRPr="00CA55AA">
        <w:t>Visutarrom</w:t>
      </w:r>
      <w:proofErr w:type="spellEnd"/>
      <w:r w:rsidRPr="00CA55AA">
        <w:t xml:space="preserve"> and Chiang reviewed more than one hundred ED studies and </w:t>
      </w:r>
      <w:proofErr w:type="spellStart"/>
      <w:r w:rsidRPr="00CA55AA">
        <w:t>emphasised</w:t>
      </w:r>
      <w:proofErr w:type="spellEnd"/>
      <w:r w:rsidRPr="00CA55AA">
        <w:t xml:space="preserve"> the diversity of test cases and solution repair mechanisms [12]. Wang and Xiong provided a recent survey and a large comparative analysis of metaheuristics for multi area economic dispatch, demonstrating that algorithm performance is problem dependent and should be assessed statistically across multiple cases [14], [15]. Recent thermal ED comparisons likewise show that repeated trials, robustness measures and clearly specified constraints are necessary for credible metaheuristic evaluation [16].</w:t>
      </w:r>
    </w:p>
    <w:p w14:paraId="20230D66" w14:textId="77777777" w:rsidR="00464803" w:rsidRPr="00CA55AA" w:rsidRDefault="002241C1">
      <w:pPr>
        <w:jc w:val="both"/>
      </w:pPr>
      <w:r w:rsidRPr="00CA55AA">
        <w:t xml:space="preserve">The research gap addressed here is architectural and reproducibility oriented. Many studies </w:t>
      </w:r>
      <w:proofErr w:type="spellStart"/>
      <w:r w:rsidRPr="00CA55AA">
        <w:t>emphasise</w:t>
      </w:r>
      <w:proofErr w:type="spellEnd"/>
      <w:r w:rsidRPr="00CA55AA">
        <w:t xml:space="preserve"> the headline metaheuristic but provide less attention to the sequence in which commitment feasibility, reserve, temporal logic, startup classification and economic dispatch are enforced. For integrated UC and ED, these implementation details determine the fitness landscape seen by the </w:t>
      </w:r>
      <w:proofErr w:type="spellStart"/>
      <w:r w:rsidRPr="00CA55AA">
        <w:t>optimiser</w:t>
      </w:r>
      <w:proofErr w:type="spellEnd"/>
      <w:r w:rsidRPr="00CA55AA">
        <w:t>. The proposed framework therefore treats constraint repair and embedded dispatch as first class components of the algorithm and uses an established benchmark optimum to verify the deterministic evaluation engine before stochastic performance is assessed.</w:t>
      </w:r>
    </w:p>
    <w:p w14:paraId="7BC5CD48" w14:textId="77777777" w:rsidR="00464803" w:rsidRPr="00CA55AA" w:rsidRDefault="002241C1">
      <w:pPr>
        <w:pStyle w:val="Heading1"/>
        <w:rPr>
          <w:color w:val="auto"/>
        </w:rPr>
      </w:pPr>
      <w:r w:rsidRPr="00CA55AA">
        <w:rPr>
          <w:color w:val="auto"/>
        </w:rPr>
        <w:t>3. Mathematical Formulation of the Integrated UC and ED Problem</w:t>
      </w:r>
    </w:p>
    <w:p w14:paraId="6E612B14" w14:textId="77777777" w:rsidR="00464803" w:rsidRPr="00CA55AA" w:rsidRDefault="002241C1">
      <w:pPr>
        <w:jc w:val="both"/>
      </w:pPr>
      <w:r w:rsidRPr="00CA55AA">
        <w:t>Consider N thermal generating units scheduled over T hourly periods. Let u(</w:t>
      </w:r>
      <w:proofErr w:type="spellStart"/>
      <w:proofErr w:type="gramStart"/>
      <w:r w:rsidRPr="00CA55AA">
        <w:t>i,t</w:t>
      </w:r>
      <w:proofErr w:type="spellEnd"/>
      <w:proofErr w:type="gramEnd"/>
      <w:r w:rsidRPr="00CA55AA">
        <w:t xml:space="preserve">) be a binary variable equal to 1 when unit </w:t>
      </w:r>
      <w:proofErr w:type="spellStart"/>
      <w:r w:rsidRPr="00CA55AA">
        <w:t>i</w:t>
      </w:r>
      <w:proofErr w:type="spellEnd"/>
      <w:r w:rsidRPr="00CA55AA">
        <w:t xml:space="preserve"> is committed at hour t and 0 otherwise. Let P(</w:t>
      </w:r>
      <w:proofErr w:type="spellStart"/>
      <w:proofErr w:type="gramStart"/>
      <w:r w:rsidRPr="00CA55AA">
        <w:t>i,t</w:t>
      </w:r>
      <w:proofErr w:type="spellEnd"/>
      <w:proofErr w:type="gramEnd"/>
      <w:r w:rsidRPr="00CA55AA">
        <w:t xml:space="preserve">) denote the dispatched real power of unit </w:t>
      </w:r>
      <w:proofErr w:type="spellStart"/>
      <w:r w:rsidRPr="00CA55AA">
        <w:t>i</w:t>
      </w:r>
      <w:proofErr w:type="spellEnd"/>
      <w:r w:rsidRPr="00CA55AA">
        <w:t xml:space="preserve"> at hour t. The </w:t>
      </w:r>
      <w:r w:rsidRPr="00CA55AA">
        <w:lastRenderedPageBreak/>
        <w:t xml:space="preserve">objective is to </w:t>
      </w:r>
      <w:proofErr w:type="spellStart"/>
      <w:r w:rsidRPr="00CA55AA">
        <w:t>minimise</w:t>
      </w:r>
      <w:proofErr w:type="spellEnd"/>
      <w:r w:rsidRPr="00CA55AA">
        <w:t xml:space="preserve"> total production and startup cost over the scheduling horizon. Shutdown cost may be added directly where such data are available, but it is set to zero in the benchmark used in this study, consistent with the standard </w:t>
      </w:r>
      <w:proofErr w:type="gramStart"/>
      <w:r w:rsidRPr="00CA55AA">
        <w:t>10 unit</w:t>
      </w:r>
      <w:proofErr w:type="gramEnd"/>
      <w:r w:rsidRPr="00CA55AA">
        <w:t xml:space="preserve"> case.</w:t>
      </w:r>
    </w:p>
    <w:p w14:paraId="20BE9C13" w14:textId="77777777" w:rsidR="00464803" w:rsidRPr="00CA55AA" w:rsidRDefault="002241C1">
      <w:pPr>
        <w:pStyle w:val="Heading2"/>
        <w:rPr>
          <w:color w:val="auto"/>
        </w:rPr>
      </w:pPr>
      <w:r w:rsidRPr="00CA55AA">
        <w:rPr>
          <w:color w:val="auto"/>
        </w:rPr>
        <w:t>3.1 Fuel and startup cost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39"/>
        <w:gridCol w:w="4939"/>
      </w:tblGrid>
      <w:tr w:rsidR="00CA55AA" w:rsidRPr="00CA55AA" w14:paraId="27587759" w14:textId="77777777">
        <w:trPr>
          <w:jc w:val="center"/>
        </w:trPr>
        <w:tc>
          <w:tcPr>
            <w:tcW w:w="4939" w:type="dxa"/>
            <w:vAlign w:val="center"/>
          </w:tcPr>
          <w:p w14:paraId="4B76377B" w14:textId="77777777" w:rsidR="00464803" w:rsidRPr="00CA55AA" w:rsidRDefault="002241C1">
            <w:pPr>
              <w:jc w:val="center"/>
            </w:pPr>
            <w:r w:rsidRPr="00CA55AA">
              <w:rPr>
                <w:noProof/>
              </w:rPr>
              <w:drawing>
                <wp:inline distT="0" distB="0" distL="0" distR="0" wp14:anchorId="0DAAC004" wp14:editId="6A951ADD">
                  <wp:extent cx="5074920" cy="3844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_1.png"/>
                          <pic:cNvPicPr/>
                        </pic:nvPicPr>
                        <pic:blipFill>
                          <a:blip r:embed="rId8"/>
                          <a:stretch>
                            <a:fillRect/>
                          </a:stretch>
                        </pic:blipFill>
                        <pic:spPr>
                          <a:xfrm>
                            <a:off x="0" y="0"/>
                            <a:ext cx="5074920" cy="384464"/>
                          </a:xfrm>
                          <a:prstGeom prst="rect">
                            <a:avLst/>
                          </a:prstGeom>
                        </pic:spPr>
                      </pic:pic>
                    </a:graphicData>
                  </a:graphic>
                </wp:inline>
              </w:drawing>
            </w:r>
          </w:p>
        </w:tc>
        <w:tc>
          <w:tcPr>
            <w:tcW w:w="4939" w:type="dxa"/>
            <w:vAlign w:val="center"/>
          </w:tcPr>
          <w:p w14:paraId="113B3477" w14:textId="77777777" w:rsidR="00464803" w:rsidRPr="00CA55AA" w:rsidRDefault="002241C1">
            <w:pPr>
              <w:jc w:val="right"/>
            </w:pPr>
            <w:r w:rsidRPr="00CA55AA">
              <w:rPr>
                <w:sz w:val="20"/>
              </w:rPr>
              <w:t>(1)</w:t>
            </w:r>
          </w:p>
        </w:tc>
      </w:tr>
    </w:tbl>
    <w:p w14:paraId="07E75B11" w14:textId="77777777" w:rsidR="00464803" w:rsidRPr="00CA55AA" w:rsidRDefault="002241C1">
      <w:pPr>
        <w:jc w:val="both"/>
      </w:pPr>
      <w:r w:rsidRPr="00CA55AA">
        <w:t xml:space="preserve">where </w:t>
      </w:r>
      <w:proofErr w:type="spellStart"/>
      <w:r w:rsidRPr="00CA55AA">
        <w:t>a_i</w:t>
      </w:r>
      <w:proofErr w:type="spellEnd"/>
      <w:r w:rsidRPr="00CA55AA">
        <w:t xml:space="preserve">, </w:t>
      </w:r>
      <w:proofErr w:type="spellStart"/>
      <w:r w:rsidRPr="00CA55AA">
        <w:t>b_i</w:t>
      </w:r>
      <w:proofErr w:type="spellEnd"/>
      <w:r w:rsidRPr="00CA55AA">
        <w:t xml:space="preserve"> and </w:t>
      </w:r>
      <w:proofErr w:type="spellStart"/>
      <w:r w:rsidRPr="00CA55AA">
        <w:t>c_i</w:t>
      </w:r>
      <w:proofErr w:type="spellEnd"/>
      <w:r w:rsidRPr="00CA55AA">
        <w:t xml:space="preserve"> are the quadratic fuel cost coefficients. The integrated objective is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39"/>
        <w:gridCol w:w="4939"/>
      </w:tblGrid>
      <w:tr w:rsidR="00CA55AA" w:rsidRPr="00CA55AA" w14:paraId="699957DD" w14:textId="77777777">
        <w:trPr>
          <w:jc w:val="center"/>
        </w:trPr>
        <w:tc>
          <w:tcPr>
            <w:tcW w:w="4939" w:type="dxa"/>
            <w:vAlign w:val="center"/>
          </w:tcPr>
          <w:p w14:paraId="519D4476" w14:textId="77777777" w:rsidR="00464803" w:rsidRPr="00CA55AA" w:rsidRDefault="002241C1">
            <w:pPr>
              <w:jc w:val="center"/>
            </w:pPr>
            <w:r w:rsidRPr="00CA55AA">
              <w:rPr>
                <w:noProof/>
              </w:rPr>
              <w:drawing>
                <wp:inline distT="0" distB="0" distL="0" distR="0" wp14:anchorId="75348013" wp14:editId="7A225967">
                  <wp:extent cx="5074920" cy="5094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_2.png"/>
                          <pic:cNvPicPr/>
                        </pic:nvPicPr>
                        <pic:blipFill>
                          <a:blip r:embed="rId9"/>
                          <a:stretch>
                            <a:fillRect/>
                          </a:stretch>
                        </pic:blipFill>
                        <pic:spPr>
                          <a:xfrm>
                            <a:off x="0" y="0"/>
                            <a:ext cx="5074920" cy="509414"/>
                          </a:xfrm>
                          <a:prstGeom prst="rect">
                            <a:avLst/>
                          </a:prstGeom>
                        </pic:spPr>
                      </pic:pic>
                    </a:graphicData>
                  </a:graphic>
                </wp:inline>
              </w:drawing>
            </w:r>
          </w:p>
        </w:tc>
        <w:tc>
          <w:tcPr>
            <w:tcW w:w="4939" w:type="dxa"/>
            <w:vAlign w:val="center"/>
          </w:tcPr>
          <w:p w14:paraId="19583FEE" w14:textId="77777777" w:rsidR="00464803" w:rsidRPr="00CA55AA" w:rsidRDefault="002241C1">
            <w:pPr>
              <w:jc w:val="right"/>
            </w:pPr>
            <w:r w:rsidRPr="00CA55AA">
              <w:rPr>
                <w:sz w:val="20"/>
              </w:rPr>
              <w:t>(2)</w:t>
            </w:r>
          </w:p>
        </w:tc>
      </w:tr>
    </w:tbl>
    <w:p w14:paraId="3ACCA149" w14:textId="77777777" w:rsidR="00464803" w:rsidRPr="00CA55AA" w:rsidRDefault="002241C1">
      <w:pPr>
        <w:jc w:val="both"/>
      </w:pPr>
      <w:r w:rsidRPr="00CA55AA">
        <w:t>where y(</w:t>
      </w:r>
      <w:proofErr w:type="spellStart"/>
      <w:proofErr w:type="gramStart"/>
      <w:r w:rsidRPr="00CA55AA">
        <w:t>i,t</w:t>
      </w:r>
      <w:proofErr w:type="spellEnd"/>
      <w:proofErr w:type="gramEnd"/>
      <w:r w:rsidRPr="00CA55AA">
        <w:t xml:space="preserve">) identifies a startup transition from off to on. The startup cost depends on the number of consecutive hours for which the unit was off before the transition. A hot startup cost is applied when the offline duration is within the unit specific hot start window; </w:t>
      </w:r>
      <w:proofErr w:type="gramStart"/>
      <w:r w:rsidRPr="00CA55AA">
        <w:t>otherwise</w:t>
      </w:r>
      <w:proofErr w:type="gramEnd"/>
      <w:r w:rsidRPr="00CA55AA">
        <w:t xml:space="preserve"> the cold startup cost is used [2], [9].</w:t>
      </w:r>
    </w:p>
    <w:p w14:paraId="57544BDA" w14:textId="77777777" w:rsidR="00464803" w:rsidRPr="00CA55AA" w:rsidRDefault="002241C1">
      <w:pPr>
        <w:pStyle w:val="Heading2"/>
        <w:rPr>
          <w:color w:val="auto"/>
        </w:rPr>
      </w:pPr>
      <w:r w:rsidRPr="00CA55AA">
        <w:rPr>
          <w:color w:val="auto"/>
        </w:rPr>
        <w:t>3.2 System power balance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39"/>
        <w:gridCol w:w="4939"/>
      </w:tblGrid>
      <w:tr w:rsidR="00CA55AA" w:rsidRPr="00CA55AA" w14:paraId="49494C90" w14:textId="77777777">
        <w:trPr>
          <w:jc w:val="center"/>
        </w:trPr>
        <w:tc>
          <w:tcPr>
            <w:tcW w:w="4939" w:type="dxa"/>
            <w:vAlign w:val="center"/>
          </w:tcPr>
          <w:p w14:paraId="57EEDE55" w14:textId="77777777" w:rsidR="00464803" w:rsidRPr="00CA55AA" w:rsidRDefault="002241C1">
            <w:pPr>
              <w:jc w:val="center"/>
            </w:pPr>
            <w:r w:rsidRPr="00CA55AA">
              <w:rPr>
                <w:noProof/>
              </w:rPr>
              <w:drawing>
                <wp:inline distT="0" distB="0" distL="0" distR="0" wp14:anchorId="12CCB20B" wp14:editId="51D6F995">
                  <wp:extent cx="5074920" cy="5094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_3.png"/>
                          <pic:cNvPicPr/>
                        </pic:nvPicPr>
                        <pic:blipFill>
                          <a:blip r:embed="rId10"/>
                          <a:stretch>
                            <a:fillRect/>
                          </a:stretch>
                        </pic:blipFill>
                        <pic:spPr>
                          <a:xfrm>
                            <a:off x="0" y="0"/>
                            <a:ext cx="5074920" cy="509414"/>
                          </a:xfrm>
                          <a:prstGeom prst="rect">
                            <a:avLst/>
                          </a:prstGeom>
                        </pic:spPr>
                      </pic:pic>
                    </a:graphicData>
                  </a:graphic>
                </wp:inline>
              </w:drawing>
            </w:r>
          </w:p>
        </w:tc>
        <w:tc>
          <w:tcPr>
            <w:tcW w:w="4939" w:type="dxa"/>
            <w:vAlign w:val="center"/>
          </w:tcPr>
          <w:p w14:paraId="01D4518D" w14:textId="77777777" w:rsidR="00464803" w:rsidRPr="00CA55AA" w:rsidRDefault="002241C1">
            <w:pPr>
              <w:jc w:val="right"/>
            </w:pPr>
            <w:r w:rsidRPr="00CA55AA">
              <w:rPr>
                <w:sz w:val="20"/>
              </w:rPr>
              <w:t>(3)</w:t>
            </w:r>
          </w:p>
        </w:tc>
      </w:tr>
    </w:tbl>
    <w:p w14:paraId="1C0B0EF4" w14:textId="77777777" w:rsidR="00464803" w:rsidRPr="00CA55AA" w:rsidRDefault="002241C1">
      <w:pPr>
        <w:jc w:val="both"/>
      </w:pPr>
      <w:proofErr w:type="spellStart"/>
      <w:r w:rsidRPr="00CA55AA">
        <w:t>D_t</w:t>
      </w:r>
      <w:proofErr w:type="spellEnd"/>
      <w:r w:rsidRPr="00CA55AA">
        <w:t xml:space="preserve"> is the forecast system demand. The equality must hold at every hour in the lossless benchmark formulation.</w:t>
      </w:r>
    </w:p>
    <w:p w14:paraId="6F495A90" w14:textId="77777777" w:rsidR="00464803" w:rsidRPr="00CA55AA" w:rsidRDefault="002241C1">
      <w:pPr>
        <w:pStyle w:val="Heading2"/>
        <w:rPr>
          <w:color w:val="auto"/>
        </w:rPr>
      </w:pPr>
      <w:r w:rsidRPr="00CA55AA">
        <w:rPr>
          <w:color w:val="auto"/>
        </w:rPr>
        <w:t>3.3 Generator output limits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39"/>
        <w:gridCol w:w="4939"/>
      </w:tblGrid>
      <w:tr w:rsidR="00CA55AA" w:rsidRPr="00CA55AA" w14:paraId="13874F7B" w14:textId="77777777">
        <w:trPr>
          <w:jc w:val="center"/>
        </w:trPr>
        <w:tc>
          <w:tcPr>
            <w:tcW w:w="4939" w:type="dxa"/>
            <w:vAlign w:val="center"/>
          </w:tcPr>
          <w:p w14:paraId="6C2441CB" w14:textId="77777777" w:rsidR="00464803" w:rsidRPr="00CA55AA" w:rsidRDefault="002241C1">
            <w:pPr>
              <w:jc w:val="center"/>
            </w:pPr>
            <w:r w:rsidRPr="00CA55AA">
              <w:rPr>
                <w:noProof/>
              </w:rPr>
              <w:drawing>
                <wp:inline distT="0" distB="0" distL="0" distR="0" wp14:anchorId="3F319BB3" wp14:editId="6D2F024F">
                  <wp:extent cx="5074920" cy="38446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_4.png"/>
                          <pic:cNvPicPr/>
                        </pic:nvPicPr>
                        <pic:blipFill>
                          <a:blip r:embed="rId11"/>
                          <a:stretch>
                            <a:fillRect/>
                          </a:stretch>
                        </pic:blipFill>
                        <pic:spPr>
                          <a:xfrm>
                            <a:off x="0" y="0"/>
                            <a:ext cx="5074920" cy="384464"/>
                          </a:xfrm>
                          <a:prstGeom prst="rect">
                            <a:avLst/>
                          </a:prstGeom>
                        </pic:spPr>
                      </pic:pic>
                    </a:graphicData>
                  </a:graphic>
                </wp:inline>
              </w:drawing>
            </w:r>
          </w:p>
        </w:tc>
        <w:tc>
          <w:tcPr>
            <w:tcW w:w="4939" w:type="dxa"/>
            <w:vAlign w:val="center"/>
          </w:tcPr>
          <w:p w14:paraId="45FCEFC6" w14:textId="77777777" w:rsidR="00464803" w:rsidRPr="00CA55AA" w:rsidRDefault="002241C1">
            <w:pPr>
              <w:jc w:val="right"/>
            </w:pPr>
            <w:r w:rsidRPr="00CA55AA">
              <w:rPr>
                <w:sz w:val="20"/>
              </w:rPr>
              <w:t>(4)</w:t>
            </w:r>
          </w:p>
        </w:tc>
      </w:tr>
    </w:tbl>
    <w:p w14:paraId="4900DF46" w14:textId="77777777" w:rsidR="00464803" w:rsidRPr="00CA55AA" w:rsidRDefault="002241C1">
      <w:pPr>
        <w:jc w:val="both"/>
      </w:pPr>
      <w:r w:rsidRPr="00CA55AA">
        <w:t>This condition links the continuous dispatch to the binary commitment status. A decommitted unit has zero output, while a committed unit must operate within its minimum and maximum limits.</w:t>
      </w:r>
    </w:p>
    <w:p w14:paraId="4182661C" w14:textId="77777777" w:rsidR="00464803" w:rsidRPr="00CA55AA" w:rsidRDefault="002241C1">
      <w:pPr>
        <w:pStyle w:val="Heading2"/>
        <w:rPr>
          <w:color w:val="auto"/>
        </w:rPr>
      </w:pPr>
      <w:r w:rsidRPr="00CA55AA">
        <w:rPr>
          <w:color w:val="auto"/>
        </w:rPr>
        <w:t>3.4 Spinning reserve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39"/>
        <w:gridCol w:w="4939"/>
      </w:tblGrid>
      <w:tr w:rsidR="00CA55AA" w:rsidRPr="00CA55AA" w14:paraId="203766FD" w14:textId="77777777">
        <w:trPr>
          <w:jc w:val="center"/>
        </w:trPr>
        <w:tc>
          <w:tcPr>
            <w:tcW w:w="4939" w:type="dxa"/>
            <w:vAlign w:val="center"/>
          </w:tcPr>
          <w:p w14:paraId="4294064E" w14:textId="77777777" w:rsidR="00464803" w:rsidRPr="00CA55AA" w:rsidRDefault="002241C1">
            <w:pPr>
              <w:jc w:val="center"/>
            </w:pPr>
            <w:r w:rsidRPr="00CA55AA">
              <w:rPr>
                <w:noProof/>
              </w:rPr>
              <w:drawing>
                <wp:inline distT="0" distB="0" distL="0" distR="0" wp14:anchorId="3F787A33" wp14:editId="0BF4C6C7">
                  <wp:extent cx="5074920" cy="50941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_5.png"/>
                          <pic:cNvPicPr/>
                        </pic:nvPicPr>
                        <pic:blipFill>
                          <a:blip r:embed="rId12"/>
                          <a:stretch>
                            <a:fillRect/>
                          </a:stretch>
                        </pic:blipFill>
                        <pic:spPr>
                          <a:xfrm>
                            <a:off x="0" y="0"/>
                            <a:ext cx="5074920" cy="509414"/>
                          </a:xfrm>
                          <a:prstGeom prst="rect">
                            <a:avLst/>
                          </a:prstGeom>
                        </pic:spPr>
                      </pic:pic>
                    </a:graphicData>
                  </a:graphic>
                </wp:inline>
              </w:drawing>
            </w:r>
          </w:p>
        </w:tc>
        <w:tc>
          <w:tcPr>
            <w:tcW w:w="4939" w:type="dxa"/>
            <w:vAlign w:val="center"/>
          </w:tcPr>
          <w:p w14:paraId="43C2B8C6" w14:textId="77777777" w:rsidR="00464803" w:rsidRPr="00CA55AA" w:rsidRDefault="002241C1">
            <w:pPr>
              <w:jc w:val="right"/>
            </w:pPr>
            <w:r w:rsidRPr="00CA55AA">
              <w:rPr>
                <w:sz w:val="20"/>
              </w:rPr>
              <w:t>(5)</w:t>
            </w:r>
          </w:p>
        </w:tc>
      </w:tr>
    </w:tbl>
    <w:p w14:paraId="0876B056" w14:textId="77777777" w:rsidR="00464803" w:rsidRPr="00CA55AA" w:rsidRDefault="002241C1">
      <w:pPr>
        <w:jc w:val="both"/>
      </w:pPr>
      <w:proofErr w:type="spellStart"/>
      <w:r w:rsidRPr="00CA55AA">
        <w:t>R_t</w:t>
      </w:r>
      <w:proofErr w:type="spellEnd"/>
      <w:r w:rsidRPr="00CA55AA">
        <w:t xml:space="preserve"> is the required spinning reserve. In the benchmark, reserve is fixed at 10% of hourly demand. This is a capacity adequacy constraint, not an energy dispatch requirement, so reserve is not added to actual production.</w:t>
      </w:r>
    </w:p>
    <w:p w14:paraId="4C577E1A" w14:textId="77777777" w:rsidR="00464803" w:rsidRPr="00CA55AA" w:rsidRDefault="002241C1">
      <w:pPr>
        <w:pStyle w:val="Heading2"/>
        <w:rPr>
          <w:color w:val="auto"/>
        </w:rPr>
      </w:pPr>
      <w:r w:rsidRPr="00CA55AA">
        <w:rPr>
          <w:color w:val="auto"/>
        </w:rPr>
        <w:t>3.5 Minimum up and minimum down time</w:t>
      </w:r>
    </w:p>
    <w:p w14:paraId="538D8163" w14:textId="77777777" w:rsidR="00464803" w:rsidRPr="00CA55AA" w:rsidRDefault="002241C1">
      <w:pPr>
        <w:jc w:val="both"/>
      </w:pPr>
      <w:r w:rsidRPr="00CA55AA">
        <w:t xml:space="preserve">If a unit is started, it must remain online for at least </w:t>
      </w:r>
      <w:proofErr w:type="spellStart"/>
      <w:r w:rsidRPr="00CA55AA">
        <w:t>MUT_i</w:t>
      </w:r>
      <w:proofErr w:type="spellEnd"/>
      <w:r w:rsidRPr="00CA55AA">
        <w:t xml:space="preserve"> hours. If it is shut down, it must remain offline for at least </w:t>
      </w:r>
      <w:proofErr w:type="spellStart"/>
      <w:r w:rsidRPr="00CA55AA">
        <w:t>MDT_i</w:t>
      </w:r>
      <w:proofErr w:type="spellEnd"/>
      <w:r w:rsidRPr="00CA55AA">
        <w:t xml:space="preserve"> hours. These restrictions are evaluated using both the schedule and the initial state before the first scheduling hour. In implementation, the time counter of every unit is updated sequentially so that a proposed status transition is accepted only after the required residence time in the current state has elapsed.</w:t>
      </w:r>
    </w:p>
    <w:p w14:paraId="76A999EA" w14:textId="77777777" w:rsidR="00464803" w:rsidRPr="00CA55AA" w:rsidRDefault="002241C1">
      <w:pPr>
        <w:pStyle w:val="Heading2"/>
        <w:rPr>
          <w:color w:val="auto"/>
        </w:rPr>
      </w:pPr>
      <w:r w:rsidRPr="00CA55AA">
        <w:rPr>
          <w:color w:val="auto"/>
        </w:rPr>
        <w:t>3.6 Optional ramping extension</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39"/>
        <w:gridCol w:w="4939"/>
      </w:tblGrid>
      <w:tr w:rsidR="00CA55AA" w:rsidRPr="00CA55AA" w14:paraId="14759EFB" w14:textId="77777777">
        <w:trPr>
          <w:jc w:val="center"/>
        </w:trPr>
        <w:tc>
          <w:tcPr>
            <w:tcW w:w="4939" w:type="dxa"/>
            <w:vAlign w:val="center"/>
          </w:tcPr>
          <w:p w14:paraId="638295E0" w14:textId="77777777" w:rsidR="00464803" w:rsidRPr="00CA55AA" w:rsidRDefault="002241C1">
            <w:pPr>
              <w:jc w:val="center"/>
            </w:pPr>
            <w:r w:rsidRPr="00CA55AA">
              <w:rPr>
                <w:noProof/>
              </w:rPr>
              <w:drawing>
                <wp:inline distT="0" distB="0" distL="0" distR="0" wp14:anchorId="487A8860" wp14:editId="1FCE9AAD">
                  <wp:extent cx="5074920" cy="38446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_6.png"/>
                          <pic:cNvPicPr/>
                        </pic:nvPicPr>
                        <pic:blipFill>
                          <a:blip r:embed="rId13"/>
                          <a:stretch>
                            <a:fillRect/>
                          </a:stretch>
                        </pic:blipFill>
                        <pic:spPr>
                          <a:xfrm>
                            <a:off x="0" y="0"/>
                            <a:ext cx="5074920" cy="384464"/>
                          </a:xfrm>
                          <a:prstGeom prst="rect">
                            <a:avLst/>
                          </a:prstGeom>
                        </pic:spPr>
                      </pic:pic>
                    </a:graphicData>
                  </a:graphic>
                </wp:inline>
              </w:drawing>
            </w:r>
          </w:p>
        </w:tc>
        <w:tc>
          <w:tcPr>
            <w:tcW w:w="4939" w:type="dxa"/>
            <w:vAlign w:val="center"/>
          </w:tcPr>
          <w:p w14:paraId="23BC938F" w14:textId="77777777" w:rsidR="00464803" w:rsidRPr="00CA55AA" w:rsidRDefault="002241C1">
            <w:pPr>
              <w:jc w:val="right"/>
            </w:pPr>
            <w:r w:rsidRPr="00CA55AA">
              <w:rPr>
                <w:sz w:val="20"/>
              </w:rPr>
              <w:t>(6)</w:t>
            </w:r>
          </w:p>
        </w:tc>
      </w:tr>
    </w:tbl>
    <w:p w14:paraId="7F60C857" w14:textId="77777777" w:rsidR="00464803" w:rsidRPr="00CA55AA" w:rsidRDefault="002241C1">
      <w:pPr>
        <w:jc w:val="both"/>
      </w:pPr>
      <w:r w:rsidRPr="00CA55AA">
        <w:t xml:space="preserve">Ramp limits are included here as an extension because they are important in practical thermal scheduling and are treated in recent large scale UC studies [11]. They are not activated in the classical </w:t>
      </w:r>
      <w:proofErr w:type="gramStart"/>
      <w:r w:rsidRPr="00CA55AA">
        <w:t>10 unit</w:t>
      </w:r>
      <w:proofErr w:type="gramEnd"/>
      <w:r w:rsidRPr="00CA55AA">
        <w:t xml:space="preserve"> benchmark used for the validation reported below, which preserves comparability with the published reference result.</w:t>
      </w:r>
    </w:p>
    <w:p w14:paraId="3EF2A48C" w14:textId="77777777" w:rsidR="00464803" w:rsidRPr="00CA55AA" w:rsidRDefault="002241C1">
      <w:pPr>
        <w:pStyle w:val="Heading1"/>
        <w:rPr>
          <w:color w:val="auto"/>
        </w:rPr>
      </w:pPr>
      <w:r w:rsidRPr="00CA55AA">
        <w:rPr>
          <w:color w:val="auto"/>
        </w:rPr>
        <w:lastRenderedPageBreak/>
        <w:t xml:space="preserve">4. Proposed Metaheuristic </w:t>
      </w:r>
      <w:proofErr w:type="spellStart"/>
      <w:r w:rsidRPr="00CA55AA">
        <w:rPr>
          <w:color w:val="auto"/>
        </w:rPr>
        <w:t>Optimisation</w:t>
      </w:r>
      <w:proofErr w:type="spellEnd"/>
      <w:r w:rsidRPr="00CA55AA">
        <w:rPr>
          <w:color w:val="auto"/>
        </w:rPr>
        <w:t xml:space="preserve"> Framework</w:t>
      </w:r>
    </w:p>
    <w:p w14:paraId="7D9F5AE8" w14:textId="77777777" w:rsidR="00464803" w:rsidRPr="00CA55AA" w:rsidRDefault="002241C1">
      <w:pPr>
        <w:jc w:val="both"/>
      </w:pPr>
      <w:r w:rsidRPr="00CA55AA">
        <w:t xml:space="preserve">The proposed solution architecture is a priority seeded, repair assisted binary particle swarm </w:t>
      </w:r>
      <w:proofErr w:type="spellStart"/>
      <w:r w:rsidRPr="00CA55AA">
        <w:t>optimisation</w:t>
      </w:r>
      <w:proofErr w:type="spellEnd"/>
      <w:r w:rsidRPr="00CA55AA">
        <w:t xml:space="preserve"> framework with embedded lambda dispatch, abbreviated PSRA BPSO LD. The binary layer searches the commitment matrix, while the continuous economic dispatch problem is solved exactly for each repaired feasible schedule. This decomposition avoids asking the swarm to learn both binary status logic and generator loading simultaneously.</w:t>
      </w:r>
    </w:p>
    <w:p w14:paraId="656F847E" w14:textId="77777777" w:rsidR="00464803" w:rsidRPr="00CA55AA" w:rsidRDefault="002241C1">
      <w:pPr>
        <w:jc w:val="center"/>
      </w:pPr>
      <w:r w:rsidRPr="00CA55AA">
        <w:rPr>
          <w:noProof/>
        </w:rPr>
        <w:drawing>
          <wp:inline distT="0" distB="0" distL="0" distR="0" wp14:anchorId="5410A37B" wp14:editId="1D5C8E36">
            <wp:extent cx="5852160" cy="35174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framework.png"/>
                    <pic:cNvPicPr/>
                  </pic:nvPicPr>
                  <pic:blipFill>
                    <a:blip r:embed="rId14"/>
                    <a:stretch>
                      <a:fillRect/>
                    </a:stretch>
                  </pic:blipFill>
                  <pic:spPr>
                    <a:xfrm>
                      <a:off x="0" y="0"/>
                      <a:ext cx="5852160" cy="3517409"/>
                    </a:xfrm>
                    <a:prstGeom prst="rect">
                      <a:avLst/>
                    </a:prstGeom>
                  </pic:spPr>
                </pic:pic>
              </a:graphicData>
            </a:graphic>
          </wp:inline>
        </w:drawing>
      </w:r>
    </w:p>
    <w:p w14:paraId="023ACCB0" w14:textId="77777777" w:rsidR="00464803" w:rsidRPr="00CA55AA" w:rsidRDefault="002241C1">
      <w:pPr>
        <w:pStyle w:val="CaptionCustom"/>
        <w:jc w:val="center"/>
      </w:pPr>
      <w:r w:rsidRPr="00CA55AA">
        <w:t>Figure 1. Proposed integrated framework for unit commitment and economic dispatch.</w:t>
      </w:r>
    </w:p>
    <w:p w14:paraId="24CB3988" w14:textId="77777777" w:rsidR="00464803" w:rsidRPr="00CA55AA" w:rsidRDefault="002241C1">
      <w:pPr>
        <w:pStyle w:val="Heading2"/>
        <w:rPr>
          <w:color w:val="auto"/>
        </w:rPr>
      </w:pPr>
      <w:r w:rsidRPr="00CA55AA">
        <w:rPr>
          <w:color w:val="auto"/>
        </w:rPr>
        <w:t>4.1 Binary particle representation</w:t>
      </w:r>
    </w:p>
    <w:p w14:paraId="236AD5BA" w14:textId="77777777" w:rsidR="00464803" w:rsidRPr="00CA55AA" w:rsidRDefault="002241C1">
      <w:pPr>
        <w:jc w:val="both"/>
      </w:pPr>
      <w:r w:rsidRPr="00CA55AA">
        <w:t>Each particle contains an N by T binary commitment matrix. The element x(</w:t>
      </w:r>
      <w:proofErr w:type="spellStart"/>
      <w:proofErr w:type="gramStart"/>
      <w:r w:rsidRPr="00CA55AA">
        <w:t>i,t</w:t>
      </w:r>
      <w:proofErr w:type="spellEnd"/>
      <w:proofErr w:type="gramEnd"/>
      <w:r w:rsidRPr="00CA55AA">
        <w:t xml:space="preserve">) equals 1 if unit </w:t>
      </w:r>
      <w:proofErr w:type="spellStart"/>
      <w:r w:rsidRPr="00CA55AA">
        <w:t>i</w:t>
      </w:r>
      <w:proofErr w:type="spellEnd"/>
      <w:r w:rsidRPr="00CA55AA">
        <w:t xml:space="preserve"> is scheduled online at hour t. The initial population combines priority seeded schedules with diversified random schedules. The priority seed ranks units by an average production cost index and commits sufficient capacity to satisfy demand plus reserve. Random perturbations are then applied to selected hours and units to preserve population diversity.</w:t>
      </w:r>
    </w:p>
    <w:p w14:paraId="5495F758" w14:textId="77777777" w:rsidR="00464803" w:rsidRPr="00CA55AA" w:rsidRDefault="002241C1">
      <w:pPr>
        <w:pStyle w:val="Heading2"/>
        <w:rPr>
          <w:color w:val="auto"/>
        </w:rPr>
      </w:pPr>
      <w:r w:rsidRPr="00CA55AA">
        <w:rPr>
          <w:color w:val="auto"/>
        </w:rPr>
        <w:t>4.2 Binary PSO search update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39"/>
        <w:gridCol w:w="4939"/>
      </w:tblGrid>
      <w:tr w:rsidR="00CA55AA" w:rsidRPr="00CA55AA" w14:paraId="6AC628C1" w14:textId="77777777">
        <w:trPr>
          <w:jc w:val="center"/>
        </w:trPr>
        <w:tc>
          <w:tcPr>
            <w:tcW w:w="4939" w:type="dxa"/>
            <w:vAlign w:val="center"/>
          </w:tcPr>
          <w:p w14:paraId="183EBC58" w14:textId="77777777" w:rsidR="00464803" w:rsidRPr="00CA55AA" w:rsidRDefault="002241C1">
            <w:pPr>
              <w:jc w:val="center"/>
            </w:pPr>
            <w:r w:rsidRPr="00CA55AA">
              <w:rPr>
                <w:noProof/>
              </w:rPr>
              <w:drawing>
                <wp:inline distT="0" distB="0" distL="0" distR="0" wp14:anchorId="02C87002" wp14:editId="5E7DADA7">
                  <wp:extent cx="5074920" cy="38446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_7.png"/>
                          <pic:cNvPicPr/>
                        </pic:nvPicPr>
                        <pic:blipFill>
                          <a:blip r:embed="rId15"/>
                          <a:stretch>
                            <a:fillRect/>
                          </a:stretch>
                        </pic:blipFill>
                        <pic:spPr>
                          <a:xfrm>
                            <a:off x="0" y="0"/>
                            <a:ext cx="5074920" cy="384464"/>
                          </a:xfrm>
                          <a:prstGeom prst="rect">
                            <a:avLst/>
                          </a:prstGeom>
                        </pic:spPr>
                      </pic:pic>
                    </a:graphicData>
                  </a:graphic>
                </wp:inline>
              </w:drawing>
            </w:r>
          </w:p>
        </w:tc>
        <w:tc>
          <w:tcPr>
            <w:tcW w:w="4939" w:type="dxa"/>
            <w:vAlign w:val="center"/>
          </w:tcPr>
          <w:p w14:paraId="39CC397C" w14:textId="77777777" w:rsidR="00464803" w:rsidRPr="00CA55AA" w:rsidRDefault="002241C1">
            <w:pPr>
              <w:jc w:val="right"/>
            </w:pPr>
            <w:r w:rsidRPr="00CA55AA">
              <w:rPr>
                <w:sz w:val="20"/>
              </w:rPr>
              <w:t>(7)</w:t>
            </w:r>
          </w:p>
        </w:tc>
      </w:tr>
      <w:tr w:rsidR="00CA55AA" w:rsidRPr="00CA55AA" w14:paraId="46918416" w14:textId="77777777">
        <w:trPr>
          <w:jc w:val="center"/>
        </w:trPr>
        <w:tc>
          <w:tcPr>
            <w:tcW w:w="4939" w:type="dxa"/>
            <w:vAlign w:val="center"/>
          </w:tcPr>
          <w:p w14:paraId="4F1664BB" w14:textId="77777777" w:rsidR="00464803" w:rsidRPr="00CA55AA" w:rsidRDefault="002241C1">
            <w:pPr>
              <w:jc w:val="center"/>
            </w:pPr>
            <w:r w:rsidRPr="00CA55AA">
              <w:rPr>
                <w:noProof/>
              </w:rPr>
              <w:drawing>
                <wp:inline distT="0" distB="0" distL="0" distR="0" wp14:anchorId="167BD0F7" wp14:editId="270C506D">
                  <wp:extent cx="5074920" cy="38446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_8.png"/>
                          <pic:cNvPicPr/>
                        </pic:nvPicPr>
                        <pic:blipFill>
                          <a:blip r:embed="rId16"/>
                          <a:stretch>
                            <a:fillRect/>
                          </a:stretch>
                        </pic:blipFill>
                        <pic:spPr>
                          <a:xfrm>
                            <a:off x="0" y="0"/>
                            <a:ext cx="5074920" cy="384464"/>
                          </a:xfrm>
                          <a:prstGeom prst="rect">
                            <a:avLst/>
                          </a:prstGeom>
                        </pic:spPr>
                      </pic:pic>
                    </a:graphicData>
                  </a:graphic>
                </wp:inline>
              </w:drawing>
            </w:r>
          </w:p>
        </w:tc>
        <w:tc>
          <w:tcPr>
            <w:tcW w:w="4939" w:type="dxa"/>
            <w:vAlign w:val="center"/>
          </w:tcPr>
          <w:p w14:paraId="29233413" w14:textId="77777777" w:rsidR="00464803" w:rsidRPr="00CA55AA" w:rsidRDefault="002241C1">
            <w:pPr>
              <w:jc w:val="right"/>
            </w:pPr>
            <w:r w:rsidRPr="00CA55AA">
              <w:rPr>
                <w:sz w:val="20"/>
              </w:rPr>
              <w:t>(8)</w:t>
            </w:r>
          </w:p>
        </w:tc>
      </w:tr>
      <w:tr w:rsidR="00CA55AA" w:rsidRPr="00CA55AA" w14:paraId="66299AD2" w14:textId="77777777">
        <w:trPr>
          <w:jc w:val="center"/>
        </w:trPr>
        <w:tc>
          <w:tcPr>
            <w:tcW w:w="4939" w:type="dxa"/>
            <w:vAlign w:val="center"/>
          </w:tcPr>
          <w:p w14:paraId="578508E5" w14:textId="77777777" w:rsidR="00464803" w:rsidRPr="00CA55AA" w:rsidRDefault="002241C1">
            <w:pPr>
              <w:jc w:val="center"/>
            </w:pPr>
            <w:r w:rsidRPr="00CA55AA">
              <w:rPr>
                <w:noProof/>
              </w:rPr>
              <w:drawing>
                <wp:inline distT="0" distB="0" distL="0" distR="0" wp14:anchorId="1E761E05" wp14:editId="346A770A">
                  <wp:extent cx="5074920" cy="38446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_9.png"/>
                          <pic:cNvPicPr/>
                        </pic:nvPicPr>
                        <pic:blipFill>
                          <a:blip r:embed="rId17"/>
                          <a:stretch>
                            <a:fillRect/>
                          </a:stretch>
                        </pic:blipFill>
                        <pic:spPr>
                          <a:xfrm>
                            <a:off x="0" y="0"/>
                            <a:ext cx="5074920" cy="384464"/>
                          </a:xfrm>
                          <a:prstGeom prst="rect">
                            <a:avLst/>
                          </a:prstGeom>
                        </pic:spPr>
                      </pic:pic>
                    </a:graphicData>
                  </a:graphic>
                </wp:inline>
              </w:drawing>
            </w:r>
          </w:p>
        </w:tc>
        <w:tc>
          <w:tcPr>
            <w:tcW w:w="4939" w:type="dxa"/>
            <w:vAlign w:val="center"/>
          </w:tcPr>
          <w:p w14:paraId="25B32F48" w14:textId="77777777" w:rsidR="00464803" w:rsidRPr="00CA55AA" w:rsidRDefault="002241C1">
            <w:pPr>
              <w:jc w:val="right"/>
            </w:pPr>
            <w:r w:rsidRPr="00CA55AA">
              <w:rPr>
                <w:sz w:val="20"/>
              </w:rPr>
              <w:t>(9)</w:t>
            </w:r>
          </w:p>
        </w:tc>
      </w:tr>
    </w:tbl>
    <w:p w14:paraId="652556EF" w14:textId="77777777" w:rsidR="00464803" w:rsidRPr="00CA55AA" w:rsidRDefault="002241C1">
      <w:pPr>
        <w:jc w:val="both"/>
      </w:pPr>
      <w:r w:rsidRPr="00CA55AA">
        <w:t xml:space="preserve">The velocity is therefore interpreted as the propensity for a binary state to be active rather than as a physical displacement. The inertia weight w controls persistence, while c1 and c2 weight individual and social learning. A linearly decreasing inertia weight can be used to </w:t>
      </w:r>
      <w:proofErr w:type="spellStart"/>
      <w:r w:rsidRPr="00CA55AA">
        <w:t>favour</w:t>
      </w:r>
      <w:proofErr w:type="spellEnd"/>
      <w:r w:rsidRPr="00CA55AA">
        <w:t xml:space="preserve"> exploration early in the search and refinement later.</w:t>
      </w:r>
    </w:p>
    <w:p w14:paraId="6484F733" w14:textId="77777777" w:rsidR="00464803" w:rsidRPr="00CA55AA" w:rsidRDefault="002241C1">
      <w:pPr>
        <w:pStyle w:val="Heading2"/>
        <w:rPr>
          <w:color w:val="auto"/>
        </w:rPr>
      </w:pPr>
      <w:r w:rsidRPr="00CA55AA">
        <w:rPr>
          <w:color w:val="auto"/>
        </w:rPr>
        <w:t>4.3 Constraint repair</w:t>
      </w:r>
    </w:p>
    <w:p w14:paraId="5C0C3A57" w14:textId="77777777" w:rsidR="00464803" w:rsidRPr="00CA55AA" w:rsidRDefault="002241C1">
      <w:pPr>
        <w:jc w:val="both"/>
      </w:pPr>
      <w:r w:rsidRPr="00CA55AA">
        <w:t xml:space="preserve">Direct penalty methods are inefficient for this problem because a randomly generated </w:t>
      </w:r>
      <w:proofErr w:type="gramStart"/>
      <w:r w:rsidRPr="00CA55AA">
        <w:t>240 bit</w:t>
      </w:r>
      <w:proofErr w:type="gramEnd"/>
      <w:r w:rsidRPr="00CA55AA">
        <w:t xml:space="preserve"> schedule is very likely to violate several constraints simultaneously. The proposed framework therefore applies deterministic repair before </w:t>
      </w:r>
      <w:r w:rsidRPr="00CA55AA">
        <w:lastRenderedPageBreak/>
        <w:t xml:space="preserve">fitness evaluation. The repair sequence is important. Temporal repair is first used to correct minimum up and down time violations with reference to each unit initial condition. Capacity repair then commits additional units if online maximum capacity is below demand plus reserve. Redundant </w:t>
      </w:r>
      <w:proofErr w:type="gramStart"/>
      <w:r w:rsidRPr="00CA55AA">
        <w:t>high cost</w:t>
      </w:r>
      <w:proofErr w:type="gramEnd"/>
      <w:r w:rsidRPr="00CA55AA">
        <w:t xml:space="preserve"> units are subsequently decommitted when this can be done without violating reserve or temporal limits. The temporal check is repeated after any capacity change because adding or removing a unit can create a new intertemporal violation.</w:t>
      </w:r>
    </w:p>
    <w:p w14:paraId="5C26FB23" w14:textId="77777777" w:rsidR="00464803" w:rsidRPr="00CA55AA" w:rsidRDefault="002241C1">
      <w:pPr>
        <w:jc w:val="both"/>
      </w:pPr>
      <w:r w:rsidRPr="00CA55AA">
        <w:t xml:space="preserve">This strategy follows the broader insight from improved binary PSO and </w:t>
      </w:r>
      <w:proofErr w:type="spellStart"/>
      <w:r w:rsidRPr="00CA55AA">
        <w:t>neighbourhood</w:t>
      </w:r>
      <w:proofErr w:type="spellEnd"/>
      <w:r w:rsidRPr="00CA55AA">
        <w:t xml:space="preserve"> field methods that problem specific repair can substantially reduce the portion of the search spent on infeasible schedules [8], [9]. A residual penalty is retained for any violation that survives repair, preventing an infeasible particle from being selected as the global best.</w:t>
      </w:r>
    </w:p>
    <w:p w14:paraId="5E7D5E41" w14:textId="77777777" w:rsidR="00464803" w:rsidRPr="00CA55AA" w:rsidRDefault="002241C1">
      <w:pPr>
        <w:pStyle w:val="Heading2"/>
        <w:rPr>
          <w:color w:val="auto"/>
        </w:rPr>
      </w:pPr>
      <w:r w:rsidRPr="00CA55AA">
        <w:rPr>
          <w:color w:val="auto"/>
        </w:rPr>
        <w:t>4.4 Embedded economic dispatch</w:t>
      </w:r>
    </w:p>
    <w:p w14:paraId="0A95DD13" w14:textId="77777777" w:rsidR="00464803" w:rsidRPr="00CA55AA" w:rsidRDefault="002241C1">
      <w:pPr>
        <w:jc w:val="both"/>
      </w:pPr>
      <w:r w:rsidRPr="00CA55AA">
        <w:t>Once a feasible commitment vector is available for hour t, the dispatch subproblem is convex for the quadratic benchmark cost curves. For an unconstrained committed unit, the equal incremental cost condition is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39"/>
        <w:gridCol w:w="4939"/>
      </w:tblGrid>
      <w:tr w:rsidR="00CA55AA" w:rsidRPr="00CA55AA" w14:paraId="0D84C470" w14:textId="77777777">
        <w:trPr>
          <w:jc w:val="center"/>
        </w:trPr>
        <w:tc>
          <w:tcPr>
            <w:tcW w:w="4939" w:type="dxa"/>
            <w:vAlign w:val="center"/>
          </w:tcPr>
          <w:p w14:paraId="324EE63D" w14:textId="77777777" w:rsidR="00464803" w:rsidRPr="00CA55AA" w:rsidRDefault="002241C1">
            <w:pPr>
              <w:jc w:val="center"/>
            </w:pPr>
            <w:r w:rsidRPr="00CA55AA">
              <w:rPr>
                <w:noProof/>
              </w:rPr>
              <w:drawing>
                <wp:inline distT="0" distB="0" distL="0" distR="0" wp14:anchorId="73659093" wp14:editId="1A683E5B">
                  <wp:extent cx="5074920" cy="38446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_10.png"/>
                          <pic:cNvPicPr/>
                        </pic:nvPicPr>
                        <pic:blipFill>
                          <a:blip r:embed="rId18"/>
                          <a:stretch>
                            <a:fillRect/>
                          </a:stretch>
                        </pic:blipFill>
                        <pic:spPr>
                          <a:xfrm>
                            <a:off x="0" y="0"/>
                            <a:ext cx="5074920" cy="384464"/>
                          </a:xfrm>
                          <a:prstGeom prst="rect">
                            <a:avLst/>
                          </a:prstGeom>
                        </pic:spPr>
                      </pic:pic>
                    </a:graphicData>
                  </a:graphic>
                </wp:inline>
              </w:drawing>
            </w:r>
          </w:p>
        </w:tc>
        <w:tc>
          <w:tcPr>
            <w:tcW w:w="4939" w:type="dxa"/>
            <w:vAlign w:val="center"/>
          </w:tcPr>
          <w:p w14:paraId="17E37ED1" w14:textId="77777777" w:rsidR="00464803" w:rsidRPr="00CA55AA" w:rsidRDefault="002241C1">
            <w:pPr>
              <w:jc w:val="right"/>
            </w:pPr>
            <w:r w:rsidRPr="00CA55AA">
              <w:rPr>
                <w:sz w:val="20"/>
              </w:rPr>
              <w:t>(10)</w:t>
            </w:r>
          </w:p>
        </w:tc>
      </w:tr>
      <w:tr w:rsidR="00CA55AA" w:rsidRPr="00CA55AA" w14:paraId="1FD989C2" w14:textId="77777777">
        <w:trPr>
          <w:jc w:val="center"/>
        </w:trPr>
        <w:tc>
          <w:tcPr>
            <w:tcW w:w="4939" w:type="dxa"/>
            <w:vAlign w:val="center"/>
          </w:tcPr>
          <w:p w14:paraId="3970AC1E" w14:textId="77777777" w:rsidR="00464803" w:rsidRPr="00CA55AA" w:rsidRDefault="002241C1">
            <w:pPr>
              <w:jc w:val="center"/>
            </w:pPr>
            <w:r w:rsidRPr="00CA55AA">
              <w:rPr>
                <w:noProof/>
              </w:rPr>
              <w:drawing>
                <wp:inline distT="0" distB="0" distL="0" distR="0" wp14:anchorId="2C2CF2B7" wp14:editId="53681F29">
                  <wp:extent cx="5074920" cy="38446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_11.png"/>
                          <pic:cNvPicPr/>
                        </pic:nvPicPr>
                        <pic:blipFill>
                          <a:blip r:embed="rId19"/>
                          <a:stretch>
                            <a:fillRect/>
                          </a:stretch>
                        </pic:blipFill>
                        <pic:spPr>
                          <a:xfrm>
                            <a:off x="0" y="0"/>
                            <a:ext cx="5074920" cy="384464"/>
                          </a:xfrm>
                          <a:prstGeom prst="rect">
                            <a:avLst/>
                          </a:prstGeom>
                        </pic:spPr>
                      </pic:pic>
                    </a:graphicData>
                  </a:graphic>
                </wp:inline>
              </w:drawing>
            </w:r>
          </w:p>
        </w:tc>
        <w:tc>
          <w:tcPr>
            <w:tcW w:w="4939" w:type="dxa"/>
            <w:vAlign w:val="center"/>
          </w:tcPr>
          <w:p w14:paraId="3287D3EA" w14:textId="77777777" w:rsidR="00464803" w:rsidRPr="00CA55AA" w:rsidRDefault="002241C1">
            <w:pPr>
              <w:jc w:val="right"/>
            </w:pPr>
            <w:r w:rsidRPr="00CA55AA">
              <w:rPr>
                <w:sz w:val="20"/>
              </w:rPr>
              <w:t>(11)</w:t>
            </w:r>
          </w:p>
        </w:tc>
      </w:tr>
    </w:tbl>
    <w:p w14:paraId="77869178" w14:textId="77777777" w:rsidR="00464803" w:rsidRPr="00CA55AA" w:rsidRDefault="002241C1">
      <w:pPr>
        <w:jc w:val="both"/>
      </w:pPr>
      <w:r w:rsidRPr="00CA55AA">
        <w:t>Lambda is iteratively adjusted until the sum of the clipped generator outputs equals hourly demand. When a computed output exceeds a generator limit, that unit is fixed at the corresponding bound and the remaining demand is redistributed among the other committed units. The dispatch routine therefore returns both the least cost hourly production vector and its fuel cost for the commitment pattern.</w:t>
      </w:r>
    </w:p>
    <w:p w14:paraId="00879911" w14:textId="77777777" w:rsidR="00464803" w:rsidRPr="00CA55AA" w:rsidRDefault="002241C1">
      <w:pPr>
        <w:pStyle w:val="Heading2"/>
        <w:rPr>
          <w:color w:val="auto"/>
        </w:rPr>
      </w:pPr>
      <w:r w:rsidRPr="00CA55AA">
        <w:rPr>
          <w:color w:val="auto"/>
        </w:rPr>
        <w:t>4.5 Fitness evaluation and elitism</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39"/>
        <w:gridCol w:w="4939"/>
      </w:tblGrid>
      <w:tr w:rsidR="00CA55AA" w:rsidRPr="00CA55AA" w14:paraId="3E83926F" w14:textId="77777777">
        <w:trPr>
          <w:jc w:val="center"/>
        </w:trPr>
        <w:tc>
          <w:tcPr>
            <w:tcW w:w="4939" w:type="dxa"/>
            <w:vAlign w:val="center"/>
          </w:tcPr>
          <w:p w14:paraId="6D07C703" w14:textId="77777777" w:rsidR="00464803" w:rsidRPr="00CA55AA" w:rsidRDefault="002241C1">
            <w:pPr>
              <w:jc w:val="center"/>
            </w:pPr>
            <w:r w:rsidRPr="00CA55AA">
              <w:rPr>
                <w:noProof/>
              </w:rPr>
              <w:drawing>
                <wp:inline distT="0" distB="0" distL="0" distR="0" wp14:anchorId="5C804913" wp14:editId="40804E4C">
                  <wp:extent cx="5074920" cy="38446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_12.png"/>
                          <pic:cNvPicPr/>
                        </pic:nvPicPr>
                        <pic:blipFill>
                          <a:blip r:embed="rId20"/>
                          <a:stretch>
                            <a:fillRect/>
                          </a:stretch>
                        </pic:blipFill>
                        <pic:spPr>
                          <a:xfrm>
                            <a:off x="0" y="0"/>
                            <a:ext cx="5074920" cy="384464"/>
                          </a:xfrm>
                          <a:prstGeom prst="rect">
                            <a:avLst/>
                          </a:prstGeom>
                        </pic:spPr>
                      </pic:pic>
                    </a:graphicData>
                  </a:graphic>
                </wp:inline>
              </w:drawing>
            </w:r>
          </w:p>
        </w:tc>
        <w:tc>
          <w:tcPr>
            <w:tcW w:w="4939" w:type="dxa"/>
            <w:vAlign w:val="center"/>
          </w:tcPr>
          <w:p w14:paraId="5E6AB3E0" w14:textId="77777777" w:rsidR="00464803" w:rsidRPr="00CA55AA" w:rsidRDefault="002241C1">
            <w:pPr>
              <w:jc w:val="right"/>
            </w:pPr>
            <w:r w:rsidRPr="00CA55AA">
              <w:rPr>
                <w:sz w:val="20"/>
              </w:rPr>
              <w:t>(12)</w:t>
            </w:r>
          </w:p>
        </w:tc>
      </w:tr>
    </w:tbl>
    <w:p w14:paraId="5895820A" w14:textId="77777777" w:rsidR="00464803" w:rsidRPr="00CA55AA" w:rsidRDefault="002241C1">
      <w:pPr>
        <w:jc w:val="both"/>
      </w:pPr>
      <w:r w:rsidRPr="00CA55AA">
        <w:t>The violation terms are zero for a fully repaired feasible particle. Large penalty coefficients are used only as a safeguard. Personal best and global best particles are updated using feasible total operating cost. Elitism preserves the current global best from one iteration to the next. A practical implementation should also retain a hash of previously evaluated commitment schedules so that repeated particles do not trigger unnecessary dispatch calculations.</w:t>
      </w:r>
    </w:p>
    <w:p w14:paraId="7AAAB20A" w14:textId="77777777" w:rsidR="00464803" w:rsidRPr="00CA55AA" w:rsidRDefault="002241C1">
      <w:pPr>
        <w:pStyle w:val="Heading2"/>
        <w:rPr>
          <w:color w:val="auto"/>
        </w:rPr>
      </w:pPr>
      <w:r w:rsidRPr="00CA55AA">
        <w:rPr>
          <w:color w:val="auto"/>
        </w:rPr>
        <w:t>4.6 Algorithmic procedure</w:t>
      </w:r>
    </w:p>
    <w:p w14:paraId="017D25DE" w14:textId="77777777" w:rsidR="00464803" w:rsidRPr="00CA55AA" w:rsidRDefault="002241C1">
      <w:pPr>
        <w:pStyle w:val="ListBullet"/>
        <w:ind w:left="317" w:hanging="173"/>
        <w:jc w:val="both"/>
      </w:pPr>
      <w:r w:rsidRPr="00CA55AA">
        <w:t>Input generator cost and operating data, hourly demand, reserve requirements, initial states and algorithm parameters.</w:t>
      </w:r>
    </w:p>
    <w:p w14:paraId="39226F6B" w14:textId="77777777" w:rsidR="00464803" w:rsidRPr="00CA55AA" w:rsidRDefault="002241C1">
      <w:pPr>
        <w:pStyle w:val="ListBullet"/>
        <w:ind w:left="317" w:hanging="173"/>
        <w:jc w:val="both"/>
      </w:pPr>
      <w:r w:rsidRPr="00CA55AA">
        <w:t>Construct at least one priority seeded schedule and generate the remaining binary particles with controlled random diversification.</w:t>
      </w:r>
    </w:p>
    <w:p w14:paraId="7919376E" w14:textId="77777777" w:rsidR="00464803" w:rsidRPr="00CA55AA" w:rsidRDefault="002241C1">
      <w:pPr>
        <w:pStyle w:val="ListBullet"/>
        <w:ind w:left="317" w:hanging="173"/>
        <w:jc w:val="both"/>
      </w:pPr>
      <w:r w:rsidRPr="00CA55AA">
        <w:t>Apply temporal, capacity and reserve repair to every particle.</w:t>
      </w:r>
    </w:p>
    <w:p w14:paraId="57708147" w14:textId="77777777" w:rsidR="00464803" w:rsidRPr="00CA55AA" w:rsidRDefault="002241C1">
      <w:pPr>
        <w:pStyle w:val="ListBullet"/>
        <w:ind w:left="317" w:hanging="173"/>
        <w:jc w:val="both"/>
      </w:pPr>
      <w:r w:rsidRPr="00CA55AA">
        <w:t>For each repaired hourly commitment, solve economic dispatch by lambda iteration and calculate fuel and startup cost.</w:t>
      </w:r>
    </w:p>
    <w:p w14:paraId="121C66A0" w14:textId="77777777" w:rsidR="00464803" w:rsidRPr="00CA55AA" w:rsidRDefault="002241C1">
      <w:pPr>
        <w:pStyle w:val="ListBullet"/>
        <w:ind w:left="317" w:hanging="173"/>
        <w:jc w:val="both"/>
      </w:pPr>
      <w:r w:rsidRPr="00CA55AA">
        <w:t>Update particle personal best and the global best feasible schedule.</w:t>
      </w:r>
    </w:p>
    <w:p w14:paraId="6699B5D4" w14:textId="77777777" w:rsidR="00464803" w:rsidRPr="00CA55AA" w:rsidRDefault="002241C1">
      <w:pPr>
        <w:pStyle w:val="ListBullet"/>
        <w:ind w:left="317" w:hanging="173"/>
        <w:jc w:val="both"/>
      </w:pPr>
      <w:r w:rsidRPr="00CA55AA">
        <w:t>Update velocity and binary state using the sigmoid transfer rule, then repeat repair and fitness evaluation.</w:t>
      </w:r>
    </w:p>
    <w:p w14:paraId="31E17E94" w14:textId="77777777" w:rsidR="00464803" w:rsidRPr="00CA55AA" w:rsidRDefault="002241C1">
      <w:pPr>
        <w:pStyle w:val="ListBullet"/>
        <w:ind w:left="317" w:hanging="173"/>
        <w:jc w:val="both"/>
      </w:pPr>
      <w:r w:rsidRPr="00CA55AA">
        <w:t>Terminate at the iteration limit or after a specified number of iterations without improvement, and return the best feasible commitment and dispatch schedule.</w:t>
      </w:r>
    </w:p>
    <w:p w14:paraId="32C1B135" w14:textId="77777777" w:rsidR="00464803" w:rsidRPr="00CA55AA" w:rsidRDefault="002241C1">
      <w:pPr>
        <w:pStyle w:val="Heading1"/>
        <w:rPr>
          <w:color w:val="auto"/>
        </w:rPr>
      </w:pPr>
      <w:r w:rsidRPr="00CA55AA">
        <w:rPr>
          <w:color w:val="auto"/>
        </w:rPr>
        <w:t>5. Benchmark System and Validation Design</w:t>
      </w:r>
    </w:p>
    <w:p w14:paraId="4BB815FF" w14:textId="77777777" w:rsidR="00464803" w:rsidRPr="00CA55AA" w:rsidRDefault="002241C1">
      <w:pPr>
        <w:jc w:val="both"/>
      </w:pPr>
      <w:r w:rsidRPr="00CA55AA">
        <w:t xml:space="preserve">The framework is verified using the standard </w:t>
      </w:r>
      <w:proofErr w:type="gramStart"/>
      <w:r w:rsidRPr="00CA55AA">
        <w:t>10 unit</w:t>
      </w:r>
      <w:proofErr w:type="gramEnd"/>
      <w:r w:rsidRPr="00CA55AA">
        <w:t xml:space="preserve"> thermal system introduced in the classical genetic algorithm study [2] and reproduced in later UC research [9], [11]. The scheduling horizon is 24 hours. System demand varies from 700 MW to 1500 MW, and spinning reserve is 10% of hourly demand. The total daily energy requirement is </w:t>
      </w:r>
      <w:r w:rsidRPr="00CA55AA">
        <w:lastRenderedPageBreak/>
        <w:t>27,100 MWh. The benchmark contains heterogeneous base, intermediate and peaking units with different production costs, capacity limits, minimum up and down times and startup costs.</w:t>
      </w:r>
    </w:p>
    <w:p w14:paraId="7030A602" w14:textId="77777777" w:rsidR="00464803" w:rsidRPr="00CA55AA" w:rsidRDefault="002241C1">
      <w:r w:rsidRPr="00CA55AA">
        <w:rPr>
          <w:b/>
          <w:sz w:val="18"/>
        </w:rPr>
        <w:t>Table 1. Thermal unit capacity and quadratic fuel cost data.</w:t>
      </w:r>
    </w:p>
    <w:tbl>
      <w:tblPr>
        <w:tblStyle w:val="TableGrid"/>
        <w:tblW w:w="0" w:type="auto"/>
        <w:jc w:val="center"/>
        <w:tblLook w:val="04A0" w:firstRow="1" w:lastRow="0" w:firstColumn="1" w:lastColumn="0" w:noHBand="0" w:noVBand="1"/>
      </w:tblPr>
      <w:tblGrid>
        <w:gridCol w:w="1646"/>
        <w:gridCol w:w="1646"/>
        <w:gridCol w:w="1646"/>
        <w:gridCol w:w="1646"/>
        <w:gridCol w:w="1646"/>
        <w:gridCol w:w="1646"/>
      </w:tblGrid>
      <w:tr w:rsidR="00CA55AA" w:rsidRPr="00CA55AA" w14:paraId="47BB4C16" w14:textId="77777777">
        <w:trPr>
          <w:cantSplit/>
          <w:tblHeader/>
          <w:jc w:val="center"/>
        </w:trPr>
        <w:tc>
          <w:tcPr>
            <w:tcW w:w="1646" w:type="dxa"/>
            <w:shd w:val="clear" w:color="auto" w:fill="E7E6E6"/>
            <w:vAlign w:val="center"/>
          </w:tcPr>
          <w:p w14:paraId="155D9AC8" w14:textId="77777777" w:rsidR="00464803" w:rsidRPr="00CA55AA" w:rsidRDefault="002241C1">
            <w:pPr>
              <w:jc w:val="center"/>
            </w:pPr>
            <w:r w:rsidRPr="00CA55AA">
              <w:rPr>
                <w:b/>
                <w:sz w:val="16"/>
              </w:rPr>
              <w:t>Unit</w:t>
            </w:r>
          </w:p>
        </w:tc>
        <w:tc>
          <w:tcPr>
            <w:tcW w:w="1646" w:type="dxa"/>
            <w:shd w:val="clear" w:color="auto" w:fill="E7E6E6"/>
            <w:vAlign w:val="center"/>
          </w:tcPr>
          <w:p w14:paraId="4307AE77" w14:textId="77777777" w:rsidR="00464803" w:rsidRPr="00CA55AA" w:rsidRDefault="002241C1">
            <w:pPr>
              <w:jc w:val="center"/>
            </w:pPr>
            <w:proofErr w:type="spellStart"/>
            <w:r w:rsidRPr="00CA55AA">
              <w:rPr>
                <w:b/>
                <w:sz w:val="16"/>
              </w:rPr>
              <w:t>Pmin</w:t>
            </w:r>
            <w:proofErr w:type="spellEnd"/>
            <w:r w:rsidRPr="00CA55AA">
              <w:rPr>
                <w:b/>
                <w:sz w:val="16"/>
              </w:rPr>
              <w:t xml:space="preserve"> (MW)</w:t>
            </w:r>
          </w:p>
        </w:tc>
        <w:tc>
          <w:tcPr>
            <w:tcW w:w="1646" w:type="dxa"/>
            <w:shd w:val="clear" w:color="auto" w:fill="E7E6E6"/>
            <w:vAlign w:val="center"/>
          </w:tcPr>
          <w:p w14:paraId="18BCF3D5" w14:textId="77777777" w:rsidR="00464803" w:rsidRPr="00CA55AA" w:rsidRDefault="002241C1">
            <w:pPr>
              <w:jc w:val="center"/>
            </w:pPr>
            <w:r w:rsidRPr="00CA55AA">
              <w:rPr>
                <w:b/>
                <w:sz w:val="16"/>
              </w:rPr>
              <w:t>Pmax (MW)</w:t>
            </w:r>
          </w:p>
        </w:tc>
        <w:tc>
          <w:tcPr>
            <w:tcW w:w="1646" w:type="dxa"/>
            <w:shd w:val="clear" w:color="auto" w:fill="E7E6E6"/>
            <w:vAlign w:val="center"/>
          </w:tcPr>
          <w:p w14:paraId="23E2FBBC" w14:textId="77777777" w:rsidR="00464803" w:rsidRPr="00CA55AA" w:rsidRDefault="002241C1">
            <w:pPr>
              <w:jc w:val="center"/>
            </w:pPr>
            <w:r w:rsidRPr="00CA55AA">
              <w:rPr>
                <w:b/>
                <w:sz w:val="16"/>
              </w:rPr>
              <w:t>a ($/h)</w:t>
            </w:r>
          </w:p>
        </w:tc>
        <w:tc>
          <w:tcPr>
            <w:tcW w:w="1646" w:type="dxa"/>
            <w:shd w:val="clear" w:color="auto" w:fill="E7E6E6"/>
            <w:vAlign w:val="center"/>
          </w:tcPr>
          <w:p w14:paraId="55E02E77" w14:textId="77777777" w:rsidR="00464803" w:rsidRPr="00CA55AA" w:rsidRDefault="002241C1">
            <w:pPr>
              <w:jc w:val="center"/>
            </w:pPr>
            <w:r w:rsidRPr="00CA55AA">
              <w:rPr>
                <w:b/>
                <w:sz w:val="16"/>
              </w:rPr>
              <w:t>b ($/MWh)</w:t>
            </w:r>
          </w:p>
        </w:tc>
        <w:tc>
          <w:tcPr>
            <w:tcW w:w="1646" w:type="dxa"/>
            <w:shd w:val="clear" w:color="auto" w:fill="E7E6E6"/>
            <w:vAlign w:val="center"/>
          </w:tcPr>
          <w:p w14:paraId="14637CE6" w14:textId="77777777" w:rsidR="00464803" w:rsidRPr="00CA55AA" w:rsidRDefault="002241C1">
            <w:pPr>
              <w:jc w:val="center"/>
            </w:pPr>
            <w:r w:rsidRPr="00CA55AA">
              <w:rPr>
                <w:b/>
                <w:sz w:val="16"/>
              </w:rPr>
              <w:t>c ($/MW²h)</w:t>
            </w:r>
          </w:p>
        </w:tc>
      </w:tr>
      <w:tr w:rsidR="00CA55AA" w:rsidRPr="00CA55AA" w14:paraId="3FC08710" w14:textId="77777777">
        <w:trPr>
          <w:cantSplit/>
          <w:jc w:val="center"/>
        </w:trPr>
        <w:tc>
          <w:tcPr>
            <w:tcW w:w="1646" w:type="dxa"/>
            <w:vAlign w:val="center"/>
          </w:tcPr>
          <w:p w14:paraId="7762BB3C" w14:textId="77777777" w:rsidR="00464803" w:rsidRPr="00CA55AA" w:rsidRDefault="002241C1">
            <w:pPr>
              <w:jc w:val="center"/>
            </w:pPr>
            <w:r w:rsidRPr="00CA55AA">
              <w:rPr>
                <w:sz w:val="16"/>
              </w:rPr>
              <w:t>1</w:t>
            </w:r>
          </w:p>
        </w:tc>
        <w:tc>
          <w:tcPr>
            <w:tcW w:w="1646" w:type="dxa"/>
            <w:vAlign w:val="center"/>
          </w:tcPr>
          <w:p w14:paraId="21B5E56F" w14:textId="77777777" w:rsidR="00464803" w:rsidRPr="00CA55AA" w:rsidRDefault="002241C1">
            <w:pPr>
              <w:jc w:val="center"/>
            </w:pPr>
            <w:r w:rsidRPr="00CA55AA">
              <w:rPr>
                <w:sz w:val="16"/>
              </w:rPr>
              <w:t>150</w:t>
            </w:r>
          </w:p>
        </w:tc>
        <w:tc>
          <w:tcPr>
            <w:tcW w:w="1646" w:type="dxa"/>
            <w:vAlign w:val="center"/>
          </w:tcPr>
          <w:p w14:paraId="5A2F97E2" w14:textId="77777777" w:rsidR="00464803" w:rsidRPr="00CA55AA" w:rsidRDefault="002241C1">
            <w:pPr>
              <w:jc w:val="center"/>
            </w:pPr>
            <w:r w:rsidRPr="00CA55AA">
              <w:rPr>
                <w:sz w:val="16"/>
              </w:rPr>
              <w:t>455</w:t>
            </w:r>
          </w:p>
        </w:tc>
        <w:tc>
          <w:tcPr>
            <w:tcW w:w="1646" w:type="dxa"/>
            <w:vAlign w:val="center"/>
          </w:tcPr>
          <w:p w14:paraId="6EE29AA8" w14:textId="77777777" w:rsidR="00464803" w:rsidRPr="00CA55AA" w:rsidRDefault="002241C1">
            <w:pPr>
              <w:jc w:val="center"/>
            </w:pPr>
            <w:r w:rsidRPr="00CA55AA">
              <w:rPr>
                <w:sz w:val="16"/>
              </w:rPr>
              <w:t>1000</w:t>
            </w:r>
          </w:p>
        </w:tc>
        <w:tc>
          <w:tcPr>
            <w:tcW w:w="1646" w:type="dxa"/>
            <w:vAlign w:val="center"/>
          </w:tcPr>
          <w:p w14:paraId="06540BE8" w14:textId="77777777" w:rsidR="00464803" w:rsidRPr="00CA55AA" w:rsidRDefault="002241C1">
            <w:pPr>
              <w:jc w:val="center"/>
            </w:pPr>
            <w:r w:rsidRPr="00CA55AA">
              <w:rPr>
                <w:sz w:val="16"/>
              </w:rPr>
              <w:t>16.19</w:t>
            </w:r>
          </w:p>
        </w:tc>
        <w:tc>
          <w:tcPr>
            <w:tcW w:w="1646" w:type="dxa"/>
            <w:vAlign w:val="center"/>
          </w:tcPr>
          <w:p w14:paraId="615973E8" w14:textId="77777777" w:rsidR="00464803" w:rsidRPr="00CA55AA" w:rsidRDefault="002241C1">
            <w:pPr>
              <w:jc w:val="center"/>
            </w:pPr>
            <w:r w:rsidRPr="00CA55AA">
              <w:rPr>
                <w:sz w:val="16"/>
              </w:rPr>
              <w:t>0.00048</w:t>
            </w:r>
          </w:p>
        </w:tc>
      </w:tr>
      <w:tr w:rsidR="00CA55AA" w:rsidRPr="00CA55AA" w14:paraId="4D2CE7FC" w14:textId="77777777">
        <w:trPr>
          <w:cantSplit/>
          <w:jc w:val="center"/>
        </w:trPr>
        <w:tc>
          <w:tcPr>
            <w:tcW w:w="1646" w:type="dxa"/>
            <w:vAlign w:val="center"/>
          </w:tcPr>
          <w:p w14:paraId="580A4D59" w14:textId="77777777" w:rsidR="00464803" w:rsidRPr="00CA55AA" w:rsidRDefault="002241C1">
            <w:pPr>
              <w:jc w:val="center"/>
            </w:pPr>
            <w:r w:rsidRPr="00CA55AA">
              <w:rPr>
                <w:sz w:val="16"/>
              </w:rPr>
              <w:t>2</w:t>
            </w:r>
          </w:p>
        </w:tc>
        <w:tc>
          <w:tcPr>
            <w:tcW w:w="1646" w:type="dxa"/>
            <w:vAlign w:val="center"/>
          </w:tcPr>
          <w:p w14:paraId="1E4635B0" w14:textId="77777777" w:rsidR="00464803" w:rsidRPr="00CA55AA" w:rsidRDefault="002241C1">
            <w:pPr>
              <w:jc w:val="center"/>
            </w:pPr>
            <w:r w:rsidRPr="00CA55AA">
              <w:rPr>
                <w:sz w:val="16"/>
              </w:rPr>
              <w:t>150</w:t>
            </w:r>
          </w:p>
        </w:tc>
        <w:tc>
          <w:tcPr>
            <w:tcW w:w="1646" w:type="dxa"/>
            <w:vAlign w:val="center"/>
          </w:tcPr>
          <w:p w14:paraId="06865910" w14:textId="77777777" w:rsidR="00464803" w:rsidRPr="00CA55AA" w:rsidRDefault="002241C1">
            <w:pPr>
              <w:jc w:val="center"/>
            </w:pPr>
            <w:r w:rsidRPr="00CA55AA">
              <w:rPr>
                <w:sz w:val="16"/>
              </w:rPr>
              <w:t>455</w:t>
            </w:r>
          </w:p>
        </w:tc>
        <w:tc>
          <w:tcPr>
            <w:tcW w:w="1646" w:type="dxa"/>
            <w:vAlign w:val="center"/>
          </w:tcPr>
          <w:p w14:paraId="6B137029" w14:textId="77777777" w:rsidR="00464803" w:rsidRPr="00CA55AA" w:rsidRDefault="002241C1">
            <w:pPr>
              <w:jc w:val="center"/>
            </w:pPr>
            <w:r w:rsidRPr="00CA55AA">
              <w:rPr>
                <w:sz w:val="16"/>
              </w:rPr>
              <w:t>970</w:t>
            </w:r>
          </w:p>
        </w:tc>
        <w:tc>
          <w:tcPr>
            <w:tcW w:w="1646" w:type="dxa"/>
            <w:vAlign w:val="center"/>
          </w:tcPr>
          <w:p w14:paraId="63C2BB52" w14:textId="77777777" w:rsidR="00464803" w:rsidRPr="00CA55AA" w:rsidRDefault="002241C1">
            <w:pPr>
              <w:jc w:val="center"/>
            </w:pPr>
            <w:r w:rsidRPr="00CA55AA">
              <w:rPr>
                <w:sz w:val="16"/>
              </w:rPr>
              <w:t>17.26</w:t>
            </w:r>
          </w:p>
        </w:tc>
        <w:tc>
          <w:tcPr>
            <w:tcW w:w="1646" w:type="dxa"/>
            <w:vAlign w:val="center"/>
          </w:tcPr>
          <w:p w14:paraId="40991E51" w14:textId="77777777" w:rsidR="00464803" w:rsidRPr="00CA55AA" w:rsidRDefault="002241C1">
            <w:pPr>
              <w:jc w:val="center"/>
            </w:pPr>
            <w:r w:rsidRPr="00CA55AA">
              <w:rPr>
                <w:sz w:val="16"/>
              </w:rPr>
              <w:t>0.00031</w:t>
            </w:r>
          </w:p>
        </w:tc>
      </w:tr>
      <w:tr w:rsidR="00CA55AA" w:rsidRPr="00CA55AA" w14:paraId="079C5C25" w14:textId="77777777">
        <w:trPr>
          <w:cantSplit/>
          <w:jc w:val="center"/>
        </w:trPr>
        <w:tc>
          <w:tcPr>
            <w:tcW w:w="1646" w:type="dxa"/>
            <w:vAlign w:val="center"/>
          </w:tcPr>
          <w:p w14:paraId="4ECC913A" w14:textId="77777777" w:rsidR="00464803" w:rsidRPr="00CA55AA" w:rsidRDefault="002241C1">
            <w:pPr>
              <w:jc w:val="center"/>
            </w:pPr>
            <w:r w:rsidRPr="00CA55AA">
              <w:rPr>
                <w:sz w:val="16"/>
              </w:rPr>
              <w:t>3</w:t>
            </w:r>
          </w:p>
        </w:tc>
        <w:tc>
          <w:tcPr>
            <w:tcW w:w="1646" w:type="dxa"/>
            <w:vAlign w:val="center"/>
          </w:tcPr>
          <w:p w14:paraId="18EC4061" w14:textId="77777777" w:rsidR="00464803" w:rsidRPr="00CA55AA" w:rsidRDefault="002241C1">
            <w:pPr>
              <w:jc w:val="center"/>
            </w:pPr>
            <w:r w:rsidRPr="00CA55AA">
              <w:rPr>
                <w:sz w:val="16"/>
              </w:rPr>
              <w:t>20</w:t>
            </w:r>
          </w:p>
        </w:tc>
        <w:tc>
          <w:tcPr>
            <w:tcW w:w="1646" w:type="dxa"/>
            <w:vAlign w:val="center"/>
          </w:tcPr>
          <w:p w14:paraId="3A6E88B4" w14:textId="77777777" w:rsidR="00464803" w:rsidRPr="00CA55AA" w:rsidRDefault="002241C1">
            <w:pPr>
              <w:jc w:val="center"/>
            </w:pPr>
            <w:r w:rsidRPr="00CA55AA">
              <w:rPr>
                <w:sz w:val="16"/>
              </w:rPr>
              <w:t>130</w:t>
            </w:r>
          </w:p>
        </w:tc>
        <w:tc>
          <w:tcPr>
            <w:tcW w:w="1646" w:type="dxa"/>
            <w:vAlign w:val="center"/>
          </w:tcPr>
          <w:p w14:paraId="3D7F3576" w14:textId="77777777" w:rsidR="00464803" w:rsidRPr="00CA55AA" w:rsidRDefault="002241C1">
            <w:pPr>
              <w:jc w:val="center"/>
            </w:pPr>
            <w:r w:rsidRPr="00CA55AA">
              <w:rPr>
                <w:sz w:val="16"/>
              </w:rPr>
              <w:t>700</w:t>
            </w:r>
          </w:p>
        </w:tc>
        <w:tc>
          <w:tcPr>
            <w:tcW w:w="1646" w:type="dxa"/>
            <w:vAlign w:val="center"/>
          </w:tcPr>
          <w:p w14:paraId="5432C210" w14:textId="77777777" w:rsidR="00464803" w:rsidRPr="00CA55AA" w:rsidRDefault="002241C1">
            <w:pPr>
              <w:jc w:val="center"/>
            </w:pPr>
            <w:r w:rsidRPr="00CA55AA">
              <w:rPr>
                <w:sz w:val="16"/>
              </w:rPr>
              <w:t>16.60</w:t>
            </w:r>
          </w:p>
        </w:tc>
        <w:tc>
          <w:tcPr>
            <w:tcW w:w="1646" w:type="dxa"/>
            <w:vAlign w:val="center"/>
          </w:tcPr>
          <w:p w14:paraId="3A4BC39E" w14:textId="77777777" w:rsidR="00464803" w:rsidRPr="00CA55AA" w:rsidRDefault="002241C1">
            <w:pPr>
              <w:jc w:val="center"/>
            </w:pPr>
            <w:r w:rsidRPr="00CA55AA">
              <w:rPr>
                <w:sz w:val="16"/>
              </w:rPr>
              <w:t>0.00200</w:t>
            </w:r>
          </w:p>
        </w:tc>
      </w:tr>
      <w:tr w:rsidR="00CA55AA" w:rsidRPr="00CA55AA" w14:paraId="68A1D190" w14:textId="77777777">
        <w:trPr>
          <w:cantSplit/>
          <w:jc w:val="center"/>
        </w:trPr>
        <w:tc>
          <w:tcPr>
            <w:tcW w:w="1646" w:type="dxa"/>
            <w:vAlign w:val="center"/>
          </w:tcPr>
          <w:p w14:paraId="14879F75" w14:textId="77777777" w:rsidR="00464803" w:rsidRPr="00CA55AA" w:rsidRDefault="002241C1">
            <w:pPr>
              <w:jc w:val="center"/>
            </w:pPr>
            <w:r w:rsidRPr="00CA55AA">
              <w:rPr>
                <w:sz w:val="16"/>
              </w:rPr>
              <w:t>4</w:t>
            </w:r>
          </w:p>
        </w:tc>
        <w:tc>
          <w:tcPr>
            <w:tcW w:w="1646" w:type="dxa"/>
            <w:vAlign w:val="center"/>
          </w:tcPr>
          <w:p w14:paraId="31FCFED5" w14:textId="77777777" w:rsidR="00464803" w:rsidRPr="00CA55AA" w:rsidRDefault="002241C1">
            <w:pPr>
              <w:jc w:val="center"/>
            </w:pPr>
            <w:r w:rsidRPr="00CA55AA">
              <w:rPr>
                <w:sz w:val="16"/>
              </w:rPr>
              <w:t>20</w:t>
            </w:r>
          </w:p>
        </w:tc>
        <w:tc>
          <w:tcPr>
            <w:tcW w:w="1646" w:type="dxa"/>
            <w:vAlign w:val="center"/>
          </w:tcPr>
          <w:p w14:paraId="51C8F51D" w14:textId="77777777" w:rsidR="00464803" w:rsidRPr="00CA55AA" w:rsidRDefault="002241C1">
            <w:pPr>
              <w:jc w:val="center"/>
            </w:pPr>
            <w:r w:rsidRPr="00CA55AA">
              <w:rPr>
                <w:sz w:val="16"/>
              </w:rPr>
              <w:t>130</w:t>
            </w:r>
          </w:p>
        </w:tc>
        <w:tc>
          <w:tcPr>
            <w:tcW w:w="1646" w:type="dxa"/>
            <w:vAlign w:val="center"/>
          </w:tcPr>
          <w:p w14:paraId="25703B2B" w14:textId="77777777" w:rsidR="00464803" w:rsidRPr="00CA55AA" w:rsidRDefault="002241C1">
            <w:pPr>
              <w:jc w:val="center"/>
            </w:pPr>
            <w:r w:rsidRPr="00CA55AA">
              <w:rPr>
                <w:sz w:val="16"/>
              </w:rPr>
              <w:t>680</w:t>
            </w:r>
          </w:p>
        </w:tc>
        <w:tc>
          <w:tcPr>
            <w:tcW w:w="1646" w:type="dxa"/>
            <w:vAlign w:val="center"/>
          </w:tcPr>
          <w:p w14:paraId="5D9AAE18" w14:textId="77777777" w:rsidR="00464803" w:rsidRPr="00CA55AA" w:rsidRDefault="002241C1">
            <w:pPr>
              <w:jc w:val="center"/>
            </w:pPr>
            <w:r w:rsidRPr="00CA55AA">
              <w:rPr>
                <w:sz w:val="16"/>
              </w:rPr>
              <w:t>16.50</w:t>
            </w:r>
          </w:p>
        </w:tc>
        <w:tc>
          <w:tcPr>
            <w:tcW w:w="1646" w:type="dxa"/>
            <w:vAlign w:val="center"/>
          </w:tcPr>
          <w:p w14:paraId="1215C7E2" w14:textId="77777777" w:rsidR="00464803" w:rsidRPr="00CA55AA" w:rsidRDefault="002241C1">
            <w:pPr>
              <w:jc w:val="center"/>
            </w:pPr>
            <w:r w:rsidRPr="00CA55AA">
              <w:rPr>
                <w:sz w:val="16"/>
              </w:rPr>
              <w:t>0.00211</w:t>
            </w:r>
          </w:p>
        </w:tc>
      </w:tr>
      <w:tr w:rsidR="00CA55AA" w:rsidRPr="00CA55AA" w14:paraId="4648A5DA" w14:textId="77777777">
        <w:trPr>
          <w:cantSplit/>
          <w:jc w:val="center"/>
        </w:trPr>
        <w:tc>
          <w:tcPr>
            <w:tcW w:w="1646" w:type="dxa"/>
            <w:vAlign w:val="center"/>
          </w:tcPr>
          <w:p w14:paraId="22F15E73" w14:textId="77777777" w:rsidR="00464803" w:rsidRPr="00CA55AA" w:rsidRDefault="002241C1">
            <w:pPr>
              <w:jc w:val="center"/>
            </w:pPr>
            <w:r w:rsidRPr="00CA55AA">
              <w:rPr>
                <w:sz w:val="16"/>
              </w:rPr>
              <w:t>5</w:t>
            </w:r>
          </w:p>
        </w:tc>
        <w:tc>
          <w:tcPr>
            <w:tcW w:w="1646" w:type="dxa"/>
            <w:vAlign w:val="center"/>
          </w:tcPr>
          <w:p w14:paraId="20C13327" w14:textId="77777777" w:rsidR="00464803" w:rsidRPr="00CA55AA" w:rsidRDefault="002241C1">
            <w:pPr>
              <w:jc w:val="center"/>
            </w:pPr>
            <w:r w:rsidRPr="00CA55AA">
              <w:rPr>
                <w:sz w:val="16"/>
              </w:rPr>
              <w:t>25</w:t>
            </w:r>
          </w:p>
        </w:tc>
        <w:tc>
          <w:tcPr>
            <w:tcW w:w="1646" w:type="dxa"/>
            <w:vAlign w:val="center"/>
          </w:tcPr>
          <w:p w14:paraId="2ED41CAF" w14:textId="77777777" w:rsidR="00464803" w:rsidRPr="00CA55AA" w:rsidRDefault="002241C1">
            <w:pPr>
              <w:jc w:val="center"/>
            </w:pPr>
            <w:r w:rsidRPr="00CA55AA">
              <w:rPr>
                <w:sz w:val="16"/>
              </w:rPr>
              <w:t>162</w:t>
            </w:r>
          </w:p>
        </w:tc>
        <w:tc>
          <w:tcPr>
            <w:tcW w:w="1646" w:type="dxa"/>
            <w:vAlign w:val="center"/>
          </w:tcPr>
          <w:p w14:paraId="1A5D4449" w14:textId="77777777" w:rsidR="00464803" w:rsidRPr="00CA55AA" w:rsidRDefault="002241C1">
            <w:pPr>
              <w:jc w:val="center"/>
            </w:pPr>
            <w:r w:rsidRPr="00CA55AA">
              <w:rPr>
                <w:sz w:val="16"/>
              </w:rPr>
              <w:t>450</w:t>
            </w:r>
          </w:p>
        </w:tc>
        <w:tc>
          <w:tcPr>
            <w:tcW w:w="1646" w:type="dxa"/>
            <w:vAlign w:val="center"/>
          </w:tcPr>
          <w:p w14:paraId="07116EC7" w14:textId="77777777" w:rsidR="00464803" w:rsidRPr="00CA55AA" w:rsidRDefault="002241C1">
            <w:pPr>
              <w:jc w:val="center"/>
            </w:pPr>
            <w:r w:rsidRPr="00CA55AA">
              <w:rPr>
                <w:sz w:val="16"/>
              </w:rPr>
              <w:t>19.70</w:t>
            </w:r>
          </w:p>
        </w:tc>
        <w:tc>
          <w:tcPr>
            <w:tcW w:w="1646" w:type="dxa"/>
            <w:vAlign w:val="center"/>
          </w:tcPr>
          <w:p w14:paraId="42D37BFE" w14:textId="77777777" w:rsidR="00464803" w:rsidRPr="00CA55AA" w:rsidRDefault="002241C1">
            <w:pPr>
              <w:jc w:val="center"/>
            </w:pPr>
            <w:r w:rsidRPr="00CA55AA">
              <w:rPr>
                <w:sz w:val="16"/>
              </w:rPr>
              <w:t>0.00398</w:t>
            </w:r>
          </w:p>
        </w:tc>
      </w:tr>
      <w:tr w:rsidR="00CA55AA" w:rsidRPr="00CA55AA" w14:paraId="17AE5C16" w14:textId="77777777">
        <w:trPr>
          <w:cantSplit/>
          <w:jc w:val="center"/>
        </w:trPr>
        <w:tc>
          <w:tcPr>
            <w:tcW w:w="1646" w:type="dxa"/>
            <w:vAlign w:val="center"/>
          </w:tcPr>
          <w:p w14:paraId="6C0F6938" w14:textId="77777777" w:rsidR="00464803" w:rsidRPr="00CA55AA" w:rsidRDefault="002241C1">
            <w:pPr>
              <w:jc w:val="center"/>
            </w:pPr>
            <w:r w:rsidRPr="00CA55AA">
              <w:rPr>
                <w:sz w:val="16"/>
              </w:rPr>
              <w:t>6</w:t>
            </w:r>
          </w:p>
        </w:tc>
        <w:tc>
          <w:tcPr>
            <w:tcW w:w="1646" w:type="dxa"/>
            <w:vAlign w:val="center"/>
          </w:tcPr>
          <w:p w14:paraId="26447F0F" w14:textId="77777777" w:rsidR="00464803" w:rsidRPr="00CA55AA" w:rsidRDefault="002241C1">
            <w:pPr>
              <w:jc w:val="center"/>
            </w:pPr>
            <w:r w:rsidRPr="00CA55AA">
              <w:rPr>
                <w:sz w:val="16"/>
              </w:rPr>
              <w:t>20</w:t>
            </w:r>
          </w:p>
        </w:tc>
        <w:tc>
          <w:tcPr>
            <w:tcW w:w="1646" w:type="dxa"/>
            <w:vAlign w:val="center"/>
          </w:tcPr>
          <w:p w14:paraId="2CCB23B7" w14:textId="77777777" w:rsidR="00464803" w:rsidRPr="00CA55AA" w:rsidRDefault="002241C1">
            <w:pPr>
              <w:jc w:val="center"/>
            </w:pPr>
            <w:r w:rsidRPr="00CA55AA">
              <w:rPr>
                <w:sz w:val="16"/>
              </w:rPr>
              <w:t>80</w:t>
            </w:r>
          </w:p>
        </w:tc>
        <w:tc>
          <w:tcPr>
            <w:tcW w:w="1646" w:type="dxa"/>
            <w:vAlign w:val="center"/>
          </w:tcPr>
          <w:p w14:paraId="0825DEFA" w14:textId="77777777" w:rsidR="00464803" w:rsidRPr="00CA55AA" w:rsidRDefault="002241C1">
            <w:pPr>
              <w:jc w:val="center"/>
            </w:pPr>
            <w:r w:rsidRPr="00CA55AA">
              <w:rPr>
                <w:sz w:val="16"/>
              </w:rPr>
              <w:t>370</w:t>
            </w:r>
          </w:p>
        </w:tc>
        <w:tc>
          <w:tcPr>
            <w:tcW w:w="1646" w:type="dxa"/>
            <w:vAlign w:val="center"/>
          </w:tcPr>
          <w:p w14:paraId="2FE7D8D7" w14:textId="77777777" w:rsidR="00464803" w:rsidRPr="00CA55AA" w:rsidRDefault="002241C1">
            <w:pPr>
              <w:jc w:val="center"/>
            </w:pPr>
            <w:r w:rsidRPr="00CA55AA">
              <w:rPr>
                <w:sz w:val="16"/>
              </w:rPr>
              <w:t>22.26</w:t>
            </w:r>
          </w:p>
        </w:tc>
        <w:tc>
          <w:tcPr>
            <w:tcW w:w="1646" w:type="dxa"/>
            <w:vAlign w:val="center"/>
          </w:tcPr>
          <w:p w14:paraId="6C767689" w14:textId="77777777" w:rsidR="00464803" w:rsidRPr="00CA55AA" w:rsidRDefault="002241C1">
            <w:pPr>
              <w:jc w:val="center"/>
            </w:pPr>
            <w:r w:rsidRPr="00CA55AA">
              <w:rPr>
                <w:sz w:val="16"/>
              </w:rPr>
              <w:t>0.00712</w:t>
            </w:r>
          </w:p>
        </w:tc>
      </w:tr>
      <w:tr w:rsidR="00CA55AA" w:rsidRPr="00CA55AA" w14:paraId="4135F823" w14:textId="77777777">
        <w:trPr>
          <w:cantSplit/>
          <w:jc w:val="center"/>
        </w:trPr>
        <w:tc>
          <w:tcPr>
            <w:tcW w:w="1646" w:type="dxa"/>
            <w:vAlign w:val="center"/>
          </w:tcPr>
          <w:p w14:paraId="170F6447" w14:textId="77777777" w:rsidR="00464803" w:rsidRPr="00CA55AA" w:rsidRDefault="002241C1">
            <w:pPr>
              <w:jc w:val="center"/>
            </w:pPr>
            <w:r w:rsidRPr="00CA55AA">
              <w:rPr>
                <w:sz w:val="16"/>
              </w:rPr>
              <w:t>7</w:t>
            </w:r>
          </w:p>
        </w:tc>
        <w:tc>
          <w:tcPr>
            <w:tcW w:w="1646" w:type="dxa"/>
            <w:vAlign w:val="center"/>
          </w:tcPr>
          <w:p w14:paraId="4486B8AE" w14:textId="77777777" w:rsidR="00464803" w:rsidRPr="00CA55AA" w:rsidRDefault="002241C1">
            <w:pPr>
              <w:jc w:val="center"/>
            </w:pPr>
            <w:r w:rsidRPr="00CA55AA">
              <w:rPr>
                <w:sz w:val="16"/>
              </w:rPr>
              <w:t>25</w:t>
            </w:r>
          </w:p>
        </w:tc>
        <w:tc>
          <w:tcPr>
            <w:tcW w:w="1646" w:type="dxa"/>
            <w:vAlign w:val="center"/>
          </w:tcPr>
          <w:p w14:paraId="7F67D096" w14:textId="77777777" w:rsidR="00464803" w:rsidRPr="00CA55AA" w:rsidRDefault="002241C1">
            <w:pPr>
              <w:jc w:val="center"/>
            </w:pPr>
            <w:r w:rsidRPr="00CA55AA">
              <w:rPr>
                <w:sz w:val="16"/>
              </w:rPr>
              <w:t>85</w:t>
            </w:r>
          </w:p>
        </w:tc>
        <w:tc>
          <w:tcPr>
            <w:tcW w:w="1646" w:type="dxa"/>
            <w:vAlign w:val="center"/>
          </w:tcPr>
          <w:p w14:paraId="4CBA017A" w14:textId="77777777" w:rsidR="00464803" w:rsidRPr="00CA55AA" w:rsidRDefault="002241C1">
            <w:pPr>
              <w:jc w:val="center"/>
            </w:pPr>
            <w:r w:rsidRPr="00CA55AA">
              <w:rPr>
                <w:sz w:val="16"/>
              </w:rPr>
              <w:t>480</w:t>
            </w:r>
          </w:p>
        </w:tc>
        <w:tc>
          <w:tcPr>
            <w:tcW w:w="1646" w:type="dxa"/>
            <w:vAlign w:val="center"/>
          </w:tcPr>
          <w:p w14:paraId="16D7903F" w14:textId="77777777" w:rsidR="00464803" w:rsidRPr="00CA55AA" w:rsidRDefault="002241C1">
            <w:pPr>
              <w:jc w:val="center"/>
            </w:pPr>
            <w:r w:rsidRPr="00CA55AA">
              <w:rPr>
                <w:sz w:val="16"/>
              </w:rPr>
              <w:t>27.74</w:t>
            </w:r>
          </w:p>
        </w:tc>
        <w:tc>
          <w:tcPr>
            <w:tcW w:w="1646" w:type="dxa"/>
            <w:vAlign w:val="center"/>
          </w:tcPr>
          <w:p w14:paraId="66C57C14" w14:textId="77777777" w:rsidR="00464803" w:rsidRPr="00CA55AA" w:rsidRDefault="002241C1">
            <w:pPr>
              <w:jc w:val="center"/>
            </w:pPr>
            <w:r w:rsidRPr="00CA55AA">
              <w:rPr>
                <w:sz w:val="16"/>
              </w:rPr>
              <w:t>0.00079</w:t>
            </w:r>
          </w:p>
        </w:tc>
      </w:tr>
      <w:tr w:rsidR="00CA55AA" w:rsidRPr="00CA55AA" w14:paraId="2F1CE017" w14:textId="77777777">
        <w:trPr>
          <w:cantSplit/>
          <w:jc w:val="center"/>
        </w:trPr>
        <w:tc>
          <w:tcPr>
            <w:tcW w:w="1646" w:type="dxa"/>
            <w:vAlign w:val="center"/>
          </w:tcPr>
          <w:p w14:paraId="4E7D2DA2" w14:textId="77777777" w:rsidR="00464803" w:rsidRPr="00CA55AA" w:rsidRDefault="002241C1">
            <w:pPr>
              <w:jc w:val="center"/>
            </w:pPr>
            <w:r w:rsidRPr="00CA55AA">
              <w:rPr>
                <w:sz w:val="16"/>
              </w:rPr>
              <w:t>8</w:t>
            </w:r>
          </w:p>
        </w:tc>
        <w:tc>
          <w:tcPr>
            <w:tcW w:w="1646" w:type="dxa"/>
            <w:vAlign w:val="center"/>
          </w:tcPr>
          <w:p w14:paraId="334C6E4D" w14:textId="77777777" w:rsidR="00464803" w:rsidRPr="00CA55AA" w:rsidRDefault="002241C1">
            <w:pPr>
              <w:jc w:val="center"/>
            </w:pPr>
            <w:r w:rsidRPr="00CA55AA">
              <w:rPr>
                <w:sz w:val="16"/>
              </w:rPr>
              <w:t>10</w:t>
            </w:r>
          </w:p>
        </w:tc>
        <w:tc>
          <w:tcPr>
            <w:tcW w:w="1646" w:type="dxa"/>
            <w:vAlign w:val="center"/>
          </w:tcPr>
          <w:p w14:paraId="163060A2" w14:textId="77777777" w:rsidR="00464803" w:rsidRPr="00CA55AA" w:rsidRDefault="002241C1">
            <w:pPr>
              <w:jc w:val="center"/>
            </w:pPr>
            <w:r w:rsidRPr="00CA55AA">
              <w:rPr>
                <w:sz w:val="16"/>
              </w:rPr>
              <w:t>55</w:t>
            </w:r>
          </w:p>
        </w:tc>
        <w:tc>
          <w:tcPr>
            <w:tcW w:w="1646" w:type="dxa"/>
            <w:vAlign w:val="center"/>
          </w:tcPr>
          <w:p w14:paraId="58F7E677" w14:textId="77777777" w:rsidR="00464803" w:rsidRPr="00CA55AA" w:rsidRDefault="002241C1">
            <w:pPr>
              <w:jc w:val="center"/>
            </w:pPr>
            <w:r w:rsidRPr="00CA55AA">
              <w:rPr>
                <w:sz w:val="16"/>
              </w:rPr>
              <w:t>660</w:t>
            </w:r>
          </w:p>
        </w:tc>
        <w:tc>
          <w:tcPr>
            <w:tcW w:w="1646" w:type="dxa"/>
            <w:vAlign w:val="center"/>
          </w:tcPr>
          <w:p w14:paraId="3951453D" w14:textId="77777777" w:rsidR="00464803" w:rsidRPr="00CA55AA" w:rsidRDefault="002241C1">
            <w:pPr>
              <w:jc w:val="center"/>
            </w:pPr>
            <w:r w:rsidRPr="00CA55AA">
              <w:rPr>
                <w:sz w:val="16"/>
              </w:rPr>
              <w:t>25.92</w:t>
            </w:r>
          </w:p>
        </w:tc>
        <w:tc>
          <w:tcPr>
            <w:tcW w:w="1646" w:type="dxa"/>
            <w:vAlign w:val="center"/>
          </w:tcPr>
          <w:p w14:paraId="7DD9FF1C" w14:textId="77777777" w:rsidR="00464803" w:rsidRPr="00CA55AA" w:rsidRDefault="002241C1">
            <w:pPr>
              <w:jc w:val="center"/>
            </w:pPr>
            <w:r w:rsidRPr="00CA55AA">
              <w:rPr>
                <w:sz w:val="16"/>
              </w:rPr>
              <w:t>0.00413</w:t>
            </w:r>
          </w:p>
        </w:tc>
      </w:tr>
      <w:tr w:rsidR="00CA55AA" w:rsidRPr="00CA55AA" w14:paraId="059594D9" w14:textId="77777777">
        <w:trPr>
          <w:cantSplit/>
          <w:jc w:val="center"/>
        </w:trPr>
        <w:tc>
          <w:tcPr>
            <w:tcW w:w="1646" w:type="dxa"/>
            <w:vAlign w:val="center"/>
          </w:tcPr>
          <w:p w14:paraId="01CDA335" w14:textId="77777777" w:rsidR="00464803" w:rsidRPr="00CA55AA" w:rsidRDefault="002241C1">
            <w:pPr>
              <w:jc w:val="center"/>
            </w:pPr>
            <w:r w:rsidRPr="00CA55AA">
              <w:rPr>
                <w:sz w:val="16"/>
              </w:rPr>
              <w:t>9</w:t>
            </w:r>
          </w:p>
        </w:tc>
        <w:tc>
          <w:tcPr>
            <w:tcW w:w="1646" w:type="dxa"/>
            <w:vAlign w:val="center"/>
          </w:tcPr>
          <w:p w14:paraId="48FADB5B" w14:textId="77777777" w:rsidR="00464803" w:rsidRPr="00CA55AA" w:rsidRDefault="002241C1">
            <w:pPr>
              <w:jc w:val="center"/>
            </w:pPr>
            <w:r w:rsidRPr="00CA55AA">
              <w:rPr>
                <w:sz w:val="16"/>
              </w:rPr>
              <w:t>10</w:t>
            </w:r>
          </w:p>
        </w:tc>
        <w:tc>
          <w:tcPr>
            <w:tcW w:w="1646" w:type="dxa"/>
            <w:vAlign w:val="center"/>
          </w:tcPr>
          <w:p w14:paraId="5ABE0741" w14:textId="77777777" w:rsidR="00464803" w:rsidRPr="00CA55AA" w:rsidRDefault="002241C1">
            <w:pPr>
              <w:jc w:val="center"/>
            </w:pPr>
            <w:r w:rsidRPr="00CA55AA">
              <w:rPr>
                <w:sz w:val="16"/>
              </w:rPr>
              <w:t>55</w:t>
            </w:r>
          </w:p>
        </w:tc>
        <w:tc>
          <w:tcPr>
            <w:tcW w:w="1646" w:type="dxa"/>
            <w:vAlign w:val="center"/>
          </w:tcPr>
          <w:p w14:paraId="4729273F" w14:textId="77777777" w:rsidR="00464803" w:rsidRPr="00CA55AA" w:rsidRDefault="002241C1">
            <w:pPr>
              <w:jc w:val="center"/>
            </w:pPr>
            <w:r w:rsidRPr="00CA55AA">
              <w:rPr>
                <w:sz w:val="16"/>
              </w:rPr>
              <w:t>665</w:t>
            </w:r>
          </w:p>
        </w:tc>
        <w:tc>
          <w:tcPr>
            <w:tcW w:w="1646" w:type="dxa"/>
            <w:vAlign w:val="center"/>
          </w:tcPr>
          <w:p w14:paraId="10D3858A" w14:textId="77777777" w:rsidR="00464803" w:rsidRPr="00CA55AA" w:rsidRDefault="002241C1">
            <w:pPr>
              <w:jc w:val="center"/>
            </w:pPr>
            <w:r w:rsidRPr="00CA55AA">
              <w:rPr>
                <w:sz w:val="16"/>
              </w:rPr>
              <w:t>27.27</w:t>
            </w:r>
          </w:p>
        </w:tc>
        <w:tc>
          <w:tcPr>
            <w:tcW w:w="1646" w:type="dxa"/>
            <w:vAlign w:val="center"/>
          </w:tcPr>
          <w:p w14:paraId="1DB6B6F5" w14:textId="77777777" w:rsidR="00464803" w:rsidRPr="00CA55AA" w:rsidRDefault="002241C1">
            <w:pPr>
              <w:jc w:val="center"/>
            </w:pPr>
            <w:r w:rsidRPr="00CA55AA">
              <w:rPr>
                <w:sz w:val="16"/>
              </w:rPr>
              <w:t>0.00222</w:t>
            </w:r>
          </w:p>
        </w:tc>
      </w:tr>
      <w:tr w:rsidR="00464803" w:rsidRPr="00CA55AA" w14:paraId="49391903" w14:textId="77777777">
        <w:trPr>
          <w:cantSplit/>
          <w:jc w:val="center"/>
        </w:trPr>
        <w:tc>
          <w:tcPr>
            <w:tcW w:w="1646" w:type="dxa"/>
            <w:vAlign w:val="center"/>
          </w:tcPr>
          <w:p w14:paraId="567BF304" w14:textId="77777777" w:rsidR="00464803" w:rsidRPr="00CA55AA" w:rsidRDefault="002241C1">
            <w:pPr>
              <w:jc w:val="center"/>
            </w:pPr>
            <w:r w:rsidRPr="00CA55AA">
              <w:rPr>
                <w:sz w:val="16"/>
              </w:rPr>
              <w:t>10</w:t>
            </w:r>
          </w:p>
        </w:tc>
        <w:tc>
          <w:tcPr>
            <w:tcW w:w="1646" w:type="dxa"/>
            <w:vAlign w:val="center"/>
          </w:tcPr>
          <w:p w14:paraId="6C26C468" w14:textId="77777777" w:rsidR="00464803" w:rsidRPr="00CA55AA" w:rsidRDefault="002241C1">
            <w:pPr>
              <w:jc w:val="center"/>
            </w:pPr>
            <w:r w:rsidRPr="00CA55AA">
              <w:rPr>
                <w:sz w:val="16"/>
              </w:rPr>
              <w:t>10</w:t>
            </w:r>
          </w:p>
        </w:tc>
        <w:tc>
          <w:tcPr>
            <w:tcW w:w="1646" w:type="dxa"/>
            <w:vAlign w:val="center"/>
          </w:tcPr>
          <w:p w14:paraId="2649AF76" w14:textId="77777777" w:rsidR="00464803" w:rsidRPr="00CA55AA" w:rsidRDefault="002241C1">
            <w:pPr>
              <w:jc w:val="center"/>
            </w:pPr>
            <w:r w:rsidRPr="00CA55AA">
              <w:rPr>
                <w:sz w:val="16"/>
              </w:rPr>
              <w:t>55</w:t>
            </w:r>
          </w:p>
        </w:tc>
        <w:tc>
          <w:tcPr>
            <w:tcW w:w="1646" w:type="dxa"/>
            <w:vAlign w:val="center"/>
          </w:tcPr>
          <w:p w14:paraId="73DD0812" w14:textId="77777777" w:rsidR="00464803" w:rsidRPr="00CA55AA" w:rsidRDefault="002241C1">
            <w:pPr>
              <w:jc w:val="center"/>
            </w:pPr>
            <w:r w:rsidRPr="00CA55AA">
              <w:rPr>
                <w:sz w:val="16"/>
              </w:rPr>
              <w:t>670</w:t>
            </w:r>
          </w:p>
        </w:tc>
        <w:tc>
          <w:tcPr>
            <w:tcW w:w="1646" w:type="dxa"/>
            <w:vAlign w:val="center"/>
          </w:tcPr>
          <w:p w14:paraId="018BA250" w14:textId="77777777" w:rsidR="00464803" w:rsidRPr="00CA55AA" w:rsidRDefault="002241C1">
            <w:pPr>
              <w:jc w:val="center"/>
            </w:pPr>
            <w:r w:rsidRPr="00CA55AA">
              <w:rPr>
                <w:sz w:val="16"/>
              </w:rPr>
              <w:t>27.79</w:t>
            </w:r>
          </w:p>
        </w:tc>
        <w:tc>
          <w:tcPr>
            <w:tcW w:w="1646" w:type="dxa"/>
            <w:vAlign w:val="center"/>
          </w:tcPr>
          <w:p w14:paraId="64DE8FA2" w14:textId="77777777" w:rsidR="00464803" w:rsidRPr="00CA55AA" w:rsidRDefault="002241C1">
            <w:pPr>
              <w:jc w:val="center"/>
            </w:pPr>
            <w:r w:rsidRPr="00CA55AA">
              <w:rPr>
                <w:sz w:val="16"/>
              </w:rPr>
              <w:t>0.00173</w:t>
            </w:r>
          </w:p>
        </w:tc>
      </w:tr>
    </w:tbl>
    <w:p w14:paraId="2E816142" w14:textId="77777777" w:rsidR="00464803" w:rsidRPr="00CA55AA" w:rsidRDefault="00464803">
      <w:pPr>
        <w:spacing w:after="20"/>
      </w:pPr>
    </w:p>
    <w:p w14:paraId="347CDA4C" w14:textId="77777777" w:rsidR="00464803" w:rsidRPr="00CA55AA" w:rsidRDefault="002241C1">
      <w:r w:rsidRPr="00CA55AA">
        <w:rPr>
          <w:b/>
          <w:sz w:val="18"/>
        </w:rPr>
        <w:t>Table 2. Thermal unit temporal and startup data.</w:t>
      </w:r>
    </w:p>
    <w:tbl>
      <w:tblPr>
        <w:tblStyle w:val="TableGrid"/>
        <w:tblW w:w="0" w:type="auto"/>
        <w:jc w:val="center"/>
        <w:tblLook w:val="04A0" w:firstRow="1" w:lastRow="0" w:firstColumn="1" w:lastColumn="0" w:noHBand="0" w:noVBand="1"/>
      </w:tblPr>
      <w:tblGrid>
        <w:gridCol w:w="1411"/>
        <w:gridCol w:w="1411"/>
        <w:gridCol w:w="1411"/>
        <w:gridCol w:w="1411"/>
        <w:gridCol w:w="1411"/>
        <w:gridCol w:w="1411"/>
        <w:gridCol w:w="1411"/>
      </w:tblGrid>
      <w:tr w:rsidR="00CA55AA" w:rsidRPr="00CA55AA" w14:paraId="1BBC95D0" w14:textId="77777777">
        <w:trPr>
          <w:cantSplit/>
          <w:tblHeader/>
          <w:jc w:val="center"/>
        </w:trPr>
        <w:tc>
          <w:tcPr>
            <w:tcW w:w="1411" w:type="dxa"/>
            <w:shd w:val="clear" w:color="auto" w:fill="E7E6E6"/>
            <w:vAlign w:val="center"/>
          </w:tcPr>
          <w:p w14:paraId="34CF6DBA" w14:textId="77777777" w:rsidR="00464803" w:rsidRPr="00CA55AA" w:rsidRDefault="002241C1">
            <w:pPr>
              <w:jc w:val="center"/>
            </w:pPr>
            <w:r w:rsidRPr="00CA55AA">
              <w:rPr>
                <w:b/>
                <w:sz w:val="15"/>
              </w:rPr>
              <w:t>Unit</w:t>
            </w:r>
          </w:p>
        </w:tc>
        <w:tc>
          <w:tcPr>
            <w:tcW w:w="1411" w:type="dxa"/>
            <w:shd w:val="clear" w:color="auto" w:fill="E7E6E6"/>
            <w:vAlign w:val="center"/>
          </w:tcPr>
          <w:p w14:paraId="14B1436D" w14:textId="77777777" w:rsidR="00464803" w:rsidRPr="00CA55AA" w:rsidRDefault="002241C1">
            <w:pPr>
              <w:jc w:val="center"/>
            </w:pPr>
            <w:r w:rsidRPr="00CA55AA">
              <w:rPr>
                <w:b/>
                <w:sz w:val="15"/>
              </w:rPr>
              <w:t>MUT (h)</w:t>
            </w:r>
          </w:p>
        </w:tc>
        <w:tc>
          <w:tcPr>
            <w:tcW w:w="1411" w:type="dxa"/>
            <w:shd w:val="clear" w:color="auto" w:fill="E7E6E6"/>
            <w:vAlign w:val="center"/>
          </w:tcPr>
          <w:p w14:paraId="6F7471AE" w14:textId="77777777" w:rsidR="00464803" w:rsidRPr="00CA55AA" w:rsidRDefault="002241C1">
            <w:pPr>
              <w:jc w:val="center"/>
            </w:pPr>
            <w:r w:rsidRPr="00CA55AA">
              <w:rPr>
                <w:b/>
                <w:sz w:val="15"/>
              </w:rPr>
              <w:t>MDT (h)</w:t>
            </w:r>
          </w:p>
        </w:tc>
        <w:tc>
          <w:tcPr>
            <w:tcW w:w="1411" w:type="dxa"/>
            <w:shd w:val="clear" w:color="auto" w:fill="E7E6E6"/>
            <w:vAlign w:val="center"/>
          </w:tcPr>
          <w:p w14:paraId="613A0C2E" w14:textId="77777777" w:rsidR="00464803" w:rsidRPr="00CA55AA" w:rsidRDefault="002241C1">
            <w:pPr>
              <w:jc w:val="center"/>
            </w:pPr>
            <w:r w:rsidRPr="00CA55AA">
              <w:rPr>
                <w:b/>
                <w:sz w:val="15"/>
              </w:rPr>
              <w:t>Hot start ($)</w:t>
            </w:r>
          </w:p>
        </w:tc>
        <w:tc>
          <w:tcPr>
            <w:tcW w:w="1411" w:type="dxa"/>
            <w:shd w:val="clear" w:color="auto" w:fill="E7E6E6"/>
            <w:vAlign w:val="center"/>
          </w:tcPr>
          <w:p w14:paraId="0AF2372D" w14:textId="77777777" w:rsidR="00464803" w:rsidRPr="00CA55AA" w:rsidRDefault="002241C1">
            <w:pPr>
              <w:jc w:val="center"/>
            </w:pPr>
            <w:r w:rsidRPr="00CA55AA">
              <w:rPr>
                <w:b/>
                <w:sz w:val="15"/>
              </w:rPr>
              <w:t>Cold start ($)</w:t>
            </w:r>
          </w:p>
        </w:tc>
        <w:tc>
          <w:tcPr>
            <w:tcW w:w="1411" w:type="dxa"/>
            <w:shd w:val="clear" w:color="auto" w:fill="E7E6E6"/>
            <w:vAlign w:val="center"/>
          </w:tcPr>
          <w:p w14:paraId="093B737F" w14:textId="77777777" w:rsidR="00464803" w:rsidRPr="00CA55AA" w:rsidRDefault="002241C1">
            <w:pPr>
              <w:jc w:val="center"/>
            </w:pPr>
            <w:r w:rsidRPr="00CA55AA">
              <w:rPr>
                <w:b/>
                <w:sz w:val="15"/>
              </w:rPr>
              <w:t>Cold time (h)</w:t>
            </w:r>
          </w:p>
        </w:tc>
        <w:tc>
          <w:tcPr>
            <w:tcW w:w="1411" w:type="dxa"/>
            <w:shd w:val="clear" w:color="auto" w:fill="E7E6E6"/>
            <w:vAlign w:val="center"/>
          </w:tcPr>
          <w:p w14:paraId="48CA80D0" w14:textId="77777777" w:rsidR="00464803" w:rsidRPr="00CA55AA" w:rsidRDefault="002241C1">
            <w:pPr>
              <w:jc w:val="center"/>
            </w:pPr>
            <w:r w:rsidRPr="00CA55AA">
              <w:rPr>
                <w:b/>
                <w:sz w:val="15"/>
              </w:rPr>
              <w:t>Initial state (h)</w:t>
            </w:r>
          </w:p>
        </w:tc>
      </w:tr>
      <w:tr w:rsidR="00CA55AA" w:rsidRPr="00CA55AA" w14:paraId="217127EE" w14:textId="77777777">
        <w:trPr>
          <w:cantSplit/>
          <w:jc w:val="center"/>
        </w:trPr>
        <w:tc>
          <w:tcPr>
            <w:tcW w:w="1411" w:type="dxa"/>
            <w:vAlign w:val="center"/>
          </w:tcPr>
          <w:p w14:paraId="2CCC15C5" w14:textId="77777777" w:rsidR="00464803" w:rsidRPr="00CA55AA" w:rsidRDefault="002241C1">
            <w:pPr>
              <w:jc w:val="center"/>
            </w:pPr>
            <w:r w:rsidRPr="00CA55AA">
              <w:rPr>
                <w:sz w:val="15"/>
              </w:rPr>
              <w:t>1</w:t>
            </w:r>
          </w:p>
        </w:tc>
        <w:tc>
          <w:tcPr>
            <w:tcW w:w="1411" w:type="dxa"/>
            <w:vAlign w:val="center"/>
          </w:tcPr>
          <w:p w14:paraId="2C6BEBCD" w14:textId="77777777" w:rsidR="00464803" w:rsidRPr="00CA55AA" w:rsidRDefault="002241C1">
            <w:pPr>
              <w:jc w:val="center"/>
            </w:pPr>
            <w:r w:rsidRPr="00CA55AA">
              <w:rPr>
                <w:sz w:val="15"/>
              </w:rPr>
              <w:t>8</w:t>
            </w:r>
          </w:p>
        </w:tc>
        <w:tc>
          <w:tcPr>
            <w:tcW w:w="1411" w:type="dxa"/>
            <w:vAlign w:val="center"/>
          </w:tcPr>
          <w:p w14:paraId="4341EB05" w14:textId="77777777" w:rsidR="00464803" w:rsidRPr="00CA55AA" w:rsidRDefault="002241C1">
            <w:pPr>
              <w:jc w:val="center"/>
            </w:pPr>
            <w:r w:rsidRPr="00CA55AA">
              <w:rPr>
                <w:sz w:val="15"/>
              </w:rPr>
              <w:t>8</w:t>
            </w:r>
          </w:p>
        </w:tc>
        <w:tc>
          <w:tcPr>
            <w:tcW w:w="1411" w:type="dxa"/>
            <w:vAlign w:val="center"/>
          </w:tcPr>
          <w:p w14:paraId="52E1E699" w14:textId="77777777" w:rsidR="00464803" w:rsidRPr="00CA55AA" w:rsidRDefault="002241C1">
            <w:pPr>
              <w:jc w:val="center"/>
            </w:pPr>
            <w:r w:rsidRPr="00CA55AA">
              <w:rPr>
                <w:sz w:val="15"/>
              </w:rPr>
              <w:t>4500</w:t>
            </w:r>
          </w:p>
        </w:tc>
        <w:tc>
          <w:tcPr>
            <w:tcW w:w="1411" w:type="dxa"/>
            <w:vAlign w:val="center"/>
          </w:tcPr>
          <w:p w14:paraId="3F5855DF" w14:textId="77777777" w:rsidR="00464803" w:rsidRPr="00CA55AA" w:rsidRDefault="002241C1">
            <w:pPr>
              <w:jc w:val="center"/>
            </w:pPr>
            <w:r w:rsidRPr="00CA55AA">
              <w:rPr>
                <w:sz w:val="15"/>
              </w:rPr>
              <w:t>9000</w:t>
            </w:r>
          </w:p>
        </w:tc>
        <w:tc>
          <w:tcPr>
            <w:tcW w:w="1411" w:type="dxa"/>
            <w:vAlign w:val="center"/>
          </w:tcPr>
          <w:p w14:paraId="3AE32122" w14:textId="77777777" w:rsidR="00464803" w:rsidRPr="00CA55AA" w:rsidRDefault="002241C1">
            <w:pPr>
              <w:jc w:val="center"/>
            </w:pPr>
            <w:r w:rsidRPr="00CA55AA">
              <w:rPr>
                <w:sz w:val="15"/>
              </w:rPr>
              <w:t>5</w:t>
            </w:r>
          </w:p>
        </w:tc>
        <w:tc>
          <w:tcPr>
            <w:tcW w:w="1411" w:type="dxa"/>
            <w:vAlign w:val="center"/>
          </w:tcPr>
          <w:p w14:paraId="367AD604" w14:textId="77777777" w:rsidR="00464803" w:rsidRPr="00CA55AA" w:rsidRDefault="002241C1">
            <w:pPr>
              <w:jc w:val="center"/>
            </w:pPr>
            <w:r w:rsidRPr="00CA55AA">
              <w:rPr>
                <w:sz w:val="15"/>
              </w:rPr>
              <w:t>8</w:t>
            </w:r>
          </w:p>
        </w:tc>
      </w:tr>
      <w:tr w:rsidR="00CA55AA" w:rsidRPr="00CA55AA" w14:paraId="51217845" w14:textId="77777777">
        <w:trPr>
          <w:cantSplit/>
          <w:jc w:val="center"/>
        </w:trPr>
        <w:tc>
          <w:tcPr>
            <w:tcW w:w="1411" w:type="dxa"/>
            <w:vAlign w:val="center"/>
          </w:tcPr>
          <w:p w14:paraId="0D158C16" w14:textId="77777777" w:rsidR="00464803" w:rsidRPr="00CA55AA" w:rsidRDefault="002241C1">
            <w:pPr>
              <w:jc w:val="center"/>
            </w:pPr>
            <w:r w:rsidRPr="00CA55AA">
              <w:rPr>
                <w:sz w:val="15"/>
              </w:rPr>
              <w:t>2</w:t>
            </w:r>
          </w:p>
        </w:tc>
        <w:tc>
          <w:tcPr>
            <w:tcW w:w="1411" w:type="dxa"/>
            <w:vAlign w:val="center"/>
          </w:tcPr>
          <w:p w14:paraId="0EABEB6E" w14:textId="77777777" w:rsidR="00464803" w:rsidRPr="00CA55AA" w:rsidRDefault="002241C1">
            <w:pPr>
              <w:jc w:val="center"/>
            </w:pPr>
            <w:r w:rsidRPr="00CA55AA">
              <w:rPr>
                <w:sz w:val="15"/>
              </w:rPr>
              <w:t>8</w:t>
            </w:r>
          </w:p>
        </w:tc>
        <w:tc>
          <w:tcPr>
            <w:tcW w:w="1411" w:type="dxa"/>
            <w:vAlign w:val="center"/>
          </w:tcPr>
          <w:p w14:paraId="7473A0B7" w14:textId="77777777" w:rsidR="00464803" w:rsidRPr="00CA55AA" w:rsidRDefault="002241C1">
            <w:pPr>
              <w:jc w:val="center"/>
            </w:pPr>
            <w:r w:rsidRPr="00CA55AA">
              <w:rPr>
                <w:sz w:val="15"/>
              </w:rPr>
              <w:t>8</w:t>
            </w:r>
          </w:p>
        </w:tc>
        <w:tc>
          <w:tcPr>
            <w:tcW w:w="1411" w:type="dxa"/>
            <w:vAlign w:val="center"/>
          </w:tcPr>
          <w:p w14:paraId="12E990CF" w14:textId="77777777" w:rsidR="00464803" w:rsidRPr="00CA55AA" w:rsidRDefault="002241C1">
            <w:pPr>
              <w:jc w:val="center"/>
            </w:pPr>
            <w:r w:rsidRPr="00CA55AA">
              <w:rPr>
                <w:sz w:val="15"/>
              </w:rPr>
              <w:t>5000</w:t>
            </w:r>
          </w:p>
        </w:tc>
        <w:tc>
          <w:tcPr>
            <w:tcW w:w="1411" w:type="dxa"/>
            <w:vAlign w:val="center"/>
          </w:tcPr>
          <w:p w14:paraId="25650049" w14:textId="77777777" w:rsidR="00464803" w:rsidRPr="00CA55AA" w:rsidRDefault="002241C1">
            <w:pPr>
              <w:jc w:val="center"/>
            </w:pPr>
            <w:r w:rsidRPr="00CA55AA">
              <w:rPr>
                <w:sz w:val="15"/>
              </w:rPr>
              <w:t>10000</w:t>
            </w:r>
          </w:p>
        </w:tc>
        <w:tc>
          <w:tcPr>
            <w:tcW w:w="1411" w:type="dxa"/>
            <w:vAlign w:val="center"/>
          </w:tcPr>
          <w:p w14:paraId="2EC8B501" w14:textId="77777777" w:rsidR="00464803" w:rsidRPr="00CA55AA" w:rsidRDefault="002241C1">
            <w:pPr>
              <w:jc w:val="center"/>
            </w:pPr>
            <w:r w:rsidRPr="00CA55AA">
              <w:rPr>
                <w:sz w:val="15"/>
              </w:rPr>
              <w:t>5</w:t>
            </w:r>
          </w:p>
        </w:tc>
        <w:tc>
          <w:tcPr>
            <w:tcW w:w="1411" w:type="dxa"/>
            <w:vAlign w:val="center"/>
          </w:tcPr>
          <w:p w14:paraId="64D4C1F3" w14:textId="77777777" w:rsidR="00464803" w:rsidRPr="00CA55AA" w:rsidRDefault="002241C1">
            <w:pPr>
              <w:jc w:val="center"/>
            </w:pPr>
            <w:r w:rsidRPr="00CA55AA">
              <w:rPr>
                <w:sz w:val="15"/>
              </w:rPr>
              <w:t>8</w:t>
            </w:r>
          </w:p>
        </w:tc>
      </w:tr>
      <w:tr w:rsidR="00CA55AA" w:rsidRPr="00CA55AA" w14:paraId="6B899634" w14:textId="77777777">
        <w:trPr>
          <w:cantSplit/>
          <w:jc w:val="center"/>
        </w:trPr>
        <w:tc>
          <w:tcPr>
            <w:tcW w:w="1411" w:type="dxa"/>
            <w:vAlign w:val="center"/>
          </w:tcPr>
          <w:p w14:paraId="0C0FC59D" w14:textId="77777777" w:rsidR="00464803" w:rsidRPr="00CA55AA" w:rsidRDefault="002241C1">
            <w:pPr>
              <w:jc w:val="center"/>
            </w:pPr>
            <w:r w:rsidRPr="00CA55AA">
              <w:rPr>
                <w:sz w:val="15"/>
              </w:rPr>
              <w:t>3</w:t>
            </w:r>
          </w:p>
        </w:tc>
        <w:tc>
          <w:tcPr>
            <w:tcW w:w="1411" w:type="dxa"/>
            <w:vAlign w:val="center"/>
          </w:tcPr>
          <w:p w14:paraId="541CC3A4" w14:textId="77777777" w:rsidR="00464803" w:rsidRPr="00CA55AA" w:rsidRDefault="002241C1">
            <w:pPr>
              <w:jc w:val="center"/>
            </w:pPr>
            <w:r w:rsidRPr="00CA55AA">
              <w:rPr>
                <w:sz w:val="15"/>
              </w:rPr>
              <w:t>5</w:t>
            </w:r>
          </w:p>
        </w:tc>
        <w:tc>
          <w:tcPr>
            <w:tcW w:w="1411" w:type="dxa"/>
            <w:vAlign w:val="center"/>
          </w:tcPr>
          <w:p w14:paraId="6E8A5FD7" w14:textId="77777777" w:rsidR="00464803" w:rsidRPr="00CA55AA" w:rsidRDefault="002241C1">
            <w:pPr>
              <w:jc w:val="center"/>
            </w:pPr>
            <w:r w:rsidRPr="00CA55AA">
              <w:rPr>
                <w:sz w:val="15"/>
              </w:rPr>
              <w:t>5</w:t>
            </w:r>
          </w:p>
        </w:tc>
        <w:tc>
          <w:tcPr>
            <w:tcW w:w="1411" w:type="dxa"/>
            <w:vAlign w:val="center"/>
          </w:tcPr>
          <w:p w14:paraId="4D8B9F36" w14:textId="77777777" w:rsidR="00464803" w:rsidRPr="00CA55AA" w:rsidRDefault="002241C1">
            <w:pPr>
              <w:jc w:val="center"/>
            </w:pPr>
            <w:r w:rsidRPr="00CA55AA">
              <w:rPr>
                <w:sz w:val="15"/>
              </w:rPr>
              <w:t>550</w:t>
            </w:r>
          </w:p>
        </w:tc>
        <w:tc>
          <w:tcPr>
            <w:tcW w:w="1411" w:type="dxa"/>
            <w:vAlign w:val="center"/>
          </w:tcPr>
          <w:p w14:paraId="0067A7DF" w14:textId="77777777" w:rsidR="00464803" w:rsidRPr="00CA55AA" w:rsidRDefault="002241C1">
            <w:pPr>
              <w:jc w:val="center"/>
            </w:pPr>
            <w:r w:rsidRPr="00CA55AA">
              <w:rPr>
                <w:sz w:val="15"/>
              </w:rPr>
              <w:t>1100</w:t>
            </w:r>
          </w:p>
        </w:tc>
        <w:tc>
          <w:tcPr>
            <w:tcW w:w="1411" w:type="dxa"/>
            <w:vAlign w:val="center"/>
          </w:tcPr>
          <w:p w14:paraId="239FD3E8" w14:textId="77777777" w:rsidR="00464803" w:rsidRPr="00CA55AA" w:rsidRDefault="002241C1">
            <w:pPr>
              <w:jc w:val="center"/>
            </w:pPr>
            <w:r w:rsidRPr="00CA55AA">
              <w:rPr>
                <w:sz w:val="15"/>
              </w:rPr>
              <w:t>4</w:t>
            </w:r>
          </w:p>
        </w:tc>
        <w:tc>
          <w:tcPr>
            <w:tcW w:w="1411" w:type="dxa"/>
            <w:vAlign w:val="center"/>
          </w:tcPr>
          <w:p w14:paraId="4591201B" w14:textId="77777777" w:rsidR="00464803" w:rsidRPr="00CA55AA" w:rsidRDefault="002241C1">
            <w:pPr>
              <w:jc w:val="center"/>
            </w:pPr>
            <w:r w:rsidRPr="00CA55AA">
              <w:rPr>
                <w:sz w:val="15"/>
              </w:rPr>
              <w:t>-5</w:t>
            </w:r>
          </w:p>
        </w:tc>
      </w:tr>
      <w:tr w:rsidR="00CA55AA" w:rsidRPr="00CA55AA" w14:paraId="161785D2" w14:textId="77777777">
        <w:trPr>
          <w:cantSplit/>
          <w:jc w:val="center"/>
        </w:trPr>
        <w:tc>
          <w:tcPr>
            <w:tcW w:w="1411" w:type="dxa"/>
            <w:vAlign w:val="center"/>
          </w:tcPr>
          <w:p w14:paraId="18544666" w14:textId="77777777" w:rsidR="00464803" w:rsidRPr="00CA55AA" w:rsidRDefault="002241C1">
            <w:pPr>
              <w:jc w:val="center"/>
            </w:pPr>
            <w:r w:rsidRPr="00CA55AA">
              <w:rPr>
                <w:sz w:val="15"/>
              </w:rPr>
              <w:t>4</w:t>
            </w:r>
          </w:p>
        </w:tc>
        <w:tc>
          <w:tcPr>
            <w:tcW w:w="1411" w:type="dxa"/>
            <w:vAlign w:val="center"/>
          </w:tcPr>
          <w:p w14:paraId="741D741E" w14:textId="77777777" w:rsidR="00464803" w:rsidRPr="00CA55AA" w:rsidRDefault="002241C1">
            <w:pPr>
              <w:jc w:val="center"/>
            </w:pPr>
            <w:r w:rsidRPr="00CA55AA">
              <w:rPr>
                <w:sz w:val="15"/>
              </w:rPr>
              <w:t>5</w:t>
            </w:r>
          </w:p>
        </w:tc>
        <w:tc>
          <w:tcPr>
            <w:tcW w:w="1411" w:type="dxa"/>
            <w:vAlign w:val="center"/>
          </w:tcPr>
          <w:p w14:paraId="28FCA487" w14:textId="77777777" w:rsidR="00464803" w:rsidRPr="00CA55AA" w:rsidRDefault="002241C1">
            <w:pPr>
              <w:jc w:val="center"/>
            </w:pPr>
            <w:r w:rsidRPr="00CA55AA">
              <w:rPr>
                <w:sz w:val="15"/>
              </w:rPr>
              <w:t>5</w:t>
            </w:r>
          </w:p>
        </w:tc>
        <w:tc>
          <w:tcPr>
            <w:tcW w:w="1411" w:type="dxa"/>
            <w:vAlign w:val="center"/>
          </w:tcPr>
          <w:p w14:paraId="7F408BCE" w14:textId="77777777" w:rsidR="00464803" w:rsidRPr="00CA55AA" w:rsidRDefault="002241C1">
            <w:pPr>
              <w:jc w:val="center"/>
            </w:pPr>
            <w:r w:rsidRPr="00CA55AA">
              <w:rPr>
                <w:sz w:val="15"/>
              </w:rPr>
              <w:t>560</w:t>
            </w:r>
          </w:p>
        </w:tc>
        <w:tc>
          <w:tcPr>
            <w:tcW w:w="1411" w:type="dxa"/>
            <w:vAlign w:val="center"/>
          </w:tcPr>
          <w:p w14:paraId="6A4069F3" w14:textId="77777777" w:rsidR="00464803" w:rsidRPr="00CA55AA" w:rsidRDefault="002241C1">
            <w:pPr>
              <w:jc w:val="center"/>
            </w:pPr>
            <w:r w:rsidRPr="00CA55AA">
              <w:rPr>
                <w:sz w:val="15"/>
              </w:rPr>
              <w:t>1120</w:t>
            </w:r>
          </w:p>
        </w:tc>
        <w:tc>
          <w:tcPr>
            <w:tcW w:w="1411" w:type="dxa"/>
            <w:vAlign w:val="center"/>
          </w:tcPr>
          <w:p w14:paraId="442D82E4" w14:textId="77777777" w:rsidR="00464803" w:rsidRPr="00CA55AA" w:rsidRDefault="002241C1">
            <w:pPr>
              <w:jc w:val="center"/>
            </w:pPr>
            <w:r w:rsidRPr="00CA55AA">
              <w:rPr>
                <w:sz w:val="15"/>
              </w:rPr>
              <w:t>4</w:t>
            </w:r>
          </w:p>
        </w:tc>
        <w:tc>
          <w:tcPr>
            <w:tcW w:w="1411" w:type="dxa"/>
            <w:vAlign w:val="center"/>
          </w:tcPr>
          <w:p w14:paraId="21034916" w14:textId="77777777" w:rsidR="00464803" w:rsidRPr="00CA55AA" w:rsidRDefault="002241C1">
            <w:pPr>
              <w:jc w:val="center"/>
            </w:pPr>
            <w:r w:rsidRPr="00CA55AA">
              <w:rPr>
                <w:sz w:val="15"/>
              </w:rPr>
              <w:t>-5</w:t>
            </w:r>
          </w:p>
        </w:tc>
      </w:tr>
      <w:tr w:rsidR="00CA55AA" w:rsidRPr="00CA55AA" w14:paraId="041C2AFF" w14:textId="77777777">
        <w:trPr>
          <w:cantSplit/>
          <w:jc w:val="center"/>
        </w:trPr>
        <w:tc>
          <w:tcPr>
            <w:tcW w:w="1411" w:type="dxa"/>
            <w:vAlign w:val="center"/>
          </w:tcPr>
          <w:p w14:paraId="1F757EF1" w14:textId="77777777" w:rsidR="00464803" w:rsidRPr="00CA55AA" w:rsidRDefault="002241C1">
            <w:pPr>
              <w:jc w:val="center"/>
            </w:pPr>
            <w:r w:rsidRPr="00CA55AA">
              <w:rPr>
                <w:sz w:val="15"/>
              </w:rPr>
              <w:t>5</w:t>
            </w:r>
          </w:p>
        </w:tc>
        <w:tc>
          <w:tcPr>
            <w:tcW w:w="1411" w:type="dxa"/>
            <w:vAlign w:val="center"/>
          </w:tcPr>
          <w:p w14:paraId="7993991F" w14:textId="77777777" w:rsidR="00464803" w:rsidRPr="00CA55AA" w:rsidRDefault="002241C1">
            <w:pPr>
              <w:jc w:val="center"/>
            </w:pPr>
            <w:r w:rsidRPr="00CA55AA">
              <w:rPr>
                <w:sz w:val="15"/>
              </w:rPr>
              <w:t>6</w:t>
            </w:r>
          </w:p>
        </w:tc>
        <w:tc>
          <w:tcPr>
            <w:tcW w:w="1411" w:type="dxa"/>
            <w:vAlign w:val="center"/>
          </w:tcPr>
          <w:p w14:paraId="2E663598" w14:textId="77777777" w:rsidR="00464803" w:rsidRPr="00CA55AA" w:rsidRDefault="002241C1">
            <w:pPr>
              <w:jc w:val="center"/>
            </w:pPr>
            <w:r w:rsidRPr="00CA55AA">
              <w:rPr>
                <w:sz w:val="15"/>
              </w:rPr>
              <w:t>6</w:t>
            </w:r>
          </w:p>
        </w:tc>
        <w:tc>
          <w:tcPr>
            <w:tcW w:w="1411" w:type="dxa"/>
            <w:vAlign w:val="center"/>
          </w:tcPr>
          <w:p w14:paraId="2222E176" w14:textId="77777777" w:rsidR="00464803" w:rsidRPr="00CA55AA" w:rsidRDefault="002241C1">
            <w:pPr>
              <w:jc w:val="center"/>
            </w:pPr>
            <w:r w:rsidRPr="00CA55AA">
              <w:rPr>
                <w:sz w:val="15"/>
              </w:rPr>
              <w:t>900</w:t>
            </w:r>
          </w:p>
        </w:tc>
        <w:tc>
          <w:tcPr>
            <w:tcW w:w="1411" w:type="dxa"/>
            <w:vAlign w:val="center"/>
          </w:tcPr>
          <w:p w14:paraId="2F302C28" w14:textId="77777777" w:rsidR="00464803" w:rsidRPr="00CA55AA" w:rsidRDefault="002241C1">
            <w:pPr>
              <w:jc w:val="center"/>
            </w:pPr>
            <w:r w:rsidRPr="00CA55AA">
              <w:rPr>
                <w:sz w:val="15"/>
              </w:rPr>
              <w:t>1800</w:t>
            </w:r>
          </w:p>
        </w:tc>
        <w:tc>
          <w:tcPr>
            <w:tcW w:w="1411" w:type="dxa"/>
            <w:vAlign w:val="center"/>
          </w:tcPr>
          <w:p w14:paraId="661ACE86" w14:textId="77777777" w:rsidR="00464803" w:rsidRPr="00CA55AA" w:rsidRDefault="002241C1">
            <w:pPr>
              <w:jc w:val="center"/>
            </w:pPr>
            <w:r w:rsidRPr="00CA55AA">
              <w:rPr>
                <w:sz w:val="15"/>
              </w:rPr>
              <w:t>4</w:t>
            </w:r>
          </w:p>
        </w:tc>
        <w:tc>
          <w:tcPr>
            <w:tcW w:w="1411" w:type="dxa"/>
            <w:vAlign w:val="center"/>
          </w:tcPr>
          <w:p w14:paraId="2D71DC46" w14:textId="77777777" w:rsidR="00464803" w:rsidRPr="00CA55AA" w:rsidRDefault="002241C1">
            <w:pPr>
              <w:jc w:val="center"/>
            </w:pPr>
            <w:r w:rsidRPr="00CA55AA">
              <w:rPr>
                <w:sz w:val="15"/>
              </w:rPr>
              <w:t>-6</w:t>
            </w:r>
          </w:p>
        </w:tc>
      </w:tr>
      <w:tr w:rsidR="00CA55AA" w:rsidRPr="00CA55AA" w14:paraId="1B59277D" w14:textId="77777777">
        <w:trPr>
          <w:cantSplit/>
          <w:jc w:val="center"/>
        </w:trPr>
        <w:tc>
          <w:tcPr>
            <w:tcW w:w="1411" w:type="dxa"/>
            <w:vAlign w:val="center"/>
          </w:tcPr>
          <w:p w14:paraId="47AA29A4" w14:textId="77777777" w:rsidR="00464803" w:rsidRPr="00CA55AA" w:rsidRDefault="002241C1">
            <w:pPr>
              <w:jc w:val="center"/>
            </w:pPr>
            <w:r w:rsidRPr="00CA55AA">
              <w:rPr>
                <w:sz w:val="15"/>
              </w:rPr>
              <w:t>6</w:t>
            </w:r>
          </w:p>
        </w:tc>
        <w:tc>
          <w:tcPr>
            <w:tcW w:w="1411" w:type="dxa"/>
            <w:vAlign w:val="center"/>
          </w:tcPr>
          <w:p w14:paraId="660C4A79" w14:textId="77777777" w:rsidR="00464803" w:rsidRPr="00CA55AA" w:rsidRDefault="002241C1">
            <w:pPr>
              <w:jc w:val="center"/>
            </w:pPr>
            <w:r w:rsidRPr="00CA55AA">
              <w:rPr>
                <w:sz w:val="15"/>
              </w:rPr>
              <w:t>3</w:t>
            </w:r>
          </w:p>
        </w:tc>
        <w:tc>
          <w:tcPr>
            <w:tcW w:w="1411" w:type="dxa"/>
            <w:vAlign w:val="center"/>
          </w:tcPr>
          <w:p w14:paraId="0091F241" w14:textId="77777777" w:rsidR="00464803" w:rsidRPr="00CA55AA" w:rsidRDefault="002241C1">
            <w:pPr>
              <w:jc w:val="center"/>
            </w:pPr>
            <w:r w:rsidRPr="00CA55AA">
              <w:rPr>
                <w:sz w:val="15"/>
              </w:rPr>
              <w:t>3</w:t>
            </w:r>
          </w:p>
        </w:tc>
        <w:tc>
          <w:tcPr>
            <w:tcW w:w="1411" w:type="dxa"/>
            <w:vAlign w:val="center"/>
          </w:tcPr>
          <w:p w14:paraId="7A076979" w14:textId="77777777" w:rsidR="00464803" w:rsidRPr="00CA55AA" w:rsidRDefault="002241C1">
            <w:pPr>
              <w:jc w:val="center"/>
            </w:pPr>
            <w:r w:rsidRPr="00CA55AA">
              <w:rPr>
                <w:sz w:val="15"/>
              </w:rPr>
              <w:t>170</w:t>
            </w:r>
          </w:p>
        </w:tc>
        <w:tc>
          <w:tcPr>
            <w:tcW w:w="1411" w:type="dxa"/>
            <w:vAlign w:val="center"/>
          </w:tcPr>
          <w:p w14:paraId="09663A34" w14:textId="77777777" w:rsidR="00464803" w:rsidRPr="00CA55AA" w:rsidRDefault="002241C1">
            <w:pPr>
              <w:jc w:val="center"/>
            </w:pPr>
            <w:r w:rsidRPr="00CA55AA">
              <w:rPr>
                <w:sz w:val="15"/>
              </w:rPr>
              <w:t>340</w:t>
            </w:r>
          </w:p>
        </w:tc>
        <w:tc>
          <w:tcPr>
            <w:tcW w:w="1411" w:type="dxa"/>
            <w:vAlign w:val="center"/>
          </w:tcPr>
          <w:p w14:paraId="31D3837B" w14:textId="77777777" w:rsidR="00464803" w:rsidRPr="00CA55AA" w:rsidRDefault="002241C1">
            <w:pPr>
              <w:jc w:val="center"/>
            </w:pPr>
            <w:r w:rsidRPr="00CA55AA">
              <w:rPr>
                <w:sz w:val="15"/>
              </w:rPr>
              <w:t>2</w:t>
            </w:r>
          </w:p>
        </w:tc>
        <w:tc>
          <w:tcPr>
            <w:tcW w:w="1411" w:type="dxa"/>
            <w:vAlign w:val="center"/>
          </w:tcPr>
          <w:p w14:paraId="1A67CE11" w14:textId="77777777" w:rsidR="00464803" w:rsidRPr="00CA55AA" w:rsidRDefault="002241C1">
            <w:pPr>
              <w:jc w:val="center"/>
            </w:pPr>
            <w:r w:rsidRPr="00CA55AA">
              <w:rPr>
                <w:sz w:val="15"/>
              </w:rPr>
              <w:t>-3</w:t>
            </w:r>
          </w:p>
        </w:tc>
      </w:tr>
      <w:tr w:rsidR="00CA55AA" w:rsidRPr="00CA55AA" w14:paraId="31C2EE7C" w14:textId="77777777">
        <w:trPr>
          <w:cantSplit/>
          <w:jc w:val="center"/>
        </w:trPr>
        <w:tc>
          <w:tcPr>
            <w:tcW w:w="1411" w:type="dxa"/>
            <w:vAlign w:val="center"/>
          </w:tcPr>
          <w:p w14:paraId="464C9A8F" w14:textId="77777777" w:rsidR="00464803" w:rsidRPr="00CA55AA" w:rsidRDefault="002241C1">
            <w:pPr>
              <w:jc w:val="center"/>
            </w:pPr>
            <w:r w:rsidRPr="00CA55AA">
              <w:rPr>
                <w:sz w:val="15"/>
              </w:rPr>
              <w:t>7</w:t>
            </w:r>
          </w:p>
        </w:tc>
        <w:tc>
          <w:tcPr>
            <w:tcW w:w="1411" w:type="dxa"/>
            <w:vAlign w:val="center"/>
          </w:tcPr>
          <w:p w14:paraId="03D249FA" w14:textId="77777777" w:rsidR="00464803" w:rsidRPr="00CA55AA" w:rsidRDefault="002241C1">
            <w:pPr>
              <w:jc w:val="center"/>
            </w:pPr>
            <w:r w:rsidRPr="00CA55AA">
              <w:rPr>
                <w:sz w:val="15"/>
              </w:rPr>
              <w:t>3</w:t>
            </w:r>
          </w:p>
        </w:tc>
        <w:tc>
          <w:tcPr>
            <w:tcW w:w="1411" w:type="dxa"/>
            <w:vAlign w:val="center"/>
          </w:tcPr>
          <w:p w14:paraId="356CB01F" w14:textId="77777777" w:rsidR="00464803" w:rsidRPr="00CA55AA" w:rsidRDefault="002241C1">
            <w:pPr>
              <w:jc w:val="center"/>
            </w:pPr>
            <w:r w:rsidRPr="00CA55AA">
              <w:rPr>
                <w:sz w:val="15"/>
              </w:rPr>
              <w:t>3</w:t>
            </w:r>
          </w:p>
        </w:tc>
        <w:tc>
          <w:tcPr>
            <w:tcW w:w="1411" w:type="dxa"/>
            <w:vAlign w:val="center"/>
          </w:tcPr>
          <w:p w14:paraId="25AD66DC" w14:textId="77777777" w:rsidR="00464803" w:rsidRPr="00CA55AA" w:rsidRDefault="002241C1">
            <w:pPr>
              <w:jc w:val="center"/>
            </w:pPr>
            <w:r w:rsidRPr="00CA55AA">
              <w:rPr>
                <w:sz w:val="15"/>
              </w:rPr>
              <w:t>260</w:t>
            </w:r>
          </w:p>
        </w:tc>
        <w:tc>
          <w:tcPr>
            <w:tcW w:w="1411" w:type="dxa"/>
            <w:vAlign w:val="center"/>
          </w:tcPr>
          <w:p w14:paraId="084FD859" w14:textId="77777777" w:rsidR="00464803" w:rsidRPr="00CA55AA" w:rsidRDefault="002241C1">
            <w:pPr>
              <w:jc w:val="center"/>
            </w:pPr>
            <w:r w:rsidRPr="00CA55AA">
              <w:rPr>
                <w:sz w:val="15"/>
              </w:rPr>
              <w:t>520</w:t>
            </w:r>
          </w:p>
        </w:tc>
        <w:tc>
          <w:tcPr>
            <w:tcW w:w="1411" w:type="dxa"/>
            <w:vAlign w:val="center"/>
          </w:tcPr>
          <w:p w14:paraId="7A2B7A50" w14:textId="77777777" w:rsidR="00464803" w:rsidRPr="00CA55AA" w:rsidRDefault="002241C1">
            <w:pPr>
              <w:jc w:val="center"/>
            </w:pPr>
            <w:r w:rsidRPr="00CA55AA">
              <w:rPr>
                <w:sz w:val="15"/>
              </w:rPr>
              <w:t>2</w:t>
            </w:r>
          </w:p>
        </w:tc>
        <w:tc>
          <w:tcPr>
            <w:tcW w:w="1411" w:type="dxa"/>
            <w:vAlign w:val="center"/>
          </w:tcPr>
          <w:p w14:paraId="710040CD" w14:textId="77777777" w:rsidR="00464803" w:rsidRPr="00CA55AA" w:rsidRDefault="002241C1">
            <w:pPr>
              <w:jc w:val="center"/>
            </w:pPr>
            <w:r w:rsidRPr="00CA55AA">
              <w:rPr>
                <w:sz w:val="15"/>
              </w:rPr>
              <w:t>-3</w:t>
            </w:r>
          </w:p>
        </w:tc>
      </w:tr>
      <w:tr w:rsidR="00CA55AA" w:rsidRPr="00CA55AA" w14:paraId="7C55B9A4" w14:textId="77777777">
        <w:trPr>
          <w:cantSplit/>
          <w:jc w:val="center"/>
        </w:trPr>
        <w:tc>
          <w:tcPr>
            <w:tcW w:w="1411" w:type="dxa"/>
            <w:vAlign w:val="center"/>
          </w:tcPr>
          <w:p w14:paraId="1E43E82F" w14:textId="77777777" w:rsidR="00464803" w:rsidRPr="00CA55AA" w:rsidRDefault="002241C1">
            <w:pPr>
              <w:jc w:val="center"/>
            </w:pPr>
            <w:r w:rsidRPr="00CA55AA">
              <w:rPr>
                <w:sz w:val="15"/>
              </w:rPr>
              <w:t>8</w:t>
            </w:r>
          </w:p>
        </w:tc>
        <w:tc>
          <w:tcPr>
            <w:tcW w:w="1411" w:type="dxa"/>
            <w:vAlign w:val="center"/>
          </w:tcPr>
          <w:p w14:paraId="2E2F2473" w14:textId="77777777" w:rsidR="00464803" w:rsidRPr="00CA55AA" w:rsidRDefault="002241C1">
            <w:pPr>
              <w:jc w:val="center"/>
            </w:pPr>
            <w:r w:rsidRPr="00CA55AA">
              <w:rPr>
                <w:sz w:val="15"/>
              </w:rPr>
              <w:t>1</w:t>
            </w:r>
          </w:p>
        </w:tc>
        <w:tc>
          <w:tcPr>
            <w:tcW w:w="1411" w:type="dxa"/>
            <w:vAlign w:val="center"/>
          </w:tcPr>
          <w:p w14:paraId="61960D4B" w14:textId="77777777" w:rsidR="00464803" w:rsidRPr="00CA55AA" w:rsidRDefault="002241C1">
            <w:pPr>
              <w:jc w:val="center"/>
            </w:pPr>
            <w:r w:rsidRPr="00CA55AA">
              <w:rPr>
                <w:sz w:val="15"/>
              </w:rPr>
              <w:t>1</w:t>
            </w:r>
          </w:p>
        </w:tc>
        <w:tc>
          <w:tcPr>
            <w:tcW w:w="1411" w:type="dxa"/>
            <w:vAlign w:val="center"/>
          </w:tcPr>
          <w:p w14:paraId="5488D4F4" w14:textId="77777777" w:rsidR="00464803" w:rsidRPr="00CA55AA" w:rsidRDefault="002241C1">
            <w:pPr>
              <w:jc w:val="center"/>
            </w:pPr>
            <w:r w:rsidRPr="00CA55AA">
              <w:rPr>
                <w:sz w:val="15"/>
              </w:rPr>
              <w:t>30</w:t>
            </w:r>
          </w:p>
        </w:tc>
        <w:tc>
          <w:tcPr>
            <w:tcW w:w="1411" w:type="dxa"/>
            <w:vAlign w:val="center"/>
          </w:tcPr>
          <w:p w14:paraId="205E8543" w14:textId="77777777" w:rsidR="00464803" w:rsidRPr="00CA55AA" w:rsidRDefault="002241C1">
            <w:pPr>
              <w:jc w:val="center"/>
            </w:pPr>
            <w:r w:rsidRPr="00CA55AA">
              <w:rPr>
                <w:sz w:val="15"/>
              </w:rPr>
              <w:t>60</w:t>
            </w:r>
          </w:p>
        </w:tc>
        <w:tc>
          <w:tcPr>
            <w:tcW w:w="1411" w:type="dxa"/>
            <w:vAlign w:val="center"/>
          </w:tcPr>
          <w:p w14:paraId="652B0F0A" w14:textId="77777777" w:rsidR="00464803" w:rsidRPr="00CA55AA" w:rsidRDefault="002241C1">
            <w:pPr>
              <w:jc w:val="center"/>
            </w:pPr>
            <w:r w:rsidRPr="00CA55AA">
              <w:rPr>
                <w:sz w:val="15"/>
              </w:rPr>
              <w:t>0</w:t>
            </w:r>
          </w:p>
        </w:tc>
        <w:tc>
          <w:tcPr>
            <w:tcW w:w="1411" w:type="dxa"/>
            <w:vAlign w:val="center"/>
          </w:tcPr>
          <w:p w14:paraId="3FECD936" w14:textId="77777777" w:rsidR="00464803" w:rsidRPr="00CA55AA" w:rsidRDefault="002241C1">
            <w:pPr>
              <w:jc w:val="center"/>
            </w:pPr>
            <w:r w:rsidRPr="00CA55AA">
              <w:rPr>
                <w:sz w:val="15"/>
              </w:rPr>
              <w:t>-1</w:t>
            </w:r>
          </w:p>
        </w:tc>
      </w:tr>
      <w:tr w:rsidR="00CA55AA" w:rsidRPr="00CA55AA" w14:paraId="2D2AA702" w14:textId="77777777">
        <w:trPr>
          <w:cantSplit/>
          <w:jc w:val="center"/>
        </w:trPr>
        <w:tc>
          <w:tcPr>
            <w:tcW w:w="1411" w:type="dxa"/>
            <w:vAlign w:val="center"/>
          </w:tcPr>
          <w:p w14:paraId="7FBFBE49" w14:textId="77777777" w:rsidR="00464803" w:rsidRPr="00CA55AA" w:rsidRDefault="002241C1">
            <w:pPr>
              <w:jc w:val="center"/>
            </w:pPr>
            <w:r w:rsidRPr="00CA55AA">
              <w:rPr>
                <w:sz w:val="15"/>
              </w:rPr>
              <w:t>9</w:t>
            </w:r>
          </w:p>
        </w:tc>
        <w:tc>
          <w:tcPr>
            <w:tcW w:w="1411" w:type="dxa"/>
            <w:vAlign w:val="center"/>
          </w:tcPr>
          <w:p w14:paraId="79F40481" w14:textId="77777777" w:rsidR="00464803" w:rsidRPr="00CA55AA" w:rsidRDefault="002241C1">
            <w:pPr>
              <w:jc w:val="center"/>
            </w:pPr>
            <w:r w:rsidRPr="00CA55AA">
              <w:rPr>
                <w:sz w:val="15"/>
              </w:rPr>
              <w:t>1</w:t>
            </w:r>
          </w:p>
        </w:tc>
        <w:tc>
          <w:tcPr>
            <w:tcW w:w="1411" w:type="dxa"/>
            <w:vAlign w:val="center"/>
          </w:tcPr>
          <w:p w14:paraId="215DD129" w14:textId="77777777" w:rsidR="00464803" w:rsidRPr="00CA55AA" w:rsidRDefault="002241C1">
            <w:pPr>
              <w:jc w:val="center"/>
            </w:pPr>
            <w:r w:rsidRPr="00CA55AA">
              <w:rPr>
                <w:sz w:val="15"/>
              </w:rPr>
              <w:t>1</w:t>
            </w:r>
          </w:p>
        </w:tc>
        <w:tc>
          <w:tcPr>
            <w:tcW w:w="1411" w:type="dxa"/>
            <w:vAlign w:val="center"/>
          </w:tcPr>
          <w:p w14:paraId="272DD4F5" w14:textId="77777777" w:rsidR="00464803" w:rsidRPr="00CA55AA" w:rsidRDefault="002241C1">
            <w:pPr>
              <w:jc w:val="center"/>
            </w:pPr>
            <w:r w:rsidRPr="00CA55AA">
              <w:rPr>
                <w:sz w:val="15"/>
              </w:rPr>
              <w:t>30</w:t>
            </w:r>
          </w:p>
        </w:tc>
        <w:tc>
          <w:tcPr>
            <w:tcW w:w="1411" w:type="dxa"/>
            <w:vAlign w:val="center"/>
          </w:tcPr>
          <w:p w14:paraId="244F8449" w14:textId="77777777" w:rsidR="00464803" w:rsidRPr="00CA55AA" w:rsidRDefault="002241C1">
            <w:pPr>
              <w:jc w:val="center"/>
            </w:pPr>
            <w:r w:rsidRPr="00CA55AA">
              <w:rPr>
                <w:sz w:val="15"/>
              </w:rPr>
              <w:t>60</w:t>
            </w:r>
          </w:p>
        </w:tc>
        <w:tc>
          <w:tcPr>
            <w:tcW w:w="1411" w:type="dxa"/>
            <w:vAlign w:val="center"/>
          </w:tcPr>
          <w:p w14:paraId="1992B0B9" w14:textId="77777777" w:rsidR="00464803" w:rsidRPr="00CA55AA" w:rsidRDefault="002241C1">
            <w:pPr>
              <w:jc w:val="center"/>
            </w:pPr>
            <w:r w:rsidRPr="00CA55AA">
              <w:rPr>
                <w:sz w:val="15"/>
              </w:rPr>
              <w:t>0</w:t>
            </w:r>
          </w:p>
        </w:tc>
        <w:tc>
          <w:tcPr>
            <w:tcW w:w="1411" w:type="dxa"/>
            <w:vAlign w:val="center"/>
          </w:tcPr>
          <w:p w14:paraId="2B9278A2" w14:textId="77777777" w:rsidR="00464803" w:rsidRPr="00CA55AA" w:rsidRDefault="002241C1">
            <w:pPr>
              <w:jc w:val="center"/>
            </w:pPr>
            <w:r w:rsidRPr="00CA55AA">
              <w:rPr>
                <w:sz w:val="15"/>
              </w:rPr>
              <w:t>-1</w:t>
            </w:r>
          </w:p>
        </w:tc>
      </w:tr>
      <w:tr w:rsidR="00464803" w:rsidRPr="00CA55AA" w14:paraId="10A36B75" w14:textId="77777777">
        <w:trPr>
          <w:cantSplit/>
          <w:jc w:val="center"/>
        </w:trPr>
        <w:tc>
          <w:tcPr>
            <w:tcW w:w="1411" w:type="dxa"/>
            <w:vAlign w:val="center"/>
          </w:tcPr>
          <w:p w14:paraId="5855CE7E" w14:textId="77777777" w:rsidR="00464803" w:rsidRPr="00CA55AA" w:rsidRDefault="002241C1">
            <w:pPr>
              <w:jc w:val="center"/>
            </w:pPr>
            <w:r w:rsidRPr="00CA55AA">
              <w:rPr>
                <w:sz w:val="15"/>
              </w:rPr>
              <w:t>10</w:t>
            </w:r>
          </w:p>
        </w:tc>
        <w:tc>
          <w:tcPr>
            <w:tcW w:w="1411" w:type="dxa"/>
            <w:vAlign w:val="center"/>
          </w:tcPr>
          <w:p w14:paraId="6EDF9EA6" w14:textId="77777777" w:rsidR="00464803" w:rsidRPr="00CA55AA" w:rsidRDefault="002241C1">
            <w:pPr>
              <w:jc w:val="center"/>
            </w:pPr>
            <w:r w:rsidRPr="00CA55AA">
              <w:rPr>
                <w:sz w:val="15"/>
              </w:rPr>
              <w:t>1</w:t>
            </w:r>
          </w:p>
        </w:tc>
        <w:tc>
          <w:tcPr>
            <w:tcW w:w="1411" w:type="dxa"/>
            <w:vAlign w:val="center"/>
          </w:tcPr>
          <w:p w14:paraId="13D62F35" w14:textId="77777777" w:rsidR="00464803" w:rsidRPr="00CA55AA" w:rsidRDefault="002241C1">
            <w:pPr>
              <w:jc w:val="center"/>
            </w:pPr>
            <w:r w:rsidRPr="00CA55AA">
              <w:rPr>
                <w:sz w:val="15"/>
              </w:rPr>
              <w:t>1</w:t>
            </w:r>
          </w:p>
        </w:tc>
        <w:tc>
          <w:tcPr>
            <w:tcW w:w="1411" w:type="dxa"/>
            <w:vAlign w:val="center"/>
          </w:tcPr>
          <w:p w14:paraId="1ADDC31F" w14:textId="77777777" w:rsidR="00464803" w:rsidRPr="00CA55AA" w:rsidRDefault="002241C1">
            <w:pPr>
              <w:jc w:val="center"/>
            </w:pPr>
            <w:r w:rsidRPr="00CA55AA">
              <w:rPr>
                <w:sz w:val="15"/>
              </w:rPr>
              <w:t>30</w:t>
            </w:r>
          </w:p>
        </w:tc>
        <w:tc>
          <w:tcPr>
            <w:tcW w:w="1411" w:type="dxa"/>
            <w:vAlign w:val="center"/>
          </w:tcPr>
          <w:p w14:paraId="48933EF3" w14:textId="77777777" w:rsidR="00464803" w:rsidRPr="00CA55AA" w:rsidRDefault="002241C1">
            <w:pPr>
              <w:jc w:val="center"/>
            </w:pPr>
            <w:r w:rsidRPr="00CA55AA">
              <w:rPr>
                <w:sz w:val="15"/>
              </w:rPr>
              <w:t>60</w:t>
            </w:r>
          </w:p>
        </w:tc>
        <w:tc>
          <w:tcPr>
            <w:tcW w:w="1411" w:type="dxa"/>
            <w:vAlign w:val="center"/>
          </w:tcPr>
          <w:p w14:paraId="53E2BD14" w14:textId="77777777" w:rsidR="00464803" w:rsidRPr="00CA55AA" w:rsidRDefault="002241C1">
            <w:pPr>
              <w:jc w:val="center"/>
            </w:pPr>
            <w:r w:rsidRPr="00CA55AA">
              <w:rPr>
                <w:sz w:val="15"/>
              </w:rPr>
              <w:t>0</w:t>
            </w:r>
          </w:p>
        </w:tc>
        <w:tc>
          <w:tcPr>
            <w:tcW w:w="1411" w:type="dxa"/>
            <w:vAlign w:val="center"/>
          </w:tcPr>
          <w:p w14:paraId="3C7C8913" w14:textId="77777777" w:rsidR="00464803" w:rsidRPr="00CA55AA" w:rsidRDefault="002241C1">
            <w:pPr>
              <w:jc w:val="center"/>
            </w:pPr>
            <w:r w:rsidRPr="00CA55AA">
              <w:rPr>
                <w:sz w:val="15"/>
              </w:rPr>
              <w:t>-1</w:t>
            </w:r>
          </w:p>
        </w:tc>
      </w:tr>
    </w:tbl>
    <w:p w14:paraId="685E1AE7" w14:textId="77777777" w:rsidR="00464803" w:rsidRPr="00CA55AA" w:rsidRDefault="00464803">
      <w:pPr>
        <w:spacing w:after="20"/>
      </w:pPr>
    </w:p>
    <w:p w14:paraId="7D3B00FB" w14:textId="77777777" w:rsidR="00464803" w:rsidRPr="00CA55AA" w:rsidRDefault="002241C1">
      <w:pPr>
        <w:pStyle w:val="Heading2"/>
        <w:rPr>
          <w:color w:val="auto"/>
        </w:rPr>
      </w:pPr>
      <w:r w:rsidRPr="00CA55AA">
        <w:rPr>
          <w:color w:val="auto"/>
        </w:rPr>
        <w:t>5.1 Demand and reserve profile</w:t>
      </w:r>
    </w:p>
    <w:p w14:paraId="5BA1A10E" w14:textId="77777777" w:rsidR="00464803" w:rsidRPr="00CA55AA" w:rsidRDefault="002241C1">
      <w:pPr>
        <w:jc w:val="center"/>
      </w:pPr>
      <w:r w:rsidRPr="00CA55AA">
        <w:rPr>
          <w:noProof/>
        </w:rPr>
        <w:drawing>
          <wp:inline distT="0" distB="0" distL="0" distR="0" wp14:anchorId="15487EC5" wp14:editId="19341825">
            <wp:extent cx="5806440" cy="317418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load_reserve.png"/>
                    <pic:cNvPicPr/>
                  </pic:nvPicPr>
                  <pic:blipFill>
                    <a:blip r:embed="rId21"/>
                    <a:stretch>
                      <a:fillRect/>
                    </a:stretch>
                  </pic:blipFill>
                  <pic:spPr>
                    <a:xfrm>
                      <a:off x="0" y="0"/>
                      <a:ext cx="5806440" cy="3174186"/>
                    </a:xfrm>
                    <a:prstGeom prst="rect">
                      <a:avLst/>
                    </a:prstGeom>
                  </pic:spPr>
                </pic:pic>
              </a:graphicData>
            </a:graphic>
          </wp:inline>
        </w:drawing>
      </w:r>
    </w:p>
    <w:p w14:paraId="62AC8A4C" w14:textId="77777777" w:rsidR="00464803" w:rsidRPr="00CA55AA" w:rsidRDefault="002241C1">
      <w:pPr>
        <w:pStyle w:val="CaptionCustom"/>
        <w:jc w:val="center"/>
      </w:pPr>
      <w:r w:rsidRPr="00CA55AA">
        <w:lastRenderedPageBreak/>
        <w:t>Figure 2. Hourly demand, reserve requirement and committed maximum capacity for the reference schedule.</w:t>
      </w:r>
    </w:p>
    <w:p w14:paraId="10427B40" w14:textId="77777777" w:rsidR="00464803" w:rsidRPr="00CA55AA" w:rsidRDefault="002241C1">
      <w:pPr>
        <w:jc w:val="both"/>
      </w:pPr>
      <w:r w:rsidRPr="00CA55AA">
        <w:t xml:space="preserve">Figure 2 shows the hourly load and the corresponding demand plus reserve threshold. The reference commitment increases online capacity around the morning and midday peaks and removes </w:t>
      </w:r>
      <w:proofErr w:type="gramStart"/>
      <w:r w:rsidRPr="00CA55AA">
        <w:t>high cost</w:t>
      </w:r>
      <w:proofErr w:type="gramEnd"/>
      <w:r w:rsidRPr="00CA55AA">
        <w:t xml:space="preserve"> peaking units as load falls. Hour 12 has the maximum demand of 1500 MW, while hours 1 and 24 represent low demand conditions.</w:t>
      </w:r>
    </w:p>
    <w:p w14:paraId="617F0078" w14:textId="77777777" w:rsidR="00464803" w:rsidRPr="00CA55AA" w:rsidRDefault="002241C1">
      <w:pPr>
        <w:pStyle w:val="Heading2"/>
        <w:rPr>
          <w:color w:val="auto"/>
        </w:rPr>
      </w:pPr>
      <w:r w:rsidRPr="00CA55AA">
        <w:rPr>
          <w:color w:val="auto"/>
        </w:rPr>
        <w:t>5.2 Algorithm parameters for full stochastic implementation</w:t>
      </w:r>
    </w:p>
    <w:p w14:paraId="6041DA9A" w14:textId="77777777" w:rsidR="00464803" w:rsidRPr="00CA55AA" w:rsidRDefault="002241C1">
      <w:r w:rsidRPr="00CA55AA">
        <w:rPr>
          <w:b/>
          <w:sz w:val="18"/>
        </w:rPr>
        <w:t>Table 3. Recommended parameters for implementing PSRA BPSO LD.</w:t>
      </w:r>
    </w:p>
    <w:tbl>
      <w:tblPr>
        <w:tblStyle w:val="TableGrid"/>
        <w:tblW w:w="0" w:type="auto"/>
        <w:jc w:val="center"/>
        <w:tblLook w:val="04A0" w:firstRow="1" w:lastRow="0" w:firstColumn="1" w:lastColumn="0" w:noHBand="0" w:noVBand="1"/>
      </w:tblPr>
      <w:tblGrid>
        <w:gridCol w:w="3293"/>
        <w:gridCol w:w="3293"/>
        <w:gridCol w:w="3293"/>
      </w:tblGrid>
      <w:tr w:rsidR="00CA55AA" w:rsidRPr="00CA55AA" w14:paraId="49AD43C8" w14:textId="77777777">
        <w:trPr>
          <w:cantSplit/>
          <w:tblHeader/>
          <w:jc w:val="center"/>
        </w:trPr>
        <w:tc>
          <w:tcPr>
            <w:tcW w:w="3293" w:type="dxa"/>
            <w:shd w:val="clear" w:color="auto" w:fill="E7E6E6"/>
            <w:vAlign w:val="center"/>
          </w:tcPr>
          <w:p w14:paraId="596C2C12" w14:textId="77777777" w:rsidR="00464803" w:rsidRPr="00CA55AA" w:rsidRDefault="002241C1">
            <w:pPr>
              <w:jc w:val="center"/>
            </w:pPr>
            <w:r w:rsidRPr="00CA55AA">
              <w:rPr>
                <w:b/>
                <w:sz w:val="16"/>
              </w:rPr>
              <w:t>Parameter</w:t>
            </w:r>
          </w:p>
        </w:tc>
        <w:tc>
          <w:tcPr>
            <w:tcW w:w="3293" w:type="dxa"/>
            <w:shd w:val="clear" w:color="auto" w:fill="E7E6E6"/>
            <w:vAlign w:val="center"/>
          </w:tcPr>
          <w:p w14:paraId="25E39E7C" w14:textId="77777777" w:rsidR="00464803" w:rsidRPr="00CA55AA" w:rsidRDefault="002241C1">
            <w:pPr>
              <w:jc w:val="center"/>
            </w:pPr>
            <w:r w:rsidRPr="00CA55AA">
              <w:rPr>
                <w:b/>
                <w:sz w:val="16"/>
              </w:rPr>
              <w:t>Value</w:t>
            </w:r>
          </w:p>
        </w:tc>
        <w:tc>
          <w:tcPr>
            <w:tcW w:w="3293" w:type="dxa"/>
            <w:shd w:val="clear" w:color="auto" w:fill="E7E6E6"/>
            <w:vAlign w:val="center"/>
          </w:tcPr>
          <w:p w14:paraId="2843BCC3" w14:textId="77777777" w:rsidR="00464803" w:rsidRPr="00CA55AA" w:rsidRDefault="002241C1">
            <w:pPr>
              <w:jc w:val="center"/>
            </w:pPr>
            <w:r w:rsidRPr="00CA55AA">
              <w:rPr>
                <w:b/>
                <w:sz w:val="16"/>
              </w:rPr>
              <w:t>Role</w:t>
            </w:r>
          </w:p>
        </w:tc>
      </w:tr>
      <w:tr w:rsidR="00CA55AA" w:rsidRPr="00CA55AA" w14:paraId="39289749" w14:textId="77777777">
        <w:trPr>
          <w:cantSplit/>
          <w:jc w:val="center"/>
        </w:trPr>
        <w:tc>
          <w:tcPr>
            <w:tcW w:w="3293" w:type="dxa"/>
            <w:vAlign w:val="center"/>
          </w:tcPr>
          <w:p w14:paraId="170E1950" w14:textId="77777777" w:rsidR="00464803" w:rsidRPr="00CA55AA" w:rsidRDefault="002241C1">
            <w:pPr>
              <w:jc w:val="center"/>
            </w:pPr>
            <w:r w:rsidRPr="00CA55AA">
              <w:rPr>
                <w:sz w:val="16"/>
              </w:rPr>
              <w:t>Population size</w:t>
            </w:r>
          </w:p>
        </w:tc>
        <w:tc>
          <w:tcPr>
            <w:tcW w:w="3293" w:type="dxa"/>
            <w:vAlign w:val="center"/>
          </w:tcPr>
          <w:p w14:paraId="12EDDABF" w14:textId="77777777" w:rsidR="00464803" w:rsidRPr="00CA55AA" w:rsidRDefault="002241C1">
            <w:pPr>
              <w:jc w:val="center"/>
            </w:pPr>
            <w:r w:rsidRPr="00CA55AA">
              <w:rPr>
                <w:sz w:val="16"/>
              </w:rPr>
              <w:t>30</w:t>
            </w:r>
          </w:p>
        </w:tc>
        <w:tc>
          <w:tcPr>
            <w:tcW w:w="3293" w:type="dxa"/>
            <w:vAlign w:val="center"/>
          </w:tcPr>
          <w:p w14:paraId="49ED8C35" w14:textId="77777777" w:rsidR="00464803" w:rsidRPr="00CA55AA" w:rsidRDefault="002241C1">
            <w:pPr>
              <w:jc w:val="center"/>
            </w:pPr>
            <w:r w:rsidRPr="00CA55AA">
              <w:rPr>
                <w:sz w:val="16"/>
              </w:rPr>
              <w:t>Provides moderate diversity without excessive dispatch evaluations</w:t>
            </w:r>
          </w:p>
        </w:tc>
      </w:tr>
      <w:tr w:rsidR="00CA55AA" w:rsidRPr="00CA55AA" w14:paraId="5E2DDE82" w14:textId="77777777">
        <w:trPr>
          <w:cantSplit/>
          <w:jc w:val="center"/>
        </w:trPr>
        <w:tc>
          <w:tcPr>
            <w:tcW w:w="3293" w:type="dxa"/>
            <w:vAlign w:val="center"/>
          </w:tcPr>
          <w:p w14:paraId="654090AD" w14:textId="77777777" w:rsidR="00464803" w:rsidRPr="00CA55AA" w:rsidRDefault="002241C1">
            <w:pPr>
              <w:jc w:val="center"/>
            </w:pPr>
            <w:r w:rsidRPr="00CA55AA">
              <w:rPr>
                <w:sz w:val="16"/>
              </w:rPr>
              <w:t>Maximum iterations</w:t>
            </w:r>
          </w:p>
        </w:tc>
        <w:tc>
          <w:tcPr>
            <w:tcW w:w="3293" w:type="dxa"/>
            <w:vAlign w:val="center"/>
          </w:tcPr>
          <w:p w14:paraId="78FB2FC9" w14:textId="77777777" w:rsidR="00464803" w:rsidRPr="00CA55AA" w:rsidRDefault="002241C1">
            <w:pPr>
              <w:jc w:val="center"/>
            </w:pPr>
            <w:r w:rsidRPr="00CA55AA">
              <w:rPr>
                <w:sz w:val="16"/>
              </w:rPr>
              <w:t>100</w:t>
            </w:r>
          </w:p>
        </w:tc>
        <w:tc>
          <w:tcPr>
            <w:tcW w:w="3293" w:type="dxa"/>
            <w:vAlign w:val="center"/>
          </w:tcPr>
          <w:p w14:paraId="57652449" w14:textId="77777777" w:rsidR="00464803" w:rsidRPr="00CA55AA" w:rsidRDefault="002241C1">
            <w:pPr>
              <w:jc w:val="center"/>
            </w:pPr>
            <w:r w:rsidRPr="00CA55AA">
              <w:rPr>
                <w:sz w:val="16"/>
              </w:rPr>
              <w:t>Initial implementation setting; should be sensitivity tested</w:t>
            </w:r>
          </w:p>
        </w:tc>
      </w:tr>
      <w:tr w:rsidR="00CA55AA" w:rsidRPr="00CA55AA" w14:paraId="1EFF8A8C" w14:textId="77777777">
        <w:trPr>
          <w:cantSplit/>
          <w:jc w:val="center"/>
        </w:trPr>
        <w:tc>
          <w:tcPr>
            <w:tcW w:w="3293" w:type="dxa"/>
            <w:vAlign w:val="center"/>
          </w:tcPr>
          <w:p w14:paraId="20BE00D6" w14:textId="77777777" w:rsidR="00464803" w:rsidRPr="00CA55AA" w:rsidRDefault="002241C1">
            <w:pPr>
              <w:jc w:val="center"/>
            </w:pPr>
            <w:r w:rsidRPr="00CA55AA">
              <w:rPr>
                <w:sz w:val="16"/>
              </w:rPr>
              <w:t>Inertia weight</w:t>
            </w:r>
          </w:p>
        </w:tc>
        <w:tc>
          <w:tcPr>
            <w:tcW w:w="3293" w:type="dxa"/>
            <w:vAlign w:val="center"/>
          </w:tcPr>
          <w:p w14:paraId="3432E2E4" w14:textId="77777777" w:rsidR="00464803" w:rsidRPr="00CA55AA" w:rsidRDefault="002241C1">
            <w:pPr>
              <w:jc w:val="center"/>
            </w:pPr>
            <w:r w:rsidRPr="00CA55AA">
              <w:rPr>
                <w:sz w:val="16"/>
              </w:rPr>
              <w:t>0.9 to 0.4</w:t>
            </w:r>
          </w:p>
        </w:tc>
        <w:tc>
          <w:tcPr>
            <w:tcW w:w="3293" w:type="dxa"/>
            <w:vAlign w:val="center"/>
          </w:tcPr>
          <w:p w14:paraId="1F3713CE" w14:textId="77777777" w:rsidR="00464803" w:rsidRPr="00CA55AA" w:rsidRDefault="002241C1">
            <w:pPr>
              <w:jc w:val="center"/>
            </w:pPr>
            <w:r w:rsidRPr="00CA55AA">
              <w:rPr>
                <w:sz w:val="16"/>
              </w:rPr>
              <w:t>Linear decrease from exploration to exploitation</w:t>
            </w:r>
          </w:p>
        </w:tc>
      </w:tr>
      <w:tr w:rsidR="00CA55AA" w:rsidRPr="00CA55AA" w14:paraId="7F370807" w14:textId="77777777">
        <w:trPr>
          <w:cantSplit/>
          <w:jc w:val="center"/>
        </w:trPr>
        <w:tc>
          <w:tcPr>
            <w:tcW w:w="3293" w:type="dxa"/>
            <w:vAlign w:val="center"/>
          </w:tcPr>
          <w:p w14:paraId="4C72E5FD" w14:textId="77777777" w:rsidR="00464803" w:rsidRPr="00CA55AA" w:rsidRDefault="002241C1">
            <w:pPr>
              <w:jc w:val="center"/>
            </w:pPr>
            <w:r w:rsidRPr="00CA55AA">
              <w:rPr>
                <w:sz w:val="16"/>
              </w:rPr>
              <w:t>Cognitive coefficient c1</w:t>
            </w:r>
          </w:p>
        </w:tc>
        <w:tc>
          <w:tcPr>
            <w:tcW w:w="3293" w:type="dxa"/>
            <w:vAlign w:val="center"/>
          </w:tcPr>
          <w:p w14:paraId="6EEDFF89" w14:textId="77777777" w:rsidR="00464803" w:rsidRPr="00CA55AA" w:rsidRDefault="002241C1">
            <w:pPr>
              <w:jc w:val="center"/>
            </w:pPr>
            <w:r w:rsidRPr="00CA55AA">
              <w:rPr>
                <w:sz w:val="16"/>
              </w:rPr>
              <w:t>2.0</w:t>
            </w:r>
          </w:p>
        </w:tc>
        <w:tc>
          <w:tcPr>
            <w:tcW w:w="3293" w:type="dxa"/>
            <w:vAlign w:val="center"/>
          </w:tcPr>
          <w:p w14:paraId="3B7128CD" w14:textId="77777777" w:rsidR="00464803" w:rsidRPr="00CA55AA" w:rsidRDefault="002241C1">
            <w:pPr>
              <w:jc w:val="center"/>
            </w:pPr>
            <w:r w:rsidRPr="00CA55AA">
              <w:rPr>
                <w:sz w:val="16"/>
              </w:rPr>
              <w:t>Standard PSO learning weight</w:t>
            </w:r>
          </w:p>
        </w:tc>
      </w:tr>
      <w:tr w:rsidR="00CA55AA" w:rsidRPr="00CA55AA" w14:paraId="252967B4" w14:textId="77777777">
        <w:trPr>
          <w:cantSplit/>
          <w:jc w:val="center"/>
        </w:trPr>
        <w:tc>
          <w:tcPr>
            <w:tcW w:w="3293" w:type="dxa"/>
            <w:vAlign w:val="center"/>
          </w:tcPr>
          <w:p w14:paraId="7D3BE049" w14:textId="77777777" w:rsidR="00464803" w:rsidRPr="00CA55AA" w:rsidRDefault="002241C1">
            <w:pPr>
              <w:jc w:val="center"/>
            </w:pPr>
            <w:r w:rsidRPr="00CA55AA">
              <w:rPr>
                <w:sz w:val="16"/>
              </w:rPr>
              <w:t>Social coefficient c2</w:t>
            </w:r>
          </w:p>
        </w:tc>
        <w:tc>
          <w:tcPr>
            <w:tcW w:w="3293" w:type="dxa"/>
            <w:vAlign w:val="center"/>
          </w:tcPr>
          <w:p w14:paraId="7D185883" w14:textId="77777777" w:rsidR="00464803" w:rsidRPr="00CA55AA" w:rsidRDefault="002241C1">
            <w:pPr>
              <w:jc w:val="center"/>
            </w:pPr>
            <w:r w:rsidRPr="00CA55AA">
              <w:rPr>
                <w:sz w:val="16"/>
              </w:rPr>
              <w:t>2.0</w:t>
            </w:r>
          </w:p>
        </w:tc>
        <w:tc>
          <w:tcPr>
            <w:tcW w:w="3293" w:type="dxa"/>
            <w:vAlign w:val="center"/>
          </w:tcPr>
          <w:p w14:paraId="2A088D81" w14:textId="77777777" w:rsidR="00464803" w:rsidRPr="00CA55AA" w:rsidRDefault="002241C1">
            <w:pPr>
              <w:jc w:val="center"/>
            </w:pPr>
            <w:r w:rsidRPr="00CA55AA">
              <w:rPr>
                <w:sz w:val="16"/>
              </w:rPr>
              <w:t>Standard PSO learning weight</w:t>
            </w:r>
          </w:p>
        </w:tc>
      </w:tr>
      <w:tr w:rsidR="00CA55AA" w:rsidRPr="00CA55AA" w14:paraId="505B64A6" w14:textId="77777777">
        <w:trPr>
          <w:cantSplit/>
          <w:jc w:val="center"/>
        </w:trPr>
        <w:tc>
          <w:tcPr>
            <w:tcW w:w="3293" w:type="dxa"/>
            <w:vAlign w:val="center"/>
          </w:tcPr>
          <w:p w14:paraId="407C3610" w14:textId="77777777" w:rsidR="00464803" w:rsidRPr="00CA55AA" w:rsidRDefault="002241C1">
            <w:pPr>
              <w:jc w:val="center"/>
            </w:pPr>
            <w:r w:rsidRPr="00CA55AA">
              <w:rPr>
                <w:sz w:val="16"/>
              </w:rPr>
              <w:t>Reserve requirement</w:t>
            </w:r>
          </w:p>
        </w:tc>
        <w:tc>
          <w:tcPr>
            <w:tcW w:w="3293" w:type="dxa"/>
            <w:vAlign w:val="center"/>
          </w:tcPr>
          <w:p w14:paraId="7832DD33" w14:textId="77777777" w:rsidR="00464803" w:rsidRPr="00CA55AA" w:rsidRDefault="002241C1">
            <w:pPr>
              <w:jc w:val="center"/>
            </w:pPr>
            <w:r w:rsidRPr="00CA55AA">
              <w:rPr>
                <w:sz w:val="16"/>
              </w:rPr>
              <w:t>10% of demand</w:t>
            </w:r>
          </w:p>
        </w:tc>
        <w:tc>
          <w:tcPr>
            <w:tcW w:w="3293" w:type="dxa"/>
            <w:vAlign w:val="center"/>
          </w:tcPr>
          <w:p w14:paraId="525CE21D" w14:textId="77777777" w:rsidR="00464803" w:rsidRPr="00CA55AA" w:rsidRDefault="002241C1">
            <w:pPr>
              <w:jc w:val="center"/>
            </w:pPr>
            <w:r w:rsidRPr="00CA55AA">
              <w:rPr>
                <w:sz w:val="16"/>
              </w:rPr>
              <w:t>Standard benchmark condition</w:t>
            </w:r>
          </w:p>
        </w:tc>
      </w:tr>
      <w:tr w:rsidR="00464803" w:rsidRPr="00CA55AA" w14:paraId="1628DCA1" w14:textId="77777777">
        <w:trPr>
          <w:cantSplit/>
          <w:jc w:val="center"/>
        </w:trPr>
        <w:tc>
          <w:tcPr>
            <w:tcW w:w="3293" w:type="dxa"/>
            <w:vAlign w:val="center"/>
          </w:tcPr>
          <w:p w14:paraId="5D3126A5" w14:textId="77777777" w:rsidR="00464803" w:rsidRPr="00CA55AA" w:rsidRDefault="002241C1">
            <w:pPr>
              <w:jc w:val="center"/>
            </w:pPr>
            <w:r w:rsidRPr="00CA55AA">
              <w:rPr>
                <w:sz w:val="16"/>
              </w:rPr>
              <w:t>Dispatch tolerance</w:t>
            </w:r>
          </w:p>
        </w:tc>
        <w:tc>
          <w:tcPr>
            <w:tcW w:w="3293" w:type="dxa"/>
            <w:vAlign w:val="center"/>
          </w:tcPr>
          <w:p w14:paraId="41A468D3" w14:textId="77777777" w:rsidR="00464803" w:rsidRPr="00CA55AA" w:rsidRDefault="002241C1">
            <w:pPr>
              <w:jc w:val="center"/>
            </w:pPr>
            <w:r w:rsidRPr="00CA55AA">
              <w:rPr>
                <w:sz w:val="16"/>
              </w:rPr>
              <w:t>1e-6 MW</w:t>
            </w:r>
          </w:p>
        </w:tc>
        <w:tc>
          <w:tcPr>
            <w:tcW w:w="3293" w:type="dxa"/>
            <w:vAlign w:val="center"/>
          </w:tcPr>
          <w:p w14:paraId="5B563B2C" w14:textId="77777777" w:rsidR="00464803" w:rsidRPr="00CA55AA" w:rsidRDefault="002241C1">
            <w:pPr>
              <w:jc w:val="center"/>
            </w:pPr>
            <w:r w:rsidRPr="00CA55AA">
              <w:rPr>
                <w:sz w:val="16"/>
              </w:rPr>
              <w:t>Power balance termination criterion</w:t>
            </w:r>
          </w:p>
        </w:tc>
      </w:tr>
    </w:tbl>
    <w:p w14:paraId="38A4D791" w14:textId="77777777" w:rsidR="00464803" w:rsidRPr="00CA55AA" w:rsidRDefault="00464803">
      <w:pPr>
        <w:spacing w:after="20"/>
      </w:pPr>
    </w:p>
    <w:p w14:paraId="26EEAFAB" w14:textId="77777777" w:rsidR="00464803" w:rsidRPr="00CA55AA" w:rsidRDefault="002241C1">
      <w:pPr>
        <w:pStyle w:val="Heading2"/>
        <w:rPr>
          <w:color w:val="auto"/>
        </w:rPr>
      </w:pPr>
      <w:r w:rsidRPr="00CA55AA">
        <w:rPr>
          <w:color w:val="auto"/>
        </w:rPr>
        <w:t>5.3 Scope of numerical validation</w:t>
      </w:r>
    </w:p>
    <w:p w14:paraId="2DD5EC5E" w14:textId="77777777" w:rsidR="00464803" w:rsidRPr="00CA55AA" w:rsidRDefault="002241C1">
      <w:pPr>
        <w:jc w:val="both"/>
      </w:pPr>
      <w:r w:rsidRPr="00CA55AA">
        <w:t xml:space="preserve">The present numerical experiment is deliberately a deterministic verification of the integrated evaluation engine. The published reference commitment pattern associated with the best known </w:t>
      </w:r>
      <w:proofErr w:type="gramStart"/>
      <w:r w:rsidRPr="00CA55AA">
        <w:t>10 unit</w:t>
      </w:r>
      <w:proofErr w:type="gramEnd"/>
      <w:r w:rsidRPr="00CA55AA">
        <w:t xml:space="preserve"> result is passed through the startup cost, reserve and lambda dispatch modules. Agreement with the established benchmark cost demonstrates that the continuous dispatch and cost accounting are internally consistent. This test does not by itself demonstrate that a randomly </w:t>
      </w:r>
      <w:proofErr w:type="spellStart"/>
      <w:r w:rsidRPr="00CA55AA">
        <w:t>initialised</w:t>
      </w:r>
      <w:proofErr w:type="spellEnd"/>
      <w:r w:rsidRPr="00CA55AA">
        <w:t xml:space="preserve"> BPSO will discover the same schedule. A publication claiming search superiority should therefore add repeated independent stochastic runs, report best, mean, worst and standard deviation values, and compare computational effort using a common stopping budget.</w:t>
      </w:r>
    </w:p>
    <w:p w14:paraId="02D9A34D" w14:textId="77777777" w:rsidR="00464803" w:rsidRPr="00CA55AA" w:rsidRDefault="002241C1">
      <w:pPr>
        <w:pStyle w:val="Heading1"/>
        <w:rPr>
          <w:color w:val="auto"/>
        </w:rPr>
      </w:pPr>
      <w:r w:rsidRPr="00CA55AA">
        <w:rPr>
          <w:color w:val="auto"/>
        </w:rPr>
        <w:t>6. Results</w:t>
      </w:r>
    </w:p>
    <w:p w14:paraId="725A6995" w14:textId="77777777" w:rsidR="00464803" w:rsidRPr="00CA55AA" w:rsidRDefault="002241C1">
      <w:pPr>
        <w:pStyle w:val="Heading2"/>
        <w:rPr>
          <w:color w:val="auto"/>
        </w:rPr>
      </w:pPr>
      <w:r w:rsidRPr="00CA55AA">
        <w:rPr>
          <w:color w:val="auto"/>
        </w:rPr>
        <w:t>6.1 Reference unit commitment schedule</w:t>
      </w:r>
    </w:p>
    <w:p w14:paraId="11916435" w14:textId="77777777" w:rsidR="00464803" w:rsidRPr="00CA55AA" w:rsidRDefault="002241C1">
      <w:pPr>
        <w:jc w:val="center"/>
      </w:pPr>
      <w:r w:rsidRPr="00CA55AA">
        <w:rPr>
          <w:noProof/>
        </w:rPr>
        <w:drawing>
          <wp:inline distT="0" distB="0" distL="0" distR="0" wp14:anchorId="7E8F0F57" wp14:editId="514C7CE2">
            <wp:extent cx="5897880" cy="283197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commitment.png"/>
                    <pic:cNvPicPr/>
                  </pic:nvPicPr>
                  <pic:blipFill>
                    <a:blip r:embed="rId22"/>
                    <a:stretch>
                      <a:fillRect/>
                    </a:stretch>
                  </pic:blipFill>
                  <pic:spPr>
                    <a:xfrm>
                      <a:off x="0" y="0"/>
                      <a:ext cx="5897880" cy="2831978"/>
                    </a:xfrm>
                    <a:prstGeom prst="rect">
                      <a:avLst/>
                    </a:prstGeom>
                  </pic:spPr>
                </pic:pic>
              </a:graphicData>
            </a:graphic>
          </wp:inline>
        </w:drawing>
      </w:r>
    </w:p>
    <w:p w14:paraId="11BDFF07" w14:textId="77777777" w:rsidR="00464803" w:rsidRPr="00CA55AA" w:rsidRDefault="002241C1">
      <w:pPr>
        <w:pStyle w:val="CaptionCustom"/>
        <w:jc w:val="center"/>
      </w:pPr>
      <w:r w:rsidRPr="00CA55AA">
        <w:t xml:space="preserve">Figure 3. Verified </w:t>
      </w:r>
      <w:proofErr w:type="gramStart"/>
      <w:r w:rsidRPr="00CA55AA">
        <w:t>24 hour</w:t>
      </w:r>
      <w:proofErr w:type="gramEnd"/>
      <w:r w:rsidRPr="00CA55AA">
        <w:t xml:space="preserve"> commitment pattern for the standard </w:t>
      </w:r>
      <w:proofErr w:type="gramStart"/>
      <w:r w:rsidRPr="00CA55AA">
        <w:t>10 unit</w:t>
      </w:r>
      <w:proofErr w:type="gramEnd"/>
      <w:r w:rsidRPr="00CA55AA">
        <w:t xml:space="preserve"> benchmark.</w:t>
      </w:r>
    </w:p>
    <w:p w14:paraId="40ED64BE" w14:textId="77777777" w:rsidR="00464803" w:rsidRPr="00CA55AA" w:rsidRDefault="002241C1">
      <w:pPr>
        <w:jc w:val="both"/>
      </w:pPr>
      <w:r w:rsidRPr="00CA55AA">
        <w:lastRenderedPageBreak/>
        <w:t>The commitment structure in Figure 3 is economically interpretable. Units 1 and 2 remain online throughout the day because they combine large capacity with comparatively low incremental production cost and long minimum up and down times. Intermediate units are introduced as demand rises, while the short minimum time peaking units are used around the highest load hours. All ten units are committed at hour 12 to satisfy the 1500 MW load and 150 MW reserve requirement. At the lowest load hours, only the two large base units are required.</w:t>
      </w:r>
    </w:p>
    <w:p w14:paraId="6E3EA583" w14:textId="77777777" w:rsidR="00464803" w:rsidRPr="00CA55AA" w:rsidRDefault="002241C1">
      <w:pPr>
        <w:pStyle w:val="Heading2"/>
        <w:rPr>
          <w:color w:val="auto"/>
        </w:rPr>
      </w:pPr>
      <w:r w:rsidRPr="00CA55AA">
        <w:rPr>
          <w:color w:val="auto"/>
        </w:rPr>
        <w:t>6.2 Economic dispatch and operating cost</w:t>
      </w:r>
    </w:p>
    <w:p w14:paraId="74608048" w14:textId="77777777" w:rsidR="00464803" w:rsidRPr="00CA55AA" w:rsidRDefault="002241C1">
      <w:pPr>
        <w:jc w:val="center"/>
      </w:pPr>
      <w:r w:rsidRPr="00CA55AA">
        <w:rPr>
          <w:noProof/>
        </w:rPr>
        <w:drawing>
          <wp:inline distT="0" distB="0" distL="0" distR="0" wp14:anchorId="7E5FC2BD" wp14:editId="3ABEC84B">
            <wp:extent cx="5852160" cy="318535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_dispatch.png"/>
                    <pic:cNvPicPr/>
                  </pic:nvPicPr>
                  <pic:blipFill>
                    <a:blip r:embed="rId23"/>
                    <a:stretch>
                      <a:fillRect/>
                    </a:stretch>
                  </pic:blipFill>
                  <pic:spPr>
                    <a:xfrm>
                      <a:off x="0" y="0"/>
                      <a:ext cx="5852160" cy="3185353"/>
                    </a:xfrm>
                    <a:prstGeom prst="rect">
                      <a:avLst/>
                    </a:prstGeom>
                  </pic:spPr>
                </pic:pic>
              </a:graphicData>
            </a:graphic>
          </wp:inline>
        </w:drawing>
      </w:r>
    </w:p>
    <w:p w14:paraId="3526475D" w14:textId="77777777" w:rsidR="00464803" w:rsidRPr="00CA55AA" w:rsidRDefault="002241C1">
      <w:pPr>
        <w:pStyle w:val="CaptionCustom"/>
        <w:jc w:val="center"/>
      </w:pPr>
      <w:r w:rsidRPr="00CA55AA">
        <w:t xml:space="preserve">Figure 4. Economic dispatch of the committed thermal units across the </w:t>
      </w:r>
      <w:proofErr w:type="gramStart"/>
      <w:r w:rsidRPr="00CA55AA">
        <w:t>24 hour</w:t>
      </w:r>
      <w:proofErr w:type="gramEnd"/>
      <w:r w:rsidRPr="00CA55AA">
        <w:t xml:space="preserve"> horizon.</w:t>
      </w:r>
    </w:p>
    <w:p w14:paraId="188C8258" w14:textId="77777777" w:rsidR="00464803" w:rsidRPr="00CA55AA" w:rsidRDefault="002241C1">
      <w:pPr>
        <w:jc w:val="both"/>
      </w:pPr>
      <w:r w:rsidRPr="00CA55AA">
        <w:t xml:space="preserve">The embedded lambda routine dispatches the committed units to exactly meet the </w:t>
      </w:r>
      <w:proofErr w:type="gramStart"/>
      <w:r w:rsidRPr="00CA55AA">
        <w:t>27,100 MWh</w:t>
      </w:r>
      <w:proofErr w:type="gramEnd"/>
      <w:r w:rsidRPr="00CA55AA">
        <w:t xml:space="preserve"> daily energy requirement. The computed fuel cost is $559,847.69. Time dependent startups add $4,090.00, giving a total daily operating cost of $563,937.69, equivalent to $20.81 per MWh of supplied energy. The result agrees, after rounding, with the $563,938 best cost reported for the </w:t>
      </w:r>
      <w:proofErr w:type="gramStart"/>
      <w:r w:rsidRPr="00CA55AA">
        <w:t>10 unit</w:t>
      </w:r>
      <w:proofErr w:type="gramEnd"/>
      <w:r w:rsidRPr="00CA55AA">
        <w:t xml:space="preserve"> benchmark by Wu and Chow [9].</w:t>
      </w:r>
    </w:p>
    <w:p w14:paraId="61712F5A" w14:textId="77777777" w:rsidR="00464803" w:rsidRPr="00CA55AA" w:rsidRDefault="002241C1">
      <w:r w:rsidRPr="00CA55AA">
        <w:rPr>
          <w:b/>
          <w:sz w:val="18"/>
        </w:rPr>
        <w:t>Table 4. Deterministic benchmark validation summary.</w:t>
      </w:r>
    </w:p>
    <w:tbl>
      <w:tblPr>
        <w:tblStyle w:val="TableGrid"/>
        <w:tblW w:w="0" w:type="auto"/>
        <w:jc w:val="center"/>
        <w:tblLook w:val="04A0" w:firstRow="1" w:lastRow="0" w:firstColumn="1" w:lastColumn="0" w:noHBand="0" w:noVBand="1"/>
      </w:tblPr>
      <w:tblGrid>
        <w:gridCol w:w="4939"/>
        <w:gridCol w:w="4939"/>
      </w:tblGrid>
      <w:tr w:rsidR="00CA55AA" w:rsidRPr="00CA55AA" w14:paraId="4D98BF4A" w14:textId="77777777">
        <w:trPr>
          <w:cantSplit/>
          <w:tblHeader/>
          <w:jc w:val="center"/>
        </w:trPr>
        <w:tc>
          <w:tcPr>
            <w:tcW w:w="4939" w:type="dxa"/>
            <w:shd w:val="clear" w:color="auto" w:fill="E7E6E6"/>
            <w:vAlign w:val="center"/>
          </w:tcPr>
          <w:p w14:paraId="4E32712D" w14:textId="77777777" w:rsidR="00464803" w:rsidRPr="00CA55AA" w:rsidRDefault="002241C1">
            <w:pPr>
              <w:jc w:val="center"/>
            </w:pPr>
            <w:r w:rsidRPr="00CA55AA">
              <w:rPr>
                <w:b/>
                <w:sz w:val="17"/>
              </w:rPr>
              <w:t>Metric</w:t>
            </w:r>
          </w:p>
        </w:tc>
        <w:tc>
          <w:tcPr>
            <w:tcW w:w="4939" w:type="dxa"/>
            <w:shd w:val="clear" w:color="auto" w:fill="E7E6E6"/>
            <w:vAlign w:val="center"/>
          </w:tcPr>
          <w:p w14:paraId="002CB141" w14:textId="77777777" w:rsidR="00464803" w:rsidRPr="00CA55AA" w:rsidRDefault="002241C1">
            <w:pPr>
              <w:jc w:val="center"/>
            </w:pPr>
            <w:r w:rsidRPr="00CA55AA">
              <w:rPr>
                <w:b/>
                <w:sz w:val="17"/>
              </w:rPr>
              <w:t>Validated value</w:t>
            </w:r>
          </w:p>
        </w:tc>
      </w:tr>
      <w:tr w:rsidR="00CA55AA" w:rsidRPr="00CA55AA" w14:paraId="268CD48A" w14:textId="77777777">
        <w:trPr>
          <w:cantSplit/>
          <w:jc w:val="center"/>
        </w:trPr>
        <w:tc>
          <w:tcPr>
            <w:tcW w:w="4939" w:type="dxa"/>
            <w:vAlign w:val="center"/>
          </w:tcPr>
          <w:p w14:paraId="77EF47F5" w14:textId="77777777" w:rsidR="00464803" w:rsidRPr="00CA55AA" w:rsidRDefault="002241C1">
            <w:pPr>
              <w:jc w:val="center"/>
            </w:pPr>
            <w:r w:rsidRPr="00CA55AA">
              <w:rPr>
                <w:sz w:val="17"/>
              </w:rPr>
              <w:t>Daily energy supplied</w:t>
            </w:r>
          </w:p>
        </w:tc>
        <w:tc>
          <w:tcPr>
            <w:tcW w:w="4939" w:type="dxa"/>
            <w:vAlign w:val="center"/>
          </w:tcPr>
          <w:p w14:paraId="31A87492" w14:textId="77777777" w:rsidR="00464803" w:rsidRPr="00CA55AA" w:rsidRDefault="002241C1">
            <w:pPr>
              <w:jc w:val="center"/>
            </w:pPr>
            <w:r w:rsidRPr="00CA55AA">
              <w:rPr>
                <w:sz w:val="17"/>
              </w:rPr>
              <w:t>27,100 MWh</w:t>
            </w:r>
          </w:p>
        </w:tc>
      </w:tr>
      <w:tr w:rsidR="00CA55AA" w:rsidRPr="00CA55AA" w14:paraId="1D5D2204" w14:textId="77777777">
        <w:trPr>
          <w:cantSplit/>
          <w:jc w:val="center"/>
        </w:trPr>
        <w:tc>
          <w:tcPr>
            <w:tcW w:w="4939" w:type="dxa"/>
            <w:vAlign w:val="center"/>
          </w:tcPr>
          <w:p w14:paraId="03C28143" w14:textId="77777777" w:rsidR="00464803" w:rsidRPr="00CA55AA" w:rsidRDefault="002241C1">
            <w:pPr>
              <w:jc w:val="center"/>
            </w:pPr>
            <w:r w:rsidRPr="00CA55AA">
              <w:rPr>
                <w:sz w:val="17"/>
              </w:rPr>
              <w:t>Fuel cost</w:t>
            </w:r>
          </w:p>
        </w:tc>
        <w:tc>
          <w:tcPr>
            <w:tcW w:w="4939" w:type="dxa"/>
            <w:vAlign w:val="center"/>
          </w:tcPr>
          <w:p w14:paraId="57E5939F" w14:textId="77777777" w:rsidR="00464803" w:rsidRPr="00CA55AA" w:rsidRDefault="002241C1">
            <w:pPr>
              <w:jc w:val="center"/>
            </w:pPr>
            <w:r w:rsidRPr="00CA55AA">
              <w:rPr>
                <w:sz w:val="17"/>
              </w:rPr>
              <w:t>$559,847.69</w:t>
            </w:r>
          </w:p>
        </w:tc>
      </w:tr>
      <w:tr w:rsidR="00CA55AA" w:rsidRPr="00CA55AA" w14:paraId="226106E8" w14:textId="77777777">
        <w:trPr>
          <w:cantSplit/>
          <w:jc w:val="center"/>
        </w:trPr>
        <w:tc>
          <w:tcPr>
            <w:tcW w:w="4939" w:type="dxa"/>
            <w:vAlign w:val="center"/>
          </w:tcPr>
          <w:p w14:paraId="18EEB278" w14:textId="77777777" w:rsidR="00464803" w:rsidRPr="00CA55AA" w:rsidRDefault="002241C1">
            <w:pPr>
              <w:jc w:val="center"/>
            </w:pPr>
            <w:r w:rsidRPr="00CA55AA">
              <w:rPr>
                <w:sz w:val="17"/>
              </w:rPr>
              <w:t>Startup cost</w:t>
            </w:r>
          </w:p>
        </w:tc>
        <w:tc>
          <w:tcPr>
            <w:tcW w:w="4939" w:type="dxa"/>
            <w:vAlign w:val="center"/>
          </w:tcPr>
          <w:p w14:paraId="18417638" w14:textId="77777777" w:rsidR="00464803" w:rsidRPr="00CA55AA" w:rsidRDefault="002241C1">
            <w:pPr>
              <w:jc w:val="center"/>
            </w:pPr>
            <w:r w:rsidRPr="00CA55AA">
              <w:rPr>
                <w:sz w:val="17"/>
              </w:rPr>
              <w:t>$4,090.00</w:t>
            </w:r>
          </w:p>
        </w:tc>
      </w:tr>
      <w:tr w:rsidR="00CA55AA" w:rsidRPr="00CA55AA" w14:paraId="262B8702" w14:textId="77777777">
        <w:trPr>
          <w:cantSplit/>
          <w:jc w:val="center"/>
        </w:trPr>
        <w:tc>
          <w:tcPr>
            <w:tcW w:w="4939" w:type="dxa"/>
            <w:vAlign w:val="center"/>
          </w:tcPr>
          <w:p w14:paraId="7F52AD79" w14:textId="77777777" w:rsidR="00464803" w:rsidRPr="00CA55AA" w:rsidRDefault="002241C1">
            <w:pPr>
              <w:jc w:val="center"/>
            </w:pPr>
            <w:r w:rsidRPr="00CA55AA">
              <w:rPr>
                <w:sz w:val="17"/>
              </w:rPr>
              <w:t>Total operating cost</w:t>
            </w:r>
          </w:p>
        </w:tc>
        <w:tc>
          <w:tcPr>
            <w:tcW w:w="4939" w:type="dxa"/>
            <w:vAlign w:val="center"/>
          </w:tcPr>
          <w:p w14:paraId="21D5E7D4" w14:textId="77777777" w:rsidR="00464803" w:rsidRPr="00CA55AA" w:rsidRDefault="002241C1">
            <w:pPr>
              <w:jc w:val="center"/>
            </w:pPr>
            <w:r w:rsidRPr="00CA55AA">
              <w:rPr>
                <w:sz w:val="17"/>
              </w:rPr>
              <w:t>$563,937.69</w:t>
            </w:r>
          </w:p>
        </w:tc>
      </w:tr>
      <w:tr w:rsidR="00CA55AA" w:rsidRPr="00CA55AA" w14:paraId="7EE71D3E" w14:textId="77777777">
        <w:trPr>
          <w:cantSplit/>
          <w:jc w:val="center"/>
        </w:trPr>
        <w:tc>
          <w:tcPr>
            <w:tcW w:w="4939" w:type="dxa"/>
            <w:vAlign w:val="center"/>
          </w:tcPr>
          <w:p w14:paraId="6EE72D24" w14:textId="77777777" w:rsidR="00464803" w:rsidRPr="00CA55AA" w:rsidRDefault="002241C1">
            <w:pPr>
              <w:jc w:val="center"/>
            </w:pPr>
            <w:r w:rsidRPr="00CA55AA">
              <w:rPr>
                <w:sz w:val="17"/>
              </w:rPr>
              <w:t>Average operating cost</w:t>
            </w:r>
          </w:p>
        </w:tc>
        <w:tc>
          <w:tcPr>
            <w:tcW w:w="4939" w:type="dxa"/>
            <w:vAlign w:val="center"/>
          </w:tcPr>
          <w:p w14:paraId="35BBC0FB" w14:textId="77777777" w:rsidR="00464803" w:rsidRPr="00CA55AA" w:rsidRDefault="002241C1">
            <w:pPr>
              <w:jc w:val="center"/>
            </w:pPr>
            <w:r w:rsidRPr="00CA55AA">
              <w:rPr>
                <w:sz w:val="17"/>
              </w:rPr>
              <w:t>$20.81/MWh</w:t>
            </w:r>
          </w:p>
        </w:tc>
      </w:tr>
      <w:tr w:rsidR="00CA55AA" w:rsidRPr="00CA55AA" w14:paraId="2719F8B5" w14:textId="77777777">
        <w:trPr>
          <w:cantSplit/>
          <w:jc w:val="center"/>
        </w:trPr>
        <w:tc>
          <w:tcPr>
            <w:tcW w:w="4939" w:type="dxa"/>
            <w:vAlign w:val="center"/>
          </w:tcPr>
          <w:p w14:paraId="0359DF58" w14:textId="77777777" w:rsidR="00464803" w:rsidRPr="00CA55AA" w:rsidRDefault="002241C1">
            <w:pPr>
              <w:jc w:val="center"/>
            </w:pPr>
            <w:r w:rsidRPr="00CA55AA">
              <w:rPr>
                <w:sz w:val="17"/>
              </w:rPr>
              <w:t>Maximum hourly demand</w:t>
            </w:r>
          </w:p>
        </w:tc>
        <w:tc>
          <w:tcPr>
            <w:tcW w:w="4939" w:type="dxa"/>
            <w:vAlign w:val="center"/>
          </w:tcPr>
          <w:p w14:paraId="29D9E459" w14:textId="77777777" w:rsidR="00464803" w:rsidRPr="00CA55AA" w:rsidRDefault="002241C1">
            <w:pPr>
              <w:jc w:val="center"/>
            </w:pPr>
            <w:r w:rsidRPr="00CA55AA">
              <w:rPr>
                <w:sz w:val="17"/>
              </w:rPr>
              <w:t>1500 MW</w:t>
            </w:r>
          </w:p>
        </w:tc>
      </w:tr>
      <w:tr w:rsidR="00CA55AA" w:rsidRPr="00CA55AA" w14:paraId="7499C16F" w14:textId="77777777">
        <w:trPr>
          <w:cantSplit/>
          <w:jc w:val="center"/>
        </w:trPr>
        <w:tc>
          <w:tcPr>
            <w:tcW w:w="4939" w:type="dxa"/>
            <w:vAlign w:val="center"/>
          </w:tcPr>
          <w:p w14:paraId="2A671172" w14:textId="77777777" w:rsidR="00464803" w:rsidRPr="00CA55AA" w:rsidRDefault="002241C1">
            <w:pPr>
              <w:jc w:val="center"/>
            </w:pPr>
            <w:r w:rsidRPr="00CA55AA">
              <w:rPr>
                <w:sz w:val="17"/>
              </w:rPr>
              <w:t>Minimum hourly demand</w:t>
            </w:r>
          </w:p>
        </w:tc>
        <w:tc>
          <w:tcPr>
            <w:tcW w:w="4939" w:type="dxa"/>
            <w:vAlign w:val="center"/>
          </w:tcPr>
          <w:p w14:paraId="4F150626" w14:textId="77777777" w:rsidR="00464803" w:rsidRPr="00CA55AA" w:rsidRDefault="002241C1">
            <w:pPr>
              <w:jc w:val="center"/>
            </w:pPr>
            <w:r w:rsidRPr="00CA55AA">
              <w:rPr>
                <w:sz w:val="17"/>
              </w:rPr>
              <w:t>700 MW</w:t>
            </w:r>
          </w:p>
        </w:tc>
      </w:tr>
      <w:tr w:rsidR="00464803" w:rsidRPr="00CA55AA" w14:paraId="4C3C18A7" w14:textId="77777777">
        <w:trPr>
          <w:cantSplit/>
          <w:jc w:val="center"/>
        </w:trPr>
        <w:tc>
          <w:tcPr>
            <w:tcW w:w="4939" w:type="dxa"/>
            <w:vAlign w:val="center"/>
          </w:tcPr>
          <w:p w14:paraId="499EB32A" w14:textId="77777777" w:rsidR="00464803" w:rsidRPr="00CA55AA" w:rsidRDefault="002241C1">
            <w:pPr>
              <w:jc w:val="center"/>
            </w:pPr>
            <w:r w:rsidRPr="00CA55AA">
              <w:rPr>
                <w:sz w:val="17"/>
              </w:rPr>
              <w:t>Minimum reserve margin</w:t>
            </w:r>
          </w:p>
        </w:tc>
        <w:tc>
          <w:tcPr>
            <w:tcW w:w="4939" w:type="dxa"/>
            <w:vAlign w:val="center"/>
          </w:tcPr>
          <w:p w14:paraId="684C2534" w14:textId="77777777" w:rsidR="00464803" w:rsidRPr="00CA55AA" w:rsidRDefault="002241C1">
            <w:pPr>
              <w:jc w:val="center"/>
            </w:pPr>
            <w:r w:rsidRPr="00CA55AA">
              <w:rPr>
                <w:sz w:val="17"/>
              </w:rPr>
              <w:t>90 MW</w:t>
            </w:r>
          </w:p>
        </w:tc>
      </w:tr>
    </w:tbl>
    <w:p w14:paraId="388A9390" w14:textId="77777777" w:rsidR="00464803" w:rsidRPr="00CA55AA" w:rsidRDefault="00464803">
      <w:pPr>
        <w:spacing w:after="20"/>
      </w:pPr>
    </w:p>
    <w:p w14:paraId="374BCD6F" w14:textId="77777777" w:rsidR="00464803" w:rsidRPr="00CA55AA" w:rsidRDefault="002241C1">
      <w:pPr>
        <w:pStyle w:val="Heading2"/>
        <w:rPr>
          <w:color w:val="auto"/>
        </w:rPr>
      </w:pPr>
      <w:r w:rsidRPr="00CA55AA">
        <w:rPr>
          <w:color w:val="auto"/>
        </w:rPr>
        <w:t>6.3 Reserve adequacy</w:t>
      </w:r>
    </w:p>
    <w:p w14:paraId="7214F828" w14:textId="77777777" w:rsidR="00464803" w:rsidRPr="00CA55AA" w:rsidRDefault="002241C1">
      <w:pPr>
        <w:jc w:val="both"/>
      </w:pPr>
      <w:r w:rsidRPr="00CA55AA">
        <w:t>The online maximum capacity satisfies the 10% spinning reserve requirement in every hour. The tightest reserve condition occurs at hour 23, where the available margin is 90 MW against a required reserve of 90 MW. This confirms that reserve is evaluated as available committed capacity rather than incorrectly added to dispatched production.</w:t>
      </w:r>
    </w:p>
    <w:p w14:paraId="298118C2" w14:textId="77777777" w:rsidR="00464803" w:rsidRPr="00CA55AA" w:rsidRDefault="002241C1">
      <w:pPr>
        <w:pStyle w:val="Heading2"/>
        <w:rPr>
          <w:color w:val="auto"/>
        </w:rPr>
      </w:pPr>
      <w:r w:rsidRPr="00CA55AA">
        <w:rPr>
          <w:color w:val="auto"/>
        </w:rPr>
        <w:lastRenderedPageBreak/>
        <w:t>6.4 Comparison with published metaheuristic results</w:t>
      </w:r>
    </w:p>
    <w:p w14:paraId="589F98A0" w14:textId="77777777" w:rsidR="00464803" w:rsidRPr="00CA55AA" w:rsidRDefault="002241C1">
      <w:r w:rsidRPr="00CA55AA">
        <w:rPr>
          <w:b/>
          <w:sz w:val="18"/>
        </w:rPr>
        <w:t xml:space="preserve">Table 5. Published </w:t>
      </w:r>
      <w:proofErr w:type="gramStart"/>
      <w:r w:rsidRPr="00CA55AA">
        <w:rPr>
          <w:b/>
          <w:sz w:val="18"/>
        </w:rPr>
        <w:t>10 unit</w:t>
      </w:r>
      <w:proofErr w:type="gramEnd"/>
      <w:r w:rsidRPr="00CA55AA">
        <w:rPr>
          <w:b/>
          <w:sz w:val="18"/>
        </w:rPr>
        <w:t xml:space="preserve"> best cost comparison using values compiled by Wu and Chow [9].</w:t>
      </w:r>
    </w:p>
    <w:tbl>
      <w:tblPr>
        <w:tblStyle w:val="TableGrid"/>
        <w:tblW w:w="0" w:type="auto"/>
        <w:jc w:val="center"/>
        <w:tblLook w:val="04A0" w:firstRow="1" w:lastRow="0" w:firstColumn="1" w:lastColumn="0" w:noHBand="0" w:noVBand="1"/>
      </w:tblPr>
      <w:tblGrid>
        <w:gridCol w:w="3293"/>
        <w:gridCol w:w="3293"/>
        <w:gridCol w:w="3293"/>
      </w:tblGrid>
      <w:tr w:rsidR="00CA55AA" w:rsidRPr="00CA55AA" w14:paraId="7665AE22" w14:textId="77777777">
        <w:trPr>
          <w:cantSplit/>
          <w:tblHeader/>
          <w:jc w:val="center"/>
        </w:trPr>
        <w:tc>
          <w:tcPr>
            <w:tcW w:w="3293" w:type="dxa"/>
            <w:shd w:val="clear" w:color="auto" w:fill="E7E6E6"/>
            <w:vAlign w:val="center"/>
          </w:tcPr>
          <w:p w14:paraId="7DAF1D45" w14:textId="77777777" w:rsidR="00464803" w:rsidRPr="00CA55AA" w:rsidRDefault="002241C1">
            <w:pPr>
              <w:jc w:val="center"/>
            </w:pPr>
            <w:r w:rsidRPr="00CA55AA">
              <w:rPr>
                <w:b/>
                <w:sz w:val="16"/>
              </w:rPr>
              <w:t>Method</w:t>
            </w:r>
          </w:p>
        </w:tc>
        <w:tc>
          <w:tcPr>
            <w:tcW w:w="3293" w:type="dxa"/>
            <w:shd w:val="clear" w:color="auto" w:fill="E7E6E6"/>
            <w:vAlign w:val="center"/>
          </w:tcPr>
          <w:p w14:paraId="4202D687" w14:textId="77777777" w:rsidR="00464803" w:rsidRPr="00CA55AA" w:rsidRDefault="002241C1">
            <w:pPr>
              <w:jc w:val="center"/>
            </w:pPr>
            <w:r w:rsidRPr="00CA55AA">
              <w:rPr>
                <w:b/>
                <w:sz w:val="16"/>
              </w:rPr>
              <w:t>Best cost ($)</w:t>
            </w:r>
          </w:p>
        </w:tc>
        <w:tc>
          <w:tcPr>
            <w:tcW w:w="3293" w:type="dxa"/>
            <w:shd w:val="clear" w:color="auto" w:fill="E7E6E6"/>
            <w:vAlign w:val="center"/>
          </w:tcPr>
          <w:p w14:paraId="01ECD9A1" w14:textId="77777777" w:rsidR="00464803" w:rsidRPr="00CA55AA" w:rsidRDefault="002241C1">
            <w:pPr>
              <w:jc w:val="center"/>
            </w:pPr>
            <w:r w:rsidRPr="00CA55AA">
              <w:rPr>
                <w:b/>
                <w:sz w:val="16"/>
              </w:rPr>
              <w:t>Gap from validation (%)</w:t>
            </w:r>
          </w:p>
        </w:tc>
      </w:tr>
      <w:tr w:rsidR="00CA55AA" w:rsidRPr="00CA55AA" w14:paraId="7A79AA3E" w14:textId="77777777">
        <w:trPr>
          <w:cantSplit/>
          <w:jc w:val="center"/>
        </w:trPr>
        <w:tc>
          <w:tcPr>
            <w:tcW w:w="3293" w:type="dxa"/>
            <w:vAlign w:val="center"/>
          </w:tcPr>
          <w:p w14:paraId="35D6347B" w14:textId="77777777" w:rsidR="00464803" w:rsidRPr="00CA55AA" w:rsidRDefault="002241C1">
            <w:pPr>
              <w:jc w:val="center"/>
            </w:pPr>
            <w:r w:rsidRPr="00CA55AA">
              <w:rPr>
                <w:sz w:val="16"/>
              </w:rPr>
              <w:t>GA</w:t>
            </w:r>
          </w:p>
        </w:tc>
        <w:tc>
          <w:tcPr>
            <w:tcW w:w="3293" w:type="dxa"/>
            <w:vAlign w:val="center"/>
          </w:tcPr>
          <w:p w14:paraId="75A83343" w14:textId="77777777" w:rsidR="00464803" w:rsidRPr="00CA55AA" w:rsidRDefault="002241C1">
            <w:pPr>
              <w:jc w:val="center"/>
            </w:pPr>
            <w:r w:rsidRPr="00CA55AA">
              <w:rPr>
                <w:sz w:val="16"/>
              </w:rPr>
              <w:t>565,825.00</w:t>
            </w:r>
          </w:p>
        </w:tc>
        <w:tc>
          <w:tcPr>
            <w:tcW w:w="3293" w:type="dxa"/>
            <w:vAlign w:val="center"/>
          </w:tcPr>
          <w:p w14:paraId="50C396B6" w14:textId="77777777" w:rsidR="00464803" w:rsidRPr="00CA55AA" w:rsidRDefault="002241C1">
            <w:pPr>
              <w:jc w:val="center"/>
            </w:pPr>
            <w:r w:rsidRPr="00CA55AA">
              <w:rPr>
                <w:sz w:val="16"/>
              </w:rPr>
              <w:t>0.3347</w:t>
            </w:r>
          </w:p>
        </w:tc>
      </w:tr>
      <w:tr w:rsidR="00CA55AA" w:rsidRPr="00CA55AA" w14:paraId="58E2A303" w14:textId="77777777">
        <w:trPr>
          <w:cantSplit/>
          <w:jc w:val="center"/>
        </w:trPr>
        <w:tc>
          <w:tcPr>
            <w:tcW w:w="3293" w:type="dxa"/>
            <w:vAlign w:val="center"/>
          </w:tcPr>
          <w:p w14:paraId="2884FC78" w14:textId="77777777" w:rsidR="00464803" w:rsidRPr="00CA55AA" w:rsidRDefault="002241C1">
            <w:pPr>
              <w:jc w:val="center"/>
            </w:pPr>
            <w:r w:rsidRPr="00CA55AA">
              <w:rPr>
                <w:sz w:val="16"/>
              </w:rPr>
              <w:t>EP</w:t>
            </w:r>
          </w:p>
        </w:tc>
        <w:tc>
          <w:tcPr>
            <w:tcW w:w="3293" w:type="dxa"/>
            <w:vAlign w:val="center"/>
          </w:tcPr>
          <w:p w14:paraId="10D64975" w14:textId="77777777" w:rsidR="00464803" w:rsidRPr="00CA55AA" w:rsidRDefault="002241C1">
            <w:pPr>
              <w:jc w:val="center"/>
            </w:pPr>
            <w:r w:rsidRPr="00CA55AA">
              <w:rPr>
                <w:sz w:val="16"/>
              </w:rPr>
              <w:t>564,551.00</w:t>
            </w:r>
          </w:p>
        </w:tc>
        <w:tc>
          <w:tcPr>
            <w:tcW w:w="3293" w:type="dxa"/>
            <w:vAlign w:val="center"/>
          </w:tcPr>
          <w:p w14:paraId="07CCDA62" w14:textId="77777777" w:rsidR="00464803" w:rsidRPr="00CA55AA" w:rsidRDefault="002241C1">
            <w:pPr>
              <w:jc w:val="center"/>
            </w:pPr>
            <w:r w:rsidRPr="00CA55AA">
              <w:rPr>
                <w:sz w:val="16"/>
              </w:rPr>
              <w:t>0.1088</w:t>
            </w:r>
          </w:p>
        </w:tc>
      </w:tr>
      <w:tr w:rsidR="00CA55AA" w:rsidRPr="00CA55AA" w14:paraId="38A78AA9" w14:textId="77777777">
        <w:trPr>
          <w:cantSplit/>
          <w:jc w:val="center"/>
        </w:trPr>
        <w:tc>
          <w:tcPr>
            <w:tcW w:w="3293" w:type="dxa"/>
            <w:vAlign w:val="center"/>
          </w:tcPr>
          <w:p w14:paraId="099499E3" w14:textId="77777777" w:rsidR="00464803" w:rsidRPr="00CA55AA" w:rsidRDefault="002241C1">
            <w:pPr>
              <w:jc w:val="center"/>
            </w:pPr>
            <w:r w:rsidRPr="00CA55AA">
              <w:rPr>
                <w:sz w:val="16"/>
              </w:rPr>
              <w:t>SA</w:t>
            </w:r>
          </w:p>
        </w:tc>
        <w:tc>
          <w:tcPr>
            <w:tcW w:w="3293" w:type="dxa"/>
            <w:vAlign w:val="center"/>
          </w:tcPr>
          <w:p w14:paraId="24E04D3E" w14:textId="77777777" w:rsidR="00464803" w:rsidRPr="00CA55AA" w:rsidRDefault="002241C1">
            <w:pPr>
              <w:jc w:val="center"/>
            </w:pPr>
            <w:r w:rsidRPr="00CA55AA">
              <w:rPr>
                <w:sz w:val="16"/>
              </w:rPr>
              <w:t>565,828.00</w:t>
            </w:r>
          </w:p>
        </w:tc>
        <w:tc>
          <w:tcPr>
            <w:tcW w:w="3293" w:type="dxa"/>
            <w:vAlign w:val="center"/>
          </w:tcPr>
          <w:p w14:paraId="4C000AB4" w14:textId="77777777" w:rsidR="00464803" w:rsidRPr="00CA55AA" w:rsidRDefault="002241C1">
            <w:pPr>
              <w:jc w:val="center"/>
            </w:pPr>
            <w:r w:rsidRPr="00CA55AA">
              <w:rPr>
                <w:sz w:val="16"/>
              </w:rPr>
              <w:t>0.3352</w:t>
            </w:r>
          </w:p>
        </w:tc>
      </w:tr>
      <w:tr w:rsidR="00CA55AA" w:rsidRPr="00CA55AA" w14:paraId="75C65C65" w14:textId="77777777">
        <w:trPr>
          <w:cantSplit/>
          <w:jc w:val="center"/>
        </w:trPr>
        <w:tc>
          <w:tcPr>
            <w:tcW w:w="3293" w:type="dxa"/>
            <w:vAlign w:val="center"/>
          </w:tcPr>
          <w:p w14:paraId="0E7F451F" w14:textId="77777777" w:rsidR="00464803" w:rsidRPr="00CA55AA" w:rsidRDefault="002241C1">
            <w:pPr>
              <w:jc w:val="center"/>
            </w:pPr>
            <w:r w:rsidRPr="00CA55AA">
              <w:rPr>
                <w:sz w:val="16"/>
              </w:rPr>
              <w:t>DE</w:t>
            </w:r>
          </w:p>
        </w:tc>
        <w:tc>
          <w:tcPr>
            <w:tcW w:w="3293" w:type="dxa"/>
            <w:vAlign w:val="center"/>
          </w:tcPr>
          <w:p w14:paraId="438B73EE" w14:textId="77777777" w:rsidR="00464803" w:rsidRPr="00CA55AA" w:rsidRDefault="002241C1">
            <w:pPr>
              <w:jc w:val="center"/>
            </w:pPr>
            <w:r w:rsidRPr="00CA55AA">
              <w:rPr>
                <w:sz w:val="16"/>
              </w:rPr>
              <w:t>563,977.00</w:t>
            </w:r>
          </w:p>
        </w:tc>
        <w:tc>
          <w:tcPr>
            <w:tcW w:w="3293" w:type="dxa"/>
            <w:vAlign w:val="center"/>
          </w:tcPr>
          <w:p w14:paraId="57EB37BE" w14:textId="77777777" w:rsidR="00464803" w:rsidRPr="00CA55AA" w:rsidRDefault="002241C1">
            <w:pPr>
              <w:jc w:val="center"/>
            </w:pPr>
            <w:r w:rsidRPr="00CA55AA">
              <w:rPr>
                <w:sz w:val="16"/>
              </w:rPr>
              <w:t>0.0070</w:t>
            </w:r>
          </w:p>
        </w:tc>
      </w:tr>
      <w:tr w:rsidR="00CA55AA" w:rsidRPr="00CA55AA" w14:paraId="789100B5" w14:textId="77777777">
        <w:trPr>
          <w:cantSplit/>
          <w:jc w:val="center"/>
        </w:trPr>
        <w:tc>
          <w:tcPr>
            <w:tcW w:w="3293" w:type="dxa"/>
            <w:vAlign w:val="center"/>
          </w:tcPr>
          <w:p w14:paraId="55D38FDE" w14:textId="77777777" w:rsidR="00464803" w:rsidRPr="00CA55AA" w:rsidRDefault="002241C1">
            <w:pPr>
              <w:jc w:val="center"/>
            </w:pPr>
            <w:r w:rsidRPr="00CA55AA">
              <w:rPr>
                <w:sz w:val="16"/>
              </w:rPr>
              <w:t>IPSO</w:t>
            </w:r>
          </w:p>
        </w:tc>
        <w:tc>
          <w:tcPr>
            <w:tcW w:w="3293" w:type="dxa"/>
            <w:vAlign w:val="center"/>
          </w:tcPr>
          <w:p w14:paraId="3043172F" w14:textId="77777777" w:rsidR="00464803" w:rsidRPr="00CA55AA" w:rsidRDefault="002241C1">
            <w:pPr>
              <w:jc w:val="center"/>
            </w:pPr>
            <w:r w:rsidRPr="00CA55AA">
              <w:rPr>
                <w:sz w:val="16"/>
              </w:rPr>
              <w:t>563,954.00</w:t>
            </w:r>
          </w:p>
        </w:tc>
        <w:tc>
          <w:tcPr>
            <w:tcW w:w="3293" w:type="dxa"/>
            <w:vAlign w:val="center"/>
          </w:tcPr>
          <w:p w14:paraId="18DD3042" w14:textId="77777777" w:rsidR="00464803" w:rsidRPr="00CA55AA" w:rsidRDefault="002241C1">
            <w:pPr>
              <w:jc w:val="center"/>
            </w:pPr>
            <w:r w:rsidRPr="00CA55AA">
              <w:rPr>
                <w:sz w:val="16"/>
              </w:rPr>
              <w:t>0.0029</w:t>
            </w:r>
          </w:p>
        </w:tc>
      </w:tr>
      <w:tr w:rsidR="00CA55AA" w:rsidRPr="00CA55AA" w14:paraId="1CB23911" w14:textId="77777777">
        <w:trPr>
          <w:cantSplit/>
          <w:jc w:val="center"/>
        </w:trPr>
        <w:tc>
          <w:tcPr>
            <w:tcW w:w="3293" w:type="dxa"/>
            <w:vAlign w:val="center"/>
          </w:tcPr>
          <w:p w14:paraId="6DD50A73" w14:textId="77777777" w:rsidR="00464803" w:rsidRPr="00CA55AA" w:rsidRDefault="002241C1">
            <w:pPr>
              <w:jc w:val="center"/>
            </w:pPr>
            <w:r w:rsidRPr="00CA55AA">
              <w:rPr>
                <w:sz w:val="16"/>
              </w:rPr>
              <w:t>IQEA</w:t>
            </w:r>
          </w:p>
        </w:tc>
        <w:tc>
          <w:tcPr>
            <w:tcW w:w="3293" w:type="dxa"/>
            <w:vAlign w:val="center"/>
          </w:tcPr>
          <w:p w14:paraId="20FED0CB" w14:textId="77777777" w:rsidR="00464803" w:rsidRPr="00CA55AA" w:rsidRDefault="002241C1">
            <w:pPr>
              <w:jc w:val="center"/>
            </w:pPr>
            <w:r w:rsidRPr="00CA55AA">
              <w:rPr>
                <w:sz w:val="16"/>
              </w:rPr>
              <w:t>563,977.00</w:t>
            </w:r>
          </w:p>
        </w:tc>
        <w:tc>
          <w:tcPr>
            <w:tcW w:w="3293" w:type="dxa"/>
            <w:vAlign w:val="center"/>
          </w:tcPr>
          <w:p w14:paraId="6A9CCEB0" w14:textId="77777777" w:rsidR="00464803" w:rsidRPr="00CA55AA" w:rsidRDefault="002241C1">
            <w:pPr>
              <w:jc w:val="center"/>
            </w:pPr>
            <w:r w:rsidRPr="00CA55AA">
              <w:rPr>
                <w:sz w:val="16"/>
              </w:rPr>
              <w:t>0.0070</w:t>
            </w:r>
          </w:p>
        </w:tc>
      </w:tr>
      <w:tr w:rsidR="00CA55AA" w:rsidRPr="00CA55AA" w14:paraId="7A9BCD7A" w14:textId="77777777">
        <w:trPr>
          <w:cantSplit/>
          <w:jc w:val="center"/>
        </w:trPr>
        <w:tc>
          <w:tcPr>
            <w:tcW w:w="3293" w:type="dxa"/>
            <w:vAlign w:val="center"/>
          </w:tcPr>
          <w:p w14:paraId="7C43EFB4" w14:textId="77777777" w:rsidR="00464803" w:rsidRPr="00CA55AA" w:rsidRDefault="002241C1">
            <w:pPr>
              <w:jc w:val="center"/>
            </w:pPr>
            <w:r w:rsidRPr="00CA55AA">
              <w:rPr>
                <w:sz w:val="16"/>
              </w:rPr>
              <w:t>QBPSO</w:t>
            </w:r>
          </w:p>
        </w:tc>
        <w:tc>
          <w:tcPr>
            <w:tcW w:w="3293" w:type="dxa"/>
            <w:vAlign w:val="center"/>
          </w:tcPr>
          <w:p w14:paraId="554FC4E0" w14:textId="77777777" w:rsidR="00464803" w:rsidRPr="00CA55AA" w:rsidRDefault="002241C1">
            <w:pPr>
              <w:jc w:val="center"/>
            </w:pPr>
            <w:r w:rsidRPr="00CA55AA">
              <w:rPr>
                <w:sz w:val="16"/>
              </w:rPr>
              <w:t>563,977.00</w:t>
            </w:r>
          </w:p>
        </w:tc>
        <w:tc>
          <w:tcPr>
            <w:tcW w:w="3293" w:type="dxa"/>
            <w:vAlign w:val="center"/>
          </w:tcPr>
          <w:p w14:paraId="7040A235" w14:textId="77777777" w:rsidR="00464803" w:rsidRPr="00CA55AA" w:rsidRDefault="002241C1">
            <w:pPr>
              <w:jc w:val="center"/>
            </w:pPr>
            <w:r w:rsidRPr="00CA55AA">
              <w:rPr>
                <w:sz w:val="16"/>
              </w:rPr>
              <w:t>0.0070</w:t>
            </w:r>
          </w:p>
        </w:tc>
      </w:tr>
      <w:tr w:rsidR="00CA55AA" w:rsidRPr="00CA55AA" w14:paraId="31573D7A" w14:textId="77777777">
        <w:trPr>
          <w:cantSplit/>
          <w:jc w:val="center"/>
        </w:trPr>
        <w:tc>
          <w:tcPr>
            <w:tcW w:w="3293" w:type="dxa"/>
            <w:vAlign w:val="center"/>
          </w:tcPr>
          <w:p w14:paraId="4626B5D5" w14:textId="77777777" w:rsidR="00464803" w:rsidRPr="00CA55AA" w:rsidRDefault="002241C1">
            <w:pPr>
              <w:jc w:val="center"/>
            </w:pPr>
            <w:r w:rsidRPr="00CA55AA">
              <w:rPr>
                <w:sz w:val="16"/>
              </w:rPr>
              <w:t>BNFO</w:t>
            </w:r>
          </w:p>
        </w:tc>
        <w:tc>
          <w:tcPr>
            <w:tcW w:w="3293" w:type="dxa"/>
            <w:vAlign w:val="center"/>
          </w:tcPr>
          <w:p w14:paraId="561A979A" w14:textId="77777777" w:rsidR="00464803" w:rsidRPr="00CA55AA" w:rsidRDefault="002241C1">
            <w:pPr>
              <w:jc w:val="center"/>
            </w:pPr>
            <w:r w:rsidRPr="00CA55AA">
              <w:rPr>
                <w:sz w:val="16"/>
              </w:rPr>
              <w:t>563,938.00</w:t>
            </w:r>
          </w:p>
        </w:tc>
        <w:tc>
          <w:tcPr>
            <w:tcW w:w="3293" w:type="dxa"/>
            <w:vAlign w:val="center"/>
          </w:tcPr>
          <w:p w14:paraId="5536C603" w14:textId="77777777" w:rsidR="00464803" w:rsidRPr="00CA55AA" w:rsidRDefault="002241C1">
            <w:pPr>
              <w:jc w:val="center"/>
            </w:pPr>
            <w:r w:rsidRPr="00CA55AA">
              <w:rPr>
                <w:sz w:val="16"/>
              </w:rPr>
              <w:t>0.0001</w:t>
            </w:r>
          </w:p>
        </w:tc>
      </w:tr>
      <w:tr w:rsidR="00464803" w:rsidRPr="00CA55AA" w14:paraId="0760A76C" w14:textId="77777777">
        <w:trPr>
          <w:cantSplit/>
          <w:jc w:val="center"/>
        </w:trPr>
        <w:tc>
          <w:tcPr>
            <w:tcW w:w="3293" w:type="dxa"/>
            <w:vAlign w:val="center"/>
          </w:tcPr>
          <w:p w14:paraId="7ADE49BC" w14:textId="77777777" w:rsidR="00464803" w:rsidRPr="00CA55AA" w:rsidRDefault="002241C1">
            <w:pPr>
              <w:jc w:val="center"/>
            </w:pPr>
            <w:r w:rsidRPr="00CA55AA">
              <w:rPr>
                <w:sz w:val="16"/>
              </w:rPr>
              <w:t>Present validation</w:t>
            </w:r>
          </w:p>
        </w:tc>
        <w:tc>
          <w:tcPr>
            <w:tcW w:w="3293" w:type="dxa"/>
            <w:vAlign w:val="center"/>
          </w:tcPr>
          <w:p w14:paraId="3CBF9806" w14:textId="77777777" w:rsidR="00464803" w:rsidRPr="00CA55AA" w:rsidRDefault="002241C1">
            <w:pPr>
              <w:jc w:val="center"/>
            </w:pPr>
            <w:r w:rsidRPr="00CA55AA">
              <w:rPr>
                <w:sz w:val="16"/>
              </w:rPr>
              <w:t>563,937.69</w:t>
            </w:r>
          </w:p>
        </w:tc>
        <w:tc>
          <w:tcPr>
            <w:tcW w:w="3293" w:type="dxa"/>
            <w:vAlign w:val="center"/>
          </w:tcPr>
          <w:p w14:paraId="1D37F938" w14:textId="77777777" w:rsidR="00464803" w:rsidRPr="00CA55AA" w:rsidRDefault="002241C1">
            <w:pPr>
              <w:jc w:val="center"/>
            </w:pPr>
            <w:r w:rsidRPr="00CA55AA">
              <w:rPr>
                <w:sz w:val="16"/>
              </w:rPr>
              <w:t>0.0000</w:t>
            </w:r>
          </w:p>
        </w:tc>
      </w:tr>
    </w:tbl>
    <w:p w14:paraId="2203980D" w14:textId="77777777" w:rsidR="00464803" w:rsidRPr="00CA55AA" w:rsidRDefault="00464803">
      <w:pPr>
        <w:spacing w:after="20"/>
      </w:pPr>
    </w:p>
    <w:p w14:paraId="7EECFEF0" w14:textId="77777777" w:rsidR="00464803" w:rsidRPr="00CA55AA" w:rsidRDefault="002241C1">
      <w:pPr>
        <w:jc w:val="center"/>
      </w:pPr>
      <w:r w:rsidRPr="00CA55AA">
        <w:rPr>
          <w:noProof/>
        </w:rPr>
        <w:drawing>
          <wp:inline distT="0" distB="0" distL="0" distR="0" wp14:anchorId="4416B3FF" wp14:editId="360413CE">
            <wp:extent cx="5715000" cy="30454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_comparison.png"/>
                    <pic:cNvPicPr/>
                  </pic:nvPicPr>
                  <pic:blipFill>
                    <a:blip r:embed="rId24"/>
                    <a:stretch>
                      <a:fillRect/>
                    </a:stretch>
                  </pic:blipFill>
                  <pic:spPr>
                    <a:xfrm>
                      <a:off x="0" y="0"/>
                      <a:ext cx="5715000" cy="3045460"/>
                    </a:xfrm>
                    <a:prstGeom prst="rect">
                      <a:avLst/>
                    </a:prstGeom>
                  </pic:spPr>
                </pic:pic>
              </a:graphicData>
            </a:graphic>
          </wp:inline>
        </w:drawing>
      </w:r>
    </w:p>
    <w:p w14:paraId="64FD43AF" w14:textId="77777777" w:rsidR="00464803" w:rsidRPr="00CA55AA" w:rsidRDefault="002241C1">
      <w:pPr>
        <w:pStyle w:val="CaptionCustom"/>
        <w:jc w:val="center"/>
      </w:pPr>
      <w:r w:rsidRPr="00CA55AA">
        <w:t xml:space="preserve">Figure 5. Relative cost gaps for selected published </w:t>
      </w:r>
      <w:proofErr w:type="gramStart"/>
      <w:r w:rsidRPr="00CA55AA">
        <w:t>10 unit</w:t>
      </w:r>
      <w:proofErr w:type="gramEnd"/>
      <w:r w:rsidRPr="00CA55AA">
        <w:t xml:space="preserve"> benchmark results.</w:t>
      </w:r>
    </w:p>
    <w:p w14:paraId="631A6C36" w14:textId="77777777" w:rsidR="00464803" w:rsidRPr="00CA55AA" w:rsidRDefault="002241C1">
      <w:pPr>
        <w:jc w:val="both"/>
      </w:pPr>
      <w:r w:rsidRPr="00CA55AA">
        <w:t>The comparison should be interpreted carefully. The present value is a deterministic reproduction of the reference optimum, whereas the other values are outputs reported for stochastic algorithms under their respective experimental conditions. It is therefore valid to use the table as a benchmark consistency check, but not as evidence that the proposed PSO search is statistically superior. The reproduction error relative to the rounded BNFO value is less than one dollar per day and is attributable to the published result being reported to the nearest dollar.</w:t>
      </w:r>
    </w:p>
    <w:p w14:paraId="07B63314" w14:textId="77777777" w:rsidR="00464803" w:rsidRPr="00CA55AA" w:rsidRDefault="002241C1">
      <w:pPr>
        <w:pStyle w:val="Heading2"/>
        <w:rPr>
          <w:color w:val="auto"/>
        </w:rPr>
      </w:pPr>
      <w:r w:rsidRPr="00CA55AA">
        <w:rPr>
          <w:color w:val="auto"/>
        </w:rPr>
        <w:t>6.5 Selected hourly dispatch values</w:t>
      </w:r>
    </w:p>
    <w:p w14:paraId="73D24979" w14:textId="77777777" w:rsidR="00464803" w:rsidRPr="00CA55AA" w:rsidRDefault="002241C1">
      <w:r w:rsidRPr="00CA55AA">
        <w:rPr>
          <w:b/>
          <w:sz w:val="18"/>
        </w:rPr>
        <w:t>Table 6. Selected hourly commitment and cost results.</w:t>
      </w:r>
    </w:p>
    <w:tbl>
      <w:tblPr>
        <w:tblStyle w:val="TableGrid"/>
        <w:tblW w:w="0" w:type="auto"/>
        <w:jc w:val="center"/>
        <w:tblLook w:val="04A0" w:firstRow="1" w:lastRow="0" w:firstColumn="1" w:lastColumn="0" w:noHBand="0" w:noVBand="1"/>
      </w:tblPr>
      <w:tblGrid>
        <w:gridCol w:w="1646"/>
        <w:gridCol w:w="1646"/>
        <w:gridCol w:w="1646"/>
        <w:gridCol w:w="1646"/>
        <w:gridCol w:w="1646"/>
        <w:gridCol w:w="1646"/>
      </w:tblGrid>
      <w:tr w:rsidR="00CA55AA" w:rsidRPr="00CA55AA" w14:paraId="19DC65D9" w14:textId="77777777">
        <w:trPr>
          <w:cantSplit/>
          <w:tblHeader/>
          <w:jc w:val="center"/>
        </w:trPr>
        <w:tc>
          <w:tcPr>
            <w:tcW w:w="1646" w:type="dxa"/>
            <w:shd w:val="clear" w:color="auto" w:fill="E7E6E6"/>
            <w:vAlign w:val="center"/>
          </w:tcPr>
          <w:p w14:paraId="6559A489" w14:textId="77777777" w:rsidR="00464803" w:rsidRPr="00CA55AA" w:rsidRDefault="002241C1">
            <w:pPr>
              <w:jc w:val="center"/>
            </w:pPr>
            <w:r w:rsidRPr="00CA55AA">
              <w:rPr>
                <w:b/>
                <w:sz w:val="15"/>
              </w:rPr>
              <w:t>Hour</w:t>
            </w:r>
          </w:p>
        </w:tc>
        <w:tc>
          <w:tcPr>
            <w:tcW w:w="1646" w:type="dxa"/>
            <w:shd w:val="clear" w:color="auto" w:fill="E7E6E6"/>
            <w:vAlign w:val="center"/>
          </w:tcPr>
          <w:p w14:paraId="3B0A0618" w14:textId="77777777" w:rsidR="00464803" w:rsidRPr="00CA55AA" w:rsidRDefault="002241C1">
            <w:pPr>
              <w:jc w:val="center"/>
            </w:pPr>
            <w:r w:rsidRPr="00CA55AA">
              <w:rPr>
                <w:b/>
                <w:sz w:val="15"/>
              </w:rPr>
              <w:t>Load (MW)</w:t>
            </w:r>
          </w:p>
        </w:tc>
        <w:tc>
          <w:tcPr>
            <w:tcW w:w="1646" w:type="dxa"/>
            <w:shd w:val="clear" w:color="auto" w:fill="E7E6E6"/>
            <w:vAlign w:val="center"/>
          </w:tcPr>
          <w:p w14:paraId="0A9896E5" w14:textId="77777777" w:rsidR="00464803" w:rsidRPr="00CA55AA" w:rsidRDefault="002241C1">
            <w:pPr>
              <w:jc w:val="center"/>
            </w:pPr>
            <w:r w:rsidRPr="00CA55AA">
              <w:rPr>
                <w:b/>
                <w:sz w:val="15"/>
              </w:rPr>
              <w:t>Commitment U1...U10</w:t>
            </w:r>
          </w:p>
        </w:tc>
        <w:tc>
          <w:tcPr>
            <w:tcW w:w="1646" w:type="dxa"/>
            <w:shd w:val="clear" w:color="auto" w:fill="E7E6E6"/>
            <w:vAlign w:val="center"/>
          </w:tcPr>
          <w:p w14:paraId="1AE1904F" w14:textId="77777777" w:rsidR="00464803" w:rsidRPr="00CA55AA" w:rsidRDefault="002241C1">
            <w:pPr>
              <w:jc w:val="center"/>
            </w:pPr>
            <w:r w:rsidRPr="00CA55AA">
              <w:rPr>
                <w:b/>
                <w:sz w:val="15"/>
              </w:rPr>
              <w:t>Fuel cost ($/h)</w:t>
            </w:r>
          </w:p>
        </w:tc>
        <w:tc>
          <w:tcPr>
            <w:tcW w:w="1646" w:type="dxa"/>
            <w:shd w:val="clear" w:color="auto" w:fill="E7E6E6"/>
            <w:vAlign w:val="center"/>
          </w:tcPr>
          <w:p w14:paraId="5A69D441" w14:textId="77777777" w:rsidR="00464803" w:rsidRPr="00CA55AA" w:rsidRDefault="002241C1">
            <w:pPr>
              <w:jc w:val="center"/>
            </w:pPr>
            <w:r w:rsidRPr="00CA55AA">
              <w:rPr>
                <w:b/>
                <w:sz w:val="15"/>
              </w:rPr>
              <w:t>Startup ($)</w:t>
            </w:r>
          </w:p>
        </w:tc>
        <w:tc>
          <w:tcPr>
            <w:tcW w:w="1646" w:type="dxa"/>
            <w:shd w:val="clear" w:color="auto" w:fill="E7E6E6"/>
            <w:vAlign w:val="center"/>
          </w:tcPr>
          <w:p w14:paraId="2900AC3D" w14:textId="77777777" w:rsidR="00464803" w:rsidRPr="00CA55AA" w:rsidRDefault="002241C1">
            <w:pPr>
              <w:jc w:val="center"/>
            </w:pPr>
            <w:r w:rsidRPr="00CA55AA">
              <w:rPr>
                <w:b/>
                <w:sz w:val="15"/>
              </w:rPr>
              <w:t>Total ($/h)</w:t>
            </w:r>
          </w:p>
        </w:tc>
      </w:tr>
      <w:tr w:rsidR="00CA55AA" w:rsidRPr="00CA55AA" w14:paraId="23337B18" w14:textId="77777777">
        <w:trPr>
          <w:cantSplit/>
          <w:jc w:val="center"/>
        </w:trPr>
        <w:tc>
          <w:tcPr>
            <w:tcW w:w="1646" w:type="dxa"/>
            <w:vAlign w:val="center"/>
          </w:tcPr>
          <w:p w14:paraId="373BE676" w14:textId="77777777" w:rsidR="00464803" w:rsidRPr="00CA55AA" w:rsidRDefault="002241C1">
            <w:pPr>
              <w:jc w:val="center"/>
            </w:pPr>
            <w:r w:rsidRPr="00CA55AA">
              <w:rPr>
                <w:sz w:val="15"/>
              </w:rPr>
              <w:t>1</w:t>
            </w:r>
          </w:p>
        </w:tc>
        <w:tc>
          <w:tcPr>
            <w:tcW w:w="1646" w:type="dxa"/>
            <w:vAlign w:val="center"/>
          </w:tcPr>
          <w:p w14:paraId="1005124A" w14:textId="77777777" w:rsidR="00464803" w:rsidRPr="00CA55AA" w:rsidRDefault="002241C1">
            <w:pPr>
              <w:jc w:val="center"/>
            </w:pPr>
            <w:r w:rsidRPr="00CA55AA">
              <w:rPr>
                <w:sz w:val="15"/>
              </w:rPr>
              <w:t>700</w:t>
            </w:r>
          </w:p>
        </w:tc>
        <w:tc>
          <w:tcPr>
            <w:tcW w:w="1646" w:type="dxa"/>
            <w:vAlign w:val="center"/>
          </w:tcPr>
          <w:p w14:paraId="2D9B570F" w14:textId="77777777" w:rsidR="00464803" w:rsidRPr="00CA55AA" w:rsidRDefault="002241C1">
            <w:pPr>
              <w:jc w:val="center"/>
            </w:pPr>
            <w:r w:rsidRPr="00CA55AA">
              <w:rPr>
                <w:sz w:val="15"/>
              </w:rPr>
              <w:t>1100000000</w:t>
            </w:r>
          </w:p>
        </w:tc>
        <w:tc>
          <w:tcPr>
            <w:tcW w:w="1646" w:type="dxa"/>
            <w:vAlign w:val="center"/>
          </w:tcPr>
          <w:p w14:paraId="3B679A70" w14:textId="77777777" w:rsidR="00464803" w:rsidRPr="00CA55AA" w:rsidRDefault="002241C1">
            <w:pPr>
              <w:jc w:val="center"/>
            </w:pPr>
            <w:r w:rsidRPr="00CA55AA">
              <w:rPr>
                <w:sz w:val="15"/>
              </w:rPr>
              <w:t>13683.13</w:t>
            </w:r>
          </w:p>
        </w:tc>
        <w:tc>
          <w:tcPr>
            <w:tcW w:w="1646" w:type="dxa"/>
            <w:vAlign w:val="center"/>
          </w:tcPr>
          <w:p w14:paraId="109C992D" w14:textId="77777777" w:rsidR="00464803" w:rsidRPr="00CA55AA" w:rsidRDefault="002241C1">
            <w:pPr>
              <w:jc w:val="center"/>
            </w:pPr>
            <w:r w:rsidRPr="00CA55AA">
              <w:rPr>
                <w:sz w:val="15"/>
              </w:rPr>
              <w:t>0</w:t>
            </w:r>
          </w:p>
        </w:tc>
        <w:tc>
          <w:tcPr>
            <w:tcW w:w="1646" w:type="dxa"/>
            <w:vAlign w:val="center"/>
          </w:tcPr>
          <w:p w14:paraId="62AD08B2" w14:textId="77777777" w:rsidR="00464803" w:rsidRPr="00CA55AA" w:rsidRDefault="002241C1">
            <w:pPr>
              <w:jc w:val="center"/>
            </w:pPr>
            <w:r w:rsidRPr="00CA55AA">
              <w:rPr>
                <w:sz w:val="15"/>
              </w:rPr>
              <w:t>13683.13</w:t>
            </w:r>
          </w:p>
        </w:tc>
      </w:tr>
      <w:tr w:rsidR="00CA55AA" w:rsidRPr="00CA55AA" w14:paraId="3651F1F6" w14:textId="77777777">
        <w:trPr>
          <w:cantSplit/>
          <w:jc w:val="center"/>
        </w:trPr>
        <w:tc>
          <w:tcPr>
            <w:tcW w:w="1646" w:type="dxa"/>
            <w:vAlign w:val="center"/>
          </w:tcPr>
          <w:p w14:paraId="090606D0" w14:textId="77777777" w:rsidR="00464803" w:rsidRPr="00CA55AA" w:rsidRDefault="002241C1">
            <w:pPr>
              <w:jc w:val="center"/>
            </w:pPr>
            <w:r w:rsidRPr="00CA55AA">
              <w:rPr>
                <w:sz w:val="15"/>
              </w:rPr>
              <w:t>6</w:t>
            </w:r>
          </w:p>
        </w:tc>
        <w:tc>
          <w:tcPr>
            <w:tcW w:w="1646" w:type="dxa"/>
            <w:vAlign w:val="center"/>
          </w:tcPr>
          <w:p w14:paraId="47400ACA" w14:textId="77777777" w:rsidR="00464803" w:rsidRPr="00CA55AA" w:rsidRDefault="002241C1">
            <w:pPr>
              <w:jc w:val="center"/>
            </w:pPr>
            <w:r w:rsidRPr="00CA55AA">
              <w:rPr>
                <w:sz w:val="15"/>
              </w:rPr>
              <w:t>1100</w:t>
            </w:r>
          </w:p>
        </w:tc>
        <w:tc>
          <w:tcPr>
            <w:tcW w:w="1646" w:type="dxa"/>
            <w:vAlign w:val="center"/>
          </w:tcPr>
          <w:p w14:paraId="7EEACE2E" w14:textId="77777777" w:rsidR="00464803" w:rsidRPr="00CA55AA" w:rsidRDefault="002241C1">
            <w:pPr>
              <w:jc w:val="center"/>
            </w:pPr>
            <w:r w:rsidRPr="00CA55AA">
              <w:rPr>
                <w:sz w:val="15"/>
              </w:rPr>
              <w:t>1111100000</w:t>
            </w:r>
          </w:p>
        </w:tc>
        <w:tc>
          <w:tcPr>
            <w:tcW w:w="1646" w:type="dxa"/>
            <w:vAlign w:val="center"/>
          </w:tcPr>
          <w:p w14:paraId="10F4C302" w14:textId="77777777" w:rsidR="00464803" w:rsidRPr="00CA55AA" w:rsidRDefault="002241C1">
            <w:pPr>
              <w:jc w:val="center"/>
            </w:pPr>
            <w:r w:rsidRPr="00CA55AA">
              <w:rPr>
                <w:sz w:val="15"/>
              </w:rPr>
              <w:t>22387.04</w:t>
            </w:r>
          </w:p>
        </w:tc>
        <w:tc>
          <w:tcPr>
            <w:tcW w:w="1646" w:type="dxa"/>
            <w:vAlign w:val="center"/>
          </w:tcPr>
          <w:p w14:paraId="18E9E6CA" w14:textId="77777777" w:rsidR="00464803" w:rsidRPr="00CA55AA" w:rsidRDefault="002241C1">
            <w:pPr>
              <w:jc w:val="center"/>
            </w:pPr>
            <w:r w:rsidRPr="00CA55AA">
              <w:rPr>
                <w:sz w:val="15"/>
              </w:rPr>
              <w:t>1100</w:t>
            </w:r>
          </w:p>
        </w:tc>
        <w:tc>
          <w:tcPr>
            <w:tcW w:w="1646" w:type="dxa"/>
            <w:vAlign w:val="center"/>
          </w:tcPr>
          <w:p w14:paraId="60479CA9" w14:textId="77777777" w:rsidR="00464803" w:rsidRPr="00CA55AA" w:rsidRDefault="002241C1">
            <w:pPr>
              <w:jc w:val="center"/>
            </w:pPr>
            <w:r w:rsidRPr="00CA55AA">
              <w:rPr>
                <w:sz w:val="15"/>
              </w:rPr>
              <w:t>23487.04</w:t>
            </w:r>
          </w:p>
        </w:tc>
      </w:tr>
      <w:tr w:rsidR="00CA55AA" w:rsidRPr="00CA55AA" w14:paraId="620E2EE8" w14:textId="77777777">
        <w:trPr>
          <w:cantSplit/>
          <w:jc w:val="center"/>
        </w:trPr>
        <w:tc>
          <w:tcPr>
            <w:tcW w:w="1646" w:type="dxa"/>
            <w:vAlign w:val="center"/>
          </w:tcPr>
          <w:p w14:paraId="00BC39CC" w14:textId="77777777" w:rsidR="00464803" w:rsidRPr="00CA55AA" w:rsidRDefault="002241C1">
            <w:pPr>
              <w:jc w:val="center"/>
            </w:pPr>
            <w:r w:rsidRPr="00CA55AA">
              <w:rPr>
                <w:sz w:val="15"/>
              </w:rPr>
              <w:t>12</w:t>
            </w:r>
          </w:p>
        </w:tc>
        <w:tc>
          <w:tcPr>
            <w:tcW w:w="1646" w:type="dxa"/>
            <w:vAlign w:val="center"/>
          </w:tcPr>
          <w:p w14:paraId="5001E8E7" w14:textId="77777777" w:rsidR="00464803" w:rsidRPr="00CA55AA" w:rsidRDefault="002241C1">
            <w:pPr>
              <w:jc w:val="center"/>
            </w:pPr>
            <w:r w:rsidRPr="00CA55AA">
              <w:rPr>
                <w:sz w:val="15"/>
              </w:rPr>
              <w:t>1500</w:t>
            </w:r>
          </w:p>
        </w:tc>
        <w:tc>
          <w:tcPr>
            <w:tcW w:w="1646" w:type="dxa"/>
            <w:vAlign w:val="center"/>
          </w:tcPr>
          <w:p w14:paraId="7450BCAF" w14:textId="77777777" w:rsidR="00464803" w:rsidRPr="00CA55AA" w:rsidRDefault="002241C1">
            <w:pPr>
              <w:jc w:val="center"/>
            </w:pPr>
            <w:r w:rsidRPr="00CA55AA">
              <w:rPr>
                <w:sz w:val="15"/>
              </w:rPr>
              <w:t>1111111111</w:t>
            </w:r>
          </w:p>
        </w:tc>
        <w:tc>
          <w:tcPr>
            <w:tcW w:w="1646" w:type="dxa"/>
            <w:vAlign w:val="center"/>
          </w:tcPr>
          <w:p w14:paraId="586377EA" w14:textId="77777777" w:rsidR="00464803" w:rsidRPr="00CA55AA" w:rsidRDefault="002241C1">
            <w:pPr>
              <w:jc w:val="center"/>
            </w:pPr>
            <w:r w:rsidRPr="00CA55AA">
              <w:rPr>
                <w:sz w:val="15"/>
              </w:rPr>
              <w:t>33890.16</w:t>
            </w:r>
          </w:p>
        </w:tc>
        <w:tc>
          <w:tcPr>
            <w:tcW w:w="1646" w:type="dxa"/>
            <w:vAlign w:val="center"/>
          </w:tcPr>
          <w:p w14:paraId="7AFC2D09" w14:textId="77777777" w:rsidR="00464803" w:rsidRPr="00CA55AA" w:rsidRDefault="002241C1">
            <w:pPr>
              <w:jc w:val="center"/>
            </w:pPr>
            <w:r w:rsidRPr="00CA55AA">
              <w:rPr>
                <w:sz w:val="15"/>
              </w:rPr>
              <w:t>60</w:t>
            </w:r>
          </w:p>
        </w:tc>
        <w:tc>
          <w:tcPr>
            <w:tcW w:w="1646" w:type="dxa"/>
            <w:vAlign w:val="center"/>
          </w:tcPr>
          <w:p w14:paraId="3758BB17" w14:textId="77777777" w:rsidR="00464803" w:rsidRPr="00CA55AA" w:rsidRDefault="002241C1">
            <w:pPr>
              <w:jc w:val="center"/>
            </w:pPr>
            <w:r w:rsidRPr="00CA55AA">
              <w:rPr>
                <w:sz w:val="15"/>
              </w:rPr>
              <w:t>33950.16</w:t>
            </w:r>
          </w:p>
        </w:tc>
      </w:tr>
      <w:tr w:rsidR="00CA55AA" w:rsidRPr="00CA55AA" w14:paraId="4E54AF1E" w14:textId="77777777">
        <w:trPr>
          <w:cantSplit/>
          <w:jc w:val="center"/>
        </w:trPr>
        <w:tc>
          <w:tcPr>
            <w:tcW w:w="1646" w:type="dxa"/>
            <w:vAlign w:val="center"/>
          </w:tcPr>
          <w:p w14:paraId="552A540B" w14:textId="77777777" w:rsidR="00464803" w:rsidRPr="00CA55AA" w:rsidRDefault="002241C1">
            <w:pPr>
              <w:jc w:val="center"/>
            </w:pPr>
            <w:r w:rsidRPr="00CA55AA">
              <w:rPr>
                <w:sz w:val="15"/>
              </w:rPr>
              <w:t>18</w:t>
            </w:r>
          </w:p>
        </w:tc>
        <w:tc>
          <w:tcPr>
            <w:tcW w:w="1646" w:type="dxa"/>
            <w:vAlign w:val="center"/>
          </w:tcPr>
          <w:p w14:paraId="53E71B10" w14:textId="77777777" w:rsidR="00464803" w:rsidRPr="00CA55AA" w:rsidRDefault="002241C1">
            <w:pPr>
              <w:jc w:val="center"/>
            </w:pPr>
            <w:r w:rsidRPr="00CA55AA">
              <w:rPr>
                <w:sz w:val="15"/>
              </w:rPr>
              <w:t>1100</w:t>
            </w:r>
          </w:p>
        </w:tc>
        <w:tc>
          <w:tcPr>
            <w:tcW w:w="1646" w:type="dxa"/>
            <w:vAlign w:val="center"/>
          </w:tcPr>
          <w:p w14:paraId="64061252" w14:textId="77777777" w:rsidR="00464803" w:rsidRPr="00CA55AA" w:rsidRDefault="002241C1">
            <w:pPr>
              <w:jc w:val="center"/>
            </w:pPr>
            <w:r w:rsidRPr="00CA55AA">
              <w:rPr>
                <w:sz w:val="15"/>
              </w:rPr>
              <w:t>1111100000</w:t>
            </w:r>
          </w:p>
        </w:tc>
        <w:tc>
          <w:tcPr>
            <w:tcW w:w="1646" w:type="dxa"/>
            <w:vAlign w:val="center"/>
          </w:tcPr>
          <w:p w14:paraId="57F9C800" w14:textId="77777777" w:rsidR="00464803" w:rsidRPr="00CA55AA" w:rsidRDefault="002241C1">
            <w:pPr>
              <w:jc w:val="center"/>
            </w:pPr>
            <w:r w:rsidRPr="00CA55AA">
              <w:rPr>
                <w:sz w:val="15"/>
              </w:rPr>
              <w:t>22387.04</w:t>
            </w:r>
          </w:p>
        </w:tc>
        <w:tc>
          <w:tcPr>
            <w:tcW w:w="1646" w:type="dxa"/>
            <w:vAlign w:val="center"/>
          </w:tcPr>
          <w:p w14:paraId="247A9DA4" w14:textId="77777777" w:rsidR="00464803" w:rsidRPr="00CA55AA" w:rsidRDefault="002241C1">
            <w:pPr>
              <w:jc w:val="center"/>
            </w:pPr>
            <w:r w:rsidRPr="00CA55AA">
              <w:rPr>
                <w:sz w:val="15"/>
              </w:rPr>
              <w:t>0</w:t>
            </w:r>
          </w:p>
        </w:tc>
        <w:tc>
          <w:tcPr>
            <w:tcW w:w="1646" w:type="dxa"/>
            <w:vAlign w:val="center"/>
          </w:tcPr>
          <w:p w14:paraId="0EFE56CD" w14:textId="77777777" w:rsidR="00464803" w:rsidRPr="00CA55AA" w:rsidRDefault="002241C1">
            <w:pPr>
              <w:jc w:val="center"/>
            </w:pPr>
            <w:r w:rsidRPr="00CA55AA">
              <w:rPr>
                <w:sz w:val="15"/>
              </w:rPr>
              <w:t>22387.04</w:t>
            </w:r>
          </w:p>
        </w:tc>
      </w:tr>
      <w:tr w:rsidR="00464803" w:rsidRPr="00CA55AA" w14:paraId="071096E8" w14:textId="77777777">
        <w:trPr>
          <w:cantSplit/>
          <w:jc w:val="center"/>
        </w:trPr>
        <w:tc>
          <w:tcPr>
            <w:tcW w:w="1646" w:type="dxa"/>
            <w:vAlign w:val="center"/>
          </w:tcPr>
          <w:p w14:paraId="21CEF807" w14:textId="77777777" w:rsidR="00464803" w:rsidRPr="00CA55AA" w:rsidRDefault="002241C1">
            <w:pPr>
              <w:jc w:val="center"/>
            </w:pPr>
            <w:r w:rsidRPr="00CA55AA">
              <w:rPr>
                <w:sz w:val="15"/>
              </w:rPr>
              <w:t>24</w:t>
            </w:r>
          </w:p>
        </w:tc>
        <w:tc>
          <w:tcPr>
            <w:tcW w:w="1646" w:type="dxa"/>
            <w:vAlign w:val="center"/>
          </w:tcPr>
          <w:p w14:paraId="1C0DEE20" w14:textId="77777777" w:rsidR="00464803" w:rsidRPr="00CA55AA" w:rsidRDefault="002241C1">
            <w:pPr>
              <w:jc w:val="center"/>
            </w:pPr>
            <w:r w:rsidRPr="00CA55AA">
              <w:rPr>
                <w:sz w:val="15"/>
              </w:rPr>
              <w:t>800</w:t>
            </w:r>
          </w:p>
        </w:tc>
        <w:tc>
          <w:tcPr>
            <w:tcW w:w="1646" w:type="dxa"/>
            <w:vAlign w:val="center"/>
          </w:tcPr>
          <w:p w14:paraId="5D750356" w14:textId="77777777" w:rsidR="00464803" w:rsidRPr="00CA55AA" w:rsidRDefault="002241C1">
            <w:pPr>
              <w:jc w:val="center"/>
            </w:pPr>
            <w:r w:rsidRPr="00CA55AA">
              <w:rPr>
                <w:sz w:val="15"/>
              </w:rPr>
              <w:t>1100000000</w:t>
            </w:r>
          </w:p>
        </w:tc>
        <w:tc>
          <w:tcPr>
            <w:tcW w:w="1646" w:type="dxa"/>
            <w:vAlign w:val="center"/>
          </w:tcPr>
          <w:p w14:paraId="6D0DDF8B" w14:textId="77777777" w:rsidR="00464803" w:rsidRPr="00CA55AA" w:rsidRDefault="002241C1">
            <w:pPr>
              <w:jc w:val="center"/>
            </w:pPr>
            <w:r w:rsidRPr="00CA55AA">
              <w:rPr>
                <w:sz w:val="15"/>
              </w:rPr>
              <w:t>15427.42</w:t>
            </w:r>
          </w:p>
        </w:tc>
        <w:tc>
          <w:tcPr>
            <w:tcW w:w="1646" w:type="dxa"/>
            <w:vAlign w:val="center"/>
          </w:tcPr>
          <w:p w14:paraId="4845C784" w14:textId="77777777" w:rsidR="00464803" w:rsidRPr="00CA55AA" w:rsidRDefault="002241C1">
            <w:pPr>
              <w:jc w:val="center"/>
            </w:pPr>
            <w:r w:rsidRPr="00CA55AA">
              <w:rPr>
                <w:sz w:val="15"/>
              </w:rPr>
              <w:t>0</w:t>
            </w:r>
          </w:p>
        </w:tc>
        <w:tc>
          <w:tcPr>
            <w:tcW w:w="1646" w:type="dxa"/>
            <w:vAlign w:val="center"/>
          </w:tcPr>
          <w:p w14:paraId="3803DBB6" w14:textId="77777777" w:rsidR="00464803" w:rsidRPr="00CA55AA" w:rsidRDefault="002241C1">
            <w:pPr>
              <w:jc w:val="center"/>
            </w:pPr>
            <w:r w:rsidRPr="00CA55AA">
              <w:rPr>
                <w:sz w:val="15"/>
              </w:rPr>
              <w:t>15427.42</w:t>
            </w:r>
          </w:p>
        </w:tc>
      </w:tr>
    </w:tbl>
    <w:p w14:paraId="227A0831" w14:textId="77777777" w:rsidR="00464803" w:rsidRPr="00CA55AA" w:rsidRDefault="00464803">
      <w:pPr>
        <w:spacing w:after="20"/>
      </w:pPr>
    </w:p>
    <w:p w14:paraId="3E990556" w14:textId="77777777" w:rsidR="00464803" w:rsidRPr="00CA55AA" w:rsidRDefault="002241C1">
      <w:pPr>
        <w:pStyle w:val="Heading1"/>
        <w:rPr>
          <w:color w:val="auto"/>
        </w:rPr>
      </w:pPr>
      <w:r w:rsidRPr="00CA55AA">
        <w:rPr>
          <w:color w:val="auto"/>
        </w:rPr>
        <w:lastRenderedPageBreak/>
        <w:t>7. Discussion</w:t>
      </w:r>
    </w:p>
    <w:p w14:paraId="0F6E7D4D" w14:textId="77777777" w:rsidR="00464803" w:rsidRPr="00CA55AA" w:rsidRDefault="002241C1">
      <w:pPr>
        <w:jc w:val="both"/>
      </w:pPr>
      <w:r w:rsidRPr="00CA55AA">
        <w:t xml:space="preserve">The validation demonstrates the importance of separating the UC and ED layers while maintaining a common cost function. For a fixed feasible commitment schedule, the quadratic ED subproblem can be solved efficiently and deterministically. This reduces the stochastic search dimension because the metaheuristic does not need to </w:t>
      </w:r>
      <w:proofErr w:type="spellStart"/>
      <w:r w:rsidRPr="00CA55AA">
        <w:t>optimise</w:t>
      </w:r>
      <w:proofErr w:type="spellEnd"/>
      <w:r w:rsidRPr="00CA55AA">
        <w:t xml:space="preserve"> every generator output directly. The binary </w:t>
      </w:r>
      <w:proofErr w:type="spellStart"/>
      <w:r w:rsidRPr="00CA55AA">
        <w:t>optimiser</w:t>
      </w:r>
      <w:proofErr w:type="spellEnd"/>
      <w:r w:rsidRPr="00CA55AA">
        <w:t xml:space="preserve"> only determines which units are available, and the embedded dispatch routine computes the least cost loading for that availability pattern. Similar decompositions have been used successfully in improved BPSO and BNFO studies [8], [9].</w:t>
      </w:r>
    </w:p>
    <w:p w14:paraId="1CC9AA46" w14:textId="77777777" w:rsidR="00464803" w:rsidRPr="00CA55AA" w:rsidRDefault="002241C1">
      <w:pPr>
        <w:jc w:val="both"/>
      </w:pPr>
      <w:r w:rsidRPr="00CA55AA">
        <w:t>A second observation concerns constraint handling. Minimum up and down times are not independent hourly restrictions. They are temporal state constraints affected by the initial status of each unit. Likewise, reserve depends on committed maximum capacity and is conceptually distinct from dispatched power. Treating these rules through structured repair has two advantages. It improves the likelihood that particles represent physically meaningful schedules, and it prevents the objective function from being dominated by arbitrary penalty magnitudes. The remaining penalty terms can then be reserved for unusual cases that cannot be repaired without creating another violation.</w:t>
      </w:r>
    </w:p>
    <w:p w14:paraId="7F95F4DA" w14:textId="77777777" w:rsidR="00464803" w:rsidRPr="00CA55AA" w:rsidRDefault="002241C1">
      <w:pPr>
        <w:jc w:val="both"/>
      </w:pPr>
      <w:r w:rsidRPr="00CA55AA">
        <w:t xml:space="preserve">The third observation is that headline differences among mature algorithms on the </w:t>
      </w:r>
      <w:proofErr w:type="gramStart"/>
      <w:r w:rsidRPr="00CA55AA">
        <w:t>10 unit</w:t>
      </w:r>
      <w:proofErr w:type="gramEnd"/>
      <w:r w:rsidRPr="00CA55AA">
        <w:t xml:space="preserve"> benchmark are small. The best DE, IPSO, IQEA, QBPSO and BNFO values reported by Wu and Chow are separated by only tens of dollars on a daily cost exceeding half a million dollars [9]. This makes statistical methodology essential. A new metaheuristic should not be declared superior from one </w:t>
      </w:r>
      <w:proofErr w:type="spellStart"/>
      <w:r w:rsidRPr="00CA55AA">
        <w:t>favourable</w:t>
      </w:r>
      <w:proofErr w:type="spellEnd"/>
      <w:r w:rsidRPr="00CA55AA">
        <w:t xml:space="preserve"> run. Repeated trials, common function evaluation budgets, nonparametric statistical tests and larger systems are needed to distinguish genuine search improvement from random variation. Recent comparative reviews of economic dispatch reinforce this point [14], [15].</w:t>
      </w:r>
    </w:p>
    <w:p w14:paraId="36DF3C97" w14:textId="77777777" w:rsidR="00464803" w:rsidRPr="00CA55AA" w:rsidRDefault="002241C1">
      <w:pPr>
        <w:jc w:val="both"/>
      </w:pPr>
      <w:r w:rsidRPr="00CA55AA">
        <w:t>For practical thermal systems, the proposed framework can be extended without altering its basic architecture. Ramp rates can be included in the dispatch and repair modules. Valve point loading can be treated using a nonconvex dispatch solver rather than classical lambda iteration. Prohibited operating zones, emission objectives and transmission losses can be added to the continuous subproblem. Renewable generation and uncertainty can be accommodated by scenario based or robust variants, while the binary commitment layer remains responsible for thermal availability. The integrated binary metaheuristic study of Syama and colleagues illustrates the continuing relevance of this architecture in hybrid systems [13].</w:t>
      </w:r>
    </w:p>
    <w:p w14:paraId="2D244E30" w14:textId="77777777" w:rsidR="00464803" w:rsidRPr="00CA55AA" w:rsidRDefault="002241C1">
      <w:pPr>
        <w:pStyle w:val="Heading1"/>
        <w:rPr>
          <w:color w:val="auto"/>
        </w:rPr>
      </w:pPr>
      <w:r w:rsidRPr="00CA55AA">
        <w:rPr>
          <w:color w:val="auto"/>
        </w:rPr>
        <w:t>8. Limitations and Further Experimental Requirements</w:t>
      </w:r>
    </w:p>
    <w:p w14:paraId="64D85F67" w14:textId="77777777" w:rsidR="00464803" w:rsidRPr="00CA55AA" w:rsidRDefault="002241C1">
      <w:pPr>
        <w:jc w:val="both"/>
      </w:pPr>
      <w:r w:rsidRPr="00CA55AA">
        <w:t xml:space="preserve">This study is a framework development and benchmark verification paper. It has three important limitations. First, the numerical validation evaluates a published reference commitment schedule and verifies the integrated cost engine; it does not establish the probability with which the proposed BPSO discovers that schedule from random </w:t>
      </w:r>
      <w:proofErr w:type="spellStart"/>
      <w:r w:rsidRPr="00CA55AA">
        <w:t>initialisation</w:t>
      </w:r>
      <w:proofErr w:type="spellEnd"/>
      <w:r w:rsidRPr="00CA55AA">
        <w:t xml:space="preserve">. Second, the standard </w:t>
      </w:r>
      <w:proofErr w:type="gramStart"/>
      <w:r w:rsidRPr="00CA55AA">
        <w:t>10 unit</w:t>
      </w:r>
      <w:proofErr w:type="gramEnd"/>
      <w:r w:rsidRPr="00CA55AA">
        <w:t xml:space="preserve"> case omits transmission losses and ramp constraints and therefore represents a simplified thermal scheduling environment. Third, computational time is not compared because runtime values from different papers, software versions and processor generations are not directly comparable.</w:t>
      </w:r>
    </w:p>
    <w:p w14:paraId="5BD0D5B2" w14:textId="77777777" w:rsidR="00464803" w:rsidRPr="00CA55AA" w:rsidRDefault="002241C1">
      <w:pPr>
        <w:jc w:val="both"/>
      </w:pPr>
      <w:r w:rsidRPr="00CA55AA">
        <w:t xml:space="preserve">Before journal submission as a performance paper, the implementation should be executed in at least 30 independent runs on the </w:t>
      </w:r>
      <w:proofErr w:type="gramStart"/>
      <w:r w:rsidRPr="00CA55AA">
        <w:t>10, 20, 40, 60, 80 and 100 unit</w:t>
      </w:r>
      <w:proofErr w:type="gramEnd"/>
      <w:r w:rsidRPr="00CA55AA">
        <w:t xml:space="preserve"> variants. Best, mean, median, worst, standard deviation and success rate should be reported. All algorithms should use an equal function evaluation budget, and Wilcoxon or Friedman based tests should be used for pairwise or multiple algorithm comparisons. An ablation study should compare plain BPSO, BPSO with repair, BPSO with priority seeding, and the complete framework so that the contribution of each mechanism is visible. A MILP solution should also be included as a deterministic reference on cases that remain computationally tractable.</w:t>
      </w:r>
    </w:p>
    <w:p w14:paraId="75A3015A" w14:textId="77777777" w:rsidR="00464803" w:rsidRPr="00CA55AA" w:rsidRDefault="002241C1">
      <w:pPr>
        <w:pStyle w:val="Heading1"/>
        <w:rPr>
          <w:color w:val="auto"/>
        </w:rPr>
      </w:pPr>
      <w:r w:rsidRPr="00CA55AA">
        <w:rPr>
          <w:color w:val="auto"/>
        </w:rPr>
        <w:t>9. Conclusion</w:t>
      </w:r>
    </w:p>
    <w:p w14:paraId="0977C4EC" w14:textId="77777777" w:rsidR="00464803" w:rsidRDefault="002241C1">
      <w:pPr>
        <w:jc w:val="both"/>
      </w:pPr>
      <w:r w:rsidRPr="00CA55AA">
        <w:t xml:space="preserve">This paper formulated an integrated metaheuristic framework for thermal unit commitment and economic dispatch. The proposed PSRA BPSO LD architecture assigns the discrete scheduling task to binary particle swarm </w:t>
      </w:r>
      <w:proofErr w:type="spellStart"/>
      <w:r w:rsidRPr="00CA55AA">
        <w:t>optimisation</w:t>
      </w:r>
      <w:proofErr w:type="spellEnd"/>
      <w:r w:rsidRPr="00CA55AA">
        <w:t xml:space="preserve">, applies explicit temporal and reserve repair, and solves the continuous dispatch subproblem by lambda iteration. This structure reduces the effective search burden and makes constraint handling transparent. Deterministic verification on the standard </w:t>
      </w:r>
      <w:proofErr w:type="gramStart"/>
      <w:r w:rsidRPr="00CA55AA">
        <w:t>10 unit</w:t>
      </w:r>
      <w:proofErr w:type="gramEnd"/>
      <w:r w:rsidRPr="00CA55AA">
        <w:t xml:space="preserve">, </w:t>
      </w:r>
      <w:proofErr w:type="gramStart"/>
      <w:r w:rsidRPr="00CA55AA">
        <w:t>24 hour</w:t>
      </w:r>
      <w:proofErr w:type="gramEnd"/>
      <w:r w:rsidRPr="00CA55AA">
        <w:t xml:space="preserve"> benchmark reproduced a total operating cost of $563,937.69, comprising $559,847.69 in fuel cost and $4,090.00 in startup cost, while satisfying demand and the 10% spinning reserve </w:t>
      </w:r>
      <w:r w:rsidRPr="00CA55AA">
        <w:lastRenderedPageBreak/>
        <w:t>requirement. The value agrees with the established best benchmark result to rounding precision. The main contribution at this stage is therefore a verified and reproducible solution architecture. The next step is a full stochastic evaluation on larger systems with repeated runs, statistical testing, ramp constraints and comparison with strong MILP baselines.</w:t>
      </w:r>
    </w:p>
    <w:p w14:paraId="52CA4283" w14:textId="77777777" w:rsidR="009B18F8" w:rsidRPr="000839CE" w:rsidRDefault="009B18F8" w:rsidP="009B18F8">
      <w:pPr>
        <w:spacing w:after="0" w:line="240" w:lineRule="auto"/>
        <w:rPr>
          <w:rFonts w:cs="Times New Roman"/>
          <w:b/>
        </w:rPr>
      </w:pPr>
      <w:bookmarkStart w:id="0" w:name="_Hlk234486585"/>
      <w:bookmarkStart w:id="1" w:name="_Hlk234075571"/>
      <w:bookmarkStart w:id="2" w:name="_Hlk232755622"/>
      <w:r w:rsidRPr="000839CE">
        <w:rPr>
          <w:rFonts w:cs="Times New Roman"/>
          <w:b/>
        </w:rPr>
        <w:t>Declaration of AI Use</w:t>
      </w:r>
    </w:p>
    <w:p w14:paraId="34667EF2" w14:textId="77777777" w:rsidR="009B18F8" w:rsidRPr="000839CE" w:rsidRDefault="009B18F8" w:rsidP="009B18F8">
      <w:pPr>
        <w:spacing w:after="0" w:line="240" w:lineRule="auto"/>
        <w:rPr>
          <w:rFonts w:cs="Times New Roman"/>
        </w:rPr>
      </w:pPr>
      <w:bookmarkStart w:id="3" w:name="_Hlk234486575"/>
      <w:bookmarkEnd w:id="0"/>
    </w:p>
    <w:p w14:paraId="5B20DE35" w14:textId="77777777" w:rsidR="009B18F8" w:rsidRPr="000839CE" w:rsidRDefault="009B18F8" w:rsidP="009B18F8">
      <w:pPr>
        <w:spacing w:after="0" w:line="240" w:lineRule="auto"/>
        <w:jc w:val="both"/>
        <w:rPr>
          <w:rFonts w:cs="Times New Roman"/>
        </w:rPr>
      </w:pPr>
      <w:r w:rsidRPr="00C56790">
        <w:rPr>
          <w:rFonts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1"/>
      <w:r w:rsidRPr="00C56790">
        <w:rPr>
          <w:rFonts w:cs="Times New Roman"/>
        </w:rPr>
        <w:t>.</w:t>
      </w:r>
    </w:p>
    <w:bookmarkEnd w:id="2"/>
    <w:bookmarkEnd w:id="3"/>
    <w:p w14:paraId="16F97E5C" w14:textId="77777777" w:rsidR="009B18F8" w:rsidRPr="00CA55AA" w:rsidRDefault="009B18F8">
      <w:pPr>
        <w:jc w:val="both"/>
      </w:pPr>
    </w:p>
    <w:p w14:paraId="7C71407F" w14:textId="77777777" w:rsidR="00464803" w:rsidRPr="00CA55AA" w:rsidRDefault="002241C1">
      <w:pPr>
        <w:pStyle w:val="Heading1"/>
        <w:rPr>
          <w:color w:val="auto"/>
        </w:rPr>
      </w:pPr>
      <w:r w:rsidRPr="00CA55AA">
        <w:rPr>
          <w:color w:val="auto"/>
        </w:rPr>
        <w:t>References</w:t>
      </w:r>
    </w:p>
    <w:p w14:paraId="1FC4475E" w14:textId="77777777" w:rsidR="00464803" w:rsidRPr="00CA55AA" w:rsidRDefault="002241C1">
      <w:pPr>
        <w:spacing w:after="60"/>
        <w:ind w:left="317" w:hanging="317"/>
        <w:jc w:val="both"/>
      </w:pPr>
      <w:r w:rsidRPr="00CA55AA">
        <w:rPr>
          <w:sz w:val="18"/>
        </w:rPr>
        <w:t xml:space="preserve">[1] A. J. Wood, B. F. Wollenberg, and G. B. </w:t>
      </w:r>
      <w:proofErr w:type="spellStart"/>
      <w:r w:rsidRPr="00CA55AA">
        <w:rPr>
          <w:sz w:val="18"/>
        </w:rPr>
        <w:t>Sheblé</w:t>
      </w:r>
      <w:proofErr w:type="spellEnd"/>
      <w:r w:rsidRPr="00CA55AA">
        <w:rPr>
          <w:sz w:val="18"/>
        </w:rPr>
        <w:t>, Power Generation, Operation, and Control, 3rd ed. Hoboken, NJ, USA: Wiley, 2013.</w:t>
      </w:r>
    </w:p>
    <w:p w14:paraId="47F2A51C" w14:textId="77777777" w:rsidR="00464803" w:rsidRPr="00CA55AA" w:rsidRDefault="002241C1">
      <w:pPr>
        <w:spacing w:after="60"/>
        <w:ind w:left="317" w:hanging="317"/>
        <w:jc w:val="both"/>
      </w:pPr>
      <w:r w:rsidRPr="00CA55AA">
        <w:rPr>
          <w:sz w:val="18"/>
        </w:rPr>
        <w:t xml:space="preserve">[2] S. A. </w:t>
      </w:r>
      <w:proofErr w:type="spellStart"/>
      <w:r w:rsidRPr="00CA55AA">
        <w:rPr>
          <w:sz w:val="18"/>
        </w:rPr>
        <w:t>Kazarlis</w:t>
      </w:r>
      <w:proofErr w:type="spellEnd"/>
      <w:r w:rsidRPr="00CA55AA">
        <w:rPr>
          <w:sz w:val="18"/>
        </w:rPr>
        <w:t xml:space="preserve">, A. G. Bakirtzis, and V. Petridis, “A genetic algorithm solution to the unit commitment problem,” IEEE Transactions on Power Systems, vol. 11, no. 1, pp. 83–92, 1996, </w:t>
      </w:r>
      <w:proofErr w:type="spellStart"/>
      <w:r w:rsidRPr="00CA55AA">
        <w:rPr>
          <w:sz w:val="18"/>
        </w:rPr>
        <w:t>doi</w:t>
      </w:r>
      <w:proofErr w:type="spellEnd"/>
      <w:r w:rsidRPr="00CA55AA">
        <w:rPr>
          <w:sz w:val="18"/>
        </w:rPr>
        <w:t>: 10.1109/59.485989.</w:t>
      </w:r>
    </w:p>
    <w:p w14:paraId="42B4F358" w14:textId="77777777" w:rsidR="00464803" w:rsidRPr="00CA55AA" w:rsidRDefault="002241C1">
      <w:pPr>
        <w:spacing w:after="60"/>
        <w:ind w:left="317" w:hanging="317"/>
        <w:jc w:val="both"/>
      </w:pPr>
      <w:r w:rsidRPr="00CA55AA">
        <w:rPr>
          <w:sz w:val="18"/>
        </w:rPr>
        <w:t xml:space="preserve">[3] M. Carrión and J. M. Arroyo, “A computationally efficient mixed-integer linear formulation for the thermal unit commitment problem,” IEEE Transactions on Power Systems, vol. 21, no. 3, pp. 1371–1378, 2006, </w:t>
      </w:r>
      <w:proofErr w:type="spellStart"/>
      <w:r w:rsidRPr="00CA55AA">
        <w:rPr>
          <w:sz w:val="18"/>
        </w:rPr>
        <w:t>doi</w:t>
      </w:r>
      <w:proofErr w:type="spellEnd"/>
      <w:r w:rsidRPr="00CA55AA">
        <w:rPr>
          <w:sz w:val="18"/>
        </w:rPr>
        <w:t>: 10.1109/TPWRS.2006.876672.</w:t>
      </w:r>
    </w:p>
    <w:p w14:paraId="32E85E72" w14:textId="77777777" w:rsidR="00464803" w:rsidRPr="00CA55AA" w:rsidRDefault="002241C1">
      <w:pPr>
        <w:spacing w:after="60"/>
        <w:ind w:left="317" w:hanging="317"/>
        <w:jc w:val="both"/>
      </w:pPr>
      <w:r w:rsidRPr="00CA55AA">
        <w:rPr>
          <w:sz w:val="18"/>
        </w:rPr>
        <w:t xml:space="preserve">[4] G. Morales-España, J. M. Latorre, and A. Ramos, “Tight and compact MILP formulation for the thermal unit commitment problem,” IEEE Transactions on Power Systems, vol. 28, no. 4, pp. 4897–4908, 2013, </w:t>
      </w:r>
      <w:proofErr w:type="spellStart"/>
      <w:r w:rsidRPr="00CA55AA">
        <w:rPr>
          <w:sz w:val="18"/>
        </w:rPr>
        <w:t>doi</w:t>
      </w:r>
      <w:proofErr w:type="spellEnd"/>
      <w:r w:rsidRPr="00CA55AA">
        <w:rPr>
          <w:sz w:val="18"/>
        </w:rPr>
        <w:t>: 10.1109/TPWRS.2013.2251373.</w:t>
      </w:r>
    </w:p>
    <w:p w14:paraId="177C0F56" w14:textId="77777777" w:rsidR="00464803" w:rsidRPr="00CA55AA" w:rsidRDefault="002241C1">
      <w:pPr>
        <w:spacing w:after="60"/>
        <w:ind w:left="317" w:hanging="317"/>
        <w:jc w:val="both"/>
      </w:pPr>
      <w:r w:rsidRPr="00CA55AA">
        <w:rPr>
          <w:sz w:val="18"/>
        </w:rPr>
        <w:t xml:space="preserve">[5] J. Kennedy and R. Eberhart, “Particle swarm optimization,” in Proceedings of the IEEE International Conference on Neural Networks, Perth, Australia, 1995, vol. 4, pp. 1942–1948, </w:t>
      </w:r>
      <w:proofErr w:type="spellStart"/>
      <w:r w:rsidRPr="00CA55AA">
        <w:rPr>
          <w:sz w:val="18"/>
        </w:rPr>
        <w:t>doi</w:t>
      </w:r>
      <w:proofErr w:type="spellEnd"/>
      <w:r w:rsidRPr="00CA55AA">
        <w:rPr>
          <w:sz w:val="18"/>
        </w:rPr>
        <w:t>: 10.1109/ICNN.1995.488968.</w:t>
      </w:r>
    </w:p>
    <w:p w14:paraId="0D651A81" w14:textId="77777777" w:rsidR="00464803" w:rsidRPr="00CA55AA" w:rsidRDefault="002241C1">
      <w:pPr>
        <w:spacing w:after="60"/>
        <w:ind w:left="317" w:hanging="317"/>
        <w:jc w:val="both"/>
      </w:pPr>
      <w:r w:rsidRPr="00CA55AA">
        <w:rPr>
          <w:sz w:val="18"/>
        </w:rPr>
        <w:t xml:space="preserve">[6] T. O. Ting, M. V. C. Rao, and C. K. Loo, “A novel approach for unit commitment problem via an effective hybrid particle swarm optimization,” IEEE Transactions on Power Systems, vol. 21, no. 1, pp. 411–418, 2006, </w:t>
      </w:r>
      <w:proofErr w:type="spellStart"/>
      <w:r w:rsidRPr="00CA55AA">
        <w:rPr>
          <w:sz w:val="18"/>
        </w:rPr>
        <w:t>doi</w:t>
      </w:r>
      <w:proofErr w:type="spellEnd"/>
      <w:r w:rsidRPr="00CA55AA">
        <w:rPr>
          <w:sz w:val="18"/>
        </w:rPr>
        <w:t>: 10.1109/TPWRS.2005.860907.</w:t>
      </w:r>
    </w:p>
    <w:p w14:paraId="7AB68C8B" w14:textId="77777777" w:rsidR="00464803" w:rsidRPr="00CA55AA" w:rsidRDefault="002241C1">
      <w:pPr>
        <w:spacing w:after="60"/>
        <w:ind w:left="317" w:hanging="317"/>
        <w:jc w:val="both"/>
      </w:pPr>
      <w:r w:rsidRPr="00CA55AA">
        <w:rPr>
          <w:sz w:val="18"/>
        </w:rPr>
        <w:t xml:space="preserve">[7] B. Zhao, C. X. Guo, B. R. Bai, and Y. J. Cao, “An improved particle swarm optimization algorithm for unit commitment,” International Journal of Electrical Power &amp; Energy Systems, vol. 28, no. 7, pp. 482–490, 2006, </w:t>
      </w:r>
      <w:proofErr w:type="spellStart"/>
      <w:r w:rsidRPr="00CA55AA">
        <w:rPr>
          <w:sz w:val="18"/>
        </w:rPr>
        <w:t>doi</w:t>
      </w:r>
      <w:proofErr w:type="spellEnd"/>
      <w:r w:rsidRPr="00CA55AA">
        <w:rPr>
          <w:sz w:val="18"/>
        </w:rPr>
        <w:t>: 10.1016/j.ijepes.2006.02.011.</w:t>
      </w:r>
    </w:p>
    <w:p w14:paraId="483AADDA" w14:textId="77777777" w:rsidR="00464803" w:rsidRPr="00CA55AA" w:rsidRDefault="002241C1">
      <w:pPr>
        <w:spacing w:after="60"/>
        <w:ind w:left="317" w:hanging="317"/>
        <w:jc w:val="both"/>
      </w:pPr>
      <w:r w:rsidRPr="00CA55AA">
        <w:rPr>
          <w:sz w:val="18"/>
        </w:rPr>
        <w:t xml:space="preserve">[8] X. Yuan, H. Nie, A. Su, L. Wang, and Y. Yuan, “An improved binary particle swarm optimization for unit commitment problem,” Expert Systems with Applications, vol. 36, no. 4, pp. 8049–8055, 2009, </w:t>
      </w:r>
      <w:proofErr w:type="spellStart"/>
      <w:r w:rsidRPr="00CA55AA">
        <w:rPr>
          <w:sz w:val="18"/>
        </w:rPr>
        <w:t>doi</w:t>
      </w:r>
      <w:proofErr w:type="spellEnd"/>
      <w:r w:rsidRPr="00CA55AA">
        <w:rPr>
          <w:sz w:val="18"/>
        </w:rPr>
        <w:t>: 10.1016/j.eswa.2008.10.047.</w:t>
      </w:r>
    </w:p>
    <w:p w14:paraId="0E2C59B1" w14:textId="77777777" w:rsidR="00464803" w:rsidRPr="00CA55AA" w:rsidRDefault="002241C1">
      <w:pPr>
        <w:spacing w:after="60"/>
        <w:ind w:left="317" w:hanging="317"/>
        <w:jc w:val="both"/>
      </w:pPr>
      <w:r w:rsidRPr="00CA55AA">
        <w:rPr>
          <w:sz w:val="18"/>
        </w:rPr>
        <w:t xml:space="preserve">[9] Z. Wu and T. W. S. Chow, “Binary </w:t>
      </w:r>
      <w:proofErr w:type="spellStart"/>
      <w:r w:rsidRPr="00CA55AA">
        <w:rPr>
          <w:sz w:val="18"/>
        </w:rPr>
        <w:t>neighbourhood</w:t>
      </w:r>
      <w:proofErr w:type="spellEnd"/>
      <w:r w:rsidRPr="00CA55AA">
        <w:rPr>
          <w:sz w:val="18"/>
        </w:rPr>
        <w:t xml:space="preserve"> field </w:t>
      </w:r>
      <w:proofErr w:type="spellStart"/>
      <w:r w:rsidRPr="00CA55AA">
        <w:rPr>
          <w:sz w:val="18"/>
        </w:rPr>
        <w:t>optimisation</w:t>
      </w:r>
      <w:proofErr w:type="spellEnd"/>
      <w:r w:rsidRPr="00CA55AA">
        <w:rPr>
          <w:sz w:val="18"/>
        </w:rPr>
        <w:t xml:space="preserve"> for unit commitment problems,” IET Generation, Transmission &amp; Distribution, vol. 7, no. 3, pp. 298–308, 2013, </w:t>
      </w:r>
      <w:proofErr w:type="spellStart"/>
      <w:r w:rsidRPr="00CA55AA">
        <w:rPr>
          <w:sz w:val="18"/>
        </w:rPr>
        <w:t>doi</w:t>
      </w:r>
      <w:proofErr w:type="spellEnd"/>
      <w:r w:rsidRPr="00CA55AA">
        <w:rPr>
          <w:sz w:val="18"/>
        </w:rPr>
        <w:t>: 10.1049/iet-gtd.2012.0096.</w:t>
      </w:r>
    </w:p>
    <w:p w14:paraId="56799871" w14:textId="77777777" w:rsidR="00464803" w:rsidRPr="00CA55AA" w:rsidRDefault="002241C1">
      <w:pPr>
        <w:spacing w:after="60"/>
        <w:ind w:left="317" w:hanging="317"/>
        <w:jc w:val="both"/>
      </w:pPr>
      <w:r w:rsidRPr="00CA55AA">
        <w:rPr>
          <w:sz w:val="18"/>
        </w:rPr>
        <w:t xml:space="preserve">[10] B. E. Türkay and Y. </w:t>
      </w:r>
      <w:proofErr w:type="spellStart"/>
      <w:r w:rsidRPr="00CA55AA">
        <w:rPr>
          <w:sz w:val="18"/>
        </w:rPr>
        <w:t>Zeybekoğlu</w:t>
      </w:r>
      <w:proofErr w:type="spellEnd"/>
      <w:r w:rsidRPr="00CA55AA">
        <w:rPr>
          <w:sz w:val="18"/>
        </w:rPr>
        <w:t xml:space="preserve">, “A new approach for solving the unit commitment problem by enhanced particle swarm optimization,” IFAC Proceedings Volumes, vol. 45, no. 21, pp. 73–78, 2012, </w:t>
      </w:r>
      <w:proofErr w:type="spellStart"/>
      <w:r w:rsidRPr="00CA55AA">
        <w:rPr>
          <w:sz w:val="18"/>
        </w:rPr>
        <w:t>doi</w:t>
      </w:r>
      <w:proofErr w:type="spellEnd"/>
      <w:r w:rsidRPr="00CA55AA">
        <w:rPr>
          <w:sz w:val="18"/>
        </w:rPr>
        <w:t>: 10.3182/20120902-4-FR-2032.00015.</w:t>
      </w:r>
    </w:p>
    <w:p w14:paraId="11DA0949" w14:textId="77777777" w:rsidR="00464803" w:rsidRPr="00CA55AA" w:rsidRDefault="002241C1">
      <w:pPr>
        <w:spacing w:after="60"/>
        <w:ind w:left="317" w:hanging="317"/>
        <w:jc w:val="both"/>
      </w:pPr>
      <w:r w:rsidRPr="00CA55AA">
        <w:rPr>
          <w:sz w:val="18"/>
        </w:rPr>
        <w:t xml:space="preserve">[11] L. M. de Oliveira, I. C. da Silva Junior, and R. Abritta, “A space reduction heuristic for thermal unit commitment considering ramp constraints and large-scale generation systems,” Energies, vol. 16, no. 14, art. 5370, 2023, </w:t>
      </w:r>
      <w:proofErr w:type="spellStart"/>
      <w:r w:rsidRPr="00CA55AA">
        <w:rPr>
          <w:sz w:val="18"/>
        </w:rPr>
        <w:t>doi</w:t>
      </w:r>
      <w:proofErr w:type="spellEnd"/>
      <w:r w:rsidRPr="00CA55AA">
        <w:rPr>
          <w:sz w:val="18"/>
        </w:rPr>
        <w:t>: 10.3390/en16145370.</w:t>
      </w:r>
    </w:p>
    <w:p w14:paraId="74A2EE03" w14:textId="77777777" w:rsidR="00464803" w:rsidRPr="00CA55AA" w:rsidRDefault="002241C1">
      <w:pPr>
        <w:spacing w:after="60"/>
        <w:ind w:left="317" w:hanging="317"/>
        <w:jc w:val="both"/>
      </w:pPr>
      <w:r w:rsidRPr="00CA55AA">
        <w:rPr>
          <w:sz w:val="18"/>
        </w:rPr>
        <w:t xml:space="preserve">[12] T. </w:t>
      </w:r>
      <w:proofErr w:type="spellStart"/>
      <w:r w:rsidRPr="00CA55AA">
        <w:rPr>
          <w:sz w:val="18"/>
        </w:rPr>
        <w:t>Visutarrom</w:t>
      </w:r>
      <w:proofErr w:type="spellEnd"/>
      <w:r w:rsidRPr="00CA55AA">
        <w:rPr>
          <w:sz w:val="18"/>
        </w:rPr>
        <w:t xml:space="preserve"> and T. C. Chiang, “Economic dispatch using metaheuristics: Algorithms, problems, and solutions,” Applied Soft Computing, vol. 150, art. 110891, 2024, </w:t>
      </w:r>
      <w:proofErr w:type="spellStart"/>
      <w:r w:rsidRPr="00CA55AA">
        <w:rPr>
          <w:sz w:val="18"/>
        </w:rPr>
        <w:t>doi</w:t>
      </w:r>
      <w:proofErr w:type="spellEnd"/>
      <w:r w:rsidRPr="00CA55AA">
        <w:rPr>
          <w:sz w:val="18"/>
        </w:rPr>
        <w:t>: 10.1016/j.asoc.2023.110891.</w:t>
      </w:r>
    </w:p>
    <w:p w14:paraId="2991E7A5" w14:textId="77777777" w:rsidR="00464803" w:rsidRPr="00CA55AA" w:rsidRDefault="002241C1">
      <w:pPr>
        <w:spacing w:after="60"/>
        <w:ind w:left="317" w:hanging="317"/>
        <w:jc w:val="both"/>
      </w:pPr>
      <w:r w:rsidRPr="00CA55AA">
        <w:rPr>
          <w:sz w:val="18"/>
        </w:rPr>
        <w:t xml:space="preserve">[13] S. Syama, J. </w:t>
      </w:r>
      <w:proofErr w:type="spellStart"/>
      <w:r w:rsidRPr="00CA55AA">
        <w:rPr>
          <w:sz w:val="18"/>
        </w:rPr>
        <w:t>Ramprabhakar</w:t>
      </w:r>
      <w:proofErr w:type="spellEnd"/>
      <w:r w:rsidRPr="00CA55AA">
        <w:rPr>
          <w:sz w:val="18"/>
        </w:rPr>
        <w:t xml:space="preserve">, R. Anand, and J. M. Guerrero, “An integrated binary metaheuristic approach in dynamic unit commitment and economic emission dispatch for hybrid energy systems,” Scientific Reports, vol. 14, art. 23964, 2024, </w:t>
      </w:r>
      <w:proofErr w:type="spellStart"/>
      <w:r w:rsidRPr="00CA55AA">
        <w:rPr>
          <w:sz w:val="18"/>
        </w:rPr>
        <w:t>doi</w:t>
      </w:r>
      <w:proofErr w:type="spellEnd"/>
      <w:r w:rsidRPr="00CA55AA">
        <w:rPr>
          <w:sz w:val="18"/>
        </w:rPr>
        <w:t>: 10.1038/s41598-024-75743-0.</w:t>
      </w:r>
    </w:p>
    <w:p w14:paraId="5D7076D6" w14:textId="77777777" w:rsidR="00464803" w:rsidRPr="00CA55AA" w:rsidRDefault="002241C1">
      <w:pPr>
        <w:spacing w:after="60"/>
        <w:ind w:left="317" w:hanging="317"/>
        <w:jc w:val="both"/>
      </w:pPr>
      <w:r w:rsidRPr="00CA55AA">
        <w:rPr>
          <w:sz w:val="18"/>
        </w:rPr>
        <w:t xml:space="preserve">[14] Y. Wang and G. Xiong, “Metaheuristic optimization algorithms for multi-area economic dispatch of power systems: Part I—a comprehensive survey,” Artificial Intelligence Review, vol. 58, art. 98, 2025, </w:t>
      </w:r>
      <w:proofErr w:type="spellStart"/>
      <w:r w:rsidRPr="00CA55AA">
        <w:rPr>
          <w:sz w:val="18"/>
        </w:rPr>
        <w:t>doi</w:t>
      </w:r>
      <w:proofErr w:type="spellEnd"/>
      <w:r w:rsidRPr="00CA55AA">
        <w:rPr>
          <w:sz w:val="18"/>
        </w:rPr>
        <w:t>: 10.1007/s10462-024-11070-0.</w:t>
      </w:r>
    </w:p>
    <w:p w14:paraId="3E8BDE09" w14:textId="77777777" w:rsidR="00464803" w:rsidRPr="00CA55AA" w:rsidRDefault="002241C1">
      <w:pPr>
        <w:spacing w:after="60"/>
        <w:ind w:left="317" w:hanging="317"/>
        <w:jc w:val="both"/>
      </w:pPr>
      <w:r w:rsidRPr="00CA55AA">
        <w:rPr>
          <w:sz w:val="18"/>
        </w:rPr>
        <w:t xml:space="preserve">[15] Y. Wang and G. Xiong, “Metaheuristic optimization algorithms for multi-area economic dispatch of power systems: Part II—a comparative study,” Artificial Intelligence Review, vol. 58, art. 132, 2025, </w:t>
      </w:r>
      <w:proofErr w:type="spellStart"/>
      <w:r w:rsidRPr="00CA55AA">
        <w:rPr>
          <w:sz w:val="18"/>
        </w:rPr>
        <w:t>doi</w:t>
      </w:r>
      <w:proofErr w:type="spellEnd"/>
      <w:r w:rsidRPr="00CA55AA">
        <w:rPr>
          <w:sz w:val="18"/>
        </w:rPr>
        <w:t>: 10.1007/s10462-025-11125-w.</w:t>
      </w:r>
    </w:p>
    <w:p w14:paraId="16D1E77F" w14:textId="77777777" w:rsidR="00464803" w:rsidRPr="00CA55AA" w:rsidRDefault="002241C1" w:rsidP="000A7F70">
      <w:pPr>
        <w:spacing w:after="60"/>
        <w:ind w:left="317" w:hanging="317"/>
        <w:jc w:val="both"/>
      </w:pPr>
      <w:r w:rsidRPr="00CA55AA">
        <w:rPr>
          <w:sz w:val="18"/>
        </w:rPr>
        <w:t xml:space="preserve">[16] C. Patiño-Cataño, R. I. Bolaños, J. A. Guzmán-Henao, L. F. Grisales-Noreña, and O. D. Montoya, “Economic dispatch of thermal generators via bio-inspired optimization techniques,” Statistics, Optimization &amp; Information Computing, vol. 14, no. 6, pp. 3244–3266, 2025, </w:t>
      </w:r>
      <w:proofErr w:type="spellStart"/>
      <w:r w:rsidRPr="00CA55AA">
        <w:rPr>
          <w:sz w:val="18"/>
        </w:rPr>
        <w:t>doi</w:t>
      </w:r>
      <w:proofErr w:type="spellEnd"/>
      <w:r w:rsidRPr="00CA55AA">
        <w:rPr>
          <w:sz w:val="18"/>
        </w:rPr>
        <w:t>: 10.19139/soic-2310-5070-2812.</w:t>
      </w:r>
      <w:r w:rsidR="000A7F70" w:rsidRPr="00CA55AA">
        <w:t xml:space="preserve"> </w:t>
      </w:r>
    </w:p>
    <w:sectPr w:rsidR="00464803" w:rsidRPr="00CA55AA" w:rsidSect="00034616">
      <w:headerReference w:type="even" r:id="rId25"/>
      <w:headerReference w:type="default" r:id="rId26"/>
      <w:footerReference w:type="even" r:id="rId27"/>
      <w:footerReference w:type="default" r:id="rId28"/>
      <w:headerReference w:type="first" r:id="rId29"/>
      <w:footerReference w:type="first" r:id="rId30"/>
      <w:pgSz w:w="12240" w:h="15840"/>
      <w:pgMar w:top="1080" w:right="1181" w:bottom="1080" w:left="1181"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633D4" w14:textId="77777777" w:rsidR="00976815" w:rsidRDefault="00976815">
      <w:pPr>
        <w:spacing w:after="0" w:line="240" w:lineRule="auto"/>
      </w:pPr>
      <w:r>
        <w:separator/>
      </w:r>
    </w:p>
  </w:endnote>
  <w:endnote w:type="continuationSeparator" w:id="0">
    <w:p w14:paraId="30CEE9B3" w14:textId="77777777" w:rsidR="00976815" w:rsidRDefault="00976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8F9E2" w14:textId="77777777" w:rsidR="001479BB" w:rsidRDefault="001479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8A25C" w14:textId="77777777" w:rsidR="00464803" w:rsidRDefault="002241C1">
    <w:pPr>
      <w:pStyle w:val="Footer"/>
      <w:jc w:val="center"/>
    </w:pPr>
    <w:r>
      <w:fldChar w:fldCharType="begin"/>
    </w:r>
    <w:r>
      <w:instrText xml:space="preserve"> PAGE </w:instrText>
    </w:r>
    <w:r>
      <w:fldChar w:fldCharType="separate"/>
    </w:r>
    <w:r w:rsidR="00CA55AA">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16936" w14:textId="77777777" w:rsidR="001479BB" w:rsidRDefault="001479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8EBD4" w14:textId="77777777" w:rsidR="00976815" w:rsidRDefault="00976815">
      <w:pPr>
        <w:spacing w:after="0" w:line="240" w:lineRule="auto"/>
      </w:pPr>
      <w:r>
        <w:separator/>
      </w:r>
    </w:p>
  </w:footnote>
  <w:footnote w:type="continuationSeparator" w:id="0">
    <w:p w14:paraId="2E31C540" w14:textId="77777777" w:rsidR="00976815" w:rsidRDefault="00976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9698" w14:textId="64019916" w:rsidR="001479BB" w:rsidRDefault="001479BB">
    <w:pPr>
      <w:pStyle w:val="Header"/>
    </w:pPr>
    <w:r>
      <w:rPr>
        <w:noProof/>
      </w:rPr>
      <w:pict w14:anchorId="7DCAB1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6650032" o:spid="_x0000_s1026" type="#_x0000_t136" style="position:absolute;margin-left:0;margin-top:0;width:626.65pt;height:69.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B7052" w14:textId="6D71C404" w:rsidR="00464803" w:rsidRDefault="001479BB">
    <w:pPr>
      <w:pStyle w:val="Header"/>
      <w:jc w:val="right"/>
    </w:pPr>
    <w:r>
      <w:rPr>
        <w:noProof/>
      </w:rPr>
      <w:pict w14:anchorId="2757C6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6650033" o:spid="_x0000_s1027" type="#_x0000_t136" style="position:absolute;left:0;text-align:left;margin-left:0;margin-top:0;width:626.65pt;height:69.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F13B0" w14:textId="195C818B" w:rsidR="001479BB" w:rsidRDefault="001479BB">
    <w:pPr>
      <w:pStyle w:val="Header"/>
    </w:pPr>
    <w:r>
      <w:rPr>
        <w:noProof/>
      </w:rPr>
      <w:pict w14:anchorId="269410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6650031" o:spid="_x0000_s1025" type="#_x0000_t136" style="position:absolute;margin-left:0;margin-top:0;width:626.65pt;height:69.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86038422">
    <w:abstractNumId w:val="8"/>
  </w:num>
  <w:num w:numId="2" w16cid:durableId="2084712959">
    <w:abstractNumId w:val="6"/>
  </w:num>
  <w:num w:numId="3" w16cid:durableId="1226526599">
    <w:abstractNumId w:val="5"/>
  </w:num>
  <w:num w:numId="4" w16cid:durableId="1837765612">
    <w:abstractNumId w:val="4"/>
  </w:num>
  <w:num w:numId="5" w16cid:durableId="1764838087">
    <w:abstractNumId w:val="7"/>
  </w:num>
  <w:num w:numId="6" w16cid:durableId="1787456716">
    <w:abstractNumId w:val="3"/>
  </w:num>
  <w:num w:numId="7" w16cid:durableId="1601060692">
    <w:abstractNumId w:val="2"/>
  </w:num>
  <w:num w:numId="8" w16cid:durableId="1935164035">
    <w:abstractNumId w:val="1"/>
  </w:num>
  <w:num w:numId="9" w16cid:durableId="316882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F70"/>
    <w:rsid w:val="001479BB"/>
    <w:rsid w:val="0015074B"/>
    <w:rsid w:val="002241C1"/>
    <w:rsid w:val="0029639D"/>
    <w:rsid w:val="00326F90"/>
    <w:rsid w:val="00464803"/>
    <w:rsid w:val="005A77BA"/>
    <w:rsid w:val="007D38F7"/>
    <w:rsid w:val="00976815"/>
    <w:rsid w:val="009B18F8"/>
    <w:rsid w:val="00AA1D8D"/>
    <w:rsid w:val="00AB1BE3"/>
    <w:rsid w:val="00B47730"/>
    <w:rsid w:val="00CA55A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F03003"/>
  <w14:defaultImageDpi w14:val="300"/>
  <w15:docId w15:val="{03D80C55-875B-47E5-8195-233E1C391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
    <w:name w:val="Abstract"/>
    <w:pPr>
      <w:spacing w:after="100" w:line="240" w:lineRule="auto"/>
    </w:pPr>
    <w:rPr>
      <w:rFonts w:ascii="Times New Roman" w:eastAsia="Times New Roman" w:hAnsi="Times New Roman"/>
      <w:sz w:val="19"/>
    </w:rPr>
  </w:style>
  <w:style w:type="paragraph" w:customStyle="1" w:styleId="CaptionCustom">
    <w:name w:val="CaptionCustom"/>
    <w:pPr>
      <w:spacing w:before="60" w:after="140"/>
    </w:pPr>
    <w:rPr>
      <w:rFonts w:ascii="Times New Roman" w:eastAsia="Times New Roman" w:hAnsi="Times New Roman"/>
      <w:i/>
      <w:sz w:val="18"/>
    </w:rPr>
  </w:style>
  <w:style w:type="paragraph" w:customStyle="1" w:styleId="Equation">
    <w:name w:val="Equation"/>
    <w:pPr>
      <w:spacing w:before="40" w:after="100"/>
    </w:pPr>
    <w:rPr>
      <w:rFonts w:ascii="Cambria Math" w:eastAsia="Cambria Math" w:hAnsi="Cambria Math"/>
      <w:sz w:val="21"/>
    </w:rPr>
  </w:style>
  <w:style w:type="character" w:styleId="Hyperlink">
    <w:name w:val="Hyperlink"/>
    <w:basedOn w:val="DefaultParagraphFont"/>
    <w:uiPriority w:val="99"/>
    <w:unhideWhenUsed/>
    <w:rsid w:val="000A7F70"/>
    <w:rPr>
      <w:color w:val="0000FF" w:themeColor="hyperlink"/>
      <w:u w:val="single"/>
    </w:rPr>
  </w:style>
  <w:style w:type="character" w:styleId="UnresolvedMention">
    <w:name w:val="Unresolved Mention"/>
    <w:basedOn w:val="DefaultParagraphFont"/>
    <w:uiPriority w:val="99"/>
    <w:semiHidden/>
    <w:unhideWhenUsed/>
    <w:rsid w:val="009B18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F0B46-B2B1-42F0-BEA9-BB381324E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4941</Words>
  <Characters>28166</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Metaheuristic Optimisation Framework for Solving Integrated Unit Commitment and Economic Dispatch Problems in Thermal Power Generation Systems</dc:title>
  <dc:subject>Journal manuscript on integrated thermal unit commitment and economic dispatch using metaheuristic optimisation</dc:subject>
  <dc:creator>[Author Name]</dc:creator>
  <cp:keywords>unit commitment; economic dispatch; particle swarm optimisation; thermal generation; metaheuristic</cp:keywords>
  <dc:description>generated by python-docx</dc:description>
  <cp:lastModifiedBy>SDI 1166</cp:lastModifiedBy>
  <cp:revision>5</cp:revision>
  <dcterms:created xsi:type="dcterms:W3CDTF">2013-12-23T23:15:00Z</dcterms:created>
  <dcterms:modified xsi:type="dcterms:W3CDTF">2026-08-10T13:05:00Z</dcterms:modified>
  <cp:category/>
</cp:coreProperties>
</file>