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78561" w14:textId="77777777" w:rsidR="009344FF" w:rsidRPr="00267C12" w:rsidRDefault="009344FF" w:rsidP="009344FF">
      <w:pPr>
        <w:rPr>
          <w:rFonts w:ascii="Arial" w:hAnsi="Arial" w:cs="Arial"/>
          <w:b/>
          <w:u w:val="single"/>
        </w:rPr>
      </w:pPr>
      <w:r w:rsidRPr="00267C12">
        <w:rPr>
          <w:rFonts w:ascii="Arial" w:hAnsi="Arial" w:cs="Arial"/>
          <w:b/>
          <w:u w:val="single"/>
        </w:rPr>
        <w:t>Editor’s Comment:</w:t>
      </w:r>
    </w:p>
    <w:p w14:paraId="5FF4ABA5" w14:textId="4488EADF" w:rsidR="009344FF" w:rsidRPr="00267C12" w:rsidRDefault="00267C12" w:rsidP="00267C12">
      <w:pPr>
        <w:rPr>
          <w:rFonts w:ascii="Arial" w:hAnsi="Arial" w:cs="Arial"/>
        </w:rPr>
      </w:pPr>
      <w:r w:rsidRPr="00267C12">
        <w:rPr>
          <w:rFonts w:ascii="Arial" w:hAnsi="Arial" w:cs="Arial"/>
        </w:rPr>
        <w:t>The article is</w:t>
      </w:r>
      <w:r w:rsidRPr="00267C12">
        <w:rPr>
          <w:rFonts w:ascii="Arial" w:hAnsi="Arial" w:cs="Arial"/>
        </w:rPr>
        <w:t xml:space="preserve"> </w:t>
      </w:r>
      <w:r w:rsidRPr="00267C12">
        <w:rPr>
          <w:rFonts w:ascii="Arial" w:hAnsi="Arial" w:cs="Arial"/>
        </w:rPr>
        <w:t>ready for</w:t>
      </w:r>
      <w:r w:rsidRPr="00267C12">
        <w:rPr>
          <w:rFonts w:ascii="Arial" w:hAnsi="Arial" w:cs="Arial"/>
        </w:rPr>
        <w:t xml:space="preserve"> </w:t>
      </w:r>
      <w:r w:rsidRPr="00267C12">
        <w:rPr>
          <w:rFonts w:ascii="Arial" w:hAnsi="Arial" w:cs="Arial"/>
        </w:rPr>
        <w:t>publication.</w:t>
      </w:r>
    </w:p>
    <w:p w14:paraId="4869D37D" w14:textId="77777777" w:rsidR="00000000" w:rsidRPr="00267C12" w:rsidRDefault="009344FF" w:rsidP="009344FF">
      <w:pPr>
        <w:rPr>
          <w:rFonts w:ascii="Arial" w:hAnsi="Arial" w:cs="Arial"/>
          <w:b/>
          <w:u w:val="single"/>
        </w:rPr>
      </w:pPr>
      <w:r w:rsidRPr="00267C12">
        <w:rPr>
          <w:rFonts w:ascii="Arial" w:hAnsi="Arial" w:cs="Arial"/>
          <w:b/>
          <w:u w:val="single"/>
        </w:rPr>
        <w:t>Editor’s Details:</w:t>
      </w:r>
    </w:p>
    <w:p w14:paraId="52253893" w14:textId="3C0383F7" w:rsidR="00267C12" w:rsidRPr="00267C12" w:rsidRDefault="00267C12" w:rsidP="009344FF">
      <w:pPr>
        <w:rPr>
          <w:rFonts w:ascii="Arial" w:hAnsi="Arial" w:cs="Arial"/>
          <w:b/>
          <w:u w:val="single"/>
        </w:rPr>
      </w:pPr>
      <w:r w:rsidRPr="00267C12">
        <w:rPr>
          <w:rFonts w:ascii="Arial" w:hAnsi="Arial" w:cs="Arial"/>
        </w:rPr>
        <w:t xml:space="preserve">Prof. Wagner Loyola, Brazilian </w:t>
      </w:r>
      <w:proofErr w:type="spellStart"/>
      <w:r w:rsidRPr="00267C12">
        <w:rPr>
          <w:rFonts w:ascii="Arial" w:hAnsi="Arial" w:cs="Arial"/>
        </w:rPr>
        <w:t>A.g.</w:t>
      </w:r>
      <w:proofErr w:type="spellEnd"/>
      <w:r w:rsidRPr="00267C12">
        <w:rPr>
          <w:rFonts w:ascii="Arial" w:hAnsi="Arial" w:cs="Arial"/>
        </w:rPr>
        <w:t xml:space="preserve"> Research Corporation (Embrapa), Brazil</w:t>
      </w:r>
    </w:p>
    <w:sectPr w:rsidR="00267C12" w:rsidRPr="00267C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67C12"/>
    <w:rsid w:val="002C0B2C"/>
    <w:rsid w:val="005F5E4B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E7FBF"/>
  <w15:docId w15:val="{DDA39CB1-44AE-4489-9B01-A7D9A2354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2026-09-22T11:18:00Z</dcterms:modified>
</cp:coreProperties>
</file>