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D04B7" w14:textId="77777777" w:rsidR="00754C9A" w:rsidRPr="009549FA" w:rsidRDefault="005875A3" w:rsidP="00441B6F">
      <w:pPr>
        <w:pStyle w:val="Title"/>
        <w:spacing w:after="0"/>
        <w:jc w:val="both"/>
        <w:rPr>
          <w:rFonts w:ascii="Times New Roman" w:hAnsi="Times New Roman"/>
          <w:sz w:val="20"/>
        </w:rPr>
      </w:pPr>
      <w:r w:rsidRPr="009549FA">
        <w:rPr>
          <w:rFonts w:ascii="Times New Roman" w:hAnsi="Times New Roman"/>
          <w:sz w:val="20"/>
        </w:rPr>
        <w:t>Original Research Article</w:t>
      </w:r>
    </w:p>
    <w:p w14:paraId="32DAACD5" w14:textId="77777777" w:rsidR="005875A3" w:rsidRPr="009549FA" w:rsidRDefault="005875A3" w:rsidP="00441B6F">
      <w:pPr>
        <w:pStyle w:val="Title"/>
        <w:spacing w:after="0"/>
        <w:jc w:val="both"/>
        <w:rPr>
          <w:rFonts w:ascii="Arial" w:hAnsi="Arial" w:cs="Arial"/>
        </w:rPr>
      </w:pPr>
    </w:p>
    <w:p w14:paraId="0A2544BE" w14:textId="77777777" w:rsidR="00163BC4" w:rsidRPr="009549FA" w:rsidRDefault="008F4A40" w:rsidP="00441B6F">
      <w:pPr>
        <w:pStyle w:val="Author"/>
        <w:spacing w:line="240" w:lineRule="auto"/>
        <w:rPr>
          <w:rFonts w:ascii="Arial" w:hAnsi="Arial" w:cs="Arial"/>
          <w:bCs/>
          <w:iCs/>
          <w:kern w:val="28"/>
          <w:sz w:val="36"/>
        </w:rPr>
      </w:pPr>
      <w:r w:rsidRPr="009549FA">
        <w:rPr>
          <w:rFonts w:ascii="Arial" w:hAnsi="Arial" w:cs="Arial"/>
          <w:bCs/>
          <w:iCs/>
          <w:kern w:val="28"/>
          <w:sz w:val="36"/>
        </w:rPr>
        <w:t>Geomorphic classification and evaluation of selected soils of</w:t>
      </w:r>
      <w:r w:rsidR="00A578F5" w:rsidRPr="009549FA">
        <w:rPr>
          <w:rFonts w:ascii="Arial" w:hAnsi="Arial" w:cs="Arial"/>
          <w:bCs/>
          <w:iCs/>
          <w:kern w:val="28"/>
          <w:sz w:val="36"/>
        </w:rPr>
        <w:t xml:space="preserve"> West Coast Plains and Hills Zone of Kerala</w:t>
      </w:r>
      <w:r w:rsidR="007A208B" w:rsidRPr="009549FA">
        <w:rPr>
          <w:rFonts w:ascii="Arial" w:hAnsi="Arial" w:cs="Arial"/>
          <w:bCs/>
          <w:iCs/>
          <w:kern w:val="28"/>
          <w:sz w:val="36"/>
        </w:rPr>
        <w:t xml:space="preserve">, India </w:t>
      </w:r>
      <w:r w:rsidR="00231920" w:rsidRPr="009549FA">
        <w:rPr>
          <w:rFonts w:ascii="Arial" w:hAnsi="Arial" w:cs="Arial"/>
          <w:bCs/>
          <w:iCs/>
          <w:kern w:val="28"/>
          <w:sz w:val="36"/>
        </w:rPr>
        <w:t xml:space="preserve"> </w:t>
      </w:r>
    </w:p>
    <w:p w14:paraId="52CAECF0" w14:textId="77777777" w:rsidR="00A258C3" w:rsidRPr="009549FA" w:rsidRDefault="00A258C3" w:rsidP="00441B6F">
      <w:pPr>
        <w:pStyle w:val="Author"/>
        <w:spacing w:line="240" w:lineRule="auto"/>
        <w:jc w:val="both"/>
        <w:rPr>
          <w:rFonts w:ascii="Arial" w:hAnsi="Arial" w:cs="Arial"/>
          <w:sz w:val="36"/>
        </w:rPr>
      </w:pPr>
    </w:p>
    <w:p w14:paraId="4DF08AB4" w14:textId="77777777" w:rsidR="00260005" w:rsidRPr="009549FA" w:rsidRDefault="00260005" w:rsidP="0086507D">
      <w:pPr>
        <w:pStyle w:val="Affiliation"/>
        <w:spacing w:after="0" w:line="240" w:lineRule="auto"/>
        <w:rPr>
          <w:rFonts w:ascii="Arial" w:hAnsi="Arial" w:cs="Arial"/>
        </w:rPr>
      </w:pPr>
    </w:p>
    <w:p w14:paraId="2005FB3A" w14:textId="77777777" w:rsidR="002C57D2" w:rsidRPr="009549FA" w:rsidRDefault="002C57D2" w:rsidP="00441B6F">
      <w:pPr>
        <w:pStyle w:val="Affiliation"/>
        <w:spacing w:after="0" w:line="240" w:lineRule="auto"/>
        <w:jc w:val="both"/>
        <w:rPr>
          <w:rFonts w:ascii="Arial" w:hAnsi="Arial" w:cs="Arial"/>
        </w:rPr>
      </w:pPr>
    </w:p>
    <w:p w14:paraId="20839FC3" w14:textId="77777777" w:rsidR="00B01FCD" w:rsidRPr="009549FA" w:rsidRDefault="00000000" w:rsidP="00C26843">
      <w:pPr>
        <w:pStyle w:val="Copyright"/>
        <w:spacing w:after="0" w:line="240" w:lineRule="auto"/>
        <w:jc w:val="both"/>
        <w:rPr>
          <w:rFonts w:ascii="Arial" w:hAnsi="Arial" w:cs="Arial"/>
        </w:rPr>
      </w:pPr>
      <w:r>
        <w:rPr>
          <w:rFonts w:ascii="Arial" w:hAnsi="Arial" w:cs="Arial"/>
        </w:rPr>
      </w:r>
      <w:r>
        <w:rPr>
          <w:rFonts w:ascii="Arial" w:hAnsi="Arial" w:cs="Arial"/>
        </w:rPr>
        <w:pict w14:anchorId="7DA837B0">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p>
    <w:p w14:paraId="7494BE73" w14:textId="77777777" w:rsidR="00C26843" w:rsidRPr="009549FA" w:rsidRDefault="00C26843" w:rsidP="00C26843">
      <w:pPr>
        <w:pStyle w:val="AbstHead"/>
        <w:spacing w:after="0"/>
        <w:jc w:val="both"/>
        <w:rPr>
          <w:rFonts w:ascii="Arial" w:hAnsi="Arial" w:cs="Arial"/>
        </w:rPr>
      </w:pPr>
      <w:r w:rsidRPr="009549FA">
        <w:rPr>
          <w:rFonts w:ascii="Arial" w:hAnsi="Arial" w:cs="Arial"/>
        </w:rPr>
        <w:t xml:space="preserve">ABSTRACT </w:t>
      </w:r>
    </w:p>
    <w:p w14:paraId="095B2DFA" w14:textId="77777777" w:rsidR="00C26843" w:rsidRPr="009549FA" w:rsidRDefault="00C26843"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287"/>
      </w:tblGrid>
      <w:tr w:rsidR="00296529" w:rsidRPr="009549FA" w14:paraId="2C063924" w14:textId="77777777" w:rsidTr="001E44FE">
        <w:tc>
          <w:tcPr>
            <w:tcW w:w="9576" w:type="dxa"/>
            <w:shd w:val="clear" w:color="auto" w:fill="F2F2F2"/>
          </w:tcPr>
          <w:p w14:paraId="09FF8E64" w14:textId="77777777" w:rsidR="00505F06" w:rsidRPr="009549FA" w:rsidRDefault="00A578F5" w:rsidP="00441B6F">
            <w:pPr>
              <w:pStyle w:val="Body"/>
              <w:spacing w:after="0"/>
              <w:rPr>
                <w:rFonts w:ascii="Arial" w:eastAsia="Calibri" w:hAnsi="Arial" w:cs="Arial"/>
                <w:szCs w:val="22"/>
              </w:rPr>
            </w:pPr>
            <w:r w:rsidRPr="009549FA">
              <w:rPr>
                <w:rFonts w:ascii="Arial" w:eastAsia="Calibri" w:hAnsi="Arial" w:cs="Arial"/>
                <w:szCs w:val="22"/>
                <w:lang w:val="en-IN"/>
              </w:rPr>
              <w:t xml:space="preserve">This study characterised and classified soils in </w:t>
            </w:r>
            <w:proofErr w:type="spellStart"/>
            <w:r w:rsidRPr="009549FA">
              <w:rPr>
                <w:rFonts w:ascii="Arial" w:eastAsia="Calibri" w:hAnsi="Arial" w:cs="Arial"/>
                <w:szCs w:val="22"/>
                <w:lang w:val="en-IN"/>
              </w:rPr>
              <w:t>Kavummandam</w:t>
            </w:r>
            <w:proofErr w:type="spellEnd"/>
            <w:r w:rsidRPr="009549FA">
              <w:rPr>
                <w:rFonts w:ascii="Arial" w:eastAsia="Calibri" w:hAnsi="Arial" w:cs="Arial"/>
                <w:szCs w:val="22"/>
                <w:lang w:val="en-IN"/>
              </w:rPr>
              <w:t xml:space="preserve">, </w:t>
            </w:r>
            <w:proofErr w:type="spellStart"/>
            <w:r w:rsidRPr="009549FA">
              <w:rPr>
                <w:rFonts w:ascii="Arial" w:eastAsia="Calibri" w:hAnsi="Arial" w:cs="Arial"/>
                <w:szCs w:val="22"/>
                <w:lang w:val="en-IN"/>
              </w:rPr>
              <w:t>Kottattara</w:t>
            </w:r>
            <w:proofErr w:type="spellEnd"/>
            <w:r w:rsidRPr="009549FA">
              <w:rPr>
                <w:rFonts w:ascii="Arial" w:eastAsia="Calibri" w:hAnsi="Arial" w:cs="Arial"/>
                <w:szCs w:val="22"/>
                <w:lang w:val="en-IN"/>
              </w:rPr>
              <w:t xml:space="preserve">, and </w:t>
            </w:r>
            <w:proofErr w:type="spellStart"/>
            <w:r w:rsidRPr="009549FA">
              <w:rPr>
                <w:rFonts w:ascii="Arial" w:eastAsia="Calibri" w:hAnsi="Arial" w:cs="Arial"/>
                <w:szCs w:val="22"/>
                <w:lang w:val="en-IN"/>
              </w:rPr>
              <w:t>Vengappalli</w:t>
            </w:r>
            <w:proofErr w:type="spellEnd"/>
            <w:r w:rsidRPr="009549FA">
              <w:rPr>
                <w:rFonts w:ascii="Arial" w:eastAsia="Calibri" w:hAnsi="Arial" w:cs="Arial"/>
                <w:szCs w:val="22"/>
                <w:lang w:val="en-IN"/>
              </w:rPr>
              <w:t xml:space="preserve"> villages of </w:t>
            </w:r>
            <w:proofErr w:type="spellStart"/>
            <w:r w:rsidRPr="009549FA">
              <w:rPr>
                <w:rFonts w:ascii="Arial" w:eastAsia="Calibri" w:hAnsi="Arial" w:cs="Arial"/>
                <w:szCs w:val="22"/>
                <w:lang w:val="en-IN"/>
              </w:rPr>
              <w:t>Vaittiri</w:t>
            </w:r>
            <w:proofErr w:type="spellEnd"/>
            <w:r w:rsidRPr="009549FA">
              <w:rPr>
                <w:rFonts w:ascii="Arial" w:eastAsia="Calibri" w:hAnsi="Arial" w:cs="Arial"/>
                <w:szCs w:val="22"/>
                <w:lang w:val="en-IN"/>
              </w:rPr>
              <w:t xml:space="preserve"> Tehsil, Wayanad District, Kerala, under the National Soil Mapping Programme. High-resolution </w:t>
            </w:r>
            <w:proofErr w:type="spellStart"/>
            <w:r w:rsidRPr="009549FA">
              <w:rPr>
                <w:rFonts w:ascii="Arial" w:eastAsia="Calibri" w:hAnsi="Arial" w:cs="Arial"/>
                <w:szCs w:val="22"/>
                <w:lang w:val="en-IN"/>
              </w:rPr>
              <w:t>Resourcesat</w:t>
            </w:r>
            <w:proofErr w:type="spellEnd"/>
            <w:r w:rsidRPr="009549FA">
              <w:rPr>
                <w:rFonts w:ascii="Arial" w:eastAsia="Calibri" w:hAnsi="Arial" w:cs="Arial"/>
                <w:szCs w:val="22"/>
                <w:lang w:val="en-IN"/>
              </w:rPr>
              <w:t xml:space="preserve"> LISS-IV imagery, geographical information system techniques, field observations, and laboratory analyses were integrated to delineate physiographic units, identify soil series, assess selected chemical properties, and evaluate land capability. Five soil series—</w:t>
            </w:r>
            <w:proofErr w:type="spellStart"/>
            <w:r w:rsidRPr="009549FA">
              <w:rPr>
                <w:rFonts w:ascii="Arial" w:eastAsia="Calibri" w:hAnsi="Arial" w:cs="Arial"/>
                <w:szCs w:val="22"/>
                <w:lang w:val="en-IN"/>
              </w:rPr>
              <w:t>Padivayal</w:t>
            </w:r>
            <w:proofErr w:type="spellEnd"/>
            <w:r w:rsidRPr="009549FA">
              <w:rPr>
                <w:rFonts w:ascii="Arial" w:eastAsia="Calibri" w:hAnsi="Arial" w:cs="Arial"/>
                <w:szCs w:val="22"/>
                <w:lang w:val="en-IN"/>
              </w:rPr>
              <w:t xml:space="preserve">, </w:t>
            </w:r>
            <w:proofErr w:type="spellStart"/>
            <w:r w:rsidRPr="009549FA">
              <w:rPr>
                <w:rFonts w:ascii="Arial" w:eastAsia="Calibri" w:hAnsi="Arial" w:cs="Arial"/>
                <w:szCs w:val="22"/>
                <w:lang w:val="en-IN"/>
              </w:rPr>
              <w:t>Nedumbala</w:t>
            </w:r>
            <w:proofErr w:type="spellEnd"/>
            <w:r w:rsidRPr="009549FA">
              <w:rPr>
                <w:rFonts w:ascii="Arial" w:eastAsia="Calibri" w:hAnsi="Arial" w:cs="Arial"/>
                <w:szCs w:val="22"/>
                <w:lang w:val="en-IN"/>
              </w:rPr>
              <w:t xml:space="preserve">, </w:t>
            </w:r>
            <w:proofErr w:type="spellStart"/>
            <w:r w:rsidRPr="009549FA">
              <w:rPr>
                <w:rFonts w:ascii="Arial" w:eastAsia="Calibri" w:hAnsi="Arial" w:cs="Arial"/>
                <w:szCs w:val="22"/>
                <w:lang w:val="en-IN"/>
              </w:rPr>
              <w:t>Kottanad</w:t>
            </w:r>
            <w:proofErr w:type="spellEnd"/>
            <w:r w:rsidRPr="009549FA">
              <w:rPr>
                <w:rFonts w:ascii="Arial" w:eastAsia="Calibri" w:hAnsi="Arial" w:cs="Arial"/>
                <w:szCs w:val="22"/>
                <w:lang w:val="en-IN"/>
              </w:rPr>
              <w:t xml:space="preserve">, </w:t>
            </w:r>
            <w:proofErr w:type="spellStart"/>
            <w:r w:rsidRPr="009549FA">
              <w:rPr>
                <w:rFonts w:ascii="Arial" w:eastAsia="Calibri" w:hAnsi="Arial" w:cs="Arial"/>
                <w:szCs w:val="22"/>
                <w:lang w:val="en-IN"/>
              </w:rPr>
              <w:t>Madakkimala</w:t>
            </w:r>
            <w:proofErr w:type="spellEnd"/>
            <w:r w:rsidRPr="009549FA">
              <w:rPr>
                <w:rFonts w:ascii="Arial" w:eastAsia="Calibri" w:hAnsi="Arial" w:cs="Arial"/>
                <w:szCs w:val="22"/>
                <w:lang w:val="en-IN"/>
              </w:rPr>
              <w:t xml:space="preserve">, and </w:t>
            </w:r>
            <w:proofErr w:type="spellStart"/>
            <w:r w:rsidRPr="009549FA">
              <w:rPr>
                <w:rFonts w:ascii="Arial" w:eastAsia="Calibri" w:hAnsi="Arial" w:cs="Arial"/>
                <w:szCs w:val="22"/>
                <w:lang w:val="en-IN"/>
              </w:rPr>
              <w:t>Muttil</w:t>
            </w:r>
            <w:proofErr w:type="spellEnd"/>
            <w:r w:rsidRPr="009549FA">
              <w:rPr>
                <w:rFonts w:ascii="Arial" w:eastAsia="Calibri" w:hAnsi="Arial" w:cs="Arial"/>
                <w:szCs w:val="22"/>
                <w:lang w:val="en-IN"/>
              </w:rPr>
              <w:t xml:space="preserve">—were identified and mapped. </w:t>
            </w:r>
            <w:proofErr w:type="spellStart"/>
            <w:r w:rsidRPr="009549FA">
              <w:rPr>
                <w:rFonts w:ascii="Arial" w:eastAsia="Calibri" w:hAnsi="Arial" w:cs="Arial"/>
                <w:szCs w:val="22"/>
                <w:lang w:val="en-IN"/>
              </w:rPr>
              <w:t>Padivayal</w:t>
            </w:r>
            <w:proofErr w:type="spellEnd"/>
            <w:r w:rsidRPr="009549FA">
              <w:rPr>
                <w:rFonts w:ascii="Arial" w:eastAsia="Calibri" w:hAnsi="Arial" w:cs="Arial"/>
                <w:szCs w:val="22"/>
                <w:lang w:val="en-IN"/>
              </w:rPr>
              <w:t xml:space="preserve"> was dominant, occupying 48.98% of the surveyed area, followed by </w:t>
            </w:r>
            <w:proofErr w:type="spellStart"/>
            <w:r w:rsidRPr="009549FA">
              <w:rPr>
                <w:rFonts w:ascii="Arial" w:eastAsia="Calibri" w:hAnsi="Arial" w:cs="Arial"/>
                <w:szCs w:val="22"/>
                <w:lang w:val="en-IN"/>
              </w:rPr>
              <w:t>Nedumbala</w:t>
            </w:r>
            <w:proofErr w:type="spellEnd"/>
            <w:r w:rsidRPr="009549FA">
              <w:rPr>
                <w:rFonts w:ascii="Arial" w:eastAsia="Calibri" w:hAnsi="Arial" w:cs="Arial"/>
                <w:szCs w:val="22"/>
                <w:lang w:val="en-IN"/>
              </w:rPr>
              <w:t xml:space="preserve"> (25.13%) and </w:t>
            </w:r>
            <w:proofErr w:type="spellStart"/>
            <w:r w:rsidRPr="009549FA">
              <w:rPr>
                <w:rFonts w:ascii="Arial" w:eastAsia="Calibri" w:hAnsi="Arial" w:cs="Arial"/>
                <w:szCs w:val="22"/>
                <w:lang w:val="en-IN"/>
              </w:rPr>
              <w:t>Kottanad</w:t>
            </w:r>
            <w:proofErr w:type="spellEnd"/>
            <w:r w:rsidRPr="009549FA">
              <w:rPr>
                <w:rFonts w:ascii="Arial" w:eastAsia="Calibri" w:hAnsi="Arial" w:cs="Arial"/>
                <w:szCs w:val="22"/>
                <w:lang w:val="en-IN"/>
              </w:rPr>
              <w:t xml:space="preserve"> (14.11%). Very deep soils (&gt;100 cm) covered 96.48% of the total geographical area. Hillside slopes constituted 74.11% of the landscape, and plantations represented 74.97% of land use, whereas agriculture occupied 21.50%. Moderate erosion affected 74.11% of the area. The soils were strongly to moderately acidic, with pH values of 4.51–5.98, surface-soil organic carbon contents of 1.08–2.81%, low electrical conductivity (0.02–0.09 </w:t>
            </w:r>
            <w:proofErr w:type="spellStart"/>
            <w:r w:rsidRPr="009549FA">
              <w:rPr>
                <w:rFonts w:ascii="Arial" w:eastAsia="Calibri" w:hAnsi="Arial" w:cs="Arial"/>
                <w:szCs w:val="22"/>
                <w:lang w:val="en-IN"/>
              </w:rPr>
              <w:t>dS</w:t>
            </w:r>
            <w:proofErr w:type="spellEnd"/>
            <w:r w:rsidRPr="009549FA">
              <w:rPr>
                <w:rFonts w:ascii="Arial" w:eastAsia="Calibri" w:hAnsi="Arial" w:cs="Arial"/>
                <w:szCs w:val="22"/>
                <w:lang w:val="en-IN"/>
              </w:rPr>
              <w:t xml:space="preserve"> m⁻¹), low exchangeable sodium percentage (0.30–2.92%), and cation exchange capacity ranging from 6.69 to 18.26 </w:t>
            </w:r>
            <w:proofErr w:type="spellStart"/>
            <w:r w:rsidRPr="009549FA">
              <w:rPr>
                <w:rFonts w:ascii="Arial" w:eastAsia="Calibri" w:hAnsi="Arial" w:cs="Arial"/>
                <w:szCs w:val="22"/>
                <w:lang w:val="en-IN"/>
              </w:rPr>
              <w:t>cmol</w:t>
            </w:r>
            <w:proofErr w:type="spellEnd"/>
            <w:r w:rsidRPr="009549FA">
              <w:rPr>
                <w:rFonts w:ascii="Arial" w:eastAsia="Calibri" w:hAnsi="Arial" w:cs="Arial"/>
                <w:szCs w:val="22"/>
                <w:lang w:val="en-IN"/>
              </w:rPr>
              <w:t>(p⁺) kg⁻¹. Land capability assessment placed 48.98% of the area in Class VI and 25.13% in Class IV. The resulting spatial soil database can support site-specific land-use planning, soil and water conservation, fertility management, and sustainable agricultural development in the surveyed villages.</w:t>
            </w:r>
          </w:p>
        </w:tc>
      </w:tr>
    </w:tbl>
    <w:p w14:paraId="05CAF75E" w14:textId="77777777" w:rsidR="00636EB2" w:rsidRPr="009549FA" w:rsidRDefault="00636EB2" w:rsidP="00441B6F">
      <w:pPr>
        <w:pStyle w:val="Body"/>
        <w:spacing w:after="0"/>
        <w:rPr>
          <w:rFonts w:ascii="Arial" w:hAnsi="Arial" w:cs="Arial"/>
          <w:i/>
        </w:rPr>
      </w:pPr>
    </w:p>
    <w:p w14:paraId="281B0085" w14:textId="7405DE33" w:rsidR="0024282C" w:rsidRPr="009549FA" w:rsidRDefault="00A578F5" w:rsidP="000E4E11">
      <w:pPr>
        <w:pStyle w:val="Body"/>
        <w:spacing w:after="0"/>
        <w:rPr>
          <w:rFonts w:ascii="Arial" w:hAnsi="Arial" w:cs="Arial"/>
          <w:i/>
          <w:sz w:val="18"/>
        </w:rPr>
      </w:pPr>
      <w:r w:rsidRPr="009549FA">
        <w:rPr>
          <w:rFonts w:ascii="Arial" w:hAnsi="Arial" w:cs="Arial"/>
          <w:i/>
        </w:rPr>
        <w:t xml:space="preserve">Keywords: </w:t>
      </w:r>
      <w:r w:rsidR="000E4E11">
        <w:t>Geomorphic classification, soil resource inventory, soil series, land capability, soil erosion, remote sensing, geographic information system, soil acidity</w:t>
      </w:r>
    </w:p>
    <w:p w14:paraId="2EEFB187" w14:textId="77777777" w:rsidR="00505F06" w:rsidRPr="009549FA" w:rsidRDefault="00505F06" w:rsidP="00441B6F">
      <w:pPr>
        <w:pStyle w:val="Body"/>
        <w:spacing w:after="0"/>
        <w:rPr>
          <w:rFonts w:ascii="Arial" w:hAnsi="Arial" w:cs="Arial"/>
          <w:i/>
        </w:rPr>
      </w:pPr>
    </w:p>
    <w:p w14:paraId="3C7A5F43" w14:textId="77777777" w:rsidR="00790ADA" w:rsidRPr="009549FA" w:rsidRDefault="00902823" w:rsidP="00441B6F">
      <w:pPr>
        <w:pStyle w:val="AbstHead"/>
        <w:spacing w:after="0"/>
        <w:jc w:val="both"/>
        <w:rPr>
          <w:rFonts w:ascii="Arial" w:hAnsi="Arial" w:cs="Arial"/>
        </w:rPr>
      </w:pPr>
      <w:r w:rsidRPr="009549FA">
        <w:rPr>
          <w:rFonts w:ascii="Arial" w:hAnsi="Arial" w:cs="Arial"/>
        </w:rPr>
        <w:t xml:space="preserve">1. </w:t>
      </w:r>
      <w:r w:rsidR="00B01FCD" w:rsidRPr="009549FA">
        <w:rPr>
          <w:rFonts w:ascii="Arial" w:hAnsi="Arial" w:cs="Arial"/>
        </w:rPr>
        <w:t>INTRODUCTION</w:t>
      </w:r>
      <w:r w:rsidR="007F7B32" w:rsidRPr="009549FA">
        <w:rPr>
          <w:rFonts w:ascii="Arial" w:hAnsi="Arial" w:cs="Arial"/>
        </w:rPr>
        <w:t xml:space="preserve"> </w:t>
      </w:r>
    </w:p>
    <w:p w14:paraId="3DA5514D" w14:textId="77777777" w:rsidR="00A578F5" w:rsidRPr="009549FA" w:rsidRDefault="00A578F5" w:rsidP="00441B6F">
      <w:pPr>
        <w:pStyle w:val="AbstHead"/>
        <w:spacing w:after="0"/>
        <w:jc w:val="both"/>
        <w:rPr>
          <w:rFonts w:ascii="Arial" w:hAnsi="Arial" w:cs="Arial"/>
        </w:rPr>
      </w:pPr>
    </w:p>
    <w:p w14:paraId="0A2CC726" w14:textId="77777777" w:rsidR="00A578F5" w:rsidRPr="009549FA" w:rsidRDefault="00A578F5" w:rsidP="00A578F5">
      <w:pPr>
        <w:pStyle w:val="Body"/>
        <w:rPr>
          <w:rFonts w:ascii="Arial" w:eastAsia="Calibri" w:hAnsi="Arial" w:cs="Arial"/>
          <w:szCs w:val="22"/>
          <w:lang w:val="en-IN"/>
        </w:rPr>
      </w:pPr>
      <w:r w:rsidRPr="009549FA">
        <w:rPr>
          <w:rFonts w:ascii="Arial" w:eastAsia="Calibri" w:hAnsi="Arial" w:cs="Arial"/>
          <w:szCs w:val="22"/>
          <w:lang w:val="en-IN"/>
        </w:rPr>
        <w:t xml:space="preserve">Soil is a critical natural resource for agriculture because it provides the foundation for plant growth, nutrient cycling, water regulation, and ecosystem sustainability. Soil characterisation provides basic information on soil properties that result from several soil-forming processes operating within a particular area. Soil properties are continuously influenced by land use, with substantial consequences for productivity and sustainability (Seema </w:t>
      </w:r>
      <w:r w:rsidRPr="009549FA">
        <w:rPr>
          <w:rFonts w:ascii="Arial" w:eastAsia="Calibri" w:hAnsi="Arial" w:cs="Arial"/>
          <w:i/>
          <w:szCs w:val="22"/>
          <w:lang w:val="en-IN"/>
        </w:rPr>
        <w:t>et al.,</w:t>
      </w:r>
      <w:r w:rsidRPr="009549FA">
        <w:rPr>
          <w:rFonts w:ascii="Arial" w:eastAsia="Calibri" w:hAnsi="Arial" w:cs="Arial"/>
          <w:szCs w:val="22"/>
          <w:lang w:val="en-IN"/>
        </w:rPr>
        <w:t xml:space="preserve"> 2020; Joseph </w:t>
      </w:r>
      <w:r w:rsidRPr="009549FA">
        <w:rPr>
          <w:rFonts w:ascii="Arial" w:eastAsia="Calibri" w:hAnsi="Arial" w:cs="Arial"/>
          <w:i/>
          <w:szCs w:val="22"/>
          <w:lang w:val="en-IN"/>
        </w:rPr>
        <w:t>et al.,</w:t>
      </w:r>
      <w:r w:rsidRPr="009549FA">
        <w:rPr>
          <w:rFonts w:ascii="Arial" w:eastAsia="Calibri" w:hAnsi="Arial" w:cs="Arial"/>
          <w:szCs w:val="22"/>
          <w:lang w:val="en-IN"/>
        </w:rPr>
        <w:t xml:space="preserve"> 2023). Therefore, knowledge of the effects of land use on soil properties is indispensable for sustainable agricultural production and the maintenance of soil health. Soil classification, in turn, organises existing knowledge, facilitates the transfer of experience and technology between locations, and enables comparisons among soil properties. A reliable database of soil properties and related site characteristics is essential for advising current and potential land users on appropriate land-use practices. Recognising the importance of precise soil information, large-scale initiatives now seek to create village-level soil databases to support digital agriculture and sustainable intensification (</w:t>
      </w:r>
      <w:proofErr w:type="spellStart"/>
      <w:r w:rsidRPr="009549FA">
        <w:rPr>
          <w:rFonts w:ascii="Arial" w:eastAsia="Calibri" w:hAnsi="Arial" w:cs="Arial"/>
          <w:szCs w:val="22"/>
          <w:lang w:val="en-IN"/>
        </w:rPr>
        <w:t>Ardak</w:t>
      </w:r>
      <w:proofErr w:type="spellEnd"/>
      <w:r w:rsidRPr="009549FA">
        <w:rPr>
          <w:rFonts w:ascii="Arial" w:eastAsia="Calibri" w:hAnsi="Arial" w:cs="Arial"/>
          <w:szCs w:val="22"/>
          <w:lang w:val="en-IN"/>
        </w:rPr>
        <w:t xml:space="preserve"> et al., 2010). The resulting spatial soil information assists farmers, planners, and researchers in optimising productivity while maintaining long-term soil health and environmental sustainability (Lal &amp; Stewart, 2010; Kumar et al., 2016).</w:t>
      </w:r>
    </w:p>
    <w:p w14:paraId="72E0BDEA" w14:textId="77777777" w:rsidR="00BF7A21" w:rsidRPr="009549FA" w:rsidRDefault="00000000">
      <w:pPr>
        <w:pStyle w:val="Body"/>
        <w:rPr>
          <w:rFonts w:ascii="Arial" w:eastAsia="Calibri" w:hAnsi="Arial" w:cs="Arial"/>
          <w:szCs w:val="22"/>
          <w:lang w:val="en-IN"/>
        </w:rPr>
      </w:pPr>
      <w:r w:rsidRPr="009549FA">
        <w:rPr>
          <w:rFonts w:ascii="Arial" w:hAnsi="Arial"/>
          <w:b/>
        </w:rPr>
        <w:t xml:space="preserve">Recent work further indicates that GIS-based integration of soil observations with spatial data layers can strengthen the </w:t>
      </w:r>
      <w:proofErr w:type="spellStart"/>
      <w:r w:rsidRPr="009549FA">
        <w:rPr>
          <w:rFonts w:ascii="Arial" w:hAnsi="Arial"/>
          <w:b/>
        </w:rPr>
        <w:t>organisation</w:t>
      </w:r>
      <w:proofErr w:type="spellEnd"/>
      <w:r w:rsidRPr="009549FA">
        <w:rPr>
          <w:rFonts w:ascii="Arial" w:hAnsi="Arial"/>
          <w:b/>
        </w:rPr>
        <w:t xml:space="preserve"> and interpretation of soil-fertility information for site-specific management decisions (</w:t>
      </w:r>
      <w:proofErr w:type="spellStart"/>
      <w:r w:rsidRPr="009549FA">
        <w:rPr>
          <w:rFonts w:ascii="Arial" w:hAnsi="Arial"/>
          <w:b/>
        </w:rPr>
        <w:t>Lanki</w:t>
      </w:r>
      <w:proofErr w:type="spellEnd"/>
      <w:r w:rsidRPr="009549FA">
        <w:rPr>
          <w:rFonts w:ascii="Arial" w:hAnsi="Arial"/>
          <w:b/>
        </w:rPr>
        <w:t xml:space="preserve"> &amp; </w:t>
      </w:r>
      <w:proofErr w:type="spellStart"/>
      <w:r w:rsidRPr="009549FA">
        <w:rPr>
          <w:rFonts w:ascii="Arial" w:hAnsi="Arial"/>
          <w:b/>
        </w:rPr>
        <w:t>Onwu</w:t>
      </w:r>
      <w:proofErr w:type="spellEnd"/>
      <w:r w:rsidRPr="009549FA">
        <w:rPr>
          <w:rFonts w:ascii="Arial" w:hAnsi="Arial"/>
          <w:b/>
        </w:rPr>
        <w:t>, 2024).</w:t>
      </w:r>
    </w:p>
    <w:p w14:paraId="32E2B44B" w14:textId="77777777" w:rsidR="00A578F5" w:rsidRPr="009549FA" w:rsidRDefault="00A578F5" w:rsidP="00A578F5">
      <w:pPr>
        <w:pStyle w:val="Body"/>
        <w:rPr>
          <w:rFonts w:ascii="Arial" w:eastAsia="Calibri" w:hAnsi="Arial" w:cs="Arial"/>
          <w:szCs w:val="22"/>
          <w:lang w:val="en-IN"/>
        </w:rPr>
      </w:pPr>
      <w:r w:rsidRPr="009549FA">
        <w:rPr>
          <w:rFonts w:ascii="Arial" w:eastAsia="Calibri" w:hAnsi="Arial" w:cs="Arial"/>
          <w:szCs w:val="22"/>
          <w:lang w:val="en-IN"/>
        </w:rPr>
        <w:t xml:space="preserve">Soil-resource mapping is important because it provides valuable information on soil formation, the spatial distribution of soil properties, and the soil types present, thereby supporting the implementation of sustainable land-use management (Pereira </w:t>
      </w:r>
      <w:r w:rsidRPr="009549FA">
        <w:rPr>
          <w:rFonts w:ascii="Arial" w:eastAsia="Calibri" w:hAnsi="Arial" w:cs="Arial"/>
          <w:i/>
          <w:szCs w:val="22"/>
          <w:lang w:val="en-IN"/>
        </w:rPr>
        <w:t>et al.,</w:t>
      </w:r>
      <w:r w:rsidRPr="009549FA">
        <w:rPr>
          <w:rFonts w:ascii="Arial" w:eastAsia="Calibri" w:hAnsi="Arial" w:cs="Arial"/>
          <w:szCs w:val="22"/>
          <w:lang w:val="en-IN"/>
        </w:rPr>
        <w:t xml:space="preserve"> 2017). Historically, the earliest soil maps were </w:t>
      </w:r>
      <w:r w:rsidRPr="009549FA">
        <w:rPr>
          <w:rFonts w:ascii="Arial" w:eastAsia="Calibri" w:hAnsi="Arial" w:cs="Arial"/>
          <w:szCs w:val="22"/>
          <w:lang w:val="en-IN"/>
        </w:rPr>
        <w:lastRenderedPageBreak/>
        <w:t>produced in the mid-eighteenth century to identify homogeneous areas with similar soil attributes for appropriate land management (</w:t>
      </w:r>
      <w:proofErr w:type="spellStart"/>
      <w:r w:rsidRPr="009549FA">
        <w:rPr>
          <w:rFonts w:ascii="Arial" w:eastAsia="Calibri" w:hAnsi="Arial" w:cs="Arial"/>
          <w:szCs w:val="22"/>
          <w:lang w:val="en-IN"/>
        </w:rPr>
        <w:t>Minasny</w:t>
      </w:r>
      <w:proofErr w:type="spellEnd"/>
      <w:r w:rsidRPr="009549FA">
        <w:rPr>
          <w:rFonts w:ascii="Arial" w:eastAsia="Calibri" w:hAnsi="Arial" w:cs="Arial"/>
          <w:szCs w:val="22"/>
          <w:lang w:val="en-IN"/>
        </w:rPr>
        <w:t xml:space="preserve"> &amp; McBratney, 2016). Soil survey and mapping have therefore evolved from the preparation of simple resource inventories into comprehensive decision-support frameworks that integrate field observations, laboratory analyses, and spatial modelling. This article examines the concepts, methodologies, technological advances, and applications of soil survey and mapping and highlights their role in sustainable land-resource management and climate-resilient agriculture.</w:t>
      </w:r>
    </w:p>
    <w:p w14:paraId="3E2B6582" w14:textId="77777777" w:rsidR="00BF7A21" w:rsidRPr="009549FA" w:rsidRDefault="00000000">
      <w:pPr>
        <w:pStyle w:val="Body"/>
        <w:rPr>
          <w:rFonts w:ascii="Arial" w:eastAsia="Calibri" w:hAnsi="Arial" w:cs="Arial"/>
          <w:szCs w:val="22"/>
          <w:lang w:val="en-IN"/>
        </w:rPr>
      </w:pPr>
      <w:r w:rsidRPr="009549FA">
        <w:rPr>
          <w:rFonts w:ascii="Arial" w:hAnsi="Arial"/>
          <w:b/>
        </w:rPr>
        <w:t xml:space="preserve">Recent soil-classification research has also shown that satellite imagery and digital elevation data can support terrain-unit delineation and the interpretation of morphological and physicochemical variation among </w:t>
      </w:r>
      <w:proofErr w:type="spellStart"/>
      <w:r w:rsidRPr="009549FA">
        <w:rPr>
          <w:rFonts w:ascii="Arial" w:hAnsi="Arial"/>
          <w:b/>
        </w:rPr>
        <w:t>pedons</w:t>
      </w:r>
      <w:proofErr w:type="spellEnd"/>
      <w:r w:rsidRPr="009549FA">
        <w:rPr>
          <w:rFonts w:ascii="Arial" w:hAnsi="Arial"/>
          <w:b/>
        </w:rPr>
        <w:t xml:space="preserve"> (</w:t>
      </w:r>
      <w:proofErr w:type="spellStart"/>
      <w:r w:rsidRPr="009549FA">
        <w:rPr>
          <w:rFonts w:ascii="Arial" w:hAnsi="Arial"/>
          <w:b/>
        </w:rPr>
        <w:t>Girdekar</w:t>
      </w:r>
      <w:proofErr w:type="spellEnd"/>
      <w:r w:rsidRPr="009549FA">
        <w:rPr>
          <w:rFonts w:ascii="Arial" w:hAnsi="Arial"/>
          <w:b/>
        </w:rPr>
        <w:t xml:space="preserve"> et al., 2024). Contemporary reviews </w:t>
      </w:r>
      <w:proofErr w:type="spellStart"/>
      <w:r w:rsidRPr="009549FA">
        <w:rPr>
          <w:rFonts w:ascii="Arial" w:hAnsi="Arial"/>
          <w:b/>
        </w:rPr>
        <w:t>emphasise</w:t>
      </w:r>
      <w:proofErr w:type="spellEnd"/>
      <w:r w:rsidRPr="009549FA">
        <w:rPr>
          <w:rFonts w:ascii="Arial" w:hAnsi="Arial"/>
          <w:b/>
        </w:rPr>
        <w:t xml:space="preserve"> that digital soil mapping requires careful integration of field and laboratory observations with relevant environmental covariates, while the selected mapping approach and validation procedure influence the reliability of spatial predictions (Adeniyi et al., 2024; </w:t>
      </w:r>
      <w:proofErr w:type="spellStart"/>
      <w:r w:rsidRPr="009549FA">
        <w:rPr>
          <w:rFonts w:ascii="Arial" w:hAnsi="Arial"/>
          <w:b/>
        </w:rPr>
        <w:t>Mgohele</w:t>
      </w:r>
      <w:proofErr w:type="spellEnd"/>
      <w:r w:rsidRPr="009549FA">
        <w:rPr>
          <w:rFonts w:ascii="Arial" w:hAnsi="Arial"/>
          <w:b/>
        </w:rPr>
        <w:t xml:space="preserve"> et al., 2024).</w:t>
      </w:r>
    </w:p>
    <w:p w14:paraId="21E1F1E9" w14:textId="77777777" w:rsidR="00BF7A21" w:rsidRPr="009549FA" w:rsidRDefault="00000000">
      <w:pPr>
        <w:pStyle w:val="Body"/>
        <w:spacing w:after="0"/>
        <w:rPr>
          <w:rFonts w:ascii="Arial" w:eastAsia="Calibri" w:hAnsi="Arial" w:cs="Arial"/>
          <w:szCs w:val="22"/>
          <w:lang w:val="en-IN"/>
        </w:rPr>
      </w:pPr>
      <w:r w:rsidRPr="009549FA">
        <w:rPr>
          <w:rFonts w:ascii="Arial" w:hAnsi="Arial"/>
          <w:b/>
        </w:rPr>
        <w:t xml:space="preserve">However, village-scale soil-resource information integrating high-resolution LISS-IV imagery, detailed field observations, laboratory analyses, and land capability evaluation remains limited for </w:t>
      </w:r>
      <w:proofErr w:type="spellStart"/>
      <w:r w:rsidRPr="009549FA">
        <w:rPr>
          <w:rFonts w:ascii="Arial" w:hAnsi="Arial"/>
          <w:b/>
        </w:rPr>
        <w:t>Kavummandam</w:t>
      </w:r>
      <w:proofErr w:type="spellEnd"/>
      <w:r w:rsidRPr="009549FA">
        <w:rPr>
          <w:rFonts w:ascii="Arial" w:hAnsi="Arial"/>
          <w:b/>
        </w:rPr>
        <w:t xml:space="preserve">, </w:t>
      </w:r>
      <w:proofErr w:type="spellStart"/>
      <w:r w:rsidRPr="009549FA">
        <w:rPr>
          <w:rFonts w:ascii="Arial" w:hAnsi="Arial"/>
          <w:b/>
        </w:rPr>
        <w:t>Kottattara</w:t>
      </w:r>
      <w:proofErr w:type="spellEnd"/>
      <w:r w:rsidRPr="009549FA">
        <w:rPr>
          <w:rFonts w:ascii="Arial" w:hAnsi="Arial"/>
          <w:b/>
        </w:rPr>
        <w:t xml:space="preserve">, and </w:t>
      </w:r>
      <w:proofErr w:type="spellStart"/>
      <w:r w:rsidRPr="009549FA">
        <w:rPr>
          <w:rFonts w:ascii="Arial" w:hAnsi="Arial"/>
          <w:b/>
        </w:rPr>
        <w:t>Vengappalli</w:t>
      </w:r>
      <w:proofErr w:type="spellEnd"/>
      <w:r w:rsidRPr="009549FA">
        <w:rPr>
          <w:rFonts w:ascii="Arial" w:hAnsi="Arial"/>
          <w:b/>
        </w:rPr>
        <w:t xml:space="preserve"> villages. This information gap constrains the availability of spatially explicit evidence for soil-series delineation, erosion assessment, and land-use planning in this part of </w:t>
      </w:r>
      <w:proofErr w:type="spellStart"/>
      <w:r w:rsidRPr="009549FA">
        <w:rPr>
          <w:rFonts w:ascii="Arial" w:hAnsi="Arial"/>
          <w:b/>
        </w:rPr>
        <w:t>Vaittiri</w:t>
      </w:r>
      <w:proofErr w:type="spellEnd"/>
      <w:r w:rsidRPr="009549FA">
        <w:rPr>
          <w:rFonts w:ascii="Arial" w:hAnsi="Arial"/>
          <w:b/>
        </w:rPr>
        <w:t xml:space="preserve"> Tehsil.</w:t>
      </w:r>
    </w:p>
    <w:p w14:paraId="740A4EA2" w14:textId="77777777" w:rsidR="00A578F5" w:rsidRPr="009549FA" w:rsidRDefault="00A578F5" w:rsidP="00A578F5">
      <w:pPr>
        <w:pStyle w:val="Body"/>
        <w:spacing w:after="0"/>
        <w:rPr>
          <w:rFonts w:ascii="Arial" w:eastAsia="Calibri" w:hAnsi="Arial" w:cs="Arial"/>
          <w:szCs w:val="22"/>
          <w:lang w:val="en-IN"/>
        </w:rPr>
      </w:pPr>
      <w:r w:rsidRPr="009549FA">
        <w:rPr>
          <w:rFonts w:ascii="Arial" w:eastAsia="Calibri" w:hAnsi="Arial" w:cs="Arial"/>
          <w:szCs w:val="22"/>
          <w:lang w:val="en-IN"/>
        </w:rPr>
        <w:t xml:space="preserve">This study undertook a land-resource inventory through a detailed soil survey at a scale of 1:10,000 in the </w:t>
      </w:r>
      <w:r w:rsidRPr="009549FA">
        <w:rPr>
          <w:rFonts w:ascii="Arial" w:eastAsia="Calibri" w:hAnsi="Arial" w:cs="Arial"/>
          <w:i/>
          <w:szCs w:val="22"/>
          <w:lang w:val="en-IN"/>
        </w:rPr>
        <w:t>West Coast Plains and Hills</w:t>
      </w:r>
      <w:r w:rsidRPr="009549FA">
        <w:rPr>
          <w:rFonts w:ascii="Arial" w:eastAsia="Calibri" w:hAnsi="Arial" w:cs="Arial"/>
          <w:szCs w:val="22"/>
          <w:lang w:val="en-IN"/>
        </w:rPr>
        <w:t xml:space="preserve"> </w:t>
      </w:r>
      <w:proofErr w:type="spellStart"/>
      <w:r w:rsidRPr="009549FA">
        <w:rPr>
          <w:rFonts w:ascii="Arial" w:eastAsia="Calibri" w:hAnsi="Arial" w:cs="Arial"/>
          <w:szCs w:val="22"/>
          <w:lang w:val="en-IN"/>
        </w:rPr>
        <w:t>agro</w:t>
      </w:r>
      <w:proofErr w:type="spellEnd"/>
      <w:r w:rsidRPr="009549FA">
        <w:rPr>
          <w:rFonts w:ascii="Arial" w:eastAsia="Calibri" w:hAnsi="Arial" w:cs="Arial"/>
          <w:szCs w:val="22"/>
          <w:lang w:val="en-IN"/>
        </w:rPr>
        <w:t xml:space="preserve">-climatic zone, specifically within </w:t>
      </w:r>
      <w:proofErr w:type="spellStart"/>
      <w:r w:rsidRPr="009549FA">
        <w:rPr>
          <w:rFonts w:ascii="Arial" w:eastAsia="Calibri" w:hAnsi="Arial" w:cs="Arial"/>
          <w:szCs w:val="22"/>
          <w:lang w:val="en-IN"/>
        </w:rPr>
        <w:t>Vaittiri</w:t>
      </w:r>
      <w:proofErr w:type="spellEnd"/>
      <w:r w:rsidRPr="009549FA">
        <w:rPr>
          <w:rFonts w:ascii="Arial" w:eastAsia="Calibri" w:hAnsi="Arial" w:cs="Arial"/>
          <w:szCs w:val="22"/>
          <w:lang w:val="en-IN"/>
        </w:rPr>
        <w:t xml:space="preserve"> Tehsil of Wayanad District, Kerala. The work was carried out under the National Soil Mapping Programme (NSMP), an initiative of the Soil and Land Use Survey of India (SLUSI). The primary objective of the NSMP is to establish a comprehensive scientific database on India’s soils and land-use patterns. Village-level soil data were generated using remote sensing, GIS, and mapping techniques. Such a database supports watershed-based soil and water conservation planning and the protection of finite soil resources. Ultimately, this initiative aims to promote sustainable crop production by integrating soil-resource information into agricultural planning and management.</w:t>
      </w:r>
    </w:p>
    <w:p w14:paraId="4A7798A2" w14:textId="77777777" w:rsidR="00BF7A21" w:rsidRPr="009549FA" w:rsidRDefault="00000000">
      <w:pPr>
        <w:pStyle w:val="Body"/>
        <w:spacing w:after="0"/>
        <w:rPr>
          <w:rFonts w:ascii="Arial" w:eastAsia="Calibri" w:hAnsi="Arial" w:cs="Arial"/>
          <w:szCs w:val="22"/>
          <w:lang w:val="en-IN"/>
        </w:rPr>
      </w:pPr>
      <w:r w:rsidRPr="009549FA">
        <w:rPr>
          <w:rFonts w:ascii="Arial" w:hAnsi="Arial"/>
          <w:b/>
        </w:rPr>
        <w:t xml:space="preserve">Accordingly, the objective of this study was to </w:t>
      </w:r>
      <w:proofErr w:type="spellStart"/>
      <w:r w:rsidRPr="009549FA">
        <w:rPr>
          <w:rFonts w:ascii="Arial" w:hAnsi="Arial"/>
          <w:b/>
        </w:rPr>
        <w:t>characterise</w:t>
      </w:r>
      <w:proofErr w:type="spellEnd"/>
      <w:r w:rsidRPr="009549FA">
        <w:rPr>
          <w:rFonts w:ascii="Arial" w:hAnsi="Arial"/>
          <w:b/>
        </w:rPr>
        <w:t xml:space="preserve"> and classify the soils of the three selected villages, delineate soil series and mapping units at a scale of 1:10,000 using remote-sensing, GIS, field-survey, and laboratory data, and evaluate their land capability for site-specific land-use and soil-management planning.</w:t>
      </w:r>
    </w:p>
    <w:p w14:paraId="69275B63" w14:textId="77777777" w:rsidR="00A578F5" w:rsidRPr="009549FA" w:rsidRDefault="00A578F5" w:rsidP="00441B6F">
      <w:pPr>
        <w:pStyle w:val="Body"/>
        <w:spacing w:after="0"/>
        <w:rPr>
          <w:rFonts w:ascii="Arial" w:eastAsia="Calibri" w:hAnsi="Arial" w:cs="Arial"/>
          <w:szCs w:val="22"/>
        </w:rPr>
      </w:pPr>
    </w:p>
    <w:p w14:paraId="25E9CB52" w14:textId="77777777" w:rsidR="007F7B32" w:rsidRPr="009549FA" w:rsidRDefault="00902823" w:rsidP="00441B6F">
      <w:pPr>
        <w:pStyle w:val="AbstHead"/>
        <w:spacing w:after="0"/>
        <w:jc w:val="both"/>
        <w:rPr>
          <w:rFonts w:ascii="Arial" w:hAnsi="Arial" w:cs="Arial"/>
        </w:rPr>
      </w:pPr>
      <w:r w:rsidRPr="009549FA">
        <w:rPr>
          <w:rFonts w:ascii="Arial" w:hAnsi="Arial" w:cs="Arial"/>
        </w:rPr>
        <w:t>2. MATERIALS AND METHODS</w:t>
      </w:r>
    </w:p>
    <w:p w14:paraId="1529C0EA" w14:textId="77777777" w:rsidR="00790ADA" w:rsidRPr="009549FA" w:rsidRDefault="00790ADA" w:rsidP="00441B6F">
      <w:pPr>
        <w:pStyle w:val="AbstHead"/>
        <w:spacing w:after="0"/>
        <w:jc w:val="both"/>
        <w:rPr>
          <w:rFonts w:ascii="Arial" w:hAnsi="Arial" w:cs="Arial"/>
        </w:rPr>
      </w:pPr>
    </w:p>
    <w:p w14:paraId="7DDA865A" w14:textId="77777777" w:rsidR="00700047" w:rsidRPr="009549FA" w:rsidRDefault="00A578F5" w:rsidP="00700047">
      <w:pPr>
        <w:pStyle w:val="Body"/>
        <w:rPr>
          <w:rFonts w:ascii="Times New Roman" w:hAnsi="Times New Roman"/>
          <w:b/>
          <w:bCs/>
          <w:sz w:val="24"/>
          <w:szCs w:val="24"/>
        </w:rPr>
      </w:pPr>
      <w:r w:rsidRPr="009549FA">
        <w:rPr>
          <w:rFonts w:ascii="Arial" w:eastAsia="Calibri" w:hAnsi="Arial" w:cs="Arial"/>
          <w:szCs w:val="22"/>
          <w:lang w:val="en-IN"/>
        </w:rPr>
        <w:t xml:space="preserve">The study area comprised </w:t>
      </w:r>
      <w:proofErr w:type="spellStart"/>
      <w:r w:rsidRPr="009549FA">
        <w:rPr>
          <w:rFonts w:ascii="Arial" w:eastAsia="Calibri" w:hAnsi="Arial" w:cs="Arial"/>
          <w:szCs w:val="22"/>
          <w:lang w:val="en-IN"/>
        </w:rPr>
        <w:t>Kavummandam</w:t>
      </w:r>
      <w:proofErr w:type="spellEnd"/>
      <w:r w:rsidRPr="009549FA">
        <w:rPr>
          <w:rFonts w:ascii="Arial" w:eastAsia="Calibri" w:hAnsi="Arial" w:cs="Arial"/>
          <w:szCs w:val="22"/>
          <w:lang w:val="en-IN"/>
        </w:rPr>
        <w:t xml:space="preserve">, </w:t>
      </w:r>
      <w:proofErr w:type="spellStart"/>
      <w:r w:rsidRPr="009549FA">
        <w:rPr>
          <w:rFonts w:ascii="Arial" w:eastAsia="Calibri" w:hAnsi="Arial" w:cs="Arial"/>
          <w:szCs w:val="22"/>
          <w:lang w:val="en-IN"/>
        </w:rPr>
        <w:t>Kottattara</w:t>
      </w:r>
      <w:proofErr w:type="spellEnd"/>
      <w:r w:rsidRPr="009549FA">
        <w:rPr>
          <w:rFonts w:ascii="Arial" w:eastAsia="Calibri" w:hAnsi="Arial" w:cs="Arial"/>
          <w:szCs w:val="22"/>
          <w:lang w:val="en-IN"/>
        </w:rPr>
        <w:t xml:space="preserve">, and </w:t>
      </w:r>
      <w:proofErr w:type="spellStart"/>
      <w:r w:rsidRPr="009549FA">
        <w:rPr>
          <w:rFonts w:ascii="Arial" w:eastAsia="Calibri" w:hAnsi="Arial" w:cs="Arial"/>
          <w:szCs w:val="22"/>
          <w:lang w:val="en-IN"/>
        </w:rPr>
        <w:t>Vengappalli</w:t>
      </w:r>
      <w:proofErr w:type="spellEnd"/>
      <w:r w:rsidRPr="009549FA">
        <w:rPr>
          <w:rFonts w:ascii="Arial" w:eastAsia="Calibri" w:hAnsi="Arial" w:cs="Arial"/>
          <w:szCs w:val="22"/>
          <w:lang w:val="en-IN"/>
        </w:rPr>
        <w:t xml:space="preserve"> villages of </w:t>
      </w:r>
      <w:proofErr w:type="spellStart"/>
      <w:r w:rsidRPr="009549FA">
        <w:rPr>
          <w:rFonts w:ascii="Arial" w:eastAsia="Calibri" w:hAnsi="Arial" w:cs="Arial"/>
          <w:szCs w:val="22"/>
          <w:lang w:val="en-IN"/>
        </w:rPr>
        <w:t>Vaittiri</w:t>
      </w:r>
      <w:proofErr w:type="spellEnd"/>
      <w:r w:rsidRPr="009549FA">
        <w:rPr>
          <w:rFonts w:ascii="Arial" w:eastAsia="Calibri" w:hAnsi="Arial" w:cs="Arial"/>
          <w:szCs w:val="22"/>
          <w:lang w:val="en-IN"/>
        </w:rPr>
        <w:t xml:space="preserve"> Tehsil, Wayanad District, and was located between 11º 36′ 19″ and 11º 42′ 00″ N latitude and 75º 57′ 28″ and 76º 05′ 32″ E longitude (Fig. 1). It was selected because it lies in a rural part of Kerala within the Western Ghats. The major land-use/land-cover categories identified in the study area were agriculture, plantations, forest, water bodies, habitation, and other miscellaneous land. A detailed soil survey was conducted using the “On-Screen Interpretation Technique” with high-resolution (5.8 m) LISS-IV data from the Resourcesat-1 and/or Resourcesat-2 satellites, Survey of India topographical sheets, and field observations at a scale of 1:10,000. The geology and physiography of the area were identified and delineated. On-screen interpretation of the satellite data was undertaken to separate probable soil units on the basis of image elements, namely colour, tone, texture, size, shape, site, and association. A satellite-data interpretation key was developed by recording reflectance characteristics, and codes for the probable soil units were prepared.</w:t>
      </w:r>
    </w:p>
    <w:p w14:paraId="4361377C" w14:textId="77777777" w:rsidR="00700047" w:rsidRPr="009549FA" w:rsidRDefault="00700047" w:rsidP="00700047">
      <w:pPr>
        <w:pStyle w:val="Body"/>
        <w:rPr>
          <w:rFonts w:ascii="Arial" w:eastAsia="Calibri" w:hAnsi="Arial" w:cs="Arial"/>
          <w:szCs w:val="22"/>
          <w:lang w:val="en-IN"/>
        </w:rPr>
      </w:pPr>
      <w:r w:rsidRPr="009549FA">
        <w:rPr>
          <w:rFonts w:ascii="Arial" w:eastAsia="Calibri" w:hAnsi="Arial" w:cs="Arial"/>
          <w:noProof/>
          <w:szCs w:val="22"/>
          <w:lang w:val="en-IN" w:eastAsia="en-IN" w:bidi="hi-IN"/>
        </w:rPr>
        <w:lastRenderedPageBreak/>
        <w:drawing>
          <wp:inline distT="0" distB="0" distL="0" distR="0" wp14:anchorId="49A1F06C" wp14:editId="64912E22">
            <wp:extent cx="5543550" cy="7362825"/>
            <wp:effectExtent l="0" t="0" r="0" b="0"/>
            <wp:docPr id="6" name="Picture 6" descr="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cation"/>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63" t="1533" r="1497" b="7304"/>
                    <a:stretch/>
                  </pic:blipFill>
                  <pic:spPr bwMode="auto">
                    <a:xfrm>
                      <a:off x="0" y="0"/>
                      <a:ext cx="5543550" cy="7362825"/>
                    </a:xfrm>
                    <a:prstGeom prst="rect">
                      <a:avLst/>
                    </a:prstGeom>
                    <a:noFill/>
                    <a:ln>
                      <a:noFill/>
                    </a:ln>
                    <a:extLst>
                      <a:ext uri="{53640926-AAD7-44D8-BBD7-CCE9431645EC}">
                        <a14:shadowObscured xmlns:a14="http://schemas.microsoft.com/office/drawing/2010/main"/>
                      </a:ext>
                    </a:extLst>
                  </pic:spPr>
                </pic:pic>
              </a:graphicData>
            </a:graphic>
          </wp:inline>
        </w:drawing>
      </w:r>
    </w:p>
    <w:p w14:paraId="039A7594" w14:textId="77777777" w:rsidR="00700047" w:rsidRPr="009549FA" w:rsidRDefault="00700047" w:rsidP="00700047">
      <w:pPr>
        <w:pStyle w:val="Body"/>
        <w:rPr>
          <w:rFonts w:ascii="Arial" w:eastAsia="Calibri" w:hAnsi="Arial" w:cs="Arial"/>
          <w:b/>
          <w:bCs/>
          <w:szCs w:val="22"/>
          <w:lang w:val="en-IN"/>
        </w:rPr>
      </w:pPr>
      <w:r w:rsidRPr="009549FA">
        <w:rPr>
          <w:rFonts w:ascii="Arial" w:eastAsia="Calibri" w:hAnsi="Arial" w:cs="Arial"/>
          <w:b/>
          <w:bCs/>
          <w:szCs w:val="22"/>
          <w:lang w:val="en-IN"/>
        </w:rPr>
        <w:t xml:space="preserve">Fig. 1. Location map of study area </w:t>
      </w:r>
    </w:p>
    <w:p w14:paraId="579D66F6" w14:textId="77777777" w:rsidR="00700047" w:rsidRPr="009549FA" w:rsidRDefault="00700047" w:rsidP="00A578F5">
      <w:pPr>
        <w:pStyle w:val="Body"/>
        <w:rPr>
          <w:rFonts w:ascii="Arial" w:eastAsia="Calibri" w:hAnsi="Arial" w:cs="Arial"/>
          <w:szCs w:val="22"/>
          <w:lang w:val="en-IN"/>
        </w:rPr>
      </w:pPr>
    </w:p>
    <w:p w14:paraId="4C83CE0C" w14:textId="77777777" w:rsidR="00A578F5" w:rsidRPr="009549FA" w:rsidRDefault="00A578F5" w:rsidP="00A578F5">
      <w:pPr>
        <w:pStyle w:val="Body"/>
        <w:rPr>
          <w:rFonts w:ascii="Arial" w:eastAsia="Calibri" w:hAnsi="Arial" w:cs="Arial"/>
          <w:szCs w:val="22"/>
          <w:lang w:val="en-IN"/>
        </w:rPr>
      </w:pPr>
      <w:r w:rsidRPr="009549FA">
        <w:rPr>
          <w:rFonts w:ascii="Arial" w:eastAsia="Calibri" w:hAnsi="Arial" w:cs="Arial"/>
          <w:szCs w:val="22"/>
          <w:lang w:val="en-IN"/>
        </w:rPr>
        <w:t xml:space="preserve">Soil mapping was conducted through field ground-truthing by traversing the area and examining soil profiles, auger bores, and shallow pits, as required, according to the physiographic heterogeneity of the landscape. Soil profiles were exposed to d5 depth (&gt;100 cm) or to the depth of the parent material, whichever occurred first, and were examined in detail to record soil morphology. Shallow pits and auger bores were examined to confirm the extent of soil-unit boundaries. The morphological </w:t>
      </w:r>
      <w:r w:rsidRPr="009549FA">
        <w:rPr>
          <w:rFonts w:ascii="Arial" w:eastAsia="Calibri" w:hAnsi="Arial" w:cs="Arial"/>
          <w:szCs w:val="22"/>
          <w:lang w:val="en-IN"/>
        </w:rPr>
        <w:lastRenderedPageBreak/>
        <w:t xml:space="preserve">descriptions of these profiles were recorded in the field according to the guidelines of the Soil Survey Manual developed by the </w:t>
      </w:r>
      <w:proofErr w:type="gramStart"/>
      <w:r w:rsidRPr="009549FA">
        <w:rPr>
          <w:rFonts w:ascii="Arial" w:eastAsia="Calibri" w:hAnsi="Arial" w:cs="Arial"/>
          <w:szCs w:val="22"/>
          <w:lang w:val="en-IN"/>
        </w:rPr>
        <w:t>All India</w:t>
      </w:r>
      <w:proofErr w:type="gramEnd"/>
      <w:r w:rsidRPr="009549FA">
        <w:rPr>
          <w:rFonts w:ascii="Arial" w:eastAsia="Calibri" w:hAnsi="Arial" w:cs="Arial"/>
          <w:szCs w:val="22"/>
          <w:lang w:val="en-IN"/>
        </w:rPr>
        <w:t xml:space="preserve"> Soil &amp; Land Use Survey Organization (1970).</w:t>
      </w:r>
    </w:p>
    <w:p w14:paraId="778484AA" w14:textId="77777777" w:rsidR="00A578F5" w:rsidRPr="009549FA" w:rsidRDefault="00A578F5" w:rsidP="00A578F5">
      <w:pPr>
        <w:pStyle w:val="Body"/>
        <w:rPr>
          <w:rFonts w:ascii="Arial" w:eastAsia="Calibri" w:hAnsi="Arial" w:cs="Arial"/>
          <w:szCs w:val="22"/>
          <w:lang w:val="en-IN"/>
        </w:rPr>
      </w:pPr>
      <w:r w:rsidRPr="009549FA">
        <w:rPr>
          <w:rFonts w:ascii="Arial" w:eastAsia="Calibri" w:hAnsi="Arial" w:cs="Arial"/>
          <w:szCs w:val="22"/>
          <w:lang w:val="en-IN"/>
        </w:rPr>
        <w:t>The collected soil samples from the selected profiles were analysed for routine physical and chemical properties. Soil reaction (pH) and electrical conductivity (EC) were determined using the procedures described by Jackson (1973). Organic carbon content was estimated using the wet-digestion method of Walkley and Black (1934). Cation exchange capacity (CEC) was determined by a centrifuge-extraction procedure using neutral normal ammonium acetate (Thomas, 1982). Exchangeable sodium percentage (ESP) was determined by dividing the amount of exchangeable sodium by the cation exchange capacity. On the basis of physiography–soil relationships, five soil series—</w:t>
      </w:r>
      <w:proofErr w:type="spellStart"/>
      <w:r w:rsidRPr="009549FA">
        <w:rPr>
          <w:rFonts w:ascii="Arial" w:eastAsia="Calibri" w:hAnsi="Arial" w:cs="Arial"/>
          <w:szCs w:val="22"/>
          <w:lang w:val="en-IN"/>
        </w:rPr>
        <w:t>Padivayal</w:t>
      </w:r>
      <w:proofErr w:type="spellEnd"/>
      <w:r w:rsidRPr="009549FA">
        <w:rPr>
          <w:rFonts w:ascii="Arial" w:eastAsia="Calibri" w:hAnsi="Arial" w:cs="Arial"/>
          <w:szCs w:val="22"/>
          <w:lang w:val="en-IN"/>
        </w:rPr>
        <w:t xml:space="preserve">, </w:t>
      </w:r>
      <w:proofErr w:type="spellStart"/>
      <w:r w:rsidRPr="009549FA">
        <w:rPr>
          <w:rFonts w:ascii="Arial" w:eastAsia="Calibri" w:hAnsi="Arial" w:cs="Arial"/>
          <w:szCs w:val="22"/>
          <w:lang w:val="en-IN"/>
        </w:rPr>
        <w:t>Nedumbala</w:t>
      </w:r>
      <w:proofErr w:type="spellEnd"/>
      <w:r w:rsidRPr="009549FA">
        <w:rPr>
          <w:rFonts w:ascii="Arial" w:eastAsia="Calibri" w:hAnsi="Arial" w:cs="Arial"/>
          <w:szCs w:val="22"/>
          <w:lang w:val="en-IN"/>
        </w:rPr>
        <w:t xml:space="preserve">, </w:t>
      </w:r>
      <w:proofErr w:type="spellStart"/>
      <w:r w:rsidRPr="009549FA">
        <w:rPr>
          <w:rFonts w:ascii="Arial" w:eastAsia="Calibri" w:hAnsi="Arial" w:cs="Arial"/>
          <w:szCs w:val="22"/>
          <w:lang w:val="en-IN"/>
        </w:rPr>
        <w:t>Kottanad</w:t>
      </w:r>
      <w:proofErr w:type="spellEnd"/>
      <w:r w:rsidRPr="009549FA">
        <w:rPr>
          <w:rFonts w:ascii="Arial" w:eastAsia="Calibri" w:hAnsi="Arial" w:cs="Arial"/>
          <w:szCs w:val="22"/>
          <w:lang w:val="en-IN"/>
        </w:rPr>
        <w:t xml:space="preserve">, </w:t>
      </w:r>
      <w:proofErr w:type="spellStart"/>
      <w:r w:rsidRPr="009549FA">
        <w:rPr>
          <w:rFonts w:ascii="Arial" w:eastAsia="Calibri" w:hAnsi="Arial" w:cs="Arial"/>
          <w:szCs w:val="22"/>
          <w:lang w:val="en-IN"/>
        </w:rPr>
        <w:t>Madakkimala</w:t>
      </w:r>
      <w:proofErr w:type="spellEnd"/>
      <w:r w:rsidRPr="009549FA">
        <w:rPr>
          <w:rFonts w:ascii="Arial" w:eastAsia="Calibri" w:hAnsi="Arial" w:cs="Arial"/>
          <w:szCs w:val="22"/>
          <w:lang w:val="en-IN"/>
        </w:rPr>
        <w:t xml:space="preserve">, and </w:t>
      </w:r>
      <w:proofErr w:type="spellStart"/>
      <w:r w:rsidRPr="009549FA">
        <w:rPr>
          <w:rFonts w:ascii="Arial" w:eastAsia="Calibri" w:hAnsi="Arial" w:cs="Arial"/>
          <w:szCs w:val="22"/>
          <w:lang w:val="en-IN"/>
        </w:rPr>
        <w:t>Muttil</w:t>
      </w:r>
      <w:proofErr w:type="spellEnd"/>
      <w:r w:rsidRPr="009549FA">
        <w:rPr>
          <w:rFonts w:ascii="Arial" w:eastAsia="Calibri" w:hAnsi="Arial" w:cs="Arial"/>
          <w:szCs w:val="22"/>
          <w:lang w:val="en-IN"/>
        </w:rPr>
        <w:t>—were identified and mapped in the survey area (Table 1).</w:t>
      </w:r>
    </w:p>
    <w:p w14:paraId="31E25396" w14:textId="77777777" w:rsidR="0036783D" w:rsidRPr="009549FA" w:rsidRDefault="0036783D" w:rsidP="0036783D">
      <w:pPr>
        <w:pStyle w:val="Body"/>
        <w:rPr>
          <w:rFonts w:ascii="Arial" w:eastAsia="Calibri" w:hAnsi="Arial" w:cs="Arial"/>
          <w:szCs w:val="22"/>
          <w:lang w:val="en-IN"/>
        </w:rPr>
        <w:sectPr w:rsidR="0036783D" w:rsidRPr="009549FA" w:rsidSect="00B20267">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cols w:space="720"/>
          <w:docGrid w:linePitch="360"/>
        </w:sectPr>
      </w:pPr>
    </w:p>
    <w:p w14:paraId="52AD75A3"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lastRenderedPageBreak/>
        <w:t>Table 1. Morphological, Physical, and Taxonomic Characteristics of Soil Series in the Study Area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1"/>
        <w:gridCol w:w="1301"/>
        <w:gridCol w:w="1209"/>
        <w:gridCol w:w="2565"/>
        <w:gridCol w:w="1007"/>
        <w:gridCol w:w="1149"/>
        <w:gridCol w:w="1126"/>
        <w:gridCol w:w="1991"/>
        <w:gridCol w:w="2631"/>
      </w:tblGrid>
      <w:tr w:rsidR="0036783D" w:rsidRPr="009549FA" w14:paraId="2EE0BB60" w14:textId="77777777" w:rsidTr="0036783D">
        <w:trPr>
          <w:trHeight w:val="312"/>
        </w:trPr>
        <w:tc>
          <w:tcPr>
            <w:tcW w:w="436" w:type="pct"/>
            <w:shd w:val="clear" w:color="auto" w:fill="D9D9D9" w:themeFill="background1" w:themeFillShade="D9"/>
            <w:noWrap/>
            <w:hideMark/>
          </w:tcPr>
          <w:p w14:paraId="6386C761" w14:textId="77777777" w:rsidR="0036783D" w:rsidRPr="009549FA" w:rsidRDefault="0036783D" w:rsidP="0036783D">
            <w:pPr>
              <w:pStyle w:val="Body"/>
              <w:jc w:val="center"/>
              <w:rPr>
                <w:rFonts w:ascii="Arial" w:eastAsia="Calibri" w:hAnsi="Arial" w:cs="Arial"/>
                <w:b/>
                <w:bCs/>
                <w:szCs w:val="22"/>
                <w:lang w:val="en-IN"/>
              </w:rPr>
            </w:pPr>
            <w:r w:rsidRPr="009549FA">
              <w:rPr>
                <w:rFonts w:ascii="Arial" w:eastAsia="Calibri" w:hAnsi="Arial" w:cs="Arial"/>
                <w:b/>
                <w:bCs/>
                <w:szCs w:val="22"/>
                <w:lang w:val="en-IN"/>
              </w:rPr>
              <w:t>Series</w:t>
            </w:r>
          </w:p>
        </w:tc>
        <w:tc>
          <w:tcPr>
            <w:tcW w:w="457" w:type="pct"/>
            <w:shd w:val="clear" w:color="auto" w:fill="D9D9D9" w:themeFill="background1" w:themeFillShade="D9"/>
            <w:noWrap/>
            <w:hideMark/>
          </w:tcPr>
          <w:p w14:paraId="449BB3EC" w14:textId="77777777" w:rsidR="0036783D" w:rsidRPr="009549FA" w:rsidRDefault="0036783D" w:rsidP="0036783D">
            <w:pPr>
              <w:pStyle w:val="Body"/>
              <w:jc w:val="center"/>
              <w:rPr>
                <w:rFonts w:ascii="Arial" w:eastAsia="Calibri" w:hAnsi="Arial" w:cs="Arial"/>
                <w:b/>
                <w:bCs/>
                <w:szCs w:val="22"/>
                <w:lang w:val="en-IN"/>
              </w:rPr>
            </w:pPr>
            <w:r w:rsidRPr="009549FA">
              <w:rPr>
                <w:rFonts w:ascii="Arial" w:eastAsia="Calibri" w:hAnsi="Arial" w:cs="Arial"/>
                <w:b/>
                <w:bCs/>
                <w:szCs w:val="22"/>
                <w:lang w:val="en-IN"/>
              </w:rPr>
              <w:t>Parent material</w:t>
            </w:r>
          </w:p>
        </w:tc>
        <w:tc>
          <w:tcPr>
            <w:tcW w:w="425" w:type="pct"/>
            <w:shd w:val="clear" w:color="auto" w:fill="D9D9D9" w:themeFill="background1" w:themeFillShade="D9"/>
            <w:noWrap/>
            <w:hideMark/>
          </w:tcPr>
          <w:p w14:paraId="24523CDA" w14:textId="77777777" w:rsidR="0036783D" w:rsidRPr="009549FA" w:rsidRDefault="0036783D" w:rsidP="0036783D">
            <w:pPr>
              <w:pStyle w:val="Body"/>
              <w:jc w:val="center"/>
              <w:rPr>
                <w:rFonts w:ascii="Arial" w:eastAsia="Calibri" w:hAnsi="Arial" w:cs="Arial"/>
                <w:b/>
                <w:bCs/>
                <w:szCs w:val="22"/>
                <w:lang w:val="en-IN"/>
              </w:rPr>
            </w:pPr>
            <w:r w:rsidRPr="009549FA">
              <w:rPr>
                <w:rFonts w:ascii="Arial" w:eastAsia="Calibri" w:hAnsi="Arial" w:cs="Arial"/>
                <w:b/>
                <w:bCs/>
                <w:szCs w:val="22"/>
                <w:lang w:val="en-IN"/>
              </w:rPr>
              <w:t>Physiography</w:t>
            </w:r>
          </w:p>
        </w:tc>
        <w:tc>
          <w:tcPr>
            <w:tcW w:w="902" w:type="pct"/>
            <w:shd w:val="clear" w:color="auto" w:fill="D9D9D9" w:themeFill="background1" w:themeFillShade="D9"/>
            <w:noWrap/>
            <w:hideMark/>
          </w:tcPr>
          <w:p w14:paraId="01F5420E" w14:textId="77777777" w:rsidR="0036783D" w:rsidRPr="009549FA" w:rsidRDefault="0036783D" w:rsidP="0036783D">
            <w:pPr>
              <w:pStyle w:val="Body"/>
              <w:jc w:val="center"/>
              <w:rPr>
                <w:rFonts w:ascii="Arial" w:eastAsia="Calibri" w:hAnsi="Arial" w:cs="Arial"/>
                <w:b/>
                <w:bCs/>
                <w:szCs w:val="22"/>
                <w:lang w:val="en-IN"/>
              </w:rPr>
            </w:pPr>
            <w:r w:rsidRPr="009549FA">
              <w:rPr>
                <w:rFonts w:ascii="Arial" w:eastAsia="Calibri" w:hAnsi="Arial" w:cs="Arial"/>
                <w:b/>
                <w:bCs/>
                <w:szCs w:val="22"/>
                <w:lang w:val="en-IN"/>
              </w:rPr>
              <w:t>Slope</w:t>
            </w:r>
          </w:p>
        </w:tc>
        <w:tc>
          <w:tcPr>
            <w:tcW w:w="354" w:type="pct"/>
            <w:shd w:val="clear" w:color="auto" w:fill="D9D9D9" w:themeFill="background1" w:themeFillShade="D9"/>
            <w:noWrap/>
            <w:hideMark/>
          </w:tcPr>
          <w:p w14:paraId="38F3B1CF" w14:textId="77777777" w:rsidR="0036783D" w:rsidRPr="009549FA" w:rsidRDefault="0036783D" w:rsidP="0036783D">
            <w:pPr>
              <w:pStyle w:val="Body"/>
              <w:jc w:val="center"/>
              <w:rPr>
                <w:rFonts w:ascii="Arial" w:eastAsia="Calibri" w:hAnsi="Arial" w:cs="Arial"/>
                <w:b/>
                <w:bCs/>
                <w:szCs w:val="22"/>
                <w:lang w:val="en-IN"/>
              </w:rPr>
            </w:pPr>
            <w:r w:rsidRPr="009549FA">
              <w:rPr>
                <w:rFonts w:ascii="Arial" w:eastAsia="Calibri" w:hAnsi="Arial" w:cs="Arial"/>
                <w:b/>
                <w:bCs/>
                <w:szCs w:val="22"/>
                <w:lang w:val="en-IN"/>
              </w:rPr>
              <w:t>Drainage</w:t>
            </w:r>
          </w:p>
        </w:tc>
        <w:tc>
          <w:tcPr>
            <w:tcW w:w="404" w:type="pct"/>
            <w:shd w:val="clear" w:color="auto" w:fill="D9D9D9" w:themeFill="background1" w:themeFillShade="D9"/>
            <w:noWrap/>
            <w:hideMark/>
          </w:tcPr>
          <w:p w14:paraId="77F917CF" w14:textId="77777777" w:rsidR="0036783D" w:rsidRPr="009549FA" w:rsidRDefault="0036783D" w:rsidP="0036783D">
            <w:pPr>
              <w:pStyle w:val="Body"/>
              <w:jc w:val="center"/>
              <w:rPr>
                <w:rFonts w:ascii="Arial" w:eastAsia="Calibri" w:hAnsi="Arial" w:cs="Arial"/>
                <w:b/>
                <w:bCs/>
                <w:szCs w:val="22"/>
                <w:lang w:val="en-IN"/>
              </w:rPr>
            </w:pPr>
            <w:r w:rsidRPr="009549FA">
              <w:rPr>
                <w:rFonts w:ascii="Arial" w:eastAsia="Calibri" w:hAnsi="Arial" w:cs="Arial"/>
                <w:b/>
                <w:bCs/>
                <w:szCs w:val="22"/>
                <w:lang w:val="en-IN"/>
              </w:rPr>
              <w:t>Texture</w:t>
            </w:r>
          </w:p>
        </w:tc>
        <w:tc>
          <w:tcPr>
            <w:tcW w:w="396" w:type="pct"/>
            <w:shd w:val="clear" w:color="auto" w:fill="D9D9D9" w:themeFill="background1" w:themeFillShade="D9"/>
          </w:tcPr>
          <w:p w14:paraId="2A13473A" w14:textId="77777777" w:rsidR="0036783D" w:rsidRPr="009549FA" w:rsidRDefault="0036783D" w:rsidP="0036783D">
            <w:pPr>
              <w:pStyle w:val="Body"/>
              <w:jc w:val="center"/>
              <w:rPr>
                <w:rFonts w:ascii="Arial" w:eastAsia="Calibri" w:hAnsi="Arial" w:cs="Arial"/>
                <w:b/>
                <w:bCs/>
                <w:szCs w:val="22"/>
                <w:lang w:val="en-IN"/>
              </w:rPr>
            </w:pPr>
            <w:r w:rsidRPr="009549FA">
              <w:rPr>
                <w:rFonts w:ascii="Arial" w:eastAsia="Calibri" w:hAnsi="Arial" w:cs="Arial"/>
                <w:b/>
                <w:bCs/>
                <w:szCs w:val="22"/>
                <w:lang w:val="en-IN"/>
              </w:rPr>
              <w:t>Structure</w:t>
            </w:r>
          </w:p>
        </w:tc>
        <w:tc>
          <w:tcPr>
            <w:tcW w:w="700" w:type="pct"/>
            <w:shd w:val="clear" w:color="auto" w:fill="D9D9D9" w:themeFill="background1" w:themeFillShade="D9"/>
          </w:tcPr>
          <w:p w14:paraId="40A04C9E" w14:textId="77777777" w:rsidR="0036783D" w:rsidRPr="009549FA" w:rsidRDefault="0036783D" w:rsidP="0036783D">
            <w:pPr>
              <w:pStyle w:val="Body"/>
              <w:jc w:val="center"/>
              <w:rPr>
                <w:rFonts w:ascii="Arial" w:eastAsia="Calibri" w:hAnsi="Arial" w:cs="Arial"/>
                <w:b/>
                <w:bCs/>
                <w:szCs w:val="22"/>
                <w:lang w:val="en-IN"/>
              </w:rPr>
            </w:pPr>
            <w:r w:rsidRPr="009549FA">
              <w:rPr>
                <w:rFonts w:ascii="Arial" w:eastAsia="Calibri" w:hAnsi="Arial" w:cs="Arial"/>
                <w:b/>
                <w:bCs/>
                <w:szCs w:val="22"/>
                <w:lang w:val="en-IN"/>
              </w:rPr>
              <w:t>Consistency</w:t>
            </w:r>
          </w:p>
        </w:tc>
        <w:tc>
          <w:tcPr>
            <w:tcW w:w="925" w:type="pct"/>
            <w:shd w:val="clear" w:color="auto" w:fill="D9D9D9" w:themeFill="background1" w:themeFillShade="D9"/>
            <w:noWrap/>
            <w:hideMark/>
          </w:tcPr>
          <w:p w14:paraId="60A82D5A" w14:textId="77777777" w:rsidR="0036783D" w:rsidRPr="009549FA" w:rsidRDefault="0036783D" w:rsidP="0036783D">
            <w:pPr>
              <w:pStyle w:val="Body"/>
              <w:jc w:val="center"/>
              <w:rPr>
                <w:rFonts w:ascii="Arial" w:eastAsia="Calibri" w:hAnsi="Arial" w:cs="Arial"/>
                <w:b/>
                <w:bCs/>
                <w:szCs w:val="22"/>
                <w:lang w:val="en-IN"/>
              </w:rPr>
            </w:pPr>
            <w:r w:rsidRPr="009549FA">
              <w:rPr>
                <w:rFonts w:ascii="Arial" w:eastAsia="Calibri" w:hAnsi="Arial" w:cs="Arial"/>
                <w:b/>
                <w:bCs/>
                <w:szCs w:val="22"/>
                <w:lang w:val="en-IN"/>
              </w:rPr>
              <w:t>Soil taxonomy</w:t>
            </w:r>
          </w:p>
        </w:tc>
      </w:tr>
      <w:tr w:rsidR="0036783D" w:rsidRPr="009549FA" w14:paraId="1D425E0D" w14:textId="77777777" w:rsidTr="0036783D">
        <w:trPr>
          <w:trHeight w:val="288"/>
        </w:trPr>
        <w:tc>
          <w:tcPr>
            <w:tcW w:w="436" w:type="pct"/>
            <w:noWrap/>
            <w:hideMark/>
          </w:tcPr>
          <w:p w14:paraId="7E811801" w14:textId="77777777" w:rsidR="0036783D" w:rsidRPr="009549FA" w:rsidRDefault="0036783D" w:rsidP="0036783D">
            <w:pPr>
              <w:pStyle w:val="Body"/>
              <w:rPr>
                <w:rFonts w:ascii="Arial" w:eastAsia="Calibri" w:hAnsi="Arial" w:cs="Arial"/>
                <w:szCs w:val="22"/>
                <w:lang w:val="en-IN"/>
              </w:rPr>
            </w:pPr>
            <w:proofErr w:type="spellStart"/>
            <w:r w:rsidRPr="009549FA">
              <w:rPr>
                <w:rFonts w:ascii="Arial" w:eastAsia="Calibri" w:hAnsi="Arial" w:cs="Arial"/>
                <w:szCs w:val="22"/>
                <w:lang w:val="en-IN"/>
              </w:rPr>
              <w:t>Kottanad</w:t>
            </w:r>
            <w:proofErr w:type="spellEnd"/>
            <w:r w:rsidRPr="009549FA">
              <w:rPr>
                <w:rFonts w:ascii="Arial" w:eastAsia="Calibri" w:hAnsi="Arial" w:cs="Arial"/>
                <w:szCs w:val="22"/>
                <w:lang w:val="en-IN"/>
              </w:rPr>
              <w:t xml:space="preserve"> (KT5)</w:t>
            </w:r>
          </w:p>
        </w:tc>
        <w:tc>
          <w:tcPr>
            <w:tcW w:w="457" w:type="pct"/>
            <w:noWrap/>
            <w:hideMark/>
          </w:tcPr>
          <w:p w14:paraId="3982DF2A"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Gneiss</w:t>
            </w:r>
          </w:p>
        </w:tc>
        <w:tc>
          <w:tcPr>
            <w:tcW w:w="425" w:type="pct"/>
            <w:noWrap/>
            <w:hideMark/>
          </w:tcPr>
          <w:p w14:paraId="6CB83163"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Broad valley</w:t>
            </w:r>
          </w:p>
        </w:tc>
        <w:tc>
          <w:tcPr>
            <w:tcW w:w="902" w:type="pct"/>
            <w:noWrap/>
            <w:hideMark/>
          </w:tcPr>
          <w:p w14:paraId="714B88B7"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 xml:space="preserve">Very </w:t>
            </w:r>
            <w:proofErr w:type="gramStart"/>
            <w:r w:rsidRPr="009549FA">
              <w:rPr>
                <w:rFonts w:ascii="Arial" w:eastAsia="Calibri" w:hAnsi="Arial" w:cs="Arial"/>
                <w:szCs w:val="22"/>
                <w:lang w:val="en-IN"/>
              </w:rPr>
              <w:t>gently(</w:t>
            </w:r>
            <w:proofErr w:type="gramEnd"/>
            <w:r w:rsidRPr="009549FA">
              <w:rPr>
                <w:rFonts w:ascii="Arial" w:eastAsia="Calibri" w:hAnsi="Arial" w:cs="Arial"/>
                <w:szCs w:val="22"/>
                <w:lang w:val="en-IN"/>
              </w:rPr>
              <w:t xml:space="preserve">1-3%) to </w:t>
            </w:r>
            <w:proofErr w:type="gramStart"/>
            <w:r w:rsidRPr="009549FA">
              <w:rPr>
                <w:rFonts w:ascii="Arial" w:eastAsia="Calibri" w:hAnsi="Arial" w:cs="Arial"/>
                <w:szCs w:val="22"/>
                <w:lang w:val="en-IN"/>
              </w:rPr>
              <w:t>Gently(</w:t>
            </w:r>
            <w:proofErr w:type="gramEnd"/>
            <w:r w:rsidRPr="009549FA">
              <w:rPr>
                <w:rFonts w:ascii="Arial" w:eastAsia="Calibri" w:hAnsi="Arial" w:cs="Arial"/>
                <w:szCs w:val="22"/>
                <w:lang w:val="en-IN"/>
              </w:rPr>
              <w:t>3-5%)</w:t>
            </w:r>
          </w:p>
        </w:tc>
        <w:tc>
          <w:tcPr>
            <w:tcW w:w="354" w:type="pct"/>
            <w:noWrap/>
            <w:hideMark/>
          </w:tcPr>
          <w:p w14:paraId="79C8C817"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Poorly</w:t>
            </w:r>
          </w:p>
        </w:tc>
        <w:tc>
          <w:tcPr>
            <w:tcW w:w="404" w:type="pct"/>
            <w:noWrap/>
            <w:hideMark/>
          </w:tcPr>
          <w:p w14:paraId="26B1250D"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 xml:space="preserve">Sandy clay loam </w:t>
            </w:r>
          </w:p>
        </w:tc>
        <w:tc>
          <w:tcPr>
            <w:tcW w:w="396" w:type="pct"/>
          </w:tcPr>
          <w:p w14:paraId="74E71F96"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Moderate medium subangular blocky</w:t>
            </w:r>
          </w:p>
        </w:tc>
        <w:tc>
          <w:tcPr>
            <w:tcW w:w="700" w:type="pct"/>
          </w:tcPr>
          <w:p w14:paraId="61B3C2B7"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Slightly hard (dry), friable (moist), slightly sticky and slightly plastic (wet)</w:t>
            </w:r>
          </w:p>
        </w:tc>
        <w:tc>
          <w:tcPr>
            <w:tcW w:w="925" w:type="pct"/>
            <w:noWrap/>
            <w:hideMark/>
          </w:tcPr>
          <w:p w14:paraId="4841BED2"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 xml:space="preserve">Fine, Mixed, </w:t>
            </w:r>
            <w:proofErr w:type="spellStart"/>
            <w:r w:rsidRPr="009549FA">
              <w:rPr>
                <w:rFonts w:ascii="Arial" w:eastAsia="Calibri" w:hAnsi="Arial" w:cs="Arial"/>
                <w:szCs w:val="22"/>
                <w:lang w:val="en-IN"/>
              </w:rPr>
              <w:t>Isohyperthermic</w:t>
            </w:r>
            <w:proofErr w:type="spellEnd"/>
            <w:r w:rsidRPr="009549FA">
              <w:rPr>
                <w:rFonts w:ascii="Arial" w:eastAsia="Calibri" w:hAnsi="Arial" w:cs="Arial"/>
                <w:szCs w:val="22"/>
                <w:lang w:val="en-IN"/>
              </w:rPr>
              <w:t xml:space="preserve">, Typic </w:t>
            </w:r>
            <w:proofErr w:type="spellStart"/>
            <w:r w:rsidRPr="009549FA">
              <w:rPr>
                <w:rFonts w:ascii="Arial" w:eastAsia="Calibri" w:hAnsi="Arial" w:cs="Arial"/>
                <w:szCs w:val="22"/>
                <w:lang w:val="en-IN"/>
              </w:rPr>
              <w:t>Endoaquepts</w:t>
            </w:r>
            <w:proofErr w:type="spellEnd"/>
          </w:p>
        </w:tc>
      </w:tr>
      <w:tr w:rsidR="0036783D" w:rsidRPr="009549FA" w14:paraId="4DEB6BF8" w14:textId="77777777" w:rsidTr="0036783D">
        <w:trPr>
          <w:trHeight w:val="288"/>
        </w:trPr>
        <w:tc>
          <w:tcPr>
            <w:tcW w:w="436" w:type="pct"/>
            <w:noWrap/>
            <w:hideMark/>
          </w:tcPr>
          <w:p w14:paraId="161ED172" w14:textId="77777777" w:rsidR="0036783D" w:rsidRPr="009549FA" w:rsidRDefault="0036783D" w:rsidP="0036783D">
            <w:pPr>
              <w:pStyle w:val="Body"/>
              <w:rPr>
                <w:rFonts w:ascii="Arial" w:eastAsia="Calibri" w:hAnsi="Arial" w:cs="Arial"/>
                <w:szCs w:val="22"/>
                <w:lang w:val="en-IN"/>
              </w:rPr>
            </w:pPr>
            <w:proofErr w:type="spellStart"/>
            <w:r w:rsidRPr="009549FA">
              <w:rPr>
                <w:rFonts w:ascii="Arial" w:eastAsia="Calibri" w:hAnsi="Arial" w:cs="Arial"/>
                <w:szCs w:val="22"/>
                <w:lang w:val="en-IN"/>
              </w:rPr>
              <w:t>Madakkimala</w:t>
            </w:r>
            <w:proofErr w:type="spellEnd"/>
            <w:r w:rsidRPr="009549FA">
              <w:rPr>
                <w:rFonts w:ascii="Arial" w:eastAsia="Calibri" w:hAnsi="Arial" w:cs="Arial"/>
                <w:szCs w:val="22"/>
                <w:lang w:val="en-IN"/>
              </w:rPr>
              <w:t xml:space="preserve"> (MA5)</w:t>
            </w:r>
          </w:p>
        </w:tc>
        <w:tc>
          <w:tcPr>
            <w:tcW w:w="457" w:type="pct"/>
            <w:noWrap/>
            <w:hideMark/>
          </w:tcPr>
          <w:p w14:paraId="3755C926"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Gneiss</w:t>
            </w:r>
          </w:p>
        </w:tc>
        <w:tc>
          <w:tcPr>
            <w:tcW w:w="425" w:type="pct"/>
            <w:noWrap/>
            <w:hideMark/>
          </w:tcPr>
          <w:p w14:paraId="71127C43"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Narrow hill valleys</w:t>
            </w:r>
          </w:p>
        </w:tc>
        <w:tc>
          <w:tcPr>
            <w:tcW w:w="902" w:type="pct"/>
            <w:noWrap/>
            <w:hideMark/>
          </w:tcPr>
          <w:p w14:paraId="6D35FECA" w14:textId="77777777" w:rsidR="0036783D" w:rsidRPr="009549FA" w:rsidRDefault="0036783D" w:rsidP="0036783D">
            <w:pPr>
              <w:pStyle w:val="Body"/>
              <w:rPr>
                <w:rFonts w:ascii="Arial" w:eastAsia="Calibri" w:hAnsi="Arial" w:cs="Arial"/>
                <w:szCs w:val="22"/>
                <w:lang w:val="en-IN"/>
              </w:rPr>
            </w:pPr>
            <w:proofErr w:type="gramStart"/>
            <w:r w:rsidRPr="009549FA">
              <w:rPr>
                <w:rFonts w:ascii="Arial" w:eastAsia="Calibri" w:hAnsi="Arial" w:cs="Arial"/>
                <w:szCs w:val="22"/>
                <w:lang w:val="en-IN"/>
              </w:rPr>
              <w:t>Gently(</w:t>
            </w:r>
            <w:proofErr w:type="gramEnd"/>
            <w:r w:rsidRPr="009549FA">
              <w:rPr>
                <w:rFonts w:ascii="Arial" w:eastAsia="Calibri" w:hAnsi="Arial" w:cs="Arial"/>
                <w:szCs w:val="22"/>
                <w:lang w:val="en-IN"/>
              </w:rPr>
              <w:t>3-5%)</w:t>
            </w:r>
          </w:p>
        </w:tc>
        <w:tc>
          <w:tcPr>
            <w:tcW w:w="354" w:type="pct"/>
            <w:noWrap/>
            <w:hideMark/>
          </w:tcPr>
          <w:p w14:paraId="4B7C6D50"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Poorly</w:t>
            </w:r>
          </w:p>
        </w:tc>
        <w:tc>
          <w:tcPr>
            <w:tcW w:w="404" w:type="pct"/>
            <w:noWrap/>
            <w:hideMark/>
          </w:tcPr>
          <w:p w14:paraId="7F7A7F7C"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Clay loam</w:t>
            </w:r>
          </w:p>
        </w:tc>
        <w:tc>
          <w:tcPr>
            <w:tcW w:w="396" w:type="pct"/>
          </w:tcPr>
          <w:p w14:paraId="1979A7B1"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Moderate medium subangular blocky</w:t>
            </w:r>
          </w:p>
        </w:tc>
        <w:tc>
          <w:tcPr>
            <w:tcW w:w="700" w:type="pct"/>
          </w:tcPr>
          <w:p w14:paraId="6B22FDA7"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Hard (dry), firm (moist), sticky and plastic (wet)</w:t>
            </w:r>
          </w:p>
        </w:tc>
        <w:tc>
          <w:tcPr>
            <w:tcW w:w="925" w:type="pct"/>
            <w:noWrap/>
            <w:hideMark/>
          </w:tcPr>
          <w:p w14:paraId="3869CD08"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 xml:space="preserve">Fine loamy, Mixed, </w:t>
            </w:r>
            <w:proofErr w:type="spellStart"/>
            <w:r w:rsidRPr="009549FA">
              <w:rPr>
                <w:rFonts w:ascii="Arial" w:eastAsia="Calibri" w:hAnsi="Arial" w:cs="Arial"/>
                <w:szCs w:val="22"/>
                <w:lang w:val="en-IN"/>
              </w:rPr>
              <w:t>Isohyperthermic</w:t>
            </w:r>
            <w:proofErr w:type="spellEnd"/>
            <w:r w:rsidRPr="009549FA">
              <w:rPr>
                <w:rFonts w:ascii="Arial" w:eastAsia="Calibri" w:hAnsi="Arial" w:cs="Arial"/>
                <w:szCs w:val="22"/>
                <w:lang w:val="en-IN"/>
              </w:rPr>
              <w:t xml:space="preserve">, </w:t>
            </w:r>
            <w:proofErr w:type="spellStart"/>
            <w:r w:rsidRPr="009549FA">
              <w:rPr>
                <w:rFonts w:ascii="Arial" w:eastAsia="Calibri" w:hAnsi="Arial" w:cs="Arial"/>
                <w:szCs w:val="22"/>
                <w:lang w:val="en-IN"/>
              </w:rPr>
              <w:t>Fluvaquentic</w:t>
            </w:r>
            <w:proofErr w:type="spellEnd"/>
            <w:r w:rsidRPr="009549FA">
              <w:rPr>
                <w:rFonts w:ascii="Arial" w:eastAsia="Calibri" w:hAnsi="Arial" w:cs="Arial"/>
                <w:szCs w:val="22"/>
                <w:lang w:val="en-IN"/>
              </w:rPr>
              <w:t xml:space="preserve"> </w:t>
            </w:r>
            <w:proofErr w:type="spellStart"/>
            <w:r w:rsidRPr="009549FA">
              <w:rPr>
                <w:rFonts w:ascii="Arial" w:eastAsia="Calibri" w:hAnsi="Arial" w:cs="Arial"/>
                <w:szCs w:val="22"/>
                <w:lang w:val="en-IN"/>
              </w:rPr>
              <w:t>Endoaquepts</w:t>
            </w:r>
            <w:proofErr w:type="spellEnd"/>
          </w:p>
        </w:tc>
      </w:tr>
      <w:tr w:rsidR="0036783D" w:rsidRPr="009549FA" w14:paraId="2799D911" w14:textId="77777777" w:rsidTr="0036783D">
        <w:trPr>
          <w:trHeight w:val="288"/>
        </w:trPr>
        <w:tc>
          <w:tcPr>
            <w:tcW w:w="436" w:type="pct"/>
            <w:noWrap/>
            <w:hideMark/>
          </w:tcPr>
          <w:p w14:paraId="5B99EE8C" w14:textId="77777777" w:rsidR="0036783D" w:rsidRPr="009549FA" w:rsidRDefault="0036783D" w:rsidP="0036783D">
            <w:pPr>
              <w:pStyle w:val="Body"/>
              <w:rPr>
                <w:rFonts w:ascii="Arial" w:eastAsia="Calibri" w:hAnsi="Arial" w:cs="Arial"/>
                <w:szCs w:val="22"/>
                <w:lang w:val="en-IN"/>
              </w:rPr>
            </w:pPr>
            <w:proofErr w:type="spellStart"/>
            <w:r w:rsidRPr="009549FA">
              <w:rPr>
                <w:rFonts w:ascii="Arial" w:eastAsia="Calibri" w:hAnsi="Arial" w:cs="Arial"/>
                <w:szCs w:val="22"/>
                <w:lang w:val="en-IN"/>
              </w:rPr>
              <w:t>Muttil</w:t>
            </w:r>
            <w:proofErr w:type="spellEnd"/>
            <w:r w:rsidRPr="009549FA">
              <w:rPr>
                <w:rFonts w:ascii="Arial" w:eastAsia="Calibri" w:hAnsi="Arial" w:cs="Arial"/>
                <w:szCs w:val="22"/>
                <w:lang w:val="en-IN"/>
              </w:rPr>
              <w:t xml:space="preserve"> (MT5)</w:t>
            </w:r>
          </w:p>
        </w:tc>
        <w:tc>
          <w:tcPr>
            <w:tcW w:w="457" w:type="pct"/>
            <w:noWrap/>
            <w:hideMark/>
          </w:tcPr>
          <w:p w14:paraId="3B614873"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Gneiss</w:t>
            </w:r>
          </w:p>
        </w:tc>
        <w:tc>
          <w:tcPr>
            <w:tcW w:w="425" w:type="pct"/>
            <w:noWrap/>
            <w:hideMark/>
          </w:tcPr>
          <w:p w14:paraId="1E254A95"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Broad valley</w:t>
            </w:r>
          </w:p>
        </w:tc>
        <w:tc>
          <w:tcPr>
            <w:tcW w:w="902" w:type="pct"/>
            <w:noWrap/>
            <w:hideMark/>
          </w:tcPr>
          <w:p w14:paraId="17AAF1B3"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 xml:space="preserve">Very </w:t>
            </w:r>
            <w:proofErr w:type="gramStart"/>
            <w:r w:rsidRPr="009549FA">
              <w:rPr>
                <w:rFonts w:ascii="Arial" w:eastAsia="Calibri" w:hAnsi="Arial" w:cs="Arial"/>
                <w:szCs w:val="22"/>
                <w:lang w:val="en-IN"/>
              </w:rPr>
              <w:t>gently(</w:t>
            </w:r>
            <w:proofErr w:type="gramEnd"/>
            <w:r w:rsidRPr="009549FA">
              <w:rPr>
                <w:rFonts w:ascii="Arial" w:eastAsia="Calibri" w:hAnsi="Arial" w:cs="Arial"/>
                <w:szCs w:val="22"/>
                <w:lang w:val="en-IN"/>
              </w:rPr>
              <w:t>1-3%)</w:t>
            </w:r>
          </w:p>
        </w:tc>
        <w:tc>
          <w:tcPr>
            <w:tcW w:w="354" w:type="pct"/>
            <w:noWrap/>
            <w:hideMark/>
          </w:tcPr>
          <w:p w14:paraId="14072304"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Poorly</w:t>
            </w:r>
          </w:p>
        </w:tc>
        <w:tc>
          <w:tcPr>
            <w:tcW w:w="404" w:type="pct"/>
            <w:noWrap/>
            <w:hideMark/>
          </w:tcPr>
          <w:p w14:paraId="70D712C3"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Sandy loam</w:t>
            </w:r>
          </w:p>
        </w:tc>
        <w:tc>
          <w:tcPr>
            <w:tcW w:w="396" w:type="pct"/>
          </w:tcPr>
          <w:p w14:paraId="05F7B988"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Weak fine granular</w:t>
            </w:r>
          </w:p>
        </w:tc>
        <w:tc>
          <w:tcPr>
            <w:tcW w:w="700" w:type="pct"/>
          </w:tcPr>
          <w:p w14:paraId="0B953F19"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Soft (dry), very friable (moist), non-sticky and non-plastic (wet)</w:t>
            </w:r>
          </w:p>
        </w:tc>
        <w:tc>
          <w:tcPr>
            <w:tcW w:w="925" w:type="pct"/>
            <w:noWrap/>
            <w:hideMark/>
          </w:tcPr>
          <w:p w14:paraId="77A24765"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 xml:space="preserve">Fine loamy, Mixed, </w:t>
            </w:r>
            <w:proofErr w:type="spellStart"/>
            <w:r w:rsidRPr="009549FA">
              <w:rPr>
                <w:rFonts w:ascii="Arial" w:eastAsia="Calibri" w:hAnsi="Arial" w:cs="Arial"/>
                <w:szCs w:val="22"/>
                <w:lang w:val="en-IN"/>
              </w:rPr>
              <w:t>Isohyperthermic</w:t>
            </w:r>
            <w:proofErr w:type="spellEnd"/>
            <w:r w:rsidRPr="009549FA">
              <w:rPr>
                <w:rFonts w:ascii="Arial" w:eastAsia="Calibri" w:hAnsi="Arial" w:cs="Arial"/>
                <w:szCs w:val="22"/>
                <w:lang w:val="en-IN"/>
              </w:rPr>
              <w:t xml:space="preserve">, Typic </w:t>
            </w:r>
            <w:proofErr w:type="spellStart"/>
            <w:r w:rsidRPr="009549FA">
              <w:rPr>
                <w:rFonts w:ascii="Arial" w:eastAsia="Calibri" w:hAnsi="Arial" w:cs="Arial"/>
                <w:szCs w:val="22"/>
                <w:lang w:val="en-IN"/>
              </w:rPr>
              <w:t>Endoaquepts</w:t>
            </w:r>
            <w:proofErr w:type="spellEnd"/>
          </w:p>
        </w:tc>
      </w:tr>
      <w:tr w:rsidR="0036783D" w:rsidRPr="009549FA" w14:paraId="3CA7619B" w14:textId="77777777" w:rsidTr="0036783D">
        <w:trPr>
          <w:trHeight w:val="288"/>
        </w:trPr>
        <w:tc>
          <w:tcPr>
            <w:tcW w:w="436" w:type="pct"/>
            <w:noWrap/>
            <w:hideMark/>
          </w:tcPr>
          <w:p w14:paraId="54291FE4" w14:textId="77777777" w:rsidR="0036783D" w:rsidRPr="009549FA" w:rsidRDefault="0036783D" w:rsidP="0036783D">
            <w:pPr>
              <w:pStyle w:val="Body"/>
              <w:rPr>
                <w:rFonts w:ascii="Arial" w:eastAsia="Calibri" w:hAnsi="Arial" w:cs="Arial"/>
                <w:szCs w:val="22"/>
                <w:lang w:val="en-IN"/>
              </w:rPr>
            </w:pPr>
            <w:proofErr w:type="spellStart"/>
            <w:r w:rsidRPr="009549FA">
              <w:rPr>
                <w:rFonts w:ascii="Arial" w:eastAsia="Calibri" w:hAnsi="Arial" w:cs="Arial"/>
                <w:szCs w:val="22"/>
                <w:lang w:val="en-IN"/>
              </w:rPr>
              <w:t>Nedumbala</w:t>
            </w:r>
            <w:proofErr w:type="spellEnd"/>
            <w:r w:rsidRPr="009549FA">
              <w:rPr>
                <w:rFonts w:ascii="Arial" w:eastAsia="Calibri" w:hAnsi="Arial" w:cs="Arial"/>
                <w:szCs w:val="22"/>
                <w:lang w:val="en-IN"/>
              </w:rPr>
              <w:t xml:space="preserve"> (NB5)</w:t>
            </w:r>
          </w:p>
        </w:tc>
        <w:tc>
          <w:tcPr>
            <w:tcW w:w="457" w:type="pct"/>
            <w:noWrap/>
            <w:hideMark/>
          </w:tcPr>
          <w:p w14:paraId="48B948F1"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Gneiss</w:t>
            </w:r>
          </w:p>
        </w:tc>
        <w:tc>
          <w:tcPr>
            <w:tcW w:w="425" w:type="pct"/>
            <w:noWrap/>
            <w:hideMark/>
          </w:tcPr>
          <w:p w14:paraId="07301A99"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Hills side slopes</w:t>
            </w:r>
          </w:p>
        </w:tc>
        <w:tc>
          <w:tcPr>
            <w:tcW w:w="902" w:type="pct"/>
            <w:noWrap/>
            <w:hideMark/>
          </w:tcPr>
          <w:p w14:paraId="5B791947" w14:textId="77777777" w:rsidR="0036783D" w:rsidRPr="009549FA" w:rsidRDefault="0036783D" w:rsidP="0036783D">
            <w:pPr>
              <w:pStyle w:val="Body"/>
              <w:rPr>
                <w:rFonts w:ascii="Arial" w:eastAsia="Calibri" w:hAnsi="Arial" w:cs="Arial"/>
                <w:szCs w:val="22"/>
                <w:lang w:val="en-IN"/>
              </w:rPr>
            </w:pPr>
            <w:proofErr w:type="gramStart"/>
            <w:r w:rsidRPr="009549FA">
              <w:rPr>
                <w:rFonts w:ascii="Arial" w:eastAsia="Calibri" w:hAnsi="Arial" w:cs="Arial"/>
                <w:szCs w:val="22"/>
                <w:lang w:val="en-IN"/>
              </w:rPr>
              <w:t>Strongly(</w:t>
            </w:r>
            <w:proofErr w:type="gramEnd"/>
            <w:r w:rsidRPr="009549FA">
              <w:rPr>
                <w:rFonts w:ascii="Arial" w:eastAsia="Calibri" w:hAnsi="Arial" w:cs="Arial"/>
                <w:szCs w:val="22"/>
                <w:lang w:val="en-IN"/>
              </w:rPr>
              <w:t>10-15%) to Moderately steep (15-25%)</w:t>
            </w:r>
          </w:p>
        </w:tc>
        <w:tc>
          <w:tcPr>
            <w:tcW w:w="354" w:type="pct"/>
            <w:noWrap/>
            <w:hideMark/>
          </w:tcPr>
          <w:p w14:paraId="4FCB8D63"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Moderately well</w:t>
            </w:r>
          </w:p>
        </w:tc>
        <w:tc>
          <w:tcPr>
            <w:tcW w:w="404" w:type="pct"/>
            <w:noWrap/>
            <w:hideMark/>
          </w:tcPr>
          <w:p w14:paraId="4EFBEB93"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Sandy clay loam</w:t>
            </w:r>
          </w:p>
        </w:tc>
        <w:tc>
          <w:tcPr>
            <w:tcW w:w="396" w:type="pct"/>
          </w:tcPr>
          <w:p w14:paraId="318953B9"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Moderate medium subangular blocky</w:t>
            </w:r>
          </w:p>
        </w:tc>
        <w:tc>
          <w:tcPr>
            <w:tcW w:w="700" w:type="pct"/>
          </w:tcPr>
          <w:p w14:paraId="7C5DBA91"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Slightly hard (dry), friable (moist), slightly</w:t>
            </w:r>
          </w:p>
        </w:tc>
        <w:tc>
          <w:tcPr>
            <w:tcW w:w="925" w:type="pct"/>
            <w:noWrap/>
            <w:hideMark/>
          </w:tcPr>
          <w:p w14:paraId="32CB4F21"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 xml:space="preserve">Fine, Mixed, </w:t>
            </w:r>
            <w:proofErr w:type="spellStart"/>
            <w:r w:rsidRPr="009549FA">
              <w:rPr>
                <w:rFonts w:ascii="Arial" w:eastAsia="Calibri" w:hAnsi="Arial" w:cs="Arial"/>
                <w:szCs w:val="22"/>
                <w:lang w:val="en-IN"/>
              </w:rPr>
              <w:t>Isohyperthermic</w:t>
            </w:r>
            <w:proofErr w:type="spellEnd"/>
            <w:r w:rsidRPr="009549FA">
              <w:rPr>
                <w:rFonts w:ascii="Arial" w:eastAsia="Calibri" w:hAnsi="Arial" w:cs="Arial"/>
                <w:szCs w:val="22"/>
                <w:lang w:val="en-IN"/>
              </w:rPr>
              <w:t xml:space="preserve">, Typic </w:t>
            </w:r>
            <w:proofErr w:type="spellStart"/>
            <w:r w:rsidRPr="009549FA">
              <w:rPr>
                <w:rFonts w:ascii="Arial" w:eastAsia="Calibri" w:hAnsi="Arial" w:cs="Arial"/>
                <w:szCs w:val="22"/>
                <w:lang w:val="en-IN"/>
              </w:rPr>
              <w:t>Hapludalfs</w:t>
            </w:r>
            <w:proofErr w:type="spellEnd"/>
          </w:p>
        </w:tc>
      </w:tr>
      <w:tr w:rsidR="0036783D" w:rsidRPr="009549FA" w14:paraId="276FA052" w14:textId="77777777" w:rsidTr="0036783D">
        <w:trPr>
          <w:trHeight w:val="288"/>
        </w:trPr>
        <w:tc>
          <w:tcPr>
            <w:tcW w:w="436" w:type="pct"/>
            <w:noWrap/>
            <w:hideMark/>
          </w:tcPr>
          <w:p w14:paraId="7C584F1F" w14:textId="77777777" w:rsidR="0036783D" w:rsidRPr="009549FA" w:rsidRDefault="0036783D" w:rsidP="0036783D">
            <w:pPr>
              <w:pStyle w:val="Body"/>
              <w:rPr>
                <w:rFonts w:ascii="Arial" w:eastAsia="Calibri" w:hAnsi="Arial" w:cs="Arial"/>
                <w:szCs w:val="22"/>
                <w:lang w:val="en-IN"/>
              </w:rPr>
            </w:pPr>
            <w:proofErr w:type="spellStart"/>
            <w:r w:rsidRPr="009549FA">
              <w:rPr>
                <w:rFonts w:ascii="Arial" w:eastAsia="Calibri" w:hAnsi="Arial" w:cs="Arial"/>
                <w:szCs w:val="22"/>
                <w:lang w:val="en-IN"/>
              </w:rPr>
              <w:t>Padivayal</w:t>
            </w:r>
            <w:proofErr w:type="spellEnd"/>
            <w:r w:rsidRPr="009549FA">
              <w:rPr>
                <w:rFonts w:ascii="Arial" w:eastAsia="Calibri" w:hAnsi="Arial" w:cs="Arial"/>
                <w:szCs w:val="22"/>
                <w:lang w:val="en-IN"/>
              </w:rPr>
              <w:t xml:space="preserve"> (PD5)</w:t>
            </w:r>
          </w:p>
        </w:tc>
        <w:tc>
          <w:tcPr>
            <w:tcW w:w="457" w:type="pct"/>
            <w:noWrap/>
            <w:hideMark/>
          </w:tcPr>
          <w:p w14:paraId="62E053F7"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Gneiss</w:t>
            </w:r>
          </w:p>
        </w:tc>
        <w:tc>
          <w:tcPr>
            <w:tcW w:w="425" w:type="pct"/>
            <w:noWrap/>
            <w:hideMark/>
          </w:tcPr>
          <w:p w14:paraId="530226BC"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Hills side slopes</w:t>
            </w:r>
          </w:p>
        </w:tc>
        <w:tc>
          <w:tcPr>
            <w:tcW w:w="902" w:type="pct"/>
            <w:noWrap/>
            <w:hideMark/>
          </w:tcPr>
          <w:p w14:paraId="1494EBBE" w14:textId="77777777" w:rsidR="0036783D" w:rsidRPr="009549FA" w:rsidRDefault="0036783D" w:rsidP="0036783D">
            <w:pPr>
              <w:pStyle w:val="Body"/>
              <w:rPr>
                <w:rFonts w:ascii="Arial" w:eastAsia="Calibri" w:hAnsi="Arial" w:cs="Arial"/>
                <w:szCs w:val="22"/>
                <w:lang w:val="en-IN"/>
              </w:rPr>
            </w:pPr>
            <w:proofErr w:type="gramStart"/>
            <w:r w:rsidRPr="009549FA">
              <w:rPr>
                <w:rFonts w:ascii="Arial" w:eastAsia="Calibri" w:hAnsi="Arial" w:cs="Arial"/>
                <w:szCs w:val="22"/>
                <w:lang w:val="en-IN"/>
              </w:rPr>
              <w:t>Steep(</w:t>
            </w:r>
            <w:proofErr w:type="gramEnd"/>
            <w:r w:rsidRPr="009549FA">
              <w:rPr>
                <w:rFonts w:ascii="Arial" w:eastAsia="Calibri" w:hAnsi="Arial" w:cs="Arial"/>
                <w:szCs w:val="22"/>
                <w:lang w:val="en-IN"/>
              </w:rPr>
              <w:t xml:space="preserve">25-33%) to Very </w:t>
            </w:r>
            <w:proofErr w:type="gramStart"/>
            <w:r w:rsidRPr="009549FA">
              <w:rPr>
                <w:rFonts w:ascii="Arial" w:eastAsia="Calibri" w:hAnsi="Arial" w:cs="Arial"/>
                <w:szCs w:val="22"/>
                <w:lang w:val="en-IN"/>
              </w:rPr>
              <w:t>steep(</w:t>
            </w:r>
            <w:proofErr w:type="gramEnd"/>
            <w:r w:rsidRPr="009549FA">
              <w:rPr>
                <w:rFonts w:ascii="Arial" w:eastAsia="Calibri" w:hAnsi="Arial" w:cs="Arial"/>
                <w:szCs w:val="22"/>
                <w:lang w:val="en-IN"/>
              </w:rPr>
              <w:t>33-50%)</w:t>
            </w:r>
          </w:p>
        </w:tc>
        <w:tc>
          <w:tcPr>
            <w:tcW w:w="354" w:type="pct"/>
            <w:noWrap/>
            <w:hideMark/>
          </w:tcPr>
          <w:p w14:paraId="30248BA6"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Moderately well</w:t>
            </w:r>
          </w:p>
        </w:tc>
        <w:tc>
          <w:tcPr>
            <w:tcW w:w="404" w:type="pct"/>
            <w:noWrap/>
            <w:hideMark/>
          </w:tcPr>
          <w:p w14:paraId="050E3EEB"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Clay loam</w:t>
            </w:r>
          </w:p>
        </w:tc>
        <w:tc>
          <w:tcPr>
            <w:tcW w:w="396" w:type="pct"/>
          </w:tcPr>
          <w:p w14:paraId="0E906829"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Moderate medium angular blocky</w:t>
            </w:r>
          </w:p>
        </w:tc>
        <w:tc>
          <w:tcPr>
            <w:tcW w:w="700" w:type="pct"/>
          </w:tcPr>
          <w:p w14:paraId="54F89581"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Hard (dry), firm (moist), sticky and plastic (wet)</w:t>
            </w:r>
          </w:p>
        </w:tc>
        <w:tc>
          <w:tcPr>
            <w:tcW w:w="925" w:type="pct"/>
            <w:noWrap/>
            <w:hideMark/>
          </w:tcPr>
          <w:p w14:paraId="5F8C60EF" w14:textId="77777777" w:rsidR="0036783D" w:rsidRPr="009549FA" w:rsidRDefault="0036783D" w:rsidP="0036783D">
            <w:pPr>
              <w:pStyle w:val="Body"/>
              <w:rPr>
                <w:rFonts w:ascii="Arial" w:eastAsia="Calibri" w:hAnsi="Arial" w:cs="Arial"/>
                <w:szCs w:val="22"/>
                <w:lang w:val="en-IN"/>
              </w:rPr>
            </w:pPr>
            <w:r w:rsidRPr="009549FA">
              <w:rPr>
                <w:rFonts w:ascii="Arial" w:eastAsia="Calibri" w:hAnsi="Arial" w:cs="Arial"/>
                <w:szCs w:val="22"/>
                <w:lang w:val="en-IN"/>
              </w:rPr>
              <w:t xml:space="preserve">Very fine, Mixed, </w:t>
            </w:r>
            <w:proofErr w:type="spellStart"/>
            <w:r w:rsidRPr="009549FA">
              <w:rPr>
                <w:rFonts w:ascii="Arial" w:eastAsia="Calibri" w:hAnsi="Arial" w:cs="Arial"/>
                <w:szCs w:val="22"/>
                <w:lang w:val="en-IN"/>
              </w:rPr>
              <w:t>Isohyperthermic</w:t>
            </w:r>
            <w:proofErr w:type="spellEnd"/>
            <w:r w:rsidRPr="009549FA">
              <w:rPr>
                <w:rFonts w:ascii="Arial" w:eastAsia="Calibri" w:hAnsi="Arial" w:cs="Arial"/>
                <w:szCs w:val="22"/>
                <w:lang w:val="en-IN"/>
              </w:rPr>
              <w:t xml:space="preserve">, </w:t>
            </w:r>
            <w:proofErr w:type="spellStart"/>
            <w:r w:rsidRPr="009549FA">
              <w:rPr>
                <w:rFonts w:ascii="Arial" w:eastAsia="Calibri" w:hAnsi="Arial" w:cs="Arial"/>
                <w:szCs w:val="22"/>
                <w:lang w:val="en-IN"/>
              </w:rPr>
              <w:t>Ruptic</w:t>
            </w:r>
            <w:proofErr w:type="spellEnd"/>
            <w:r w:rsidRPr="009549FA">
              <w:rPr>
                <w:rFonts w:ascii="Arial" w:eastAsia="Calibri" w:hAnsi="Arial" w:cs="Arial"/>
                <w:szCs w:val="22"/>
                <w:lang w:val="en-IN"/>
              </w:rPr>
              <w:t xml:space="preserve"> </w:t>
            </w:r>
            <w:proofErr w:type="spellStart"/>
            <w:r w:rsidRPr="009549FA">
              <w:rPr>
                <w:rFonts w:ascii="Arial" w:eastAsia="Calibri" w:hAnsi="Arial" w:cs="Arial"/>
                <w:szCs w:val="22"/>
                <w:lang w:val="en-IN"/>
              </w:rPr>
              <w:t>Ultic</w:t>
            </w:r>
            <w:proofErr w:type="spellEnd"/>
            <w:r w:rsidRPr="009549FA">
              <w:rPr>
                <w:rFonts w:ascii="Arial" w:eastAsia="Calibri" w:hAnsi="Arial" w:cs="Arial"/>
                <w:szCs w:val="22"/>
                <w:lang w:val="en-IN"/>
              </w:rPr>
              <w:t xml:space="preserve"> </w:t>
            </w:r>
            <w:proofErr w:type="spellStart"/>
            <w:r w:rsidRPr="009549FA">
              <w:rPr>
                <w:rFonts w:ascii="Arial" w:eastAsia="Calibri" w:hAnsi="Arial" w:cs="Arial"/>
                <w:szCs w:val="22"/>
                <w:lang w:val="en-IN"/>
              </w:rPr>
              <w:t>Dystrudepts</w:t>
            </w:r>
            <w:proofErr w:type="spellEnd"/>
          </w:p>
        </w:tc>
      </w:tr>
    </w:tbl>
    <w:p w14:paraId="0066280F" w14:textId="77777777" w:rsidR="0036783D" w:rsidRPr="009549FA" w:rsidRDefault="0036783D" w:rsidP="0036783D">
      <w:pPr>
        <w:rPr>
          <w:lang w:val="en-IN"/>
        </w:rPr>
      </w:pPr>
    </w:p>
    <w:p w14:paraId="6A1B78C0" w14:textId="77777777" w:rsidR="0036783D" w:rsidRPr="009549FA" w:rsidRDefault="0036783D" w:rsidP="00441B6F">
      <w:pPr>
        <w:pStyle w:val="Head1"/>
        <w:spacing w:after="0"/>
        <w:jc w:val="both"/>
        <w:rPr>
          <w:rFonts w:ascii="Arial" w:hAnsi="Arial" w:cs="Arial"/>
        </w:rPr>
        <w:sectPr w:rsidR="0036783D" w:rsidRPr="009549FA" w:rsidSect="0036783D">
          <w:pgSz w:w="16840" w:h="11907" w:orient="landscape" w:code="9"/>
          <w:pgMar w:top="1418" w:right="1418" w:bottom="1418" w:left="1418" w:header="720" w:footer="720" w:gutter="0"/>
          <w:cols w:space="720"/>
          <w:docGrid w:linePitch="360"/>
        </w:sectPr>
      </w:pPr>
    </w:p>
    <w:p w14:paraId="3AF44B86" w14:textId="77777777" w:rsidR="00902823" w:rsidRPr="009549FA" w:rsidRDefault="00000F8F" w:rsidP="00441B6F">
      <w:pPr>
        <w:pStyle w:val="Head1"/>
        <w:spacing w:after="0"/>
        <w:jc w:val="both"/>
        <w:rPr>
          <w:rFonts w:ascii="Arial" w:hAnsi="Arial" w:cs="Arial"/>
        </w:rPr>
      </w:pPr>
      <w:r w:rsidRPr="009549FA">
        <w:rPr>
          <w:rFonts w:ascii="Arial" w:hAnsi="Arial" w:cs="Arial"/>
        </w:rPr>
        <w:lastRenderedPageBreak/>
        <w:t>3. RESULTS AND DISCUSSION</w:t>
      </w:r>
    </w:p>
    <w:p w14:paraId="49021983" w14:textId="77777777" w:rsidR="00790ADA" w:rsidRPr="009549FA" w:rsidRDefault="00790ADA" w:rsidP="00441B6F">
      <w:pPr>
        <w:pStyle w:val="Head1"/>
        <w:spacing w:after="0"/>
        <w:jc w:val="both"/>
        <w:rPr>
          <w:rFonts w:ascii="Arial" w:hAnsi="Arial" w:cs="Arial"/>
        </w:rPr>
      </w:pPr>
    </w:p>
    <w:p w14:paraId="70999B84" w14:textId="77777777" w:rsidR="00700047" w:rsidRPr="009549FA" w:rsidRDefault="00700047" w:rsidP="00700047">
      <w:pPr>
        <w:pStyle w:val="Body"/>
        <w:rPr>
          <w:rFonts w:ascii="Arial" w:hAnsi="Arial" w:cs="Arial"/>
          <w:lang w:val="en-IN"/>
        </w:rPr>
      </w:pPr>
      <w:r w:rsidRPr="009549FA">
        <w:rPr>
          <w:rFonts w:ascii="Arial" w:hAnsi="Arial" w:cs="Arial"/>
          <w:lang w:val="en-IN"/>
        </w:rPr>
        <w:t xml:space="preserve">Interpretation of the satellite data, validated through ground-truthing, revealed three major physiographic units in the study area. On the basis of physiography–soil relationships, five soil series were identified and mapped. The </w:t>
      </w:r>
      <w:proofErr w:type="spellStart"/>
      <w:r w:rsidRPr="009549FA">
        <w:rPr>
          <w:rFonts w:ascii="Arial" w:hAnsi="Arial" w:cs="Arial"/>
          <w:lang w:val="en-IN"/>
        </w:rPr>
        <w:t>Padivayal</w:t>
      </w:r>
      <w:proofErr w:type="spellEnd"/>
      <w:r w:rsidRPr="009549FA">
        <w:rPr>
          <w:rFonts w:ascii="Arial" w:hAnsi="Arial" w:cs="Arial"/>
          <w:lang w:val="en-IN"/>
        </w:rPr>
        <w:t xml:space="preserve"> series was dominant, covering 3,419 ha and accounting for 48.98% of the total surveyed area. It was followed by the </w:t>
      </w:r>
      <w:proofErr w:type="spellStart"/>
      <w:r w:rsidRPr="009549FA">
        <w:rPr>
          <w:rFonts w:ascii="Arial" w:hAnsi="Arial" w:cs="Arial"/>
          <w:lang w:val="en-IN"/>
        </w:rPr>
        <w:t>Nedumbala</w:t>
      </w:r>
      <w:proofErr w:type="spellEnd"/>
      <w:r w:rsidRPr="009549FA">
        <w:rPr>
          <w:rFonts w:ascii="Arial" w:hAnsi="Arial" w:cs="Arial"/>
          <w:lang w:val="en-IN"/>
        </w:rPr>
        <w:t xml:space="preserve"> series, with 1,754 ha (25.13%); the </w:t>
      </w:r>
      <w:proofErr w:type="spellStart"/>
      <w:r w:rsidRPr="009549FA">
        <w:rPr>
          <w:rFonts w:ascii="Arial" w:hAnsi="Arial" w:cs="Arial"/>
          <w:lang w:val="en-IN"/>
        </w:rPr>
        <w:t>Kottanad</w:t>
      </w:r>
      <w:proofErr w:type="spellEnd"/>
      <w:r w:rsidRPr="009549FA">
        <w:rPr>
          <w:rFonts w:ascii="Arial" w:hAnsi="Arial" w:cs="Arial"/>
          <w:lang w:val="en-IN"/>
        </w:rPr>
        <w:t xml:space="preserve"> series, with 985 ha (14.11%); the </w:t>
      </w:r>
      <w:proofErr w:type="spellStart"/>
      <w:r w:rsidRPr="009549FA">
        <w:rPr>
          <w:rFonts w:ascii="Arial" w:hAnsi="Arial" w:cs="Arial"/>
          <w:lang w:val="en-IN"/>
        </w:rPr>
        <w:t>Madakkimala</w:t>
      </w:r>
      <w:proofErr w:type="spellEnd"/>
      <w:r w:rsidRPr="009549FA">
        <w:rPr>
          <w:rFonts w:ascii="Arial" w:hAnsi="Arial" w:cs="Arial"/>
          <w:lang w:val="en-IN"/>
        </w:rPr>
        <w:t xml:space="preserve"> series, with 482 ha (6.91%); and the </w:t>
      </w:r>
      <w:proofErr w:type="spellStart"/>
      <w:r w:rsidRPr="009549FA">
        <w:rPr>
          <w:rFonts w:ascii="Arial" w:hAnsi="Arial" w:cs="Arial"/>
          <w:lang w:val="en-IN"/>
        </w:rPr>
        <w:t>Muttil</w:t>
      </w:r>
      <w:proofErr w:type="spellEnd"/>
      <w:r w:rsidRPr="009549FA">
        <w:rPr>
          <w:rFonts w:ascii="Arial" w:hAnsi="Arial" w:cs="Arial"/>
          <w:lang w:val="en-IN"/>
        </w:rPr>
        <w:t xml:space="preserve"> series, with 94 ha (1.35%) (Fig. 2). These spatial patterns are consistent with digital soil-mapping approaches in which field observations are integrated with environmental covariates, terrain attributes, and remotely sensed information to predict soil classes and improve the reliability of soil-resource inventories (McBratney et al., 2003; Grunwald, 2009; Mulder et al., 2011).</w:t>
      </w:r>
    </w:p>
    <w:p w14:paraId="4FF00A7E" w14:textId="77777777" w:rsidR="00700047" w:rsidRPr="009549FA" w:rsidRDefault="00700047" w:rsidP="00700047">
      <w:pPr>
        <w:pStyle w:val="Body"/>
        <w:rPr>
          <w:rFonts w:ascii="Arial" w:hAnsi="Arial" w:cs="Arial"/>
          <w:lang w:val="en-IN"/>
        </w:rPr>
      </w:pPr>
      <w:r w:rsidRPr="009549FA">
        <w:rPr>
          <w:rFonts w:ascii="Arial" w:hAnsi="Arial" w:cs="Arial"/>
          <w:noProof/>
          <w:lang w:val="en-IN" w:eastAsia="en-IN" w:bidi="hi-IN"/>
        </w:rPr>
        <w:drawing>
          <wp:inline distT="0" distB="0" distL="0" distR="0" wp14:anchorId="3F8F4C88" wp14:editId="5E3EFE57">
            <wp:extent cx="5173209" cy="6219825"/>
            <wp:effectExtent l="0" t="0" r="0" b="0"/>
            <wp:docPr id="4" name="Picture 4" descr="C:\Users\Yogesh\AppData\Local\Microsoft\Windows\INetCache\Content.Word\Series_Clas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Yogesh\AppData\Local\Microsoft\Windows\INetCache\Content.Word\Series_Classes.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514" t="2715" r="2768" b="10243"/>
                    <a:stretch/>
                  </pic:blipFill>
                  <pic:spPr bwMode="auto">
                    <a:xfrm>
                      <a:off x="0" y="0"/>
                      <a:ext cx="5175778" cy="6222914"/>
                    </a:xfrm>
                    <a:prstGeom prst="rect">
                      <a:avLst/>
                    </a:prstGeom>
                    <a:noFill/>
                    <a:ln>
                      <a:noFill/>
                    </a:ln>
                    <a:extLst>
                      <a:ext uri="{53640926-AAD7-44D8-BBD7-CCE9431645EC}">
                        <a14:shadowObscured xmlns:a14="http://schemas.microsoft.com/office/drawing/2010/main"/>
                      </a:ext>
                    </a:extLst>
                  </pic:spPr>
                </pic:pic>
              </a:graphicData>
            </a:graphic>
          </wp:inline>
        </w:drawing>
      </w:r>
    </w:p>
    <w:p w14:paraId="46CF6135" w14:textId="77777777" w:rsidR="00700047" w:rsidRPr="009549FA" w:rsidRDefault="00700047" w:rsidP="00700047">
      <w:pPr>
        <w:pStyle w:val="Body"/>
        <w:rPr>
          <w:rFonts w:ascii="Arial" w:hAnsi="Arial" w:cs="Arial"/>
          <w:b/>
          <w:bCs/>
          <w:lang w:val="en-IN"/>
        </w:rPr>
      </w:pPr>
      <w:r w:rsidRPr="009549FA">
        <w:rPr>
          <w:rFonts w:ascii="Arial" w:hAnsi="Arial" w:cs="Arial"/>
          <w:b/>
          <w:bCs/>
          <w:lang w:val="en-IN"/>
        </w:rPr>
        <w:t>Fig. 2. Spatial distribution of identified soil series of study area</w:t>
      </w:r>
    </w:p>
    <w:p w14:paraId="1CD11B80" w14:textId="77777777" w:rsidR="00700047" w:rsidRPr="009549FA" w:rsidRDefault="00700047" w:rsidP="00700047">
      <w:pPr>
        <w:pStyle w:val="Body"/>
        <w:rPr>
          <w:rFonts w:ascii="Arial" w:hAnsi="Arial" w:cs="Arial"/>
          <w:lang w:val="en-IN"/>
        </w:rPr>
      </w:pPr>
      <w:r w:rsidRPr="009549FA">
        <w:rPr>
          <w:rFonts w:ascii="Arial" w:hAnsi="Arial" w:cs="Arial"/>
          <w:lang w:val="en-IN"/>
        </w:rPr>
        <w:t xml:space="preserve">Based on slope, soil type, erosion intensity, and surface conditions, the physiographic units of the study area were further classified into 13 soil-mapping units (Fig. 3). Of these, PD5hG2P (1,877.4 ha) </w:t>
      </w:r>
      <w:r w:rsidRPr="009549FA">
        <w:rPr>
          <w:rFonts w:ascii="Arial" w:hAnsi="Arial" w:cs="Arial"/>
          <w:lang w:val="en-IN"/>
        </w:rPr>
        <w:lastRenderedPageBreak/>
        <w:t xml:space="preserve">and PD5hH2P (1,455.0 ha) covered the largest areas, followed by the units associated with the </w:t>
      </w:r>
      <w:proofErr w:type="spellStart"/>
      <w:r w:rsidRPr="009549FA">
        <w:rPr>
          <w:rFonts w:ascii="Arial" w:hAnsi="Arial" w:cs="Arial"/>
          <w:lang w:val="en-IN"/>
        </w:rPr>
        <w:t>Nedumbala</w:t>
      </w:r>
      <w:proofErr w:type="spellEnd"/>
      <w:r w:rsidRPr="009549FA">
        <w:rPr>
          <w:rFonts w:ascii="Arial" w:hAnsi="Arial" w:cs="Arial"/>
          <w:lang w:val="en-IN"/>
        </w:rPr>
        <w:t xml:space="preserve"> soil series. In contrast, the </w:t>
      </w:r>
      <w:proofErr w:type="spellStart"/>
      <w:r w:rsidRPr="009549FA">
        <w:rPr>
          <w:rFonts w:ascii="Arial" w:hAnsi="Arial" w:cs="Arial"/>
          <w:lang w:val="en-IN"/>
        </w:rPr>
        <w:t>Madakkimala</w:t>
      </w:r>
      <w:proofErr w:type="spellEnd"/>
      <w:r w:rsidRPr="009549FA">
        <w:rPr>
          <w:rFonts w:ascii="Arial" w:hAnsi="Arial" w:cs="Arial"/>
          <w:lang w:val="en-IN"/>
        </w:rPr>
        <w:t xml:space="preserve"> and </w:t>
      </w:r>
      <w:proofErr w:type="spellStart"/>
      <w:r w:rsidRPr="009549FA">
        <w:rPr>
          <w:rFonts w:ascii="Arial" w:hAnsi="Arial" w:cs="Arial"/>
          <w:lang w:val="en-IN"/>
        </w:rPr>
        <w:t>Muttil</w:t>
      </w:r>
      <w:proofErr w:type="spellEnd"/>
      <w:r w:rsidRPr="009549FA">
        <w:rPr>
          <w:rFonts w:ascii="Arial" w:hAnsi="Arial" w:cs="Arial"/>
          <w:lang w:val="en-IN"/>
        </w:rPr>
        <w:t xml:space="preserve"> soil series occupied relatively smaller areas (Table 2). These units show that the soils of </w:t>
      </w:r>
      <w:proofErr w:type="spellStart"/>
      <w:r w:rsidRPr="009549FA">
        <w:rPr>
          <w:rFonts w:ascii="Arial" w:hAnsi="Arial" w:cs="Arial"/>
          <w:lang w:val="en-IN"/>
        </w:rPr>
        <w:t>Kavummandam</w:t>
      </w:r>
      <w:proofErr w:type="spellEnd"/>
      <w:r w:rsidRPr="009549FA">
        <w:rPr>
          <w:rFonts w:ascii="Arial" w:hAnsi="Arial" w:cs="Arial"/>
          <w:lang w:val="en-IN"/>
        </w:rPr>
        <w:t xml:space="preserve">, </w:t>
      </w:r>
      <w:proofErr w:type="spellStart"/>
      <w:r w:rsidRPr="009549FA">
        <w:rPr>
          <w:rFonts w:ascii="Arial" w:hAnsi="Arial" w:cs="Arial"/>
          <w:lang w:val="en-IN"/>
        </w:rPr>
        <w:t>Kottattara</w:t>
      </w:r>
      <w:proofErr w:type="spellEnd"/>
      <w:r w:rsidRPr="009549FA">
        <w:rPr>
          <w:rFonts w:ascii="Arial" w:hAnsi="Arial" w:cs="Arial"/>
          <w:lang w:val="en-IN"/>
        </w:rPr>
        <w:t xml:space="preserve">, and </w:t>
      </w:r>
      <w:proofErr w:type="spellStart"/>
      <w:r w:rsidRPr="009549FA">
        <w:rPr>
          <w:rFonts w:ascii="Arial" w:hAnsi="Arial" w:cs="Arial"/>
          <w:lang w:val="en-IN"/>
        </w:rPr>
        <w:t>Vengappalli</w:t>
      </w:r>
      <w:proofErr w:type="spellEnd"/>
      <w:r w:rsidRPr="009549FA">
        <w:rPr>
          <w:rFonts w:ascii="Arial" w:hAnsi="Arial" w:cs="Arial"/>
          <w:lang w:val="en-IN"/>
        </w:rPr>
        <w:t xml:space="preserve"> villages are highly variable and strongly influenced by the undulating topography, whereas the </w:t>
      </w:r>
      <w:proofErr w:type="spellStart"/>
      <w:r w:rsidRPr="009549FA">
        <w:rPr>
          <w:rFonts w:ascii="Arial" w:hAnsi="Arial" w:cs="Arial"/>
          <w:lang w:val="en-IN"/>
        </w:rPr>
        <w:t>Padivayal</w:t>
      </w:r>
      <w:proofErr w:type="spellEnd"/>
      <w:r w:rsidRPr="009549FA">
        <w:rPr>
          <w:rFonts w:ascii="Arial" w:hAnsi="Arial" w:cs="Arial"/>
          <w:lang w:val="en-IN"/>
        </w:rPr>
        <w:t xml:space="preserve"> and </w:t>
      </w:r>
      <w:proofErr w:type="spellStart"/>
      <w:r w:rsidRPr="009549FA">
        <w:rPr>
          <w:rFonts w:ascii="Arial" w:hAnsi="Arial" w:cs="Arial"/>
          <w:lang w:val="en-IN"/>
        </w:rPr>
        <w:t>Kottanad</w:t>
      </w:r>
      <w:proofErr w:type="spellEnd"/>
      <w:r w:rsidRPr="009549FA">
        <w:rPr>
          <w:rFonts w:ascii="Arial" w:hAnsi="Arial" w:cs="Arial"/>
          <w:lang w:val="en-IN"/>
        </w:rPr>
        <w:t xml:space="preserve"> mapping units reflect their adaptation to the prevailing geomorphic conditions. Subdivision of the landscape into soil-mapping units is useful because land evaluation depends on combined terrain–soil relationships rather than on individual soil attributes, particularly in heterogeneous hill environments (Rossiter, 1996; McBratney et al., 2003; Mulder et al., 2011).</w:t>
      </w:r>
    </w:p>
    <w:p w14:paraId="1D18D0E6" w14:textId="77777777" w:rsidR="00827C31" w:rsidRPr="009549FA" w:rsidRDefault="00CB4C78" w:rsidP="00CB4C78">
      <w:pPr>
        <w:pStyle w:val="Body"/>
        <w:rPr>
          <w:rFonts w:ascii="Arial" w:hAnsi="Arial" w:cs="Arial"/>
          <w:lang w:val="en-IN"/>
        </w:rPr>
      </w:pPr>
      <w:r w:rsidRPr="009549FA">
        <w:rPr>
          <w:rFonts w:ascii="Arial" w:hAnsi="Arial" w:cs="Arial"/>
          <w:noProof/>
          <w:lang w:val="en-IN" w:eastAsia="en-IN" w:bidi="hi-IN"/>
        </w:rPr>
        <w:drawing>
          <wp:inline distT="0" distB="0" distL="0" distR="0" wp14:anchorId="318B255E" wp14:editId="0A3350D7">
            <wp:extent cx="5238750" cy="5257261"/>
            <wp:effectExtent l="0" t="0" r="0" b="0"/>
            <wp:docPr id="3" name="Picture 3" descr="Soil Mapping 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oil Mapping units"/>
                    <pic:cNvPicPr>
                      <a:picLocks noChangeAspect="1" noChangeArrowheads="1"/>
                    </pic:cNvPicPr>
                  </pic:nvPicPr>
                  <pic:blipFill>
                    <a:blip r:embed="rId16" cstate="print">
                      <a:extLst>
                        <a:ext uri="{28A0092B-C50C-407E-A947-70E740481C1C}">
                          <a14:useLocalDpi xmlns:a14="http://schemas.microsoft.com/office/drawing/2010/main" val="0"/>
                        </a:ext>
                      </a:extLst>
                    </a:blip>
                    <a:srcRect l="3291" t="3041" r="2660" b="24019"/>
                    <a:stretch>
                      <a:fillRect/>
                    </a:stretch>
                  </pic:blipFill>
                  <pic:spPr bwMode="auto">
                    <a:xfrm>
                      <a:off x="0" y="0"/>
                      <a:ext cx="5238911" cy="5257423"/>
                    </a:xfrm>
                    <a:prstGeom prst="rect">
                      <a:avLst/>
                    </a:prstGeom>
                    <a:noFill/>
                    <a:ln>
                      <a:noFill/>
                    </a:ln>
                  </pic:spPr>
                </pic:pic>
              </a:graphicData>
            </a:graphic>
          </wp:inline>
        </w:drawing>
      </w:r>
      <w:r w:rsidRPr="009549FA">
        <w:rPr>
          <w:rFonts w:ascii="Arial" w:hAnsi="Arial" w:cs="Arial"/>
          <w:lang w:val="en-IN"/>
        </w:rPr>
        <w:t xml:space="preserve"> </w:t>
      </w:r>
    </w:p>
    <w:p w14:paraId="5C12C166" w14:textId="77777777" w:rsidR="00CB4C78" w:rsidRPr="009549FA" w:rsidRDefault="00CB4C78" w:rsidP="00CB4C78">
      <w:pPr>
        <w:pStyle w:val="Body"/>
        <w:rPr>
          <w:rFonts w:ascii="Arial" w:hAnsi="Arial" w:cs="Arial"/>
          <w:b/>
          <w:bCs/>
          <w:lang w:val="en-IN"/>
        </w:rPr>
      </w:pPr>
      <w:r w:rsidRPr="009549FA">
        <w:rPr>
          <w:rFonts w:ascii="Arial" w:hAnsi="Arial" w:cs="Arial"/>
          <w:b/>
          <w:bCs/>
          <w:lang w:val="en-IN"/>
        </w:rPr>
        <w:t xml:space="preserve">Fig. 3. Spatial distribution of soil mapping unit of study area. </w:t>
      </w:r>
    </w:p>
    <w:p w14:paraId="56924896" w14:textId="77777777" w:rsidR="00D123E1" w:rsidRPr="009549FA" w:rsidRDefault="00936FC4" w:rsidP="00CB4C78">
      <w:pPr>
        <w:pStyle w:val="Body"/>
        <w:rPr>
          <w:rFonts w:ascii="Arial" w:hAnsi="Arial" w:cs="Arial"/>
          <w:b/>
          <w:bCs/>
          <w:lang w:val="en-IN"/>
        </w:rPr>
      </w:pPr>
      <w:r w:rsidRPr="009549FA">
        <w:rPr>
          <w:rFonts w:ascii="Arial" w:hAnsi="Arial" w:cs="Arial"/>
          <w:b/>
          <w:bCs/>
          <w:lang w:val="en-IN"/>
        </w:rPr>
        <w:t>Table 2</w:t>
      </w:r>
      <w:r w:rsidR="00D123E1" w:rsidRPr="009549FA">
        <w:rPr>
          <w:rFonts w:ascii="Arial" w:hAnsi="Arial" w:cs="Arial"/>
          <w:b/>
          <w:bCs/>
          <w:lang w:val="en-IN"/>
        </w:rPr>
        <w:t>. Area-wise distribution of soil mapping units within different soil series</w:t>
      </w:r>
    </w:p>
    <w:tbl>
      <w:tblPr>
        <w:tblW w:w="5000" w:type="pct"/>
        <w:tblBorders>
          <w:top w:val="single" w:sz="4" w:space="0" w:color="auto"/>
          <w:bottom w:val="single" w:sz="4" w:space="0" w:color="auto"/>
        </w:tblBorders>
        <w:tblLook w:val="04A0" w:firstRow="1" w:lastRow="0" w:firstColumn="1" w:lastColumn="0" w:noHBand="0" w:noVBand="1"/>
      </w:tblPr>
      <w:tblGrid>
        <w:gridCol w:w="3336"/>
        <w:gridCol w:w="3475"/>
        <w:gridCol w:w="2476"/>
      </w:tblGrid>
      <w:tr w:rsidR="0036783D" w:rsidRPr="009549FA" w14:paraId="0D713276" w14:textId="77777777" w:rsidTr="00BE101E">
        <w:trPr>
          <w:trHeight w:val="300"/>
        </w:trPr>
        <w:tc>
          <w:tcPr>
            <w:tcW w:w="1796" w:type="pct"/>
            <w:tcBorders>
              <w:bottom w:val="single" w:sz="4" w:space="0" w:color="auto"/>
            </w:tcBorders>
            <w:noWrap/>
            <w:hideMark/>
          </w:tcPr>
          <w:p w14:paraId="44F776DD" w14:textId="77777777" w:rsidR="00BE101E" w:rsidRPr="009549FA" w:rsidRDefault="00BE101E" w:rsidP="00BE101E">
            <w:pPr>
              <w:jc w:val="center"/>
              <w:rPr>
                <w:rFonts w:ascii="Times New Roman" w:hAnsi="Times New Roman"/>
                <w:b/>
                <w:bCs/>
                <w:color w:val="000000"/>
                <w:sz w:val="24"/>
                <w:szCs w:val="24"/>
                <w:lang w:val="en-IN" w:eastAsia="en-IN" w:bidi="hi-IN"/>
              </w:rPr>
            </w:pPr>
            <w:r w:rsidRPr="009549FA">
              <w:rPr>
                <w:rFonts w:ascii="Times New Roman" w:hAnsi="Times New Roman"/>
                <w:b/>
                <w:bCs/>
                <w:color w:val="000000"/>
                <w:sz w:val="24"/>
                <w:szCs w:val="24"/>
                <w:lang w:val="en-IN" w:eastAsia="en-IN" w:bidi="hi-IN"/>
              </w:rPr>
              <w:t>Soil series</w:t>
            </w:r>
          </w:p>
        </w:tc>
        <w:tc>
          <w:tcPr>
            <w:tcW w:w="1871" w:type="pct"/>
            <w:tcBorders>
              <w:bottom w:val="single" w:sz="4" w:space="0" w:color="auto"/>
            </w:tcBorders>
            <w:noWrap/>
            <w:hideMark/>
          </w:tcPr>
          <w:p w14:paraId="6497C3FD" w14:textId="77777777" w:rsidR="00BE101E" w:rsidRPr="009549FA" w:rsidRDefault="00BE101E" w:rsidP="00BE101E">
            <w:pPr>
              <w:jc w:val="center"/>
              <w:rPr>
                <w:rFonts w:ascii="Times New Roman" w:hAnsi="Times New Roman"/>
                <w:b/>
                <w:bCs/>
                <w:color w:val="000000"/>
                <w:sz w:val="24"/>
                <w:szCs w:val="24"/>
                <w:lang w:val="en-IN" w:eastAsia="en-IN" w:bidi="hi-IN"/>
              </w:rPr>
            </w:pPr>
            <w:r w:rsidRPr="009549FA">
              <w:rPr>
                <w:rFonts w:ascii="Times New Roman" w:hAnsi="Times New Roman"/>
                <w:b/>
                <w:bCs/>
                <w:color w:val="000000"/>
                <w:sz w:val="24"/>
                <w:szCs w:val="24"/>
                <w:lang w:val="en-IN" w:eastAsia="en-IN" w:bidi="hi-IN"/>
              </w:rPr>
              <w:t>Soil Mapping unit</w:t>
            </w:r>
          </w:p>
        </w:tc>
        <w:tc>
          <w:tcPr>
            <w:tcW w:w="1333" w:type="pct"/>
            <w:tcBorders>
              <w:bottom w:val="single" w:sz="4" w:space="0" w:color="auto"/>
            </w:tcBorders>
            <w:noWrap/>
            <w:hideMark/>
          </w:tcPr>
          <w:p w14:paraId="2D46BA98" w14:textId="77777777" w:rsidR="00BE101E" w:rsidRPr="009549FA" w:rsidRDefault="00BE101E" w:rsidP="00BE101E">
            <w:pPr>
              <w:jc w:val="center"/>
              <w:rPr>
                <w:rFonts w:ascii="Times New Roman" w:hAnsi="Times New Roman"/>
                <w:b/>
                <w:bCs/>
                <w:color w:val="000000"/>
                <w:sz w:val="24"/>
                <w:szCs w:val="24"/>
                <w:lang w:val="en-IN" w:eastAsia="en-IN" w:bidi="hi-IN"/>
              </w:rPr>
            </w:pPr>
            <w:r w:rsidRPr="009549FA">
              <w:rPr>
                <w:rFonts w:ascii="Times New Roman" w:hAnsi="Times New Roman"/>
                <w:b/>
                <w:bCs/>
                <w:color w:val="000000"/>
                <w:sz w:val="24"/>
                <w:szCs w:val="24"/>
                <w:lang w:val="en-IN" w:eastAsia="en-IN" w:bidi="hi-IN"/>
              </w:rPr>
              <w:t>Area (ha)</w:t>
            </w:r>
          </w:p>
        </w:tc>
      </w:tr>
      <w:tr w:rsidR="0036783D" w:rsidRPr="009549FA" w14:paraId="41A34BFE" w14:textId="77777777" w:rsidTr="00BE101E">
        <w:trPr>
          <w:trHeight w:val="300"/>
        </w:trPr>
        <w:tc>
          <w:tcPr>
            <w:tcW w:w="1796" w:type="pct"/>
            <w:vMerge w:val="restart"/>
            <w:tcBorders>
              <w:top w:val="single" w:sz="4" w:space="0" w:color="auto"/>
              <w:bottom w:val="nil"/>
            </w:tcBorders>
            <w:noWrap/>
            <w:hideMark/>
          </w:tcPr>
          <w:p w14:paraId="4AA99928" w14:textId="77777777" w:rsidR="00BE101E" w:rsidRPr="009549FA" w:rsidRDefault="00BE101E" w:rsidP="00BE101E">
            <w:pPr>
              <w:jc w:val="center"/>
              <w:rPr>
                <w:rFonts w:ascii="Times New Roman" w:hAnsi="Times New Roman"/>
                <w:color w:val="000000"/>
                <w:sz w:val="24"/>
                <w:szCs w:val="24"/>
                <w:lang w:val="en-IN" w:eastAsia="en-IN" w:bidi="hi-IN"/>
              </w:rPr>
            </w:pPr>
            <w:proofErr w:type="spellStart"/>
            <w:r w:rsidRPr="009549FA">
              <w:rPr>
                <w:rFonts w:ascii="Times New Roman" w:hAnsi="Times New Roman"/>
                <w:color w:val="000000"/>
                <w:sz w:val="24"/>
                <w:szCs w:val="24"/>
                <w:lang w:val="en-IN" w:eastAsia="en-IN" w:bidi="hi-IN"/>
              </w:rPr>
              <w:t>Kottanad</w:t>
            </w:r>
            <w:proofErr w:type="spellEnd"/>
          </w:p>
        </w:tc>
        <w:tc>
          <w:tcPr>
            <w:tcW w:w="1871" w:type="pct"/>
            <w:tcBorders>
              <w:top w:val="single" w:sz="4" w:space="0" w:color="auto"/>
              <w:bottom w:val="nil"/>
            </w:tcBorders>
            <w:noWrap/>
            <w:hideMark/>
          </w:tcPr>
          <w:p w14:paraId="67656786"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lang w:val="en-IN" w:eastAsia="en-IN" w:bidi="hi-IN"/>
              </w:rPr>
              <w:t>KT5dB1C2</w:t>
            </w:r>
          </w:p>
        </w:tc>
        <w:tc>
          <w:tcPr>
            <w:tcW w:w="1333" w:type="pct"/>
            <w:tcBorders>
              <w:top w:val="single" w:sz="4" w:space="0" w:color="auto"/>
              <w:bottom w:val="nil"/>
            </w:tcBorders>
            <w:noWrap/>
            <w:hideMark/>
          </w:tcPr>
          <w:p w14:paraId="38417146"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rPr>
              <w:t>65.5</w:t>
            </w:r>
          </w:p>
        </w:tc>
      </w:tr>
      <w:tr w:rsidR="00BE101E" w:rsidRPr="009549FA" w14:paraId="33A05A7A" w14:textId="77777777" w:rsidTr="00BE101E">
        <w:trPr>
          <w:trHeight w:val="300"/>
        </w:trPr>
        <w:tc>
          <w:tcPr>
            <w:tcW w:w="1796" w:type="pct"/>
            <w:vMerge/>
            <w:tcBorders>
              <w:top w:val="nil"/>
            </w:tcBorders>
            <w:hideMark/>
          </w:tcPr>
          <w:p w14:paraId="30A726A4" w14:textId="77777777" w:rsidR="00BE101E" w:rsidRPr="009549FA" w:rsidRDefault="00BE101E" w:rsidP="00BE101E">
            <w:pPr>
              <w:jc w:val="center"/>
              <w:rPr>
                <w:rFonts w:ascii="Times New Roman" w:hAnsi="Times New Roman"/>
                <w:color w:val="000000"/>
                <w:sz w:val="24"/>
                <w:szCs w:val="24"/>
                <w:lang w:val="en-IN" w:eastAsia="en-IN" w:bidi="hi-IN"/>
              </w:rPr>
            </w:pPr>
          </w:p>
        </w:tc>
        <w:tc>
          <w:tcPr>
            <w:tcW w:w="1871" w:type="pct"/>
            <w:tcBorders>
              <w:top w:val="nil"/>
            </w:tcBorders>
            <w:noWrap/>
            <w:hideMark/>
          </w:tcPr>
          <w:p w14:paraId="1782337A"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lang w:val="en-IN" w:eastAsia="en-IN" w:bidi="hi-IN"/>
              </w:rPr>
              <w:t>KT5hC(A)1C2</w:t>
            </w:r>
          </w:p>
        </w:tc>
        <w:tc>
          <w:tcPr>
            <w:tcW w:w="1333" w:type="pct"/>
            <w:tcBorders>
              <w:top w:val="nil"/>
            </w:tcBorders>
            <w:noWrap/>
            <w:hideMark/>
          </w:tcPr>
          <w:p w14:paraId="78FD9740"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rPr>
              <w:t>559.2</w:t>
            </w:r>
          </w:p>
        </w:tc>
      </w:tr>
      <w:tr w:rsidR="00BE101E" w:rsidRPr="009549FA" w14:paraId="771D8586" w14:textId="77777777" w:rsidTr="00BE101E">
        <w:trPr>
          <w:trHeight w:val="300"/>
        </w:trPr>
        <w:tc>
          <w:tcPr>
            <w:tcW w:w="1796" w:type="pct"/>
            <w:vMerge/>
            <w:hideMark/>
          </w:tcPr>
          <w:p w14:paraId="29BBC746" w14:textId="77777777" w:rsidR="00BE101E" w:rsidRPr="009549FA" w:rsidRDefault="00BE101E" w:rsidP="00BE101E">
            <w:pPr>
              <w:jc w:val="center"/>
              <w:rPr>
                <w:rFonts w:ascii="Times New Roman" w:hAnsi="Times New Roman"/>
                <w:color w:val="000000"/>
                <w:sz w:val="24"/>
                <w:szCs w:val="24"/>
                <w:lang w:val="en-IN" w:eastAsia="en-IN" w:bidi="hi-IN"/>
              </w:rPr>
            </w:pPr>
          </w:p>
        </w:tc>
        <w:tc>
          <w:tcPr>
            <w:tcW w:w="1871" w:type="pct"/>
            <w:noWrap/>
            <w:hideMark/>
          </w:tcPr>
          <w:p w14:paraId="23D890D0"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lang w:val="en-IN" w:eastAsia="en-IN" w:bidi="hi-IN"/>
              </w:rPr>
              <w:t>KT5kB1C2</w:t>
            </w:r>
          </w:p>
        </w:tc>
        <w:tc>
          <w:tcPr>
            <w:tcW w:w="1333" w:type="pct"/>
            <w:noWrap/>
            <w:hideMark/>
          </w:tcPr>
          <w:p w14:paraId="463840DF"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rPr>
              <w:t>85.3</w:t>
            </w:r>
          </w:p>
        </w:tc>
      </w:tr>
      <w:tr w:rsidR="00BE101E" w:rsidRPr="009549FA" w14:paraId="620F76E2" w14:textId="77777777" w:rsidTr="00BE101E">
        <w:trPr>
          <w:trHeight w:val="300"/>
        </w:trPr>
        <w:tc>
          <w:tcPr>
            <w:tcW w:w="1796" w:type="pct"/>
            <w:vMerge/>
            <w:hideMark/>
          </w:tcPr>
          <w:p w14:paraId="42984FB4" w14:textId="77777777" w:rsidR="00BE101E" w:rsidRPr="009549FA" w:rsidRDefault="00BE101E" w:rsidP="00BE101E">
            <w:pPr>
              <w:jc w:val="center"/>
              <w:rPr>
                <w:rFonts w:ascii="Times New Roman" w:hAnsi="Times New Roman"/>
                <w:color w:val="000000"/>
                <w:sz w:val="24"/>
                <w:szCs w:val="24"/>
                <w:lang w:val="en-IN" w:eastAsia="en-IN" w:bidi="hi-IN"/>
              </w:rPr>
            </w:pPr>
          </w:p>
        </w:tc>
        <w:tc>
          <w:tcPr>
            <w:tcW w:w="1871" w:type="pct"/>
            <w:noWrap/>
            <w:hideMark/>
          </w:tcPr>
          <w:p w14:paraId="68368720"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lang w:val="en-IN" w:eastAsia="en-IN" w:bidi="hi-IN"/>
              </w:rPr>
              <w:t>KT5kB1P</w:t>
            </w:r>
          </w:p>
        </w:tc>
        <w:tc>
          <w:tcPr>
            <w:tcW w:w="1333" w:type="pct"/>
            <w:noWrap/>
            <w:hideMark/>
          </w:tcPr>
          <w:p w14:paraId="0EEAD58F"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rPr>
              <w:t>70.3</w:t>
            </w:r>
          </w:p>
        </w:tc>
      </w:tr>
      <w:tr w:rsidR="00BE101E" w:rsidRPr="009549FA" w14:paraId="2BD615DD" w14:textId="77777777" w:rsidTr="00BE101E">
        <w:trPr>
          <w:trHeight w:val="300"/>
        </w:trPr>
        <w:tc>
          <w:tcPr>
            <w:tcW w:w="1796" w:type="pct"/>
            <w:vMerge/>
            <w:tcBorders>
              <w:bottom w:val="single" w:sz="4" w:space="0" w:color="auto"/>
            </w:tcBorders>
            <w:hideMark/>
          </w:tcPr>
          <w:p w14:paraId="0650B531" w14:textId="77777777" w:rsidR="00BE101E" w:rsidRPr="009549FA" w:rsidRDefault="00BE101E" w:rsidP="00BE101E">
            <w:pPr>
              <w:jc w:val="center"/>
              <w:rPr>
                <w:rFonts w:ascii="Times New Roman" w:hAnsi="Times New Roman"/>
                <w:color w:val="000000"/>
                <w:sz w:val="24"/>
                <w:szCs w:val="24"/>
                <w:lang w:val="en-IN" w:eastAsia="en-IN" w:bidi="hi-IN"/>
              </w:rPr>
            </w:pPr>
          </w:p>
        </w:tc>
        <w:tc>
          <w:tcPr>
            <w:tcW w:w="1871" w:type="pct"/>
            <w:tcBorders>
              <w:bottom w:val="single" w:sz="4" w:space="0" w:color="auto"/>
            </w:tcBorders>
            <w:noWrap/>
            <w:hideMark/>
          </w:tcPr>
          <w:p w14:paraId="6143BA4B"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lang w:val="en-IN" w:eastAsia="en-IN" w:bidi="hi-IN"/>
              </w:rPr>
              <w:t>KT5kC(A)1C2</w:t>
            </w:r>
          </w:p>
        </w:tc>
        <w:tc>
          <w:tcPr>
            <w:tcW w:w="1333" w:type="pct"/>
            <w:tcBorders>
              <w:bottom w:val="single" w:sz="4" w:space="0" w:color="auto"/>
            </w:tcBorders>
            <w:noWrap/>
            <w:hideMark/>
          </w:tcPr>
          <w:p w14:paraId="7E4EB080"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rPr>
              <w:t>203.0</w:t>
            </w:r>
          </w:p>
        </w:tc>
      </w:tr>
      <w:tr w:rsidR="0036783D" w:rsidRPr="009549FA" w14:paraId="1626D664" w14:textId="77777777" w:rsidTr="00BE101E">
        <w:trPr>
          <w:trHeight w:val="300"/>
        </w:trPr>
        <w:tc>
          <w:tcPr>
            <w:tcW w:w="1796" w:type="pct"/>
            <w:vMerge w:val="restart"/>
            <w:tcBorders>
              <w:top w:val="single" w:sz="4" w:space="0" w:color="auto"/>
              <w:bottom w:val="nil"/>
            </w:tcBorders>
            <w:noWrap/>
            <w:hideMark/>
          </w:tcPr>
          <w:p w14:paraId="4F118066" w14:textId="77777777" w:rsidR="00BE101E" w:rsidRPr="009549FA" w:rsidRDefault="00BE101E" w:rsidP="00BE101E">
            <w:pPr>
              <w:jc w:val="center"/>
              <w:rPr>
                <w:rFonts w:ascii="Times New Roman" w:hAnsi="Times New Roman"/>
                <w:color w:val="000000"/>
                <w:sz w:val="24"/>
                <w:szCs w:val="24"/>
                <w:lang w:val="en-IN" w:eastAsia="en-IN" w:bidi="hi-IN"/>
              </w:rPr>
            </w:pPr>
            <w:proofErr w:type="spellStart"/>
            <w:r w:rsidRPr="009549FA">
              <w:rPr>
                <w:rFonts w:ascii="Times New Roman" w:hAnsi="Times New Roman"/>
                <w:color w:val="000000"/>
                <w:sz w:val="24"/>
                <w:szCs w:val="24"/>
                <w:lang w:val="en-IN" w:eastAsia="en-IN" w:bidi="hi-IN"/>
              </w:rPr>
              <w:t>Madakkimala</w:t>
            </w:r>
            <w:proofErr w:type="spellEnd"/>
          </w:p>
        </w:tc>
        <w:tc>
          <w:tcPr>
            <w:tcW w:w="1871" w:type="pct"/>
            <w:tcBorders>
              <w:top w:val="single" w:sz="4" w:space="0" w:color="auto"/>
              <w:bottom w:val="nil"/>
            </w:tcBorders>
            <w:noWrap/>
            <w:hideMark/>
          </w:tcPr>
          <w:p w14:paraId="6D779CF9"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lang w:val="en-IN" w:eastAsia="en-IN" w:bidi="hi-IN"/>
              </w:rPr>
              <w:t>MA5kC(A)1C2</w:t>
            </w:r>
          </w:p>
        </w:tc>
        <w:tc>
          <w:tcPr>
            <w:tcW w:w="1333" w:type="pct"/>
            <w:tcBorders>
              <w:top w:val="single" w:sz="4" w:space="0" w:color="auto"/>
              <w:bottom w:val="nil"/>
            </w:tcBorders>
            <w:noWrap/>
            <w:hideMark/>
          </w:tcPr>
          <w:p w14:paraId="20CDE715"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rPr>
              <w:t>454.0</w:t>
            </w:r>
          </w:p>
        </w:tc>
      </w:tr>
      <w:tr w:rsidR="0036783D" w:rsidRPr="009549FA" w14:paraId="39116BA6" w14:textId="77777777" w:rsidTr="00BE101E">
        <w:trPr>
          <w:trHeight w:val="300"/>
        </w:trPr>
        <w:tc>
          <w:tcPr>
            <w:tcW w:w="1796" w:type="pct"/>
            <w:vMerge/>
            <w:tcBorders>
              <w:top w:val="nil"/>
              <w:bottom w:val="single" w:sz="4" w:space="0" w:color="auto"/>
            </w:tcBorders>
            <w:hideMark/>
          </w:tcPr>
          <w:p w14:paraId="6AFB71EC" w14:textId="77777777" w:rsidR="00BE101E" w:rsidRPr="009549FA" w:rsidRDefault="00BE101E" w:rsidP="00BE101E">
            <w:pPr>
              <w:jc w:val="center"/>
              <w:rPr>
                <w:rFonts w:ascii="Times New Roman" w:hAnsi="Times New Roman"/>
                <w:color w:val="000000"/>
                <w:sz w:val="24"/>
                <w:szCs w:val="24"/>
                <w:lang w:val="en-IN" w:eastAsia="en-IN" w:bidi="hi-IN"/>
              </w:rPr>
            </w:pPr>
          </w:p>
        </w:tc>
        <w:tc>
          <w:tcPr>
            <w:tcW w:w="1871" w:type="pct"/>
            <w:tcBorders>
              <w:top w:val="nil"/>
              <w:bottom w:val="single" w:sz="4" w:space="0" w:color="auto"/>
            </w:tcBorders>
            <w:noWrap/>
            <w:hideMark/>
          </w:tcPr>
          <w:p w14:paraId="4B4E6265"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lang w:val="en-IN" w:eastAsia="en-IN" w:bidi="hi-IN"/>
              </w:rPr>
              <w:t>MA5hC(A)1C2</w:t>
            </w:r>
          </w:p>
        </w:tc>
        <w:tc>
          <w:tcPr>
            <w:tcW w:w="1333" w:type="pct"/>
            <w:tcBorders>
              <w:top w:val="nil"/>
              <w:bottom w:val="single" w:sz="4" w:space="0" w:color="auto"/>
            </w:tcBorders>
            <w:noWrap/>
            <w:hideMark/>
          </w:tcPr>
          <w:p w14:paraId="192199AE"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rPr>
              <w:t>15.6</w:t>
            </w:r>
          </w:p>
        </w:tc>
      </w:tr>
      <w:tr w:rsidR="0036783D" w:rsidRPr="009549FA" w14:paraId="053CEABA" w14:textId="77777777" w:rsidTr="00BE101E">
        <w:trPr>
          <w:trHeight w:val="300"/>
        </w:trPr>
        <w:tc>
          <w:tcPr>
            <w:tcW w:w="1796" w:type="pct"/>
            <w:tcBorders>
              <w:top w:val="single" w:sz="4" w:space="0" w:color="auto"/>
              <w:bottom w:val="single" w:sz="4" w:space="0" w:color="auto"/>
            </w:tcBorders>
            <w:noWrap/>
            <w:hideMark/>
          </w:tcPr>
          <w:p w14:paraId="6C5B8510" w14:textId="77777777" w:rsidR="00BE101E" w:rsidRPr="009549FA" w:rsidRDefault="00BE101E" w:rsidP="00BE101E">
            <w:pPr>
              <w:jc w:val="center"/>
              <w:rPr>
                <w:rFonts w:ascii="Times New Roman" w:hAnsi="Times New Roman"/>
                <w:color w:val="000000"/>
                <w:sz w:val="24"/>
                <w:szCs w:val="24"/>
                <w:lang w:val="en-IN" w:eastAsia="en-IN" w:bidi="hi-IN"/>
              </w:rPr>
            </w:pPr>
            <w:proofErr w:type="spellStart"/>
            <w:r w:rsidRPr="009549FA">
              <w:rPr>
                <w:rFonts w:ascii="Times New Roman" w:hAnsi="Times New Roman"/>
                <w:color w:val="000000"/>
                <w:sz w:val="24"/>
                <w:szCs w:val="24"/>
                <w:lang w:val="en-IN" w:eastAsia="en-IN" w:bidi="hi-IN"/>
              </w:rPr>
              <w:lastRenderedPageBreak/>
              <w:t>Muttil</w:t>
            </w:r>
            <w:proofErr w:type="spellEnd"/>
          </w:p>
        </w:tc>
        <w:tc>
          <w:tcPr>
            <w:tcW w:w="1871" w:type="pct"/>
            <w:tcBorders>
              <w:top w:val="single" w:sz="4" w:space="0" w:color="auto"/>
              <w:bottom w:val="single" w:sz="4" w:space="0" w:color="auto"/>
            </w:tcBorders>
            <w:noWrap/>
            <w:hideMark/>
          </w:tcPr>
          <w:p w14:paraId="0E0C94C7"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lang w:val="en-IN" w:eastAsia="en-IN" w:bidi="hi-IN"/>
              </w:rPr>
              <w:t>MT5dB(A)1C2</w:t>
            </w:r>
          </w:p>
        </w:tc>
        <w:tc>
          <w:tcPr>
            <w:tcW w:w="1333" w:type="pct"/>
            <w:tcBorders>
              <w:top w:val="single" w:sz="4" w:space="0" w:color="auto"/>
              <w:bottom w:val="single" w:sz="4" w:space="0" w:color="auto"/>
            </w:tcBorders>
            <w:noWrap/>
            <w:hideMark/>
          </w:tcPr>
          <w:p w14:paraId="13B44161"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rPr>
              <w:t>101.5</w:t>
            </w:r>
          </w:p>
        </w:tc>
      </w:tr>
      <w:tr w:rsidR="0036783D" w:rsidRPr="009549FA" w14:paraId="7D99A6DC" w14:textId="77777777" w:rsidTr="00BE101E">
        <w:trPr>
          <w:trHeight w:val="300"/>
        </w:trPr>
        <w:tc>
          <w:tcPr>
            <w:tcW w:w="1796" w:type="pct"/>
            <w:vMerge w:val="restart"/>
            <w:tcBorders>
              <w:top w:val="single" w:sz="4" w:space="0" w:color="auto"/>
              <w:bottom w:val="nil"/>
            </w:tcBorders>
            <w:noWrap/>
            <w:hideMark/>
          </w:tcPr>
          <w:p w14:paraId="0D0595CC" w14:textId="77777777" w:rsidR="00BE101E" w:rsidRPr="009549FA" w:rsidRDefault="00BE101E" w:rsidP="00BE101E">
            <w:pPr>
              <w:jc w:val="center"/>
              <w:rPr>
                <w:rFonts w:ascii="Times New Roman" w:hAnsi="Times New Roman"/>
                <w:color w:val="000000"/>
                <w:sz w:val="24"/>
                <w:szCs w:val="24"/>
                <w:lang w:val="en-IN" w:eastAsia="en-IN" w:bidi="hi-IN"/>
              </w:rPr>
            </w:pPr>
            <w:proofErr w:type="spellStart"/>
            <w:r w:rsidRPr="009549FA">
              <w:rPr>
                <w:rFonts w:ascii="Times New Roman" w:hAnsi="Times New Roman"/>
                <w:color w:val="000000"/>
                <w:sz w:val="24"/>
                <w:szCs w:val="24"/>
                <w:lang w:val="en-IN" w:eastAsia="en-IN" w:bidi="hi-IN"/>
              </w:rPr>
              <w:t>Nedumbala</w:t>
            </w:r>
            <w:proofErr w:type="spellEnd"/>
          </w:p>
        </w:tc>
        <w:tc>
          <w:tcPr>
            <w:tcW w:w="1871" w:type="pct"/>
            <w:tcBorders>
              <w:top w:val="single" w:sz="4" w:space="0" w:color="auto"/>
              <w:bottom w:val="nil"/>
            </w:tcBorders>
            <w:noWrap/>
            <w:hideMark/>
          </w:tcPr>
          <w:p w14:paraId="2A507DBD"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lang w:val="en-IN" w:eastAsia="en-IN" w:bidi="hi-IN"/>
              </w:rPr>
              <w:t>NB5hE2P</w:t>
            </w:r>
          </w:p>
        </w:tc>
        <w:tc>
          <w:tcPr>
            <w:tcW w:w="1333" w:type="pct"/>
            <w:tcBorders>
              <w:top w:val="single" w:sz="4" w:space="0" w:color="auto"/>
              <w:bottom w:val="nil"/>
            </w:tcBorders>
            <w:noWrap/>
            <w:hideMark/>
          </w:tcPr>
          <w:p w14:paraId="6CF49233"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rPr>
              <w:t>677.3</w:t>
            </w:r>
          </w:p>
        </w:tc>
      </w:tr>
      <w:tr w:rsidR="00BE101E" w:rsidRPr="009549FA" w14:paraId="79DFE6EA" w14:textId="77777777" w:rsidTr="00BE101E">
        <w:trPr>
          <w:trHeight w:val="300"/>
        </w:trPr>
        <w:tc>
          <w:tcPr>
            <w:tcW w:w="1796" w:type="pct"/>
            <w:vMerge/>
            <w:tcBorders>
              <w:top w:val="nil"/>
            </w:tcBorders>
            <w:hideMark/>
          </w:tcPr>
          <w:p w14:paraId="0AA33B57" w14:textId="77777777" w:rsidR="00BE101E" w:rsidRPr="009549FA" w:rsidRDefault="00BE101E" w:rsidP="00BE101E">
            <w:pPr>
              <w:jc w:val="center"/>
              <w:rPr>
                <w:rFonts w:ascii="Times New Roman" w:hAnsi="Times New Roman"/>
                <w:color w:val="000000"/>
                <w:sz w:val="24"/>
                <w:szCs w:val="24"/>
                <w:lang w:val="en-IN" w:eastAsia="en-IN" w:bidi="hi-IN"/>
              </w:rPr>
            </w:pPr>
          </w:p>
        </w:tc>
        <w:tc>
          <w:tcPr>
            <w:tcW w:w="1871" w:type="pct"/>
            <w:tcBorders>
              <w:top w:val="nil"/>
            </w:tcBorders>
            <w:noWrap/>
            <w:hideMark/>
          </w:tcPr>
          <w:p w14:paraId="33281DFF"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lang w:val="en-IN" w:eastAsia="en-IN" w:bidi="hi-IN"/>
              </w:rPr>
              <w:t>NB5hF2P</w:t>
            </w:r>
          </w:p>
        </w:tc>
        <w:tc>
          <w:tcPr>
            <w:tcW w:w="1333" w:type="pct"/>
            <w:tcBorders>
              <w:top w:val="nil"/>
            </w:tcBorders>
            <w:noWrap/>
            <w:hideMark/>
          </w:tcPr>
          <w:p w14:paraId="25138B9E"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rPr>
              <w:t>1086.4</w:t>
            </w:r>
          </w:p>
        </w:tc>
      </w:tr>
      <w:tr w:rsidR="00BE101E" w:rsidRPr="009549FA" w14:paraId="0E3C4943" w14:textId="77777777" w:rsidTr="00BE101E">
        <w:trPr>
          <w:trHeight w:val="300"/>
        </w:trPr>
        <w:tc>
          <w:tcPr>
            <w:tcW w:w="1796" w:type="pct"/>
            <w:vMerge/>
            <w:tcBorders>
              <w:bottom w:val="single" w:sz="4" w:space="0" w:color="auto"/>
            </w:tcBorders>
            <w:hideMark/>
          </w:tcPr>
          <w:p w14:paraId="1DAA99E5" w14:textId="77777777" w:rsidR="00BE101E" w:rsidRPr="009549FA" w:rsidRDefault="00BE101E" w:rsidP="00BE101E">
            <w:pPr>
              <w:jc w:val="center"/>
              <w:rPr>
                <w:rFonts w:ascii="Times New Roman" w:hAnsi="Times New Roman"/>
                <w:color w:val="000000"/>
                <w:sz w:val="24"/>
                <w:szCs w:val="24"/>
                <w:lang w:val="en-IN" w:eastAsia="en-IN" w:bidi="hi-IN"/>
              </w:rPr>
            </w:pPr>
          </w:p>
        </w:tc>
        <w:tc>
          <w:tcPr>
            <w:tcW w:w="1871" w:type="pct"/>
            <w:tcBorders>
              <w:bottom w:val="single" w:sz="4" w:space="0" w:color="auto"/>
            </w:tcBorders>
            <w:noWrap/>
            <w:hideMark/>
          </w:tcPr>
          <w:p w14:paraId="34DE9579"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lang w:val="en-IN" w:eastAsia="en-IN" w:bidi="hi-IN"/>
              </w:rPr>
              <w:t>NB5kF2P</w:t>
            </w:r>
          </w:p>
        </w:tc>
        <w:tc>
          <w:tcPr>
            <w:tcW w:w="1333" w:type="pct"/>
            <w:tcBorders>
              <w:bottom w:val="single" w:sz="4" w:space="0" w:color="auto"/>
            </w:tcBorders>
            <w:noWrap/>
            <w:hideMark/>
          </w:tcPr>
          <w:p w14:paraId="5A190E09"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rPr>
              <w:t>10.1</w:t>
            </w:r>
          </w:p>
        </w:tc>
      </w:tr>
      <w:tr w:rsidR="0036783D" w:rsidRPr="009549FA" w14:paraId="5FB7F172" w14:textId="77777777" w:rsidTr="00BE101E">
        <w:trPr>
          <w:trHeight w:val="300"/>
        </w:trPr>
        <w:tc>
          <w:tcPr>
            <w:tcW w:w="1796" w:type="pct"/>
            <w:vMerge w:val="restart"/>
            <w:tcBorders>
              <w:top w:val="single" w:sz="4" w:space="0" w:color="auto"/>
              <w:bottom w:val="nil"/>
            </w:tcBorders>
            <w:noWrap/>
            <w:hideMark/>
          </w:tcPr>
          <w:p w14:paraId="39D34896" w14:textId="77777777" w:rsidR="00BE101E" w:rsidRPr="009549FA" w:rsidRDefault="00BE101E" w:rsidP="00BE101E">
            <w:pPr>
              <w:jc w:val="center"/>
              <w:rPr>
                <w:rFonts w:ascii="Times New Roman" w:hAnsi="Times New Roman"/>
                <w:color w:val="000000"/>
                <w:sz w:val="24"/>
                <w:szCs w:val="24"/>
                <w:lang w:val="en-IN" w:eastAsia="en-IN" w:bidi="hi-IN"/>
              </w:rPr>
            </w:pPr>
            <w:proofErr w:type="spellStart"/>
            <w:r w:rsidRPr="009549FA">
              <w:rPr>
                <w:rFonts w:ascii="Times New Roman" w:hAnsi="Times New Roman"/>
                <w:color w:val="000000"/>
                <w:sz w:val="24"/>
                <w:szCs w:val="24"/>
                <w:lang w:val="en-IN" w:eastAsia="en-IN" w:bidi="hi-IN"/>
              </w:rPr>
              <w:t>Padivayal</w:t>
            </w:r>
            <w:proofErr w:type="spellEnd"/>
          </w:p>
        </w:tc>
        <w:tc>
          <w:tcPr>
            <w:tcW w:w="1871" w:type="pct"/>
            <w:tcBorders>
              <w:top w:val="single" w:sz="4" w:space="0" w:color="auto"/>
              <w:bottom w:val="nil"/>
            </w:tcBorders>
            <w:noWrap/>
            <w:hideMark/>
          </w:tcPr>
          <w:p w14:paraId="799473A3"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lang w:val="en-IN" w:eastAsia="en-IN" w:bidi="hi-IN"/>
              </w:rPr>
              <w:t>PD5hG2P</w:t>
            </w:r>
          </w:p>
        </w:tc>
        <w:tc>
          <w:tcPr>
            <w:tcW w:w="1333" w:type="pct"/>
            <w:tcBorders>
              <w:top w:val="single" w:sz="4" w:space="0" w:color="auto"/>
              <w:bottom w:val="nil"/>
            </w:tcBorders>
            <w:noWrap/>
            <w:hideMark/>
          </w:tcPr>
          <w:p w14:paraId="4F25298D"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rPr>
              <w:t>1877.4</w:t>
            </w:r>
          </w:p>
        </w:tc>
      </w:tr>
      <w:tr w:rsidR="0036783D" w:rsidRPr="009549FA" w14:paraId="4C5BD95E" w14:textId="77777777" w:rsidTr="00010491">
        <w:trPr>
          <w:trHeight w:val="300"/>
        </w:trPr>
        <w:tc>
          <w:tcPr>
            <w:tcW w:w="1796" w:type="pct"/>
            <w:vMerge/>
            <w:tcBorders>
              <w:top w:val="nil"/>
            </w:tcBorders>
            <w:hideMark/>
          </w:tcPr>
          <w:p w14:paraId="2EB6797B" w14:textId="77777777" w:rsidR="00BE101E" w:rsidRPr="009549FA" w:rsidRDefault="00BE101E" w:rsidP="00BE101E">
            <w:pPr>
              <w:jc w:val="center"/>
              <w:rPr>
                <w:rFonts w:ascii="Times New Roman" w:hAnsi="Times New Roman"/>
                <w:color w:val="000000"/>
                <w:sz w:val="24"/>
                <w:szCs w:val="24"/>
                <w:lang w:val="en-IN" w:eastAsia="en-IN" w:bidi="hi-IN"/>
              </w:rPr>
            </w:pPr>
          </w:p>
        </w:tc>
        <w:tc>
          <w:tcPr>
            <w:tcW w:w="1871" w:type="pct"/>
            <w:tcBorders>
              <w:top w:val="nil"/>
              <w:bottom w:val="nil"/>
            </w:tcBorders>
            <w:noWrap/>
            <w:hideMark/>
          </w:tcPr>
          <w:p w14:paraId="295F4012"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lang w:val="en-IN" w:eastAsia="en-IN" w:bidi="hi-IN"/>
              </w:rPr>
              <w:t>PD5hH2P</w:t>
            </w:r>
          </w:p>
        </w:tc>
        <w:tc>
          <w:tcPr>
            <w:tcW w:w="1333" w:type="pct"/>
            <w:tcBorders>
              <w:top w:val="nil"/>
              <w:bottom w:val="nil"/>
            </w:tcBorders>
            <w:noWrap/>
            <w:hideMark/>
          </w:tcPr>
          <w:p w14:paraId="4629CAF4" w14:textId="77777777" w:rsidR="00BE101E" w:rsidRPr="009549FA" w:rsidRDefault="00BE101E"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rPr>
              <w:t>1455.0</w:t>
            </w:r>
          </w:p>
        </w:tc>
      </w:tr>
      <w:tr w:rsidR="00010491" w:rsidRPr="009549FA" w14:paraId="2F7F4F74" w14:textId="77777777" w:rsidTr="00BE101E">
        <w:trPr>
          <w:trHeight w:val="300"/>
        </w:trPr>
        <w:tc>
          <w:tcPr>
            <w:tcW w:w="1796" w:type="pct"/>
            <w:tcBorders>
              <w:top w:val="nil"/>
            </w:tcBorders>
          </w:tcPr>
          <w:p w14:paraId="7AAEC61C" w14:textId="77777777" w:rsidR="00010491" w:rsidRPr="009549FA" w:rsidRDefault="00010491" w:rsidP="00010491">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lang w:val="en-IN" w:eastAsia="en-IN" w:bidi="hi-IN"/>
              </w:rPr>
              <w:t xml:space="preserve">Miscellaneous </w:t>
            </w:r>
          </w:p>
        </w:tc>
        <w:tc>
          <w:tcPr>
            <w:tcW w:w="1871" w:type="pct"/>
            <w:tcBorders>
              <w:top w:val="nil"/>
            </w:tcBorders>
            <w:noWrap/>
          </w:tcPr>
          <w:p w14:paraId="1DF30DA5" w14:textId="77777777" w:rsidR="00010491" w:rsidRPr="009549FA" w:rsidRDefault="00010491" w:rsidP="00BE101E">
            <w:pPr>
              <w:jc w:val="center"/>
              <w:rPr>
                <w:rFonts w:ascii="Times New Roman" w:hAnsi="Times New Roman"/>
                <w:color w:val="000000"/>
                <w:sz w:val="24"/>
                <w:szCs w:val="24"/>
                <w:lang w:val="en-IN" w:eastAsia="en-IN" w:bidi="hi-IN"/>
              </w:rPr>
            </w:pPr>
            <w:r w:rsidRPr="009549FA">
              <w:rPr>
                <w:rFonts w:ascii="Times New Roman" w:hAnsi="Times New Roman"/>
                <w:color w:val="000000"/>
                <w:sz w:val="24"/>
                <w:szCs w:val="24"/>
                <w:lang w:val="en-IN" w:eastAsia="en-IN" w:bidi="hi-IN"/>
              </w:rPr>
              <w:t>-</w:t>
            </w:r>
          </w:p>
        </w:tc>
        <w:tc>
          <w:tcPr>
            <w:tcW w:w="1333" w:type="pct"/>
            <w:tcBorders>
              <w:top w:val="nil"/>
            </w:tcBorders>
            <w:noWrap/>
          </w:tcPr>
          <w:p w14:paraId="105F34F5" w14:textId="77777777" w:rsidR="00010491" w:rsidRPr="009549FA" w:rsidRDefault="00010491" w:rsidP="00010491">
            <w:pPr>
              <w:jc w:val="center"/>
              <w:rPr>
                <w:rFonts w:ascii="Times New Roman" w:hAnsi="Times New Roman"/>
                <w:color w:val="000000"/>
                <w:sz w:val="24"/>
                <w:szCs w:val="24"/>
              </w:rPr>
            </w:pPr>
            <w:r w:rsidRPr="009549FA">
              <w:rPr>
                <w:rFonts w:ascii="Times New Roman" w:hAnsi="Times New Roman"/>
                <w:color w:val="000000"/>
                <w:sz w:val="24"/>
                <w:szCs w:val="24"/>
              </w:rPr>
              <w:t>203.</w:t>
            </w:r>
            <w:r w:rsidR="0036783D" w:rsidRPr="009549FA">
              <w:rPr>
                <w:rFonts w:ascii="Times New Roman" w:hAnsi="Times New Roman"/>
                <w:color w:val="000000"/>
                <w:sz w:val="24"/>
                <w:szCs w:val="24"/>
              </w:rPr>
              <w:t>8</w:t>
            </w:r>
          </w:p>
        </w:tc>
      </w:tr>
    </w:tbl>
    <w:p w14:paraId="4217F4AD" w14:textId="77777777" w:rsidR="00CB4C78" w:rsidRPr="009549FA" w:rsidRDefault="00F95D20" w:rsidP="00F95D20">
      <w:pPr>
        <w:pStyle w:val="Body"/>
        <w:tabs>
          <w:tab w:val="left" w:pos="5370"/>
        </w:tabs>
        <w:rPr>
          <w:rFonts w:ascii="Arial" w:hAnsi="Arial" w:cs="Arial"/>
          <w:lang w:val="en-IN"/>
        </w:rPr>
      </w:pPr>
      <w:r w:rsidRPr="009549FA">
        <w:rPr>
          <w:rFonts w:ascii="Arial" w:hAnsi="Arial" w:cs="Arial"/>
          <w:b/>
          <w:bCs/>
          <w:lang w:val="en-IN"/>
        </w:rPr>
        <w:tab/>
      </w:r>
    </w:p>
    <w:p w14:paraId="2C125B07" w14:textId="77777777" w:rsidR="00700047" w:rsidRPr="009549FA" w:rsidRDefault="00700047" w:rsidP="00700047">
      <w:pPr>
        <w:pStyle w:val="Body"/>
        <w:rPr>
          <w:rFonts w:ascii="Arial" w:hAnsi="Arial" w:cs="Arial"/>
          <w:lang w:val="en-IN"/>
        </w:rPr>
      </w:pPr>
      <w:r w:rsidRPr="009549FA">
        <w:rPr>
          <w:rFonts w:ascii="Arial" w:hAnsi="Arial" w:cs="Arial"/>
          <w:lang w:val="en-IN"/>
        </w:rPr>
        <w:t>The study area, covering 6,734 ha (96.48% of the total geographical area), was predominantly characterised by very deep soils exceeding 100 cm in depth (Fig. 4). The analysis indicates that nearly 100% of the cultivated land in the study area falls within the very deep soil category, providing favourable conditions for crop growth and root development. The remaining area comprises miscellaneous and forest land, which are categorised as non-agricultural land. The predominance of very deep soils is agronomically important because deeper rooting zones can improve water storage and root exploration; however, their practical suitability must still be interpreted in conjunction with slope, erosion risk, and chemical constraints (Rossiter, 1996; Oldfield et al., 2019).</w:t>
      </w:r>
    </w:p>
    <w:p w14:paraId="573AEEA3" w14:textId="77777777" w:rsidR="00CB4C78" w:rsidRPr="009549FA" w:rsidRDefault="00CB4C78" w:rsidP="00CB4C78">
      <w:pPr>
        <w:pStyle w:val="Body"/>
        <w:rPr>
          <w:rFonts w:ascii="Arial" w:hAnsi="Arial" w:cs="Arial"/>
          <w:lang w:val="en-IN"/>
        </w:rPr>
      </w:pPr>
      <w:r w:rsidRPr="009549FA">
        <w:rPr>
          <w:rFonts w:ascii="Arial" w:hAnsi="Arial" w:cs="Arial"/>
          <w:noProof/>
          <w:lang w:val="en-IN" w:eastAsia="en-IN" w:bidi="hi-IN"/>
        </w:rPr>
        <w:drawing>
          <wp:inline distT="0" distB="0" distL="0" distR="0" wp14:anchorId="281934BE" wp14:editId="6A0929E6">
            <wp:extent cx="5343525" cy="4286250"/>
            <wp:effectExtent l="0" t="0" r="0" b="0"/>
            <wp:docPr id="8" name="Picture 8" descr="DEPTH_CLAS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PTH_CLASS copy"/>
                    <pic:cNvPicPr>
                      <a:picLocks noChangeAspect="1" noChangeArrowheads="1"/>
                    </pic:cNvPicPr>
                  </pic:nvPicPr>
                  <pic:blipFill>
                    <a:blip r:embed="rId17" cstate="print">
                      <a:extLst>
                        <a:ext uri="{28A0092B-C50C-407E-A947-70E740481C1C}">
                          <a14:useLocalDpi xmlns:a14="http://schemas.microsoft.com/office/drawing/2010/main" val="0"/>
                        </a:ext>
                      </a:extLst>
                    </a:blip>
                    <a:srcRect l="3551" t="2739" r="2951" b="39435"/>
                    <a:stretch>
                      <a:fillRect/>
                    </a:stretch>
                  </pic:blipFill>
                  <pic:spPr bwMode="auto">
                    <a:xfrm>
                      <a:off x="0" y="0"/>
                      <a:ext cx="5343525" cy="4286250"/>
                    </a:xfrm>
                    <a:prstGeom prst="rect">
                      <a:avLst/>
                    </a:prstGeom>
                    <a:noFill/>
                    <a:ln>
                      <a:noFill/>
                    </a:ln>
                  </pic:spPr>
                </pic:pic>
              </a:graphicData>
            </a:graphic>
          </wp:inline>
        </w:drawing>
      </w:r>
    </w:p>
    <w:p w14:paraId="0AE1CDEB" w14:textId="77777777" w:rsidR="00CB4C78" w:rsidRPr="009549FA" w:rsidRDefault="00CB4C78" w:rsidP="00CB4C78">
      <w:pPr>
        <w:pStyle w:val="Body"/>
        <w:rPr>
          <w:rFonts w:ascii="Arial" w:hAnsi="Arial" w:cs="Arial"/>
          <w:b/>
          <w:bCs/>
          <w:lang w:val="en-IN"/>
        </w:rPr>
      </w:pPr>
      <w:r w:rsidRPr="009549FA">
        <w:rPr>
          <w:rFonts w:ascii="Arial" w:hAnsi="Arial" w:cs="Arial"/>
          <w:b/>
          <w:bCs/>
          <w:lang w:val="en-IN"/>
        </w:rPr>
        <w:t>Fig. 4. Spatial distribution of soil depth classes in the study area.</w:t>
      </w:r>
    </w:p>
    <w:p w14:paraId="13A556AA" w14:textId="77777777" w:rsidR="00700047" w:rsidRPr="009549FA" w:rsidRDefault="00700047" w:rsidP="00700047">
      <w:pPr>
        <w:pStyle w:val="Body"/>
        <w:rPr>
          <w:rFonts w:ascii="Arial" w:hAnsi="Arial" w:cs="Arial"/>
          <w:lang w:val="en-IN"/>
        </w:rPr>
      </w:pPr>
      <w:r w:rsidRPr="009549FA">
        <w:rPr>
          <w:rFonts w:ascii="Arial" w:hAnsi="Arial" w:cs="Arial"/>
          <w:lang w:val="en-IN"/>
        </w:rPr>
        <w:t>The spatial distribution of erosion shows that soil erosion is a major land-degradation problem in the study area. Maps of the soil-erosion classes revealed that 74.11% of the area was affected by moderate erosion, whereas comparatively smaller areas fell within the none-to-slight erosion category (22.36%) (Fig. 5). This pattern further confirms the importance of erosion as a land-degradation constraint in the study area. The observation is important because water erosion is widely recognised as a major soil-degradation process that can remove nutrient-rich surface soil, reduce organic matter, and weaken long-term land productivity if conservation measures are not adopted (Panagos et al., 2015; Borrelli et al., 2017).</w:t>
      </w:r>
    </w:p>
    <w:p w14:paraId="48FA6444" w14:textId="77777777" w:rsidR="00CB4C78" w:rsidRPr="009549FA" w:rsidRDefault="00CB4C78" w:rsidP="00CB4C78">
      <w:pPr>
        <w:pStyle w:val="Body"/>
        <w:rPr>
          <w:rFonts w:ascii="Arial" w:hAnsi="Arial" w:cs="Arial"/>
          <w:lang w:val="en-IN"/>
        </w:rPr>
      </w:pPr>
      <w:r w:rsidRPr="009549FA">
        <w:rPr>
          <w:rFonts w:ascii="Arial" w:hAnsi="Arial" w:cs="Arial"/>
          <w:noProof/>
          <w:lang w:val="en-IN" w:eastAsia="en-IN" w:bidi="hi-IN"/>
        </w:rPr>
        <w:lastRenderedPageBreak/>
        <w:drawing>
          <wp:inline distT="0" distB="0" distL="0" distR="0" wp14:anchorId="3B8C24D9" wp14:editId="0A6E7C1E">
            <wp:extent cx="5248275" cy="6400800"/>
            <wp:effectExtent l="0" t="0" r="0" b="0"/>
            <wp:docPr id="5" name="Picture 5" descr="EROSION_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ROSION_CLASS"/>
                    <pic:cNvPicPr>
                      <a:picLocks noChangeAspect="1" noChangeArrowheads="1"/>
                    </pic:cNvPicPr>
                  </pic:nvPicPr>
                  <pic:blipFill>
                    <a:blip r:embed="rId18" cstate="print">
                      <a:extLst>
                        <a:ext uri="{28A0092B-C50C-407E-A947-70E740481C1C}">
                          <a14:useLocalDpi xmlns:a14="http://schemas.microsoft.com/office/drawing/2010/main" val="0"/>
                        </a:ext>
                      </a:extLst>
                    </a:blip>
                    <a:srcRect l="4298" t="3185" r="4120" b="10384"/>
                    <a:stretch>
                      <a:fillRect/>
                    </a:stretch>
                  </pic:blipFill>
                  <pic:spPr bwMode="auto">
                    <a:xfrm>
                      <a:off x="0" y="0"/>
                      <a:ext cx="5248275" cy="6400800"/>
                    </a:xfrm>
                    <a:prstGeom prst="rect">
                      <a:avLst/>
                    </a:prstGeom>
                    <a:noFill/>
                    <a:ln>
                      <a:noFill/>
                    </a:ln>
                  </pic:spPr>
                </pic:pic>
              </a:graphicData>
            </a:graphic>
          </wp:inline>
        </w:drawing>
      </w:r>
      <w:r w:rsidRPr="009549FA">
        <w:rPr>
          <w:rFonts w:ascii="Arial" w:hAnsi="Arial" w:cs="Arial"/>
          <w:lang w:val="en-IN"/>
        </w:rPr>
        <w:t xml:space="preserve"> </w:t>
      </w:r>
    </w:p>
    <w:p w14:paraId="48E55A7F" w14:textId="77777777" w:rsidR="00CB4C78" w:rsidRPr="009549FA" w:rsidRDefault="00CB4C78" w:rsidP="00CB4C78">
      <w:pPr>
        <w:pStyle w:val="Body"/>
        <w:rPr>
          <w:rFonts w:ascii="Arial" w:hAnsi="Arial" w:cs="Arial"/>
          <w:b/>
          <w:bCs/>
          <w:lang w:val="en-IN"/>
        </w:rPr>
      </w:pPr>
      <w:r w:rsidRPr="009549FA">
        <w:rPr>
          <w:rFonts w:ascii="Arial" w:hAnsi="Arial" w:cs="Arial"/>
          <w:b/>
          <w:bCs/>
          <w:lang w:val="en-IN"/>
        </w:rPr>
        <w:t>Fig. 5. Spatial distribution of soil erosion classes in the study area.</w:t>
      </w:r>
    </w:p>
    <w:p w14:paraId="21CD9327" w14:textId="77777777" w:rsidR="00CB4C78" w:rsidRPr="009549FA" w:rsidRDefault="00CB4C78" w:rsidP="00700047">
      <w:pPr>
        <w:pStyle w:val="Body"/>
        <w:rPr>
          <w:rFonts w:ascii="Arial" w:hAnsi="Arial" w:cs="Arial"/>
          <w:lang w:val="en-IN"/>
        </w:rPr>
      </w:pPr>
    </w:p>
    <w:p w14:paraId="669310EA" w14:textId="77777777" w:rsidR="00700047" w:rsidRPr="009549FA" w:rsidRDefault="00700047" w:rsidP="00700047">
      <w:pPr>
        <w:pStyle w:val="Body"/>
        <w:rPr>
          <w:rFonts w:ascii="Arial" w:hAnsi="Arial" w:cs="Arial"/>
          <w:lang w:val="en-IN"/>
        </w:rPr>
      </w:pPr>
      <w:r w:rsidRPr="009549FA">
        <w:rPr>
          <w:rFonts w:ascii="Arial" w:hAnsi="Arial" w:cs="Arial"/>
          <w:lang w:val="en-IN"/>
        </w:rPr>
        <w:t>The study area was classified into seven slope classes: very gently sloping, gently terraced sloping, moderately steep sloping, strongly sloping, steep sloping, very gently terraced sloping, and very steep sloping. The largest proportion, 1,933 ha (27.69%), was classified as steeply sloping (25–33%), followed by 1,486 ha (21.29%) under very steep slopes (33–50%) and 1,261 ha (18.07%) under gently terraced slopes (0–5%) (Fig. 6).</w:t>
      </w:r>
    </w:p>
    <w:p w14:paraId="32FCC15E" w14:textId="77777777" w:rsidR="00071CFE" w:rsidRPr="009549FA" w:rsidRDefault="00071CFE" w:rsidP="00071CFE">
      <w:pPr>
        <w:pStyle w:val="Body"/>
        <w:rPr>
          <w:rFonts w:ascii="Arial" w:hAnsi="Arial" w:cs="Arial"/>
          <w:lang w:val="en-IN"/>
        </w:rPr>
      </w:pPr>
      <w:r w:rsidRPr="009549FA">
        <w:rPr>
          <w:rFonts w:ascii="Arial" w:hAnsi="Arial" w:cs="Arial"/>
          <w:noProof/>
          <w:lang w:val="en-IN" w:eastAsia="en-IN" w:bidi="hi-IN"/>
        </w:rPr>
        <w:lastRenderedPageBreak/>
        <w:drawing>
          <wp:inline distT="0" distB="0" distL="0" distR="0" wp14:anchorId="2858E006" wp14:editId="74970CAF">
            <wp:extent cx="5391150" cy="6467475"/>
            <wp:effectExtent l="0" t="0" r="0" b="0"/>
            <wp:docPr id="10" name="Picture 10" descr="SLOPE 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LOPE CLASSES"/>
                    <pic:cNvPicPr>
                      <a:picLocks noChangeAspect="1" noChangeArrowheads="1"/>
                    </pic:cNvPicPr>
                  </pic:nvPicPr>
                  <pic:blipFill>
                    <a:blip r:embed="rId19" cstate="print">
                      <a:extLst>
                        <a:ext uri="{28A0092B-C50C-407E-A947-70E740481C1C}">
                          <a14:useLocalDpi xmlns:a14="http://schemas.microsoft.com/office/drawing/2010/main" val="0"/>
                        </a:ext>
                      </a:extLst>
                    </a:blip>
                    <a:srcRect l="3412" t="2492" r="2692" b="10391"/>
                    <a:stretch>
                      <a:fillRect/>
                    </a:stretch>
                  </pic:blipFill>
                  <pic:spPr bwMode="auto">
                    <a:xfrm>
                      <a:off x="0" y="0"/>
                      <a:ext cx="5391150" cy="6467475"/>
                    </a:xfrm>
                    <a:prstGeom prst="rect">
                      <a:avLst/>
                    </a:prstGeom>
                    <a:noFill/>
                    <a:ln>
                      <a:noFill/>
                    </a:ln>
                  </pic:spPr>
                </pic:pic>
              </a:graphicData>
            </a:graphic>
          </wp:inline>
        </w:drawing>
      </w:r>
    </w:p>
    <w:p w14:paraId="2592FD41" w14:textId="77777777" w:rsidR="00071CFE" w:rsidRPr="009549FA" w:rsidRDefault="00071CFE" w:rsidP="00071CFE">
      <w:pPr>
        <w:pStyle w:val="Body"/>
        <w:rPr>
          <w:rFonts w:ascii="Arial" w:hAnsi="Arial" w:cs="Arial"/>
          <w:b/>
          <w:bCs/>
          <w:lang w:val="en-IN"/>
        </w:rPr>
      </w:pPr>
      <w:r w:rsidRPr="009549FA">
        <w:rPr>
          <w:rFonts w:ascii="Arial" w:hAnsi="Arial" w:cs="Arial"/>
          <w:b/>
          <w:bCs/>
          <w:lang w:val="en-IN"/>
        </w:rPr>
        <w:t>Fig. 6. Spatial distribution of soil slope classes in the study area.</w:t>
      </w:r>
    </w:p>
    <w:p w14:paraId="130A72BE" w14:textId="77777777" w:rsidR="00700047" w:rsidRPr="009549FA" w:rsidRDefault="00700047" w:rsidP="00700047">
      <w:pPr>
        <w:pStyle w:val="Body"/>
        <w:spacing w:after="0"/>
        <w:rPr>
          <w:rFonts w:ascii="Arial" w:hAnsi="Arial" w:cs="Arial"/>
          <w:lang w:val="en-IN"/>
        </w:rPr>
      </w:pPr>
      <w:r w:rsidRPr="009549FA">
        <w:rPr>
          <w:rFonts w:ascii="Arial" w:hAnsi="Arial" w:cs="Arial"/>
          <w:lang w:val="en-IN"/>
        </w:rPr>
        <w:t xml:space="preserve">Collectively, these findings show that very deep gneiss-derived soils occur mainly on steep slopes affected by moderate erosion, indicating that plantation management should be supported by appropriate soil and water conservation measures. Land capability classification (LCC) showed that 3,419 ha (48.98%) of the surveyed area fell within Class VI, representing land suitable for pasture and forestry with limitations (Fig. 7), whereas 1,754 ha (25.13%) was categorised as Class IV, indicating land suitable for occasional cultivation under cropping systems that account for major limitations. Only 22.40% fell within the comparatively productive Class II category. These lands support crop growth and production with slight to moderate limitations and are among the more productive agricultural lands within the study area. A similar result was reported by Seema </w:t>
      </w:r>
      <w:r w:rsidRPr="009549FA">
        <w:rPr>
          <w:rFonts w:ascii="Arial" w:hAnsi="Arial" w:cs="Arial"/>
          <w:i/>
          <w:lang w:val="en-IN"/>
        </w:rPr>
        <w:t>et al.</w:t>
      </w:r>
      <w:r w:rsidRPr="009549FA">
        <w:rPr>
          <w:rFonts w:ascii="Arial" w:hAnsi="Arial" w:cs="Arial"/>
          <w:lang w:val="en-IN"/>
        </w:rPr>
        <w:t xml:space="preserve"> (2020).</w:t>
      </w:r>
    </w:p>
    <w:p w14:paraId="12E0AB7B" w14:textId="77777777" w:rsidR="00700047" w:rsidRPr="009549FA" w:rsidRDefault="00700047" w:rsidP="00700047">
      <w:pPr>
        <w:pStyle w:val="Body"/>
        <w:spacing w:after="0"/>
        <w:rPr>
          <w:rFonts w:ascii="Arial" w:hAnsi="Arial" w:cs="Arial"/>
          <w:lang w:val="en-IN"/>
        </w:rPr>
      </w:pPr>
      <w:r w:rsidRPr="009549FA">
        <w:t>The dominance of steep and very steep slopes explains the large proportion of land placed in restrictive capability classes, because slope gradient and erosion hazard are key criteria in land evaluation and suitability assessment (Rossiter, 1996; Panagos et al., 2015; Borrelli et al., 2017).</w:t>
      </w:r>
    </w:p>
    <w:p w14:paraId="501F59F6" w14:textId="77777777" w:rsidR="00071CFE" w:rsidRPr="009549FA" w:rsidRDefault="00071CFE" w:rsidP="00071CFE">
      <w:pPr>
        <w:pStyle w:val="Body"/>
        <w:rPr>
          <w:rFonts w:ascii="Arial" w:hAnsi="Arial" w:cs="Arial"/>
          <w:lang w:val="en-IN"/>
        </w:rPr>
      </w:pPr>
      <w:r w:rsidRPr="009549FA">
        <w:rPr>
          <w:rFonts w:ascii="Arial" w:hAnsi="Arial" w:cs="Arial"/>
          <w:noProof/>
          <w:lang w:val="en-IN" w:eastAsia="en-IN" w:bidi="hi-IN"/>
        </w:rPr>
        <w:lastRenderedPageBreak/>
        <w:drawing>
          <wp:inline distT="0" distB="0" distL="0" distR="0" wp14:anchorId="616BDA0E" wp14:editId="0199344B">
            <wp:extent cx="5334000" cy="6438900"/>
            <wp:effectExtent l="0" t="0" r="0" b="0"/>
            <wp:docPr id="7" name="Picture 7" descr="LCC 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CC CLASSES"/>
                    <pic:cNvPicPr>
                      <a:picLocks noChangeAspect="1" noChangeArrowheads="1"/>
                    </pic:cNvPicPr>
                  </pic:nvPicPr>
                  <pic:blipFill>
                    <a:blip r:embed="rId20" cstate="print">
                      <a:extLst>
                        <a:ext uri="{28A0092B-C50C-407E-A947-70E740481C1C}">
                          <a14:useLocalDpi xmlns:a14="http://schemas.microsoft.com/office/drawing/2010/main" val="0"/>
                        </a:ext>
                      </a:extLst>
                    </a:blip>
                    <a:srcRect l="3943" t="2492" r="3046" b="10803"/>
                    <a:stretch>
                      <a:fillRect/>
                    </a:stretch>
                  </pic:blipFill>
                  <pic:spPr bwMode="auto">
                    <a:xfrm>
                      <a:off x="0" y="0"/>
                      <a:ext cx="5334000" cy="6438900"/>
                    </a:xfrm>
                    <a:prstGeom prst="rect">
                      <a:avLst/>
                    </a:prstGeom>
                    <a:noFill/>
                    <a:ln>
                      <a:noFill/>
                    </a:ln>
                  </pic:spPr>
                </pic:pic>
              </a:graphicData>
            </a:graphic>
          </wp:inline>
        </w:drawing>
      </w:r>
    </w:p>
    <w:p w14:paraId="5DCB08C2" w14:textId="77777777" w:rsidR="00071CFE" w:rsidRPr="009549FA" w:rsidRDefault="00071CFE" w:rsidP="00071CFE">
      <w:pPr>
        <w:pStyle w:val="Body"/>
        <w:rPr>
          <w:rFonts w:ascii="Arial" w:hAnsi="Arial" w:cs="Arial"/>
          <w:b/>
          <w:bCs/>
          <w:lang w:val="en-IN"/>
        </w:rPr>
      </w:pPr>
      <w:r w:rsidRPr="009549FA">
        <w:rPr>
          <w:rFonts w:ascii="Arial" w:hAnsi="Arial" w:cs="Arial"/>
          <w:b/>
          <w:bCs/>
          <w:lang w:val="en-IN"/>
        </w:rPr>
        <w:t xml:space="preserve">Fig. 7. Spatial distribution of Land Capability Classes (LCC) in the study area </w:t>
      </w:r>
    </w:p>
    <w:p w14:paraId="511BE4E0" w14:textId="77777777" w:rsidR="00071CFE" w:rsidRPr="009549FA" w:rsidRDefault="00071CFE" w:rsidP="00700047">
      <w:pPr>
        <w:pStyle w:val="Body"/>
        <w:spacing w:after="0"/>
        <w:rPr>
          <w:rFonts w:ascii="Arial" w:hAnsi="Arial" w:cs="Arial"/>
          <w:lang w:val="en-IN"/>
        </w:rPr>
      </w:pPr>
    </w:p>
    <w:p w14:paraId="36283C84" w14:textId="77777777" w:rsidR="00700047" w:rsidRPr="009549FA" w:rsidRDefault="00700047" w:rsidP="00700047">
      <w:pPr>
        <w:pStyle w:val="Body"/>
        <w:rPr>
          <w:rFonts w:ascii="Arial" w:hAnsi="Arial" w:cs="Arial"/>
          <w:lang w:val="en-IN"/>
        </w:rPr>
      </w:pPr>
      <w:r w:rsidRPr="009549FA">
        <w:rPr>
          <w:rFonts w:ascii="Arial" w:hAnsi="Arial" w:cs="Arial"/>
          <w:lang w:val="en-IN"/>
        </w:rPr>
        <w:t xml:space="preserve">The soil pH results indicate that all mapping units were strongly to moderately acidic. Surface-soil pH ranged from 4.51 to 5.80, whereas subsurface pH ranged from 4.55 to 5.98 (Table 3). The lowest surface pH was observed in </w:t>
      </w:r>
      <w:proofErr w:type="spellStart"/>
      <w:r w:rsidRPr="009549FA">
        <w:rPr>
          <w:rFonts w:ascii="Arial" w:hAnsi="Arial" w:cs="Arial"/>
          <w:lang w:val="en-IN"/>
        </w:rPr>
        <w:t>Kottanad</w:t>
      </w:r>
      <w:proofErr w:type="spellEnd"/>
      <w:r w:rsidRPr="009549FA">
        <w:rPr>
          <w:rFonts w:ascii="Arial" w:hAnsi="Arial" w:cs="Arial"/>
          <w:lang w:val="en-IN"/>
        </w:rPr>
        <w:t xml:space="preserve"> (4.51–4.67), indicating strongly acidic conditions, whereas </w:t>
      </w:r>
      <w:proofErr w:type="spellStart"/>
      <w:r w:rsidRPr="009549FA">
        <w:rPr>
          <w:rFonts w:ascii="Arial" w:hAnsi="Arial" w:cs="Arial"/>
          <w:lang w:val="en-IN"/>
        </w:rPr>
        <w:t>Padivayal</w:t>
      </w:r>
      <w:proofErr w:type="spellEnd"/>
      <w:r w:rsidRPr="009549FA">
        <w:rPr>
          <w:rFonts w:ascii="Arial" w:hAnsi="Arial" w:cs="Arial"/>
          <w:lang w:val="en-IN"/>
        </w:rPr>
        <w:t xml:space="preserve"> (5.50–5.80) had comparatively less acidic surface soils. Soil electrical conductivity (EC) values were very low (0.02–0.09 </w:t>
      </w:r>
      <w:proofErr w:type="spellStart"/>
      <w:r w:rsidRPr="009549FA">
        <w:rPr>
          <w:rFonts w:ascii="Arial" w:hAnsi="Arial" w:cs="Arial"/>
          <w:lang w:val="en-IN"/>
        </w:rPr>
        <w:t>dS</w:t>
      </w:r>
      <w:proofErr w:type="spellEnd"/>
      <w:r w:rsidRPr="009549FA">
        <w:rPr>
          <w:rFonts w:ascii="Arial" w:hAnsi="Arial" w:cs="Arial"/>
          <w:lang w:val="en-IN"/>
        </w:rPr>
        <w:t xml:space="preserve"> m⁻¹) in both surface and subsurface soils. Surface-soil organic carbon (OC) ranged from 1.08% to 2.81%, with the highest values recorded in </w:t>
      </w:r>
      <w:proofErr w:type="spellStart"/>
      <w:r w:rsidRPr="009549FA">
        <w:rPr>
          <w:rFonts w:ascii="Arial" w:hAnsi="Arial" w:cs="Arial"/>
          <w:lang w:val="en-IN"/>
        </w:rPr>
        <w:t>Madakkimala</w:t>
      </w:r>
      <w:proofErr w:type="spellEnd"/>
      <w:r w:rsidRPr="009549FA">
        <w:rPr>
          <w:rFonts w:ascii="Arial" w:hAnsi="Arial" w:cs="Arial"/>
          <w:lang w:val="en-IN"/>
        </w:rPr>
        <w:t xml:space="preserve"> (2.68–2.81%) and </w:t>
      </w:r>
      <w:proofErr w:type="spellStart"/>
      <w:r w:rsidRPr="009549FA">
        <w:rPr>
          <w:rFonts w:ascii="Arial" w:hAnsi="Arial" w:cs="Arial"/>
          <w:lang w:val="en-IN"/>
        </w:rPr>
        <w:t>Padivayal</w:t>
      </w:r>
      <w:proofErr w:type="spellEnd"/>
      <w:r w:rsidRPr="009549FA">
        <w:rPr>
          <w:rFonts w:ascii="Arial" w:hAnsi="Arial" w:cs="Arial"/>
          <w:lang w:val="en-IN"/>
        </w:rPr>
        <w:t xml:space="preserve"> (2.54–2.67%). Subsurface-soil OC decreased markedly in most soil series, except </w:t>
      </w:r>
      <w:proofErr w:type="spellStart"/>
      <w:r w:rsidRPr="009549FA">
        <w:rPr>
          <w:rFonts w:ascii="Arial" w:hAnsi="Arial" w:cs="Arial"/>
          <w:lang w:val="en-IN"/>
        </w:rPr>
        <w:t>Madakkimala</w:t>
      </w:r>
      <w:proofErr w:type="spellEnd"/>
      <w:r w:rsidRPr="009549FA">
        <w:rPr>
          <w:rFonts w:ascii="Arial" w:hAnsi="Arial" w:cs="Arial"/>
          <w:lang w:val="en-IN"/>
        </w:rPr>
        <w:t xml:space="preserve">. Exchangeable sodium percentage (ESP) was uniformly low, ranging from 0.30% to 2.92%, and remained well below the threshold for sodic soils (ESP &gt;15%). The highest surface ESP was observed in </w:t>
      </w:r>
      <w:proofErr w:type="spellStart"/>
      <w:r w:rsidRPr="009549FA">
        <w:rPr>
          <w:rFonts w:ascii="Arial" w:hAnsi="Arial" w:cs="Arial"/>
          <w:lang w:val="en-IN"/>
        </w:rPr>
        <w:t>Kottappadi</w:t>
      </w:r>
      <w:proofErr w:type="spellEnd"/>
      <w:r w:rsidRPr="009549FA">
        <w:rPr>
          <w:rFonts w:ascii="Arial" w:hAnsi="Arial" w:cs="Arial"/>
          <w:lang w:val="en-IN"/>
        </w:rPr>
        <w:t xml:space="preserve"> (2.92%), whereas the lowest was recorded in </w:t>
      </w:r>
      <w:proofErr w:type="spellStart"/>
      <w:r w:rsidRPr="009549FA">
        <w:rPr>
          <w:rFonts w:ascii="Arial" w:hAnsi="Arial" w:cs="Arial"/>
          <w:lang w:val="en-IN"/>
        </w:rPr>
        <w:t>Nedumbala</w:t>
      </w:r>
      <w:proofErr w:type="spellEnd"/>
      <w:r w:rsidRPr="009549FA">
        <w:rPr>
          <w:rFonts w:ascii="Arial" w:hAnsi="Arial" w:cs="Arial"/>
          <w:lang w:val="en-IN"/>
        </w:rPr>
        <w:t xml:space="preserve"> (0.44%). Cation exchange capacity (CEC) ranged from 6.69 to 17.72 </w:t>
      </w:r>
      <w:proofErr w:type="spellStart"/>
      <w:r w:rsidRPr="009549FA">
        <w:rPr>
          <w:rFonts w:ascii="Arial" w:hAnsi="Arial" w:cs="Arial"/>
          <w:lang w:val="en-IN"/>
        </w:rPr>
        <w:t>cmol</w:t>
      </w:r>
      <w:proofErr w:type="spellEnd"/>
      <w:r w:rsidRPr="009549FA">
        <w:rPr>
          <w:rFonts w:ascii="Arial" w:hAnsi="Arial" w:cs="Arial"/>
          <w:lang w:val="en-IN"/>
        </w:rPr>
        <w:t xml:space="preserve">(p⁺) kg⁻¹ in surface soils and from 7.50 to 18.26 </w:t>
      </w:r>
      <w:proofErr w:type="spellStart"/>
      <w:r w:rsidRPr="009549FA">
        <w:rPr>
          <w:rFonts w:ascii="Arial" w:hAnsi="Arial" w:cs="Arial"/>
          <w:lang w:val="en-IN"/>
        </w:rPr>
        <w:t>cmol</w:t>
      </w:r>
      <w:proofErr w:type="spellEnd"/>
      <w:r w:rsidRPr="009549FA">
        <w:rPr>
          <w:rFonts w:ascii="Arial" w:hAnsi="Arial" w:cs="Arial"/>
          <w:lang w:val="en-IN"/>
        </w:rPr>
        <w:t xml:space="preserve">(p⁺) kg⁻¹ in subsurface soils. The highest CEC was recorded in </w:t>
      </w:r>
      <w:proofErr w:type="spellStart"/>
      <w:r w:rsidRPr="009549FA">
        <w:rPr>
          <w:rFonts w:ascii="Arial" w:hAnsi="Arial" w:cs="Arial"/>
          <w:lang w:val="en-IN"/>
        </w:rPr>
        <w:t>Muttil</w:t>
      </w:r>
      <w:proofErr w:type="spellEnd"/>
      <w:r w:rsidRPr="009549FA">
        <w:rPr>
          <w:rFonts w:ascii="Arial" w:hAnsi="Arial" w:cs="Arial"/>
          <w:lang w:val="en-IN"/>
        </w:rPr>
        <w:t xml:space="preserve">, followed by </w:t>
      </w:r>
      <w:proofErr w:type="spellStart"/>
      <w:r w:rsidRPr="009549FA">
        <w:rPr>
          <w:rFonts w:ascii="Arial" w:hAnsi="Arial" w:cs="Arial"/>
          <w:lang w:val="en-IN"/>
        </w:rPr>
        <w:t>Kottanad</w:t>
      </w:r>
      <w:proofErr w:type="spellEnd"/>
      <w:r w:rsidRPr="009549FA">
        <w:rPr>
          <w:rFonts w:ascii="Arial" w:hAnsi="Arial" w:cs="Arial"/>
          <w:lang w:val="en-IN"/>
        </w:rPr>
        <w:t xml:space="preserve"> </w:t>
      </w:r>
      <w:r w:rsidRPr="009549FA">
        <w:rPr>
          <w:rFonts w:ascii="Arial" w:hAnsi="Arial" w:cs="Arial"/>
          <w:lang w:val="en-IN"/>
        </w:rPr>
        <w:lastRenderedPageBreak/>
        <w:t xml:space="preserve">and </w:t>
      </w:r>
      <w:proofErr w:type="spellStart"/>
      <w:r w:rsidRPr="009549FA">
        <w:rPr>
          <w:rFonts w:ascii="Arial" w:hAnsi="Arial" w:cs="Arial"/>
          <w:lang w:val="en-IN"/>
        </w:rPr>
        <w:t>Nedumbala</w:t>
      </w:r>
      <w:proofErr w:type="spellEnd"/>
      <w:r w:rsidRPr="009549FA">
        <w:rPr>
          <w:rFonts w:ascii="Arial" w:hAnsi="Arial" w:cs="Arial"/>
          <w:lang w:val="en-IN"/>
        </w:rPr>
        <w:t xml:space="preserve">. These findings are consistent with those of Pragnya et al. (2023) and Devdas et al. (2021). The acidic reaction of the mapping units is consistent with humid landscapes, where intense weathering and leaching commonly lower soil pH, while the high organic carbon and low ESP values indicate limited </w:t>
      </w:r>
      <w:proofErr w:type="spellStart"/>
      <w:r w:rsidRPr="009549FA">
        <w:rPr>
          <w:rFonts w:ascii="Arial" w:hAnsi="Arial" w:cs="Arial"/>
          <w:lang w:val="en-IN"/>
        </w:rPr>
        <w:t>sodicity</w:t>
      </w:r>
      <w:proofErr w:type="spellEnd"/>
      <w:r w:rsidRPr="009549FA">
        <w:rPr>
          <w:rFonts w:ascii="Arial" w:hAnsi="Arial" w:cs="Arial"/>
          <w:lang w:val="en-IN"/>
        </w:rPr>
        <w:t xml:space="preserve"> risk and potentially favourable nutrient retention under appropriate management (</w:t>
      </w:r>
      <w:proofErr w:type="spellStart"/>
      <w:r w:rsidRPr="009549FA">
        <w:rPr>
          <w:rFonts w:ascii="Arial" w:hAnsi="Arial" w:cs="Arial"/>
          <w:lang w:val="en-IN"/>
        </w:rPr>
        <w:t>Slessarev</w:t>
      </w:r>
      <w:proofErr w:type="spellEnd"/>
      <w:r w:rsidRPr="009549FA">
        <w:rPr>
          <w:rFonts w:ascii="Arial" w:hAnsi="Arial" w:cs="Arial"/>
          <w:lang w:val="en-IN"/>
        </w:rPr>
        <w:t xml:space="preserve"> et al., 2016; Ramos et al., 2018; Oldfield et al., 2019).</w:t>
      </w:r>
    </w:p>
    <w:p w14:paraId="40A6774F" w14:textId="77777777" w:rsidR="00071CFE" w:rsidRPr="009549FA" w:rsidRDefault="00936FC4" w:rsidP="004A60A4">
      <w:pPr>
        <w:pStyle w:val="Body"/>
        <w:rPr>
          <w:rFonts w:ascii="Arial" w:hAnsi="Arial" w:cs="Arial"/>
          <w:lang w:val="en-IN"/>
        </w:rPr>
      </w:pPr>
      <w:r w:rsidRPr="009549FA">
        <w:rPr>
          <w:rFonts w:ascii="Arial" w:hAnsi="Arial" w:cs="Arial"/>
          <w:lang w:val="en-IN"/>
        </w:rPr>
        <w:t>Table 3</w:t>
      </w:r>
      <w:r w:rsidR="00071CFE" w:rsidRPr="009549FA">
        <w:rPr>
          <w:rFonts w:ascii="Arial" w:hAnsi="Arial" w:cs="Arial"/>
          <w:lang w:val="en-IN"/>
        </w:rPr>
        <w:t>. Chemical properties of soil series of study area</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
        <w:gridCol w:w="795"/>
        <w:gridCol w:w="955"/>
        <w:gridCol w:w="689"/>
        <w:gridCol w:w="665"/>
        <w:gridCol w:w="795"/>
        <w:gridCol w:w="955"/>
        <w:gridCol w:w="689"/>
        <w:gridCol w:w="955"/>
        <w:gridCol w:w="739"/>
        <w:gridCol w:w="1027"/>
      </w:tblGrid>
      <w:tr w:rsidR="004A60A4" w:rsidRPr="009549FA" w14:paraId="28BF9D4B" w14:textId="77777777" w:rsidTr="00071CFE">
        <w:trPr>
          <w:trHeight w:val="300"/>
        </w:trPr>
        <w:tc>
          <w:tcPr>
            <w:tcW w:w="0" w:type="auto"/>
            <w:vMerge w:val="restart"/>
            <w:tcBorders>
              <w:top w:val="single" w:sz="4" w:space="0" w:color="auto"/>
            </w:tcBorders>
            <w:noWrap/>
            <w:hideMark/>
          </w:tcPr>
          <w:p w14:paraId="4D3BE5FE" w14:textId="77777777" w:rsidR="00071CFE" w:rsidRPr="009549FA" w:rsidRDefault="00071CFE" w:rsidP="004A60A4">
            <w:pPr>
              <w:pStyle w:val="Body"/>
              <w:rPr>
                <w:rFonts w:ascii="Arial" w:hAnsi="Arial" w:cs="Arial"/>
                <w:lang w:val="en-IN"/>
              </w:rPr>
            </w:pPr>
            <w:r w:rsidRPr="009549FA">
              <w:rPr>
                <w:rFonts w:ascii="Arial" w:hAnsi="Arial" w:cs="Arial"/>
                <w:lang w:val="en-IN"/>
              </w:rPr>
              <w:t>Soil series</w:t>
            </w:r>
          </w:p>
        </w:tc>
        <w:tc>
          <w:tcPr>
            <w:tcW w:w="0" w:type="auto"/>
            <w:gridSpan w:val="2"/>
            <w:tcBorders>
              <w:top w:val="single" w:sz="4" w:space="0" w:color="auto"/>
              <w:bottom w:val="single" w:sz="4" w:space="0" w:color="auto"/>
            </w:tcBorders>
            <w:noWrap/>
            <w:hideMark/>
          </w:tcPr>
          <w:p w14:paraId="0DF32861" w14:textId="77777777" w:rsidR="00071CFE" w:rsidRPr="009549FA" w:rsidRDefault="00071CFE" w:rsidP="004A60A4">
            <w:pPr>
              <w:pStyle w:val="Body"/>
              <w:rPr>
                <w:rFonts w:ascii="Arial" w:hAnsi="Arial" w:cs="Arial"/>
                <w:lang w:val="en-IN"/>
              </w:rPr>
            </w:pPr>
            <w:r w:rsidRPr="009549FA">
              <w:rPr>
                <w:rFonts w:ascii="Arial" w:hAnsi="Arial" w:cs="Arial"/>
                <w:lang w:val="en-IN"/>
              </w:rPr>
              <w:t>Soil pH</w:t>
            </w:r>
          </w:p>
        </w:tc>
        <w:tc>
          <w:tcPr>
            <w:tcW w:w="0" w:type="auto"/>
            <w:gridSpan w:val="2"/>
            <w:tcBorders>
              <w:top w:val="single" w:sz="4" w:space="0" w:color="auto"/>
              <w:bottom w:val="single" w:sz="4" w:space="0" w:color="auto"/>
            </w:tcBorders>
          </w:tcPr>
          <w:p w14:paraId="4460C251" w14:textId="77777777" w:rsidR="00071CFE" w:rsidRPr="009549FA" w:rsidRDefault="00071CFE" w:rsidP="004A60A4">
            <w:pPr>
              <w:pStyle w:val="Body"/>
              <w:rPr>
                <w:rFonts w:ascii="Arial" w:hAnsi="Arial" w:cs="Arial"/>
                <w:lang w:val="en-IN"/>
              </w:rPr>
            </w:pPr>
            <w:r w:rsidRPr="009549FA">
              <w:rPr>
                <w:rFonts w:ascii="Arial" w:hAnsi="Arial" w:cs="Arial"/>
                <w:lang w:val="en-IN"/>
              </w:rPr>
              <w:t>Soil EC (</w:t>
            </w:r>
            <w:proofErr w:type="spellStart"/>
            <w:r w:rsidRPr="009549FA">
              <w:rPr>
                <w:rFonts w:ascii="Arial" w:hAnsi="Arial" w:cs="Arial"/>
                <w:lang w:val="en-IN"/>
              </w:rPr>
              <w:t>dS</w:t>
            </w:r>
            <w:proofErr w:type="spellEnd"/>
            <w:r w:rsidRPr="009549FA">
              <w:rPr>
                <w:rFonts w:ascii="Arial" w:hAnsi="Arial" w:cs="Arial"/>
                <w:lang w:val="en-IN"/>
              </w:rPr>
              <w:t xml:space="preserve"> m</w:t>
            </w:r>
            <w:r w:rsidRPr="009549FA">
              <w:rPr>
                <w:rFonts w:ascii="Cambria Math" w:hAnsi="Cambria Math" w:cs="Cambria Math"/>
                <w:lang w:val="en-IN"/>
              </w:rPr>
              <w:t>⁻</w:t>
            </w:r>
            <w:r w:rsidRPr="009549FA">
              <w:rPr>
                <w:rFonts w:ascii="Arial" w:hAnsi="Arial" w:cs="Arial"/>
                <w:lang w:val="en-IN"/>
              </w:rPr>
              <w:t>¹)</w:t>
            </w:r>
          </w:p>
        </w:tc>
        <w:tc>
          <w:tcPr>
            <w:tcW w:w="0" w:type="auto"/>
            <w:gridSpan w:val="2"/>
            <w:tcBorders>
              <w:top w:val="single" w:sz="4" w:space="0" w:color="auto"/>
              <w:bottom w:val="single" w:sz="4" w:space="0" w:color="auto"/>
            </w:tcBorders>
            <w:noWrap/>
            <w:hideMark/>
          </w:tcPr>
          <w:p w14:paraId="4F0B764A" w14:textId="77777777" w:rsidR="00071CFE" w:rsidRPr="009549FA" w:rsidRDefault="00071CFE" w:rsidP="004A60A4">
            <w:pPr>
              <w:pStyle w:val="Body"/>
              <w:rPr>
                <w:rFonts w:ascii="Arial" w:hAnsi="Arial" w:cs="Arial"/>
                <w:lang w:val="en-IN"/>
              </w:rPr>
            </w:pPr>
            <w:r w:rsidRPr="009549FA">
              <w:rPr>
                <w:rFonts w:ascii="Arial" w:hAnsi="Arial" w:cs="Arial"/>
                <w:lang w:val="en-IN"/>
              </w:rPr>
              <w:t xml:space="preserve">Soil organic </w:t>
            </w:r>
            <w:proofErr w:type="spellStart"/>
            <w:r w:rsidRPr="009549FA">
              <w:rPr>
                <w:rFonts w:ascii="Arial" w:hAnsi="Arial" w:cs="Arial"/>
                <w:lang w:val="en-IN"/>
              </w:rPr>
              <w:t>carbin</w:t>
            </w:r>
            <w:proofErr w:type="spellEnd"/>
            <w:r w:rsidRPr="009549FA">
              <w:rPr>
                <w:rFonts w:ascii="Arial" w:hAnsi="Arial" w:cs="Arial"/>
                <w:lang w:val="en-IN"/>
              </w:rPr>
              <w:t xml:space="preserve"> (%)</w:t>
            </w:r>
          </w:p>
        </w:tc>
        <w:tc>
          <w:tcPr>
            <w:tcW w:w="0" w:type="auto"/>
            <w:gridSpan w:val="2"/>
            <w:tcBorders>
              <w:top w:val="single" w:sz="4" w:space="0" w:color="auto"/>
              <w:bottom w:val="single" w:sz="4" w:space="0" w:color="auto"/>
            </w:tcBorders>
            <w:noWrap/>
            <w:hideMark/>
          </w:tcPr>
          <w:p w14:paraId="05C5DF0F" w14:textId="77777777" w:rsidR="00071CFE" w:rsidRPr="009549FA" w:rsidRDefault="00071CFE" w:rsidP="004A60A4">
            <w:pPr>
              <w:pStyle w:val="Body"/>
              <w:rPr>
                <w:rFonts w:ascii="Arial" w:hAnsi="Arial" w:cs="Arial"/>
                <w:lang w:val="en-IN"/>
              </w:rPr>
            </w:pPr>
            <w:r w:rsidRPr="009549FA">
              <w:rPr>
                <w:rFonts w:ascii="Arial" w:hAnsi="Arial" w:cs="Arial"/>
                <w:lang w:val="en-IN"/>
              </w:rPr>
              <w:t>Soil ESP (%)</w:t>
            </w:r>
          </w:p>
        </w:tc>
        <w:tc>
          <w:tcPr>
            <w:tcW w:w="0" w:type="auto"/>
            <w:gridSpan w:val="2"/>
            <w:tcBorders>
              <w:top w:val="single" w:sz="4" w:space="0" w:color="auto"/>
              <w:bottom w:val="single" w:sz="4" w:space="0" w:color="auto"/>
            </w:tcBorders>
            <w:noWrap/>
            <w:hideMark/>
          </w:tcPr>
          <w:p w14:paraId="130B04B0" w14:textId="77777777" w:rsidR="00071CFE" w:rsidRPr="009549FA" w:rsidRDefault="00071CFE" w:rsidP="004A60A4">
            <w:pPr>
              <w:pStyle w:val="Body"/>
              <w:rPr>
                <w:rFonts w:ascii="Arial" w:hAnsi="Arial" w:cs="Arial"/>
                <w:lang w:val="en-IN"/>
              </w:rPr>
            </w:pPr>
            <w:r w:rsidRPr="009549FA">
              <w:rPr>
                <w:rFonts w:ascii="Arial" w:hAnsi="Arial" w:cs="Arial"/>
                <w:lang w:val="en-IN"/>
              </w:rPr>
              <w:t>Soil CEC</w:t>
            </w:r>
            <w:r w:rsidRPr="009549FA">
              <w:rPr>
                <w:rFonts w:ascii="Arial" w:hAnsi="Arial" w:cs="Arial"/>
                <w:b/>
                <w:bCs/>
                <w:lang w:val="en-IN"/>
              </w:rPr>
              <w:t xml:space="preserve"> </w:t>
            </w:r>
            <w:r w:rsidRPr="009549FA">
              <w:rPr>
                <w:rFonts w:ascii="Arial" w:hAnsi="Arial" w:cs="Arial"/>
                <w:lang w:val="en-IN"/>
              </w:rPr>
              <w:t>(</w:t>
            </w:r>
            <w:proofErr w:type="spellStart"/>
            <w:r w:rsidRPr="009549FA">
              <w:rPr>
                <w:rFonts w:ascii="Arial" w:hAnsi="Arial" w:cs="Arial"/>
                <w:lang w:val="en-IN"/>
              </w:rPr>
              <w:t>cmol</w:t>
            </w:r>
            <w:proofErr w:type="spellEnd"/>
            <w:r w:rsidRPr="009549FA">
              <w:rPr>
                <w:rFonts w:ascii="Arial" w:hAnsi="Arial" w:cs="Arial"/>
                <w:lang w:val="en-IN"/>
              </w:rPr>
              <w:t>(p</w:t>
            </w:r>
            <w:r w:rsidRPr="009549FA">
              <w:rPr>
                <w:rFonts w:ascii="Cambria Math" w:hAnsi="Cambria Math" w:cs="Cambria Math"/>
                <w:lang w:val="en-IN"/>
              </w:rPr>
              <w:t>⁺</w:t>
            </w:r>
            <w:r w:rsidRPr="009549FA">
              <w:rPr>
                <w:rFonts w:ascii="Arial" w:hAnsi="Arial" w:cs="Arial"/>
                <w:lang w:val="en-IN"/>
              </w:rPr>
              <w:t>) kg</w:t>
            </w:r>
            <w:r w:rsidRPr="009549FA">
              <w:rPr>
                <w:rFonts w:ascii="Cambria Math" w:hAnsi="Cambria Math" w:cs="Cambria Math"/>
                <w:lang w:val="en-IN"/>
              </w:rPr>
              <w:t>⁻</w:t>
            </w:r>
            <w:r w:rsidRPr="009549FA">
              <w:rPr>
                <w:rFonts w:ascii="Arial" w:hAnsi="Arial" w:cs="Arial"/>
                <w:lang w:val="en-IN"/>
              </w:rPr>
              <w:t>¹)</w:t>
            </w:r>
          </w:p>
        </w:tc>
      </w:tr>
      <w:tr w:rsidR="00C769D1" w:rsidRPr="009549FA" w14:paraId="526E334B" w14:textId="77777777" w:rsidTr="00071CFE">
        <w:trPr>
          <w:trHeight w:val="300"/>
        </w:trPr>
        <w:tc>
          <w:tcPr>
            <w:tcW w:w="0" w:type="auto"/>
            <w:vMerge/>
            <w:tcBorders>
              <w:bottom w:val="single" w:sz="4" w:space="0" w:color="auto"/>
            </w:tcBorders>
            <w:noWrap/>
            <w:hideMark/>
          </w:tcPr>
          <w:p w14:paraId="5A02196A" w14:textId="77777777" w:rsidR="00071CFE" w:rsidRPr="009549FA" w:rsidRDefault="00071CFE" w:rsidP="004A60A4">
            <w:pPr>
              <w:pStyle w:val="Body"/>
              <w:rPr>
                <w:rFonts w:ascii="Arial" w:hAnsi="Arial" w:cs="Arial"/>
                <w:lang w:val="en-IN"/>
              </w:rPr>
            </w:pPr>
          </w:p>
        </w:tc>
        <w:tc>
          <w:tcPr>
            <w:tcW w:w="0" w:type="auto"/>
            <w:tcBorders>
              <w:top w:val="single" w:sz="4" w:space="0" w:color="auto"/>
              <w:bottom w:val="single" w:sz="4" w:space="0" w:color="auto"/>
            </w:tcBorders>
            <w:noWrap/>
            <w:hideMark/>
          </w:tcPr>
          <w:p w14:paraId="1D95E92D" w14:textId="77777777" w:rsidR="00071CFE" w:rsidRPr="009549FA" w:rsidRDefault="00071CFE" w:rsidP="004A60A4">
            <w:pPr>
              <w:pStyle w:val="Body"/>
              <w:rPr>
                <w:rFonts w:ascii="Arial" w:hAnsi="Arial" w:cs="Arial"/>
                <w:lang w:val="en-IN"/>
              </w:rPr>
            </w:pPr>
            <w:r w:rsidRPr="009549FA">
              <w:rPr>
                <w:rFonts w:ascii="Arial" w:hAnsi="Arial" w:cs="Arial"/>
                <w:lang w:val="en-IN"/>
              </w:rPr>
              <w:t>Surface</w:t>
            </w:r>
          </w:p>
        </w:tc>
        <w:tc>
          <w:tcPr>
            <w:tcW w:w="0" w:type="auto"/>
            <w:tcBorders>
              <w:top w:val="single" w:sz="4" w:space="0" w:color="auto"/>
              <w:bottom w:val="single" w:sz="4" w:space="0" w:color="auto"/>
            </w:tcBorders>
            <w:noWrap/>
            <w:hideMark/>
          </w:tcPr>
          <w:p w14:paraId="1B1F2BE1" w14:textId="77777777" w:rsidR="00071CFE" w:rsidRPr="009549FA" w:rsidRDefault="00071CFE" w:rsidP="004A60A4">
            <w:pPr>
              <w:pStyle w:val="Body"/>
              <w:rPr>
                <w:rFonts w:ascii="Arial" w:hAnsi="Arial" w:cs="Arial"/>
                <w:lang w:val="en-IN"/>
              </w:rPr>
            </w:pPr>
            <w:r w:rsidRPr="009549FA">
              <w:rPr>
                <w:rFonts w:ascii="Arial" w:hAnsi="Arial" w:cs="Arial"/>
                <w:lang w:val="en-IN"/>
              </w:rPr>
              <w:t>Sub-surface</w:t>
            </w:r>
          </w:p>
        </w:tc>
        <w:tc>
          <w:tcPr>
            <w:tcW w:w="0" w:type="auto"/>
            <w:tcBorders>
              <w:top w:val="single" w:sz="4" w:space="0" w:color="auto"/>
              <w:bottom w:val="single" w:sz="4" w:space="0" w:color="auto"/>
            </w:tcBorders>
          </w:tcPr>
          <w:p w14:paraId="15E329FD" w14:textId="77777777" w:rsidR="00071CFE" w:rsidRPr="009549FA" w:rsidRDefault="00071CFE" w:rsidP="004A60A4">
            <w:pPr>
              <w:pStyle w:val="Body"/>
              <w:rPr>
                <w:rFonts w:ascii="Arial" w:hAnsi="Arial" w:cs="Arial"/>
                <w:lang w:val="en-IN"/>
              </w:rPr>
            </w:pPr>
            <w:r w:rsidRPr="009549FA">
              <w:rPr>
                <w:rFonts w:ascii="Arial" w:hAnsi="Arial" w:cs="Arial"/>
                <w:lang w:val="en-IN"/>
              </w:rPr>
              <w:t>Surface</w:t>
            </w:r>
          </w:p>
        </w:tc>
        <w:tc>
          <w:tcPr>
            <w:tcW w:w="0" w:type="auto"/>
            <w:tcBorders>
              <w:top w:val="single" w:sz="4" w:space="0" w:color="auto"/>
              <w:bottom w:val="single" w:sz="4" w:space="0" w:color="auto"/>
            </w:tcBorders>
          </w:tcPr>
          <w:p w14:paraId="46CE7AD1" w14:textId="77777777" w:rsidR="00071CFE" w:rsidRPr="009549FA" w:rsidRDefault="00071CFE" w:rsidP="004A60A4">
            <w:pPr>
              <w:pStyle w:val="Body"/>
              <w:rPr>
                <w:rFonts w:ascii="Arial" w:hAnsi="Arial" w:cs="Arial"/>
                <w:lang w:val="en-IN"/>
              </w:rPr>
            </w:pPr>
            <w:r w:rsidRPr="009549FA">
              <w:rPr>
                <w:rFonts w:ascii="Arial" w:hAnsi="Arial" w:cs="Arial"/>
                <w:lang w:val="en-IN"/>
              </w:rPr>
              <w:t>Sub-surface</w:t>
            </w:r>
          </w:p>
        </w:tc>
        <w:tc>
          <w:tcPr>
            <w:tcW w:w="0" w:type="auto"/>
            <w:tcBorders>
              <w:top w:val="single" w:sz="4" w:space="0" w:color="auto"/>
              <w:bottom w:val="single" w:sz="4" w:space="0" w:color="auto"/>
            </w:tcBorders>
            <w:noWrap/>
            <w:hideMark/>
          </w:tcPr>
          <w:p w14:paraId="7A4A8EB2" w14:textId="77777777" w:rsidR="00071CFE" w:rsidRPr="009549FA" w:rsidRDefault="00071CFE" w:rsidP="004A60A4">
            <w:pPr>
              <w:pStyle w:val="Body"/>
              <w:rPr>
                <w:rFonts w:ascii="Arial" w:hAnsi="Arial" w:cs="Arial"/>
                <w:lang w:val="en-IN"/>
              </w:rPr>
            </w:pPr>
            <w:r w:rsidRPr="009549FA">
              <w:rPr>
                <w:rFonts w:ascii="Arial" w:hAnsi="Arial" w:cs="Arial"/>
                <w:lang w:val="en-IN"/>
              </w:rPr>
              <w:t>Surface</w:t>
            </w:r>
          </w:p>
        </w:tc>
        <w:tc>
          <w:tcPr>
            <w:tcW w:w="0" w:type="auto"/>
            <w:tcBorders>
              <w:top w:val="single" w:sz="4" w:space="0" w:color="auto"/>
              <w:bottom w:val="single" w:sz="4" w:space="0" w:color="auto"/>
            </w:tcBorders>
            <w:noWrap/>
            <w:hideMark/>
          </w:tcPr>
          <w:p w14:paraId="19513CA6" w14:textId="77777777" w:rsidR="00071CFE" w:rsidRPr="009549FA" w:rsidRDefault="00071CFE" w:rsidP="004A60A4">
            <w:pPr>
              <w:pStyle w:val="Body"/>
              <w:rPr>
                <w:rFonts w:ascii="Arial" w:hAnsi="Arial" w:cs="Arial"/>
                <w:lang w:val="en-IN"/>
              </w:rPr>
            </w:pPr>
            <w:r w:rsidRPr="009549FA">
              <w:rPr>
                <w:rFonts w:ascii="Arial" w:hAnsi="Arial" w:cs="Arial"/>
                <w:lang w:val="en-IN"/>
              </w:rPr>
              <w:t>Sub-surface</w:t>
            </w:r>
          </w:p>
        </w:tc>
        <w:tc>
          <w:tcPr>
            <w:tcW w:w="0" w:type="auto"/>
            <w:tcBorders>
              <w:top w:val="single" w:sz="4" w:space="0" w:color="auto"/>
              <w:bottom w:val="single" w:sz="4" w:space="0" w:color="auto"/>
            </w:tcBorders>
            <w:noWrap/>
            <w:hideMark/>
          </w:tcPr>
          <w:p w14:paraId="5C907B0E" w14:textId="77777777" w:rsidR="00071CFE" w:rsidRPr="009549FA" w:rsidRDefault="00071CFE" w:rsidP="004A60A4">
            <w:pPr>
              <w:pStyle w:val="Body"/>
              <w:rPr>
                <w:rFonts w:ascii="Arial" w:hAnsi="Arial" w:cs="Arial"/>
                <w:lang w:val="en-IN"/>
              </w:rPr>
            </w:pPr>
            <w:r w:rsidRPr="009549FA">
              <w:rPr>
                <w:rFonts w:ascii="Arial" w:hAnsi="Arial" w:cs="Arial"/>
                <w:lang w:val="en-IN"/>
              </w:rPr>
              <w:t>Surface</w:t>
            </w:r>
          </w:p>
        </w:tc>
        <w:tc>
          <w:tcPr>
            <w:tcW w:w="0" w:type="auto"/>
            <w:tcBorders>
              <w:top w:val="single" w:sz="4" w:space="0" w:color="auto"/>
              <w:bottom w:val="single" w:sz="4" w:space="0" w:color="auto"/>
            </w:tcBorders>
            <w:noWrap/>
            <w:hideMark/>
          </w:tcPr>
          <w:p w14:paraId="2DCD9E41" w14:textId="77777777" w:rsidR="00071CFE" w:rsidRPr="009549FA" w:rsidRDefault="00071CFE" w:rsidP="004A60A4">
            <w:pPr>
              <w:pStyle w:val="Body"/>
              <w:rPr>
                <w:rFonts w:ascii="Arial" w:hAnsi="Arial" w:cs="Arial"/>
                <w:lang w:val="en-IN"/>
              </w:rPr>
            </w:pPr>
            <w:r w:rsidRPr="009549FA">
              <w:rPr>
                <w:rFonts w:ascii="Arial" w:hAnsi="Arial" w:cs="Arial"/>
                <w:lang w:val="en-IN"/>
              </w:rPr>
              <w:t>Sub-surface</w:t>
            </w:r>
          </w:p>
        </w:tc>
        <w:tc>
          <w:tcPr>
            <w:tcW w:w="0" w:type="auto"/>
            <w:tcBorders>
              <w:top w:val="single" w:sz="4" w:space="0" w:color="auto"/>
              <w:bottom w:val="single" w:sz="4" w:space="0" w:color="auto"/>
            </w:tcBorders>
            <w:noWrap/>
            <w:hideMark/>
          </w:tcPr>
          <w:p w14:paraId="443CF91B" w14:textId="77777777" w:rsidR="00071CFE" w:rsidRPr="009549FA" w:rsidRDefault="00071CFE" w:rsidP="004A60A4">
            <w:pPr>
              <w:pStyle w:val="Body"/>
              <w:rPr>
                <w:rFonts w:ascii="Arial" w:hAnsi="Arial" w:cs="Arial"/>
                <w:lang w:val="en-IN"/>
              </w:rPr>
            </w:pPr>
            <w:r w:rsidRPr="009549FA">
              <w:rPr>
                <w:rFonts w:ascii="Arial" w:hAnsi="Arial" w:cs="Arial"/>
                <w:lang w:val="en-IN"/>
              </w:rPr>
              <w:t>Surface</w:t>
            </w:r>
          </w:p>
        </w:tc>
        <w:tc>
          <w:tcPr>
            <w:tcW w:w="0" w:type="auto"/>
            <w:tcBorders>
              <w:top w:val="single" w:sz="4" w:space="0" w:color="auto"/>
              <w:bottom w:val="single" w:sz="4" w:space="0" w:color="auto"/>
            </w:tcBorders>
            <w:noWrap/>
            <w:hideMark/>
          </w:tcPr>
          <w:p w14:paraId="722D6450" w14:textId="77777777" w:rsidR="00071CFE" w:rsidRPr="009549FA" w:rsidRDefault="00071CFE" w:rsidP="004A60A4">
            <w:pPr>
              <w:pStyle w:val="Body"/>
              <w:rPr>
                <w:rFonts w:ascii="Arial" w:hAnsi="Arial" w:cs="Arial"/>
                <w:lang w:val="en-IN"/>
              </w:rPr>
            </w:pPr>
            <w:r w:rsidRPr="009549FA">
              <w:rPr>
                <w:rFonts w:ascii="Arial" w:hAnsi="Arial" w:cs="Arial"/>
                <w:lang w:val="en-IN"/>
              </w:rPr>
              <w:t>Sub-surface</w:t>
            </w:r>
          </w:p>
        </w:tc>
      </w:tr>
      <w:tr w:rsidR="00C769D1" w:rsidRPr="009549FA" w14:paraId="134C881C" w14:textId="77777777" w:rsidTr="00071CFE">
        <w:trPr>
          <w:trHeight w:val="300"/>
        </w:trPr>
        <w:tc>
          <w:tcPr>
            <w:tcW w:w="0" w:type="auto"/>
            <w:tcBorders>
              <w:top w:val="single" w:sz="4" w:space="0" w:color="auto"/>
            </w:tcBorders>
            <w:noWrap/>
            <w:hideMark/>
          </w:tcPr>
          <w:p w14:paraId="68B2A32E" w14:textId="77777777" w:rsidR="00071CFE" w:rsidRPr="009549FA" w:rsidRDefault="00071CFE" w:rsidP="004A60A4">
            <w:pPr>
              <w:pStyle w:val="Body"/>
              <w:rPr>
                <w:rFonts w:ascii="Arial" w:hAnsi="Arial" w:cs="Arial"/>
                <w:lang w:val="en-IN"/>
              </w:rPr>
            </w:pPr>
            <w:proofErr w:type="spellStart"/>
            <w:r w:rsidRPr="009549FA">
              <w:rPr>
                <w:rFonts w:ascii="Arial" w:hAnsi="Arial" w:cs="Arial"/>
                <w:lang w:val="en-IN"/>
              </w:rPr>
              <w:t>Kottanad</w:t>
            </w:r>
            <w:proofErr w:type="spellEnd"/>
          </w:p>
        </w:tc>
        <w:tc>
          <w:tcPr>
            <w:tcW w:w="0" w:type="auto"/>
            <w:tcBorders>
              <w:top w:val="single" w:sz="4" w:space="0" w:color="auto"/>
            </w:tcBorders>
            <w:noWrap/>
            <w:hideMark/>
          </w:tcPr>
          <w:p w14:paraId="282AFADF" w14:textId="77777777" w:rsidR="00071CFE" w:rsidRPr="009549FA" w:rsidRDefault="00071CFE" w:rsidP="004A60A4">
            <w:pPr>
              <w:pStyle w:val="Body"/>
              <w:rPr>
                <w:rFonts w:ascii="Arial" w:hAnsi="Arial" w:cs="Arial"/>
                <w:lang w:val="en-IN"/>
              </w:rPr>
            </w:pPr>
            <w:r w:rsidRPr="009549FA">
              <w:rPr>
                <w:rFonts w:ascii="Arial" w:hAnsi="Arial" w:cs="Arial"/>
                <w:lang w:val="en-IN"/>
              </w:rPr>
              <w:t>4.51-4.67</w:t>
            </w:r>
          </w:p>
        </w:tc>
        <w:tc>
          <w:tcPr>
            <w:tcW w:w="0" w:type="auto"/>
            <w:tcBorders>
              <w:top w:val="single" w:sz="4" w:space="0" w:color="auto"/>
            </w:tcBorders>
            <w:noWrap/>
            <w:hideMark/>
          </w:tcPr>
          <w:p w14:paraId="13E70AB7" w14:textId="77777777" w:rsidR="00071CFE" w:rsidRPr="009549FA" w:rsidRDefault="00071CFE" w:rsidP="004A60A4">
            <w:pPr>
              <w:pStyle w:val="Body"/>
              <w:rPr>
                <w:rFonts w:ascii="Arial" w:hAnsi="Arial" w:cs="Arial"/>
                <w:lang w:val="en-IN"/>
              </w:rPr>
            </w:pPr>
            <w:r w:rsidRPr="009549FA">
              <w:rPr>
                <w:rFonts w:ascii="Arial" w:hAnsi="Arial" w:cs="Arial"/>
                <w:lang w:val="en-IN"/>
              </w:rPr>
              <w:t>5.05-5.16</w:t>
            </w:r>
          </w:p>
        </w:tc>
        <w:tc>
          <w:tcPr>
            <w:tcW w:w="0" w:type="auto"/>
            <w:tcBorders>
              <w:top w:val="single" w:sz="4" w:space="0" w:color="auto"/>
            </w:tcBorders>
          </w:tcPr>
          <w:p w14:paraId="2192CFD2" w14:textId="77777777" w:rsidR="00071CFE" w:rsidRPr="009549FA" w:rsidRDefault="00071CFE" w:rsidP="004A60A4">
            <w:pPr>
              <w:pStyle w:val="Body"/>
              <w:rPr>
                <w:rFonts w:ascii="Arial" w:hAnsi="Arial" w:cs="Arial"/>
                <w:lang w:val="en-IN"/>
              </w:rPr>
            </w:pPr>
            <w:r w:rsidRPr="009549FA">
              <w:rPr>
                <w:rFonts w:ascii="Arial" w:hAnsi="Arial" w:cs="Arial"/>
                <w:lang w:val="en-IN"/>
              </w:rPr>
              <w:t>0.07</w:t>
            </w:r>
          </w:p>
        </w:tc>
        <w:tc>
          <w:tcPr>
            <w:tcW w:w="0" w:type="auto"/>
            <w:tcBorders>
              <w:top w:val="single" w:sz="4" w:space="0" w:color="auto"/>
            </w:tcBorders>
          </w:tcPr>
          <w:p w14:paraId="183B6DC1" w14:textId="77777777" w:rsidR="00071CFE" w:rsidRPr="009549FA" w:rsidRDefault="00071CFE" w:rsidP="004A60A4">
            <w:pPr>
              <w:pStyle w:val="Body"/>
              <w:rPr>
                <w:rFonts w:ascii="Arial" w:hAnsi="Arial" w:cs="Arial"/>
                <w:lang w:val="en-IN"/>
              </w:rPr>
            </w:pPr>
            <w:r w:rsidRPr="009549FA">
              <w:rPr>
                <w:rFonts w:ascii="Arial" w:hAnsi="Arial" w:cs="Arial"/>
                <w:lang w:val="en-IN"/>
              </w:rPr>
              <w:t>0.09</w:t>
            </w:r>
          </w:p>
        </w:tc>
        <w:tc>
          <w:tcPr>
            <w:tcW w:w="0" w:type="auto"/>
            <w:tcBorders>
              <w:top w:val="single" w:sz="4" w:space="0" w:color="auto"/>
            </w:tcBorders>
            <w:noWrap/>
            <w:hideMark/>
          </w:tcPr>
          <w:p w14:paraId="3AEE3D03" w14:textId="77777777" w:rsidR="00071CFE" w:rsidRPr="009549FA" w:rsidRDefault="00071CFE" w:rsidP="004A60A4">
            <w:pPr>
              <w:pStyle w:val="Body"/>
              <w:rPr>
                <w:rFonts w:ascii="Arial" w:hAnsi="Arial" w:cs="Arial"/>
                <w:lang w:val="en-IN"/>
              </w:rPr>
            </w:pPr>
            <w:r w:rsidRPr="009549FA">
              <w:rPr>
                <w:rFonts w:ascii="Arial" w:hAnsi="Arial" w:cs="Arial"/>
                <w:lang w:val="en-IN"/>
              </w:rPr>
              <w:t>2.48-2.76</w:t>
            </w:r>
          </w:p>
        </w:tc>
        <w:tc>
          <w:tcPr>
            <w:tcW w:w="0" w:type="auto"/>
            <w:tcBorders>
              <w:top w:val="single" w:sz="4" w:space="0" w:color="auto"/>
            </w:tcBorders>
            <w:noWrap/>
            <w:hideMark/>
          </w:tcPr>
          <w:p w14:paraId="60A762E5" w14:textId="77777777" w:rsidR="00071CFE" w:rsidRPr="009549FA" w:rsidRDefault="00071CFE" w:rsidP="004A60A4">
            <w:pPr>
              <w:pStyle w:val="Body"/>
              <w:rPr>
                <w:rFonts w:ascii="Arial" w:hAnsi="Arial" w:cs="Arial"/>
                <w:lang w:val="en-IN"/>
              </w:rPr>
            </w:pPr>
            <w:r w:rsidRPr="009549FA">
              <w:rPr>
                <w:rFonts w:ascii="Arial" w:hAnsi="Arial" w:cs="Arial"/>
                <w:lang w:val="en-IN"/>
              </w:rPr>
              <w:t>0.98-1.09</w:t>
            </w:r>
          </w:p>
        </w:tc>
        <w:tc>
          <w:tcPr>
            <w:tcW w:w="0" w:type="auto"/>
            <w:tcBorders>
              <w:top w:val="single" w:sz="4" w:space="0" w:color="auto"/>
            </w:tcBorders>
            <w:noWrap/>
            <w:hideMark/>
          </w:tcPr>
          <w:p w14:paraId="1089DDFC" w14:textId="77777777" w:rsidR="00071CFE" w:rsidRPr="009549FA" w:rsidRDefault="00071CFE" w:rsidP="004A60A4">
            <w:pPr>
              <w:pStyle w:val="Body"/>
              <w:rPr>
                <w:rFonts w:ascii="Arial" w:hAnsi="Arial" w:cs="Arial"/>
                <w:lang w:val="en-IN"/>
              </w:rPr>
            </w:pPr>
            <w:r w:rsidRPr="009549FA">
              <w:rPr>
                <w:rFonts w:ascii="Arial" w:hAnsi="Arial" w:cs="Arial"/>
                <w:lang w:val="en-IN"/>
              </w:rPr>
              <w:t>1.14</w:t>
            </w:r>
          </w:p>
        </w:tc>
        <w:tc>
          <w:tcPr>
            <w:tcW w:w="0" w:type="auto"/>
            <w:tcBorders>
              <w:top w:val="single" w:sz="4" w:space="0" w:color="auto"/>
            </w:tcBorders>
            <w:noWrap/>
            <w:hideMark/>
          </w:tcPr>
          <w:p w14:paraId="1415CA84" w14:textId="77777777" w:rsidR="00071CFE" w:rsidRPr="009549FA" w:rsidRDefault="00071CFE" w:rsidP="004A60A4">
            <w:pPr>
              <w:pStyle w:val="Body"/>
              <w:rPr>
                <w:rFonts w:ascii="Arial" w:hAnsi="Arial" w:cs="Arial"/>
                <w:lang w:val="en-IN"/>
              </w:rPr>
            </w:pPr>
            <w:r w:rsidRPr="009549FA">
              <w:rPr>
                <w:rFonts w:ascii="Arial" w:hAnsi="Arial" w:cs="Arial"/>
                <w:lang w:val="en-IN"/>
              </w:rPr>
              <w:t>0.74</w:t>
            </w:r>
          </w:p>
        </w:tc>
        <w:tc>
          <w:tcPr>
            <w:tcW w:w="0" w:type="auto"/>
            <w:tcBorders>
              <w:top w:val="single" w:sz="4" w:space="0" w:color="auto"/>
            </w:tcBorders>
            <w:noWrap/>
            <w:hideMark/>
          </w:tcPr>
          <w:p w14:paraId="2306E5BF" w14:textId="77777777" w:rsidR="00071CFE" w:rsidRPr="009549FA" w:rsidRDefault="00071CFE" w:rsidP="004A60A4">
            <w:pPr>
              <w:pStyle w:val="Body"/>
              <w:rPr>
                <w:rFonts w:ascii="Arial" w:hAnsi="Arial" w:cs="Arial"/>
                <w:lang w:val="en-IN"/>
              </w:rPr>
            </w:pPr>
            <w:r w:rsidRPr="009549FA">
              <w:rPr>
                <w:rFonts w:ascii="Arial" w:hAnsi="Arial" w:cs="Arial"/>
                <w:lang w:val="en-IN"/>
              </w:rPr>
              <w:t>14.7</w:t>
            </w:r>
          </w:p>
        </w:tc>
        <w:tc>
          <w:tcPr>
            <w:tcW w:w="0" w:type="auto"/>
            <w:tcBorders>
              <w:top w:val="single" w:sz="4" w:space="0" w:color="auto"/>
            </w:tcBorders>
            <w:noWrap/>
            <w:hideMark/>
          </w:tcPr>
          <w:p w14:paraId="5AA8A847" w14:textId="77777777" w:rsidR="00071CFE" w:rsidRPr="009549FA" w:rsidRDefault="00071CFE" w:rsidP="004A60A4">
            <w:pPr>
              <w:pStyle w:val="Body"/>
              <w:rPr>
                <w:rFonts w:ascii="Arial" w:hAnsi="Arial" w:cs="Arial"/>
                <w:lang w:val="en-IN"/>
              </w:rPr>
            </w:pPr>
            <w:r w:rsidRPr="009549FA">
              <w:rPr>
                <w:rFonts w:ascii="Arial" w:hAnsi="Arial" w:cs="Arial"/>
                <w:lang w:val="en-IN"/>
              </w:rPr>
              <w:t>11.76</w:t>
            </w:r>
          </w:p>
        </w:tc>
      </w:tr>
      <w:tr w:rsidR="00C769D1" w:rsidRPr="009549FA" w14:paraId="16A903C3" w14:textId="77777777" w:rsidTr="00071CFE">
        <w:trPr>
          <w:trHeight w:val="300"/>
        </w:trPr>
        <w:tc>
          <w:tcPr>
            <w:tcW w:w="0" w:type="auto"/>
            <w:noWrap/>
            <w:hideMark/>
          </w:tcPr>
          <w:p w14:paraId="7A0E4541" w14:textId="77777777" w:rsidR="00071CFE" w:rsidRPr="009549FA" w:rsidRDefault="00071CFE" w:rsidP="004A60A4">
            <w:pPr>
              <w:pStyle w:val="Body"/>
              <w:rPr>
                <w:rFonts w:ascii="Arial" w:hAnsi="Arial" w:cs="Arial"/>
                <w:lang w:val="en-IN"/>
              </w:rPr>
            </w:pPr>
            <w:proofErr w:type="spellStart"/>
            <w:r w:rsidRPr="009549FA">
              <w:rPr>
                <w:rFonts w:ascii="Arial" w:hAnsi="Arial" w:cs="Arial"/>
                <w:lang w:val="en-IN"/>
              </w:rPr>
              <w:t>Kottappadi</w:t>
            </w:r>
            <w:proofErr w:type="spellEnd"/>
          </w:p>
        </w:tc>
        <w:tc>
          <w:tcPr>
            <w:tcW w:w="0" w:type="auto"/>
            <w:noWrap/>
            <w:hideMark/>
          </w:tcPr>
          <w:p w14:paraId="1083B977" w14:textId="77777777" w:rsidR="00071CFE" w:rsidRPr="009549FA" w:rsidRDefault="00071CFE" w:rsidP="004A60A4">
            <w:pPr>
              <w:pStyle w:val="Body"/>
              <w:rPr>
                <w:rFonts w:ascii="Arial" w:hAnsi="Arial" w:cs="Arial"/>
                <w:lang w:val="en-IN"/>
              </w:rPr>
            </w:pPr>
            <w:r w:rsidRPr="009549FA">
              <w:rPr>
                <w:rFonts w:ascii="Arial" w:hAnsi="Arial" w:cs="Arial"/>
                <w:lang w:val="en-IN"/>
              </w:rPr>
              <w:t>4.82-5.12</w:t>
            </w:r>
          </w:p>
        </w:tc>
        <w:tc>
          <w:tcPr>
            <w:tcW w:w="0" w:type="auto"/>
            <w:noWrap/>
            <w:hideMark/>
          </w:tcPr>
          <w:p w14:paraId="286EBE9B" w14:textId="77777777" w:rsidR="00071CFE" w:rsidRPr="009549FA" w:rsidRDefault="00071CFE" w:rsidP="004A60A4">
            <w:pPr>
              <w:pStyle w:val="Body"/>
              <w:rPr>
                <w:rFonts w:ascii="Arial" w:hAnsi="Arial" w:cs="Arial"/>
                <w:lang w:val="en-IN"/>
              </w:rPr>
            </w:pPr>
            <w:r w:rsidRPr="009549FA">
              <w:rPr>
                <w:rFonts w:ascii="Arial" w:hAnsi="Arial" w:cs="Arial"/>
                <w:lang w:val="en-IN"/>
              </w:rPr>
              <w:t>5.54-5.72</w:t>
            </w:r>
          </w:p>
        </w:tc>
        <w:tc>
          <w:tcPr>
            <w:tcW w:w="0" w:type="auto"/>
          </w:tcPr>
          <w:p w14:paraId="3B9318E0" w14:textId="77777777" w:rsidR="00071CFE" w:rsidRPr="009549FA" w:rsidRDefault="00071CFE" w:rsidP="004A60A4">
            <w:pPr>
              <w:pStyle w:val="Body"/>
              <w:rPr>
                <w:rFonts w:ascii="Arial" w:hAnsi="Arial" w:cs="Arial"/>
                <w:lang w:val="en-IN"/>
              </w:rPr>
            </w:pPr>
            <w:r w:rsidRPr="009549FA">
              <w:rPr>
                <w:rFonts w:ascii="Arial" w:hAnsi="Arial" w:cs="Arial"/>
                <w:lang w:val="en-IN"/>
              </w:rPr>
              <w:t>0.09</w:t>
            </w:r>
          </w:p>
        </w:tc>
        <w:tc>
          <w:tcPr>
            <w:tcW w:w="0" w:type="auto"/>
          </w:tcPr>
          <w:p w14:paraId="152E17AE" w14:textId="77777777" w:rsidR="00071CFE" w:rsidRPr="009549FA" w:rsidRDefault="00071CFE" w:rsidP="004A60A4">
            <w:pPr>
              <w:pStyle w:val="Body"/>
              <w:rPr>
                <w:rFonts w:ascii="Arial" w:hAnsi="Arial" w:cs="Arial"/>
                <w:lang w:val="en-IN"/>
              </w:rPr>
            </w:pPr>
            <w:r w:rsidRPr="009549FA">
              <w:rPr>
                <w:rFonts w:ascii="Arial" w:hAnsi="Arial" w:cs="Arial"/>
                <w:lang w:val="en-IN"/>
              </w:rPr>
              <w:t>0.04</w:t>
            </w:r>
          </w:p>
        </w:tc>
        <w:tc>
          <w:tcPr>
            <w:tcW w:w="0" w:type="auto"/>
            <w:noWrap/>
            <w:hideMark/>
          </w:tcPr>
          <w:p w14:paraId="244F1A92" w14:textId="77777777" w:rsidR="00071CFE" w:rsidRPr="009549FA" w:rsidRDefault="00071CFE" w:rsidP="004A60A4">
            <w:pPr>
              <w:pStyle w:val="Body"/>
              <w:rPr>
                <w:rFonts w:ascii="Arial" w:hAnsi="Arial" w:cs="Arial"/>
                <w:lang w:val="en-IN"/>
              </w:rPr>
            </w:pPr>
            <w:r w:rsidRPr="009549FA">
              <w:rPr>
                <w:rFonts w:ascii="Arial" w:hAnsi="Arial" w:cs="Arial"/>
                <w:lang w:val="en-IN"/>
              </w:rPr>
              <w:t>1.55-1.86</w:t>
            </w:r>
          </w:p>
        </w:tc>
        <w:tc>
          <w:tcPr>
            <w:tcW w:w="0" w:type="auto"/>
            <w:noWrap/>
            <w:hideMark/>
          </w:tcPr>
          <w:p w14:paraId="09BB1AE6" w14:textId="77777777" w:rsidR="00071CFE" w:rsidRPr="009549FA" w:rsidRDefault="00071CFE" w:rsidP="004A60A4">
            <w:pPr>
              <w:pStyle w:val="Body"/>
              <w:rPr>
                <w:rFonts w:ascii="Arial" w:hAnsi="Arial" w:cs="Arial"/>
                <w:lang w:val="en-IN"/>
              </w:rPr>
            </w:pPr>
            <w:r w:rsidRPr="009549FA">
              <w:rPr>
                <w:rFonts w:ascii="Arial" w:hAnsi="Arial" w:cs="Arial"/>
                <w:lang w:val="en-IN"/>
              </w:rPr>
              <w:t>0.6-0.70</w:t>
            </w:r>
          </w:p>
        </w:tc>
        <w:tc>
          <w:tcPr>
            <w:tcW w:w="0" w:type="auto"/>
            <w:noWrap/>
            <w:hideMark/>
          </w:tcPr>
          <w:p w14:paraId="6A03A472" w14:textId="77777777" w:rsidR="00071CFE" w:rsidRPr="009549FA" w:rsidRDefault="00071CFE" w:rsidP="004A60A4">
            <w:pPr>
              <w:pStyle w:val="Body"/>
              <w:rPr>
                <w:rFonts w:ascii="Arial" w:hAnsi="Arial" w:cs="Arial"/>
                <w:lang w:val="en-IN"/>
              </w:rPr>
            </w:pPr>
            <w:r w:rsidRPr="009549FA">
              <w:rPr>
                <w:rFonts w:ascii="Arial" w:hAnsi="Arial" w:cs="Arial"/>
                <w:lang w:val="en-IN"/>
              </w:rPr>
              <w:t>2.92</w:t>
            </w:r>
          </w:p>
        </w:tc>
        <w:tc>
          <w:tcPr>
            <w:tcW w:w="0" w:type="auto"/>
            <w:noWrap/>
            <w:hideMark/>
          </w:tcPr>
          <w:p w14:paraId="28C8A0C7" w14:textId="77777777" w:rsidR="00071CFE" w:rsidRPr="009549FA" w:rsidRDefault="00071CFE" w:rsidP="004A60A4">
            <w:pPr>
              <w:pStyle w:val="Body"/>
              <w:rPr>
                <w:rFonts w:ascii="Arial" w:hAnsi="Arial" w:cs="Arial"/>
                <w:lang w:val="en-IN"/>
              </w:rPr>
            </w:pPr>
            <w:r w:rsidRPr="009549FA">
              <w:rPr>
                <w:rFonts w:ascii="Arial" w:hAnsi="Arial" w:cs="Arial"/>
                <w:lang w:val="en-IN"/>
              </w:rPr>
              <w:t>0.49</w:t>
            </w:r>
          </w:p>
        </w:tc>
        <w:tc>
          <w:tcPr>
            <w:tcW w:w="0" w:type="auto"/>
            <w:noWrap/>
            <w:hideMark/>
          </w:tcPr>
          <w:p w14:paraId="33CCB355" w14:textId="77777777" w:rsidR="00071CFE" w:rsidRPr="009549FA" w:rsidRDefault="00071CFE" w:rsidP="004A60A4">
            <w:pPr>
              <w:pStyle w:val="Body"/>
              <w:rPr>
                <w:rFonts w:ascii="Arial" w:hAnsi="Arial" w:cs="Arial"/>
                <w:lang w:val="en-IN"/>
              </w:rPr>
            </w:pPr>
            <w:r w:rsidRPr="009549FA">
              <w:rPr>
                <w:rFonts w:ascii="Arial" w:hAnsi="Arial" w:cs="Arial"/>
                <w:lang w:val="en-IN"/>
              </w:rPr>
              <w:t>10.43</w:t>
            </w:r>
          </w:p>
        </w:tc>
        <w:tc>
          <w:tcPr>
            <w:tcW w:w="0" w:type="auto"/>
            <w:noWrap/>
            <w:hideMark/>
          </w:tcPr>
          <w:p w14:paraId="4F0890D4" w14:textId="77777777" w:rsidR="00071CFE" w:rsidRPr="009549FA" w:rsidRDefault="00071CFE" w:rsidP="004A60A4">
            <w:pPr>
              <w:pStyle w:val="Body"/>
              <w:rPr>
                <w:rFonts w:ascii="Arial" w:hAnsi="Arial" w:cs="Arial"/>
                <w:lang w:val="en-IN"/>
              </w:rPr>
            </w:pPr>
            <w:r w:rsidRPr="009549FA">
              <w:rPr>
                <w:rFonts w:ascii="Arial" w:hAnsi="Arial" w:cs="Arial"/>
                <w:lang w:val="en-IN"/>
              </w:rPr>
              <w:t>9.7</w:t>
            </w:r>
          </w:p>
        </w:tc>
      </w:tr>
      <w:tr w:rsidR="00C769D1" w:rsidRPr="009549FA" w14:paraId="05AEB0DA" w14:textId="77777777" w:rsidTr="00071CFE">
        <w:trPr>
          <w:trHeight w:val="300"/>
        </w:trPr>
        <w:tc>
          <w:tcPr>
            <w:tcW w:w="0" w:type="auto"/>
            <w:noWrap/>
            <w:hideMark/>
          </w:tcPr>
          <w:p w14:paraId="6D021525" w14:textId="77777777" w:rsidR="00071CFE" w:rsidRPr="009549FA" w:rsidRDefault="00071CFE" w:rsidP="004A60A4">
            <w:pPr>
              <w:pStyle w:val="Body"/>
              <w:rPr>
                <w:rFonts w:ascii="Arial" w:hAnsi="Arial" w:cs="Arial"/>
                <w:lang w:val="en-IN"/>
              </w:rPr>
            </w:pPr>
            <w:proofErr w:type="spellStart"/>
            <w:r w:rsidRPr="009549FA">
              <w:rPr>
                <w:rFonts w:ascii="Arial" w:hAnsi="Arial" w:cs="Arial"/>
                <w:lang w:val="en-IN"/>
              </w:rPr>
              <w:t>Madakkimala</w:t>
            </w:r>
            <w:proofErr w:type="spellEnd"/>
          </w:p>
        </w:tc>
        <w:tc>
          <w:tcPr>
            <w:tcW w:w="0" w:type="auto"/>
            <w:noWrap/>
            <w:hideMark/>
          </w:tcPr>
          <w:p w14:paraId="03F22D52" w14:textId="77777777" w:rsidR="00071CFE" w:rsidRPr="009549FA" w:rsidRDefault="00071CFE" w:rsidP="004A60A4">
            <w:pPr>
              <w:pStyle w:val="Body"/>
              <w:rPr>
                <w:rFonts w:ascii="Arial" w:hAnsi="Arial" w:cs="Arial"/>
                <w:lang w:val="en-IN"/>
              </w:rPr>
            </w:pPr>
            <w:r w:rsidRPr="009549FA">
              <w:rPr>
                <w:rFonts w:ascii="Arial" w:hAnsi="Arial" w:cs="Arial"/>
                <w:lang w:val="en-IN"/>
              </w:rPr>
              <w:t>5.2-5.32</w:t>
            </w:r>
          </w:p>
        </w:tc>
        <w:tc>
          <w:tcPr>
            <w:tcW w:w="0" w:type="auto"/>
            <w:noWrap/>
            <w:hideMark/>
          </w:tcPr>
          <w:p w14:paraId="7CC16672" w14:textId="77777777" w:rsidR="00071CFE" w:rsidRPr="009549FA" w:rsidRDefault="00071CFE" w:rsidP="004A60A4">
            <w:pPr>
              <w:pStyle w:val="Body"/>
              <w:rPr>
                <w:rFonts w:ascii="Arial" w:hAnsi="Arial" w:cs="Arial"/>
                <w:lang w:val="en-IN"/>
              </w:rPr>
            </w:pPr>
            <w:r w:rsidRPr="009549FA">
              <w:rPr>
                <w:rFonts w:ascii="Arial" w:hAnsi="Arial" w:cs="Arial"/>
                <w:lang w:val="en-IN"/>
              </w:rPr>
              <w:t>5.31-5.41</w:t>
            </w:r>
          </w:p>
        </w:tc>
        <w:tc>
          <w:tcPr>
            <w:tcW w:w="0" w:type="auto"/>
          </w:tcPr>
          <w:p w14:paraId="22842471" w14:textId="77777777" w:rsidR="00071CFE" w:rsidRPr="009549FA" w:rsidRDefault="00071CFE" w:rsidP="004A60A4">
            <w:pPr>
              <w:pStyle w:val="Body"/>
              <w:rPr>
                <w:rFonts w:ascii="Arial" w:hAnsi="Arial" w:cs="Arial"/>
                <w:lang w:val="en-IN"/>
              </w:rPr>
            </w:pPr>
            <w:r w:rsidRPr="009549FA">
              <w:rPr>
                <w:rFonts w:ascii="Arial" w:hAnsi="Arial" w:cs="Arial"/>
                <w:lang w:val="en-IN"/>
              </w:rPr>
              <w:t>0.02</w:t>
            </w:r>
          </w:p>
        </w:tc>
        <w:tc>
          <w:tcPr>
            <w:tcW w:w="0" w:type="auto"/>
          </w:tcPr>
          <w:p w14:paraId="4276D4CC" w14:textId="77777777" w:rsidR="00071CFE" w:rsidRPr="009549FA" w:rsidRDefault="00071CFE" w:rsidP="004A60A4">
            <w:pPr>
              <w:pStyle w:val="Body"/>
              <w:rPr>
                <w:rFonts w:ascii="Arial" w:hAnsi="Arial" w:cs="Arial"/>
                <w:lang w:val="en-IN"/>
              </w:rPr>
            </w:pPr>
            <w:r w:rsidRPr="009549FA">
              <w:rPr>
                <w:rFonts w:ascii="Arial" w:hAnsi="Arial" w:cs="Arial"/>
                <w:lang w:val="en-IN"/>
              </w:rPr>
              <w:t>0.02</w:t>
            </w:r>
          </w:p>
        </w:tc>
        <w:tc>
          <w:tcPr>
            <w:tcW w:w="0" w:type="auto"/>
            <w:noWrap/>
            <w:hideMark/>
          </w:tcPr>
          <w:p w14:paraId="63CE7677" w14:textId="77777777" w:rsidR="00071CFE" w:rsidRPr="009549FA" w:rsidRDefault="00071CFE" w:rsidP="004A60A4">
            <w:pPr>
              <w:pStyle w:val="Body"/>
              <w:rPr>
                <w:rFonts w:ascii="Arial" w:hAnsi="Arial" w:cs="Arial"/>
                <w:lang w:val="en-IN"/>
              </w:rPr>
            </w:pPr>
            <w:r w:rsidRPr="009549FA">
              <w:rPr>
                <w:rFonts w:ascii="Arial" w:hAnsi="Arial" w:cs="Arial"/>
                <w:lang w:val="en-IN"/>
              </w:rPr>
              <w:t>2.68-2.81</w:t>
            </w:r>
          </w:p>
        </w:tc>
        <w:tc>
          <w:tcPr>
            <w:tcW w:w="0" w:type="auto"/>
            <w:noWrap/>
            <w:hideMark/>
          </w:tcPr>
          <w:p w14:paraId="02A3A3B4" w14:textId="77777777" w:rsidR="00071CFE" w:rsidRPr="009549FA" w:rsidRDefault="00071CFE" w:rsidP="004A60A4">
            <w:pPr>
              <w:pStyle w:val="Body"/>
              <w:rPr>
                <w:rFonts w:ascii="Arial" w:hAnsi="Arial" w:cs="Arial"/>
                <w:lang w:val="en-IN"/>
              </w:rPr>
            </w:pPr>
            <w:r w:rsidRPr="009549FA">
              <w:rPr>
                <w:rFonts w:ascii="Arial" w:hAnsi="Arial" w:cs="Arial"/>
                <w:lang w:val="en-IN"/>
              </w:rPr>
              <w:t>3.0-3.20</w:t>
            </w:r>
          </w:p>
        </w:tc>
        <w:tc>
          <w:tcPr>
            <w:tcW w:w="0" w:type="auto"/>
            <w:noWrap/>
            <w:hideMark/>
          </w:tcPr>
          <w:p w14:paraId="5ACBD627" w14:textId="77777777" w:rsidR="00071CFE" w:rsidRPr="009549FA" w:rsidRDefault="00071CFE" w:rsidP="004A60A4">
            <w:pPr>
              <w:pStyle w:val="Body"/>
              <w:rPr>
                <w:rFonts w:ascii="Arial" w:hAnsi="Arial" w:cs="Arial"/>
                <w:lang w:val="en-IN"/>
              </w:rPr>
            </w:pPr>
            <w:r w:rsidRPr="009549FA">
              <w:rPr>
                <w:rFonts w:ascii="Arial" w:hAnsi="Arial" w:cs="Arial"/>
                <w:lang w:val="en-IN"/>
              </w:rPr>
              <w:t>0.65</w:t>
            </w:r>
          </w:p>
        </w:tc>
        <w:tc>
          <w:tcPr>
            <w:tcW w:w="0" w:type="auto"/>
            <w:noWrap/>
            <w:hideMark/>
          </w:tcPr>
          <w:p w14:paraId="58E384FD" w14:textId="77777777" w:rsidR="00071CFE" w:rsidRPr="009549FA" w:rsidRDefault="00071CFE" w:rsidP="004A60A4">
            <w:pPr>
              <w:pStyle w:val="Body"/>
              <w:rPr>
                <w:rFonts w:ascii="Arial" w:hAnsi="Arial" w:cs="Arial"/>
                <w:lang w:val="en-IN"/>
              </w:rPr>
            </w:pPr>
            <w:r w:rsidRPr="009549FA">
              <w:rPr>
                <w:rFonts w:ascii="Arial" w:hAnsi="Arial" w:cs="Arial"/>
                <w:lang w:val="en-IN"/>
              </w:rPr>
              <w:t>0.3</w:t>
            </w:r>
          </w:p>
        </w:tc>
        <w:tc>
          <w:tcPr>
            <w:tcW w:w="0" w:type="auto"/>
            <w:noWrap/>
            <w:hideMark/>
          </w:tcPr>
          <w:p w14:paraId="2B71C131" w14:textId="77777777" w:rsidR="00071CFE" w:rsidRPr="009549FA" w:rsidRDefault="00071CFE" w:rsidP="004A60A4">
            <w:pPr>
              <w:pStyle w:val="Body"/>
              <w:rPr>
                <w:rFonts w:ascii="Arial" w:hAnsi="Arial" w:cs="Arial"/>
                <w:lang w:val="en-IN"/>
              </w:rPr>
            </w:pPr>
            <w:r w:rsidRPr="009549FA">
              <w:rPr>
                <w:rFonts w:ascii="Arial" w:hAnsi="Arial" w:cs="Arial"/>
                <w:lang w:val="en-IN"/>
              </w:rPr>
              <w:t>6.69</w:t>
            </w:r>
          </w:p>
        </w:tc>
        <w:tc>
          <w:tcPr>
            <w:tcW w:w="0" w:type="auto"/>
            <w:noWrap/>
            <w:hideMark/>
          </w:tcPr>
          <w:p w14:paraId="460D4220" w14:textId="77777777" w:rsidR="00071CFE" w:rsidRPr="009549FA" w:rsidRDefault="00071CFE" w:rsidP="004A60A4">
            <w:pPr>
              <w:pStyle w:val="Body"/>
              <w:rPr>
                <w:rFonts w:ascii="Arial" w:hAnsi="Arial" w:cs="Arial"/>
                <w:lang w:val="en-IN"/>
              </w:rPr>
            </w:pPr>
            <w:r w:rsidRPr="009549FA">
              <w:rPr>
                <w:rFonts w:ascii="Arial" w:hAnsi="Arial" w:cs="Arial"/>
                <w:lang w:val="en-IN"/>
              </w:rPr>
              <w:t>7.82</w:t>
            </w:r>
          </w:p>
        </w:tc>
      </w:tr>
      <w:tr w:rsidR="00C769D1" w:rsidRPr="009549FA" w14:paraId="52333578" w14:textId="77777777" w:rsidTr="00071CFE">
        <w:trPr>
          <w:trHeight w:val="300"/>
        </w:trPr>
        <w:tc>
          <w:tcPr>
            <w:tcW w:w="0" w:type="auto"/>
            <w:noWrap/>
            <w:hideMark/>
          </w:tcPr>
          <w:p w14:paraId="19C34BE7" w14:textId="77777777" w:rsidR="00071CFE" w:rsidRPr="009549FA" w:rsidRDefault="00071CFE" w:rsidP="004A60A4">
            <w:pPr>
              <w:pStyle w:val="Body"/>
              <w:rPr>
                <w:rFonts w:ascii="Arial" w:hAnsi="Arial" w:cs="Arial"/>
                <w:lang w:val="en-IN"/>
              </w:rPr>
            </w:pPr>
            <w:proofErr w:type="spellStart"/>
            <w:r w:rsidRPr="009549FA">
              <w:rPr>
                <w:rFonts w:ascii="Arial" w:hAnsi="Arial" w:cs="Arial"/>
                <w:lang w:val="en-IN"/>
              </w:rPr>
              <w:t>Muttil</w:t>
            </w:r>
            <w:proofErr w:type="spellEnd"/>
          </w:p>
        </w:tc>
        <w:tc>
          <w:tcPr>
            <w:tcW w:w="0" w:type="auto"/>
            <w:noWrap/>
            <w:hideMark/>
          </w:tcPr>
          <w:p w14:paraId="744392F0" w14:textId="77777777" w:rsidR="00071CFE" w:rsidRPr="009549FA" w:rsidRDefault="00071CFE" w:rsidP="004A60A4">
            <w:pPr>
              <w:pStyle w:val="Body"/>
              <w:rPr>
                <w:rFonts w:ascii="Arial" w:hAnsi="Arial" w:cs="Arial"/>
                <w:lang w:val="en-IN"/>
              </w:rPr>
            </w:pPr>
            <w:r w:rsidRPr="009549FA">
              <w:rPr>
                <w:rFonts w:ascii="Arial" w:hAnsi="Arial" w:cs="Arial"/>
                <w:lang w:val="en-IN"/>
              </w:rPr>
              <w:t>4.86-5.01</w:t>
            </w:r>
          </w:p>
        </w:tc>
        <w:tc>
          <w:tcPr>
            <w:tcW w:w="0" w:type="auto"/>
            <w:noWrap/>
            <w:hideMark/>
          </w:tcPr>
          <w:p w14:paraId="5F68FFF7" w14:textId="77777777" w:rsidR="00071CFE" w:rsidRPr="009549FA" w:rsidRDefault="00071CFE" w:rsidP="004A60A4">
            <w:pPr>
              <w:pStyle w:val="Body"/>
              <w:rPr>
                <w:rFonts w:ascii="Arial" w:hAnsi="Arial" w:cs="Arial"/>
                <w:lang w:val="en-IN"/>
              </w:rPr>
            </w:pPr>
            <w:r w:rsidRPr="009549FA">
              <w:rPr>
                <w:rFonts w:ascii="Arial" w:hAnsi="Arial" w:cs="Arial"/>
                <w:lang w:val="en-IN"/>
              </w:rPr>
              <w:t>5.91-5.98</w:t>
            </w:r>
          </w:p>
        </w:tc>
        <w:tc>
          <w:tcPr>
            <w:tcW w:w="0" w:type="auto"/>
          </w:tcPr>
          <w:p w14:paraId="5A308D75" w14:textId="77777777" w:rsidR="00071CFE" w:rsidRPr="009549FA" w:rsidRDefault="00071CFE" w:rsidP="004A60A4">
            <w:pPr>
              <w:pStyle w:val="Body"/>
              <w:rPr>
                <w:rFonts w:ascii="Arial" w:hAnsi="Arial" w:cs="Arial"/>
                <w:lang w:val="en-IN"/>
              </w:rPr>
            </w:pPr>
            <w:r w:rsidRPr="009549FA">
              <w:rPr>
                <w:rFonts w:ascii="Arial" w:hAnsi="Arial" w:cs="Arial"/>
                <w:lang w:val="en-IN"/>
              </w:rPr>
              <w:t>0.04</w:t>
            </w:r>
          </w:p>
        </w:tc>
        <w:tc>
          <w:tcPr>
            <w:tcW w:w="0" w:type="auto"/>
          </w:tcPr>
          <w:p w14:paraId="13AF9C78" w14:textId="77777777" w:rsidR="00071CFE" w:rsidRPr="009549FA" w:rsidRDefault="00071CFE" w:rsidP="004A60A4">
            <w:pPr>
              <w:pStyle w:val="Body"/>
              <w:rPr>
                <w:rFonts w:ascii="Arial" w:hAnsi="Arial" w:cs="Arial"/>
                <w:lang w:val="en-IN"/>
              </w:rPr>
            </w:pPr>
            <w:r w:rsidRPr="009549FA">
              <w:rPr>
                <w:rFonts w:ascii="Arial" w:hAnsi="Arial" w:cs="Arial"/>
                <w:lang w:val="en-IN"/>
              </w:rPr>
              <w:t>0.02</w:t>
            </w:r>
          </w:p>
        </w:tc>
        <w:tc>
          <w:tcPr>
            <w:tcW w:w="0" w:type="auto"/>
            <w:noWrap/>
            <w:hideMark/>
          </w:tcPr>
          <w:p w14:paraId="53126EB3" w14:textId="77777777" w:rsidR="00071CFE" w:rsidRPr="009549FA" w:rsidRDefault="00071CFE" w:rsidP="004A60A4">
            <w:pPr>
              <w:pStyle w:val="Body"/>
              <w:rPr>
                <w:rFonts w:ascii="Arial" w:hAnsi="Arial" w:cs="Arial"/>
                <w:lang w:val="en-IN"/>
              </w:rPr>
            </w:pPr>
            <w:r w:rsidRPr="009549FA">
              <w:rPr>
                <w:rFonts w:ascii="Arial" w:hAnsi="Arial" w:cs="Arial"/>
                <w:lang w:val="en-IN"/>
              </w:rPr>
              <w:t>1.08-1.21</w:t>
            </w:r>
          </w:p>
        </w:tc>
        <w:tc>
          <w:tcPr>
            <w:tcW w:w="0" w:type="auto"/>
            <w:noWrap/>
            <w:hideMark/>
          </w:tcPr>
          <w:p w14:paraId="052DB155" w14:textId="77777777" w:rsidR="00071CFE" w:rsidRPr="009549FA" w:rsidRDefault="00071CFE" w:rsidP="004A60A4">
            <w:pPr>
              <w:pStyle w:val="Body"/>
              <w:rPr>
                <w:rFonts w:ascii="Arial" w:hAnsi="Arial" w:cs="Arial"/>
                <w:lang w:val="en-IN"/>
              </w:rPr>
            </w:pPr>
            <w:r w:rsidRPr="009549FA">
              <w:rPr>
                <w:rFonts w:ascii="Arial" w:hAnsi="Arial" w:cs="Arial"/>
                <w:lang w:val="en-IN"/>
              </w:rPr>
              <w:t>0.65-0.81</w:t>
            </w:r>
          </w:p>
        </w:tc>
        <w:tc>
          <w:tcPr>
            <w:tcW w:w="0" w:type="auto"/>
            <w:noWrap/>
            <w:hideMark/>
          </w:tcPr>
          <w:p w14:paraId="44F8B75C" w14:textId="77777777" w:rsidR="00071CFE" w:rsidRPr="009549FA" w:rsidRDefault="00071CFE" w:rsidP="004A60A4">
            <w:pPr>
              <w:pStyle w:val="Body"/>
              <w:rPr>
                <w:rFonts w:ascii="Arial" w:hAnsi="Arial" w:cs="Arial"/>
                <w:lang w:val="en-IN"/>
              </w:rPr>
            </w:pPr>
            <w:r w:rsidRPr="009549FA">
              <w:rPr>
                <w:rFonts w:ascii="Arial" w:hAnsi="Arial" w:cs="Arial"/>
                <w:lang w:val="en-IN"/>
              </w:rPr>
              <w:t>0.64</w:t>
            </w:r>
          </w:p>
        </w:tc>
        <w:tc>
          <w:tcPr>
            <w:tcW w:w="0" w:type="auto"/>
            <w:noWrap/>
            <w:hideMark/>
          </w:tcPr>
          <w:p w14:paraId="149F2814" w14:textId="77777777" w:rsidR="00071CFE" w:rsidRPr="009549FA" w:rsidRDefault="00071CFE" w:rsidP="004A60A4">
            <w:pPr>
              <w:pStyle w:val="Body"/>
              <w:rPr>
                <w:rFonts w:ascii="Arial" w:hAnsi="Arial" w:cs="Arial"/>
                <w:lang w:val="en-IN"/>
              </w:rPr>
            </w:pPr>
            <w:r w:rsidRPr="009549FA">
              <w:rPr>
                <w:rFonts w:ascii="Arial" w:hAnsi="Arial" w:cs="Arial"/>
                <w:lang w:val="en-IN"/>
              </w:rPr>
              <w:t>0.61</w:t>
            </w:r>
          </w:p>
        </w:tc>
        <w:tc>
          <w:tcPr>
            <w:tcW w:w="0" w:type="auto"/>
            <w:noWrap/>
            <w:hideMark/>
          </w:tcPr>
          <w:p w14:paraId="38D15112" w14:textId="77777777" w:rsidR="00071CFE" w:rsidRPr="009549FA" w:rsidRDefault="00071CFE" w:rsidP="004A60A4">
            <w:pPr>
              <w:pStyle w:val="Body"/>
              <w:rPr>
                <w:rFonts w:ascii="Arial" w:hAnsi="Arial" w:cs="Arial"/>
                <w:lang w:val="en-IN"/>
              </w:rPr>
            </w:pPr>
            <w:r w:rsidRPr="009549FA">
              <w:rPr>
                <w:rFonts w:ascii="Arial" w:hAnsi="Arial" w:cs="Arial"/>
                <w:lang w:val="en-IN"/>
              </w:rPr>
              <w:t>17.72</w:t>
            </w:r>
          </w:p>
        </w:tc>
        <w:tc>
          <w:tcPr>
            <w:tcW w:w="0" w:type="auto"/>
            <w:noWrap/>
            <w:hideMark/>
          </w:tcPr>
          <w:p w14:paraId="511FF628" w14:textId="77777777" w:rsidR="00071CFE" w:rsidRPr="009549FA" w:rsidRDefault="00071CFE" w:rsidP="004A60A4">
            <w:pPr>
              <w:pStyle w:val="Body"/>
              <w:rPr>
                <w:rFonts w:ascii="Arial" w:hAnsi="Arial" w:cs="Arial"/>
                <w:lang w:val="en-IN"/>
              </w:rPr>
            </w:pPr>
            <w:r w:rsidRPr="009549FA">
              <w:rPr>
                <w:rFonts w:ascii="Arial" w:hAnsi="Arial" w:cs="Arial"/>
                <w:lang w:val="en-IN"/>
              </w:rPr>
              <w:t>18.26</w:t>
            </w:r>
          </w:p>
        </w:tc>
      </w:tr>
      <w:tr w:rsidR="00C769D1" w:rsidRPr="009549FA" w14:paraId="53E5EB0B" w14:textId="77777777" w:rsidTr="00071CFE">
        <w:trPr>
          <w:trHeight w:val="300"/>
        </w:trPr>
        <w:tc>
          <w:tcPr>
            <w:tcW w:w="0" w:type="auto"/>
            <w:noWrap/>
            <w:hideMark/>
          </w:tcPr>
          <w:p w14:paraId="11972DBD" w14:textId="77777777" w:rsidR="00071CFE" w:rsidRPr="009549FA" w:rsidRDefault="00071CFE" w:rsidP="004A60A4">
            <w:pPr>
              <w:pStyle w:val="Body"/>
              <w:rPr>
                <w:rFonts w:ascii="Arial" w:hAnsi="Arial" w:cs="Arial"/>
                <w:lang w:val="en-IN"/>
              </w:rPr>
            </w:pPr>
            <w:proofErr w:type="spellStart"/>
            <w:r w:rsidRPr="009549FA">
              <w:rPr>
                <w:rFonts w:ascii="Arial" w:hAnsi="Arial" w:cs="Arial"/>
                <w:lang w:val="en-IN"/>
              </w:rPr>
              <w:t>Nedumbala</w:t>
            </w:r>
            <w:proofErr w:type="spellEnd"/>
          </w:p>
        </w:tc>
        <w:tc>
          <w:tcPr>
            <w:tcW w:w="0" w:type="auto"/>
            <w:noWrap/>
            <w:hideMark/>
          </w:tcPr>
          <w:p w14:paraId="6FC269C6" w14:textId="77777777" w:rsidR="00071CFE" w:rsidRPr="009549FA" w:rsidRDefault="00071CFE" w:rsidP="004A60A4">
            <w:pPr>
              <w:pStyle w:val="Body"/>
              <w:rPr>
                <w:rFonts w:ascii="Arial" w:hAnsi="Arial" w:cs="Arial"/>
                <w:lang w:val="en-IN"/>
              </w:rPr>
            </w:pPr>
            <w:r w:rsidRPr="009549FA">
              <w:rPr>
                <w:rFonts w:ascii="Arial" w:hAnsi="Arial" w:cs="Arial"/>
                <w:lang w:val="en-IN"/>
              </w:rPr>
              <w:t>4.78-4.84</w:t>
            </w:r>
          </w:p>
        </w:tc>
        <w:tc>
          <w:tcPr>
            <w:tcW w:w="0" w:type="auto"/>
            <w:noWrap/>
            <w:hideMark/>
          </w:tcPr>
          <w:p w14:paraId="1060C107" w14:textId="77777777" w:rsidR="00071CFE" w:rsidRPr="009549FA" w:rsidRDefault="00071CFE" w:rsidP="004A60A4">
            <w:pPr>
              <w:pStyle w:val="Body"/>
              <w:rPr>
                <w:rFonts w:ascii="Arial" w:hAnsi="Arial" w:cs="Arial"/>
                <w:lang w:val="en-IN"/>
              </w:rPr>
            </w:pPr>
            <w:r w:rsidRPr="009549FA">
              <w:rPr>
                <w:rFonts w:ascii="Arial" w:hAnsi="Arial" w:cs="Arial"/>
                <w:lang w:val="en-IN"/>
              </w:rPr>
              <w:t>4.55-4.61</w:t>
            </w:r>
          </w:p>
        </w:tc>
        <w:tc>
          <w:tcPr>
            <w:tcW w:w="0" w:type="auto"/>
          </w:tcPr>
          <w:p w14:paraId="6AD9D2D4" w14:textId="77777777" w:rsidR="00071CFE" w:rsidRPr="009549FA" w:rsidRDefault="00071CFE" w:rsidP="004A60A4">
            <w:pPr>
              <w:pStyle w:val="Body"/>
              <w:rPr>
                <w:rFonts w:ascii="Arial" w:hAnsi="Arial" w:cs="Arial"/>
                <w:lang w:val="en-IN"/>
              </w:rPr>
            </w:pPr>
            <w:r w:rsidRPr="009549FA">
              <w:rPr>
                <w:rFonts w:ascii="Arial" w:hAnsi="Arial" w:cs="Arial"/>
                <w:lang w:val="en-IN"/>
              </w:rPr>
              <w:t>0.04</w:t>
            </w:r>
          </w:p>
        </w:tc>
        <w:tc>
          <w:tcPr>
            <w:tcW w:w="0" w:type="auto"/>
          </w:tcPr>
          <w:p w14:paraId="4179EC14" w14:textId="77777777" w:rsidR="00071CFE" w:rsidRPr="009549FA" w:rsidRDefault="00071CFE" w:rsidP="004A60A4">
            <w:pPr>
              <w:pStyle w:val="Body"/>
              <w:rPr>
                <w:rFonts w:ascii="Arial" w:hAnsi="Arial" w:cs="Arial"/>
                <w:lang w:val="en-IN"/>
              </w:rPr>
            </w:pPr>
            <w:r w:rsidRPr="009549FA">
              <w:rPr>
                <w:rFonts w:ascii="Arial" w:hAnsi="Arial" w:cs="Arial"/>
                <w:lang w:val="en-IN"/>
              </w:rPr>
              <w:t>0.02</w:t>
            </w:r>
          </w:p>
        </w:tc>
        <w:tc>
          <w:tcPr>
            <w:tcW w:w="0" w:type="auto"/>
            <w:noWrap/>
            <w:hideMark/>
          </w:tcPr>
          <w:p w14:paraId="7D6285D1" w14:textId="77777777" w:rsidR="00071CFE" w:rsidRPr="009549FA" w:rsidRDefault="00071CFE" w:rsidP="004A60A4">
            <w:pPr>
              <w:pStyle w:val="Body"/>
              <w:rPr>
                <w:rFonts w:ascii="Arial" w:hAnsi="Arial" w:cs="Arial"/>
                <w:lang w:val="en-IN"/>
              </w:rPr>
            </w:pPr>
            <w:r w:rsidRPr="009549FA">
              <w:rPr>
                <w:rFonts w:ascii="Arial" w:hAnsi="Arial" w:cs="Arial"/>
                <w:lang w:val="en-IN"/>
              </w:rPr>
              <w:t>1.31-1.42</w:t>
            </w:r>
          </w:p>
        </w:tc>
        <w:tc>
          <w:tcPr>
            <w:tcW w:w="0" w:type="auto"/>
            <w:noWrap/>
            <w:hideMark/>
          </w:tcPr>
          <w:p w14:paraId="47B498DD" w14:textId="77777777" w:rsidR="00071CFE" w:rsidRPr="009549FA" w:rsidRDefault="00071CFE" w:rsidP="004A60A4">
            <w:pPr>
              <w:pStyle w:val="Body"/>
              <w:rPr>
                <w:rFonts w:ascii="Arial" w:hAnsi="Arial" w:cs="Arial"/>
                <w:lang w:val="en-IN"/>
              </w:rPr>
            </w:pPr>
            <w:r w:rsidRPr="009549FA">
              <w:rPr>
                <w:rFonts w:ascii="Arial" w:hAnsi="Arial" w:cs="Arial"/>
                <w:lang w:val="en-IN"/>
              </w:rPr>
              <w:t>1.01-1.06</w:t>
            </w:r>
          </w:p>
        </w:tc>
        <w:tc>
          <w:tcPr>
            <w:tcW w:w="0" w:type="auto"/>
            <w:noWrap/>
            <w:hideMark/>
          </w:tcPr>
          <w:p w14:paraId="76592C86" w14:textId="77777777" w:rsidR="00071CFE" w:rsidRPr="009549FA" w:rsidRDefault="00071CFE" w:rsidP="004A60A4">
            <w:pPr>
              <w:pStyle w:val="Body"/>
              <w:rPr>
                <w:rFonts w:ascii="Arial" w:hAnsi="Arial" w:cs="Arial"/>
                <w:lang w:val="en-IN"/>
              </w:rPr>
            </w:pPr>
            <w:r w:rsidRPr="009549FA">
              <w:rPr>
                <w:rFonts w:ascii="Arial" w:hAnsi="Arial" w:cs="Arial"/>
                <w:lang w:val="en-IN"/>
              </w:rPr>
              <w:t>0.44</w:t>
            </w:r>
          </w:p>
        </w:tc>
        <w:tc>
          <w:tcPr>
            <w:tcW w:w="0" w:type="auto"/>
            <w:noWrap/>
            <w:hideMark/>
          </w:tcPr>
          <w:p w14:paraId="560E1381" w14:textId="77777777" w:rsidR="00071CFE" w:rsidRPr="009549FA" w:rsidRDefault="00071CFE" w:rsidP="004A60A4">
            <w:pPr>
              <w:pStyle w:val="Body"/>
              <w:rPr>
                <w:rFonts w:ascii="Arial" w:hAnsi="Arial" w:cs="Arial"/>
                <w:lang w:val="en-IN"/>
              </w:rPr>
            </w:pPr>
            <w:r w:rsidRPr="009549FA">
              <w:rPr>
                <w:rFonts w:ascii="Arial" w:hAnsi="Arial" w:cs="Arial"/>
                <w:lang w:val="en-IN"/>
              </w:rPr>
              <w:t>0.6</w:t>
            </w:r>
          </w:p>
        </w:tc>
        <w:tc>
          <w:tcPr>
            <w:tcW w:w="0" w:type="auto"/>
            <w:noWrap/>
            <w:hideMark/>
          </w:tcPr>
          <w:p w14:paraId="750F1B65" w14:textId="77777777" w:rsidR="00071CFE" w:rsidRPr="009549FA" w:rsidRDefault="00071CFE" w:rsidP="004A60A4">
            <w:pPr>
              <w:pStyle w:val="Body"/>
              <w:rPr>
                <w:rFonts w:ascii="Arial" w:hAnsi="Arial" w:cs="Arial"/>
                <w:lang w:val="en-IN"/>
              </w:rPr>
            </w:pPr>
            <w:r w:rsidRPr="009549FA">
              <w:rPr>
                <w:rFonts w:ascii="Arial" w:hAnsi="Arial" w:cs="Arial"/>
                <w:lang w:val="en-IN"/>
              </w:rPr>
              <w:t>14.9</w:t>
            </w:r>
          </w:p>
        </w:tc>
        <w:tc>
          <w:tcPr>
            <w:tcW w:w="0" w:type="auto"/>
            <w:noWrap/>
            <w:hideMark/>
          </w:tcPr>
          <w:p w14:paraId="5F9AE23B" w14:textId="77777777" w:rsidR="00071CFE" w:rsidRPr="009549FA" w:rsidRDefault="00071CFE" w:rsidP="004A60A4">
            <w:pPr>
              <w:pStyle w:val="Body"/>
              <w:rPr>
                <w:rFonts w:ascii="Arial" w:hAnsi="Arial" w:cs="Arial"/>
                <w:lang w:val="en-IN"/>
              </w:rPr>
            </w:pPr>
            <w:r w:rsidRPr="009549FA">
              <w:rPr>
                <w:rFonts w:ascii="Arial" w:hAnsi="Arial" w:cs="Arial"/>
                <w:lang w:val="en-IN"/>
              </w:rPr>
              <w:t>9.43</w:t>
            </w:r>
          </w:p>
        </w:tc>
      </w:tr>
      <w:tr w:rsidR="00C769D1" w:rsidRPr="009549FA" w14:paraId="54A7353C" w14:textId="77777777" w:rsidTr="00071CFE">
        <w:trPr>
          <w:trHeight w:val="300"/>
        </w:trPr>
        <w:tc>
          <w:tcPr>
            <w:tcW w:w="0" w:type="auto"/>
            <w:tcBorders>
              <w:bottom w:val="single" w:sz="4" w:space="0" w:color="auto"/>
            </w:tcBorders>
            <w:noWrap/>
            <w:hideMark/>
          </w:tcPr>
          <w:p w14:paraId="3676D745" w14:textId="77777777" w:rsidR="00071CFE" w:rsidRPr="009549FA" w:rsidRDefault="00071CFE" w:rsidP="004A60A4">
            <w:pPr>
              <w:pStyle w:val="Body"/>
              <w:rPr>
                <w:rFonts w:ascii="Arial" w:hAnsi="Arial" w:cs="Arial"/>
                <w:lang w:val="en-IN"/>
              </w:rPr>
            </w:pPr>
            <w:proofErr w:type="spellStart"/>
            <w:r w:rsidRPr="009549FA">
              <w:rPr>
                <w:rFonts w:ascii="Arial" w:hAnsi="Arial" w:cs="Arial"/>
                <w:lang w:val="en-IN"/>
              </w:rPr>
              <w:t>Padivayal</w:t>
            </w:r>
            <w:proofErr w:type="spellEnd"/>
          </w:p>
        </w:tc>
        <w:tc>
          <w:tcPr>
            <w:tcW w:w="0" w:type="auto"/>
            <w:tcBorders>
              <w:bottom w:val="single" w:sz="4" w:space="0" w:color="auto"/>
            </w:tcBorders>
            <w:noWrap/>
            <w:hideMark/>
          </w:tcPr>
          <w:p w14:paraId="082D367B" w14:textId="77777777" w:rsidR="00071CFE" w:rsidRPr="009549FA" w:rsidRDefault="00071CFE" w:rsidP="004A60A4">
            <w:pPr>
              <w:pStyle w:val="Body"/>
              <w:rPr>
                <w:rFonts w:ascii="Arial" w:hAnsi="Arial" w:cs="Arial"/>
                <w:lang w:val="en-IN"/>
              </w:rPr>
            </w:pPr>
            <w:r w:rsidRPr="009549FA">
              <w:rPr>
                <w:rFonts w:ascii="Arial" w:hAnsi="Arial" w:cs="Arial"/>
                <w:lang w:val="en-IN"/>
              </w:rPr>
              <w:t>5.5-5.8</w:t>
            </w:r>
          </w:p>
        </w:tc>
        <w:tc>
          <w:tcPr>
            <w:tcW w:w="0" w:type="auto"/>
            <w:tcBorders>
              <w:bottom w:val="single" w:sz="4" w:space="0" w:color="auto"/>
            </w:tcBorders>
            <w:noWrap/>
            <w:hideMark/>
          </w:tcPr>
          <w:p w14:paraId="498FB9F1" w14:textId="77777777" w:rsidR="00071CFE" w:rsidRPr="009549FA" w:rsidRDefault="00071CFE" w:rsidP="004A60A4">
            <w:pPr>
              <w:pStyle w:val="Body"/>
              <w:rPr>
                <w:rFonts w:ascii="Arial" w:hAnsi="Arial" w:cs="Arial"/>
                <w:lang w:val="en-IN"/>
              </w:rPr>
            </w:pPr>
            <w:r w:rsidRPr="009549FA">
              <w:rPr>
                <w:rFonts w:ascii="Arial" w:hAnsi="Arial" w:cs="Arial"/>
                <w:lang w:val="en-IN"/>
              </w:rPr>
              <w:t>4.64-4.9</w:t>
            </w:r>
          </w:p>
        </w:tc>
        <w:tc>
          <w:tcPr>
            <w:tcW w:w="0" w:type="auto"/>
            <w:tcBorders>
              <w:bottom w:val="single" w:sz="4" w:space="0" w:color="auto"/>
            </w:tcBorders>
          </w:tcPr>
          <w:p w14:paraId="29DD214D" w14:textId="77777777" w:rsidR="00071CFE" w:rsidRPr="009549FA" w:rsidRDefault="00071CFE" w:rsidP="004A60A4">
            <w:pPr>
              <w:pStyle w:val="Body"/>
              <w:rPr>
                <w:rFonts w:ascii="Arial" w:hAnsi="Arial" w:cs="Arial"/>
                <w:lang w:val="en-IN"/>
              </w:rPr>
            </w:pPr>
            <w:r w:rsidRPr="009549FA">
              <w:rPr>
                <w:rFonts w:ascii="Arial" w:hAnsi="Arial" w:cs="Arial"/>
                <w:lang w:val="en-IN"/>
              </w:rPr>
              <w:t>0.08</w:t>
            </w:r>
          </w:p>
        </w:tc>
        <w:tc>
          <w:tcPr>
            <w:tcW w:w="0" w:type="auto"/>
            <w:tcBorders>
              <w:bottom w:val="single" w:sz="4" w:space="0" w:color="auto"/>
            </w:tcBorders>
          </w:tcPr>
          <w:p w14:paraId="23535D24" w14:textId="77777777" w:rsidR="00071CFE" w:rsidRPr="009549FA" w:rsidRDefault="00071CFE" w:rsidP="004A60A4">
            <w:pPr>
              <w:pStyle w:val="Body"/>
              <w:rPr>
                <w:rFonts w:ascii="Arial" w:hAnsi="Arial" w:cs="Arial"/>
                <w:lang w:val="en-IN"/>
              </w:rPr>
            </w:pPr>
            <w:r w:rsidRPr="009549FA">
              <w:rPr>
                <w:rFonts w:ascii="Arial" w:hAnsi="Arial" w:cs="Arial"/>
                <w:lang w:val="en-IN"/>
              </w:rPr>
              <w:t>0.04</w:t>
            </w:r>
          </w:p>
        </w:tc>
        <w:tc>
          <w:tcPr>
            <w:tcW w:w="0" w:type="auto"/>
            <w:tcBorders>
              <w:bottom w:val="single" w:sz="4" w:space="0" w:color="auto"/>
            </w:tcBorders>
            <w:noWrap/>
            <w:hideMark/>
          </w:tcPr>
          <w:p w14:paraId="50290392" w14:textId="77777777" w:rsidR="00071CFE" w:rsidRPr="009549FA" w:rsidRDefault="00071CFE" w:rsidP="004A60A4">
            <w:pPr>
              <w:pStyle w:val="Body"/>
              <w:rPr>
                <w:rFonts w:ascii="Arial" w:hAnsi="Arial" w:cs="Arial"/>
                <w:lang w:val="en-IN"/>
              </w:rPr>
            </w:pPr>
            <w:r w:rsidRPr="009549FA">
              <w:rPr>
                <w:rFonts w:ascii="Arial" w:hAnsi="Arial" w:cs="Arial"/>
                <w:lang w:val="en-IN"/>
              </w:rPr>
              <w:t>2.54-2.67</w:t>
            </w:r>
          </w:p>
        </w:tc>
        <w:tc>
          <w:tcPr>
            <w:tcW w:w="0" w:type="auto"/>
            <w:tcBorders>
              <w:bottom w:val="single" w:sz="4" w:space="0" w:color="auto"/>
            </w:tcBorders>
            <w:noWrap/>
            <w:hideMark/>
          </w:tcPr>
          <w:p w14:paraId="507ADB8B" w14:textId="77777777" w:rsidR="00071CFE" w:rsidRPr="009549FA" w:rsidRDefault="00071CFE" w:rsidP="004A60A4">
            <w:pPr>
              <w:pStyle w:val="Body"/>
              <w:rPr>
                <w:rFonts w:ascii="Arial" w:hAnsi="Arial" w:cs="Arial"/>
                <w:lang w:val="en-IN"/>
              </w:rPr>
            </w:pPr>
            <w:r w:rsidRPr="009549FA">
              <w:rPr>
                <w:rFonts w:ascii="Arial" w:hAnsi="Arial" w:cs="Arial"/>
                <w:lang w:val="en-IN"/>
              </w:rPr>
              <w:t>0.88-0.96</w:t>
            </w:r>
          </w:p>
        </w:tc>
        <w:tc>
          <w:tcPr>
            <w:tcW w:w="0" w:type="auto"/>
            <w:tcBorders>
              <w:bottom w:val="single" w:sz="4" w:space="0" w:color="auto"/>
            </w:tcBorders>
            <w:noWrap/>
            <w:hideMark/>
          </w:tcPr>
          <w:p w14:paraId="144545BB" w14:textId="77777777" w:rsidR="00071CFE" w:rsidRPr="009549FA" w:rsidRDefault="00071CFE" w:rsidP="004A60A4">
            <w:pPr>
              <w:pStyle w:val="Body"/>
              <w:rPr>
                <w:rFonts w:ascii="Arial" w:hAnsi="Arial" w:cs="Arial"/>
                <w:lang w:val="en-IN"/>
              </w:rPr>
            </w:pPr>
            <w:r w:rsidRPr="009549FA">
              <w:rPr>
                <w:rFonts w:ascii="Arial" w:hAnsi="Arial" w:cs="Arial"/>
                <w:lang w:val="en-IN"/>
              </w:rPr>
              <w:t>0.68</w:t>
            </w:r>
          </w:p>
        </w:tc>
        <w:tc>
          <w:tcPr>
            <w:tcW w:w="0" w:type="auto"/>
            <w:tcBorders>
              <w:bottom w:val="single" w:sz="4" w:space="0" w:color="auto"/>
            </w:tcBorders>
            <w:noWrap/>
            <w:hideMark/>
          </w:tcPr>
          <w:p w14:paraId="4090CF6E" w14:textId="77777777" w:rsidR="00071CFE" w:rsidRPr="009549FA" w:rsidRDefault="00071CFE" w:rsidP="004A60A4">
            <w:pPr>
              <w:pStyle w:val="Body"/>
              <w:rPr>
                <w:rFonts w:ascii="Arial" w:hAnsi="Arial" w:cs="Arial"/>
                <w:lang w:val="en-IN"/>
              </w:rPr>
            </w:pPr>
            <w:r w:rsidRPr="009549FA">
              <w:rPr>
                <w:rFonts w:ascii="Arial" w:hAnsi="Arial" w:cs="Arial"/>
                <w:lang w:val="en-IN"/>
              </w:rPr>
              <w:t>0.43</w:t>
            </w:r>
          </w:p>
        </w:tc>
        <w:tc>
          <w:tcPr>
            <w:tcW w:w="0" w:type="auto"/>
            <w:tcBorders>
              <w:bottom w:val="single" w:sz="4" w:space="0" w:color="auto"/>
            </w:tcBorders>
            <w:noWrap/>
            <w:hideMark/>
          </w:tcPr>
          <w:p w14:paraId="0E728728" w14:textId="77777777" w:rsidR="00071CFE" w:rsidRPr="009549FA" w:rsidRDefault="00071CFE" w:rsidP="004A60A4">
            <w:pPr>
              <w:pStyle w:val="Body"/>
              <w:rPr>
                <w:rFonts w:ascii="Arial" w:hAnsi="Arial" w:cs="Arial"/>
                <w:lang w:val="en-IN"/>
              </w:rPr>
            </w:pPr>
            <w:r w:rsidRPr="009549FA">
              <w:rPr>
                <w:rFonts w:ascii="Arial" w:hAnsi="Arial" w:cs="Arial"/>
                <w:lang w:val="en-IN"/>
              </w:rPr>
              <w:t>11.7</w:t>
            </w:r>
          </w:p>
        </w:tc>
        <w:tc>
          <w:tcPr>
            <w:tcW w:w="0" w:type="auto"/>
            <w:tcBorders>
              <w:bottom w:val="single" w:sz="4" w:space="0" w:color="auto"/>
            </w:tcBorders>
            <w:noWrap/>
            <w:hideMark/>
          </w:tcPr>
          <w:p w14:paraId="5AB7B4FD" w14:textId="77777777" w:rsidR="00071CFE" w:rsidRPr="009549FA" w:rsidRDefault="00071CFE" w:rsidP="004A60A4">
            <w:pPr>
              <w:pStyle w:val="Body"/>
              <w:rPr>
                <w:rFonts w:ascii="Arial" w:hAnsi="Arial" w:cs="Arial"/>
                <w:lang w:val="en-IN"/>
              </w:rPr>
            </w:pPr>
            <w:r w:rsidRPr="009549FA">
              <w:rPr>
                <w:rFonts w:ascii="Arial" w:hAnsi="Arial" w:cs="Arial"/>
                <w:lang w:val="en-IN"/>
              </w:rPr>
              <w:t>7.5</w:t>
            </w:r>
          </w:p>
        </w:tc>
      </w:tr>
    </w:tbl>
    <w:p w14:paraId="2DB22B25" w14:textId="77777777" w:rsidR="00071CFE" w:rsidRPr="009549FA" w:rsidRDefault="00071CFE" w:rsidP="00700047">
      <w:pPr>
        <w:pStyle w:val="Body"/>
        <w:rPr>
          <w:rFonts w:ascii="Arial" w:hAnsi="Arial" w:cs="Arial"/>
          <w:lang w:val="en-IN"/>
        </w:rPr>
      </w:pPr>
    </w:p>
    <w:p w14:paraId="272DF6F2" w14:textId="77777777" w:rsidR="00365F13" w:rsidRPr="009549FA" w:rsidRDefault="00365F13" w:rsidP="00365F13">
      <w:pPr>
        <w:spacing w:before="100" w:beforeAutospacing="1" w:after="100" w:afterAutospacing="1"/>
        <w:outlineLvl w:val="1"/>
        <w:rPr>
          <w:rFonts w:ascii="Times New Roman" w:hAnsi="Times New Roman"/>
          <w:b/>
          <w:bCs/>
          <w:sz w:val="36"/>
          <w:szCs w:val="36"/>
          <w:lang w:val="en-IN" w:eastAsia="en-IN"/>
        </w:rPr>
      </w:pPr>
      <w:r w:rsidRPr="009549FA">
        <w:rPr>
          <w:rFonts w:ascii="Times New Roman" w:hAnsi="Times New Roman"/>
          <w:b/>
          <w:bCs/>
          <w:sz w:val="36"/>
          <w:szCs w:val="36"/>
          <w:lang w:val="en-IN" w:eastAsia="en-IN"/>
        </w:rPr>
        <w:t>CONCLUSIONS</w:t>
      </w:r>
    </w:p>
    <w:p w14:paraId="7EE170DD" w14:textId="734D2F5D" w:rsidR="00B20267" w:rsidRPr="009549FA" w:rsidRDefault="009E0898" w:rsidP="00365F13">
      <w:pPr>
        <w:spacing w:before="100" w:beforeAutospacing="1" w:after="100" w:afterAutospacing="1"/>
        <w:outlineLvl w:val="1"/>
        <w:rPr>
          <w:rFonts w:ascii="Times New Roman" w:hAnsi="Times New Roman"/>
          <w:b/>
          <w:bCs/>
          <w:sz w:val="36"/>
          <w:szCs w:val="36"/>
          <w:lang w:val="en-IN" w:eastAsia="en-IN"/>
        </w:rPr>
      </w:pPr>
      <w:r>
        <w:t xml:space="preserve">The detailed soil survey delineated five soil series across </w:t>
      </w:r>
      <w:proofErr w:type="spellStart"/>
      <w:r>
        <w:t>Kavummandam</w:t>
      </w:r>
      <w:proofErr w:type="spellEnd"/>
      <w:r>
        <w:t xml:space="preserve">, </w:t>
      </w:r>
      <w:proofErr w:type="spellStart"/>
      <w:r>
        <w:t>Kottattara</w:t>
      </w:r>
      <w:proofErr w:type="spellEnd"/>
      <w:r>
        <w:t xml:space="preserve">, and </w:t>
      </w:r>
      <w:proofErr w:type="spellStart"/>
      <w:r>
        <w:t>Vengappalli</w:t>
      </w:r>
      <w:proofErr w:type="spellEnd"/>
      <w:r>
        <w:t xml:space="preserve"> villages, with </w:t>
      </w:r>
      <w:proofErr w:type="spellStart"/>
      <w:r>
        <w:t>Padivayal</w:t>
      </w:r>
      <w:proofErr w:type="spellEnd"/>
      <w:r>
        <w:t xml:space="preserve"> and </w:t>
      </w:r>
      <w:proofErr w:type="spellStart"/>
      <w:r>
        <w:t>Nedumbala</w:t>
      </w:r>
      <w:proofErr w:type="spellEnd"/>
      <w:r>
        <w:t xml:space="preserve"> accounting for the largest proportions of the mapped area. Most soils were very deep; however, the prevalence of steep to very steep slopes and moderate erosion substantially constrained land use. The soils were strongly to moderately acidic, non-saline, and non-sodic, with moderate cation exchange capacity and variable organic carbon contents. Land capability classification placed nearly half of the surveyed area in Class VI, indicating that regular cultivation is restricted and that permanent vegetation, plantation, pasture, or forestry uses require appropriate conservation management. Smaller areas classified as Classes IV and II offer comparatively greater scope for cultivation, subject to their identified limitations. By integrating remote-sensing data, GIS, field observations, and laboratory analyses, the study generated a spatially explicit soil resource database. This database provides a practical basis for site-specific land-use planning, erosion control, soil-fertility management, and watershed-based conservation within the surveyed villages.</w:t>
      </w:r>
    </w:p>
    <w:p w14:paraId="29B3CCEA" w14:textId="77777777" w:rsidR="00365F13" w:rsidRPr="009549FA" w:rsidRDefault="00365F13" w:rsidP="00365F13">
      <w:pPr>
        <w:spacing w:before="100" w:beforeAutospacing="1" w:after="100" w:afterAutospacing="1"/>
        <w:outlineLvl w:val="1"/>
        <w:rPr>
          <w:rFonts w:ascii="Times New Roman" w:hAnsi="Times New Roman"/>
          <w:b/>
          <w:bCs/>
          <w:sz w:val="36"/>
          <w:szCs w:val="36"/>
          <w:lang w:val="en-IN" w:eastAsia="en-IN"/>
        </w:rPr>
      </w:pPr>
      <w:r w:rsidRPr="009549FA">
        <w:rPr>
          <w:rFonts w:ascii="Times New Roman" w:hAnsi="Times New Roman"/>
          <w:b/>
          <w:bCs/>
          <w:sz w:val="36"/>
          <w:szCs w:val="36"/>
          <w:lang w:val="en-IN" w:eastAsia="en-IN"/>
        </w:rPr>
        <w:t>LIMITATIONS</w:t>
      </w:r>
    </w:p>
    <w:p w14:paraId="47F6060E" w14:textId="73B0485C" w:rsidR="00365F13" w:rsidRDefault="00265E59" w:rsidP="00365F13">
      <w:pPr>
        <w:rPr>
          <w:rFonts w:ascii="Times New Roman" w:hAnsi="Times New Roman"/>
          <w:sz w:val="24"/>
          <w:szCs w:val="24"/>
          <w:lang w:val="en-IN" w:eastAsia="en-IN"/>
        </w:rPr>
      </w:pPr>
      <w:r w:rsidRPr="00265E59">
        <w:rPr>
          <w:rFonts w:ascii="Times New Roman" w:hAnsi="Times New Roman"/>
          <w:sz w:val="24"/>
          <w:szCs w:val="24"/>
          <w:lang w:val="en-IN" w:eastAsia="en-IN"/>
        </w:rPr>
        <w:t xml:space="preserve">The study was confined to three villages and assessed selected soil physical, morphological, and chemical attributes. Seasonal variability and uncertainty in the delineated mapping units were not evaluated. Future surveys should document sampling intensity, validate map </w:t>
      </w:r>
      <w:r w:rsidRPr="00265E59">
        <w:rPr>
          <w:rFonts w:ascii="Times New Roman" w:hAnsi="Times New Roman"/>
          <w:sz w:val="24"/>
          <w:szCs w:val="24"/>
          <w:lang w:val="en-IN" w:eastAsia="en-IN"/>
        </w:rPr>
        <w:lastRenderedPageBreak/>
        <w:t>accuracy independently, reconcile tabulated data, and assess temporal variation to strengthen the reliability and wider applicability of the findings.</w:t>
      </w:r>
    </w:p>
    <w:p w14:paraId="2B1C09ED" w14:textId="77777777" w:rsidR="00265E59" w:rsidRPr="009549FA" w:rsidRDefault="00265E59" w:rsidP="00365F13">
      <w:pPr>
        <w:rPr>
          <w:rFonts w:ascii="Times New Roman" w:hAnsi="Times New Roman"/>
          <w:b/>
          <w:sz w:val="14"/>
          <w:szCs w:val="16"/>
          <w:lang w:eastAsia="en-GB"/>
        </w:rPr>
      </w:pPr>
    </w:p>
    <w:p w14:paraId="44532BB7" w14:textId="77777777" w:rsidR="00365F13" w:rsidRPr="009549FA" w:rsidRDefault="00365F13" w:rsidP="00365F13">
      <w:pPr>
        <w:rPr>
          <w:rFonts w:ascii="Times New Roman" w:hAnsi="Times New Roman"/>
          <w:b/>
        </w:rPr>
      </w:pPr>
      <w:bookmarkStart w:id="0" w:name="_Hlk234486585"/>
      <w:bookmarkStart w:id="1" w:name="_Hlk234075571"/>
      <w:bookmarkStart w:id="2" w:name="_Hlk232755622"/>
      <w:r w:rsidRPr="009549FA">
        <w:rPr>
          <w:rFonts w:ascii="Times New Roman" w:hAnsi="Times New Roman"/>
          <w:b/>
        </w:rPr>
        <w:t>Declaration of AI Use</w:t>
      </w:r>
    </w:p>
    <w:p w14:paraId="45C0E326" w14:textId="77777777" w:rsidR="00365F13" w:rsidRPr="009549FA" w:rsidRDefault="00365F13" w:rsidP="00365F13">
      <w:pPr>
        <w:rPr>
          <w:rFonts w:ascii="Times New Roman" w:hAnsi="Times New Roman"/>
        </w:rPr>
      </w:pPr>
      <w:bookmarkStart w:id="3" w:name="_Hlk234486575"/>
      <w:bookmarkEnd w:id="0"/>
    </w:p>
    <w:p w14:paraId="13D6F037" w14:textId="77777777" w:rsidR="00365F13" w:rsidRPr="009549FA" w:rsidRDefault="00365F13" w:rsidP="00365F13">
      <w:pPr>
        <w:jc w:val="both"/>
        <w:rPr>
          <w:rFonts w:ascii="Times New Roman" w:hAnsi="Times New Roman"/>
        </w:rPr>
      </w:pPr>
      <w:r w:rsidRPr="009549FA">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1"/>
      <w:r w:rsidRPr="009549FA">
        <w:rPr>
          <w:rFonts w:ascii="Times New Roman" w:hAnsi="Times New Roman"/>
        </w:rPr>
        <w:t>.</w:t>
      </w:r>
    </w:p>
    <w:bookmarkEnd w:id="2"/>
    <w:bookmarkEnd w:id="3"/>
    <w:p w14:paraId="37CA256E" w14:textId="77777777" w:rsidR="00365F13" w:rsidRPr="009549FA" w:rsidRDefault="00365F13" w:rsidP="00365F13"/>
    <w:p w14:paraId="610AB052" w14:textId="77777777" w:rsidR="00790ADA" w:rsidRPr="009549FA" w:rsidRDefault="00790ADA" w:rsidP="00441B6F">
      <w:pPr>
        <w:pStyle w:val="Body"/>
        <w:spacing w:after="0"/>
        <w:rPr>
          <w:rFonts w:ascii="Arial" w:hAnsi="Arial" w:cs="Arial"/>
        </w:rPr>
      </w:pPr>
    </w:p>
    <w:p w14:paraId="721B1EF1" w14:textId="77777777" w:rsidR="00860000" w:rsidRPr="009549FA" w:rsidRDefault="00860000" w:rsidP="00441B6F">
      <w:pPr>
        <w:pStyle w:val="ReferHead"/>
        <w:spacing w:after="0"/>
        <w:jc w:val="both"/>
        <w:rPr>
          <w:rFonts w:ascii="Arial" w:hAnsi="Arial" w:cs="Arial"/>
          <w:bCs/>
        </w:rPr>
      </w:pPr>
      <w:r w:rsidRPr="009549FA">
        <w:rPr>
          <w:rFonts w:ascii="Arial" w:hAnsi="Arial" w:cs="Arial"/>
          <w:bCs/>
        </w:rPr>
        <w:t>Competing interests</w:t>
      </w:r>
    </w:p>
    <w:p w14:paraId="157EE5A3" w14:textId="77777777" w:rsidR="00860000" w:rsidRPr="009549FA" w:rsidRDefault="00860000" w:rsidP="00441B6F">
      <w:pPr>
        <w:pStyle w:val="ReferHead"/>
        <w:spacing w:after="0"/>
        <w:jc w:val="both"/>
        <w:rPr>
          <w:rFonts w:ascii="Arial" w:hAnsi="Arial" w:cs="Arial"/>
        </w:rPr>
      </w:pPr>
    </w:p>
    <w:p w14:paraId="403C48D9" w14:textId="77777777" w:rsidR="00860000" w:rsidRPr="009549FA" w:rsidRDefault="00E66E10" w:rsidP="00441B6F">
      <w:pPr>
        <w:pStyle w:val="ReferHead"/>
        <w:spacing w:after="0"/>
        <w:jc w:val="both"/>
        <w:rPr>
          <w:rFonts w:ascii="Arial" w:hAnsi="Arial" w:cs="Arial"/>
          <w:b w:val="0"/>
          <w:caps w:val="0"/>
          <w:sz w:val="20"/>
        </w:rPr>
      </w:pPr>
      <w:r w:rsidRPr="009549FA">
        <w:rPr>
          <w:rFonts w:ascii="Arial" w:hAnsi="Arial" w:cs="Arial"/>
          <w:b w:val="0"/>
          <w:caps w:val="0"/>
          <w:sz w:val="20"/>
          <w:u w:val="single"/>
        </w:rPr>
        <w:t>Authors have declared tha</w:t>
      </w:r>
      <w:r w:rsidR="003A3148" w:rsidRPr="009549FA">
        <w:rPr>
          <w:rFonts w:ascii="Arial" w:hAnsi="Arial" w:cs="Arial"/>
          <w:b w:val="0"/>
          <w:caps w:val="0"/>
          <w:sz w:val="20"/>
          <w:u w:val="single"/>
        </w:rPr>
        <w:t>t no competing interests exist</w:t>
      </w:r>
      <w:r w:rsidRPr="009549FA">
        <w:rPr>
          <w:rFonts w:ascii="Arial" w:hAnsi="Arial" w:cs="Arial"/>
          <w:b w:val="0"/>
          <w:caps w:val="0"/>
          <w:sz w:val="20"/>
          <w:u w:val="single"/>
        </w:rPr>
        <w:t>.</w:t>
      </w:r>
    </w:p>
    <w:p w14:paraId="63C3943B" w14:textId="77777777" w:rsidR="00371FB6" w:rsidRPr="009549FA" w:rsidRDefault="00371FB6" w:rsidP="00441B6F">
      <w:pPr>
        <w:pStyle w:val="ReferHead"/>
        <w:spacing w:after="0"/>
        <w:jc w:val="both"/>
        <w:rPr>
          <w:rFonts w:ascii="Arial" w:hAnsi="Arial" w:cs="Arial"/>
          <w:b w:val="0"/>
          <w:caps w:val="0"/>
          <w:sz w:val="20"/>
        </w:rPr>
      </w:pPr>
    </w:p>
    <w:p w14:paraId="611A8EBF" w14:textId="77777777" w:rsidR="005C784C" w:rsidRPr="009549FA" w:rsidRDefault="005C784C" w:rsidP="00441B6F">
      <w:pPr>
        <w:pStyle w:val="ReferHead"/>
        <w:spacing w:after="0"/>
        <w:jc w:val="both"/>
        <w:rPr>
          <w:rFonts w:ascii="Arial" w:hAnsi="Arial" w:cs="Arial"/>
          <w:b w:val="0"/>
          <w:caps w:val="0"/>
          <w:sz w:val="20"/>
        </w:rPr>
      </w:pPr>
    </w:p>
    <w:p w14:paraId="52E32421" w14:textId="77777777" w:rsidR="00B01FCD" w:rsidRPr="009549FA" w:rsidRDefault="00B01FCD" w:rsidP="00441B6F">
      <w:pPr>
        <w:pStyle w:val="ReferHead"/>
        <w:spacing w:after="0"/>
        <w:jc w:val="both"/>
        <w:rPr>
          <w:rFonts w:ascii="Arial" w:hAnsi="Arial" w:cs="Arial"/>
        </w:rPr>
      </w:pPr>
      <w:r w:rsidRPr="009549FA">
        <w:rPr>
          <w:rFonts w:ascii="Arial" w:hAnsi="Arial" w:cs="Arial"/>
        </w:rPr>
        <w:t>References</w:t>
      </w:r>
    </w:p>
    <w:p w14:paraId="6EEDF1A8" w14:textId="77777777" w:rsidR="00790ADA" w:rsidRPr="009549FA" w:rsidRDefault="00790ADA" w:rsidP="00441B6F">
      <w:pPr>
        <w:pStyle w:val="ReferHead"/>
        <w:spacing w:after="0"/>
        <w:jc w:val="both"/>
        <w:rPr>
          <w:rFonts w:ascii="Arial" w:hAnsi="Arial" w:cs="Arial"/>
        </w:rPr>
      </w:pPr>
    </w:p>
    <w:p w14:paraId="38EB03B6" w14:textId="77777777" w:rsidR="00FF3DB6" w:rsidRPr="00FF3DB6" w:rsidRDefault="00FF3DB6" w:rsidP="00FF3DB6">
      <w:pPr>
        <w:spacing w:before="100" w:beforeAutospacing="1" w:after="100" w:afterAutospacing="1"/>
        <w:rPr>
          <w:rFonts w:ascii="Times New Roman" w:hAnsi="Times New Roman"/>
          <w:sz w:val="24"/>
          <w:szCs w:val="24"/>
        </w:rPr>
      </w:pPr>
      <w:r w:rsidRPr="00FF3DB6">
        <w:rPr>
          <w:rFonts w:ascii="Times New Roman" w:hAnsi="Times New Roman"/>
          <w:sz w:val="24"/>
          <w:szCs w:val="24"/>
        </w:rPr>
        <w:t xml:space="preserve">Adeniyi, O. D., Bature, H., &amp; </w:t>
      </w:r>
      <w:proofErr w:type="spellStart"/>
      <w:r w:rsidRPr="00FF3DB6">
        <w:rPr>
          <w:rFonts w:ascii="Times New Roman" w:hAnsi="Times New Roman"/>
          <w:sz w:val="24"/>
          <w:szCs w:val="24"/>
        </w:rPr>
        <w:t>Mearker</w:t>
      </w:r>
      <w:proofErr w:type="spellEnd"/>
      <w:r w:rsidRPr="00FF3DB6">
        <w:rPr>
          <w:rFonts w:ascii="Times New Roman" w:hAnsi="Times New Roman"/>
          <w:sz w:val="24"/>
          <w:szCs w:val="24"/>
        </w:rPr>
        <w:t xml:space="preserve">, M. (2024). A systematic review on digital soil mapping approaches in lowland areas. </w:t>
      </w:r>
      <w:r w:rsidRPr="00FF3DB6">
        <w:rPr>
          <w:rFonts w:ascii="Times New Roman" w:hAnsi="Times New Roman"/>
          <w:i/>
          <w:iCs/>
          <w:sz w:val="24"/>
          <w:szCs w:val="24"/>
        </w:rPr>
        <w:t>Land, 13</w:t>
      </w:r>
      <w:r w:rsidRPr="00FF3DB6">
        <w:rPr>
          <w:rFonts w:ascii="Times New Roman" w:hAnsi="Times New Roman"/>
          <w:sz w:val="24"/>
          <w:szCs w:val="24"/>
        </w:rPr>
        <w:t xml:space="preserve">(3), Article 379. </w:t>
      </w:r>
      <w:hyperlink r:id="rId21" w:history="1">
        <w:r w:rsidRPr="00FF3DB6">
          <w:rPr>
            <w:rFonts w:ascii="Times New Roman" w:hAnsi="Times New Roman"/>
            <w:color w:val="0000FF"/>
            <w:sz w:val="24"/>
            <w:szCs w:val="24"/>
            <w:u w:val="single"/>
          </w:rPr>
          <w:t>https://doi.org/10.3390/land13030379</w:t>
        </w:r>
      </w:hyperlink>
    </w:p>
    <w:p w14:paraId="2AFA2679" w14:textId="1D527983" w:rsidR="00FF3DB6" w:rsidRPr="00FF3DB6" w:rsidRDefault="00FF3DB6" w:rsidP="00FF3DB6">
      <w:pPr>
        <w:spacing w:before="100" w:beforeAutospacing="1" w:after="100" w:afterAutospacing="1"/>
        <w:rPr>
          <w:rFonts w:ascii="Times New Roman" w:hAnsi="Times New Roman"/>
          <w:sz w:val="24"/>
          <w:szCs w:val="24"/>
        </w:rPr>
      </w:pPr>
      <w:r w:rsidRPr="00FF3DB6">
        <w:rPr>
          <w:rFonts w:ascii="Times New Roman" w:hAnsi="Times New Roman"/>
          <w:sz w:val="24"/>
          <w:szCs w:val="24"/>
        </w:rPr>
        <w:t xml:space="preserve">All India Soil and Land Use Survey Organization. (1970). </w:t>
      </w:r>
      <w:r w:rsidRPr="00FF3DB6">
        <w:rPr>
          <w:rFonts w:ascii="Times New Roman" w:hAnsi="Times New Roman"/>
          <w:i/>
          <w:iCs/>
          <w:sz w:val="24"/>
          <w:szCs w:val="24"/>
        </w:rPr>
        <w:t>Soil survey manual</w:t>
      </w:r>
      <w:r w:rsidRPr="00FF3DB6">
        <w:rPr>
          <w:rFonts w:ascii="Times New Roman" w:hAnsi="Times New Roman"/>
          <w:sz w:val="24"/>
          <w:szCs w:val="24"/>
        </w:rPr>
        <w:t xml:space="preserve"> (Rev. ed.). </w:t>
      </w:r>
    </w:p>
    <w:p w14:paraId="59A2C320" w14:textId="77777777" w:rsidR="00FF3DB6" w:rsidRPr="00FF3DB6" w:rsidRDefault="00FF3DB6" w:rsidP="00FF3DB6">
      <w:pPr>
        <w:spacing w:before="100" w:beforeAutospacing="1" w:after="100" w:afterAutospacing="1"/>
        <w:rPr>
          <w:rFonts w:ascii="Times New Roman" w:hAnsi="Times New Roman"/>
          <w:sz w:val="24"/>
          <w:szCs w:val="24"/>
        </w:rPr>
      </w:pPr>
      <w:proofErr w:type="spellStart"/>
      <w:r w:rsidRPr="00FF3DB6">
        <w:rPr>
          <w:rFonts w:ascii="Times New Roman" w:hAnsi="Times New Roman"/>
          <w:sz w:val="24"/>
          <w:szCs w:val="24"/>
        </w:rPr>
        <w:t>Ardak</w:t>
      </w:r>
      <w:proofErr w:type="spellEnd"/>
      <w:r w:rsidRPr="00FF3DB6">
        <w:rPr>
          <w:rFonts w:ascii="Times New Roman" w:hAnsi="Times New Roman"/>
          <w:sz w:val="24"/>
          <w:szCs w:val="24"/>
        </w:rPr>
        <w:t xml:space="preserve">, S. A., Nagaraju, M. S. S., Prasad, J., Srivastava, R., &amp; Barthwal, A. K. (2010). Characterization and evaluation of land resources in </w:t>
      </w:r>
      <w:proofErr w:type="spellStart"/>
      <w:r w:rsidRPr="00FF3DB6">
        <w:rPr>
          <w:rFonts w:ascii="Times New Roman" w:hAnsi="Times New Roman"/>
          <w:sz w:val="24"/>
          <w:szCs w:val="24"/>
        </w:rPr>
        <w:t>Khapri</w:t>
      </w:r>
      <w:proofErr w:type="spellEnd"/>
      <w:r w:rsidRPr="00FF3DB6">
        <w:rPr>
          <w:rFonts w:ascii="Times New Roman" w:hAnsi="Times New Roman"/>
          <w:sz w:val="24"/>
          <w:szCs w:val="24"/>
        </w:rPr>
        <w:t xml:space="preserve"> village of Nagpur district, Maharashtra, using high-resolution satellite data and GIS. </w:t>
      </w:r>
      <w:proofErr w:type="spellStart"/>
      <w:r w:rsidRPr="00FF3DB6">
        <w:rPr>
          <w:rFonts w:ascii="Times New Roman" w:hAnsi="Times New Roman"/>
          <w:i/>
          <w:iCs/>
          <w:sz w:val="24"/>
          <w:szCs w:val="24"/>
        </w:rPr>
        <w:t>Agropedology</w:t>
      </w:r>
      <w:proofErr w:type="spellEnd"/>
      <w:r w:rsidRPr="00FF3DB6">
        <w:rPr>
          <w:rFonts w:ascii="Times New Roman" w:hAnsi="Times New Roman"/>
          <w:i/>
          <w:iCs/>
          <w:sz w:val="24"/>
          <w:szCs w:val="24"/>
        </w:rPr>
        <w:t>, 20</w:t>
      </w:r>
      <w:r w:rsidRPr="00FF3DB6">
        <w:rPr>
          <w:rFonts w:ascii="Times New Roman" w:hAnsi="Times New Roman"/>
          <w:sz w:val="24"/>
          <w:szCs w:val="24"/>
        </w:rPr>
        <w:t xml:space="preserve">(1), 7–18. </w:t>
      </w:r>
      <w:hyperlink r:id="rId22" w:history="1">
        <w:r w:rsidRPr="00FF3DB6">
          <w:rPr>
            <w:rFonts w:ascii="Times New Roman" w:hAnsi="Times New Roman"/>
            <w:color w:val="0000FF"/>
            <w:sz w:val="24"/>
            <w:szCs w:val="24"/>
            <w:u w:val="single"/>
          </w:rPr>
          <w:t>https://isslup.in/wp-content/uploads/2018/09/Characterization-and-evaluation-of-land-resources-in.pdf</w:t>
        </w:r>
      </w:hyperlink>
    </w:p>
    <w:p w14:paraId="5424944A" w14:textId="77777777" w:rsidR="00FF3DB6" w:rsidRPr="00FF3DB6" w:rsidRDefault="00FF3DB6" w:rsidP="00FF3DB6">
      <w:pPr>
        <w:spacing w:before="100" w:beforeAutospacing="1" w:after="100" w:afterAutospacing="1"/>
        <w:rPr>
          <w:rFonts w:ascii="Times New Roman" w:hAnsi="Times New Roman"/>
          <w:sz w:val="24"/>
          <w:szCs w:val="24"/>
        </w:rPr>
      </w:pPr>
      <w:r w:rsidRPr="00FF3DB6">
        <w:rPr>
          <w:rFonts w:ascii="Times New Roman" w:hAnsi="Times New Roman"/>
          <w:sz w:val="24"/>
          <w:szCs w:val="24"/>
        </w:rPr>
        <w:t xml:space="preserve">Borrelli, P., Robinson, D. A., Fleischer, L. R., </w:t>
      </w:r>
      <w:proofErr w:type="spellStart"/>
      <w:r w:rsidRPr="00FF3DB6">
        <w:rPr>
          <w:rFonts w:ascii="Times New Roman" w:hAnsi="Times New Roman"/>
          <w:sz w:val="24"/>
          <w:szCs w:val="24"/>
        </w:rPr>
        <w:t>Lugato</w:t>
      </w:r>
      <w:proofErr w:type="spellEnd"/>
      <w:r w:rsidRPr="00FF3DB6">
        <w:rPr>
          <w:rFonts w:ascii="Times New Roman" w:hAnsi="Times New Roman"/>
          <w:sz w:val="24"/>
          <w:szCs w:val="24"/>
        </w:rPr>
        <w:t xml:space="preserve">, E., Ballabio, C., Alewell, C., Meusburger, K., Modugno, S., Schütt, B., Ferro, V., Bagarello, V., Van Oost, K., </w:t>
      </w:r>
      <w:proofErr w:type="spellStart"/>
      <w:r w:rsidRPr="00FF3DB6">
        <w:rPr>
          <w:rFonts w:ascii="Times New Roman" w:hAnsi="Times New Roman"/>
          <w:sz w:val="24"/>
          <w:szCs w:val="24"/>
        </w:rPr>
        <w:t>Montanarella</w:t>
      </w:r>
      <w:proofErr w:type="spellEnd"/>
      <w:r w:rsidRPr="00FF3DB6">
        <w:rPr>
          <w:rFonts w:ascii="Times New Roman" w:hAnsi="Times New Roman"/>
          <w:sz w:val="24"/>
          <w:szCs w:val="24"/>
        </w:rPr>
        <w:t xml:space="preserve">, L., &amp; Panagos, P. (2017). An assessment of the global impact of 21st century land use change on soil erosion. </w:t>
      </w:r>
      <w:r w:rsidRPr="00FF3DB6">
        <w:rPr>
          <w:rFonts w:ascii="Times New Roman" w:hAnsi="Times New Roman"/>
          <w:i/>
          <w:iCs/>
          <w:sz w:val="24"/>
          <w:szCs w:val="24"/>
        </w:rPr>
        <w:t>Nature Communications, 8</w:t>
      </w:r>
      <w:r w:rsidRPr="00FF3DB6">
        <w:rPr>
          <w:rFonts w:ascii="Times New Roman" w:hAnsi="Times New Roman"/>
          <w:sz w:val="24"/>
          <w:szCs w:val="24"/>
        </w:rPr>
        <w:t xml:space="preserve">, Article 2013. </w:t>
      </w:r>
      <w:hyperlink r:id="rId23" w:history="1">
        <w:r w:rsidRPr="00FF3DB6">
          <w:rPr>
            <w:rFonts w:ascii="Times New Roman" w:hAnsi="Times New Roman"/>
            <w:color w:val="0000FF"/>
            <w:sz w:val="24"/>
            <w:szCs w:val="24"/>
            <w:u w:val="single"/>
          </w:rPr>
          <w:t>https://doi.org/10.1038/s41467-017-02142-7</w:t>
        </w:r>
      </w:hyperlink>
    </w:p>
    <w:p w14:paraId="1A59C9C8" w14:textId="77777777" w:rsidR="00FF3DB6" w:rsidRPr="00FF3DB6" w:rsidRDefault="00FF3DB6" w:rsidP="00FF3DB6">
      <w:pPr>
        <w:spacing w:before="100" w:beforeAutospacing="1" w:after="100" w:afterAutospacing="1"/>
        <w:rPr>
          <w:rFonts w:ascii="Times New Roman" w:hAnsi="Times New Roman"/>
          <w:sz w:val="24"/>
          <w:szCs w:val="24"/>
        </w:rPr>
      </w:pPr>
      <w:r w:rsidRPr="00FF3DB6">
        <w:rPr>
          <w:rFonts w:ascii="Times New Roman" w:hAnsi="Times New Roman"/>
          <w:sz w:val="24"/>
          <w:szCs w:val="24"/>
        </w:rPr>
        <w:t xml:space="preserve">Devdas, D., Srivastava, L. K., &amp; Mishra, V. N. (2021). Characterization and classification of different soil type of </w:t>
      </w:r>
      <w:proofErr w:type="spellStart"/>
      <w:r w:rsidRPr="00FF3DB6">
        <w:rPr>
          <w:rFonts w:ascii="Times New Roman" w:hAnsi="Times New Roman"/>
          <w:sz w:val="24"/>
          <w:szCs w:val="24"/>
        </w:rPr>
        <w:t>Gariyaband</w:t>
      </w:r>
      <w:proofErr w:type="spellEnd"/>
      <w:r w:rsidRPr="00FF3DB6">
        <w:rPr>
          <w:rFonts w:ascii="Times New Roman" w:hAnsi="Times New Roman"/>
          <w:sz w:val="24"/>
          <w:szCs w:val="24"/>
        </w:rPr>
        <w:t xml:space="preserve"> district of Chhattisgarh. </w:t>
      </w:r>
      <w:r w:rsidRPr="00FF3DB6">
        <w:rPr>
          <w:rFonts w:ascii="Times New Roman" w:hAnsi="Times New Roman"/>
          <w:i/>
          <w:iCs/>
          <w:sz w:val="24"/>
          <w:szCs w:val="24"/>
        </w:rPr>
        <w:t>International Journal of Current Microbiology and Applied Sciences, 10</w:t>
      </w:r>
      <w:r w:rsidRPr="00FF3DB6">
        <w:rPr>
          <w:rFonts w:ascii="Times New Roman" w:hAnsi="Times New Roman"/>
          <w:sz w:val="24"/>
          <w:szCs w:val="24"/>
        </w:rPr>
        <w:t xml:space="preserve">(2), 1667–1677. </w:t>
      </w:r>
      <w:hyperlink r:id="rId24" w:history="1">
        <w:r w:rsidRPr="00FF3DB6">
          <w:rPr>
            <w:rFonts w:ascii="Times New Roman" w:hAnsi="Times New Roman"/>
            <w:color w:val="0000FF"/>
            <w:sz w:val="24"/>
            <w:szCs w:val="24"/>
            <w:u w:val="single"/>
          </w:rPr>
          <w:t>https://doi.org/10.20546/ijcmas.2021.1002.197</w:t>
        </w:r>
      </w:hyperlink>
    </w:p>
    <w:p w14:paraId="019EAA8B" w14:textId="77777777" w:rsidR="00FF3DB6" w:rsidRPr="00FF3DB6" w:rsidRDefault="00FF3DB6" w:rsidP="00FF3DB6">
      <w:pPr>
        <w:spacing w:before="100" w:beforeAutospacing="1" w:after="100" w:afterAutospacing="1"/>
        <w:rPr>
          <w:rFonts w:ascii="Times New Roman" w:hAnsi="Times New Roman"/>
          <w:sz w:val="24"/>
          <w:szCs w:val="24"/>
        </w:rPr>
      </w:pPr>
      <w:proofErr w:type="spellStart"/>
      <w:r w:rsidRPr="00FF3DB6">
        <w:rPr>
          <w:rFonts w:ascii="Times New Roman" w:hAnsi="Times New Roman"/>
          <w:sz w:val="24"/>
          <w:szCs w:val="24"/>
        </w:rPr>
        <w:t>Girdekar</w:t>
      </w:r>
      <w:proofErr w:type="spellEnd"/>
      <w:r w:rsidRPr="00FF3DB6">
        <w:rPr>
          <w:rFonts w:ascii="Times New Roman" w:hAnsi="Times New Roman"/>
          <w:sz w:val="24"/>
          <w:szCs w:val="24"/>
        </w:rPr>
        <w:t xml:space="preserve">, S. B., Vaidya, P. H., Shinde, G. U., &amp; Patil, N. M. (2024). Characterization and classification of soils of Jalna district of Marathwada region by using remote sensing and GIS techniques. </w:t>
      </w:r>
      <w:r w:rsidRPr="00FF3DB6">
        <w:rPr>
          <w:rFonts w:ascii="Times New Roman" w:hAnsi="Times New Roman"/>
          <w:i/>
          <w:iCs/>
          <w:sz w:val="24"/>
          <w:szCs w:val="24"/>
        </w:rPr>
        <w:t>International Journal of Plant &amp; Soil Science, 36</w:t>
      </w:r>
      <w:r w:rsidRPr="00FF3DB6">
        <w:rPr>
          <w:rFonts w:ascii="Times New Roman" w:hAnsi="Times New Roman"/>
          <w:sz w:val="24"/>
          <w:szCs w:val="24"/>
        </w:rPr>
        <w:t xml:space="preserve">(12), 208–224. </w:t>
      </w:r>
      <w:hyperlink r:id="rId25" w:history="1">
        <w:r w:rsidRPr="00FF3DB6">
          <w:rPr>
            <w:rFonts w:ascii="Times New Roman" w:hAnsi="Times New Roman"/>
            <w:color w:val="0000FF"/>
            <w:sz w:val="24"/>
            <w:szCs w:val="24"/>
            <w:u w:val="single"/>
          </w:rPr>
          <w:t>https://doi.org/10.9734/ijpss/2024/v36i125195</w:t>
        </w:r>
      </w:hyperlink>
    </w:p>
    <w:p w14:paraId="3F014268" w14:textId="77777777" w:rsidR="00FF3DB6" w:rsidRPr="00FF3DB6" w:rsidRDefault="00FF3DB6" w:rsidP="00FF3DB6">
      <w:pPr>
        <w:spacing w:before="100" w:beforeAutospacing="1" w:after="100" w:afterAutospacing="1"/>
        <w:rPr>
          <w:rFonts w:ascii="Times New Roman" w:hAnsi="Times New Roman"/>
          <w:sz w:val="24"/>
          <w:szCs w:val="24"/>
        </w:rPr>
      </w:pPr>
      <w:r w:rsidRPr="00FF3DB6">
        <w:rPr>
          <w:rFonts w:ascii="Times New Roman" w:hAnsi="Times New Roman"/>
          <w:sz w:val="24"/>
          <w:szCs w:val="24"/>
        </w:rPr>
        <w:t xml:space="preserve">Grunwald, S. (2009). Multi-criteria characterization of recent digital soil mapping and modeling approaches. </w:t>
      </w:r>
      <w:proofErr w:type="spellStart"/>
      <w:r w:rsidRPr="00FF3DB6">
        <w:rPr>
          <w:rFonts w:ascii="Times New Roman" w:hAnsi="Times New Roman"/>
          <w:i/>
          <w:iCs/>
          <w:sz w:val="24"/>
          <w:szCs w:val="24"/>
        </w:rPr>
        <w:t>Geoderma</w:t>
      </w:r>
      <w:proofErr w:type="spellEnd"/>
      <w:r w:rsidRPr="00FF3DB6">
        <w:rPr>
          <w:rFonts w:ascii="Times New Roman" w:hAnsi="Times New Roman"/>
          <w:i/>
          <w:iCs/>
          <w:sz w:val="24"/>
          <w:szCs w:val="24"/>
        </w:rPr>
        <w:t>, 152</w:t>
      </w:r>
      <w:r w:rsidRPr="00FF3DB6">
        <w:rPr>
          <w:rFonts w:ascii="Times New Roman" w:hAnsi="Times New Roman"/>
          <w:sz w:val="24"/>
          <w:szCs w:val="24"/>
        </w:rPr>
        <w:t xml:space="preserve">(3–4), 195–207. </w:t>
      </w:r>
      <w:hyperlink r:id="rId26" w:history="1">
        <w:r w:rsidRPr="00FF3DB6">
          <w:rPr>
            <w:rFonts w:ascii="Times New Roman" w:hAnsi="Times New Roman"/>
            <w:color w:val="0000FF"/>
            <w:sz w:val="24"/>
            <w:szCs w:val="24"/>
            <w:u w:val="single"/>
          </w:rPr>
          <w:t>https://doi.org/10.1016/j.geoderma.2009.06.003</w:t>
        </w:r>
      </w:hyperlink>
    </w:p>
    <w:p w14:paraId="2E5D5431" w14:textId="000C62A5" w:rsidR="00FF3DB6" w:rsidRPr="00FF3DB6" w:rsidRDefault="00FF3DB6" w:rsidP="00FF3DB6">
      <w:pPr>
        <w:spacing w:before="100" w:beforeAutospacing="1" w:after="100" w:afterAutospacing="1"/>
        <w:rPr>
          <w:rFonts w:ascii="Times New Roman" w:hAnsi="Times New Roman"/>
          <w:sz w:val="24"/>
          <w:szCs w:val="24"/>
        </w:rPr>
      </w:pPr>
      <w:r w:rsidRPr="00FF3DB6">
        <w:rPr>
          <w:rFonts w:ascii="Times New Roman" w:hAnsi="Times New Roman"/>
          <w:sz w:val="24"/>
          <w:szCs w:val="24"/>
        </w:rPr>
        <w:lastRenderedPageBreak/>
        <w:t xml:space="preserve">Jackson, M. L. (1973). </w:t>
      </w:r>
      <w:r w:rsidRPr="00FF3DB6">
        <w:rPr>
          <w:rFonts w:ascii="Times New Roman" w:hAnsi="Times New Roman"/>
          <w:i/>
          <w:iCs/>
          <w:sz w:val="24"/>
          <w:szCs w:val="24"/>
        </w:rPr>
        <w:t>Soil chemical analysis</w:t>
      </w:r>
      <w:r w:rsidRPr="00FF3DB6">
        <w:rPr>
          <w:rFonts w:ascii="Times New Roman" w:hAnsi="Times New Roman"/>
          <w:sz w:val="24"/>
          <w:szCs w:val="24"/>
        </w:rPr>
        <w:t xml:space="preserve">. Prentice-Hall of India. </w:t>
      </w:r>
    </w:p>
    <w:p w14:paraId="4D73BAE2" w14:textId="77777777" w:rsidR="00FF3DB6" w:rsidRPr="00FF3DB6" w:rsidRDefault="00FF3DB6" w:rsidP="00FF3DB6">
      <w:pPr>
        <w:spacing w:before="100" w:beforeAutospacing="1" w:after="100" w:afterAutospacing="1"/>
        <w:rPr>
          <w:rFonts w:ascii="Times New Roman" w:hAnsi="Times New Roman"/>
          <w:sz w:val="24"/>
          <w:szCs w:val="24"/>
        </w:rPr>
      </w:pPr>
      <w:r w:rsidRPr="00FF3DB6">
        <w:rPr>
          <w:rFonts w:ascii="Times New Roman" w:hAnsi="Times New Roman"/>
          <w:sz w:val="24"/>
          <w:szCs w:val="24"/>
        </w:rPr>
        <w:t xml:space="preserve">Joseph, A. W. M., Nath, K., </w:t>
      </w:r>
      <w:proofErr w:type="spellStart"/>
      <w:r w:rsidRPr="00FF3DB6">
        <w:rPr>
          <w:rFonts w:ascii="Times New Roman" w:hAnsi="Times New Roman"/>
          <w:sz w:val="24"/>
          <w:szCs w:val="24"/>
        </w:rPr>
        <w:t>Wadodkar</w:t>
      </w:r>
      <w:proofErr w:type="spellEnd"/>
      <w:r w:rsidRPr="00FF3DB6">
        <w:rPr>
          <w:rFonts w:ascii="Times New Roman" w:hAnsi="Times New Roman"/>
          <w:sz w:val="24"/>
          <w:szCs w:val="24"/>
        </w:rPr>
        <w:t xml:space="preserve">, M., Meena, R. L., Mahendra, A. C., Seetharaman, R., Shivakumar, R., &amp; Sureshkumar, P. (2023). Generation of detailed soil information for the Virudhunagar aspirational district of Tamil Nadu using remote sensing and GIS techniques for developmental planning. </w:t>
      </w:r>
      <w:proofErr w:type="spellStart"/>
      <w:r w:rsidRPr="00FF3DB6">
        <w:rPr>
          <w:rFonts w:ascii="Times New Roman" w:hAnsi="Times New Roman"/>
          <w:i/>
          <w:iCs/>
          <w:sz w:val="24"/>
          <w:szCs w:val="24"/>
        </w:rPr>
        <w:t>Agropedology</w:t>
      </w:r>
      <w:proofErr w:type="spellEnd"/>
      <w:r w:rsidRPr="00FF3DB6">
        <w:rPr>
          <w:rFonts w:ascii="Times New Roman" w:hAnsi="Times New Roman"/>
          <w:i/>
          <w:iCs/>
          <w:sz w:val="24"/>
          <w:szCs w:val="24"/>
        </w:rPr>
        <w:t>, 33</w:t>
      </w:r>
      <w:r w:rsidRPr="00FF3DB6">
        <w:rPr>
          <w:rFonts w:ascii="Times New Roman" w:hAnsi="Times New Roman"/>
          <w:sz w:val="24"/>
          <w:szCs w:val="24"/>
        </w:rPr>
        <w:t xml:space="preserve">(1), 1–12. </w:t>
      </w:r>
      <w:hyperlink r:id="rId27" w:history="1">
        <w:r w:rsidRPr="00FF3DB6">
          <w:rPr>
            <w:rFonts w:ascii="Times New Roman" w:hAnsi="Times New Roman"/>
            <w:color w:val="0000FF"/>
            <w:sz w:val="24"/>
            <w:szCs w:val="24"/>
            <w:u w:val="single"/>
          </w:rPr>
          <w:t>https://doi.org/10.47114/j.agroped.2023.jun1</w:t>
        </w:r>
      </w:hyperlink>
    </w:p>
    <w:p w14:paraId="6BD55D32" w14:textId="77777777" w:rsidR="00FF3DB6" w:rsidRPr="00FF3DB6" w:rsidRDefault="00FF3DB6" w:rsidP="00FF3DB6">
      <w:pPr>
        <w:spacing w:before="100" w:beforeAutospacing="1" w:after="100" w:afterAutospacing="1"/>
        <w:rPr>
          <w:rFonts w:ascii="Times New Roman" w:hAnsi="Times New Roman"/>
          <w:sz w:val="24"/>
          <w:szCs w:val="24"/>
        </w:rPr>
      </w:pPr>
      <w:r w:rsidRPr="00FF3DB6">
        <w:rPr>
          <w:rFonts w:ascii="Times New Roman" w:hAnsi="Times New Roman"/>
          <w:sz w:val="24"/>
          <w:szCs w:val="24"/>
        </w:rPr>
        <w:t xml:space="preserve">Kumar, Y. S., </w:t>
      </w:r>
      <w:proofErr w:type="spellStart"/>
      <w:r w:rsidRPr="00FF3DB6">
        <w:rPr>
          <w:rFonts w:ascii="Times New Roman" w:hAnsi="Times New Roman"/>
          <w:sz w:val="24"/>
          <w:szCs w:val="24"/>
        </w:rPr>
        <w:t>Gahlod</w:t>
      </w:r>
      <w:proofErr w:type="spellEnd"/>
      <w:r w:rsidRPr="00FF3DB6">
        <w:rPr>
          <w:rFonts w:ascii="Times New Roman" w:hAnsi="Times New Roman"/>
          <w:sz w:val="24"/>
          <w:szCs w:val="24"/>
        </w:rPr>
        <w:t xml:space="preserve">, N. S., &amp; Arya, V. S. (2016). Geospatial technology in soil resource inventory and land capability assessment for sustainable development—Wayanad district, Kerala. </w:t>
      </w:r>
      <w:r w:rsidRPr="00FF3DB6">
        <w:rPr>
          <w:rFonts w:ascii="Times New Roman" w:hAnsi="Times New Roman"/>
          <w:i/>
          <w:iCs/>
          <w:sz w:val="24"/>
          <w:szCs w:val="24"/>
        </w:rPr>
        <w:t>Journal of Soil and Water Conservation, 15</w:t>
      </w:r>
      <w:r w:rsidRPr="00FF3DB6">
        <w:rPr>
          <w:rFonts w:ascii="Times New Roman" w:hAnsi="Times New Roman"/>
          <w:sz w:val="24"/>
          <w:szCs w:val="24"/>
        </w:rPr>
        <w:t xml:space="preserve">(3), 218–225. </w:t>
      </w:r>
      <w:hyperlink r:id="rId28" w:history="1">
        <w:r w:rsidRPr="00FF3DB6">
          <w:rPr>
            <w:rFonts w:ascii="Times New Roman" w:hAnsi="Times New Roman"/>
            <w:color w:val="0000FF"/>
            <w:sz w:val="24"/>
            <w:szCs w:val="24"/>
            <w:u w:val="single"/>
          </w:rPr>
          <w:t>https://epubs.icar.org.in/index.php/JSWC/article/view/108476</w:t>
        </w:r>
      </w:hyperlink>
    </w:p>
    <w:p w14:paraId="736532FC" w14:textId="77777777" w:rsidR="00FF3DB6" w:rsidRPr="00FF3DB6" w:rsidRDefault="00FF3DB6" w:rsidP="00FF3DB6">
      <w:pPr>
        <w:spacing w:before="100" w:beforeAutospacing="1" w:after="100" w:afterAutospacing="1"/>
        <w:rPr>
          <w:rFonts w:ascii="Times New Roman" w:hAnsi="Times New Roman"/>
          <w:sz w:val="24"/>
          <w:szCs w:val="24"/>
        </w:rPr>
      </w:pPr>
      <w:r w:rsidRPr="00FF3DB6">
        <w:rPr>
          <w:rFonts w:ascii="Times New Roman" w:hAnsi="Times New Roman"/>
          <w:sz w:val="24"/>
          <w:szCs w:val="24"/>
        </w:rPr>
        <w:t xml:space="preserve">Lal, R., &amp; Stewart, B. A. (Eds.). (2010). </w:t>
      </w:r>
      <w:r w:rsidRPr="00FF3DB6">
        <w:rPr>
          <w:rFonts w:ascii="Times New Roman" w:hAnsi="Times New Roman"/>
          <w:i/>
          <w:iCs/>
          <w:sz w:val="24"/>
          <w:szCs w:val="24"/>
        </w:rPr>
        <w:t>Food security and soil quality</w:t>
      </w:r>
      <w:r w:rsidRPr="00FF3DB6">
        <w:rPr>
          <w:rFonts w:ascii="Times New Roman" w:hAnsi="Times New Roman"/>
          <w:sz w:val="24"/>
          <w:szCs w:val="24"/>
        </w:rPr>
        <w:t xml:space="preserve">. CRC Press. </w:t>
      </w:r>
      <w:hyperlink r:id="rId29" w:history="1">
        <w:r w:rsidRPr="00FF3DB6">
          <w:rPr>
            <w:rFonts w:ascii="Times New Roman" w:hAnsi="Times New Roman"/>
            <w:color w:val="0000FF"/>
            <w:sz w:val="24"/>
            <w:szCs w:val="24"/>
            <w:u w:val="single"/>
          </w:rPr>
          <w:t>https://doi.org/10.1201/EBK1439800577</w:t>
        </w:r>
      </w:hyperlink>
    </w:p>
    <w:p w14:paraId="0C61D613" w14:textId="77777777" w:rsidR="00FF3DB6" w:rsidRPr="00FF3DB6" w:rsidRDefault="00FF3DB6" w:rsidP="00FF3DB6">
      <w:pPr>
        <w:spacing w:before="100" w:beforeAutospacing="1" w:after="100" w:afterAutospacing="1"/>
        <w:rPr>
          <w:rFonts w:ascii="Times New Roman" w:hAnsi="Times New Roman"/>
          <w:sz w:val="24"/>
          <w:szCs w:val="24"/>
        </w:rPr>
      </w:pPr>
      <w:proofErr w:type="spellStart"/>
      <w:r w:rsidRPr="00FF3DB6">
        <w:rPr>
          <w:rFonts w:ascii="Times New Roman" w:hAnsi="Times New Roman"/>
          <w:sz w:val="24"/>
          <w:szCs w:val="24"/>
        </w:rPr>
        <w:t>Lanki</w:t>
      </w:r>
      <w:proofErr w:type="spellEnd"/>
      <w:r w:rsidRPr="00FF3DB6">
        <w:rPr>
          <w:rFonts w:ascii="Times New Roman" w:hAnsi="Times New Roman"/>
          <w:sz w:val="24"/>
          <w:szCs w:val="24"/>
        </w:rPr>
        <w:t xml:space="preserve">, A. D., &amp; </w:t>
      </w:r>
      <w:proofErr w:type="spellStart"/>
      <w:r w:rsidRPr="00FF3DB6">
        <w:rPr>
          <w:rFonts w:ascii="Times New Roman" w:hAnsi="Times New Roman"/>
          <w:sz w:val="24"/>
          <w:szCs w:val="24"/>
        </w:rPr>
        <w:t>Onwu</w:t>
      </w:r>
      <w:proofErr w:type="spellEnd"/>
      <w:r w:rsidRPr="00FF3DB6">
        <w:rPr>
          <w:rFonts w:ascii="Times New Roman" w:hAnsi="Times New Roman"/>
          <w:sz w:val="24"/>
          <w:szCs w:val="24"/>
        </w:rPr>
        <w:t xml:space="preserve">, C. A. (2024). Geographic information system (GIS) application in soil fertility management: A review. </w:t>
      </w:r>
      <w:r w:rsidRPr="00FF3DB6">
        <w:rPr>
          <w:rFonts w:ascii="Times New Roman" w:hAnsi="Times New Roman"/>
          <w:i/>
          <w:iCs/>
          <w:sz w:val="24"/>
          <w:szCs w:val="24"/>
        </w:rPr>
        <w:t>Journal of Global Agriculture and Ecology, 16</w:t>
      </w:r>
      <w:r w:rsidRPr="00FF3DB6">
        <w:rPr>
          <w:rFonts w:ascii="Times New Roman" w:hAnsi="Times New Roman"/>
          <w:sz w:val="24"/>
          <w:szCs w:val="24"/>
        </w:rPr>
        <w:t xml:space="preserve">(2), 29–40. </w:t>
      </w:r>
      <w:hyperlink r:id="rId30" w:history="1">
        <w:r w:rsidRPr="00FF3DB6">
          <w:rPr>
            <w:rFonts w:ascii="Times New Roman" w:hAnsi="Times New Roman"/>
            <w:color w:val="0000FF"/>
            <w:sz w:val="24"/>
            <w:szCs w:val="24"/>
            <w:u w:val="single"/>
          </w:rPr>
          <w:t>https://doi.org/10.56557/jogae/2024/v16i28592</w:t>
        </w:r>
      </w:hyperlink>
    </w:p>
    <w:p w14:paraId="205E595E" w14:textId="77777777" w:rsidR="00FF3DB6" w:rsidRPr="00FF3DB6" w:rsidRDefault="00FF3DB6" w:rsidP="00FF3DB6">
      <w:pPr>
        <w:spacing w:before="100" w:beforeAutospacing="1" w:after="100" w:afterAutospacing="1"/>
        <w:rPr>
          <w:rFonts w:ascii="Times New Roman" w:hAnsi="Times New Roman"/>
          <w:sz w:val="24"/>
          <w:szCs w:val="24"/>
        </w:rPr>
      </w:pPr>
      <w:r w:rsidRPr="00FF3DB6">
        <w:rPr>
          <w:rFonts w:ascii="Times New Roman" w:hAnsi="Times New Roman"/>
          <w:sz w:val="24"/>
          <w:szCs w:val="24"/>
        </w:rPr>
        <w:t xml:space="preserve">McBratney, A. B., Mendonça Santos, M. L., &amp; </w:t>
      </w:r>
      <w:proofErr w:type="spellStart"/>
      <w:r w:rsidRPr="00FF3DB6">
        <w:rPr>
          <w:rFonts w:ascii="Times New Roman" w:hAnsi="Times New Roman"/>
          <w:sz w:val="24"/>
          <w:szCs w:val="24"/>
        </w:rPr>
        <w:t>Minasny</w:t>
      </w:r>
      <w:proofErr w:type="spellEnd"/>
      <w:r w:rsidRPr="00FF3DB6">
        <w:rPr>
          <w:rFonts w:ascii="Times New Roman" w:hAnsi="Times New Roman"/>
          <w:sz w:val="24"/>
          <w:szCs w:val="24"/>
        </w:rPr>
        <w:t xml:space="preserve">, B. (2003). On digital soil mapping. </w:t>
      </w:r>
      <w:proofErr w:type="spellStart"/>
      <w:r w:rsidRPr="00FF3DB6">
        <w:rPr>
          <w:rFonts w:ascii="Times New Roman" w:hAnsi="Times New Roman"/>
          <w:i/>
          <w:iCs/>
          <w:sz w:val="24"/>
          <w:szCs w:val="24"/>
        </w:rPr>
        <w:t>Geoderma</w:t>
      </w:r>
      <w:proofErr w:type="spellEnd"/>
      <w:r w:rsidRPr="00FF3DB6">
        <w:rPr>
          <w:rFonts w:ascii="Times New Roman" w:hAnsi="Times New Roman"/>
          <w:i/>
          <w:iCs/>
          <w:sz w:val="24"/>
          <w:szCs w:val="24"/>
        </w:rPr>
        <w:t>, 117</w:t>
      </w:r>
      <w:r w:rsidRPr="00FF3DB6">
        <w:rPr>
          <w:rFonts w:ascii="Times New Roman" w:hAnsi="Times New Roman"/>
          <w:sz w:val="24"/>
          <w:szCs w:val="24"/>
        </w:rPr>
        <w:t xml:space="preserve">(1–2), 3–52. </w:t>
      </w:r>
      <w:hyperlink r:id="rId31" w:history="1">
        <w:r w:rsidRPr="00FF3DB6">
          <w:rPr>
            <w:rFonts w:ascii="Times New Roman" w:hAnsi="Times New Roman"/>
            <w:color w:val="0000FF"/>
            <w:sz w:val="24"/>
            <w:szCs w:val="24"/>
            <w:u w:val="single"/>
          </w:rPr>
          <w:t>https://doi.org/10.1016/S0016-7061(03)00223-4</w:t>
        </w:r>
      </w:hyperlink>
    </w:p>
    <w:p w14:paraId="5E97230B" w14:textId="77777777" w:rsidR="00FF3DB6" w:rsidRPr="00FF3DB6" w:rsidRDefault="00FF3DB6" w:rsidP="00FF3DB6">
      <w:pPr>
        <w:spacing w:before="100" w:beforeAutospacing="1" w:after="100" w:afterAutospacing="1"/>
        <w:rPr>
          <w:rFonts w:ascii="Times New Roman" w:hAnsi="Times New Roman"/>
          <w:sz w:val="24"/>
          <w:szCs w:val="24"/>
        </w:rPr>
      </w:pPr>
      <w:proofErr w:type="spellStart"/>
      <w:r w:rsidRPr="00FF3DB6">
        <w:rPr>
          <w:rFonts w:ascii="Times New Roman" w:hAnsi="Times New Roman"/>
          <w:sz w:val="24"/>
          <w:szCs w:val="24"/>
        </w:rPr>
        <w:t>Mgohele</w:t>
      </w:r>
      <w:proofErr w:type="spellEnd"/>
      <w:r w:rsidRPr="00FF3DB6">
        <w:rPr>
          <w:rFonts w:ascii="Times New Roman" w:hAnsi="Times New Roman"/>
          <w:sz w:val="24"/>
          <w:szCs w:val="24"/>
        </w:rPr>
        <w:t xml:space="preserve">, R. N., </w:t>
      </w:r>
      <w:proofErr w:type="spellStart"/>
      <w:r w:rsidRPr="00FF3DB6">
        <w:rPr>
          <w:rFonts w:ascii="Times New Roman" w:hAnsi="Times New Roman"/>
          <w:sz w:val="24"/>
          <w:szCs w:val="24"/>
        </w:rPr>
        <w:t>Massawe</w:t>
      </w:r>
      <w:proofErr w:type="spellEnd"/>
      <w:r w:rsidRPr="00FF3DB6">
        <w:rPr>
          <w:rFonts w:ascii="Times New Roman" w:hAnsi="Times New Roman"/>
          <w:sz w:val="24"/>
          <w:szCs w:val="24"/>
        </w:rPr>
        <w:t xml:space="preserve">, B. H. J., </w:t>
      </w:r>
      <w:proofErr w:type="spellStart"/>
      <w:r w:rsidRPr="00FF3DB6">
        <w:rPr>
          <w:rFonts w:ascii="Times New Roman" w:hAnsi="Times New Roman"/>
          <w:sz w:val="24"/>
          <w:szCs w:val="24"/>
        </w:rPr>
        <w:t>Shitindi</w:t>
      </w:r>
      <w:proofErr w:type="spellEnd"/>
      <w:r w:rsidRPr="00FF3DB6">
        <w:rPr>
          <w:rFonts w:ascii="Times New Roman" w:hAnsi="Times New Roman"/>
          <w:sz w:val="24"/>
          <w:szCs w:val="24"/>
        </w:rPr>
        <w:t xml:space="preserve">, M. J., Sanga, H. G., &amp; Omar, M. M. (2024). Prediction of soil texture using remote sensing data: A systematic review. </w:t>
      </w:r>
      <w:r w:rsidRPr="00FF3DB6">
        <w:rPr>
          <w:rFonts w:ascii="Times New Roman" w:hAnsi="Times New Roman"/>
          <w:i/>
          <w:iCs/>
          <w:sz w:val="24"/>
          <w:szCs w:val="24"/>
        </w:rPr>
        <w:t>Frontiers in Remote Sensing, 5</w:t>
      </w:r>
      <w:r w:rsidRPr="00FF3DB6">
        <w:rPr>
          <w:rFonts w:ascii="Times New Roman" w:hAnsi="Times New Roman"/>
          <w:sz w:val="24"/>
          <w:szCs w:val="24"/>
        </w:rPr>
        <w:t xml:space="preserve">, Article 1461537. </w:t>
      </w:r>
      <w:hyperlink r:id="rId32" w:history="1">
        <w:r w:rsidRPr="00FF3DB6">
          <w:rPr>
            <w:rFonts w:ascii="Times New Roman" w:hAnsi="Times New Roman"/>
            <w:color w:val="0000FF"/>
            <w:sz w:val="24"/>
            <w:szCs w:val="24"/>
            <w:u w:val="single"/>
          </w:rPr>
          <w:t>https://doi.org/10.3389/frsen.2024.1461537</w:t>
        </w:r>
      </w:hyperlink>
    </w:p>
    <w:p w14:paraId="67284A2A" w14:textId="77777777" w:rsidR="00FF3DB6" w:rsidRPr="00FF3DB6" w:rsidRDefault="00FF3DB6" w:rsidP="00FF3DB6">
      <w:pPr>
        <w:spacing w:before="100" w:beforeAutospacing="1" w:after="100" w:afterAutospacing="1"/>
        <w:rPr>
          <w:rFonts w:ascii="Times New Roman" w:hAnsi="Times New Roman"/>
          <w:sz w:val="24"/>
          <w:szCs w:val="24"/>
        </w:rPr>
      </w:pPr>
      <w:proofErr w:type="spellStart"/>
      <w:r w:rsidRPr="00FF3DB6">
        <w:rPr>
          <w:rFonts w:ascii="Times New Roman" w:hAnsi="Times New Roman"/>
          <w:sz w:val="24"/>
          <w:szCs w:val="24"/>
        </w:rPr>
        <w:t>Minasny</w:t>
      </w:r>
      <w:proofErr w:type="spellEnd"/>
      <w:r w:rsidRPr="00FF3DB6">
        <w:rPr>
          <w:rFonts w:ascii="Times New Roman" w:hAnsi="Times New Roman"/>
          <w:sz w:val="24"/>
          <w:szCs w:val="24"/>
        </w:rPr>
        <w:t xml:space="preserve">, B., &amp; McBratney, A. B. (2016). Digital soil mapping: A brief history and some lessons. </w:t>
      </w:r>
      <w:proofErr w:type="spellStart"/>
      <w:r w:rsidRPr="00FF3DB6">
        <w:rPr>
          <w:rFonts w:ascii="Times New Roman" w:hAnsi="Times New Roman"/>
          <w:i/>
          <w:iCs/>
          <w:sz w:val="24"/>
          <w:szCs w:val="24"/>
        </w:rPr>
        <w:t>Geoderma</w:t>
      </w:r>
      <w:proofErr w:type="spellEnd"/>
      <w:r w:rsidRPr="00FF3DB6">
        <w:rPr>
          <w:rFonts w:ascii="Times New Roman" w:hAnsi="Times New Roman"/>
          <w:i/>
          <w:iCs/>
          <w:sz w:val="24"/>
          <w:szCs w:val="24"/>
        </w:rPr>
        <w:t>, 264</w:t>
      </w:r>
      <w:r w:rsidRPr="00FF3DB6">
        <w:rPr>
          <w:rFonts w:ascii="Times New Roman" w:hAnsi="Times New Roman"/>
          <w:sz w:val="24"/>
          <w:szCs w:val="24"/>
        </w:rPr>
        <w:t xml:space="preserve">, 301–311. </w:t>
      </w:r>
      <w:hyperlink r:id="rId33" w:history="1">
        <w:r w:rsidRPr="00FF3DB6">
          <w:rPr>
            <w:rFonts w:ascii="Times New Roman" w:hAnsi="Times New Roman"/>
            <w:color w:val="0000FF"/>
            <w:sz w:val="24"/>
            <w:szCs w:val="24"/>
            <w:u w:val="single"/>
          </w:rPr>
          <w:t>https://doi.org/10.1016/j.geoderma.2015.07.017</w:t>
        </w:r>
      </w:hyperlink>
    </w:p>
    <w:p w14:paraId="0FB2200D" w14:textId="77777777" w:rsidR="00FF3DB6" w:rsidRPr="00FF3DB6" w:rsidRDefault="00FF3DB6" w:rsidP="00FF3DB6">
      <w:pPr>
        <w:spacing w:before="100" w:beforeAutospacing="1" w:after="100" w:afterAutospacing="1"/>
        <w:rPr>
          <w:rFonts w:ascii="Times New Roman" w:hAnsi="Times New Roman"/>
          <w:sz w:val="24"/>
          <w:szCs w:val="24"/>
        </w:rPr>
      </w:pPr>
      <w:r w:rsidRPr="00FF3DB6">
        <w:rPr>
          <w:rFonts w:ascii="Times New Roman" w:hAnsi="Times New Roman"/>
          <w:sz w:val="24"/>
          <w:szCs w:val="24"/>
        </w:rPr>
        <w:t xml:space="preserve">Mulder, V. L., de Bruin, S., </w:t>
      </w:r>
      <w:proofErr w:type="spellStart"/>
      <w:r w:rsidRPr="00FF3DB6">
        <w:rPr>
          <w:rFonts w:ascii="Times New Roman" w:hAnsi="Times New Roman"/>
          <w:sz w:val="24"/>
          <w:szCs w:val="24"/>
        </w:rPr>
        <w:t>Schaepman</w:t>
      </w:r>
      <w:proofErr w:type="spellEnd"/>
      <w:r w:rsidRPr="00FF3DB6">
        <w:rPr>
          <w:rFonts w:ascii="Times New Roman" w:hAnsi="Times New Roman"/>
          <w:sz w:val="24"/>
          <w:szCs w:val="24"/>
        </w:rPr>
        <w:t xml:space="preserve">, M. E., &amp; Mayr, T. R. (2011). The use of remote sensing in soil and terrain mapping: A review. </w:t>
      </w:r>
      <w:proofErr w:type="spellStart"/>
      <w:r w:rsidRPr="00FF3DB6">
        <w:rPr>
          <w:rFonts w:ascii="Times New Roman" w:hAnsi="Times New Roman"/>
          <w:i/>
          <w:iCs/>
          <w:sz w:val="24"/>
          <w:szCs w:val="24"/>
        </w:rPr>
        <w:t>Geoderma</w:t>
      </w:r>
      <w:proofErr w:type="spellEnd"/>
      <w:r w:rsidRPr="00FF3DB6">
        <w:rPr>
          <w:rFonts w:ascii="Times New Roman" w:hAnsi="Times New Roman"/>
          <w:i/>
          <w:iCs/>
          <w:sz w:val="24"/>
          <w:szCs w:val="24"/>
        </w:rPr>
        <w:t>, 162</w:t>
      </w:r>
      <w:r w:rsidRPr="00FF3DB6">
        <w:rPr>
          <w:rFonts w:ascii="Times New Roman" w:hAnsi="Times New Roman"/>
          <w:sz w:val="24"/>
          <w:szCs w:val="24"/>
        </w:rPr>
        <w:t xml:space="preserve">(1–2), 1–19. </w:t>
      </w:r>
      <w:hyperlink r:id="rId34" w:history="1">
        <w:r w:rsidRPr="00FF3DB6">
          <w:rPr>
            <w:rFonts w:ascii="Times New Roman" w:hAnsi="Times New Roman"/>
            <w:color w:val="0000FF"/>
            <w:sz w:val="24"/>
            <w:szCs w:val="24"/>
            <w:u w:val="single"/>
          </w:rPr>
          <w:t>https://doi.org/10.1016/j.geoderma.2010.12.018</w:t>
        </w:r>
      </w:hyperlink>
    </w:p>
    <w:p w14:paraId="3F8450B0" w14:textId="77777777" w:rsidR="00FF3DB6" w:rsidRPr="00FF3DB6" w:rsidRDefault="00FF3DB6" w:rsidP="00FF3DB6">
      <w:pPr>
        <w:spacing w:before="100" w:beforeAutospacing="1" w:after="100" w:afterAutospacing="1"/>
        <w:rPr>
          <w:rFonts w:ascii="Times New Roman" w:hAnsi="Times New Roman"/>
          <w:sz w:val="24"/>
          <w:szCs w:val="24"/>
        </w:rPr>
      </w:pPr>
      <w:r w:rsidRPr="00FF3DB6">
        <w:rPr>
          <w:rFonts w:ascii="Times New Roman" w:hAnsi="Times New Roman"/>
          <w:sz w:val="24"/>
          <w:szCs w:val="24"/>
        </w:rPr>
        <w:t xml:space="preserve">Oldfield, E. E., Bradford, M. A., &amp; Wood, S. A. (2019). Global meta-analysis of the relationship between soil organic matter and crop yields. </w:t>
      </w:r>
      <w:r w:rsidRPr="00FF3DB6">
        <w:rPr>
          <w:rFonts w:ascii="Times New Roman" w:hAnsi="Times New Roman"/>
          <w:i/>
          <w:iCs/>
          <w:sz w:val="24"/>
          <w:szCs w:val="24"/>
        </w:rPr>
        <w:t>SOIL, 5</w:t>
      </w:r>
      <w:r w:rsidRPr="00FF3DB6">
        <w:rPr>
          <w:rFonts w:ascii="Times New Roman" w:hAnsi="Times New Roman"/>
          <w:sz w:val="24"/>
          <w:szCs w:val="24"/>
        </w:rPr>
        <w:t xml:space="preserve">, 15–32. </w:t>
      </w:r>
      <w:hyperlink r:id="rId35" w:history="1">
        <w:r w:rsidRPr="00FF3DB6">
          <w:rPr>
            <w:rFonts w:ascii="Times New Roman" w:hAnsi="Times New Roman"/>
            <w:color w:val="0000FF"/>
            <w:sz w:val="24"/>
            <w:szCs w:val="24"/>
            <w:u w:val="single"/>
          </w:rPr>
          <w:t>https://doi.org/10.5194/soil-5-15-2019</w:t>
        </w:r>
      </w:hyperlink>
    </w:p>
    <w:p w14:paraId="52185218" w14:textId="77777777" w:rsidR="00FF3DB6" w:rsidRPr="00FF3DB6" w:rsidRDefault="00FF3DB6" w:rsidP="00FF3DB6">
      <w:pPr>
        <w:spacing w:before="100" w:beforeAutospacing="1" w:after="100" w:afterAutospacing="1"/>
        <w:rPr>
          <w:rFonts w:ascii="Times New Roman" w:hAnsi="Times New Roman"/>
          <w:sz w:val="24"/>
          <w:szCs w:val="24"/>
        </w:rPr>
      </w:pPr>
      <w:r w:rsidRPr="00FF3DB6">
        <w:rPr>
          <w:rFonts w:ascii="Times New Roman" w:hAnsi="Times New Roman"/>
          <w:sz w:val="24"/>
          <w:szCs w:val="24"/>
        </w:rPr>
        <w:t xml:space="preserve">Panagos, P., Borrelli, P., </w:t>
      </w:r>
      <w:proofErr w:type="spellStart"/>
      <w:r w:rsidRPr="00FF3DB6">
        <w:rPr>
          <w:rFonts w:ascii="Times New Roman" w:hAnsi="Times New Roman"/>
          <w:sz w:val="24"/>
          <w:szCs w:val="24"/>
        </w:rPr>
        <w:t>Poesen</w:t>
      </w:r>
      <w:proofErr w:type="spellEnd"/>
      <w:r w:rsidRPr="00FF3DB6">
        <w:rPr>
          <w:rFonts w:ascii="Times New Roman" w:hAnsi="Times New Roman"/>
          <w:sz w:val="24"/>
          <w:szCs w:val="24"/>
        </w:rPr>
        <w:t xml:space="preserve">, J., Ballabio, C., </w:t>
      </w:r>
      <w:proofErr w:type="spellStart"/>
      <w:r w:rsidRPr="00FF3DB6">
        <w:rPr>
          <w:rFonts w:ascii="Times New Roman" w:hAnsi="Times New Roman"/>
          <w:sz w:val="24"/>
          <w:szCs w:val="24"/>
        </w:rPr>
        <w:t>Lugato</w:t>
      </w:r>
      <w:proofErr w:type="spellEnd"/>
      <w:r w:rsidRPr="00FF3DB6">
        <w:rPr>
          <w:rFonts w:ascii="Times New Roman" w:hAnsi="Times New Roman"/>
          <w:sz w:val="24"/>
          <w:szCs w:val="24"/>
        </w:rPr>
        <w:t xml:space="preserve">, E., Meusburger, K., </w:t>
      </w:r>
      <w:proofErr w:type="spellStart"/>
      <w:r w:rsidRPr="00FF3DB6">
        <w:rPr>
          <w:rFonts w:ascii="Times New Roman" w:hAnsi="Times New Roman"/>
          <w:sz w:val="24"/>
          <w:szCs w:val="24"/>
        </w:rPr>
        <w:t>Montanarella</w:t>
      </w:r>
      <w:proofErr w:type="spellEnd"/>
      <w:r w:rsidRPr="00FF3DB6">
        <w:rPr>
          <w:rFonts w:ascii="Times New Roman" w:hAnsi="Times New Roman"/>
          <w:sz w:val="24"/>
          <w:szCs w:val="24"/>
        </w:rPr>
        <w:t xml:space="preserve">, L., &amp; Alewell, C. (2015). The new assessment of soil loss by water erosion in Europe. </w:t>
      </w:r>
      <w:r w:rsidRPr="00FF3DB6">
        <w:rPr>
          <w:rFonts w:ascii="Times New Roman" w:hAnsi="Times New Roman"/>
          <w:i/>
          <w:iCs/>
          <w:sz w:val="24"/>
          <w:szCs w:val="24"/>
        </w:rPr>
        <w:t>Environmental Science &amp; Policy, 54</w:t>
      </w:r>
      <w:r w:rsidRPr="00FF3DB6">
        <w:rPr>
          <w:rFonts w:ascii="Times New Roman" w:hAnsi="Times New Roman"/>
          <w:sz w:val="24"/>
          <w:szCs w:val="24"/>
        </w:rPr>
        <w:t xml:space="preserve">, 438–447. </w:t>
      </w:r>
      <w:hyperlink r:id="rId36" w:history="1">
        <w:r w:rsidRPr="00FF3DB6">
          <w:rPr>
            <w:rFonts w:ascii="Times New Roman" w:hAnsi="Times New Roman"/>
            <w:color w:val="0000FF"/>
            <w:sz w:val="24"/>
            <w:szCs w:val="24"/>
            <w:u w:val="single"/>
          </w:rPr>
          <w:t>https://doi.org/10.1016/j.envsci.2015.08.012</w:t>
        </w:r>
      </w:hyperlink>
    </w:p>
    <w:p w14:paraId="0A123A9D" w14:textId="77777777" w:rsidR="00FF3DB6" w:rsidRPr="00FF3DB6" w:rsidRDefault="00FF3DB6" w:rsidP="00FF3DB6">
      <w:pPr>
        <w:spacing w:before="100" w:beforeAutospacing="1" w:after="100" w:afterAutospacing="1"/>
        <w:rPr>
          <w:rFonts w:ascii="Times New Roman" w:hAnsi="Times New Roman"/>
          <w:sz w:val="24"/>
          <w:szCs w:val="24"/>
        </w:rPr>
      </w:pPr>
      <w:r w:rsidRPr="00FF3DB6">
        <w:rPr>
          <w:rFonts w:ascii="Times New Roman" w:hAnsi="Times New Roman"/>
          <w:sz w:val="24"/>
          <w:szCs w:val="24"/>
        </w:rPr>
        <w:t xml:space="preserve">Pereira, P., Brevik, E. C., Muñoz-Rojas, M., Miller, B. A., </w:t>
      </w:r>
      <w:proofErr w:type="spellStart"/>
      <w:r w:rsidRPr="00FF3DB6">
        <w:rPr>
          <w:rFonts w:ascii="Times New Roman" w:hAnsi="Times New Roman"/>
          <w:sz w:val="24"/>
          <w:szCs w:val="24"/>
        </w:rPr>
        <w:t>Smetanova</w:t>
      </w:r>
      <w:proofErr w:type="spellEnd"/>
      <w:r w:rsidRPr="00FF3DB6">
        <w:rPr>
          <w:rFonts w:ascii="Times New Roman" w:hAnsi="Times New Roman"/>
          <w:sz w:val="24"/>
          <w:szCs w:val="24"/>
        </w:rPr>
        <w:t xml:space="preserve">, A., </w:t>
      </w:r>
      <w:proofErr w:type="spellStart"/>
      <w:r w:rsidRPr="00FF3DB6">
        <w:rPr>
          <w:rFonts w:ascii="Times New Roman" w:hAnsi="Times New Roman"/>
          <w:sz w:val="24"/>
          <w:szCs w:val="24"/>
        </w:rPr>
        <w:t>Depellegrin</w:t>
      </w:r>
      <w:proofErr w:type="spellEnd"/>
      <w:r w:rsidRPr="00FF3DB6">
        <w:rPr>
          <w:rFonts w:ascii="Times New Roman" w:hAnsi="Times New Roman"/>
          <w:sz w:val="24"/>
          <w:szCs w:val="24"/>
        </w:rPr>
        <w:t xml:space="preserve">, D., &amp; </w:t>
      </w:r>
      <w:proofErr w:type="spellStart"/>
      <w:r w:rsidRPr="00FF3DB6">
        <w:rPr>
          <w:rFonts w:ascii="Times New Roman" w:hAnsi="Times New Roman"/>
          <w:sz w:val="24"/>
          <w:szCs w:val="24"/>
        </w:rPr>
        <w:t>Cerdà</w:t>
      </w:r>
      <w:proofErr w:type="spellEnd"/>
      <w:r w:rsidRPr="00FF3DB6">
        <w:rPr>
          <w:rFonts w:ascii="Times New Roman" w:hAnsi="Times New Roman"/>
          <w:sz w:val="24"/>
          <w:szCs w:val="24"/>
        </w:rPr>
        <w:t xml:space="preserve">, A. (2017). Soil mapping and processes modeling for sustainable land management. In P. Pereira, E. C. Brevik, M. Muñoz-Rojas, &amp; B. A. Miller (Eds.), </w:t>
      </w:r>
      <w:r w:rsidRPr="00FF3DB6">
        <w:rPr>
          <w:rFonts w:ascii="Times New Roman" w:hAnsi="Times New Roman"/>
          <w:i/>
          <w:iCs/>
          <w:sz w:val="24"/>
          <w:szCs w:val="24"/>
        </w:rPr>
        <w:t>Soil mapping and process modeling for sustainable land use management</w:t>
      </w:r>
      <w:r w:rsidRPr="00FF3DB6">
        <w:rPr>
          <w:rFonts w:ascii="Times New Roman" w:hAnsi="Times New Roman"/>
          <w:sz w:val="24"/>
          <w:szCs w:val="24"/>
        </w:rPr>
        <w:t xml:space="preserve"> (pp. 29–60). Elsevier. </w:t>
      </w:r>
      <w:hyperlink r:id="rId37" w:history="1">
        <w:r w:rsidRPr="00FF3DB6">
          <w:rPr>
            <w:rFonts w:ascii="Times New Roman" w:hAnsi="Times New Roman"/>
            <w:color w:val="0000FF"/>
            <w:sz w:val="24"/>
            <w:szCs w:val="24"/>
            <w:u w:val="single"/>
          </w:rPr>
          <w:t>https://doi.org/10.1016/B978-0-12-805200-6.00002-5</w:t>
        </w:r>
      </w:hyperlink>
    </w:p>
    <w:p w14:paraId="785F4EFB" w14:textId="77777777" w:rsidR="00FF3DB6" w:rsidRPr="00FF3DB6" w:rsidRDefault="00FF3DB6" w:rsidP="00FF3DB6">
      <w:pPr>
        <w:spacing w:before="100" w:beforeAutospacing="1" w:after="100" w:afterAutospacing="1"/>
        <w:rPr>
          <w:rFonts w:ascii="Times New Roman" w:hAnsi="Times New Roman"/>
          <w:sz w:val="24"/>
          <w:szCs w:val="24"/>
        </w:rPr>
      </w:pPr>
      <w:r w:rsidRPr="00FF3DB6">
        <w:rPr>
          <w:rFonts w:ascii="Times New Roman" w:hAnsi="Times New Roman"/>
          <w:sz w:val="24"/>
          <w:szCs w:val="24"/>
        </w:rPr>
        <w:t xml:space="preserve">Pragnya, M., Prasad, M. R., Jayasree, G., &amp; Reddy, I. V. S. (2023). Characterization and classification of oil palm growing soils of Khammam and Bhadradri </w:t>
      </w:r>
      <w:proofErr w:type="spellStart"/>
      <w:r w:rsidRPr="00FF3DB6">
        <w:rPr>
          <w:rFonts w:ascii="Times New Roman" w:hAnsi="Times New Roman"/>
          <w:sz w:val="24"/>
          <w:szCs w:val="24"/>
        </w:rPr>
        <w:t>Kothagudem</w:t>
      </w:r>
      <w:proofErr w:type="spellEnd"/>
      <w:r w:rsidRPr="00FF3DB6">
        <w:rPr>
          <w:rFonts w:ascii="Times New Roman" w:hAnsi="Times New Roman"/>
          <w:sz w:val="24"/>
          <w:szCs w:val="24"/>
        </w:rPr>
        <w:t xml:space="preserve"> districts of </w:t>
      </w:r>
      <w:r w:rsidRPr="00FF3DB6">
        <w:rPr>
          <w:rFonts w:ascii="Times New Roman" w:hAnsi="Times New Roman"/>
          <w:sz w:val="24"/>
          <w:szCs w:val="24"/>
        </w:rPr>
        <w:lastRenderedPageBreak/>
        <w:t xml:space="preserve">Telangana. </w:t>
      </w:r>
      <w:r w:rsidRPr="00FF3DB6">
        <w:rPr>
          <w:rFonts w:ascii="Times New Roman" w:hAnsi="Times New Roman"/>
          <w:i/>
          <w:iCs/>
          <w:sz w:val="24"/>
          <w:szCs w:val="24"/>
        </w:rPr>
        <w:t>Biological Forum—An International Journal, 15</w:t>
      </w:r>
      <w:r w:rsidRPr="00FF3DB6">
        <w:rPr>
          <w:rFonts w:ascii="Times New Roman" w:hAnsi="Times New Roman"/>
          <w:sz w:val="24"/>
          <w:szCs w:val="24"/>
        </w:rPr>
        <w:t xml:space="preserve">(9), 932–937. </w:t>
      </w:r>
      <w:hyperlink r:id="rId38" w:history="1">
        <w:r w:rsidRPr="00FF3DB6">
          <w:rPr>
            <w:rFonts w:ascii="Times New Roman" w:hAnsi="Times New Roman"/>
            <w:color w:val="0000FF"/>
            <w:sz w:val="24"/>
            <w:szCs w:val="24"/>
            <w:u w:val="single"/>
          </w:rPr>
          <w:t>https://www.researchtrend.net/bfij/characterization-and-classification-of-oil-palm-growing-soils-of-khammam-and-bhadradri-kothagudem-districts-of-telangana-7563</w:t>
        </w:r>
      </w:hyperlink>
    </w:p>
    <w:p w14:paraId="7B65EAFE" w14:textId="77777777" w:rsidR="00FF3DB6" w:rsidRPr="00FF3DB6" w:rsidRDefault="00FF3DB6" w:rsidP="00FF3DB6">
      <w:pPr>
        <w:spacing w:before="100" w:beforeAutospacing="1" w:after="100" w:afterAutospacing="1"/>
        <w:rPr>
          <w:rFonts w:ascii="Times New Roman" w:hAnsi="Times New Roman"/>
          <w:sz w:val="24"/>
          <w:szCs w:val="24"/>
        </w:rPr>
      </w:pPr>
      <w:r w:rsidRPr="00FF3DB6">
        <w:rPr>
          <w:rFonts w:ascii="Times New Roman" w:hAnsi="Times New Roman"/>
          <w:sz w:val="24"/>
          <w:szCs w:val="24"/>
        </w:rPr>
        <w:t xml:space="preserve">Ramos, F. T., Dores, E. F. C., Weber, O. L. D. S., Beber, D. C., Campelo, J. H., Jr., &amp; Maia, J. C. S. (2018). Soil organic matter doubles the cation exchange capacity of tropical soil under no-till farming in Brazil. </w:t>
      </w:r>
      <w:r w:rsidRPr="00FF3DB6">
        <w:rPr>
          <w:rFonts w:ascii="Times New Roman" w:hAnsi="Times New Roman"/>
          <w:i/>
          <w:iCs/>
          <w:sz w:val="24"/>
          <w:szCs w:val="24"/>
        </w:rPr>
        <w:t>Journal of the Science of Food and Agriculture, 98</w:t>
      </w:r>
      <w:r w:rsidRPr="00FF3DB6">
        <w:rPr>
          <w:rFonts w:ascii="Times New Roman" w:hAnsi="Times New Roman"/>
          <w:sz w:val="24"/>
          <w:szCs w:val="24"/>
        </w:rPr>
        <w:t xml:space="preserve">(9), 3595–3602. </w:t>
      </w:r>
      <w:hyperlink r:id="rId39" w:history="1">
        <w:r w:rsidRPr="00FF3DB6">
          <w:rPr>
            <w:rFonts w:ascii="Times New Roman" w:hAnsi="Times New Roman"/>
            <w:color w:val="0000FF"/>
            <w:sz w:val="24"/>
            <w:szCs w:val="24"/>
            <w:u w:val="single"/>
          </w:rPr>
          <w:t>https://doi.org/10.1002/jsfa.8881</w:t>
        </w:r>
      </w:hyperlink>
    </w:p>
    <w:p w14:paraId="0FF4FD33" w14:textId="77777777" w:rsidR="00FF3DB6" w:rsidRPr="00FF3DB6" w:rsidRDefault="00FF3DB6" w:rsidP="00FF3DB6">
      <w:pPr>
        <w:spacing w:before="100" w:beforeAutospacing="1" w:after="100" w:afterAutospacing="1"/>
        <w:rPr>
          <w:rFonts w:ascii="Times New Roman" w:hAnsi="Times New Roman"/>
          <w:sz w:val="24"/>
          <w:szCs w:val="24"/>
        </w:rPr>
      </w:pPr>
      <w:r w:rsidRPr="00FF3DB6">
        <w:rPr>
          <w:rFonts w:ascii="Times New Roman" w:hAnsi="Times New Roman"/>
          <w:sz w:val="24"/>
          <w:szCs w:val="24"/>
        </w:rPr>
        <w:t xml:space="preserve">Rossiter, D. G. (1996). A theoretical framework for land evaluation. </w:t>
      </w:r>
      <w:proofErr w:type="spellStart"/>
      <w:r w:rsidRPr="00FF3DB6">
        <w:rPr>
          <w:rFonts w:ascii="Times New Roman" w:hAnsi="Times New Roman"/>
          <w:i/>
          <w:iCs/>
          <w:sz w:val="24"/>
          <w:szCs w:val="24"/>
        </w:rPr>
        <w:t>Geoderma</w:t>
      </w:r>
      <w:proofErr w:type="spellEnd"/>
      <w:r w:rsidRPr="00FF3DB6">
        <w:rPr>
          <w:rFonts w:ascii="Times New Roman" w:hAnsi="Times New Roman"/>
          <w:i/>
          <w:iCs/>
          <w:sz w:val="24"/>
          <w:szCs w:val="24"/>
        </w:rPr>
        <w:t>, 72</w:t>
      </w:r>
      <w:r w:rsidRPr="00FF3DB6">
        <w:rPr>
          <w:rFonts w:ascii="Times New Roman" w:hAnsi="Times New Roman"/>
          <w:sz w:val="24"/>
          <w:szCs w:val="24"/>
        </w:rPr>
        <w:t xml:space="preserve">(3–4), 165–190. </w:t>
      </w:r>
      <w:hyperlink r:id="rId40" w:history="1">
        <w:r w:rsidRPr="00FF3DB6">
          <w:rPr>
            <w:rFonts w:ascii="Times New Roman" w:hAnsi="Times New Roman"/>
            <w:color w:val="0000FF"/>
            <w:sz w:val="24"/>
            <w:szCs w:val="24"/>
            <w:u w:val="single"/>
          </w:rPr>
          <w:t>https://doi.org/10.1016/0016-7061(96)00031-6</w:t>
        </w:r>
      </w:hyperlink>
    </w:p>
    <w:p w14:paraId="44A248CC" w14:textId="77777777" w:rsidR="00FF3DB6" w:rsidRPr="00FF3DB6" w:rsidRDefault="00FF3DB6" w:rsidP="00FF3DB6">
      <w:pPr>
        <w:spacing w:before="100" w:beforeAutospacing="1" w:after="100" w:afterAutospacing="1"/>
        <w:rPr>
          <w:rFonts w:ascii="Times New Roman" w:hAnsi="Times New Roman"/>
          <w:sz w:val="24"/>
          <w:szCs w:val="24"/>
        </w:rPr>
      </w:pPr>
      <w:r w:rsidRPr="00FF3DB6">
        <w:rPr>
          <w:rFonts w:ascii="Times New Roman" w:hAnsi="Times New Roman"/>
          <w:sz w:val="24"/>
          <w:szCs w:val="24"/>
        </w:rPr>
        <w:t xml:space="preserve">Seema, Ghosh, A. K., &amp; Yadav, S. (2020). Characterization and fertility assessment of soils of </w:t>
      </w:r>
      <w:proofErr w:type="spellStart"/>
      <w:r w:rsidRPr="00FF3DB6">
        <w:rPr>
          <w:rFonts w:ascii="Times New Roman" w:hAnsi="Times New Roman"/>
          <w:sz w:val="24"/>
          <w:szCs w:val="24"/>
        </w:rPr>
        <w:t>Chandauli</w:t>
      </w:r>
      <w:proofErr w:type="spellEnd"/>
      <w:r w:rsidRPr="00FF3DB6">
        <w:rPr>
          <w:rFonts w:ascii="Times New Roman" w:hAnsi="Times New Roman"/>
          <w:sz w:val="24"/>
          <w:szCs w:val="24"/>
        </w:rPr>
        <w:t xml:space="preserve"> district of eastern Uttar Pradesh for sustainable land use planning. </w:t>
      </w:r>
      <w:r w:rsidRPr="00FF3DB6">
        <w:rPr>
          <w:rFonts w:ascii="Times New Roman" w:hAnsi="Times New Roman"/>
          <w:i/>
          <w:iCs/>
          <w:sz w:val="24"/>
          <w:szCs w:val="24"/>
        </w:rPr>
        <w:t>The Indian Journal of Agricultural Sciences, 90</w:t>
      </w:r>
      <w:r w:rsidRPr="00FF3DB6">
        <w:rPr>
          <w:rFonts w:ascii="Times New Roman" w:hAnsi="Times New Roman"/>
          <w:sz w:val="24"/>
          <w:szCs w:val="24"/>
        </w:rPr>
        <w:t xml:space="preserve">(8), 1521–1527. </w:t>
      </w:r>
      <w:hyperlink r:id="rId41" w:history="1">
        <w:r w:rsidRPr="00FF3DB6">
          <w:rPr>
            <w:rFonts w:ascii="Times New Roman" w:hAnsi="Times New Roman"/>
            <w:color w:val="0000FF"/>
            <w:sz w:val="24"/>
            <w:szCs w:val="24"/>
            <w:u w:val="single"/>
          </w:rPr>
          <w:t>https://doi.org/10.56093/ijas.v90i8.105954</w:t>
        </w:r>
      </w:hyperlink>
    </w:p>
    <w:p w14:paraId="20CF8796" w14:textId="77777777" w:rsidR="00FF3DB6" w:rsidRPr="00FF3DB6" w:rsidRDefault="00FF3DB6" w:rsidP="00FF3DB6">
      <w:pPr>
        <w:spacing w:before="100" w:beforeAutospacing="1" w:after="100" w:afterAutospacing="1"/>
        <w:rPr>
          <w:rFonts w:ascii="Times New Roman" w:hAnsi="Times New Roman"/>
          <w:sz w:val="24"/>
          <w:szCs w:val="24"/>
        </w:rPr>
      </w:pPr>
      <w:r w:rsidRPr="00FF3DB6">
        <w:rPr>
          <w:rFonts w:ascii="Times New Roman" w:hAnsi="Times New Roman"/>
          <w:sz w:val="24"/>
          <w:szCs w:val="24"/>
        </w:rPr>
        <w:t xml:space="preserve">Slessarev, E. W., Lin, Y., Bingham, N. L., Johnson, J. E., Dai, Y., Schimel, J. P., &amp; Chadwick, O. A. (2016). Water balance creates a threshold in soil pH at the global scale. </w:t>
      </w:r>
      <w:r w:rsidRPr="00FF3DB6">
        <w:rPr>
          <w:rFonts w:ascii="Times New Roman" w:hAnsi="Times New Roman"/>
          <w:i/>
          <w:iCs/>
          <w:sz w:val="24"/>
          <w:szCs w:val="24"/>
        </w:rPr>
        <w:t>Nature, 540</w:t>
      </w:r>
      <w:r w:rsidRPr="00FF3DB6">
        <w:rPr>
          <w:rFonts w:ascii="Times New Roman" w:hAnsi="Times New Roman"/>
          <w:sz w:val="24"/>
          <w:szCs w:val="24"/>
        </w:rPr>
        <w:t xml:space="preserve">, 567–569. </w:t>
      </w:r>
      <w:hyperlink r:id="rId42" w:history="1">
        <w:r w:rsidRPr="00FF3DB6">
          <w:rPr>
            <w:rFonts w:ascii="Times New Roman" w:hAnsi="Times New Roman"/>
            <w:color w:val="0000FF"/>
            <w:sz w:val="24"/>
            <w:szCs w:val="24"/>
            <w:u w:val="single"/>
          </w:rPr>
          <w:t>https://doi.org/10.1038/nature20139</w:t>
        </w:r>
      </w:hyperlink>
    </w:p>
    <w:p w14:paraId="54915849" w14:textId="77777777" w:rsidR="00FF3DB6" w:rsidRPr="00FF3DB6" w:rsidRDefault="00FF3DB6" w:rsidP="00FF3DB6">
      <w:pPr>
        <w:spacing w:before="100" w:beforeAutospacing="1" w:after="100" w:afterAutospacing="1"/>
        <w:rPr>
          <w:rFonts w:ascii="Times New Roman" w:hAnsi="Times New Roman"/>
          <w:sz w:val="24"/>
          <w:szCs w:val="24"/>
        </w:rPr>
      </w:pPr>
      <w:r w:rsidRPr="00FF3DB6">
        <w:rPr>
          <w:rFonts w:ascii="Times New Roman" w:hAnsi="Times New Roman"/>
          <w:sz w:val="24"/>
          <w:szCs w:val="24"/>
        </w:rPr>
        <w:t xml:space="preserve">Thomas, G. W. (1982). Exchangeable cations. In A. L. Page, R. H. Miller, &amp; D. R. Keeney (Eds.), </w:t>
      </w:r>
      <w:r w:rsidRPr="00FF3DB6">
        <w:rPr>
          <w:rFonts w:ascii="Times New Roman" w:hAnsi="Times New Roman"/>
          <w:i/>
          <w:iCs/>
          <w:sz w:val="24"/>
          <w:szCs w:val="24"/>
        </w:rPr>
        <w:t>Methods of soil analysis: Part 2. Chemical and microbiological properties</w:t>
      </w:r>
      <w:r w:rsidRPr="00FF3DB6">
        <w:rPr>
          <w:rFonts w:ascii="Times New Roman" w:hAnsi="Times New Roman"/>
          <w:sz w:val="24"/>
          <w:szCs w:val="24"/>
        </w:rPr>
        <w:t xml:space="preserve"> (2nd ed., Agronomy Monograph No. 9, pp. 159–165). American Society of Agronomy; Soil Science Society of America. </w:t>
      </w:r>
      <w:hyperlink r:id="rId43" w:history="1">
        <w:r w:rsidRPr="00FF3DB6">
          <w:rPr>
            <w:rFonts w:ascii="Times New Roman" w:hAnsi="Times New Roman"/>
            <w:color w:val="0000FF"/>
            <w:sz w:val="24"/>
            <w:szCs w:val="24"/>
            <w:u w:val="single"/>
          </w:rPr>
          <w:t>https://doi.org/10.2134/agronmonogr9.2.2ed.c9</w:t>
        </w:r>
      </w:hyperlink>
    </w:p>
    <w:p w14:paraId="66F4DDB5" w14:textId="77777777" w:rsidR="00FF3DB6" w:rsidRPr="00FF3DB6" w:rsidRDefault="00FF3DB6" w:rsidP="00FF3DB6">
      <w:pPr>
        <w:spacing w:before="100" w:beforeAutospacing="1" w:after="100" w:afterAutospacing="1"/>
        <w:rPr>
          <w:rFonts w:ascii="Times New Roman" w:hAnsi="Times New Roman"/>
          <w:sz w:val="24"/>
          <w:szCs w:val="24"/>
        </w:rPr>
      </w:pPr>
      <w:r w:rsidRPr="00FF3DB6">
        <w:rPr>
          <w:rFonts w:ascii="Times New Roman" w:hAnsi="Times New Roman"/>
          <w:sz w:val="24"/>
          <w:szCs w:val="24"/>
        </w:rPr>
        <w:t xml:space="preserve">Walkley, A., &amp; Black, I. A. (1934). An examination of the </w:t>
      </w:r>
      <w:proofErr w:type="spellStart"/>
      <w:r w:rsidRPr="00FF3DB6">
        <w:rPr>
          <w:rFonts w:ascii="Times New Roman" w:hAnsi="Times New Roman"/>
          <w:sz w:val="24"/>
          <w:szCs w:val="24"/>
        </w:rPr>
        <w:t>Degtjareff</w:t>
      </w:r>
      <w:proofErr w:type="spellEnd"/>
      <w:r w:rsidRPr="00FF3DB6">
        <w:rPr>
          <w:rFonts w:ascii="Times New Roman" w:hAnsi="Times New Roman"/>
          <w:sz w:val="24"/>
          <w:szCs w:val="24"/>
        </w:rPr>
        <w:t xml:space="preserve"> method for determining soil organic matter and a proposed modification of the chromic acid titration method. </w:t>
      </w:r>
      <w:r w:rsidRPr="00FF3DB6">
        <w:rPr>
          <w:rFonts w:ascii="Times New Roman" w:hAnsi="Times New Roman"/>
          <w:i/>
          <w:iCs/>
          <w:sz w:val="24"/>
          <w:szCs w:val="24"/>
        </w:rPr>
        <w:t>Soil Science, 37</w:t>
      </w:r>
      <w:r w:rsidRPr="00FF3DB6">
        <w:rPr>
          <w:rFonts w:ascii="Times New Roman" w:hAnsi="Times New Roman"/>
          <w:sz w:val="24"/>
          <w:szCs w:val="24"/>
        </w:rPr>
        <w:t xml:space="preserve">(1), 29–38. </w:t>
      </w:r>
      <w:hyperlink r:id="rId44" w:history="1">
        <w:r w:rsidRPr="00FF3DB6">
          <w:rPr>
            <w:rFonts w:ascii="Times New Roman" w:hAnsi="Times New Roman"/>
            <w:color w:val="0000FF"/>
            <w:sz w:val="24"/>
            <w:szCs w:val="24"/>
            <w:u w:val="single"/>
          </w:rPr>
          <w:t>https://doi.org/10.1097/00010694-193401000-00003</w:t>
        </w:r>
      </w:hyperlink>
    </w:p>
    <w:p w14:paraId="2FDF6D7F" w14:textId="77777777" w:rsidR="008C3D62" w:rsidRDefault="008C3D62"/>
    <w:p w14:paraId="29785B82" w14:textId="77777777" w:rsidR="008C3D62" w:rsidRDefault="008C3D62"/>
    <w:p w14:paraId="095B50D0" w14:textId="77777777" w:rsidR="008C3D62" w:rsidRDefault="008C3D62"/>
    <w:p w14:paraId="0F37F316" w14:textId="77777777" w:rsidR="008C3D62" w:rsidRDefault="008C3D62"/>
    <w:p w14:paraId="70755D52" w14:textId="77777777" w:rsidR="008C3D62" w:rsidRDefault="008C3D62"/>
    <w:p w14:paraId="6189F3D2" w14:textId="77777777" w:rsidR="008C3D62" w:rsidRDefault="008C3D62"/>
    <w:p w14:paraId="045BA1D3" w14:textId="77777777" w:rsidR="008C3D62" w:rsidRDefault="008C3D62"/>
    <w:p w14:paraId="4A5BC9A8" w14:textId="77777777" w:rsidR="008C3D62" w:rsidRDefault="008C3D62"/>
    <w:p w14:paraId="3E54201A" w14:textId="77777777" w:rsidR="008C3D62" w:rsidRDefault="008C3D62"/>
    <w:p w14:paraId="3C6058C4" w14:textId="77777777" w:rsidR="008C3D62" w:rsidRDefault="008C3D62"/>
    <w:p w14:paraId="573A3071" w14:textId="77777777" w:rsidR="008C3D62" w:rsidRDefault="008C3D62"/>
    <w:p w14:paraId="6E6145B3" w14:textId="77777777" w:rsidR="008C3D62" w:rsidRDefault="008C3D62"/>
    <w:p w14:paraId="24BBDE63" w14:textId="77777777" w:rsidR="008C3D62" w:rsidRDefault="008C3D62"/>
    <w:p w14:paraId="564F4744" w14:textId="77777777" w:rsidR="008C3D62" w:rsidRDefault="008C3D62"/>
    <w:p w14:paraId="3A6DEA99" w14:textId="77777777" w:rsidR="008C3D62" w:rsidRDefault="008C3D62"/>
    <w:sectPr w:rsidR="008C3D62" w:rsidSect="0036783D">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511A7" w14:textId="77777777" w:rsidR="004445DB" w:rsidRDefault="004445DB" w:rsidP="00C37E61">
      <w:r>
        <w:separator/>
      </w:r>
    </w:p>
  </w:endnote>
  <w:endnote w:type="continuationSeparator" w:id="0">
    <w:p w14:paraId="483C58D6" w14:textId="77777777" w:rsidR="004445DB" w:rsidRDefault="004445DB"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A8663" w14:textId="77777777" w:rsidR="00B20267" w:rsidRDefault="00B202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0A20B" w14:textId="77777777" w:rsidR="00C37E61" w:rsidRPr="00E861AC" w:rsidRDefault="006E364F" w:rsidP="00E861AC">
    <w:pPr>
      <w:pStyle w:val="Footer"/>
    </w:pPr>
    <w:r w:rsidRPr="00E861AC">
      <w:rPr>
        <w:rStyle w:val="Hyperlink"/>
        <w:color w:val="auto"/>
        <w:u w:val="non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87D0F" w14:textId="77777777" w:rsidR="00B20267" w:rsidRDefault="00B20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15F0F" w14:textId="77777777" w:rsidR="004445DB" w:rsidRDefault="004445DB" w:rsidP="00C37E61">
      <w:r>
        <w:separator/>
      </w:r>
    </w:p>
  </w:footnote>
  <w:footnote w:type="continuationSeparator" w:id="0">
    <w:p w14:paraId="5089AC4B" w14:textId="77777777" w:rsidR="004445DB" w:rsidRDefault="004445DB"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8B7BA" w14:textId="77777777" w:rsidR="00B20267" w:rsidRDefault="00000000">
    <w:pPr>
      <w:pStyle w:val="Header"/>
    </w:pPr>
    <w:r>
      <w:rPr>
        <w:noProof/>
      </w:rPr>
      <w:pict w14:anchorId="443C87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266454" o:spid="_x0000_s1026" type="#_x0000_t136" style="position:absolute;margin-left:0;margin-top:0;width:575.5pt;height:63.9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F5E1B" w14:textId="77777777" w:rsidR="00B20267" w:rsidRDefault="00000000">
    <w:pPr>
      <w:pStyle w:val="Header"/>
    </w:pPr>
    <w:r>
      <w:rPr>
        <w:noProof/>
      </w:rPr>
      <w:pict w14:anchorId="414F8E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266455" o:spid="_x0000_s1027" type="#_x0000_t136" style="position:absolute;margin-left:0;margin-top:0;width:575.5pt;height:63.9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36F6B" w14:textId="77777777" w:rsidR="00B20267" w:rsidRDefault="00000000">
    <w:pPr>
      <w:pStyle w:val="Header"/>
    </w:pPr>
    <w:r>
      <w:rPr>
        <w:noProof/>
      </w:rPr>
      <w:pict w14:anchorId="0AD9E8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266453" o:spid="_x0000_s1025" type="#_x0000_t136" style="position:absolute;margin-left:0;margin-top:0;width:575.5pt;height:63.9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44237965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933929006">
    <w:abstractNumId w:val="15"/>
  </w:num>
  <w:num w:numId="3" w16cid:durableId="1150756134">
    <w:abstractNumId w:val="23"/>
  </w:num>
  <w:num w:numId="4" w16cid:durableId="1300499263">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265266286">
    <w:abstractNumId w:val="7"/>
  </w:num>
  <w:num w:numId="6" w16cid:durableId="323944564">
    <w:abstractNumId w:val="6"/>
  </w:num>
  <w:num w:numId="7" w16cid:durableId="1969972438">
    <w:abstractNumId w:val="1"/>
  </w:num>
  <w:num w:numId="8" w16cid:durableId="1761637034">
    <w:abstractNumId w:val="12"/>
  </w:num>
  <w:num w:numId="9" w16cid:durableId="1843812118">
    <w:abstractNumId w:val="25"/>
  </w:num>
  <w:num w:numId="10" w16cid:durableId="1427844524">
    <w:abstractNumId w:val="2"/>
  </w:num>
  <w:num w:numId="11" w16cid:durableId="671687407">
    <w:abstractNumId w:val="18"/>
  </w:num>
  <w:num w:numId="12" w16cid:durableId="866604061">
    <w:abstractNumId w:val="3"/>
  </w:num>
  <w:num w:numId="13" w16cid:durableId="82728159">
    <w:abstractNumId w:val="17"/>
  </w:num>
  <w:num w:numId="14" w16cid:durableId="625745258">
    <w:abstractNumId w:val="8"/>
  </w:num>
  <w:num w:numId="15" w16cid:durableId="2035383858">
    <w:abstractNumId w:val="21"/>
  </w:num>
  <w:num w:numId="16" w16cid:durableId="349070132">
    <w:abstractNumId w:val="5"/>
  </w:num>
  <w:num w:numId="17" w16cid:durableId="1957786798">
    <w:abstractNumId w:val="22"/>
  </w:num>
  <w:num w:numId="18" w16cid:durableId="1411463352">
    <w:abstractNumId w:val="14"/>
  </w:num>
  <w:num w:numId="19" w16cid:durableId="1032345262">
    <w:abstractNumId w:val="28"/>
  </w:num>
  <w:num w:numId="20" w16cid:durableId="225991790">
    <w:abstractNumId w:val="11"/>
  </w:num>
  <w:num w:numId="21" w16cid:durableId="581913052">
    <w:abstractNumId w:val="9"/>
  </w:num>
  <w:num w:numId="22" w16cid:durableId="2118794055">
    <w:abstractNumId w:val="13"/>
  </w:num>
  <w:num w:numId="23" w16cid:durableId="103231687">
    <w:abstractNumId w:val="19"/>
  </w:num>
  <w:num w:numId="24" w16cid:durableId="29960260">
    <w:abstractNumId w:val="26"/>
  </w:num>
  <w:num w:numId="25" w16cid:durableId="288557239">
    <w:abstractNumId w:val="4"/>
  </w:num>
  <w:num w:numId="26" w16cid:durableId="1373309753">
    <w:abstractNumId w:val="16"/>
  </w:num>
  <w:num w:numId="27" w16cid:durableId="1335259883">
    <w:abstractNumId w:val="20"/>
  </w:num>
  <w:num w:numId="28" w16cid:durableId="897131604">
    <w:abstractNumId w:val="27"/>
  </w:num>
  <w:num w:numId="29" w16cid:durableId="427195370">
    <w:abstractNumId w:val="24"/>
  </w:num>
  <w:num w:numId="30" w16cid:durableId="10598617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rQwMDMzNTQwNjQyNDFU0lEKTi0uzszPAykwrAUAozwdXiwAAAA="/>
  </w:docVars>
  <w:rsids>
    <w:rsidRoot w:val="00AA6219"/>
    <w:rsid w:val="00000F8F"/>
    <w:rsid w:val="00010491"/>
    <w:rsid w:val="00030174"/>
    <w:rsid w:val="000366AE"/>
    <w:rsid w:val="0004579C"/>
    <w:rsid w:val="000656EB"/>
    <w:rsid w:val="00071CFE"/>
    <w:rsid w:val="00087440"/>
    <w:rsid w:val="000A47FA"/>
    <w:rsid w:val="000A65D3"/>
    <w:rsid w:val="000B1E33"/>
    <w:rsid w:val="000D689F"/>
    <w:rsid w:val="000E4E11"/>
    <w:rsid w:val="000E7B7B"/>
    <w:rsid w:val="000E7D62"/>
    <w:rsid w:val="00103357"/>
    <w:rsid w:val="00112520"/>
    <w:rsid w:val="00123C9F"/>
    <w:rsid w:val="00125DD5"/>
    <w:rsid w:val="00126190"/>
    <w:rsid w:val="00130F17"/>
    <w:rsid w:val="001320BF"/>
    <w:rsid w:val="00163BC4"/>
    <w:rsid w:val="00191062"/>
    <w:rsid w:val="0019298F"/>
    <w:rsid w:val="00192B72"/>
    <w:rsid w:val="00193CB2"/>
    <w:rsid w:val="001A29D8"/>
    <w:rsid w:val="001A5CAA"/>
    <w:rsid w:val="001B0427"/>
    <w:rsid w:val="001C6C5C"/>
    <w:rsid w:val="001D3A51"/>
    <w:rsid w:val="001E10D2"/>
    <w:rsid w:val="001E25B4"/>
    <w:rsid w:val="001E44FE"/>
    <w:rsid w:val="00200595"/>
    <w:rsid w:val="00204835"/>
    <w:rsid w:val="00231920"/>
    <w:rsid w:val="0023195C"/>
    <w:rsid w:val="0024282C"/>
    <w:rsid w:val="002460DC"/>
    <w:rsid w:val="00250985"/>
    <w:rsid w:val="002556F6"/>
    <w:rsid w:val="00260005"/>
    <w:rsid w:val="00265E59"/>
    <w:rsid w:val="00281BD5"/>
    <w:rsid w:val="00283105"/>
    <w:rsid w:val="00284C4C"/>
    <w:rsid w:val="0028650A"/>
    <w:rsid w:val="00287E68"/>
    <w:rsid w:val="00296529"/>
    <w:rsid w:val="002A04BA"/>
    <w:rsid w:val="002B27FB"/>
    <w:rsid w:val="002B685A"/>
    <w:rsid w:val="002C57D2"/>
    <w:rsid w:val="002D2CF4"/>
    <w:rsid w:val="002E0D56"/>
    <w:rsid w:val="00315186"/>
    <w:rsid w:val="0033343E"/>
    <w:rsid w:val="003512C2"/>
    <w:rsid w:val="00365F13"/>
    <w:rsid w:val="0036783D"/>
    <w:rsid w:val="00371FB6"/>
    <w:rsid w:val="003763C1"/>
    <w:rsid w:val="00376BBE"/>
    <w:rsid w:val="0039224F"/>
    <w:rsid w:val="003A3148"/>
    <w:rsid w:val="003A43A4"/>
    <w:rsid w:val="003A7E18"/>
    <w:rsid w:val="003C4C86"/>
    <w:rsid w:val="003C6258"/>
    <w:rsid w:val="003C65C7"/>
    <w:rsid w:val="003E2904"/>
    <w:rsid w:val="00401927"/>
    <w:rsid w:val="0041027F"/>
    <w:rsid w:val="00412475"/>
    <w:rsid w:val="00423789"/>
    <w:rsid w:val="00440F43"/>
    <w:rsid w:val="00441B6F"/>
    <w:rsid w:val="004445DB"/>
    <w:rsid w:val="00446221"/>
    <w:rsid w:val="00450E62"/>
    <w:rsid w:val="004539DB"/>
    <w:rsid w:val="00471A80"/>
    <w:rsid w:val="0049169D"/>
    <w:rsid w:val="004A60A4"/>
    <w:rsid w:val="004D305E"/>
    <w:rsid w:val="004D4277"/>
    <w:rsid w:val="004F7338"/>
    <w:rsid w:val="00502516"/>
    <w:rsid w:val="00505F06"/>
    <w:rsid w:val="00506828"/>
    <w:rsid w:val="0053056E"/>
    <w:rsid w:val="00554FDA"/>
    <w:rsid w:val="005875A3"/>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E364F"/>
    <w:rsid w:val="006F11EC"/>
    <w:rsid w:val="00700047"/>
    <w:rsid w:val="0070082C"/>
    <w:rsid w:val="007064B0"/>
    <w:rsid w:val="007369E6"/>
    <w:rsid w:val="00746E59"/>
    <w:rsid w:val="00754C9A"/>
    <w:rsid w:val="0075599A"/>
    <w:rsid w:val="00761D52"/>
    <w:rsid w:val="00764A77"/>
    <w:rsid w:val="0077749E"/>
    <w:rsid w:val="00790ADA"/>
    <w:rsid w:val="007A208B"/>
    <w:rsid w:val="007D2288"/>
    <w:rsid w:val="007E088F"/>
    <w:rsid w:val="007F7B32"/>
    <w:rsid w:val="00804BC2"/>
    <w:rsid w:val="0081431A"/>
    <w:rsid w:val="00824158"/>
    <w:rsid w:val="00827C31"/>
    <w:rsid w:val="0083216F"/>
    <w:rsid w:val="00840EA9"/>
    <w:rsid w:val="00860000"/>
    <w:rsid w:val="00863BD3"/>
    <w:rsid w:val="008641ED"/>
    <w:rsid w:val="0086507D"/>
    <w:rsid w:val="00866D66"/>
    <w:rsid w:val="008671C6"/>
    <w:rsid w:val="00875803"/>
    <w:rsid w:val="008B13AD"/>
    <w:rsid w:val="008B459E"/>
    <w:rsid w:val="008C3D62"/>
    <w:rsid w:val="008C62B0"/>
    <w:rsid w:val="008E13AE"/>
    <w:rsid w:val="008E1506"/>
    <w:rsid w:val="008E710C"/>
    <w:rsid w:val="008F4A40"/>
    <w:rsid w:val="008F69D6"/>
    <w:rsid w:val="00902823"/>
    <w:rsid w:val="00915CA6"/>
    <w:rsid w:val="00927834"/>
    <w:rsid w:val="00936FC4"/>
    <w:rsid w:val="009500A6"/>
    <w:rsid w:val="009549FA"/>
    <w:rsid w:val="00957C18"/>
    <w:rsid w:val="009659BA"/>
    <w:rsid w:val="00977970"/>
    <w:rsid w:val="00983040"/>
    <w:rsid w:val="009B3FB9"/>
    <w:rsid w:val="009C2465"/>
    <w:rsid w:val="009D35A0"/>
    <w:rsid w:val="009D7EB7"/>
    <w:rsid w:val="009E048A"/>
    <w:rsid w:val="009E0898"/>
    <w:rsid w:val="009E08E9"/>
    <w:rsid w:val="009E3DB9"/>
    <w:rsid w:val="009E6E35"/>
    <w:rsid w:val="009E7F35"/>
    <w:rsid w:val="009F0EDA"/>
    <w:rsid w:val="00A03776"/>
    <w:rsid w:val="00A03B96"/>
    <w:rsid w:val="00A05B19"/>
    <w:rsid w:val="00A1134E"/>
    <w:rsid w:val="00A24E7E"/>
    <w:rsid w:val="00A258C3"/>
    <w:rsid w:val="00A347C0"/>
    <w:rsid w:val="00A51431"/>
    <w:rsid w:val="00A539AD"/>
    <w:rsid w:val="00A578F5"/>
    <w:rsid w:val="00A94063"/>
    <w:rsid w:val="00AA6219"/>
    <w:rsid w:val="00AA74E0"/>
    <w:rsid w:val="00AB703F"/>
    <w:rsid w:val="00AC2A21"/>
    <w:rsid w:val="00AC6BB8"/>
    <w:rsid w:val="00AE008F"/>
    <w:rsid w:val="00AF58CB"/>
    <w:rsid w:val="00B01FCD"/>
    <w:rsid w:val="00B1776C"/>
    <w:rsid w:val="00B20267"/>
    <w:rsid w:val="00B52583"/>
    <w:rsid w:val="00B52896"/>
    <w:rsid w:val="00B83351"/>
    <w:rsid w:val="00B95236"/>
    <w:rsid w:val="00B96BD9"/>
    <w:rsid w:val="00BA1B01"/>
    <w:rsid w:val="00BA2641"/>
    <w:rsid w:val="00BA6798"/>
    <w:rsid w:val="00BB37AA"/>
    <w:rsid w:val="00BB5A5C"/>
    <w:rsid w:val="00BC3A9C"/>
    <w:rsid w:val="00BC53A0"/>
    <w:rsid w:val="00BD582B"/>
    <w:rsid w:val="00BE0B6B"/>
    <w:rsid w:val="00BE101E"/>
    <w:rsid w:val="00BE62AD"/>
    <w:rsid w:val="00BF121F"/>
    <w:rsid w:val="00BF1F80"/>
    <w:rsid w:val="00BF4303"/>
    <w:rsid w:val="00BF6356"/>
    <w:rsid w:val="00BF7A21"/>
    <w:rsid w:val="00C166EF"/>
    <w:rsid w:val="00C17EB0"/>
    <w:rsid w:val="00C26843"/>
    <w:rsid w:val="00C26F06"/>
    <w:rsid w:val="00C27F5F"/>
    <w:rsid w:val="00C30A0F"/>
    <w:rsid w:val="00C37E61"/>
    <w:rsid w:val="00C70F1B"/>
    <w:rsid w:val="00C71A47"/>
    <w:rsid w:val="00C7464C"/>
    <w:rsid w:val="00C769D1"/>
    <w:rsid w:val="00C85588"/>
    <w:rsid w:val="00CB4C78"/>
    <w:rsid w:val="00CD6755"/>
    <w:rsid w:val="00CD6856"/>
    <w:rsid w:val="00CE0089"/>
    <w:rsid w:val="00CE793C"/>
    <w:rsid w:val="00CF193C"/>
    <w:rsid w:val="00D123E1"/>
    <w:rsid w:val="00D173F1"/>
    <w:rsid w:val="00D219E8"/>
    <w:rsid w:val="00D65CA4"/>
    <w:rsid w:val="00D74CB0"/>
    <w:rsid w:val="00D8295D"/>
    <w:rsid w:val="00DB3E7E"/>
    <w:rsid w:val="00DC2A65"/>
    <w:rsid w:val="00DD1618"/>
    <w:rsid w:val="00DE15F0"/>
    <w:rsid w:val="00DE5663"/>
    <w:rsid w:val="00DE78AA"/>
    <w:rsid w:val="00E053D0"/>
    <w:rsid w:val="00E1364B"/>
    <w:rsid w:val="00E15994"/>
    <w:rsid w:val="00E3114E"/>
    <w:rsid w:val="00E31A70"/>
    <w:rsid w:val="00E35B02"/>
    <w:rsid w:val="00E66496"/>
    <w:rsid w:val="00E66B35"/>
    <w:rsid w:val="00E66E10"/>
    <w:rsid w:val="00E769F6"/>
    <w:rsid w:val="00E8407C"/>
    <w:rsid w:val="00E84F3C"/>
    <w:rsid w:val="00E861AC"/>
    <w:rsid w:val="00EA012C"/>
    <w:rsid w:val="00EC6A55"/>
    <w:rsid w:val="00ED0288"/>
    <w:rsid w:val="00EE52CB"/>
    <w:rsid w:val="00EF581D"/>
    <w:rsid w:val="00EF7FD8"/>
    <w:rsid w:val="00F06F59"/>
    <w:rsid w:val="00F17988"/>
    <w:rsid w:val="00F31240"/>
    <w:rsid w:val="00F469F0"/>
    <w:rsid w:val="00F53273"/>
    <w:rsid w:val="00F755E4"/>
    <w:rsid w:val="00F77D02"/>
    <w:rsid w:val="00F95D20"/>
    <w:rsid w:val="00FB3A86"/>
    <w:rsid w:val="00FD36C8"/>
    <w:rsid w:val="00FF3DB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6661239C"/>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70004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customStyle="1" w:styleId="Heading3Char">
    <w:name w:val="Heading 3 Char"/>
    <w:basedOn w:val="DefaultParagraphFont"/>
    <w:link w:val="Heading3"/>
    <w:semiHidden/>
    <w:rsid w:val="00700047"/>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071CFE"/>
    <w:rPr>
      <w:b/>
      <w:bCs/>
    </w:rPr>
  </w:style>
  <w:style w:type="table" w:styleId="TableGridLight">
    <w:name w:val="Grid Table Light"/>
    <w:basedOn w:val="TableNormal"/>
    <w:uiPriority w:val="40"/>
    <w:rsid w:val="00071CF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2">
    <w:name w:val="Unresolved Mention2"/>
    <w:basedOn w:val="DefaultParagraphFont"/>
    <w:uiPriority w:val="99"/>
    <w:semiHidden/>
    <w:unhideWhenUsed/>
    <w:rsid w:val="00E861AC"/>
    <w:rPr>
      <w:color w:val="605E5C"/>
      <w:shd w:val="clear" w:color="auto" w:fill="E1DFDD"/>
    </w:rPr>
  </w:style>
  <w:style w:type="paragraph" w:styleId="Revision">
    <w:name w:val="Revision"/>
    <w:hidden/>
    <w:uiPriority w:val="99"/>
    <w:semiHidden/>
    <w:rsid w:val="00125DD5"/>
    <w:rPr>
      <w:rFonts w:ascii="Helvetica" w:hAnsi="Helvetica"/>
    </w:rPr>
  </w:style>
  <w:style w:type="paragraph" w:styleId="CommentSubject">
    <w:name w:val="annotation subject"/>
    <w:basedOn w:val="CommentText"/>
    <w:next w:val="CommentText"/>
    <w:link w:val="CommentSubjectChar"/>
    <w:semiHidden/>
    <w:unhideWhenUsed/>
    <w:rsid w:val="00125DD5"/>
    <w:rPr>
      <w:rFonts w:ascii="Helvetica" w:hAnsi="Helvetica"/>
      <w:b/>
      <w:bCs/>
      <w:lang w:val="en-US" w:eastAsia="en-US"/>
    </w:rPr>
  </w:style>
  <w:style w:type="character" w:customStyle="1" w:styleId="CommentSubjectChar">
    <w:name w:val="Comment Subject Char"/>
    <w:basedOn w:val="CommentTextChar"/>
    <w:link w:val="CommentSubject"/>
    <w:semiHidden/>
    <w:rsid w:val="00125DD5"/>
    <w:rPr>
      <w:rFonts w:ascii="Helvetica" w:hAnsi="Helvetica"/>
      <w:b/>
      <w:bCs/>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76678159">
      <w:bodyDiv w:val="1"/>
      <w:marLeft w:val="0"/>
      <w:marRight w:val="0"/>
      <w:marTop w:val="0"/>
      <w:marBottom w:val="0"/>
      <w:divBdr>
        <w:top w:val="none" w:sz="0" w:space="0" w:color="auto"/>
        <w:left w:val="none" w:sz="0" w:space="0" w:color="auto"/>
        <w:bottom w:val="none" w:sz="0" w:space="0" w:color="auto"/>
        <w:right w:val="none" w:sz="0" w:space="0" w:color="auto"/>
      </w:divBdr>
      <w:divsChild>
        <w:div w:id="1255624479">
          <w:marLeft w:val="0"/>
          <w:marRight w:val="0"/>
          <w:marTop w:val="0"/>
          <w:marBottom w:val="0"/>
          <w:divBdr>
            <w:top w:val="none" w:sz="0" w:space="0" w:color="auto"/>
            <w:left w:val="none" w:sz="0" w:space="0" w:color="auto"/>
            <w:bottom w:val="none" w:sz="0" w:space="0" w:color="auto"/>
            <w:right w:val="none" w:sz="0" w:space="0" w:color="auto"/>
          </w:divBdr>
          <w:divsChild>
            <w:div w:id="473909595">
              <w:marLeft w:val="0"/>
              <w:marRight w:val="0"/>
              <w:marTop w:val="0"/>
              <w:marBottom w:val="0"/>
              <w:divBdr>
                <w:top w:val="none" w:sz="0" w:space="0" w:color="auto"/>
                <w:left w:val="none" w:sz="0" w:space="0" w:color="auto"/>
                <w:bottom w:val="none" w:sz="0" w:space="0" w:color="auto"/>
                <w:right w:val="none" w:sz="0" w:space="0" w:color="auto"/>
              </w:divBdr>
              <w:divsChild>
                <w:div w:id="1206672057">
                  <w:marLeft w:val="0"/>
                  <w:marRight w:val="0"/>
                  <w:marTop w:val="0"/>
                  <w:marBottom w:val="0"/>
                  <w:divBdr>
                    <w:top w:val="none" w:sz="0" w:space="0" w:color="auto"/>
                    <w:left w:val="none" w:sz="0" w:space="0" w:color="auto"/>
                    <w:bottom w:val="none" w:sz="0" w:space="0" w:color="auto"/>
                    <w:right w:val="none" w:sz="0" w:space="0" w:color="auto"/>
                  </w:divBdr>
                  <w:divsChild>
                    <w:div w:id="2032802256">
                      <w:marLeft w:val="0"/>
                      <w:marRight w:val="0"/>
                      <w:marTop w:val="0"/>
                      <w:marBottom w:val="0"/>
                      <w:divBdr>
                        <w:top w:val="none" w:sz="0" w:space="0" w:color="auto"/>
                        <w:left w:val="none" w:sz="0" w:space="0" w:color="auto"/>
                        <w:bottom w:val="none" w:sz="0" w:space="0" w:color="auto"/>
                        <w:right w:val="none" w:sz="0" w:space="0" w:color="auto"/>
                      </w:divBdr>
                      <w:divsChild>
                        <w:div w:id="808983587">
                          <w:marLeft w:val="0"/>
                          <w:marRight w:val="0"/>
                          <w:marTop w:val="0"/>
                          <w:marBottom w:val="0"/>
                          <w:divBdr>
                            <w:top w:val="none" w:sz="0" w:space="0" w:color="auto"/>
                            <w:left w:val="none" w:sz="0" w:space="0" w:color="auto"/>
                            <w:bottom w:val="none" w:sz="0" w:space="0" w:color="auto"/>
                            <w:right w:val="none" w:sz="0" w:space="0" w:color="auto"/>
                          </w:divBdr>
                          <w:divsChild>
                            <w:div w:id="1028405857">
                              <w:marLeft w:val="0"/>
                              <w:marRight w:val="0"/>
                              <w:marTop w:val="0"/>
                              <w:marBottom w:val="0"/>
                              <w:divBdr>
                                <w:top w:val="none" w:sz="0" w:space="0" w:color="auto"/>
                                <w:left w:val="none" w:sz="0" w:space="0" w:color="auto"/>
                                <w:bottom w:val="none" w:sz="0" w:space="0" w:color="auto"/>
                                <w:right w:val="none" w:sz="0" w:space="0" w:color="auto"/>
                              </w:divBdr>
                              <w:divsChild>
                                <w:div w:id="29722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16500475">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267423034">
      <w:bodyDiv w:val="1"/>
      <w:marLeft w:val="0"/>
      <w:marRight w:val="0"/>
      <w:marTop w:val="0"/>
      <w:marBottom w:val="0"/>
      <w:divBdr>
        <w:top w:val="none" w:sz="0" w:space="0" w:color="auto"/>
        <w:left w:val="none" w:sz="0" w:space="0" w:color="auto"/>
        <w:bottom w:val="none" w:sz="0" w:space="0" w:color="auto"/>
        <w:right w:val="none" w:sz="0" w:space="0" w:color="auto"/>
      </w:divBdr>
    </w:div>
    <w:div w:id="1600674274">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hyperlink" Target="https://doi.org/10.1016/j.geoderma.2009.06.003" TargetMode="External"/><Relationship Id="rId39" Type="http://schemas.openxmlformats.org/officeDocument/2006/relationships/hyperlink" Target="https://doi.org/10.1002/jsfa.8881" TargetMode="External"/><Relationship Id="rId21" Type="http://schemas.openxmlformats.org/officeDocument/2006/relationships/hyperlink" Target="https://doi.org/10.3390/land13030379" TargetMode="External"/><Relationship Id="rId34" Type="http://schemas.openxmlformats.org/officeDocument/2006/relationships/hyperlink" Target="https://doi.org/10.1016/j.geoderma.2010.12.018" TargetMode="External"/><Relationship Id="rId42" Type="http://schemas.openxmlformats.org/officeDocument/2006/relationships/hyperlink" Target="https://doi.org/10.1038/nature2013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hyperlink" Target="https://doi.org/10.1201/EBK14398005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20546/ijcmas.2021.1002.197" TargetMode="External"/><Relationship Id="rId32" Type="http://schemas.openxmlformats.org/officeDocument/2006/relationships/hyperlink" Target="https://doi.org/10.3389/frsen.2024.1461537" TargetMode="External"/><Relationship Id="rId37" Type="http://schemas.openxmlformats.org/officeDocument/2006/relationships/hyperlink" Target="https://doi.org/10.1016/B978-0-12-805200-6.00002-5" TargetMode="External"/><Relationship Id="rId40" Type="http://schemas.openxmlformats.org/officeDocument/2006/relationships/hyperlink" Target="https://doi.org/10.1016/0016-7061(96)00031-6"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s://doi.org/10.1038/s41467-017-02142-7" TargetMode="External"/><Relationship Id="rId28" Type="http://schemas.openxmlformats.org/officeDocument/2006/relationships/hyperlink" Target="https://epubs.icar.org.in/index.php/JSWC/article/view/108476" TargetMode="External"/><Relationship Id="rId36" Type="http://schemas.openxmlformats.org/officeDocument/2006/relationships/hyperlink" Target="https://doi.org/10.1016/j.envsci.2015.08.012" TargetMode="External"/><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hyperlink" Target="https://doi.org/10.1016/S0016-7061(03)00223-4" TargetMode="External"/><Relationship Id="rId44" Type="http://schemas.openxmlformats.org/officeDocument/2006/relationships/hyperlink" Target="https://doi.org/10.1097/00010694-193401000-0000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isslup.in/wp-content/uploads/2018/09/Characterization-and-evaluation-of-land-resources-in.pdf" TargetMode="External"/><Relationship Id="rId27" Type="http://schemas.openxmlformats.org/officeDocument/2006/relationships/hyperlink" Target="https://doi.org/10.47114/j.agroped.2023.jun1" TargetMode="External"/><Relationship Id="rId30" Type="http://schemas.openxmlformats.org/officeDocument/2006/relationships/hyperlink" Target="https://doi.org/10.56557/jogae/2024/v16i28592" TargetMode="External"/><Relationship Id="rId35" Type="http://schemas.openxmlformats.org/officeDocument/2006/relationships/hyperlink" Target="https://doi.org/10.5194/soil-5-15-2019" TargetMode="External"/><Relationship Id="rId43" Type="http://schemas.openxmlformats.org/officeDocument/2006/relationships/hyperlink" Target="https://doi.org/10.2134/agronmonogr9.2.2ed.c9"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hyperlink" Target="https://doi.org/10.9734/ijpss/2024/v36i125195" TargetMode="External"/><Relationship Id="rId33" Type="http://schemas.openxmlformats.org/officeDocument/2006/relationships/hyperlink" Target="https://doi.org/10.1016/j.geoderma.2015.07.017" TargetMode="External"/><Relationship Id="rId38" Type="http://schemas.openxmlformats.org/officeDocument/2006/relationships/hyperlink" Target="https://www.researchtrend.net/bfij/characterization-and-classification-of-oil-palm-growing-soils-of-khammam-and-bhadradri-kothagudem-districts-of-telangana-7563" TargetMode="External"/><Relationship Id="rId46" Type="http://schemas.openxmlformats.org/officeDocument/2006/relationships/theme" Target="theme/theme1.xml"/><Relationship Id="rId20" Type="http://schemas.openxmlformats.org/officeDocument/2006/relationships/image" Target="media/image7.jpeg"/><Relationship Id="rId41" Type="http://schemas.openxmlformats.org/officeDocument/2006/relationships/hyperlink" Target="https://doi.org/10.56093/ijas.v90i8.1059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399E5-6BC5-4056-BBD9-C8BFADED9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556</TotalTime>
  <Pages>15</Pages>
  <Words>4418</Words>
  <Characters>25184</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29543</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1087</cp:lastModifiedBy>
  <cp:revision>46</cp:revision>
  <cp:lastPrinted>1999-07-06T11:00:00Z</cp:lastPrinted>
  <dcterms:created xsi:type="dcterms:W3CDTF">2014-10-25T14:34:00Z</dcterms:created>
  <dcterms:modified xsi:type="dcterms:W3CDTF">2026-07-30T04:24:00Z</dcterms:modified>
</cp:coreProperties>
</file>