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A0E6E" w14:textId="77777777" w:rsidR="00092554" w:rsidRPr="00425904" w:rsidRDefault="00092554" w:rsidP="00092554">
      <w:pPr>
        <w:spacing w:after="0" w:line="240" w:lineRule="auto"/>
        <w:jc w:val="both"/>
        <w:rPr>
          <w:rFonts w:ascii="Times New Roman" w:hAnsi="Times New Roman" w:cs="Times New Roman"/>
          <w:b/>
          <w:bCs/>
          <w:color w:val="000000"/>
          <w:sz w:val="26"/>
          <w:szCs w:val="26"/>
          <w:lang w:val="en"/>
        </w:rPr>
      </w:pPr>
    </w:p>
    <w:p w14:paraId="05036469" w14:textId="348B4588" w:rsidR="00E13EFB" w:rsidRPr="006721D3" w:rsidRDefault="00E13EFB" w:rsidP="00092554">
      <w:pPr>
        <w:spacing w:after="0" w:line="240" w:lineRule="auto"/>
        <w:jc w:val="center"/>
        <w:rPr>
          <w:rFonts w:ascii="Times New Roman" w:hAnsi="Times New Roman" w:cs="Times New Roman"/>
          <w:b/>
          <w:bCs/>
          <w:color w:val="000000"/>
          <w:sz w:val="26"/>
          <w:szCs w:val="26"/>
        </w:rPr>
      </w:pPr>
      <w:r w:rsidRPr="006721D3">
        <w:rPr>
          <w:rFonts w:ascii="Times New Roman" w:hAnsi="Times New Roman" w:cs="Times New Roman"/>
          <w:b/>
          <w:bCs/>
          <w:color w:val="000000"/>
          <w:sz w:val="26"/>
          <w:szCs w:val="26"/>
        </w:rPr>
        <w:t>Perceptions and Willingness to Use Digital Health Tools Among Midwives Working in Hospitals in Onitsha North L.G.A., Anambra State, Nigeria</w:t>
      </w:r>
    </w:p>
    <w:p w14:paraId="22E83B96" w14:textId="3181A6B1" w:rsidR="00092554" w:rsidRPr="006721D3" w:rsidRDefault="00092554" w:rsidP="00092554">
      <w:pPr>
        <w:spacing w:after="0" w:line="240" w:lineRule="auto"/>
        <w:rPr>
          <w:rFonts w:ascii="Times New Roman" w:hAnsi="Times New Roman" w:cs="Times New Roman"/>
          <w:color w:val="000000"/>
          <w:sz w:val="26"/>
          <w:szCs w:val="26"/>
        </w:rPr>
      </w:pPr>
    </w:p>
    <w:p w14:paraId="24ABB4EA" w14:textId="77777777" w:rsidR="006A1F64" w:rsidRPr="006721D3" w:rsidRDefault="006A1F64" w:rsidP="00092554">
      <w:pPr>
        <w:spacing w:after="0" w:line="240" w:lineRule="auto"/>
        <w:jc w:val="both"/>
        <w:rPr>
          <w:rFonts w:ascii="Times New Roman" w:hAnsi="Times New Roman" w:cs="Times New Roman"/>
          <w:color w:val="000000"/>
          <w:sz w:val="26"/>
          <w:szCs w:val="26"/>
        </w:rPr>
      </w:pPr>
    </w:p>
    <w:p w14:paraId="0C44C5C8" w14:textId="07690F09" w:rsidR="00092554" w:rsidRPr="006721D3" w:rsidRDefault="00092554" w:rsidP="008854F5">
      <w:pPr>
        <w:spacing w:after="0" w:line="240" w:lineRule="auto"/>
        <w:jc w:val="both"/>
        <w:rPr>
          <w:rFonts w:ascii="Times New Roman" w:hAnsi="Times New Roman" w:cs="Times New Roman"/>
        </w:rPr>
      </w:pPr>
    </w:p>
    <w:p w14:paraId="524E3023" w14:textId="77777777" w:rsidR="00C015EF" w:rsidRPr="006721D3" w:rsidRDefault="00C015EF" w:rsidP="00C015EF">
      <w:pPr>
        <w:pStyle w:val="NormalWeb"/>
        <w:spacing w:after="0" w:line="480" w:lineRule="auto"/>
        <w:jc w:val="center"/>
      </w:pPr>
      <w:r w:rsidRPr="006721D3">
        <w:rPr>
          <w:rStyle w:val="Strong"/>
        </w:rPr>
        <w:t>ABSTRACT</w:t>
      </w:r>
    </w:p>
    <w:p w14:paraId="034AD585" w14:textId="5C7B1412" w:rsidR="00CC76E9" w:rsidRPr="006721D3" w:rsidRDefault="00CC76E9" w:rsidP="00CC76E9">
      <w:pPr>
        <w:spacing w:after="0"/>
        <w:jc w:val="both"/>
        <w:rPr>
          <w:rFonts w:ascii="Times New Roman" w:hAnsi="Times New Roman" w:cs="Times New Roman"/>
          <w:bCs/>
          <w:sz w:val="24"/>
          <w:szCs w:val="24"/>
        </w:rPr>
      </w:pPr>
      <w:r w:rsidRPr="006721D3">
        <w:rPr>
          <w:rFonts w:ascii="Times New Roman" w:hAnsi="Times New Roman" w:cs="Times New Roman"/>
          <w:b/>
          <w:sz w:val="24"/>
        </w:rPr>
        <w:t xml:space="preserve">Background: </w:t>
      </w:r>
      <w:r w:rsidR="00735642" w:rsidRPr="006721D3">
        <w:rPr>
          <w:rFonts w:ascii="Times New Roman" w:hAnsi="Times New Roman" w:cs="Times New Roman"/>
          <w:bCs/>
          <w:sz w:val="24"/>
        </w:rPr>
        <w:t>Digital health tools are increasingly being introduced into maternal healthcare, but their effective use depends on healthcare workers’ perceptions, readiness and institutional support</w:t>
      </w:r>
      <w:r w:rsidRPr="006721D3">
        <w:rPr>
          <w:rFonts w:ascii="Times New Roman" w:hAnsi="Times New Roman" w:cs="Times New Roman"/>
          <w:bCs/>
          <w:sz w:val="24"/>
        </w:rPr>
        <w:t>.</w:t>
      </w:r>
    </w:p>
    <w:p w14:paraId="68EE044A" w14:textId="03100A5B" w:rsidR="00CC76E9" w:rsidRPr="006721D3" w:rsidRDefault="00CC76E9" w:rsidP="00CC76E9">
      <w:pPr>
        <w:spacing w:after="0"/>
        <w:jc w:val="both"/>
        <w:rPr>
          <w:rFonts w:ascii="Times New Roman" w:hAnsi="Times New Roman" w:cs="Times New Roman"/>
          <w:bCs/>
          <w:sz w:val="24"/>
          <w:szCs w:val="24"/>
        </w:rPr>
      </w:pPr>
      <w:r w:rsidRPr="006721D3">
        <w:rPr>
          <w:rFonts w:ascii="Times New Roman" w:hAnsi="Times New Roman" w:cs="Times New Roman"/>
          <w:b/>
          <w:sz w:val="24"/>
        </w:rPr>
        <w:t xml:space="preserve">Objective: </w:t>
      </w:r>
      <w:r w:rsidR="00735642" w:rsidRPr="006721D3">
        <w:rPr>
          <w:rFonts w:ascii="Times New Roman" w:hAnsi="Times New Roman" w:cs="Times New Roman"/>
          <w:bCs/>
          <w:sz w:val="24"/>
        </w:rPr>
        <w:t>This study assessed midwives’ perceptions of, and willingness to use, digital health tools in selected hospitals in Onitsha North Local Government Area, Anambra State, Nigeria</w:t>
      </w:r>
      <w:r w:rsidRPr="006721D3">
        <w:rPr>
          <w:rFonts w:ascii="Times New Roman" w:hAnsi="Times New Roman" w:cs="Times New Roman"/>
          <w:bCs/>
          <w:sz w:val="24"/>
        </w:rPr>
        <w:t>.</w:t>
      </w:r>
    </w:p>
    <w:p w14:paraId="3D6D250E" w14:textId="06A4BB19" w:rsidR="00CC76E9" w:rsidRPr="006721D3" w:rsidRDefault="00CC76E9" w:rsidP="00CC76E9">
      <w:pPr>
        <w:spacing w:after="0"/>
        <w:jc w:val="both"/>
        <w:rPr>
          <w:rFonts w:ascii="Times New Roman" w:hAnsi="Times New Roman" w:cs="Times New Roman"/>
          <w:bCs/>
          <w:sz w:val="24"/>
          <w:szCs w:val="24"/>
        </w:rPr>
      </w:pPr>
      <w:r w:rsidRPr="006721D3">
        <w:rPr>
          <w:rFonts w:ascii="Times New Roman" w:hAnsi="Times New Roman" w:cs="Times New Roman"/>
          <w:b/>
          <w:sz w:val="24"/>
        </w:rPr>
        <w:t xml:space="preserve">Methods: </w:t>
      </w:r>
      <w:r w:rsidR="00735642" w:rsidRPr="006721D3">
        <w:rPr>
          <w:rFonts w:ascii="Times New Roman" w:hAnsi="Times New Roman" w:cs="Times New Roman"/>
          <w:bCs/>
          <w:sz w:val="24"/>
        </w:rPr>
        <w:t xml:space="preserve">A descriptive survey design was adopted. Data were collected from 206 midwives using a structured questionnaire. The instrument assessed socio-demographic characteristics, perceptions of digital health tools and willingness to adopt such tools. Data were </w:t>
      </w:r>
      <w:proofErr w:type="spellStart"/>
      <w:r w:rsidR="00735642" w:rsidRPr="006721D3">
        <w:rPr>
          <w:rFonts w:ascii="Times New Roman" w:hAnsi="Times New Roman" w:cs="Times New Roman"/>
          <w:bCs/>
          <w:sz w:val="24"/>
        </w:rPr>
        <w:t>analysed</w:t>
      </w:r>
      <w:proofErr w:type="spellEnd"/>
      <w:r w:rsidR="00735642" w:rsidRPr="006721D3">
        <w:rPr>
          <w:rFonts w:ascii="Times New Roman" w:hAnsi="Times New Roman" w:cs="Times New Roman"/>
          <w:bCs/>
          <w:sz w:val="24"/>
        </w:rPr>
        <w:t xml:space="preserve"> using SPSS version 25. Descriptive statistics were used to </w:t>
      </w:r>
      <w:proofErr w:type="spellStart"/>
      <w:r w:rsidR="00735642" w:rsidRPr="006721D3">
        <w:rPr>
          <w:rFonts w:ascii="Times New Roman" w:hAnsi="Times New Roman" w:cs="Times New Roman"/>
          <w:bCs/>
          <w:sz w:val="24"/>
        </w:rPr>
        <w:t>summarise</w:t>
      </w:r>
      <w:proofErr w:type="spellEnd"/>
      <w:r w:rsidR="00735642" w:rsidRPr="006721D3">
        <w:rPr>
          <w:rFonts w:ascii="Times New Roman" w:hAnsi="Times New Roman" w:cs="Times New Roman"/>
          <w:bCs/>
          <w:sz w:val="24"/>
        </w:rPr>
        <w:t xml:space="preserve"> the responses, while Pearson correlation was used to examine the relationship between perception and willingness</w:t>
      </w:r>
      <w:r w:rsidRPr="006721D3">
        <w:rPr>
          <w:rFonts w:ascii="Times New Roman" w:hAnsi="Times New Roman" w:cs="Times New Roman"/>
          <w:bCs/>
          <w:sz w:val="24"/>
        </w:rPr>
        <w:t>.</w:t>
      </w:r>
    </w:p>
    <w:p w14:paraId="276A9C61" w14:textId="3B7CD1E4" w:rsidR="00CC76E9" w:rsidRPr="006721D3" w:rsidRDefault="00CC76E9" w:rsidP="00CC76E9">
      <w:pPr>
        <w:spacing w:after="0"/>
        <w:jc w:val="both"/>
        <w:rPr>
          <w:rFonts w:ascii="Times New Roman" w:hAnsi="Times New Roman" w:cs="Times New Roman"/>
          <w:sz w:val="24"/>
          <w:szCs w:val="24"/>
        </w:rPr>
      </w:pPr>
      <w:r w:rsidRPr="006721D3">
        <w:rPr>
          <w:rFonts w:ascii="Times New Roman" w:hAnsi="Times New Roman" w:cs="Times New Roman"/>
          <w:b/>
          <w:sz w:val="24"/>
        </w:rPr>
        <w:t xml:space="preserve">Results: </w:t>
      </w:r>
      <w:r w:rsidR="00735642" w:rsidRPr="006721D3">
        <w:rPr>
          <w:rFonts w:ascii="Times New Roman" w:hAnsi="Times New Roman" w:cs="Times New Roman"/>
          <w:bCs/>
          <w:sz w:val="24"/>
        </w:rPr>
        <w:t>The findings showed that midwives had positive perceptions of digital health tools, with a grand mean of 4.05. They also demonstrated very high willingness to use digital health tools, with a grand mean of 4.37. Most respondents agreed that digital health tools improve quality of care, enhance communication, support reliable documentation and are essential to modern midwifery practice. Pearson correlation showed a significant positive relationship between perception and willingness to use digital health tools (r = 0.647, p &lt; 0.05).</w:t>
      </w:r>
    </w:p>
    <w:p w14:paraId="6BBB9DEA" w14:textId="05412ECE" w:rsidR="00CC76E9" w:rsidRPr="006721D3" w:rsidRDefault="00CC76E9" w:rsidP="00CC76E9">
      <w:pPr>
        <w:spacing w:after="0"/>
        <w:jc w:val="both"/>
        <w:rPr>
          <w:rFonts w:ascii="Times New Roman" w:hAnsi="Times New Roman" w:cs="Times New Roman"/>
          <w:sz w:val="24"/>
          <w:szCs w:val="24"/>
        </w:rPr>
      </w:pPr>
      <w:r w:rsidRPr="006721D3">
        <w:rPr>
          <w:rFonts w:ascii="Times New Roman" w:hAnsi="Times New Roman" w:cs="Times New Roman"/>
          <w:b/>
          <w:sz w:val="24"/>
        </w:rPr>
        <w:t xml:space="preserve">Conclusion: </w:t>
      </w:r>
      <w:r w:rsidR="00735642" w:rsidRPr="006721D3">
        <w:rPr>
          <w:rFonts w:ascii="Times New Roman" w:hAnsi="Times New Roman" w:cs="Times New Roman"/>
          <w:bCs/>
          <w:sz w:val="24"/>
        </w:rPr>
        <w:t>Midwives in the study area showed positive perceptions and high willingness to adopt digital health tools, although sustained implementation requires training, institutional support and appropriate technological resources.</w:t>
      </w:r>
    </w:p>
    <w:p w14:paraId="12D5E65C" w14:textId="77777777" w:rsidR="00CC76E9" w:rsidRPr="006721D3" w:rsidRDefault="00CC76E9" w:rsidP="00CC76E9">
      <w:pPr>
        <w:spacing w:after="0"/>
        <w:jc w:val="both"/>
        <w:rPr>
          <w:rFonts w:ascii="Times New Roman" w:hAnsi="Times New Roman" w:cs="Times New Roman"/>
          <w:sz w:val="24"/>
          <w:szCs w:val="24"/>
        </w:rPr>
      </w:pPr>
    </w:p>
    <w:p w14:paraId="17A6133F" w14:textId="77777777" w:rsidR="00CC76E9" w:rsidRPr="006721D3" w:rsidRDefault="00CC76E9" w:rsidP="00CC76E9">
      <w:pPr>
        <w:spacing w:after="0"/>
        <w:jc w:val="both"/>
        <w:rPr>
          <w:rFonts w:ascii="Times New Roman" w:hAnsi="Times New Roman" w:cs="Times New Roman"/>
          <w:sz w:val="24"/>
          <w:szCs w:val="24"/>
        </w:rPr>
      </w:pPr>
      <w:r w:rsidRPr="006721D3">
        <w:rPr>
          <w:rFonts w:ascii="Times New Roman" w:hAnsi="Times New Roman" w:cs="Times New Roman"/>
          <w:b/>
          <w:sz w:val="24"/>
        </w:rPr>
        <w:t>Keywords: digital health tools, midwives, perceptions, willingness to adopt, maternal healthcare, Nigeria.</w:t>
      </w:r>
    </w:p>
    <w:p w14:paraId="7F8DFDFD" w14:textId="77777777" w:rsidR="00C015EF" w:rsidRPr="006721D3" w:rsidRDefault="00C015EF" w:rsidP="00C015EF">
      <w:pPr>
        <w:spacing w:after="0" w:line="480" w:lineRule="auto"/>
        <w:rPr>
          <w:rFonts w:ascii="Times New Roman" w:hAnsi="Times New Roman" w:cs="Times New Roman"/>
        </w:rPr>
      </w:pPr>
    </w:p>
    <w:p w14:paraId="0555C601" w14:textId="77777777" w:rsidR="00C015EF" w:rsidRPr="006721D3" w:rsidRDefault="00C015EF" w:rsidP="00C015EF">
      <w:pPr>
        <w:spacing w:after="0" w:line="480" w:lineRule="auto"/>
        <w:jc w:val="both"/>
        <w:rPr>
          <w:rFonts w:ascii="Times New Roman" w:eastAsia="Times New Roman" w:hAnsi="Times New Roman" w:cs="Times New Roman"/>
          <w:b/>
          <w:bCs/>
          <w:sz w:val="24"/>
          <w:szCs w:val="24"/>
        </w:rPr>
      </w:pPr>
      <w:r w:rsidRPr="006721D3">
        <w:rPr>
          <w:rFonts w:ascii="Times New Roman" w:eastAsia="Times New Roman" w:hAnsi="Times New Roman" w:cs="Times New Roman"/>
          <w:b/>
          <w:bCs/>
          <w:sz w:val="24"/>
          <w:szCs w:val="24"/>
        </w:rPr>
        <w:t xml:space="preserve">Introduction </w:t>
      </w:r>
    </w:p>
    <w:p w14:paraId="14997791" w14:textId="1223023C" w:rsidR="0084713E" w:rsidRPr="006721D3" w:rsidRDefault="0084713E" w:rsidP="0084713E">
      <w:pPr>
        <w:spacing w:after="0" w:line="480" w:lineRule="auto"/>
        <w:jc w:val="both"/>
        <w:rPr>
          <w:rFonts w:ascii="Times New Roman" w:eastAsia="Times New Roman" w:hAnsi="Times New Roman" w:cs="Times New Roman"/>
          <w:sz w:val="24"/>
          <w:szCs w:val="24"/>
          <w:lang w:val="en"/>
        </w:rPr>
      </w:pPr>
      <w:r w:rsidRPr="006721D3">
        <w:rPr>
          <w:rFonts w:ascii="Times New Roman" w:hAnsi="Times New Roman" w:cs="Times New Roman"/>
          <w:sz w:val="24"/>
        </w:rPr>
        <w:t xml:space="preserve">Digital health resources are among the recent innovations transforming global health systems, particularly maternal and child healthcare. Such technologies include mobile health applications, electronic health records, telemedicine and artificial intelligence, which support real-time monitoring, patient-centred service delivery and efficient data management. As mothers increasingly engage with social media, online platforms and mobile applications, these innovations present valuable opportunities to enhance the quality of maternal healthcare services (Mohamed et al., 2025). More importantly, the World Health Organization’s Global Strategy on Digital Health </w:t>
      </w:r>
      <w:r w:rsidRPr="006721D3">
        <w:rPr>
          <w:rFonts w:ascii="Times New Roman" w:hAnsi="Times New Roman" w:cs="Times New Roman"/>
          <w:sz w:val="24"/>
        </w:rPr>
        <w:lastRenderedPageBreak/>
        <w:t>2020–2025 emphasises the integration of digital approaches to improve health outcomes and reduce gaps in health service delivery, especially in underserved areas (World Health Organization, 202</w:t>
      </w:r>
      <w:r w:rsidR="00D62251">
        <w:rPr>
          <w:rFonts w:ascii="Times New Roman" w:hAnsi="Times New Roman" w:cs="Times New Roman"/>
          <w:sz w:val="24"/>
        </w:rPr>
        <w:t>1</w:t>
      </w:r>
      <w:r w:rsidRPr="006721D3">
        <w:rPr>
          <w:rFonts w:ascii="Times New Roman" w:hAnsi="Times New Roman" w:cs="Times New Roman"/>
          <w:sz w:val="24"/>
        </w:rPr>
        <w:t>). However, the adoption of these tools may remain uneven because of factors such as infrastructure, digital literacy and healthcare policies.</w:t>
      </w:r>
    </w:p>
    <w:p w14:paraId="5E8CA75A" w14:textId="77777777" w:rsidR="0084713E" w:rsidRPr="006721D3" w:rsidRDefault="0084713E" w:rsidP="0084713E">
      <w:pPr>
        <w:spacing w:after="0" w:line="480" w:lineRule="auto"/>
        <w:jc w:val="both"/>
        <w:rPr>
          <w:rFonts w:ascii="Times New Roman" w:eastAsia="Times New Roman" w:hAnsi="Times New Roman" w:cs="Times New Roman"/>
          <w:sz w:val="24"/>
          <w:szCs w:val="24"/>
          <w:lang w:val="en"/>
        </w:rPr>
      </w:pPr>
    </w:p>
    <w:p w14:paraId="54FD11F1" w14:textId="05C286B7" w:rsidR="0084713E" w:rsidRPr="006721D3" w:rsidRDefault="006711F4" w:rsidP="0084713E">
      <w:pPr>
        <w:spacing w:after="0" w:line="480" w:lineRule="auto"/>
        <w:jc w:val="both"/>
        <w:rPr>
          <w:rFonts w:ascii="Times New Roman" w:eastAsia="Times New Roman" w:hAnsi="Times New Roman" w:cs="Times New Roman"/>
          <w:sz w:val="24"/>
          <w:szCs w:val="24"/>
          <w:lang w:val="en"/>
        </w:rPr>
      </w:pPr>
      <w:r w:rsidRPr="006721D3">
        <w:rPr>
          <w:rFonts w:ascii="Times New Roman" w:hAnsi="Times New Roman" w:cs="Times New Roman"/>
          <w:sz w:val="24"/>
        </w:rPr>
        <w:t>Recent evidence from low- and middle-income countries shows that health-worker adoption of digital technology depends on an enabling ecosystem, including supportive infrastructure, tailored training and appropriate implementation support (Wang et al., 2025). In Africa, digital health technologies are increasingly being adopted as countries seek to address health challenges. For example, in Malawi, AI-enabled foetal monitoring software has been associated with an 82% reduction in stillbirths and neonatal deaths at a clinic in Lilongwe (</w:t>
      </w:r>
      <w:r w:rsidR="00D62251" w:rsidRPr="00D62251">
        <w:rPr>
          <w:rFonts w:ascii="Times New Roman" w:hAnsi="Times New Roman" w:cs="Times New Roman"/>
          <w:sz w:val="24"/>
        </w:rPr>
        <w:t>Kimeu</w:t>
      </w:r>
      <w:r w:rsidRPr="006721D3">
        <w:rPr>
          <w:rFonts w:ascii="Times New Roman" w:hAnsi="Times New Roman" w:cs="Times New Roman"/>
          <w:sz w:val="24"/>
        </w:rPr>
        <w:t>, 2024). To reduce high maternal mortality levels, the Government of Botswana initiated the Drones for Health project with the United Nations Population Fund (UNFPA) and the Botswana International University of Science and Technology in May 2021, with a focus on marginalised populations. According to UNFPA, Botswana’s maternal mortality ratio was 166 deaths per 100,000 live births, which was higher than the average for other upper-middle-income countries (UNFPA, 2021). Timely stabilisation and rapid availability of blood are important in obstetric emergencies. Geographic barriers, long distances between facilities, poor road access and supply-chain inefficiencies often delay the delivery of life-saving supplies such as blood for obstetric emergencies. Drone delivery can reduce delivery times from hours to minutes and may support timely stabilisation during childbirth complications. Its application is expected to make emergency obstetric care more efficient, strengthen the health system and reduce avoidable maternal deaths in Botswana.</w:t>
      </w:r>
    </w:p>
    <w:p w14:paraId="0BA63A1F" w14:textId="77777777" w:rsidR="0084713E" w:rsidRPr="006721D3" w:rsidRDefault="0084713E" w:rsidP="0084713E">
      <w:pPr>
        <w:spacing w:after="0" w:line="480" w:lineRule="auto"/>
        <w:jc w:val="both"/>
        <w:rPr>
          <w:rFonts w:ascii="Times New Roman" w:eastAsia="Times New Roman" w:hAnsi="Times New Roman" w:cs="Times New Roman"/>
          <w:sz w:val="24"/>
          <w:szCs w:val="24"/>
          <w:lang w:val="en"/>
        </w:rPr>
      </w:pPr>
    </w:p>
    <w:p w14:paraId="03107C80" w14:textId="77777777" w:rsidR="0084713E" w:rsidRPr="006721D3" w:rsidRDefault="0084713E" w:rsidP="0084713E">
      <w:pPr>
        <w:spacing w:after="0" w:line="480" w:lineRule="auto"/>
        <w:jc w:val="both"/>
        <w:rPr>
          <w:rFonts w:ascii="Times New Roman" w:eastAsia="Times New Roman" w:hAnsi="Times New Roman" w:cs="Times New Roman"/>
          <w:sz w:val="24"/>
          <w:szCs w:val="24"/>
          <w:lang w:val="en"/>
        </w:rPr>
      </w:pPr>
      <w:r w:rsidRPr="006721D3">
        <w:rPr>
          <w:rFonts w:ascii="Times New Roman" w:hAnsi="Times New Roman" w:cs="Times New Roman"/>
          <w:sz w:val="24"/>
        </w:rPr>
        <w:lastRenderedPageBreak/>
        <w:t>These examples illustrate the use of digital health tools within the African context to improve maternal healthcare. Nigeria, the most populous country in Africa, faces substantial challenges in maternal and child health, including high maternal mortality. Digital health tools provide a channel through which such challenges may be addressed by improving access to healthcare services, enhancing the quality of care and supporting timely interventions. However, limited digital literacy among healthcare providers, inadequate infrastructure and concerns about data security and privacy may hinder adoption (Abejirinde, 2018; Egwudo et al., 2025). The perceptions and willingness of healthcare providers, especially midwives, to use digital health tools are therefore important for developing strategies to address these barriers and support implementation.</w:t>
      </w:r>
    </w:p>
    <w:p w14:paraId="2A84E7AF" w14:textId="77777777" w:rsidR="0084713E" w:rsidRPr="006721D3" w:rsidRDefault="0084713E" w:rsidP="0084713E">
      <w:pPr>
        <w:spacing w:after="0" w:line="480" w:lineRule="auto"/>
        <w:jc w:val="both"/>
        <w:rPr>
          <w:rFonts w:ascii="Times New Roman" w:eastAsia="Times New Roman" w:hAnsi="Times New Roman" w:cs="Times New Roman"/>
          <w:sz w:val="24"/>
          <w:szCs w:val="24"/>
          <w:lang w:val="en"/>
        </w:rPr>
      </w:pPr>
    </w:p>
    <w:p w14:paraId="47B8EC5C" w14:textId="77777777" w:rsidR="0084713E" w:rsidRPr="006721D3" w:rsidRDefault="0084713E" w:rsidP="0084713E">
      <w:pPr>
        <w:spacing w:after="0" w:line="480" w:lineRule="auto"/>
        <w:jc w:val="both"/>
        <w:rPr>
          <w:rFonts w:ascii="Times New Roman" w:eastAsia="Times New Roman" w:hAnsi="Times New Roman" w:cs="Times New Roman"/>
          <w:sz w:val="24"/>
          <w:szCs w:val="24"/>
          <w:lang w:val="en"/>
        </w:rPr>
      </w:pPr>
      <w:r w:rsidRPr="006721D3">
        <w:rPr>
          <w:rFonts w:ascii="Times New Roman" w:hAnsi="Times New Roman" w:cs="Times New Roman"/>
          <w:sz w:val="24"/>
        </w:rPr>
        <w:t>Earlier Nigerian literature has examined how health workers and other users perceive digital health technologies. Ogundipe et al. (2025), for example, evaluated perception, attitude and use of digital health platforms for mental health promotion among university students in Nigeria. The findings showed low awareness of mental health digital interventions, but favourable perceptions and attitudes towards their use. Egwudo et al. (2025) also examined the opportunities and challenges associated with integrating digital health technologies into Nigeria’s healthcare system. Key challenges included inadequate infrastructure, operational barriers and the need for continued training and implementation support.</w:t>
      </w:r>
    </w:p>
    <w:p w14:paraId="1C50505A" w14:textId="403FA5D0" w:rsidR="0084713E" w:rsidRPr="006721D3" w:rsidRDefault="006711F4" w:rsidP="0084713E">
      <w:pPr>
        <w:spacing w:after="0" w:line="480" w:lineRule="auto"/>
        <w:jc w:val="both"/>
        <w:rPr>
          <w:rFonts w:ascii="Times New Roman" w:eastAsia="Times New Roman" w:hAnsi="Times New Roman" w:cs="Times New Roman"/>
          <w:sz w:val="24"/>
          <w:szCs w:val="24"/>
          <w:lang w:val="en"/>
        </w:rPr>
      </w:pPr>
      <w:r w:rsidRPr="006721D3">
        <w:rPr>
          <w:rFonts w:ascii="Times New Roman" w:hAnsi="Times New Roman" w:cs="Times New Roman"/>
          <w:sz w:val="24"/>
        </w:rPr>
        <w:t>In a Nigerian tertiary hospital, physicians demonstrated positive attitudes and willingness towards mHealth, but the findings also indicated that willingness to expand mHealth use may be constrained by implementation concerns, showing the need to assess readiness within specific provider groups (Adebara et al., 2017).</w:t>
      </w:r>
    </w:p>
    <w:p w14:paraId="502758BF" w14:textId="77777777" w:rsidR="0084713E" w:rsidRPr="006721D3" w:rsidRDefault="0084713E" w:rsidP="0084713E">
      <w:pPr>
        <w:spacing w:after="0" w:line="480" w:lineRule="auto"/>
        <w:jc w:val="both"/>
        <w:rPr>
          <w:rFonts w:ascii="Times New Roman" w:eastAsia="Times New Roman" w:hAnsi="Times New Roman" w:cs="Times New Roman"/>
          <w:sz w:val="24"/>
          <w:szCs w:val="24"/>
          <w:lang w:val="en"/>
        </w:rPr>
      </w:pPr>
      <w:r w:rsidRPr="006721D3">
        <w:rPr>
          <w:rFonts w:ascii="Times New Roman" w:hAnsi="Times New Roman" w:cs="Times New Roman"/>
          <w:sz w:val="24"/>
        </w:rPr>
        <w:t xml:space="preserve">Although these studies are valuable, the perception of, and readiness to use, digital health tools among midwives in the context of maternal healthcare in Nigeria have received limited attention </w:t>
      </w:r>
      <w:r w:rsidRPr="006721D3">
        <w:rPr>
          <w:rFonts w:ascii="Times New Roman" w:hAnsi="Times New Roman" w:cs="Times New Roman"/>
          <w:sz w:val="24"/>
        </w:rPr>
        <w:lastRenderedPageBreak/>
        <w:t>in the literature. This gap underscores the need for specific research to gain insight into the perspectives of midwives, who are essential providers of maternal care. From a practical perspective, their views may inform strategies that address their concerns and support the use of digital health technologies in real practice settings.</w:t>
      </w:r>
    </w:p>
    <w:p w14:paraId="10847F3E" w14:textId="77777777" w:rsidR="0084713E" w:rsidRPr="006721D3" w:rsidRDefault="0084713E" w:rsidP="0084713E">
      <w:pPr>
        <w:spacing w:after="0" w:line="480" w:lineRule="auto"/>
        <w:jc w:val="both"/>
        <w:rPr>
          <w:rFonts w:ascii="Times New Roman" w:eastAsia="Times New Roman" w:hAnsi="Times New Roman" w:cs="Times New Roman"/>
          <w:sz w:val="24"/>
          <w:szCs w:val="24"/>
          <w:lang w:val="en"/>
        </w:rPr>
      </w:pPr>
    </w:p>
    <w:p w14:paraId="4612178F" w14:textId="77777777" w:rsidR="0084713E" w:rsidRPr="006721D3" w:rsidRDefault="0084713E" w:rsidP="0084713E">
      <w:pPr>
        <w:spacing w:after="0" w:line="480" w:lineRule="auto"/>
        <w:jc w:val="both"/>
        <w:rPr>
          <w:rFonts w:ascii="Times New Roman" w:eastAsia="Times New Roman" w:hAnsi="Times New Roman" w:cs="Times New Roman"/>
          <w:sz w:val="24"/>
          <w:szCs w:val="24"/>
          <w:lang w:val="en"/>
        </w:rPr>
      </w:pPr>
      <w:r w:rsidRPr="006721D3">
        <w:rPr>
          <w:rFonts w:ascii="Times New Roman" w:hAnsi="Times New Roman" w:cs="Times New Roman"/>
          <w:sz w:val="24"/>
        </w:rPr>
        <w:t>It is important to explore midwives’ attitudes, beliefs and experiences regarding digital health tools. Perceived ease of use, perceived usefulness and compatibility with existing practices may influence their willingness to adopt new technologies. The availability of training and other resources may also affect the integration of digital health tools into daily practice (Ngwenya et al., 2025). Understanding the barriers to, and facilitators of, the use of such technologies is important for developing acceptable and feasible interventions for midwives.</w:t>
      </w:r>
    </w:p>
    <w:p w14:paraId="14C557A7" w14:textId="06952D8D" w:rsidR="0084713E" w:rsidRPr="006721D3" w:rsidRDefault="0084713E" w:rsidP="0084713E">
      <w:pPr>
        <w:spacing w:after="0" w:line="480" w:lineRule="auto"/>
        <w:jc w:val="both"/>
        <w:rPr>
          <w:rFonts w:ascii="Times New Roman" w:eastAsia="Times New Roman" w:hAnsi="Times New Roman" w:cs="Times New Roman"/>
          <w:sz w:val="24"/>
          <w:szCs w:val="24"/>
          <w:lang w:val="en"/>
        </w:rPr>
      </w:pPr>
      <w:r w:rsidRPr="006721D3">
        <w:rPr>
          <w:rFonts w:ascii="Times New Roman" w:hAnsi="Times New Roman" w:cs="Times New Roman"/>
          <w:sz w:val="24"/>
        </w:rPr>
        <w:t>Midwives’ willingness to use digital tools depends on several factors, including culture, leadership and organisational policy contexts. In environments that place value on innovation and lifelong learning, midwives may be more inclined to accept new technologies than in settings where resources are constrained and traditional methods are firmly established. Resistance to change may therefore serve as a significant barrier to such interventions (</w:t>
      </w:r>
      <w:r w:rsidR="00D62251" w:rsidRPr="00D62251">
        <w:rPr>
          <w:rFonts w:ascii="Times New Roman" w:hAnsi="Times New Roman" w:cs="Times New Roman"/>
          <w:sz w:val="24"/>
        </w:rPr>
        <w:t>Borges do Nascimento</w:t>
      </w:r>
      <w:r w:rsidRPr="006721D3">
        <w:rPr>
          <w:rFonts w:ascii="Times New Roman" w:hAnsi="Times New Roman" w:cs="Times New Roman"/>
          <w:sz w:val="24"/>
        </w:rPr>
        <w:t xml:space="preserve"> et al., 2023). It is therefore important to understand the local context when developing strategies to improve the use of digital health tools.</w:t>
      </w:r>
    </w:p>
    <w:p w14:paraId="71C0670D" w14:textId="77777777" w:rsidR="0084713E" w:rsidRPr="006721D3" w:rsidRDefault="0084713E" w:rsidP="0084713E">
      <w:pPr>
        <w:spacing w:after="0" w:line="480" w:lineRule="auto"/>
        <w:jc w:val="both"/>
        <w:rPr>
          <w:rFonts w:ascii="Times New Roman" w:eastAsia="Times New Roman" w:hAnsi="Times New Roman" w:cs="Times New Roman"/>
          <w:sz w:val="24"/>
          <w:szCs w:val="24"/>
          <w:lang w:val="en"/>
        </w:rPr>
      </w:pPr>
    </w:p>
    <w:p w14:paraId="7D3E3F33" w14:textId="77777777" w:rsidR="0084713E" w:rsidRPr="006721D3" w:rsidRDefault="0084713E" w:rsidP="0084713E">
      <w:pPr>
        <w:spacing w:after="0" w:line="480" w:lineRule="auto"/>
        <w:jc w:val="both"/>
        <w:rPr>
          <w:rFonts w:ascii="Times New Roman" w:eastAsia="Times New Roman" w:hAnsi="Times New Roman" w:cs="Times New Roman"/>
          <w:sz w:val="24"/>
          <w:szCs w:val="24"/>
          <w:lang w:val="en"/>
        </w:rPr>
      </w:pPr>
      <w:r w:rsidRPr="006721D3">
        <w:rPr>
          <w:rFonts w:ascii="Times New Roman" w:hAnsi="Times New Roman" w:cs="Times New Roman"/>
          <w:sz w:val="24"/>
        </w:rPr>
        <w:t xml:space="preserve">Anambra State, in south-eastern Nigeria, has been making efforts to improve maternal and child health through various projects. However, limited attention has been given to the use of digital health tools among healthcare providers. Midwives play an important role in healthcare, and their perceptions and acceptance of digital health tools can influence the success of any intervention. This has created a need to examine the views of midwives on digital health solutions in selected </w:t>
      </w:r>
      <w:r w:rsidRPr="006721D3">
        <w:rPr>
          <w:rFonts w:ascii="Times New Roman" w:hAnsi="Times New Roman" w:cs="Times New Roman"/>
          <w:sz w:val="24"/>
        </w:rPr>
        <w:lastRenderedPageBreak/>
        <w:t>hospitals in Onitsha North Local Government Area, as a basis for understanding the challenges and opportunities associated with integrating this technology into maternal healthcare in the study area.</w:t>
      </w:r>
    </w:p>
    <w:p w14:paraId="382324FE" w14:textId="77777777" w:rsidR="0084713E" w:rsidRPr="006721D3" w:rsidRDefault="0084713E" w:rsidP="0084713E">
      <w:pPr>
        <w:spacing w:after="0" w:line="480" w:lineRule="auto"/>
        <w:jc w:val="both"/>
        <w:rPr>
          <w:rFonts w:ascii="Times New Roman" w:eastAsia="Times New Roman" w:hAnsi="Times New Roman" w:cs="Times New Roman"/>
          <w:sz w:val="24"/>
          <w:szCs w:val="24"/>
          <w:lang w:val="en"/>
        </w:rPr>
      </w:pPr>
      <w:r w:rsidRPr="006721D3">
        <w:rPr>
          <w:rFonts w:ascii="Times New Roman" w:hAnsi="Times New Roman" w:cs="Times New Roman"/>
          <w:sz w:val="24"/>
        </w:rPr>
        <w:t>Research on Nigerian health services has examined the integration of new technologies, including maternal health tools, into service delivery. It emphasises the potential for improved health outcomes through different methods of application. However, such integration requires a clear understanding of midwives’ attitudes and readiness to adopt these technologies. Research in this field may provide relevant insights for policy and practice to support the implementation and sustainability of digital health interventions. Maternal healthcare may be strengthened when innovation and professional development are supported within the health system.</w:t>
      </w:r>
    </w:p>
    <w:p w14:paraId="15B976B3" w14:textId="21EB1DE7" w:rsidR="00C015EF" w:rsidRPr="006721D3" w:rsidRDefault="005D3E2E" w:rsidP="0084713E">
      <w:pPr>
        <w:spacing w:after="0" w:line="480" w:lineRule="auto"/>
        <w:jc w:val="both"/>
        <w:rPr>
          <w:rFonts w:ascii="Times New Roman" w:eastAsia="Times New Roman" w:hAnsi="Times New Roman" w:cs="Times New Roman"/>
          <w:sz w:val="24"/>
          <w:szCs w:val="24"/>
        </w:rPr>
      </w:pPr>
      <w:r w:rsidRPr="006721D3">
        <w:rPr>
          <w:rFonts w:ascii="Times New Roman" w:hAnsi="Times New Roman" w:cs="Times New Roman"/>
          <w:sz w:val="24"/>
        </w:rPr>
        <w:t>Although digital health has been discussed in Nigerian healthcare literature, there remains limited localised evidence on how hospital-based midwives in Onitsha North perceive these tools and whether they are willing to incorporate them into routine maternal care. Therefore, this study aimed to explore and assess midwives’ perceptions of, and willingness to use, digital health tools among midwives working in selected hospitals in Onitsha North LGA, Anambra State. Specifically, it sought to:</w:t>
      </w:r>
    </w:p>
    <w:p w14:paraId="6B007C1F" w14:textId="77777777" w:rsidR="00C015EF" w:rsidRPr="006721D3" w:rsidRDefault="00C015EF" w:rsidP="00C015EF">
      <w:pPr>
        <w:pStyle w:val="ListParagraph"/>
        <w:numPr>
          <w:ilvl w:val="0"/>
          <w:numId w:val="4"/>
        </w:numPr>
        <w:spacing w:after="0" w:line="480" w:lineRule="auto"/>
        <w:jc w:val="both"/>
        <w:rPr>
          <w:rFonts w:ascii="Times New Roman" w:eastAsia="Times New Roman" w:hAnsi="Times New Roman" w:cs="Times New Roman"/>
          <w:sz w:val="24"/>
          <w:szCs w:val="24"/>
        </w:rPr>
      </w:pPr>
      <w:r w:rsidRPr="006721D3">
        <w:rPr>
          <w:rFonts w:ascii="Times New Roman" w:hAnsi="Times New Roman" w:cs="Times New Roman"/>
          <w:sz w:val="24"/>
        </w:rPr>
        <w:t>assess midwives’ perceptions of digital health tools in selected hospitals in Onitsha North LGA, Anambra State.</w:t>
      </w:r>
    </w:p>
    <w:p w14:paraId="07EE0DB4" w14:textId="7D1E59F8" w:rsidR="00C015EF" w:rsidRPr="006721D3" w:rsidRDefault="00C015EF" w:rsidP="00C015EF">
      <w:pPr>
        <w:pStyle w:val="ListParagraph"/>
        <w:numPr>
          <w:ilvl w:val="0"/>
          <w:numId w:val="4"/>
        </w:numPr>
        <w:spacing w:after="0" w:line="480" w:lineRule="auto"/>
        <w:jc w:val="both"/>
        <w:rPr>
          <w:rFonts w:ascii="Times New Roman" w:eastAsia="Times New Roman" w:hAnsi="Times New Roman" w:cs="Times New Roman"/>
          <w:sz w:val="24"/>
          <w:szCs w:val="24"/>
        </w:rPr>
      </w:pPr>
      <w:r w:rsidRPr="006721D3">
        <w:rPr>
          <w:rFonts w:ascii="Times New Roman" w:hAnsi="Times New Roman" w:cs="Times New Roman"/>
          <w:sz w:val="24"/>
        </w:rPr>
        <w:t>determine the willingness of midwives to use digital health tools in selected hospitals in Onitsha North LGA, Anambra State.</w:t>
      </w:r>
    </w:p>
    <w:p w14:paraId="3B3C88F3" w14:textId="77777777" w:rsidR="00C015EF" w:rsidRPr="006721D3" w:rsidRDefault="00C015EF" w:rsidP="00C015EF">
      <w:pPr>
        <w:spacing w:after="0" w:line="480" w:lineRule="auto"/>
        <w:rPr>
          <w:rFonts w:ascii="Times New Roman" w:hAnsi="Times New Roman" w:cs="Times New Roman"/>
          <w:sz w:val="24"/>
          <w:szCs w:val="24"/>
        </w:rPr>
      </w:pPr>
      <w:r w:rsidRPr="006721D3">
        <w:rPr>
          <w:rFonts w:ascii="Times New Roman" w:hAnsi="Times New Roman" w:cs="Times New Roman"/>
          <w:b/>
          <w:bCs/>
          <w:sz w:val="24"/>
          <w:szCs w:val="24"/>
        </w:rPr>
        <w:t>Methodology</w:t>
      </w:r>
    </w:p>
    <w:p w14:paraId="5440D99F" w14:textId="77777777" w:rsidR="00B32457" w:rsidRPr="006721D3" w:rsidRDefault="00B32457" w:rsidP="00B32457">
      <w:pPr>
        <w:spacing w:after="0" w:line="480" w:lineRule="auto"/>
        <w:jc w:val="both"/>
        <w:rPr>
          <w:rFonts w:ascii="Times New Roman" w:hAnsi="Times New Roman" w:cs="Times New Roman"/>
          <w:sz w:val="24"/>
          <w:szCs w:val="24"/>
          <w:lang w:val="en"/>
        </w:rPr>
      </w:pPr>
      <w:r w:rsidRPr="006721D3">
        <w:rPr>
          <w:rFonts w:ascii="Times New Roman" w:hAnsi="Times New Roman" w:cs="Times New Roman"/>
          <w:sz w:val="24"/>
        </w:rPr>
        <w:t>This study adopted a descriptive survey design to explore midwives’ perceptions of, and willingness to use, digital health tools in selected hospitals in Onitsha North LGA, Anambra State. The study was conducted in the Onitsha North Local Government Area of Anambra State, Nigeria.</w:t>
      </w:r>
    </w:p>
    <w:p w14:paraId="4670860D" w14:textId="3F406E1C" w:rsidR="00CC76E9" w:rsidRPr="006721D3" w:rsidRDefault="00B32457" w:rsidP="00CC76E9">
      <w:pPr>
        <w:spacing w:after="0" w:line="480" w:lineRule="auto"/>
        <w:jc w:val="both"/>
        <w:rPr>
          <w:rFonts w:ascii="Times New Roman" w:hAnsi="Times New Roman" w:cs="Times New Roman"/>
          <w:sz w:val="24"/>
          <w:szCs w:val="24"/>
          <w:lang w:val="en"/>
        </w:rPr>
      </w:pPr>
      <w:r w:rsidRPr="006721D3">
        <w:rPr>
          <w:rFonts w:ascii="Times New Roman" w:hAnsi="Times New Roman" w:cs="Times New Roman"/>
          <w:sz w:val="24"/>
        </w:rPr>
        <w:lastRenderedPageBreak/>
        <w:t xml:space="preserve">The population for this study comprised 425 midwives working across five selected hospitals in Onitsha North LGA: Federal Medical Centre, Onitsha (120 midwives), Kanayochukwu (46 midwives), Lush Green (77 midwives), Menance (78 midwives) and New Hope (104 midwives). Using the Yamane Taro formula, the sample size for this study was 206 midwives. Stratified random sampling was employed. Data were collected using a structured questionnaire. The questionnaire was designed in sections to capture information relevant to the study objectives, including: A. demographic variables; B. midwives’ perceptions of digital health tools; and C. their willingness to adopt these technologies. The reliability of the instrument was determined using the test-retest method. A Cronbach’s alpha value of 0.70 was obtained. The data collected were analysed using both descriptive and inferential statistical tools in the Statistical Package for the Social Sciences (SPSS) version 25. </w:t>
      </w:r>
    </w:p>
    <w:p w14:paraId="249F75B0" w14:textId="77777777" w:rsidR="00140403" w:rsidRPr="006721D3" w:rsidRDefault="00140403" w:rsidP="00C015EF">
      <w:pPr>
        <w:spacing w:after="0" w:line="480" w:lineRule="auto"/>
        <w:jc w:val="both"/>
        <w:rPr>
          <w:rFonts w:ascii="Times New Roman" w:hAnsi="Times New Roman" w:cs="Times New Roman"/>
          <w:sz w:val="24"/>
          <w:szCs w:val="24"/>
        </w:rPr>
      </w:pPr>
    </w:p>
    <w:p w14:paraId="74D5E566" w14:textId="531A66A9" w:rsidR="00C015EF" w:rsidRPr="006721D3" w:rsidRDefault="00C015EF" w:rsidP="00C015EF">
      <w:pPr>
        <w:spacing w:after="0" w:line="480" w:lineRule="auto"/>
        <w:rPr>
          <w:rFonts w:ascii="Times New Roman" w:hAnsi="Times New Roman" w:cs="Times New Roman"/>
        </w:rPr>
      </w:pPr>
      <w:r w:rsidRPr="006721D3">
        <w:rPr>
          <w:rFonts w:ascii="Times New Roman" w:eastAsia="Times New Roman" w:hAnsi="Times New Roman" w:cs="Times New Roman"/>
          <w:b/>
          <w:bCs/>
          <w:kern w:val="36"/>
          <w:sz w:val="24"/>
          <w:szCs w:val="24"/>
        </w:rPr>
        <w:t xml:space="preserve"> </w:t>
      </w:r>
      <w:r w:rsidR="00CC76E9" w:rsidRPr="006721D3">
        <w:rPr>
          <w:rFonts w:ascii="Times New Roman" w:eastAsia="Times New Roman" w:hAnsi="Times New Roman" w:cs="Times New Roman"/>
          <w:b/>
          <w:bCs/>
          <w:kern w:val="36"/>
          <w:sz w:val="24"/>
          <w:szCs w:val="24"/>
        </w:rPr>
        <w:t>Results</w:t>
      </w:r>
    </w:p>
    <w:p w14:paraId="4CCE6B6C" w14:textId="77777777" w:rsidR="00C015EF" w:rsidRPr="006721D3" w:rsidRDefault="00C015EF" w:rsidP="00C015EF">
      <w:pPr>
        <w:spacing w:after="0" w:line="480" w:lineRule="auto"/>
        <w:jc w:val="both"/>
        <w:outlineLvl w:val="0"/>
        <w:rPr>
          <w:rFonts w:ascii="Times New Roman" w:eastAsia="Times New Roman" w:hAnsi="Times New Roman" w:cs="Times New Roman"/>
          <w:b/>
          <w:bCs/>
          <w:kern w:val="36"/>
          <w:sz w:val="24"/>
          <w:szCs w:val="24"/>
        </w:rPr>
      </w:pPr>
      <w:r w:rsidRPr="006721D3">
        <w:rPr>
          <w:rFonts w:ascii="Times New Roman" w:hAnsi="Times New Roman" w:cs="Times New Roman"/>
          <w:b/>
          <w:sz w:val="24"/>
        </w:rPr>
        <w:t>Results on Socio-Demographic Characteristics of Respondents</w:t>
      </w:r>
    </w:p>
    <w:p w14:paraId="404B9456" w14:textId="77777777" w:rsidR="003F0C2C" w:rsidRPr="006721D3" w:rsidRDefault="003F0C2C" w:rsidP="00C015EF">
      <w:pPr>
        <w:spacing w:after="0" w:line="480" w:lineRule="auto"/>
        <w:jc w:val="both"/>
        <w:outlineLvl w:val="2"/>
        <w:rPr>
          <w:rFonts w:ascii="Times New Roman" w:eastAsia="Times New Roman" w:hAnsi="Times New Roman" w:cs="Times New Roman"/>
          <w:bCs/>
          <w:sz w:val="24"/>
          <w:szCs w:val="24"/>
        </w:rPr>
      </w:pPr>
      <w:r w:rsidRPr="006721D3">
        <w:rPr>
          <w:rFonts w:ascii="Times New Roman" w:hAnsi="Times New Roman" w:cs="Times New Roman"/>
          <w:sz w:val="24"/>
        </w:rPr>
        <w:t>As shown in Table 1, the majority of respondents (39.8%) were within the 30–39-year age group, suggesting that most participants were in their main productive years. Female respondents dominated the survey, comprising 82.5% of the sample, which reflects the female-dominated nature of the profession. Nearly half of the participants (49.5%) had at least a Bachelor’s degree, indicating a relatively high level of education. The duration of professional experience was also reflected in the data, with 37.9% of participants having 5–10 years of professional practice. Moreover, 60.2% reported that they had received training in digital health tools at some point. Overall, the demographic profile suggests a fairly educated group with moderate exposure to digital health tools and potential readiness for e-health innovation.</w:t>
      </w:r>
    </w:p>
    <w:p w14:paraId="653548E2" w14:textId="1A9AD0DE" w:rsidR="00C015EF" w:rsidRPr="006721D3" w:rsidRDefault="00C015EF" w:rsidP="00C015EF">
      <w:pPr>
        <w:spacing w:after="0" w:line="480" w:lineRule="auto"/>
        <w:jc w:val="both"/>
        <w:outlineLvl w:val="2"/>
        <w:rPr>
          <w:rFonts w:ascii="Times New Roman" w:eastAsia="Times New Roman" w:hAnsi="Times New Roman" w:cs="Times New Roman"/>
          <w:b/>
          <w:bCs/>
          <w:sz w:val="24"/>
          <w:szCs w:val="24"/>
        </w:rPr>
      </w:pPr>
      <w:r w:rsidRPr="006721D3">
        <w:rPr>
          <w:rFonts w:ascii="Times New Roman" w:eastAsia="Times New Roman" w:hAnsi="Times New Roman" w:cs="Times New Roman"/>
          <w:b/>
          <w:bCs/>
          <w:sz w:val="24"/>
          <w:szCs w:val="24"/>
        </w:rPr>
        <w:t xml:space="preserve">Table 1: Socio-Demographic Characteristics of Respondents (n = </w:t>
      </w:r>
      <w:r w:rsidR="00140403" w:rsidRPr="006721D3">
        <w:rPr>
          <w:rFonts w:ascii="Times New Roman" w:eastAsia="Times New Roman" w:hAnsi="Times New Roman" w:cs="Times New Roman"/>
          <w:b/>
          <w:bCs/>
          <w:sz w:val="24"/>
          <w:szCs w:val="24"/>
        </w:rPr>
        <w:t>206</w:t>
      </w:r>
      <w:r w:rsidRPr="006721D3">
        <w:rPr>
          <w:rFonts w:ascii="Times New Roman" w:eastAsia="Times New Roman" w:hAnsi="Times New Roman" w:cs="Times New Roman"/>
          <w:b/>
          <w:bCs/>
          <w:sz w:val="24"/>
          <w:szCs w:val="24"/>
        </w:rPr>
        <w:t>)</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2"/>
        <w:gridCol w:w="1805"/>
        <w:gridCol w:w="2061"/>
        <w:gridCol w:w="2242"/>
      </w:tblGrid>
      <w:tr w:rsidR="00140403" w:rsidRPr="006721D3" w14:paraId="68AF72EA" w14:textId="77777777" w:rsidTr="008E2BA8">
        <w:tc>
          <w:tcPr>
            <w:tcW w:w="0" w:type="auto"/>
            <w:tcBorders>
              <w:top w:val="single" w:sz="4" w:space="0" w:color="auto"/>
              <w:bottom w:val="single" w:sz="4" w:space="0" w:color="auto"/>
            </w:tcBorders>
          </w:tcPr>
          <w:p w14:paraId="217166D3"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b/>
                <w:bCs/>
                <w:sz w:val="24"/>
                <w:szCs w:val="24"/>
              </w:rPr>
              <w:lastRenderedPageBreak/>
              <w:t>Variable</w:t>
            </w:r>
          </w:p>
        </w:tc>
        <w:tc>
          <w:tcPr>
            <w:tcW w:w="0" w:type="auto"/>
            <w:tcBorders>
              <w:top w:val="single" w:sz="4" w:space="0" w:color="auto"/>
              <w:bottom w:val="single" w:sz="4" w:space="0" w:color="auto"/>
            </w:tcBorders>
          </w:tcPr>
          <w:p w14:paraId="16827D34"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b/>
                <w:bCs/>
                <w:sz w:val="24"/>
                <w:szCs w:val="24"/>
              </w:rPr>
              <w:t>Category</w:t>
            </w:r>
          </w:p>
        </w:tc>
        <w:tc>
          <w:tcPr>
            <w:tcW w:w="0" w:type="auto"/>
            <w:tcBorders>
              <w:top w:val="single" w:sz="4" w:space="0" w:color="auto"/>
              <w:bottom w:val="single" w:sz="4" w:space="0" w:color="auto"/>
            </w:tcBorders>
          </w:tcPr>
          <w:p w14:paraId="2709F17C"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b/>
                <w:bCs/>
                <w:sz w:val="24"/>
                <w:szCs w:val="24"/>
              </w:rPr>
              <w:t>Frequency (n)</w:t>
            </w:r>
          </w:p>
        </w:tc>
        <w:tc>
          <w:tcPr>
            <w:tcW w:w="0" w:type="auto"/>
            <w:tcBorders>
              <w:top w:val="single" w:sz="4" w:space="0" w:color="auto"/>
              <w:bottom w:val="single" w:sz="4" w:space="0" w:color="auto"/>
            </w:tcBorders>
          </w:tcPr>
          <w:p w14:paraId="4381E15D"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b/>
                <w:bCs/>
                <w:sz w:val="24"/>
                <w:szCs w:val="24"/>
              </w:rPr>
              <w:t>Percentage (%)</w:t>
            </w:r>
          </w:p>
        </w:tc>
      </w:tr>
      <w:tr w:rsidR="00140403" w:rsidRPr="006721D3" w14:paraId="6E6A5ABC" w14:textId="77777777" w:rsidTr="008E2BA8">
        <w:tc>
          <w:tcPr>
            <w:tcW w:w="0" w:type="auto"/>
            <w:tcBorders>
              <w:top w:val="single" w:sz="4" w:space="0" w:color="auto"/>
            </w:tcBorders>
          </w:tcPr>
          <w:p w14:paraId="2DD87BD0"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Age (years)</w:t>
            </w:r>
          </w:p>
        </w:tc>
        <w:tc>
          <w:tcPr>
            <w:tcW w:w="0" w:type="auto"/>
            <w:tcBorders>
              <w:top w:val="single" w:sz="4" w:space="0" w:color="auto"/>
            </w:tcBorders>
          </w:tcPr>
          <w:p w14:paraId="65129741"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20–29</w:t>
            </w:r>
          </w:p>
        </w:tc>
        <w:tc>
          <w:tcPr>
            <w:tcW w:w="0" w:type="auto"/>
            <w:tcBorders>
              <w:top w:val="single" w:sz="4" w:space="0" w:color="auto"/>
            </w:tcBorders>
          </w:tcPr>
          <w:p w14:paraId="15417767"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48</w:t>
            </w:r>
          </w:p>
        </w:tc>
        <w:tc>
          <w:tcPr>
            <w:tcW w:w="0" w:type="auto"/>
            <w:tcBorders>
              <w:top w:val="single" w:sz="4" w:space="0" w:color="auto"/>
            </w:tcBorders>
          </w:tcPr>
          <w:p w14:paraId="0B8E5548"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23.3</w:t>
            </w:r>
          </w:p>
        </w:tc>
      </w:tr>
      <w:tr w:rsidR="00140403" w:rsidRPr="006721D3" w14:paraId="7AFE3E55" w14:textId="77777777" w:rsidTr="008E2BA8">
        <w:tc>
          <w:tcPr>
            <w:tcW w:w="0" w:type="auto"/>
          </w:tcPr>
          <w:p w14:paraId="0127C541" w14:textId="77777777" w:rsidR="00140403" w:rsidRPr="006721D3" w:rsidRDefault="00140403" w:rsidP="00140403">
            <w:pPr>
              <w:spacing w:line="276" w:lineRule="auto"/>
              <w:jc w:val="both"/>
              <w:rPr>
                <w:rFonts w:ascii="Times New Roman" w:hAnsi="Times New Roman" w:cs="Times New Roman"/>
                <w:sz w:val="24"/>
                <w:szCs w:val="24"/>
              </w:rPr>
            </w:pPr>
          </w:p>
        </w:tc>
        <w:tc>
          <w:tcPr>
            <w:tcW w:w="0" w:type="auto"/>
          </w:tcPr>
          <w:p w14:paraId="6DC6F1E7"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30–39</w:t>
            </w:r>
          </w:p>
        </w:tc>
        <w:tc>
          <w:tcPr>
            <w:tcW w:w="0" w:type="auto"/>
          </w:tcPr>
          <w:p w14:paraId="043B19F8"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82</w:t>
            </w:r>
          </w:p>
        </w:tc>
        <w:tc>
          <w:tcPr>
            <w:tcW w:w="0" w:type="auto"/>
          </w:tcPr>
          <w:p w14:paraId="6A5FDF16"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39.8</w:t>
            </w:r>
          </w:p>
        </w:tc>
      </w:tr>
      <w:tr w:rsidR="00140403" w:rsidRPr="006721D3" w14:paraId="645B808C" w14:textId="77777777" w:rsidTr="008E2BA8">
        <w:tc>
          <w:tcPr>
            <w:tcW w:w="0" w:type="auto"/>
          </w:tcPr>
          <w:p w14:paraId="06AA3FF0" w14:textId="77777777" w:rsidR="00140403" w:rsidRPr="006721D3" w:rsidRDefault="00140403" w:rsidP="00140403">
            <w:pPr>
              <w:spacing w:line="276" w:lineRule="auto"/>
              <w:jc w:val="both"/>
              <w:rPr>
                <w:rFonts w:ascii="Times New Roman" w:hAnsi="Times New Roman" w:cs="Times New Roman"/>
                <w:sz w:val="24"/>
                <w:szCs w:val="24"/>
              </w:rPr>
            </w:pPr>
          </w:p>
        </w:tc>
        <w:tc>
          <w:tcPr>
            <w:tcW w:w="0" w:type="auto"/>
          </w:tcPr>
          <w:p w14:paraId="4C6393CF"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40–49</w:t>
            </w:r>
          </w:p>
        </w:tc>
        <w:tc>
          <w:tcPr>
            <w:tcW w:w="0" w:type="auto"/>
          </w:tcPr>
          <w:p w14:paraId="232A39D4"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54</w:t>
            </w:r>
          </w:p>
        </w:tc>
        <w:tc>
          <w:tcPr>
            <w:tcW w:w="0" w:type="auto"/>
          </w:tcPr>
          <w:p w14:paraId="25F93463"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26.2</w:t>
            </w:r>
          </w:p>
        </w:tc>
      </w:tr>
      <w:tr w:rsidR="00140403" w:rsidRPr="006721D3" w14:paraId="1C09E7C4" w14:textId="77777777" w:rsidTr="008E2BA8">
        <w:tc>
          <w:tcPr>
            <w:tcW w:w="0" w:type="auto"/>
          </w:tcPr>
          <w:p w14:paraId="255F58BF" w14:textId="77777777" w:rsidR="00140403" w:rsidRPr="006721D3" w:rsidRDefault="00140403" w:rsidP="00140403">
            <w:pPr>
              <w:spacing w:line="276" w:lineRule="auto"/>
              <w:jc w:val="both"/>
              <w:rPr>
                <w:rFonts w:ascii="Times New Roman" w:hAnsi="Times New Roman" w:cs="Times New Roman"/>
                <w:sz w:val="24"/>
                <w:szCs w:val="24"/>
              </w:rPr>
            </w:pPr>
          </w:p>
        </w:tc>
        <w:tc>
          <w:tcPr>
            <w:tcW w:w="0" w:type="auto"/>
          </w:tcPr>
          <w:p w14:paraId="55DC61B7"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50+</w:t>
            </w:r>
          </w:p>
        </w:tc>
        <w:tc>
          <w:tcPr>
            <w:tcW w:w="0" w:type="auto"/>
          </w:tcPr>
          <w:p w14:paraId="029D8A84"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22</w:t>
            </w:r>
          </w:p>
        </w:tc>
        <w:tc>
          <w:tcPr>
            <w:tcW w:w="0" w:type="auto"/>
          </w:tcPr>
          <w:p w14:paraId="70D7A60B"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10.7</w:t>
            </w:r>
          </w:p>
        </w:tc>
      </w:tr>
      <w:tr w:rsidR="00140403" w:rsidRPr="006721D3" w14:paraId="10256009" w14:textId="77777777" w:rsidTr="008E2BA8">
        <w:tc>
          <w:tcPr>
            <w:tcW w:w="0" w:type="auto"/>
          </w:tcPr>
          <w:p w14:paraId="430D06AC"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Gender</w:t>
            </w:r>
          </w:p>
        </w:tc>
        <w:tc>
          <w:tcPr>
            <w:tcW w:w="0" w:type="auto"/>
          </w:tcPr>
          <w:p w14:paraId="65C5BE5D"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Male</w:t>
            </w:r>
          </w:p>
        </w:tc>
        <w:tc>
          <w:tcPr>
            <w:tcW w:w="0" w:type="auto"/>
          </w:tcPr>
          <w:p w14:paraId="6E24D35E"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36</w:t>
            </w:r>
          </w:p>
        </w:tc>
        <w:tc>
          <w:tcPr>
            <w:tcW w:w="0" w:type="auto"/>
          </w:tcPr>
          <w:p w14:paraId="15CDB855"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17.5</w:t>
            </w:r>
          </w:p>
        </w:tc>
      </w:tr>
      <w:tr w:rsidR="00140403" w:rsidRPr="006721D3" w14:paraId="58175BAF" w14:textId="77777777" w:rsidTr="008E2BA8">
        <w:tc>
          <w:tcPr>
            <w:tcW w:w="0" w:type="auto"/>
          </w:tcPr>
          <w:p w14:paraId="04E1F3DE" w14:textId="77777777" w:rsidR="00140403" w:rsidRPr="006721D3" w:rsidRDefault="00140403" w:rsidP="00140403">
            <w:pPr>
              <w:spacing w:line="276" w:lineRule="auto"/>
              <w:jc w:val="both"/>
              <w:rPr>
                <w:rFonts w:ascii="Times New Roman" w:hAnsi="Times New Roman" w:cs="Times New Roman"/>
                <w:sz w:val="24"/>
                <w:szCs w:val="24"/>
              </w:rPr>
            </w:pPr>
          </w:p>
        </w:tc>
        <w:tc>
          <w:tcPr>
            <w:tcW w:w="0" w:type="auto"/>
          </w:tcPr>
          <w:p w14:paraId="6B5540C5"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Female</w:t>
            </w:r>
          </w:p>
        </w:tc>
        <w:tc>
          <w:tcPr>
            <w:tcW w:w="0" w:type="auto"/>
          </w:tcPr>
          <w:p w14:paraId="40A2BD74"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170</w:t>
            </w:r>
          </w:p>
        </w:tc>
        <w:tc>
          <w:tcPr>
            <w:tcW w:w="0" w:type="auto"/>
          </w:tcPr>
          <w:p w14:paraId="3E4AD698"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82.5</w:t>
            </w:r>
          </w:p>
        </w:tc>
      </w:tr>
      <w:tr w:rsidR="00140403" w:rsidRPr="006721D3" w14:paraId="4606371A" w14:textId="77777777" w:rsidTr="008E2BA8">
        <w:tc>
          <w:tcPr>
            <w:tcW w:w="0" w:type="auto"/>
          </w:tcPr>
          <w:p w14:paraId="132539F2"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Qualification</w:t>
            </w:r>
          </w:p>
        </w:tc>
        <w:tc>
          <w:tcPr>
            <w:tcW w:w="0" w:type="auto"/>
          </w:tcPr>
          <w:p w14:paraId="162CA593"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Diploma</w:t>
            </w:r>
          </w:p>
        </w:tc>
        <w:tc>
          <w:tcPr>
            <w:tcW w:w="0" w:type="auto"/>
          </w:tcPr>
          <w:p w14:paraId="49D8B5C5"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66</w:t>
            </w:r>
          </w:p>
        </w:tc>
        <w:tc>
          <w:tcPr>
            <w:tcW w:w="0" w:type="auto"/>
          </w:tcPr>
          <w:p w14:paraId="19C21757"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32.0</w:t>
            </w:r>
          </w:p>
        </w:tc>
      </w:tr>
      <w:tr w:rsidR="00140403" w:rsidRPr="006721D3" w14:paraId="619C499A" w14:textId="77777777" w:rsidTr="008E2BA8">
        <w:tc>
          <w:tcPr>
            <w:tcW w:w="0" w:type="auto"/>
          </w:tcPr>
          <w:p w14:paraId="777CB9C2" w14:textId="77777777" w:rsidR="00140403" w:rsidRPr="006721D3" w:rsidRDefault="00140403" w:rsidP="00140403">
            <w:pPr>
              <w:spacing w:line="276" w:lineRule="auto"/>
              <w:jc w:val="both"/>
              <w:rPr>
                <w:rFonts w:ascii="Times New Roman" w:hAnsi="Times New Roman" w:cs="Times New Roman"/>
                <w:sz w:val="24"/>
                <w:szCs w:val="24"/>
              </w:rPr>
            </w:pPr>
          </w:p>
        </w:tc>
        <w:tc>
          <w:tcPr>
            <w:tcW w:w="0" w:type="auto"/>
          </w:tcPr>
          <w:p w14:paraId="06EF351A"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B.Sc.</w:t>
            </w:r>
          </w:p>
        </w:tc>
        <w:tc>
          <w:tcPr>
            <w:tcW w:w="0" w:type="auto"/>
          </w:tcPr>
          <w:p w14:paraId="21D4D008"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102</w:t>
            </w:r>
          </w:p>
        </w:tc>
        <w:tc>
          <w:tcPr>
            <w:tcW w:w="0" w:type="auto"/>
          </w:tcPr>
          <w:p w14:paraId="7C3D9579"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49.5</w:t>
            </w:r>
          </w:p>
        </w:tc>
      </w:tr>
      <w:tr w:rsidR="00140403" w:rsidRPr="006721D3" w14:paraId="64318F48" w14:textId="77777777" w:rsidTr="008E2BA8">
        <w:tc>
          <w:tcPr>
            <w:tcW w:w="0" w:type="auto"/>
          </w:tcPr>
          <w:p w14:paraId="43C08285" w14:textId="77777777" w:rsidR="00140403" w:rsidRPr="006721D3" w:rsidRDefault="00140403" w:rsidP="00140403">
            <w:pPr>
              <w:spacing w:line="276" w:lineRule="auto"/>
              <w:jc w:val="both"/>
              <w:rPr>
                <w:rFonts w:ascii="Times New Roman" w:hAnsi="Times New Roman" w:cs="Times New Roman"/>
                <w:sz w:val="24"/>
                <w:szCs w:val="24"/>
              </w:rPr>
            </w:pPr>
          </w:p>
        </w:tc>
        <w:tc>
          <w:tcPr>
            <w:tcW w:w="0" w:type="auto"/>
          </w:tcPr>
          <w:p w14:paraId="4B5BFF88"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Postgraduate</w:t>
            </w:r>
          </w:p>
        </w:tc>
        <w:tc>
          <w:tcPr>
            <w:tcW w:w="0" w:type="auto"/>
          </w:tcPr>
          <w:p w14:paraId="2366EEBB"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28</w:t>
            </w:r>
          </w:p>
        </w:tc>
        <w:tc>
          <w:tcPr>
            <w:tcW w:w="0" w:type="auto"/>
          </w:tcPr>
          <w:p w14:paraId="3EE14C1B"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13.6</w:t>
            </w:r>
          </w:p>
        </w:tc>
      </w:tr>
      <w:tr w:rsidR="00140403" w:rsidRPr="006721D3" w14:paraId="37F43479" w14:textId="77777777" w:rsidTr="008E2BA8">
        <w:tc>
          <w:tcPr>
            <w:tcW w:w="0" w:type="auto"/>
          </w:tcPr>
          <w:p w14:paraId="5C52B770" w14:textId="77777777" w:rsidR="00140403" w:rsidRPr="006721D3" w:rsidRDefault="00140403" w:rsidP="00140403">
            <w:pPr>
              <w:spacing w:line="276" w:lineRule="auto"/>
              <w:jc w:val="both"/>
              <w:rPr>
                <w:rFonts w:ascii="Times New Roman" w:hAnsi="Times New Roman" w:cs="Times New Roman"/>
                <w:sz w:val="24"/>
                <w:szCs w:val="24"/>
              </w:rPr>
            </w:pPr>
          </w:p>
        </w:tc>
        <w:tc>
          <w:tcPr>
            <w:tcW w:w="0" w:type="auto"/>
          </w:tcPr>
          <w:p w14:paraId="6C542E4F"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Other</w:t>
            </w:r>
          </w:p>
        </w:tc>
        <w:tc>
          <w:tcPr>
            <w:tcW w:w="0" w:type="auto"/>
          </w:tcPr>
          <w:p w14:paraId="748178BE"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10</w:t>
            </w:r>
          </w:p>
        </w:tc>
        <w:tc>
          <w:tcPr>
            <w:tcW w:w="0" w:type="auto"/>
          </w:tcPr>
          <w:p w14:paraId="26020E88"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4.9</w:t>
            </w:r>
          </w:p>
        </w:tc>
      </w:tr>
      <w:tr w:rsidR="00140403" w:rsidRPr="006721D3" w14:paraId="34A31442" w14:textId="77777777" w:rsidTr="008E2BA8">
        <w:tc>
          <w:tcPr>
            <w:tcW w:w="0" w:type="auto"/>
          </w:tcPr>
          <w:p w14:paraId="2E8DE139"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Experience</w:t>
            </w:r>
          </w:p>
        </w:tc>
        <w:tc>
          <w:tcPr>
            <w:tcW w:w="0" w:type="auto"/>
          </w:tcPr>
          <w:p w14:paraId="14060454"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&lt;5 years</w:t>
            </w:r>
          </w:p>
        </w:tc>
        <w:tc>
          <w:tcPr>
            <w:tcW w:w="0" w:type="auto"/>
          </w:tcPr>
          <w:p w14:paraId="45E0BBF8"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40</w:t>
            </w:r>
          </w:p>
        </w:tc>
        <w:tc>
          <w:tcPr>
            <w:tcW w:w="0" w:type="auto"/>
          </w:tcPr>
          <w:p w14:paraId="5997EE70"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19.4</w:t>
            </w:r>
          </w:p>
        </w:tc>
      </w:tr>
      <w:tr w:rsidR="00140403" w:rsidRPr="006721D3" w14:paraId="325CC831" w14:textId="77777777" w:rsidTr="008E2BA8">
        <w:tc>
          <w:tcPr>
            <w:tcW w:w="0" w:type="auto"/>
          </w:tcPr>
          <w:p w14:paraId="6F4CEC15" w14:textId="77777777" w:rsidR="00140403" w:rsidRPr="006721D3" w:rsidRDefault="00140403" w:rsidP="00140403">
            <w:pPr>
              <w:spacing w:line="276" w:lineRule="auto"/>
              <w:jc w:val="both"/>
              <w:rPr>
                <w:rFonts w:ascii="Times New Roman" w:hAnsi="Times New Roman" w:cs="Times New Roman"/>
                <w:sz w:val="24"/>
                <w:szCs w:val="24"/>
              </w:rPr>
            </w:pPr>
          </w:p>
        </w:tc>
        <w:tc>
          <w:tcPr>
            <w:tcW w:w="0" w:type="auto"/>
          </w:tcPr>
          <w:p w14:paraId="7509E619"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5–10 years</w:t>
            </w:r>
          </w:p>
        </w:tc>
        <w:tc>
          <w:tcPr>
            <w:tcW w:w="0" w:type="auto"/>
          </w:tcPr>
          <w:p w14:paraId="17CD52AF"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78</w:t>
            </w:r>
          </w:p>
        </w:tc>
        <w:tc>
          <w:tcPr>
            <w:tcW w:w="0" w:type="auto"/>
          </w:tcPr>
          <w:p w14:paraId="3AE9B1F5"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37.9</w:t>
            </w:r>
          </w:p>
        </w:tc>
      </w:tr>
      <w:tr w:rsidR="00140403" w:rsidRPr="006721D3" w14:paraId="159E6E04" w14:textId="77777777" w:rsidTr="008E2BA8">
        <w:tc>
          <w:tcPr>
            <w:tcW w:w="0" w:type="auto"/>
          </w:tcPr>
          <w:p w14:paraId="2C78BE84" w14:textId="77777777" w:rsidR="00140403" w:rsidRPr="006721D3" w:rsidRDefault="00140403" w:rsidP="00140403">
            <w:pPr>
              <w:spacing w:line="276" w:lineRule="auto"/>
              <w:jc w:val="both"/>
              <w:rPr>
                <w:rFonts w:ascii="Times New Roman" w:hAnsi="Times New Roman" w:cs="Times New Roman"/>
                <w:sz w:val="24"/>
                <w:szCs w:val="24"/>
              </w:rPr>
            </w:pPr>
          </w:p>
        </w:tc>
        <w:tc>
          <w:tcPr>
            <w:tcW w:w="0" w:type="auto"/>
          </w:tcPr>
          <w:p w14:paraId="2F31A911"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11–15 years</w:t>
            </w:r>
          </w:p>
        </w:tc>
        <w:tc>
          <w:tcPr>
            <w:tcW w:w="0" w:type="auto"/>
          </w:tcPr>
          <w:p w14:paraId="1F2FC639"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52</w:t>
            </w:r>
          </w:p>
        </w:tc>
        <w:tc>
          <w:tcPr>
            <w:tcW w:w="0" w:type="auto"/>
          </w:tcPr>
          <w:p w14:paraId="06D43268"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25.2</w:t>
            </w:r>
          </w:p>
        </w:tc>
      </w:tr>
      <w:tr w:rsidR="00140403" w:rsidRPr="006721D3" w14:paraId="78E01F6A" w14:textId="77777777" w:rsidTr="008E2BA8">
        <w:tc>
          <w:tcPr>
            <w:tcW w:w="0" w:type="auto"/>
          </w:tcPr>
          <w:p w14:paraId="79EF45B3" w14:textId="77777777" w:rsidR="00140403" w:rsidRPr="006721D3" w:rsidRDefault="00140403" w:rsidP="00140403">
            <w:pPr>
              <w:spacing w:line="276" w:lineRule="auto"/>
              <w:jc w:val="both"/>
              <w:rPr>
                <w:rFonts w:ascii="Times New Roman" w:hAnsi="Times New Roman" w:cs="Times New Roman"/>
                <w:sz w:val="24"/>
                <w:szCs w:val="24"/>
              </w:rPr>
            </w:pPr>
          </w:p>
        </w:tc>
        <w:tc>
          <w:tcPr>
            <w:tcW w:w="0" w:type="auto"/>
          </w:tcPr>
          <w:p w14:paraId="6B51D158"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&gt;15 years</w:t>
            </w:r>
          </w:p>
        </w:tc>
        <w:tc>
          <w:tcPr>
            <w:tcW w:w="0" w:type="auto"/>
          </w:tcPr>
          <w:p w14:paraId="3CD91DC5"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36</w:t>
            </w:r>
          </w:p>
        </w:tc>
        <w:tc>
          <w:tcPr>
            <w:tcW w:w="0" w:type="auto"/>
          </w:tcPr>
          <w:p w14:paraId="7057F1B2"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17.5</w:t>
            </w:r>
          </w:p>
        </w:tc>
      </w:tr>
      <w:tr w:rsidR="00140403" w:rsidRPr="006721D3" w14:paraId="5DE04C7E" w14:textId="77777777" w:rsidTr="008E2BA8">
        <w:tc>
          <w:tcPr>
            <w:tcW w:w="0" w:type="auto"/>
          </w:tcPr>
          <w:p w14:paraId="4922191F"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Training in Digital Tools</w:t>
            </w:r>
          </w:p>
        </w:tc>
        <w:tc>
          <w:tcPr>
            <w:tcW w:w="0" w:type="auto"/>
          </w:tcPr>
          <w:p w14:paraId="3C2A9E97"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Yes</w:t>
            </w:r>
          </w:p>
        </w:tc>
        <w:tc>
          <w:tcPr>
            <w:tcW w:w="0" w:type="auto"/>
          </w:tcPr>
          <w:p w14:paraId="4A12E903"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124</w:t>
            </w:r>
          </w:p>
        </w:tc>
        <w:tc>
          <w:tcPr>
            <w:tcW w:w="0" w:type="auto"/>
          </w:tcPr>
          <w:p w14:paraId="5281EFFB"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60.2</w:t>
            </w:r>
          </w:p>
        </w:tc>
      </w:tr>
      <w:tr w:rsidR="00140403" w:rsidRPr="006721D3" w14:paraId="2958C09F" w14:textId="77777777" w:rsidTr="008E2BA8">
        <w:tc>
          <w:tcPr>
            <w:tcW w:w="0" w:type="auto"/>
            <w:tcBorders>
              <w:bottom w:val="single" w:sz="4" w:space="0" w:color="auto"/>
            </w:tcBorders>
          </w:tcPr>
          <w:p w14:paraId="00E37597" w14:textId="77777777" w:rsidR="00140403" w:rsidRPr="006721D3" w:rsidRDefault="00140403" w:rsidP="00140403">
            <w:pPr>
              <w:spacing w:line="276" w:lineRule="auto"/>
              <w:jc w:val="both"/>
              <w:rPr>
                <w:rFonts w:ascii="Times New Roman" w:hAnsi="Times New Roman" w:cs="Times New Roman"/>
                <w:sz w:val="24"/>
                <w:szCs w:val="24"/>
              </w:rPr>
            </w:pPr>
          </w:p>
        </w:tc>
        <w:tc>
          <w:tcPr>
            <w:tcW w:w="0" w:type="auto"/>
            <w:tcBorders>
              <w:bottom w:val="single" w:sz="4" w:space="0" w:color="auto"/>
            </w:tcBorders>
          </w:tcPr>
          <w:p w14:paraId="3122BFFA"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No</w:t>
            </w:r>
          </w:p>
        </w:tc>
        <w:tc>
          <w:tcPr>
            <w:tcW w:w="0" w:type="auto"/>
            <w:tcBorders>
              <w:bottom w:val="single" w:sz="4" w:space="0" w:color="auto"/>
            </w:tcBorders>
          </w:tcPr>
          <w:p w14:paraId="1D2BB46A"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82</w:t>
            </w:r>
          </w:p>
        </w:tc>
        <w:tc>
          <w:tcPr>
            <w:tcW w:w="0" w:type="auto"/>
            <w:tcBorders>
              <w:bottom w:val="single" w:sz="4" w:space="0" w:color="auto"/>
            </w:tcBorders>
          </w:tcPr>
          <w:p w14:paraId="30B4F647"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39.8</w:t>
            </w:r>
          </w:p>
        </w:tc>
      </w:tr>
    </w:tbl>
    <w:p w14:paraId="6946E9B7" w14:textId="77777777" w:rsidR="00C015EF" w:rsidRPr="006721D3" w:rsidRDefault="00C015EF" w:rsidP="00C015EF">
      <w:pPr>
        <w:spacing w:after="0" w:line="480" w:lineRule="auto"/>
        <w:rPr>
          <w:rFonts w:ascii="Times New Roman" w:hAnsi="Times New Roman" w:cs="Times New Roman"/>
          <w:b/>
          <w:bCs/>
        </w:rPr>
      </w:pPr>
    </w:p>
    <w:p w14:paraId="3334AD00" w14:textId="77777777" w:rsidR="00C015EF" w:rsidRPr="006721D3" w:rsidRDefault="00C015EF" w:rsidP="00C015EF">
      <w:pPr>
        <w:spacing w:after="0" w:line="480" w:lineRule="auto"/>
        <w:rPr>
          <w:rFonts w:ascii="Times New Roman" w:hAnsi="Times New Roman" w:cs="Times New Roman"/>
          <w:b/>
          <w:bCs/>
        </w:rPr>
      </w:pPr>
    </w:p>
    <w:p w14:paraId="18625AF8" w14:textId="77777777" w:rsidR="00CC76E9" w:rsidRPr="006721D3" w:rsidRDefault="00CC76E9" w:rsidP="00C015EF">
      <w:pPr>
        <w:spacing w:after="0" w:line="480" w:lineRule="auto"/>
        <w:rPr>
          <w:rFonts w:ascii="Times New Roman" w:hAnsi="Times New Roman" w:cs="Times New Roman"/>
          <w:b/>
          <w:bCs/>
        </w:rPr>
      </w:pPr>
    </w:p>
    <w:p w14:paraId="25639511" w14:textId="4F70FB3A" w:rsidR="00140403" w:rsidRPr="006721D3" w:rsidRDefault="00C015EF" w:rsidP="00140403">
      <w:pPr>
        <w:spacing w:after="0" w:line="480" w:lineRule="auto"/>
        <w:rPr>
          <w:rFonts w:ascii="Times New Roman" w:hAnsi="Times New Roman" w:cs="Times New Roman"/>
          <w:b/>
          <w:bCs/>
          <w:sz w:val="24"/>
          <w:szCs w:val="24"/>
        </w:rPr>
      </w:pPr>
      <w:r w:rsidRPr="006721D3">
        <w:rPr>
          <w:rFonts w:ascii="Times New Roman" w:hAnsi="Times New Roman" w:cs="Times New Roman"/>
          <w:b/>
          <w:sz w:val="24"/>
        </w:rPr>
        <w:t>Results on Responses on Midwives’ Perceptions of Digital Health Tools</w:t>
      </w:r>
    </w:p>
    <w:p w14:paraId="37FEB54E" w14:textId="77777777" w:rsidR="006A554C" w:rsidRPr="006721D3" w:rsidRDefault="006A554C" w:rsidP="00140403">
      <w:pPr>
        <w:spacing w:after="0" w:line="240" w:lineRule="auto"/>
        <w:jc w:val="both"/>
        <w:outlineLvl w:val="2"/>
        <w:rPr>
          <w:rFonts w:ascii="Times New Roman" w:eastAsia="Times New Roman" w:hAnsi="Times New Roman" w:cs="Times New Roman"/>
          <w:sz w:val="24"/>
          <w:szCs w:val="24"/>
        </w:rPr>
      </w:pPr>
      <w:r w:rsidRPr="006721D3">
        <w:rPr>
          <w:rFonts w:ascii="Times New Roman" w:hAnsi="Times New Roman" w:cs="Times New Roman"/>
          <w:sz w:val="24"/>
        </w:rPr>
        <w:t>The outcomes in Table 2 show a generally favourable disposition towards digital health tools among respondents, with an overall grand mean of 4.05. Most respondents agreed that digital tools enhance the quality of care (85.4%) and communication (88.3%) and are essential to modern midwifery practice (92.7%). The mean scores also indicate agreement with items suggesting that digital health systems improve efficiency, enhance documentation reliability and improve service provision. These findings show that midwives recognise the clinical and professional relevance of digital health technologies and perceive their benefits for maternal and newborn care.</w:t>
      </w:r>
    </w:p>
    <w:p w14:paraId="23BDDE8A" w14:textId="77777777" w:rsidR="006A554C" w:rsidRPr="006721D3" w:rsidRDefault="006A554C" w:rsidP="00140403">
      <w:pPr>
        <w:spacing w:after="0" w:line="240" w:lineRule="auto"/>
        <w:jc w:val="both"/>
        <w:outlineLvl w:val="2"/>
        <w:rPr>
          <w:rFonts w:ascii="Times New Roman" w:eastAsia="Times New Roman" w:hAnsi="Times New Roman" w:cs="Times New Roman"/>
          <w:sz w:val="24"/>
          <w:szCs w:val="24"/>
        </w:rPr>
      </w:pPr>
    </w:p>
    <w:p w14:paraId="154D09E6" w14:textId="417E422F" w:rsidR="00140403" w:rsidRPr="006721D3" w:rsidRDefault="00C015EF" w:rsidP="00140403">
      <w:pPr>
        <w:spacing w:after="0" w:line="240" w:lineRule="auto"/>
        <w:jc w:val="both"/>
        <w:outlineLvl w:val="2"/>
        <w:rPr>
          <w:rFonts w:ascii="Times New Roman" w:eastAsia="Times New Roman" w:hAnsi="Times New Roman" w:cs="Times New Roman"/>
          <w:b/>
          <w:bCs/>
          <w:sz w:val="24"/>
          <w:szCs w:val="24"/>
        </w:rPr>
      </w:pPr>
      <w:r w:rsidRPr="006721D3">
        <w:rPr>
          <w:rFonts w:ascii="Times New Roman" w:eastAsia="Times New Roman" w:hAnsi="Times New Roman" w:cs="Times New Roman"/>
          <w:b/>
          <w:bCs/>
          <w:sz w:val="24"/>
          <w:szCs w:val="24"/>
        </w:rPr>
        <w:t>Table  2: Descriptive Statistics on Responses on</w:t>
      </w:r>
      <w:r w:rsidR="00140403" w:rsidRPr="006721D3">
        <w:rPr>
          <w:rFonts w:ascii="Times New Roman" w:eastAsia="Times New Roman" w:hAnsi="Times New Roman" w:cs="Times New Roman"/>
          <w:b/>
          <w:bCs/>
          <w:sz w:val="24"/>
          <w:szCs w:val="24"/>
        </w:rPr>
        <w:t xml:space="preserve"> </w:t>
      </w:r>
      <w:r w:rsidR="00140403" w:rsidRPr="006721D3">
        <w:rPr>
          <w:rFonts w:ascii="Times New Roman" w:eastAsia="Times New Roman" w:hAnsi="Times New Roman" w:cs="Times New Roman"/>
          <w:b/>
          <w:bCs/>
          <w:sz w:val="24"/>
          <w:szCs w:val="24"/>
          <w:lang w:val="en"/>
        </w:rPr>
        <w:t>Perception of Digital Health Tools (n = 206)</w:t>
      </w:r>
    </w:p>
    <w:p w14:paraId="0AB9EBAD" w14:textId="77777777" w:rsidR="00140403" w:rsidRPr="006721D3" w:rsidRDefault="00140403" w:rsidP="00C015EF">
      <w:pPr>
        <w:spacing w:after="0" w:line="240" w:lineRule="auto"/>
        <w:jc w:val="both"/>
        <w:outlineLvl w:val="2"/>
        <w:rPr>
          <w:rFonts w:ascii="Times New Roman" w:eastAsia="Times New Roman" w:hAnsi="Times New Roman" w:cs="Times New Roman"/>
          <w:b/>
          <w:bCs/>
          <w:sz w:val="24"/>
          <w:szCs w:val="24"/>
          <w:lang w:val="en"/>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6"/>
        <w:gridCol w:w="2269"/>
        <w:gridCol w:w="1570"/>
        <w:gridCol w:w="803"/>
        <w:gridCol w:w="636"/>
        <w:gridCol w:w="1736"/>
      </w:tblGrid>
      <w:tr w:rsidR="00140403" w:rsidRPr="006721D3" w14:paraId="5146D57B" w14:textId="77777777" w:rsidTr="008E2BA8">
        <w:tc>
          <w:tcPr>
            <w:tcW w:w="0" w:type="auto"/>
            <w:tcBorders>
              <w:top w:val="single" w:sz="4" w:space="0" w:color="auto"/>
              <w:bottom w:val="single" w:sz="4" w:space="0" w:color="auto"/>
            </w:tcBorders>
          </w:tcPr>
          <w:p w14:paraId="369DCD39"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b/>
                <w:bCs/>
                <w:sz w:val="24"/>
                <w:szCs w:val="24"/>
              </w:rPr>
              <w:t>Variable</w:t>
            </w:r>
          </w:p>
        </w:tc>
        <w:tc>
          <w:tcPr>
            <w:tcW w:w="0" w:type="auto"/>
            <w:tcBorders>
              <w:top w:val="single" w:sz="4" w:space="0" w:color="auto"/>
              <w:bottom w:val="single" w:sz="4" w:space="0" w:color="auto"/>
            </w:tcBorders>
          </w:tcPr>
          <w:p w14:paraId="5ED6D3F4"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b/>
                <w:bCs/>
                <w:sz w:val="24"/>
                <w:szCs w:val="24"/>
              </w:rPr>
              <w:t>Agree/Strongly Agree (n)</w:t>
            </w:r>
          </w:p>
        </w:tc>
        <w:tc>
          <w:tcPr>
            <w:tcW w:w="0" w:type="auto"/>
            <w:tcBorders>
              <w:top w:val="single" w:sz="4" w:space="0" w:color="auto"/>
              <w:bottom w:val="single" w:sz="4" w:space="0" w:color="auto"/>
            </w:tcBorders>
          </w:tcPr>
          <w:p w14:paraId="728E2615"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b/>
                <w:bCs/>
                <w:sz w:val="24"/>
                <w:szCs w:val="24"/>
              </w:rPr>
              <w:t>Percentage (%)</w:t>
            </w:r>
          </w:p>
        </w:tc>
        <w:tc>
          <w:tcPr>
            <w:tcW w:w="0" w:type="auto"/>
            <w:tcBorders>
              <w:top w:val="single" w:sz="4" w:space="0" w:color="auto"/>
              <w:bottom w:val="single" w:sz="4" w:space="0" w:color="auto"/>
            </w:tcBorders>
          </w:tcPr>
          <w:p w14:paraId="5257E9CA"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b/>
                <w:bCs/>
                <w:sz w:val="24"/>
                <w:szCs w:val="24"/>
              </w:rPr>
              <w:t>Mean</w:t>
            </w:r>
          </w:p>
        </w:tc>
        <w:tc>
          <w:tcPr>
            <w:tcW w:w="0" w:type="auto"/>
            <w:tcBorders>
              <w:top w:val="single" w:sz="4" w:space="0" w:color="auto"/>
              <w:bottom w:val="single" w:sz="4" w:space="0" w:color="auto"/>
            </w:tcBorders>
          </w:tcPr>
          <w:p w14:paraId="11B0D575"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b/>
                <w:bCs/>
                <w:sz w:val="24"/>
                <w:szCs w:val="24"/>
              </w:rPr>
              <w:t>SD</w:t>
            </w:r>
          </w:p>
        </w:tc>
        <w:tc>
          <w:tcPr>
            <w:tcW w:w="0" w:type="auto"/>
            <w:tcBorders>
              <w:top w:val="single" w:sz="4" w:space="0" w:color="auto"/>
              <w:bottom w:val="single" w:sz="4" w:space="0" w:color="auto"/>
            </w:tcBorders>
          </w:tcPr>
          <w:p w14:paraId="47F9B2A2"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b/>
                <w:bCs/>
                <w:sz w:val="24"/>
                <w:szCs w:val="24"/>
              </w:rPr>
              <w:t>Remark</w:t>
            </w:r>
          </w:p>
        </w:tc>
      </w:tr>
      <w:tr w:rsidR="00140403" w:rsidRPr="006721D3" w14:paraId="35E5FB9D" w14:textId="77777777" w:rsidTr="008E2BA8">
        <w:tc>
          <w:tcPr>
            <w:tcW w:w="0" w:type="auto"/>
            <w:tcBorders>
              <w:top w:val="single" w:sz="4" w:space="0" w:color="auto"/>
            </w:tcBorders>
          </w:tcPr>
          <w:p w14:paraId="2578A75A"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Improve quality of care</w:t>
            </w:r>
          </w:p>
        </w:tc>
        <w:tc>
          <w:tcPr>
            <w:tcW w:w="0" w:type="auto"/>
            <w:tcBorders>
              <w:top w:val="single" w:sz="4" w:space="0" w:color="auto"/>
            </w:tcBorders>
          </w:tcPr>
          <w:p w14:paraId="20B8EF1B"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176</w:t>
            </w:r>
          </w:p>
        </w:tc>
        <w:tc>
          <w:tcPr>
            <w:tcW w:w="0" w:type="auto"/>
            <w:tcBorders>
              <w:top w:val="single" w:sz="4" w:space="0" w:color="auto"/>
            </w:tcBorders>
          </w:tcPr>
          <w:p w14:paraId="71B99641"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85.4</w:t>
            </w:r>
          </w:p>
        </w:tc>
        <w:tc>
          <w:tcPr>
            <w:tcW w:w="0" w:type="auto"/>
            <w:tcBorders>
              <w:top w:val="single" w:sz="4" w:space="0" w:color="auto"/>
            </w:tcBorders>
          </w:tcPr>
          <w:p w14:paraId="77C62556"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4.26</w:t>
            </w:r>
          </w:p>
        </w:tc>
        <w:tc>
          <w:tcPr>
            <w:tcW w:w="0" w:type="auto"/>
            <w:tcBorders>
              <w:top w:val="single" w:sz="4" w:space="0" w:color="auto"/>
            </w:tcBorders>
          </w:tcPr>
          <w:p w14:paraId="07933979"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0.74</w:t>
            </w:r>
          </w:p>
        </w:tc>
        <w:tc>
          <w:tcPr>
            <w:tcW w:w="0" w:type="auto"/>
            <w:tcBorders>
              <w:top w:val="single" w:sz="4" w:space="0" w:color="auto"/>
            </w:tcBorders>
          </w:tcPr>
          <w:p w14:paraId="361099B8"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Agree</w:t>
            </w:r>
          </w:p>
        </w:tc>
      </w:tr>
      <w:tr w:rsidR="00140403" w:rsidRPr="006721D3" w14:paraId="5EDD9AFD" w14:textId="77777777" w:rsidTr="008E2BA8">
        <w:tc>
          <w:tcPr>
            <w:tcW w:w="0" w:type="auto"/>
          </w:tcPr>
          <w:p w14:paraId="52F292B8"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Reduce workload</w:t>
            </w:r>
          </w:p>
        </w:tc>
        <w:tc>
          <w:tcPr>
            <w:tcW w:w="0" w:type="auto"/>
          </w:tcPr>
          <w:p w14:paraId="3EF39122"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162</w:t>
            </w:r>
          </w:p>
        </w:tc>
        <w:tc>
          <w:tcPr>
            <w:tcW w:w="0" w:type="auto"/>
          </w:tcPr>
          <w:p w14:paraId="21139B99"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78.6</w:t>
            </w:r>
          </w:p>
        </w:tc>
        <w:tc>
          <w:tcPr>
            <w:tcW w:w="0" w:type="auto"/>
          </w:tcPr>
          <w:p w14:paraId="0844F2AF"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4.08</w:t>
            </w:r>
          </w:p>
        </w:tc>
        <w:tc>
          <w:tcPr>
            <w:tcW w:w="0" w:type="auto"/>
          </w:tcPr>
          <w:p w14:paraId="581EDC98"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0.83</w:t>
            </w:r>
          </w:p>
        </w:tc>
        <w:tc>
          <w:tcPr>
            <w:tcW w:w="0" w:type="auto"/>
          </w:tcPr>
          <w:p w14:paraId="330195D3"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Agree</w:t>
            </w:r>
          </w:p>
        </w:tc>
      </w:tr>
      <w:tr w:rsidR="00140403" w:rsidRPr="006721D3" w14:paraId="5558E071" w14:textId="77777777" w:rsidTr="008E2BA8">
        <w:tc>
          <w:tcPr>
            <w:tcW w:w="0" w:type="auto"/>
          </w:tcPr>
          <w:p w14:paraId="768FC5DB"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Enhance communication</w:t>
            </w:r>
          </w:p>
        </w:tc>
        <w:tc>
          <w:tcPr>
            <w:tcW w:w="0" w:type="auto"/>
          </w:tcPr>
          <w:p w14:paraId="04A65C9F"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182</w:t>
            </w:r>
          </w:p>
        </w:tc>
        <w:tc>
          <w:tcPr>
            <w:tcW w:w="0" w:type="auto"/>
          </w:tcPr>
          <w:p w14:paraId="7D3BEF30"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88.3</w:t>
            </w:r>
          </w:p>
        </w:tc>
        <w:tc>
          <w:tcPr>
            <w:tcW w:w="0" w:type="auto"/>
          </w:tcPr>
          <w:p w14:paraId="7F5403D0"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4.32</w:t>
            </w:r>
          </w:p>
        </w:tc>
        <w:tc>
          <w:tcPr>
            <w:tcW w:w="0" w:type="auto"/>
          </w:tcPr>
          <w:p w14:paraId="55233AAC"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0.67</w:t>
            </w:r>
          </w:p>
        </w:tc>
        <w:tc>
          <w:tcPr>
            <w:tcW w:w="0" w:type="auto"/>
          </w:tcPr>
          <w:p w14:paraId="438EB8EB"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Agree</w:t>
            </w:r>
          </w:p>
        </w:tc>
      </w:tr>
      <w:tr w:rsidR="00140403" w:rsidRPr="006721D3" w14:paraId="3D08F0D5" w14:textId="77777777" w:rsidTr="008E2BA8">
        <w:tc>
          <w:tcPr>
            <w:tcW w:w="0" w:type="auto"/>
          </w:tcPr>
          <w:p w14:paraId="4DA73D6B"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Reliable documentation</w:t>
            </w:r>
          </w:p>
        </w:tc>
        <w:tc>
          <w:tcPr>
            <w:tcW w:w="0" w:type="auto"/>
          </w:tcPr>
          <w:p w14:paraId="23EC2111"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168</w:t>
            </w:r>
          </w:p>
        </w:tc>
        <w:tc>
          <w:tcPr>
            <w:tcW w:w="0" w:type="auto"/>
          </w:tcPr>
          <w:p w14:paraId="34BD51EF"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81.6</w:t>
            </w:r>
          </w:p>
        </w:tc>
        <w:tc>
          <w:tcPr>
            <w:tcW w:w="0" w:type="auto"/>
          </w:tcPr>
          <w:p w14:paraId="5DFCFF9C"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4.10</w:t>
            </w:r>
          </w:p>
        </w:tc>
        <w:tc>
          <w:tcPr>
            <w:tcW w:w="0" w:type="auto"/>
          </w:tcPr>
          <w:p w14:paraId="4DE6EFF1"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0.75</w:t>
            </w:r>
          </w:p>
        </w:tc>
        <w:tc>
          <w:tcPr>
            <w:tcW w:w="0" w:type="auto"/>
          </w:tcPr>
          <w:p w14:paraId="2F8FDC73"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Agree</w:t>
            </w:r>
          </w:p>
        </w:tc>
      </w:tr>
      <w:tr w:rsidR="00140403" w:rsidRPr="006721D3" w14:paraId="00BC2C7D" w14:textId="77777777" w:rsidTr="008E2BA8">
        <w:tc>
          <w:tcPr>
            <w:tcW w:w="0" w:type="auto"/>
          </w:tcPr>
          <w:p w14:paraId="1B0BF90B"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Essential for modern practice</w:t>
            </w:r>
          </w:p>
        </w:tc>
        <w:tc>
          <w:tcPr>
            <w:tcW w:w="0" w:type="auto"/>
          </w:tcPr>
          <w:p w14:paraId="355DD06C"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191</w:t>
            </w:r>
          </w:p>
        </w:tc>
        <w:tc>
          <w:tcPr>
            <w:tcW w:w="0" w:type="auto"/>
          </w:tcPr>
          <w:p w14:paraId="6B118644"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92.7</w:t>
            </w:r>
          </w:p>
        </w:tc>
        <w:tc>
          <w:tcPr>
            <w:tcW w:w="0" w:type="auto"/>
          </w:tcPr>
          <w:p w14:paraId="1A58C00A"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4.48</w:t>
            </w:r>
          </w:p>
        </w:tc>
        <w:tc>
          <w:tcPr>
            <w:tcW w:w="0" w:type="auto"/>
          </w:tcPr>
          <w:p w14:paraId="59CBF14F"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0.59</w:t>
            </w:r>
          </w:p>
        </w:tc>
        <w:tc>
          <w:tcPr>
            <w:tcW w:w="0" w:type="auto"/>
          </w:tcPr>
          <w:p w14:paraId="7FF54DF2"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Strongly Agree</w:t>
            </w:r>
          </w:p>
        </w:tc>
      </w:tr>
      <w:tr w:rsidR="00140403" w:rsidRPr="006721D3" w14:paraId="36DAF58D" w14:textId="77777777" w:rsidTr="008E2BA8">
        <w:tc>
          <w:tcPr>
            <w:tcW w:w="0" w:type="auto"/>
            <w:tcBorders>
              <w:bottom w:val="single" w:sz="4" w:space="0" w:color="auto"/>
            </w:tcBorders>
          </w:tcPr>
          <w:p w14:paraId="4E03565B"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b/>
                <w:bCs/>
                <w:sz w:val="24"/>
                <w:szCs w:val="24"/>
              </w:rPr>
              <w:lastRenderedPageBreak/>
              <w:t>Grand Mean</w:t>
            </w:r>
          </w:p>
        </w:tc>
        <w:tc>
          <w:tcPr>
            <w:tcW w:w="0" w:type="auto"/>
            <w:tcBorders>
              <w:bottom w:val="single" w:sz="4" w:space="0" w:color="auto"/>
            </w:tcBorders>
          </w:tcPr>
          <w:p w14:paraId="7114BB92" w14:textId="77777777" w:rsidR="00140403" w:rsidRPr="006721D3" w:rsidRDefault="00140403" w:rsidP="00140403">
            <w:pPr>
              <w:spacing w:line="240" w:lineRule="auto"/>
              <w:jc w:val="both"/>
              <w:rPr>
                <w:rFonts w:ascii="Times New Roman" w:hAnsi="Times New Roman" w:cs="Times New Roman"/>
                <w:sz w:val="24"/>
                <w:szCs w:val="24"/>
              </w:rPr>
            </w:pPr>
          </w:p>
        </w:tc>
        <w:tc>
          <w:tcPr>
            <w:tcW w:w="0" w:type="auto"/>
            <w:tcBorders>
              <w:bottom w:val="single" w:sz="4" w:space="0" w:color="auto"/>
            </w:tcBorders>
          </w:tcPr>
          <w:p w14:paraId="436CC587" w14:textId="77777777" w:rsidR="00140403" w:rsidRPr="006721D3" w:rsidRDefault="00140403" w:rsidP="00140403">
            <w:pPr>
              <w:spacing w:line="240" w:lineRule="auto"/>
              <w:jc w:val="both"/>
              <w:rPr>
                <w:rFonts w:ascii="Times New Roman" w:hAnsi="Times New Roman" w:cs="Times New Roman"/>
                <w:sz w:val="24"/>
                <w:szCs w:val="24"/>
              </w:rPr>
            </w:pPr>
          </w:p>
        </w:tc>
        <w:tc>
          <w:tcPr>
            <w:tcW w:w="0" w:type="auto"/>
            <w:tcBorders>
              <w:bottom w:val="single" w:sz="4" w:space="0" w:color="auto"/>
            </w:tcBorders>
          </w:tcPr>
          <w:p w14:paraId="3EE29EB0"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b/>
                <w:bCs/>
                <w:sz w:val="24"/>
                <w:szCs w:val="24"/>
              </w:rPr>
              <w:t>4.05</w:t>
            </w:r>
          </w:p>
        </w:tc>
        <w:tc>
          <w:tcPr>
            <w:tcW w:w="0" w:type="auto"/>
            <w:tcBorders>
              <w:bottom w:val="single" w:sz="4" w:space="0" w:color="auto"/>
            </w:tcBorders>
          </w:tcPr>
          <w:p w14:paraId="16EEAD31"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0.72</w:t>
            </w:r>
          </w:p>
        </w:tc>
        <w:tc>
          <w:tcPr>
            <w:tcW w:w="0" w:type="auto"/>
            <w:tcBorders>
              <w:bottom w:val="single" w:sz="4" w:space="0" w:color="auto"/>
            </w:tcBorders>
          </w:tcPr>
          <w:p w14:paraId="5D76EFD0" w14:textId="77777777" w:rsidR="00140403" w:rsidRPr="006721D3" w:rsidRDefault="00140403" w:rsidP="00140403">
            <w:pPr>
              <w:spacing w:line="240" w:lineRule="auto"/>
              <w:jc w:val="both"/>
              <w:rPr>
                <w:rFonts w:ascii="Times New Roman" w:hAnsi="Times New Roman" w:cs="Times New Roman"/>
                <w:sz w:val="24"/>
                <w:szCs w:val="24"/>
              </w:rPr>
            </w:pPr>
            <w:r w:rsidRPr="006721D3">
              <w:rPr>
                <w:rFonts w:ascii="Times New Roman" w:hAnsi="Times New Roman" w:cs="Times New Roman"/>
                <w:b/>
                <w:bCs/>
                <w:sz w:val="24"/>
                <w:szCs w:val="24"/>
              </w:rPr>
              <w:t>Positive Perception</w:t>
            </w:r>
          </w:p>
        </w:tc>
      </w:tr>
    </w:tbl>
    <w:p w14:paraId="3676CF0B" w14:textId="77777777" w:rsidR="00140403" w:rsidRPr="006721D3" w:rsidRDefault="00140403" w:rsidP="00C015EF">
      <w:pPr>
        <w:spacing w:after="0" w:line="240" w:lineRule="auto"/>
        <w:jc w:val="both"/>
        <w:outlineLvl w:val="2"/>
        <w:rPr>
          <w:rFonts w:ascii="Times New Roman" w:eastAsia="Times New Roman" w:hAnsi="Times New Roman" w:cs="Times New Roman"/>
          <w:b/>
          <w:bCs/>
          <w:sz w:val="24"/>
          <w:szCs w:val="24"/>
        </w:rPr>
      </w:pPr>
    </w:p>
    <w:p w14:paraId="7E615033" w14:textId="77777777" w:rsidR="00140403" w:rsidRPr="006721D3" w:rsidRDefault="00140403" w:rsidP="00C015EF">
      <w:pPr>
        <w:spacing w:after="0" w:line="240" w:lineRule="auto"/>
        <w:jc w:val="both"/>
        <w:outlineLvl w:val="2"/>
        <w:rPr>
          <w:rFonts w:ascii="Times New Roman" w:eastAsia="Times New Roman" w:hAnsi="Times New Roman" w:cs="Times New Roman"/>
          <w:b/>
          <w:bCs/>
          <w:sz w:val="24"/>
          <w:szCs w:val="24"/>
        </w:rPr>
      </w:pPr>
    </w:p>
    <w:p w14:paraId="30889EC3" w14:textId="77777777" w:rsidR="00140403" w:rsidRPr="006721D3" w:rsidRDefault="00140403" w:rsidP="00C015EF">
      <w:pPr>
        <w:spacing w:after="0" w:line="480" w:lineRule="auto"/>
        <w:jc w:val="both"/>
        <w:outlineLvl w:val="0"/>
        <w:rPr>
          <w:rFonts w:ascii="Times New Roman" w:hAnsi="Times New Roman" w:cs="Times New Roman"/>
          <w:b/>
          <w:bCs/>
          <w:sz w:val="24"/>
          <w:szCs w:val="24"/>
        </w:rPr>
      </w:pPr>
    </w:p>
    <w:p w14:paraId="3DD718CA" w14:textId="0C19EFF1" w:rsidR="00140403" w:rsidRPr="006721D3" w:rsidRDefault="00C015EF" w:rsidP="00140403">
      <w:pPr>
        <w:spacing w:after="0" w:line="480" w:lineRule="auto"/>
        <w:jc w:val="both"/>
        <w:outlineLvl w:val="0"/>
        <w:rPr>
          <w:rFonts w:ascii="Times New Roman" w:eastAsia="Times New Roman" w:hAnsi="Times New Roman" w:cs="Times New Roman"/>
          <w:b/>
          <w:bCs/>
          <w:kern w:val="36"/>
          <w:sz w:val="24"/>
          <w:szCs w:val="24"/>
        </w:rPr>
      </w:pPr>
      <w:r w:rsidRPr="006721D3">
        <w:rPr>
          <w:rFonts w:ascii="Times New Roman" w:hAnsi="Times New Roman" w:cs="Times New Roman"/>
          <w:b/>
          <w:sz w:val="24"/>
        </w:rPr>
        <w:t>Results on Responses on the Willingness to Use Digital Health Tools</w:t>
      </w:r>
    </w:p>
    <w:p w14:paraId="59F7AD30" w14:textId="77777777" w:rsidR="0099618E" w:rsidRPr="006721D3" w:rsidRDefault="0099618E" w:rsidP="00140403">
      <w:pPr>
        <w:spacing w:after="0" w:line="480" w:lineRule="auto"/>
        <w:jc w:val="both"/>
        <w:outlineLvl w:val="2"/>
        <w:rPr>
          <w:rFonts w:ascii="Times New Roman" w:eastAsia="Times New Roman" w:hAnsi="Times New Roman" w:cs="Times New Roman"/>
          <w:sz w:val="24"/>
          <w:szCs w:val="24"/>
        </w:rPr>
      </w:pPr>
      <w:r w:rsidRPr="006721D3">
        <w:rPr>
          <w:rFonts w:ascii="Times New Roman" w:hAnsi="Times New Roman" w:cs="Times New Roman"/>
          <w:sz w:val="24"/>
        </w:rPr>
        <w:t>Table 3 shows high willingness among respondents to adopt digital health technologies. More than 90% of respondents were willing to use digital tools in practice, and 94.7% stated their readiness for further training. Substantial proportions also indicated willingness to recommend digital tools and encourage peers to adopt them. The overall willingness score (Mean = 4.37) indicates very high readiness among midwives to adopt digital tools and suggests strong readiness for implementation within the study area.</w:t>
      </w:r>
    </w:p>
    <w:p w14:paraId="45DCE1AE" w14:textId="0F91730F" w:rsidR="00140403" w:rsidRPr="006721D3" w:rsidRDefault="00C015EF" w:rsidP="00140403">
      <w:pPr>
        <w:spacing w:after="0" w:line="480" w:lineRule="auto"/>
        <w:jc w:val="both"/>
        <w:outlineLvl w:val="2"/>
        <w:rPr>
          <w:rFonts w:ascii="Times New Roman" w:eastAsia="Times New Roman" w:hAnsi="Times New Roman" w:cs="Times New Roman"/>
          <w:b/>
          <w:bCs/>
          <w:kern w:val="36"/>
          <w:sz w:val="24"/>
          <w:szCs w:val="24"/>
        </w:rPr>
      </w:pPr>
      <w:r w:rsidRPr="006721D3">
        <w:rPr>
          <w:rFonts w:ascii="Times New Roman" w:eastAsia="Times New Roman" w:hAnsi="Times New Roman" w:cs="Times New Roman"/>
          <w:b/>
          <w:bCs/>
          <w:sz w:val="24"/>
          <w:szCs w:val="24"/>
        </w:rPr>
        <w:t xml:space="preserve">Table 3: Descriptive Statistics on </w:t>
      </w:r>
      <w:r w:rsidRPr="006721D3">
        <w:rPr>
          <w:rFonts w:ascii="Times New Roman" w:eastAsia="Times New Roman" w:hAnsi="Times New Roman" w:cs="Times New Roman"/>
          <w:b/>
          <w:bCs/>
          <w:kern w:val="36"/>
          <w:sz w:val="24"/>
          <w:szCs w:val="24"/>
        </w:rPr>
        <w:t xml:space="preserve">the </w:t>
      </w:r>
      <w:r w:rsidR="00140403" w:rsidRPr="006721D3">
        <w:rPr>
          <w:rFonts w:ascii="Times New Roman" w:eastAsia="Times New Roman" w:hAnsi="Times New Roman" w:cs="Times New Roman"/>
          <w:b/>
          <w:bCs/>
          <w:kern w:val="36"/>
          <w:sz w:val="24"/>
          <w:szCs w:val="24"/>
        </w:rPr>
        <w:t xml:space="preserve"> </w:t>
      </w:r>
      <w:r w:rsidR="00140403" w:rsidRPr="006721D3">
        <w:rPr>
          <w:rFonts w:ascii="Times New Roman" w:hAnsi="Times New Roman" w:cs="Times New Roman"/>
          <w:b/>
          <w:bCs/>
          <w:sz w:val="24"/>
          <w:szCs w:val="24"/>
        </w:rPr>
        <w:t>Willingness of Midwives (n = 206)</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6"/>
        <w:gridCol w:w="2280"/>
        <w:gridCol w:w="1575"/>
        <w:gridCol w:w="803"/>
        <w:gridCol w:w="636"/>
        <w:gridCol w:w="1960"/>
      </w:tblGrid>
      <w:tr w:rsidR="00140403" w:rsidRPr="006721D3" w14:paraId="0D5ECA12" w14:textId="77777777" w:rsidTr="008E2BA8">
        <w:tc>
          <w:tcPr>
            <w:tcW w:w="0" w:type="auto"/>
            <w:tcBorders>
              <w:top w:val="single" w:sz="4" w:space="0" w:color="auto"/>
              <w:bottom w:val="single" w:sz="4" w:space="0" w:color="auto"/>
            </w:tcBorders>
          </w:tcPr>
          <w:p w14:paraId="45CAB4FD"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b/>
                <w:bCs/>
                <w:sz w:val="24"/>
                <w:szCs w:val="24"/>
              </w:rPr>
              <w:t>Variable</w:t>
            </w:r>
          </w:p>
        </w:tc>
        <w:tc>
          <w:tcPr>
            <w:tcW w:w="0" w:type="auto"/>
            <w:tcBorders>
              <w:top w:val="single" w:sz="4" w:space="0" w:color="auto"/>
              <w:bottom w:val="single" w:sz="4" w:space="0" w:color="auto"/>
            </w:tcBorders>
          </w:tcPr>
          <w:p w14:paraId="0C8E3384"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b/>
                <w:bCs/>
                <w:sz w:val="24"/>
                <w:szCs w:val="24"/>
              </w:rPr>
              <w:t>Agree/Strongly Agree (n)</w:t>
            </w:r>
          </w:p>
        </w:tc>
        <w:tc>
          <w:tcPr>
            <w:tcW w:w="0" w:type="auto"/>
            <w:tcBorders>
              <w:top w:val="single" w:sz="4" w:space="0" w:color="auto"/>
              <w:bottom w:val="single" w:sz="4" w:space="0" w:color="auto"/>
            </w:tcBorders>
          </w:tcPr>
          <w:p w14:paraId="465B0E1E"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b/>
                <w:bCs/>
                <w:sz w:val="24"/>
                <w:szCs w:val="24"/>
              </w:rPr>
              <w:t>Percentage (%)</w:t>
            </w:r>
          </w:p>
        </w:tc>
        <w:tc>
          <w:tcPr>
            <w:tcW w:w="0" w:type="auto"/>
            <w:tcBorders>
              <w:top w:val="single" w:sz="4" w:space="0" w:color="auto"/>
              <w:bottom w:val="single" w:sz="4" w:space="0" w:color="auto"/>
            </w:tcBorders>
          </w:tcPr>
          <w:p w14:paraId="2E397376"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b/>
                <w:bCs/>
                <w:sz w:val="24"/>
                <w:szCs w:val="24"/>
              </w:rPr>
              <w:t>Mean</w:t>
            </w:r>
          </w:p>
        </w:tc>
        <w:tc>
          <w:tcPr>
            <w:tcW w:w="0" w:type="auto"/>
            <w:tcBorders>
              <w:top w:val="single" w:sz="4" w:space="0" w:color="auto"/>
              <w:bottom w:val="single" w:sz="4" w:space="0" w:color="auto"/>
            </w:tcBorders>
          </w:tcPr>
          <w:p w14:paraId="6D0F322F"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b/>
                <w:bCs/>
                <w:sz w:val="24"/>
                <w:szCs w:val="24"/>
              </w:rPr>
              <w:t>SD</w:t>
            </w:r>
          </w:p>
        </w:tc>
        <w:tc>
          <w:tcPr>
            <w:tcW w:w="0" w:type="auto"/>
            <w:tcBorders>
              <w:top w:val="single" w:sz="4" w:space="0" w:color="auto"/>
              <w:bottom w:val="single" w:sz="4" w:space="0" w:color="auto"/>
            </w:tcBorders>
          </w:tcPr>
          <w:p w14:paraId="7B051760"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b/>
                <w:bCs/>
                <w:sz w:val="24"/>
                <w:szCs w:val="24"/>
              </w:rPr>
              <w:t>Remark</w:t>
            </w:r>
          </w:p>
        </w:tc>
      </w:tr>
      <w:tr w:rsidR="00140403" w:rsidRPr="006721D3" w14:paraId="5241A4C4" w14:textId="77777777" w:rsidTr="008E2BA8">
        <w:tc>
          <w:tcPr>
            <w:tcW w:w="0" w:type="auto"/>
            <w:tcBorders>
              <w:top w:val="single" w:sz="4" w:space="0" w:color="auto"/>
            </w:tcBorders>
          </w:tcPr>
          <w:p w14:paraId="087AC253"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Willing to use</w:t>
            </w:r>
          </w:p>
        </w:tc>
        <w:tc>
          <w:tcPr>
            <w:tcW w:w="0" w:type="auto"/>
            <w:tcBorders>
              <w:top w:val="single" w:sz="4" w:space="0" w:color="auto"/>
            </w:tcBorders>
          </w:tcPr>
          <w:p w14:paraId="687D9CF4"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188</w:t>
            </w:r>
          </w:p>
        </w:tc>
        <w:tc>
          <w:tcPr>
            <w:tcW w:w="0" w:type="auto"/>
            <w:tcBorders>
              <w:top w:val="single" w:sz="4" w:space="0" w:color="auto"/>
            </w:tcBorders>
          </w:tcPr>
          <w:p w14:paraId="35FB1C53"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91.3</w:t>
            </w:r>
          </w:p>
        </w:tc>
        <w:tc>
          <w:tcPr>
            <w:tcW w:w="0" w:type="auto"/>
            <w:tcBorders>
              <w:top w:val="single" w:sz="4" w:space="0" w:color="auto"/>
            </w:tcBorders>
          </w:tcPr>
          <w:p w14:paraId="7D7A7444"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4.42</w:t>
            </w:r>
          </w:p>
        </w:tc>
        <w:tc>
          <w:tcPr>
            <w:tcW w:w="0" w:type="auto"/>
            <w:tcBorders>
              <w:top w:val="single" w:sz="4" w:space="0" w:color="auto"/>
            </w:tcBorders>
          </w:tcPr>
          <w:p w14:paraId="5DCB45EB"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0.61</w:t>
            </w:r>
          </w:p>
        </w:tc>
        <w:tc>
          <w:tcPr>
            <w:tcW w:w="0" w:type="auto"/>
            <w:tcBorders>
              <w:top w:val="single" w:sz="4" w:space="0" w:color="auto"/>
            </w:tcBorders>
          </w:tcPr>
          <w:p w14:paraId="5A4633E4"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Strongly Agree</w:t>
            </w:r>
          </w:p>
        </w:tc>
      </w:tr>
      <w:tr w:rsidR="00140403" w:rsidRPr="006721D3" w14:paraId="456DB0AC" w14:textId="77777777" w:rsidTr="008E2BA8">
        <w:tc>
          <w:tcPr>
            <w:tcW w:w="0" w:type="auto"/>
          </w:tcPr>
          <w:p w14:paraId="3B5AE578"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Encourage colleagues</w:t>
            </w:r>
          </w:p>
        </w:tc>
        <w:tc>
          <w:tcPr>
            <w:tcW w:w="0" w:type="auto"/>
          </w:tcPr>
          <w:p w14:paraId="29220682"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172</w:t>
            </w:r>
          </w:p>
        </w:tc>
        <w:tc>
          <w:tcPr>
            <w:tcW w:w="0" w:type="auto"/>
          </w:tcPr>
          <w:p w14:paraId="196081DF"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83.5</w:t>
            </w:r>
          </w:p>
        </w:tc>
        <w:tc>
          <w:tcPr>
            <w:tcW w:w="0" w:type="auto"/>
          </w:tcPr>
          <w:p w14:paraId="2662F6EB"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4.21</w:t>
            </w:r>
          </w:p>
        </w:tc>
        <w:tc>
          <w:tcPr>
            <w:tcW w:w="0" w:type="auto"/>
          </w:tcPr>
          <w:p w14:paraId="3DA763F9"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0.71</w:t>
            </w:r>
          </w:p>
        </w:tc>
        <w:tc>
          <w:tcPr>
            <w:tcW w:w="0" w:type="auto"/>
          </w:tcPr>
          <w:p w14:paraId="59B30FB0"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Agree</w:t>
            </w:r>
          </w:p>
        </w:tc>
      </w:tr>
      <w:tr w:rsidR="00140403" w:rsidRPr="006721D3" w14:paraId="2463BF0A" w14:textId="77777777" w:rsidTr="008E2BA8">
        <w:tc>
          <w:tcPr>
            <w:tcW w:w="0" w:type="auto"/>
          </w:tcPr>
          <w:p w14:paraId="1C1F993E"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Willing for further training</w:t>
            </w:r>
          </w:p>
        </w:tc>
        <w:tc>
          <w:tcPr>
            <w:tcW w:w="0" w:type="auto"/>
          </w:tcPr>
          <w:p w14:paraId="0346A270"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195</w:t>
            </w:r>
          </w:p>
        </w:tc>
        <w:tc>
          <w:tcPr>
            <w:tcW w:w="0" w:type="auto"/>
          </w:tcPr>
          <w:p w14:paraId="47D25E08"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94.7</w:t>
            </w:r>
          </w:p>
        </w:tc>
        <w:tc>
          <w:tcPr>
            <w:tcW w:w="0" w:type="auto"/>
          </w:tcPr>
          <w:p w14:paraId="6C6E2D5A"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4.50</w:t>
            </w:r>
          </w:p>
        </w:tc>
        <w:tc>
          <w:tcPr>
            <w:tcW w:w="0" w:type="auto"/>
          </w:tcPr>
          <w:p w14:paraId="59CEBB5F"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0.55</w:t>
            </w:r>
          </w:p>
        </w:tc>
        <w:tc>
          <w:tcPr>
            <w:tcW w:w="0" w:type="auto"/>
          </w:tcPr>
          <w:p w14:paraId="6AF71815"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Strongly Agree</w:t>
            </w:r>
          </w:p>
        </w:tc>
      </w:tr>
      <w:tr w:rsidR="00140403" w:rsidRPr="006721D3" w14:paraId="2CEE5B5B" w14:textId="77777777" w:rsidTr="008E2BA8">
        <w:tc>
          <w:tcPr>
            <w:tcW w:w="0" w:type="auto"/>
          </w:tcPr>
          <w:p w14:paraId="21A49B35"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Recommend digital tools</w:t>
            </w:r>
          </w:p>
        </w:tc>
        <w:tc>
          <w:tcPr>
            <w:tcW w:w="0" w:type="auto"/>
          </w:tcPr>
          <w:p w14:paraId="42E2F90D"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181</w:t>
            </w:r>
          </w:p>
        </w:tc>
        <w:tc>
          <w:tcPr>
            <w:tcW w:w="0" w:type="auto"/>
          </w:tcPr>
          <w:p w14:paraId="1879356D"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87.9</w:t>
            </w:r>
          </w:p>
        </w:tc>
        <w:tc>
          <w:tcPr>
            <w:tcW w:w="0" w:type="auto"/>
          </w:tcPr>
          <w:p w14:paraId="7D0357EF"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4.33</w:t>
            </w:r>
          </w:p>
        </w:tc>
        <w:tc>
          <w:tcPr>
            <w:tcW w:w="0" w:type="auto"/>
          </w:tcPr>
          <w:p w14:paraId="045154A7"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0.63</w:t>
            </w:r>
          </w:p>
        </w:tc>
        <w:tc>
          <w:tcPr>
            <w:tcW w:w="0" w:type="auto"/>
          </w:tcPr>
          <w:p w14:paraId="3F2942A4"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Agree</w:t>
            </w:r>
          </w:p>
        </w:tc>
      </w:tr>
      <w:tr w:rsidR="00140403" w:rsidRPr="006721D3" w14:paraId="3F0CED90" w14:textId="77777777" w:rsidTr="008E2BA8">
        <w:tc>
          <w:tcPr>
            <w:tcW w:w="0" w:type="auto"/>
            <w:tcBorders>
              <w:bottom w:val="single" w:sz="4" w:space="0" w:color="auto"/>
            </w:tcBorders>
          </w:tcPr>
          <w:p w14:paraId="4F337A5D"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b/>
                <w:bCs/>
                <w:sz w:val="24"/>
                <w:szCs w:val="24"/>
              </w:rPr>
              <w:t>Grand Mean</w:t>
            </w:r>
          </w:p>
        </w:tc>
        <w:tc>
          <w:tcPr>
            <w:tcW w:w="0" w:type="auto"/>
            <w:tcBorders>
              <w:bottom w:val="single" w:sz="4" w:space="0" w:color="auto"/>
            </w:tcBorders>
          </w:tcPr>
          <w:p w14:paraId="04EA267E" w14:textId="77777777" w:rsidR="00140403" w:rsidRPr="006721D3" w:rsidRDefault="00140403" w:rsidP="00140403">
            <w:pPr>
              <w:spacing w:line="276" w:lineRule="auto"/>
              <w:jc w:val="both"/>
              <w:rPr>
                <w:rFonts w:ascii="Times New Roman" w:hAnsi="Times New Roman" w:cs="Times New Roman"/>
                <w:sz w:val="24"/>
                <w:szCs w:val="24"/>
              </w:rPr>
            </w:pPr>
          </w:p>
        </w:tc>
        <w:tc>
          <w:tcPr>
            <w:tcW w:w="0" w:type="auto"/>
            <w:tcBorders>
              <w:bottom w:val="single" w:sz="4" w:space="0" w:color="auto"/>
            </w:tcBorders>
          </w:tcPr>
          <w:p w14:paraId="25D3680C" w14:textId="77777777" w:rsidR="00140403" w:rsidRPr="006721D3" w:rsidRDefault="00140403" w:rsidP="00140403">
            <w:pPr>
              <w:spacing w:line="276" w:lineRule="auto"/>
              <w:jc w:val="both"/>
              <w:rPr>
                <w:rFonts w:ascii="Times New Roman" w:hAnsi="Times New Roman" w:cs="Times New Roman"/>
                <w:sz w:val="24"/>
                <w:szCs w:val="24"/>
              </w:rPr>
            </w:pPr>
          </w:p>
        </w:tc>
        <w:tc>
          <w:tcPr>
            <w:tcW w:w="0" w:type="auto"/>
            <w:tcBorders>
              <w:bottom w:val="single" w:sz="4" w:space="0" w:color="auto"/>
            </w:tcBorders>
          </w:tcPr>
          <w:p w14:paraId="3A4B57A5"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b/>
                <w:bCs/>
                <w:sz w:val="24"/>
                <w:szCs w:val="24"/>
              </w:rPr>
              <w:t>4.37</w:t>
            </w:r>
          </w:p>
        </w:tc>
        <w:tc>
          <w:tcPr>
            <w:tcW w:w="0" w:type="auto"/>
            <w:tcBorders>
              <w:bottom w:val="single" w:sz="4" w:space="0" w:color="auto"/>
            </w:tcBorders>
          </w:tcPr>
          <w:p w14:paraId="776E3320"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sz w:val="24"/>
                <w:szCs w:val="24"/>
              </w:rPr>
              <w:t>0.63</w:t>
            </w:r>
          </w:p>
        </w:tc>
        <w:tc>
          <w:tcPr>
            <w:tcW w:w="0" w:type="auto"/>
            <w:tcBorders>
              <w:bottom w:val="single" w:sz="4" w:space="0" w:color="auto"/>
            </w:tcBorders>
          </w:tcPr>
          <w:p w14:paraId="59AC38D3" w14:textId="77777777" w:rsidR="00140403" w:rsidRPr="006721D3" w:rsidRDefault="00140403" w:rsidP="00140403">
            <w:pPr>
              <w:spacing w:line="276" w:lineRule="auto"/>
              <w:jc w:val="both"/>
              <w:rPr>
                <w:rFonts w:ascii="Times New Roman" w:hAnsi="Times New Roman" w:cs="Times New Roman"/>
                <w:sz w:val="24"/>
                <w:szCs w:val="24"/>
              </w:rPr>
            </w:pPr>
            <w:r w:rsidRPr="006721D3">
              <w:rPr>
                <w:rFonts w:ascii="Times New Roman" w:hAnsi="Times New Roman" w:cs="Times New Roman"/>
                <w:b/>
                <w:bCs/>
                <w:sz w:val="24"/>
                <w:szCs w:val="24"/>
              </w:rPr>
              <w:t>Very High Willingness</w:t>
            </w:r>
          </w:p>
        </w:tc>
      </w:tr>
    </w:tbl>
    <w:p w14:paraId="11E597DD" w14:textId="77777777" w:rsidR="00092554" w:rsidRPr="006721D3" w:rsidRDefault="00092554" w:rsidP="00092554">
      <w:pPr>
        <w:spacing w:after="0" w:line="480" w:lineRule="auto"/>
        <w:jc w:val="both"/>
        <w:outlineLvl w:val="2"/>
        <w:rPr>
          <w:rFonts w:ascii="Times New Roman" w:eastAsia="Times New Roman" w:hAnsi="Times New Roman" w:cs="Times New Roman"/>
          <w:b/>
          <w:bCs/>
          <w:sz w:val="24"/>
          <w:szCs w:val="24"/>
        </w:rPr>
      </w:pPr>
    </w:p>
    <w:p w14:paraId="019DACE2" w14:textId="62D148E0" w:rsidR="00092554" w:rsidRPr="006721D3" w:rsidRDefault="00C015EF" w:rsidP="00092554">
      <w:pPr>
        <w:spacing w:after="0" w:line="480" w:lineRule="auto"/>
        <w:jc w:val="both"/>
        <w:outlineLvl w:val="2"/>
        <w:rPr>
          <w:rFonts w:ascii="Times New Roman" w:eastAsia="Times New Roman" w:hAnsi="Times New Roman" w:cs="Times New Roman"/>
          <w:b/>
          <w:bCs/>
          <w:sz w:val="24"/>
          <w:szCs w:val="24"/>
        </w:rPr>
      </w:pPr>
      <w:r w:rsidRPr="006721D3">
        <w:rPr>
          <w:rFonts w:ascii="Times New Roman" w:hAnsi="Times New Roman" w:cs="Times New Roman"/>
          <w:b/>
          <w:sz w:val="24"/>
        </w:rPr>
        <w:t>Test of Hypothesis</w:t>
      </w:r>
    </w:p>
    <w:p w14:paraId="627547BE" w14:textId="77777777" w:rsidR="00092554" w:rsidRPr="006721D3" w:rsidRDefault="00092554" w:rsidP="00092554">
      <w:pPr>
        <w:spacing w:after="120" w:line="480" w:lineRule="auto"/>
        <w:jc w:val="both"/>
        <w:rPr>
          <w:rFonts w:ascii="Times New Roman" w:hAnsi="Times New Roman" w:cs="Times New Roman"/>
          <w:sz w:val="24"/>
          <w:szCs w:val="24"/>
        </w:rPr>
      </w:pPr>
      <w:r w:rsidRPr="006721D3">
        <w:rPr>
          <w:rFonts w:ascii="Times New Roman" w:hAnsi="Times New Roman" w:cs="Times New Roman"/>
          <w:b/>
          <w:bCs/>
          <w:sz w:val="24"/>
          <w:szCs w:val="24"/>
        </w:rPr>
        <w:t xml:space="preserve">H₀: </w:t>
      </w:r>
      <w:r w:rsidRPr="006721D3">
        <w:rPr>
          <w:rFonts w:ascii="Times New Roman" w:hAnsi="Times New Roman" w:cs="Times New Roman"/>
          <w:sz w:val="24"/>
          <w:szCs w:val="24"/>
        </w:rPr>
        <w:t>There is no significant relationship between midwives' perceptions of digital health tools and their willingness to use them in selected hospitals in Onitsha North LGA, Anambra State.</w:t>
      </w:r>
    </w:p>
    <w:p w14:paraId="6E0175F9" w14:textId="5F531026" w:rsidR="00092554" w:rsidRPr="006721D3" w:rsidRDefault="00092554" w:rsidP="00092554">
      <w:pPr>
        <w:spacing w:after="120" w:line="480" w:lineRule="auto"/>
        <w:jc w:val="both"/>
        <w:rPr>
          <w:rFonts w:ascii="Times New Roman" w:hAnsi="Times New Roman" w:cs="Times New Roman"/>
          <w:sz w:val="24"/>
          <w:szCs w:val="24"/>
          <w:lang w:val="en"/>
        </w:rPr>
      </w:pPr>
      <w:r w:rsidRPr="006721D3">
        <w:rPr>
          <w:rFonts w:ascii="Times New Roman" w:hAnsi="Times New Roman" w:cs="Times New Roman"/>
          <w:sz w:val="24"/>
        </w:rPr>
        <w:t xml:space="preserve">The result in Table 4 reveals a Pearson correlation coefficient of r = 0.647, indicating a strong positive correlation between midwives’ perceptions of digital health tools and their willingness to use them. The result is statistically significant at p = 0.000 (p &lt; 0.05). Since the p-value is less than </w:t>
      </w:r>
      <w:r w:rsidRPr="006721D3">
        <w:rPr>
          <w:rFonts w:ascii="Times New Roman" w:hAnsi="Times New Roman" w:cs="Times New Roman"/>
          <w:sz w:val="24"/>
        </w:rPr>
        <w:lastRenderedPageBreak/>
        <w:t>the 0.05 level of significance, the null hypothesis is rejected. Therefore, there is a significant relationship between midwives’ perceptions of digital health tools and their willingness to use them in selected hospitals in Onitsha North LGA, Anambra State. This means that midwives who hold more positive perceptions of digital health tools are significantly more likely to express willingness to use them in clinical practice.</w:t>
      </w:r>
    </w:p>
    <w:p w14:paraId="484E3BC2" w14:textId="4917BB8E" w:rsidR="00092554" w:rsidRPr="006721D3" w:rsidRDefault="00092554" w:rsidP="00092554">
      <w:pPr>
        <w:spacing w:before="240" w:after="80" w:line="240" w:lineRule="auto"/>
        <w:jc w:val="both"/>
        <w:rPr>
          <w:rFonts w:ascii="Times New Roman" w:hAnsi="Times New Roman" w:cs="Times New Roman"/>
          <w:b/>
          <w:bCs/>
          <w:sz w:val="24"/>
          <w:szCs w:val="24"/>
        </w:rPr>
      </w:pPr>
      <w:r w:rsidRPr="006721D3">
        <w:rPr>
          <w:rFonts w:ascii="Times New Roman" w:hAnsi="Times New Roman" w:cs="Times New Roman"/>
          <w:b/>
          <w:bCs/>
          <w:sz w:val="24"/>
          <w:szCs w:val="24"/>
        </w:rPr>
        <w:t>Table 4.: Pearson Correlation between Perception and Willingness to Use Digital Health Tools</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0"/>
        <w:gridCol w:w="576"/>
        <w:gridCol w:w="891"/>
        <w:gridCol w:w="927"/>
        <w:gridCol w:w="1113"/>
        <w:gridCol w:w="1123"/>
      </w:tblGrid>
      <w:tr w:rsidR="00092554" w:rsidRPr="006721D3" w14:paraId="347E57DB" w14:textId="77777777" w:rsidTr="008E2BA8">
        <w:tc>
          <w:tcPr>
            <w:tcW w:w="0" w:type="auto"/>
            <w:tcBorders>
              <w:top w:val="single" w:sz="4" w:space="0" w:color="auto"/>
              <w:bottom w:val="single" w:sz="4" w:space="0" w:color="auto"/>
            </w:tcBorders>
          </w:tcPr>
          <w:p w14:paraId="7C57655A" w14:textId="77777777" w:rsidR="00092554" w:rsidRPr="006721D3" w:rsidRDefault="00092554" w:rsidP="00092554">
            <w:pPr>
              <w:spacing w:line="240" w:lineRule="auto"/>
              <w:jc w:val="both"/>
              <w:rPr>
                <w:rFonts w:ascii="Times New Roman" w:hAnsi="Times New Roman" w:cs="Times New Roman"/>
                <w:sz w:val="24"/>
                <w:szCs w:val="24"/>
              </w:rPr>
            </w:pPr>
            <w:r w:rsidRPr="006721D3">
              <w:rPr>
                <w:rFonts w:ascii="Times New Roman" w:hAnsi="Times New Roman" w:cs="Times New Roman"/>
                <w:b/>
                <w:bCs/>
                <w:sz w:val="24"/>
                <w:szCs w:val="24"/>
              </w:rPr>
              <w:t>Variables</w:t>
            </w:r>
          </w:p>
        </w:tc>
        <w:tc>
          <w:tcPr>
            <w:tcW w:w="0" w:type="auto"/>
            <w:tcBorders>
              <w:top w:val="single" w:sz="4" w:space="0" w:color="auto"/>
              <w:bottom w:val="single" w:sz="4" w:space="0" w:color="auto"/>
            </w:tcBorders>
          </w:tcPr>
          <w:p w14:paraId="3FD832C5" w14:textId="77777777" w:rsidR="00092554" w:rsidRPr="006721D3" w:rsidRDefault="00092554" w:rsidP="00092554">
            <w:pPr>
              <w:spacing w:line="240" w:lineRule="auto"/>
              <w:jc w:val="both"/>
              <w:rPr>
                <w:rFonts w:ascii="Times New Roman" w:hAnsi="Times New Roman" w:cs="Times New Roman"/>
                <w:sz w:val="24"/>
                <w:szCs w:val="24"/>
              </w:rPr>
            </w:pPr>
            <w:r w:rsidRPr="006721D3">
              <w:rPr>
                <w:rFonts w:ascii="Times New Roman" w:hAnsi="Times New Roman" w:cs="Times New Roman"/>
                <w:b/>
                <w:bCs/>
                <w:sz w:val="24"/>
                <w:szCs w:val="24"/>
              </w:rPr>
              <w:t>n</w:t>
            </w:r>
          </w:p>
        </w:tc>
        <w:tc>
          <w:tcPr>
            <w:tcW w:w="0" w:type="auto"/>
            <w:tcBorders>
              <w:top w:val="single" w:sz="4" w:space="0" w:color="auto"/>
              <w:bottom w:val="single" w:sz="4" w:space="0" w:color="auto"/>
            </w:tcBorders>
          </w:tcPr>
          <w:p w14:paraId="642079D2" w14:textId="77777777" w:rsidR="00092554" w:rsidRPr="006721D3" w:rsidRDefault="00092554" w:rsidP="00092554">
            <w:pPr>
              <w:spacing w:line="240" w:lineRule="auto"/>
              <w:jc w:val="both"/>
              <w:rPr>
                <w:rFonts w:ascii="Times New Roman" w:hAnsi="Times New Roman" w:cs="Times New Roman"/>
                <w:sz w:val="24"/>
                <w:szCs w:val="24"/>
              </w:rPr>
            </w:pPr>
            <w:r w:rsidRPr="006721D3">
              <w:rPr>
                <w:rFonts w:ascii="Times New Roman" w:hAnsi="Times New Roman" w:cs="Times New Roman"/>
                <w:b/>
                <w:bCs/>
                <w:sz w:val="24"/>
                <w:szCs w:val="24"/>
              </w:rPr>
              <w:t>r value</w:t>
            </w:r>
          </w:p>
        </w:tc>
        <w:tc>
          <w:tcPr>
            <w:tcW w:w="0" w:type="auto"/>
            <w:tcBorders>
              <w:top w:val="single" w:sz="4" w:space="0" w:color="auto"/>
              <w:bottom w:val="single" w:sz="4" w:space="0" w:color="auto"/>
            </w:tcBorders>
          </w:tcPr>
          <w:p w14:paraId="4CEE475A" w14:textId="77777777" w:rsidR="00092554" w:rsidRPr="006721D3" w:rsidRDefault="00092554" w:rsidP="00092554">
            <w:pPr>
              <w:spacing w:line="240" w:lineRule="auto"/>
              <w:jc w:val="both"/>
              <w:rPr>
                <w:rFonts w:ascii="Times New Roman" w:hAnsi="Times New Roman" w:cs="Times New Roman"/>
                <w:sz w:val="24"/>
                <w:szCs w:val="24"/>
              </w:rPr>
            </w:pPr>
            <w:r w:rsidRPr="006721D3">
              <w:rPr>
                <w:rFonts w:ascii="Times New Roman" w:hAnsi="Times New Roman" w:cs="Times New Roman"/>
                <w:b/>
                <w:bCs/>
                <w:sz w:val="24"/>
                <w:szCs w:val="24"/>
              </w:rPr>
              <w:t>p-value</w:t>
            </w:r>
          </w:p>
        </w:tc>
        <w:tc>
          <w:tcPr>
            <w:tcW w:w="0" w:type="auto"/>
            <w:tcBorders>
              <w:top w:val="single" w:sz="4" w:space="0" w:color="auto"/>
              <w:bottom w:val="single" w:sz="4" w:space="0" w:color="auto"/>
            </w:tcBorders>
          </w:tcPr>
          <w:p w14:paraId="6C342E45" w14:textId="77777777" w:rsidR="00092554" w:rsidRPr="006721D3" w:rsidRDefault="00092554" w:rsidP="00092554">
            <w:pPr>
              <w:spacing w:line="240" w:lineRule="auto"/>
              <w:jc w:val="both"/>
              <w:rPr>
                <w:rFonts w:ascii="Times New Roman" w:hAnsi="Times New Roman" w:cs="Times New Roman"/>
                <w:sz w:val="24"/>
                <w:szCs w:val="24"/>
              </w:rPr>
            </w:pPr>
            <w:r w:rsidRPr="006721D3">
              <w:rPr>
                <w:rFonts w:ascii="Times New Roman" w:hAnsi="Times New Roman" w:cs="Times New Roman"/>
                <w:b/>
                <w:bCs/>
                <w:sz w:val="24"/>
                <w:szCs w:val="24"/>
              </w:rPr>
              <w:t>Sig. Level</w:t>
            </w:r>
          </w:p>
        </w:tc>
        <w:tc>
          <w:tcPr>
            <w:tcW w:w="0" w:type="auto"/>
            <w:tcBorders>
              <w:top w:val="single" w:sz="4" w:space="0" w:color="auto"/>
              <w:bottom w:val="single" w:sz="4" w:space="0" w:color="auto"/>
            </w:tcBorders>
          </w:tcPr>
          <w:p w14:paraId="28E00075" w14:textId="77777777" w:rsidR="00092554" w:rsidRPr="006721D3" w:rsidRDefault="00092554" w:rsidP="00092554">
            <w:pPr>
              <w:spacing w:line="240" w:lineRule="auto"/>
              <w:jc w:val="both"/>
              <w:rPr>
                <w:rFonts w:ascii="Times New Roman" w:hAnsi="Times New Roman" w:cs="Times New Roman"/>
                <w:sz w:val="24"/>
                <w:szCs w:val="24"/>
              </w:rPr>
            </w:pPr>
            <w:r w:rsidRPr="006721D3">
              <w:rPr>
                <w:rFonts w:ascii="Times New Roman" w:hAnsi="Times New Roman" w:cs="Times New Roman"/>
                <w:b/>
                <w:bCs/>
                <w:sz w:val="24"/>
                <w:szCs w:val="24"/>
              </w:rPr>
              <w:t>Decision</w:t>
            </w:r>
          </w:p>
        </w:tc>
      </w:tr>
      <w:tr w:rsidR="00092554" w:rsidRPr="006721D3" w14:paraId="66B88CA1" w14:textId="77777777" w:rsidTr="008E2BA8">
        <w:tc>
          <w:tcPr>
            <w:tcW w:w="0" w:type="auto"/>
            <w:tcBorders>
              <w:top w:val="single" w:sz="4" w:space="0" w:color="auto"/>
              <w:bottom w:val="single" w:sz="4" w:space="0" w:color="auto"/>
            </w:tcBorders>
          </w:tcPr>
          <w:p w14:paraId="6DFD2DBE" w14:textId="77777777" w:rsidR="00092554" w:rsidRPr="006721D3" w:rsidRDefault="00092554" w:rsidP="00092554">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Perception of Digital Health Tools vs. Willingness to Use</w:t>
            </w:r>
          </w:p>
        </w:tc>
        <w:tc>
          <w:tcPr>
            <w:tcW w:w="0" w:type="auto"/>
            <w:tcBorders>
              <w:top w:val="single" w:sz="4" w:space="0" w:color="auto"/>
              <w:bottom w:val="single" w:sz="4" w:space="0" w:color="auto"/>
            </w:tcBorders>
          </w:tcPr>
          <w:p w14:paraId="24D0D347" w14:textId="77777777" w:rsidR="00092554" w:rsidRPr="006721D3" w:rsidRDefault="00092554" w:rsidP="00092554">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206</w:t>
            </w:r>
          </w:p>
        </w:tc>
        <w:tc>
          <w:tcPr>
            <w:tcW w:w="0" w:type="auto"/>
            <w:tcBorders>
              <w:top w:val="single" w:sz="4" w:space="0" w:color="auto"/>
              <w:bottom w:val="single" w:sz="4" w:space="0" w:color="auto"/>
            </w:tcBorders>
          </w:tcPr>
          <w:p w14:paraId="7A460B01" w14:textId="77777777" w:rsidR="00092554" w:rsidRPr="006721D3" w:rsidRDefault="00092554" w:rsidP="00092554">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0.647</w:t>
            </w:r>
          </w:p>
        </w:tc>
        <w:tc>
          <w:tcPr>
            <w:tcW w:w="0" w:type="auto"/>
            <w:tcBorders>
              <w:top w:val="single" w:sz="4" w:space="0" w:color="auto"/>
              <w:bottom w:val="single" w:sz="4" w:space="0" w:color="auto"/>
            </w:tcBorders>
          </w:tcPr>
          <w:p w14:paraId="6C2118C0" w14:textId="77777777" w:rsidR="00092554" w:rsidRPr="006721D3" w:rsidRDefault="00092554" w:rsidP="00092554">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0.000</w:t>
            </w:r>
          </w:p>
        </w:tc>
        <w:tc>
          <w:tcPr>
            <w:tcW w:w="0" w:type="auto"/>
            <w:tcBorders>
              <w:top w:val="single" w:sz="4" w:space="0" w:color="auto"/>
              <w:bottom w:val="single" w:sz="4" w:space="0" w:color="auto"/>
            </w:tcBorders>
          </w:tcPr>
          <w:p w14:paraId="4CBF7376" w14:textId="77777777" w:rsidR="00092554" w:rsidRPr="006721D3" w:rsidRDefault="00092554" w:rsidP="00092554">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0.05</w:t>
            </w:r>
          </w:p>
        </w:tc>
        <w:tc>
          <w:tcPr>
            <w:tcW w:w="0" w:type="auto"/>
            <w:tcBorders>
              <w:top w:val="single" w:sz="4" w:space="0" w:color="auto"/>
              <w:bottom w:val="single" w:sz="4" w:space="0" w:color="auto"/>
            </w:tcBorders>
          </w:tcPr>
          <w:p w14:paraId="67BD5D7E" w14:textId="77777777" w:rsidR="00092554" w:rsidRPr="006721D3" w:rsidRDefault="00092554" w:rsidP="00092554">
            <w:pPr>
              <w:spacing w:line="240" w:lineRule="auto"/>
              <w:jc w:val="both"/>
              <w:rPr>
                <w:rFonts w:ascii="Times New Roman" w:hAnsi="Times New Roman" w:cs="Times New Roman"/>
                <w:sz w:val="24"/>
                <w:szCs w:val="24"/>
              </w:rPr>
            </w:pPr>
            <w:r w:rsidRPr="006721D3">
              <w:rPr>
                <w:rFonts w:ascii="Times New Roman" w:hAnsi="Times New Roman" w:cs="Times New Roman"/>
                <w:sz w:val="24"/>
                <w:szCs w:val="24"/>
              </w:rPr>
              <w:t>Reject H₀</w:t>
            </w:r>
          </w:p>
        </w:tc>
      </w:tr>
    </w:tbl>
    <w:p w14:paraId="0A7E3677" w14:textId="2FAC6D2E" w:rsidR="00CC76E9" w:rsidRPr="006721D3" w:rsidRDefault="00CC76E9" w:rsidP="00092554">
      <w:pPr>
        <w:spacing w:after="80" w:line="480" w:lineRule="auto"/>
        <w:jc w:val="both"/>
        <w:rPr>
          <w:rFonts w:ascii="Times New Roman" w:hAnsi="Times New Roman" w:cs="Times New Roman"/>
          <w:sz w:val="24"/>
          <w:szCs w:val="24"/>
        </w:rPr>
      </w:pPr>
    </w:p>
    <w:p w14:paraId="01C6EE83" w14:textId="77777777" w:rsidR="00C015EF" w:rsidRPr="006721D3" w:rsidRDefault="00C015EF" w:rsidP="00C015EF">
      <w:pPr>
        <w:spacing w:after="0" w:line="480" w:lineRule="auto"/>
        <w:jc w:val="both"/>
        <w:outlineLvl w:val="0"/>
        <w:rPr>
          <w:rFonts w:ascii="Times New Roman" w:eastAsia="Times New Roman" w:hAnsi="Times New Roman" w:cs="Times New Roman"/>
          <w:b/>
          <w:bCs/>
          <w:kern w:val="36"/>
          <w:sz w:val="24"/>
          <w:szCs w:val="24"/>
        </w:rPr>
      </w:pPr>
      <w:r w:rsidRPr="006721D3">
        <w:rPr>
          <w:rFonts w:ascii="Times New Roman" w:eastAsia="Times New Roman" w:hAnsi="Times New Roman" w:cs="Times New Roman"/>
          <w:b/>
          <w:bCs/>
          <w:kern w:val="36"/>
          <w:sz w:val="24"/>
          <w:szCs w:val="24"/>
        </w:rPr>
        <w:t xml:space="preserve">Discussion </w:t>
      </w:r>
    </w:p>
    <w:p w14:paraId="3DCCF5F8" w14:textId="41BBC57E" w:rsidR="00F823D1" w:rsidRPr="006721D3" w:rsidRDefault="00F823D1" w:rsidP="00F823D1">
      <w:pPr>
        <w:spacing w:after="0" w:line="480" w:lineRule="auto"/>
        <w:jc w:val="both"/>
        <w:outlineLvl w:val="1"/>
        <w:rPr>
          <w:rFonts w:ascii="Times New Roman" w:eastAsia="Times New Roman" w:hAnsi="Times New Roman" w:cs="Times New Roman"/>
          <w:sz w:val="24"/>
          <w:szCs w:val="24"/>
          <w:lang w:val="en"/>
        </w:rPr>
      </w:pPr>
      <w:r w:rsidRPr="006721D3">
        <w:rPr>
          <w:rFonts w:ascii="Times New Roman" w:hAnsi="Times New Roman" w:cs="Times New Roman"/>
          <w:sz w:val="24"/>
        </w:rPr>
        <w:t>The results of the study indicated that digital health tools were strongly favoured by midwives in the study area. As shown in Table 2, 85.4% of respondents stated that digital health tools improve the quality of maternal and child healthcare (Mean = 4.26, SD = 0.74). In addition, 88.3% of respondents agreed that digital health technologies enhance communication among healthcare providers (Mean = 4.32, SD = 0.67). Furthermore, 191 respondents (92.7%) agreed that digital health tools are essential to modern midwifery practice (Mean = 4.48, SD = 0.59), indicating a positive professional attitude towards information technology. The overall grand mean of 4.05 suggests a positive perception among the respondents. The findings indicate that the surveyed professionals did not view digital health devices as external to their work but as tools that may support efficiency, improve service quality and promote effective teamwork. This may be due to increased exposure to these systems and awareness created within health institutions. These findings are consistent with the World Health Organization (WHO) (202</w:t>
      </w:r>
      <w:r w:rsidR="00D62251">
        <w:rPr>
          <w:rFonts w:ascii="Times New Roman" w:hAnsi="Times New Roman" w:cs="Times New Roman"/>
          <w:sz w:val="24"/>
        </w:rPr>
        <w:t>1</w:t>
      </w:r>
      <w:r w:rsidRPr="006721D3">
        <w:rPr>
          <w:rFonts w:ascii="Times New Roman" w:hAnsi="Times New Roman" w:cs="Times New Roman"/>
          <w:sz w:val="24"/>
        </w:rPr>
        <w:t xml:space="preserve">) report, which supports digital health as a means of strengthening health systems and improving health outcomes. Similarly, Loezar-Hernández et al. (2023) reported that Spanish midwives appreciated </w:t>
      </w:r>
      <w:r w:rsidRPr="006721D3">
        <w:rPr>
          <w:rFonts w:ascii="Times New Roman" w:hAnsi="Times New Roman" w:cs="Times New Roman"/>
          <w:sz w:val="24"/>
        </w:rPr>
        <w:lastRenderedPageBreak/>
        <w:t>telemedicine for its contribution to continuity of care during the COVID-19 pandemic. Bitar et al. (2025) stated that midwives’ perceptions of a digital communication support tool were related to improved communication quality in antenatal consultations. In Nigeria, Ekuri (2020) and Oke and Sibomana (2025) also reported increasing attention to the integration of digital health in maternal and general healthcare. These findings are in line with the Diffusion of Innovation Theory, which indicates that perceived benefits are important in determining acceptance (García-Avilés, 2020). Thus, the positive perception identified in this study is consistent with international and national evidence showing that midwives and other healthcare providers may accept digital health tools within maternal healthcare systems.</w:t>
      </w:r>
    </w:p>
    <w:p w14:paraId="7B050022" w14:textId="77777777" w:rsidR="00F823D1" w:rsidRPr="006721D3" w:rsidRDefault="00F823D1" w:rsidP="00F823D1">
      <w:pPr>
        <w:spacing w:after="0" w:line="480" w:lineRule="auto"/>
        <w:jc w:val="both"/>
        <w:outlineLvl w:val="1"/>
        <w:rPr>
          <w:rFonts w:ascii="Times New Roman" w:eastAsia="Times New Roman" w:hAnsi="Times New Roman" w:cs="Times New Roman"/>
          <w:sz w:val="24"/>
          <w:szCs w:val="24"/>
          <w:lang w:val="en"/>
        </w:rPr>
      </w:pPr>
    </w:p>
    <w:p w14:paraId="09E31EC7" w14:textId="77777777" w:rsidR="00F823D1" w:rsidRPr="006721D3" w:rsidRDefault="00F823D1" w:rsidP="00F823D1">
      <w:pPr>
        <w:spacing w:after="0" w:line="480" w:lineRule="auto"/>
        <w:jc w:val="both"/>
        <w:outlineLvl w:val="1"/>
        <w:rPr>
          <w:rFonts w:ascii="Times New Roman" w:eastAsia="Times New Roman" w:hAnsi="Times New Roman" w:cs="Times New Roman"/>
          <w:sz w:val="24"/>
          <w:szCs w:val="24"/>
          <w:lang w:val="en"/>
        </w:rPr>
      </w:pPr>
      <w:r w:rsidRPr="006721D3">
        <w:rPr>
          <w:rFonts w:ascii="Times New Roman" w:hAnsi="Times New Roman" w:cs="Times New Roman"/>
          <w:sz w:val="24"/>
        </w:rPr>
        <w:t>The study showed very high willingness among midwives to use digital tools in carrying out general tasks. As presented in Table 3, 91.3% acknowledged their willingness to use digital tools in service delivery (Mean = 4.42, SD = 0.61), while 94.7% expressed willingness to undergo further training (Mean = 4.50, SD = 0.55). In addition, 87.9% stated that they would recommend digital tools for patient care (Mean = 4.33, SD = 0.63).</w:t>
      </w:r>
    </w:p>
    <w:p w14:paraId="692066AC" w14:textId="77777777" w:rsidR="00F823D1" w:rsidRPr="006721D3" w:rsidRDefault="00F823D1" w:rsidP="00F823D1">
      <w:pPr>
        <w:spacing w:after="0" w:line="480" w:lineRule="auto"/>
        <w:jc w:val="both"/>
        <w:outlineLvl w:val="1"/>
        <w:rPr>
          <w:rFonts w:ascii="Times New Roman" w:eastAsia="Times New Roman" w:hAnsi="Times New Roman" w:cs="Times New Roman"/>
          <w:sz w:val="24"/>
          <w:szCs w:val="24"/>
          <w:lang w:val="en"/>
        </w:rPr>
      </w:pPr>
    </w:p>
    <w:p w14:paraId="671AF0A8" w14:textId="0555E612" w:rsidR="00F823D1" w:rsidRPr="006721D3" w:rsidRDefault="00F823D1" w:rsidP="00F823D1">
      <w:pPr>
        <w:spacing w:after="0" w:line="480" w:lineRule="auto"/>
        <w:jc w:val="both"/>
        <w:outlineLvl w:val="1"/>
        <w:rPr>
          <w:rFonts w:ascii="Times New Roman" w:eastAsia="Times New Roman" w:hAnsi="Times New Roman" w:cs="Times New Roman"/>
          <w:sz w:val="24"/>
          <w:szCs w:val="24"/>
          <w:lang w:val="en"/>
        </w:rPr>
      </w:pPr>
      <w:r w:rsidRPr="006721D3">
        <w:rPr>
          <w:rFonts w:ascii="Times New Roman" w:hAnsi="Times New Roman" w:cs="Times New Roman"/>
          <w:sz w:val="24"/>
        </w:rPr>
        <w:t xml:space="preserve">The overall mean score of 4.37 indicates that respondents had very high readiness to adopt digital tools. This suggests that, beyond awareness of digital technologies, the midwives were supportive of their use in the workplace. Their willingness to undertake further learning also indicates the importance of capacity building for the sustainability of digital health interventions. These findings correspond with those of Ngwenya et al. (2025), who reported that South African midwives were willing to adopt a digitalised triage system when resources were available. Similarly, Ogundipe et al. (2025) reported favourable attitudes towards digital health platforms among users in Nigeria, while Yousef et al. (2021) found positive perceptions of digital technologies for enhancing family </w:t>
      </w:r>
      <w:r w:rsidRPr="006721D3">
        <w:rPr>
          <w:rFonts w:ascii="Times New Roman" w:hAnsi="Times New Roman" w:cs="Times New Roman"/>
          <w:sz w:val="24"/>
        </w:rPr>
        <w:lastRenderedPageBreak/>
        <w:t xml:space="preserve">planning services among beneficiaries and midwives. The WHO (2020) has also emphasised that healthcare-worker engagement is necessary for the effective uptake of digital health technologies. However, </w:t>
      </w:r>
      <w:r w:rsidR="00D62251" w:rsidRPr="00D62251">
        <w:rPr>
          <w:rFonts w:ascii="Times New Roman" w:hAnsi="Times New Roman" w:cs="Times New Roman"/>
          <w:sz w:val="24"/>
        </w:rPr>
        <w:t>Borges do Nascimento</w:t>
      </w:r>
      <w:r w:rsidRPr="006721D3">
        <w:rPr>
          <w:rFonts w:ascii="Times New Roman" w:hAnsi="Times New Roman" w:cs="Times New Roman"/>
          <w:sz w:val="24"/>
        </w:rPr>
        <w:t xml:space="preserve"> et al. (2023) observed that willingness alone is insufficient in the absence of enabling environments. Therefore, the high willingness to integrate e-health recorded in this study is consistent with published local and international reports, while also highlighting the need for institutional support.</w:t>
      </w:r>
    </w:p>
    <w:p w14:paraId="29B441C6" w14:textId="5171ED21" w:rsidR="00C015EF" w:rsidRPr="006721D3" w:rsidRDefault="00C015EF" w:rsidP="00F823D1">
      <w:pPr>
        <w:spacing w:after="0" w:line="480" w:lineRule="auto"/>
        <w:jc w:val="both"/>
        <w:outlineLvl w:val="1"/>
        <w:rPr>
          <w:rFonts w:ascii="Times New Roman" w:eastAsia="SimSun" w:hAnsi="Times New Roman" w:cs="Times New Roman"/>
          <w:b/>
          <w:bCs/>
          <w:sz w:val="24"/>
          <w:szCs w:val="24"/>
          <w:lang w:eastAsia="zh-CN"/>
        </w:rPr>
      </w:pPr>
      <w:r w:rsidRPr="006721D3">
        <w:rPr>
          <w:rFonts w:ascii="Times New Roman" w:eastAsia="SimSun" w:hAnsi="Times New Roman" w:cs="Times New Roman"/>
          <w:b/>
          <w:bCs/>
          <w:sz w:val="24"/>
          <w:szCs w:val="24"/>
          <w:lang w:eastAsia="zh-CN"/>
        </w:rPr>
        <w:t>Conclusion</w:t>
      </w:r>
      <w:r w:rsidR="003572EF" w:rsidRPr="006721D3">
        <w:rPr>
          <w:rFonts w:ascii="Times New Roman" w:eastAsia="SimSun" w:hAnsi="Times New Roman" w:cs="Times New Roman"/>
          <w:b/>
          <w:bCs/>
          <w:sz w:val="24"/>
          <w:szCs w:val="24"/>
          <w:lang w:eastAsia="zh-CN"/>
        </w:rPr>
        <w:t xml:space="preserve"> and </w:t>
      </w:r>
      <w:r w:rsidRPr="006721D3">
        <w:rPr>
          <w:rFonts w:ascii="Times New Roman" w:eastAsia="SimSun" w:hAnsi="Times New Roman" w:cs="Times New Roman"/>
          <w:b/>
          <w:bCs/>
          <w:sz w:val="24"/>
          <w:szCs w:val="24"/>
          <w:lang w:eastAsia="zh-CN"/>
        </w:rPr>
        <w:t>Recommendations</w:t>
      </w:r>
    </w:p>
    <w:p w14:paraId="0D3DC3EC" w14:textId="025B0899" w:rsidR="00092554" w:rsidRPr="006721D3" w:rsidRDefault="00F95A17" w:rsidP="00092554">
      <w:pPr>
        <w:spacing w:after="0" w:line="480" w:lineRule="auto"/>
        <w:jc w:val="both"/>
        <w:rPr>
          <w:rFonts w:ascii="Times New Roman" w:hAnsi="Times New Roman" w:cs="Times New Roman"/>
          <w:sz w:val="24"/>
        </w:rPr>
      </w:pPr>
      <w:r w:rsidRPr="006721D3">
        <w:rPr>
          <w:rFonts w:ascii="Times New Roman" w:hAnsi="Times New Roman" w:cs="Times New Roman"/>
          <w:sz w:val="24"/>
        </w:rPr>
        <w:t xml:space="preserve">This study showed that midwives working in selected hospitals in Onitsha North LGA had positive perceptions of digital health tools and expressed very high willingness to use them in maternal healthcare. The findings indicate that respondents </w:t>
      </w:r>
      <w:proofErr w:type="spellStart"/>
      <w:r w:rsidRPr="006721D3">
        <w:rPr>
          <w:rFonts w:ascii="Times New Roman" w:hAnsi="Times New Roman" w:cs="Times New Roman"/>
          <w:sz w:val="24"/>
        </w:rPr>
        <w:t>recognised</w:t>
      </w:r>
      <w:proofErr w:type="spellEnd"/>
      <w:r w:rsidRPr="006721D3">
        <w:rPr>
          <w:rFonts w:ascii="Times New Roman" w:hAnsi="Times New Roman" w:cs="Times New Roman"/>
          <w:sz w:val="24"/>
        </w:rPr>
        <w:t xml:space="preserve"> the value of digital tools in improving quality of care, enhancing communication, supporting reliable documentation and strengthening modern midwifery practice. The significant positive relationship between perception and willingness suggests that </w:t>
      </w:r>
      <w:proofErr w:type="spellStart"/>
      <w:r w:rsidRPr="006721D3">
        <w:rPr>
          <w:rFonts w:ascii="Times New Roman" w:hAnsi="Times New Roman" w:cs="Times New Roman"/>
          <w:sz w:val="24"/>
        </w:rPr>
        <w:t>favourable</w:t>
      </w:r>
      <w:proofErr w:type="spellEnd"/>
      <w:r w:rsidRPr="006721D3">
        <w:rPr>
          <w:rFonts w:ascii="Times New Roman" w:hAnsi="Times New Roman" w:cs="Times New Roman"/>
          <w:sz w:val="24"/>
        </w:rPr>
        <w:t xml:space="preserve"> views of digital health tools are associated with greater readiness to adopt them in clinical practice. However, willingness alone may not ensure sustained implementation. Effective adoption requires institutional commitment, continuous training, access to appropriate technologies and technical support within healthcare facilities. Hospital administrators should therefore strengthen capacity-building </w:t>
      </w:r>
      <w:proofErr w:type="spellStart"/>
      <w:r w:rsidRPr="006721D3">
        <w:rPr>
          <w:rFonts w:ascii="Times New Roman" w:hAnsi="Times New Roman" w:cs="Times New Roman"/>
          <w:sz w:val="24"/>
        </w:rPr>
        <w:t>programmes</w:t>
      </w:r>
      <w:proofErr w:type="spellEnd"/>
      <w:r w:rsidRPr="006721D3">
        <w:rPr>
          <w:rFonts w:ascii="Times New Roman" w:hAnsi="Times New Roman" w:cs="Times New Roman"/>
          <w:sz w:val="24"/>
        </w:rPr>
        <w:t xml:space="preserve"> and create an enabling environment for the practical use of digital health tools. Policymakers should also consider integrating digital health knowledge into nursing and midwifery education to support long-term adoption in maternal healthcare services</w:t>
      </w:r>
      <w:r w:rsidR="00637A2F" w:rsidRPr="006721D3">
        <w:rPr>
          <w:rFonts w:ascii="Times New Roman" w:hAnsi="Times New Roman" w:cs="Times New Roman"/>
          <w:sz w:val="24"/>
        </w:rPr>
        <w:t>.</w:t>
      </w:r>
    </w:p>
    <w:p w14:paraId="44A1C80B" w14:textId="77777777" w:rsidR="003572EF" w:rsidRPr="006721D3" w:rsidRDefault="003572EF" w:rsidP="00092554">
      <w:pPr>
        <w:spacing w:after="0" w:line="480" w:lineRule="auto"/>
        <w:jc w:val="both"/>
        <w:rPr>
          <w:rFonts w:ascii="Times New Roman" w:hAnsi="Times New Roman" w:cs="Times New Roman"/>
          <w:b/>
          <w:bCs/>
          <w:sz w:val="24"/>
        </w:rPr>
      </w:pPr>
    </w:p>
    <w:p w14:paraId="39EF8C18" w14:textId="27F1EF40" w:rsidR="003572EF" w:rsidRPr="006721D3" w:rsidRDefault="003572EF" w:rsidP="003572EF">
      <w:pPr>
        <w:spacing w:after="0" w:line="480" w:lineRule="auto"/>
        <w:jc w:val="both"/>
        <w:rPr>
          <w:rFonts w:ascii="Times New Roman" w:hAnsi="Times New Roman" w:cs="Times New Roman"/>
          <w:b/>
          <w:bCs/>
          <w:sz w:val="24"/>
          <w:szCs w:val="24"/>
        </w:rPr>
      </w:pPr>
      <w:r w:rsidRPr="006721D3">
        <w:rPr>
          <w:rFonts w:ascii="Times New Roman" w:hAnsi="Times New Roman" w:cs="Times New Roman"/>
          <w:b/>
          <w:bCs/>
          <w:sz w:val="24"/>
          <w:szCs w:val="24"/>
        </w:rPr>
        <w:t>Limitation</w:t>
      </w:r>
      <w:r w:rsidR="00425904" w:rsidRPr="006721D3">
        <w:rPr>
          <w:rFonts w:ascii="Times New Roman" w:hAnsi="Times New Roman" w:cs="Times New Roman"/>
          <w:b/>
          <w:bCs/>
          <w:sz w:val="24"/>
          <w:szCs w:val="24"/>
        </w:rPr>
        <w:t>s</w:t>
      </w:r>
    </w:p>
    <w:p w14:paraId="22270C59" w14:textId="75793C5B" w:rsidR="003572EF" w:rsidRPr="006721D3" w:rsidRDefault="003572EF" w:rsidP="003572EF">
      <w:pPr>
        <w:spacing w:after="0" w:line="480" w:lineRule="auto"/>
        <w:jc w:val="both"/>
        <w:rPr>
          <w:rFonts w:ascii="Times New Roman" w:hAnsi="Times New Roman" w:cs="Times New Roman"/>
          <w:sz w:val="24"/>
          <w:szCs w:val="24"/>
        </w:rPr>
      </w:pPr>
      <w:r w:rsidRPr="006721D3">
        <w:rPr>
          <w:rFonts w:ascii="Times New Roman" w:hAnsi="Times New Roman" w:cs="Times New Roman"/>
          <w:sz w:val="24"/>
          <w:szCs w:val="24"/>
        </w:rPr>
        <w:t xml:space="preserve">This study was limited to midwives working in selected hospitals in Onitsha North LGA, Anambra State. Therefore, the findings may not be </w:t>
      </w:r>
      <w:proofErr w:type="spellStart"/>
      <w:r w:rsidRPr="006721D3">
        <w:rPr>
          <w:rFonts w:ascii="Times New Roman" w:hAnsi="Times New Roman" w:cs="Times New Roman"/>
          <w:sz w:val="24"/>
          <w:szCs w:val="24"/>
        </w:rPr>
        <w:t>generalisable</w:t>
      </w:r>
      <w:proofErr w:type="spellEnd"/>
      <w:r w:rsidRPr="006721D3">
        <w:rPr>
          <w:rFonts w:ascii="Times New Roman" w:hAnsi="Times New Roman" w:cs="Times New Roman"/>
          <w:sz w:val="24"/>
          <w:szCs w:val="24"/>
        </w:rPr>
        <w:t xml:space="preserve"> to all midwives in Nigeria. The use of a </w:t>
      </w:r>
      <w:r w:rsidRPr="006721D3">
        <w:rPr>
          <w:rFonts w:ascii="Times New Roman" w:hAnsi="Times New Roman" w:cs="Times New Roman"/>
          <w:sz w:val="24"/>
          <w:szCs w:val="24"/>
        </w:rPr>
        <w:lastRenderedPageBreak/>
        <w:t>questionnaire may also have introduced response bias, as participants reported their perceptions and willingness rather than actual long-term use of digital health tools.</w:t>
      </w:r>
      <w:r w:rsidR="001750AB" w:rsidRPr="006721D3">
        <w:rPr>
          <w:rFonts w:ascii="Times New Roman" w:hAnsi="Times New Roman" w:cs="Times New Roman"/>
          <w:sz w:val="24"/>
          <w:szCs w:val="24"/>
        </w:rPr>
        <w:t xml:space="preserve"> </w:t>
      </w:r>
    </w:p>
    <w:p w14:paraId="5755D282" w14:textId="77777777" w:rsidR="00425904" w:rsidRPr="006721D3" w:rsidRDefault="00425904" w:rsidP="003572EF">
      <w:pPr>
        <w:spacing w:after="0" w:line="480" w:lineRule="auto"/>
        <w:jc w:val="both"/>
        <w:rPr>
          <w:rFonts w:ascii="Times New Roman" w:hAnsi="Times New Roman" w:cs="Times New Roman"/>
          <w:b/>
          <w:bCs/>
          <w:sz w:val="24"/>
          <w:szCs w:val="24"/>
        </w:rPr>
      </w:pPr>
    </w:p>
    <w:p w14:paraId="1C22412E" w14:textId="75F347FE" w:rsidR="00425904" w:rsidRPr="006721D3" w:rsidRDefault="00425904" w:rsidP="00425904">
      <w:pPr>
        <w:spacing w:after="0" w:line="480" w:lineRule="auto"/>
        <w:jc w:val="both"/>
        <w:rPr>
          <w:rFonts w:ascii="Times New Roman" w:hAnsi="Times New Roman" w:cs="Times New Roman"/>
          <w:b/>
          <w:bCs/>
          <w:sz w:val="24"/>
          <w:szCs w:val="24"/>
        </w:rPr>
      </w:pPr>
      <w:r w:rsidRPr="006721D3">
        <w:rPr>
          <w:rFonts w:ascii="Times New Roman" w:hAnsi="Times New Roman" w:cs="Times New Roman"/>
          <w:b/>
          <w:bCs/>
          <w:sz w:val="24"/>
          <w:szCs w:val="24"/>
        </w:rPr>
        <w:t>Future Studies</w:t>
      </w:r>
    </w:p>
    <w:p w14:paraId="621C9B36" w14:textId="3DF13294" w:rsidR="00425904" w:rsidRDefault="00425904" w:rsidP="00425904">
      <w:pPr>
        <w:spacing w:after="0" w:line="480" w:lineRule="auto"/>
        <w:jc w:val="both"/>
        <w:rPr>
          <w:rFonts w:ascii="Times New Roman" w:hAnsi="Times New Roman" w:cs="Times New Roman"/>
          <w:sz w:val="24"/>
          <w:szCs w:val="24"/>
        </w:rPr>
      </w:pPr>
      <w:r w:rsidRPr="006721D3">
        <w:rPr>
          <w:rFonts w:ascii="Times New Roman" w:hAnsi="Times New Roman" w:cs="Times New Roman"/>
          <w:sz w:val="24"/>
          <w:szCs w:val="24"/>
        </w:rPr>
        <w:t xml:space="preserve">Future studies should include midwives from a wider range of healthcare facilities across different local government areas and states in Nigeria to improve the </w:t>
      </w:r>
      <w:proofErr w:type="spellStart"/>
      <w:r w:rsidRPr="006721D3">
        <w:rPr>
          <w:rFonts w:ascii="Times New Roman" w:hAnsi="Times New Roman" w:cs="Times New Roman"/>
          <w:sz w:val="24"/>
          <w:szCs w:val="24"/>
        </w:rPr>
        <w:t>generalisability</w:t>
      </w:r>
      <w:proofErr w:type="spellEnd"/>
      <w:r w:rsidRPr="006721D3">
        <w:rPr>
          <w:rFonts w:ascii="Times New Roman" w:hAnsi="Times New Roman" w:cs="Times New Roman"/>
          <w:sz w:val="24"/>
          <w:szCs w:val="24"/>
        </w:rPr>
        <w:t xml:space="preserve"> of the findings. A larger sample size may provide broader evidence on the adoption of digital health tools in maternal healthcare. In addition, future research should consider mixed-methods or longitudinal designs to explore not only midwives’ perceptions and willingness, but also their actual use of digital health tools over time. Qualitative interviews may further identify institutional, technical and training-related factors that influence sustained adoption in clinical practice.</w:t>
      </w:r>
    </w:p>
    <w:p w14:paraId="45F551B3" w14:textId="6785896F" w:rsidR="00490CC8" w:rsidRPr="00490CC8" w:rsidRDefault="00490CC8" w:rsidP="00425904">
      <w:pPr>
        <w:spacing w:after="0" w:line="480" w:lineRule="auto"/>
        <w:jc w:val="both"/>
        <w:rPr>
          <w:rFonts w:ascii="Times New Roman" w:hAnsi="Times New Roman" w:cs="Times New Roman"/>
          <w:b/>
          <w:bCs/>
          <w:sz w:val="24"/>
          <w:szCs w:val="24"/>
        </w:rPr>
      </w:pPr>
      <w:r w:rsidRPr="00490CC8">
        <w:rPr>
          <w:rFonts w:ascii="Times New Roman" w:hAnsi="Times New Roman" w:cs="Times New Roman"/>
          <w:b/>
          <w:bCs/>
          <w:sz w:val="24"/>
          <w:szCs w:val="24"/>
        </w:rPr>
        <w:t>Ethical approval</w:t>
      </w:r>
    </w:p>
    <w:p w14:paraId="6D8FF300" w14:textId="77777777" w:rsidR="00490CC8" w:rsidRDefault="00490CC8" w:rsidP="00425904">
      <w:pPr>
        <w:spacing w:after="0" w:line="480" w:lineRule="auto"/>
        <w:jc w:val="both"/>
        <w:rPr>
          <w:rFonts w:ascii="Times New Roman" w:hAnsi="Times New Roman" w:cs="Times New Roman"/>
          <w:sz w:val="24"/>
          <w:szCs w:val="24"/>
        </w:rPr>
      </w:pPr>
      <w:r w:rsidRPr="00490CC8">
        <w:rPr>
          <w:rFonts w:ascii="Times New Roman" w:hAnsi="Times New Roman" w:cs="Times New Roman"/>
          <w:sz w:val="24"/>
          <w:szCs w:val="24"/>
        </w:rPr>
        <w:t xml:space="preserve">Ethical approval was obtained from the Health Research Ethics Committee of the University of Port Harcourt (Ref No: UPH/CEREMAD/REC/MM/116/059). </w:t>
      </w:r>
    </w:p>
    <w:p w14:paraId="743D9E9A" w14:textId="48A79124" w:rsidR="00490CC8" w:rsidRPr="00490CC8" w:rsidRDefault="00490CC8" w:rsidP="00425904">
      <w:pPr>
        <w:spacing w:after="0" w:line="480" w:lineRule="auto"/>
        <w:jc w:val="both"/>
        <w:rPr>
          <w:rFonts w:ascii="Times New Roman" w:hAnsi="Times New Roman" w:cs="Times New Roman"/>
          <w:b/>
          <w:bCs/>
          <w:sz w:val="24"/>
          <w:szCs w:val="24"/>
        </w:rPr>
      </w:pPr>
      <w:r w:rsidRPr="00490CC8">
        <w:rPr>
          <w:rFonts w:ascii="Times New Roman" w:hAnsi="Times New Roman" w:cs="Times New Roman"/>
          <w:b/>
          <w:bCs/>
          <w:sz w:val="24"/>
          <w:szCs w:val="24"/>
        </w:rPr>
        <w:t>Consent</w:t>
      </w:r>
    </w:p>
    <w:p w14:paraId="56554223" w14:textId="466A39F1" w:rsidR="00490CC8" w:rsidRPr="006721D3" w:rsidRDefault="00490CC8" w:rsidP="00425904">
      <w:pPr>
        <w:spacing w:after="0" w:line="480" w:lineRule="auto"/>
        <w:jc w:val="both"/>
        <w:rPr>
          <w:rFonts w:ascii="Times New Roman" w:hAnsi="Times New Roman" w:cs="Times New Roman"/>
          <w:sz w:val="24"/>
          <w:szCs w:val="24"/>
        </w:rPr>
      </w:pPr>
      <w:r w:rsidRPr="00490CC8">
        <w:rPr>
          <w:rFonts w:ascii="Times New Roman" w:hAnsi="Times New Roman" w:cs="Times New Roman"/>
          <w:sz w:val="24"/>
          <w:szCs w:val="24"/>
        </w:rPr>
        <w:t>Informed consent was obtained from all participants.</w:t>
      </w:r>
    </w:p>
    <w:p w14:paraId="67F523DC" w14:textId="77777777" w:rsidR="00093AA3" w:rsidRPr="002F72DD" w:rsidRDefault="00093AA3" w:rsidP="00092554">
      <w:pPr>
        <w:spacing w:after="0" w:line="480" w:lineRule="auto"/>
        <w:jc w:val="both"/>
        <w:rPr>
          <w:rFonts w:ascii="Times New Roman" w:hAnsi="Times New Roman" w:cs="Times New Roman"/>
          <w:b/>
          <w:bCs/>
          <w:sz w:val="24"/>
          <w:szCs w:val="24"/>
        </w:rPr>
      </w:pPr>
    </w:p>
    <w:p w14:paraId="1431BF93" w14:textId="77777777" w:rsidR="001750AB" w:rsidRPr="002F72DD" w:rsidRDefault="001750AB" w:rsidP="001750AB">
      <w:pPr>
        <w:spacing w:after="0" w:line="480" w:lineRule="auto"/>
        <w:jc w:val="both"/>
        <w:rPr>
          <w:rFonts w:ascii="Times New Roman" w:hAnsi="Times New Roman" w:cs="Times New Roman"/>
          <w:b/>
          <w:bCs/>
          <w:kern w:val="2"/>
        </w:rPr>
      </w:pPr>
      <w:r w:rsidRPr="002F72DD">
        <w:rPr>
          <w:rFonts w:ascii="Times New Roman" w:hAnsi="Times New Roman" w:cs="Times New Roman"/>
          <w:b/>
          <w:bCs/>
          <w:kern w:val="2"/>
        </w:rPr>
        <w:t>Declaration of AI Use</w:t>
      </w:r>
    </w:p>
    <w:p w14:paraId="538F1BEE" w14:textId="77777777" w:rsidR="001750AB" w:rsidRPr="006721D3" w:rsidRDefault="001750AB" w:rsidP="001750AB">
      <w:pPr>
        <w:spacing w:after="0" w:line="480" w:lineRule="auto"/>
        <w:jc w:val="both"/>
        <w:rPr>
          <w:rFonts w:ascii="Times New Roman" w:hAnsi="Times New Roman" w:cs="Times New Roman"/>
          <w:kern w:val="2"/>
        </w:rPr>
      </w:pPr>
    </w:p>
    <w:p w14:paraId="7FAB8C6E" w14:textId="342F55C6" w:rsidR="00093AA3" w:rsidRPr="006721D3" w:rsidRDefault="001750AB" w:rsidP="001750AB">
      <w:pPr>
        <w:spacing w:after="0" w:line="480" w:lineRule="auto"/>
        <w:jc w:val="both"/>
        <w:rPr>
          <w:rFonts w:ascii="Times New Roman" w:hAnsi="Times New Roman" w:cs="Times New Roman"/>
          <w:sz w:val="24"/>
          <w:szCs w:val="24"/>
        </w:rPr>
      </w:pPr>
      <w:r w:rsidRPr="006721D3">
        <w:rPr>
          <w:rFonts w:ascii="Times New Roman" w:hAnsi="Times New Roman" w:cs="Times New Roman"/>
          <w:kern w:val="2"/>
        </w:rPr>
        <w:t xml:space="preserve">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w:t>
      </w:r>
      <w:r w:rsidRPr="006721D3">
        <w:rPr>
          <w:rFonts w:ascii="Times New Roman" w:hAnsi="Times New Roman" w:cs="Times New Roman"/>
          <w:kern w:val="2"/>
        </w:rPr>
        <w:lastRenderedPageBreak/>
        <w:t>references, and interpretations, were carefully reviewed, revised, verified, and approved by the author(s). The author(s) accept full responsibility for the accuracy, integrity, and final content of the manuscript.</w:t>
      </w:r>
    </w:p>
    <w:p w14:paraId="1D12886D" w14:textId="77777777" w:rsidR="00092554" w:rsidRPr="006721D3" w:rsidRDefault="00092554" w:rsidP="00092554">
      <w:pPr>
        <w:spacing w:after="0" w:line="480" w:lineRule="auto"/>
        <w:jc w:val="both"/>
        <w:rPr>
          <w:rFonts w:ascii="Times New Roman" w:hAnsi="Times New Roman" w:cs="Times New Roman"/>
          <w:sz w:val="24"/>
          <w:szCs w:val="24"/>
        </w:rPr>
      </w:pPr>
    </w:p>
    <w:p w14:paraId="534118AC" w14:textId="7155E402" w:rsidR="00CC76E9" w:rsidRPr="006721D3" w:rsidRDefault="00CC76E9" w:rsidP="00CC76E9">
      <w:pPr>
        <w:spacing w:after="0" w:line="480" w:lineRule="auto"/>
        <w:jc w:val="center"/>
        <w:rPr>
          <w:rFonts w:ascii="Times New Roman" w:hAnsi="Times New Roman" w:cs="Times New Roman"/>
          <w:b/>
          <w:bCs/>
          <w:sz w:val="24"/>
          <w:szCs w:val="24"/>
        </w:rPr>
      </w:pPr>
      <w:r w:rsidRPr="006721D3">
        <w:rPr>
          <w:rFonts w:ascii="Times New Roman" w:hAnsi="Times New Roman" w:cs="Times New Roman"/>
          <w:b/>
          <w:bCs/>
          <w:sz w:val="24"/>
          <w:szCs w:val="24"/>
        </w:rPr>
        <w:t>REFERENCES</w:t>
      </w:r>
    </w:p>
    <w:p w14:paraId="1D9572C6" w14:textId="77777777" w:rsidR="005346F8" w:rsidRPr="005346F8" w:rsidRDefault="005346F8" w:rsidP="005346F8">
      <w:pPr>
        <w:spacing w:after="0" w:line="240" w:lineRule="auto"/>
        <w:rPr>
          <w:rFonts w:ascii="Times New Roman" w:eastAsia="Times New Roman" w:hAnsi="Times New Roman" w:cs="Times New Roman"/>
          <w:sz w:val="24"/>
          <w:szCs w:val="24"/>
        </w:rPr>
      </w:pPr>
      <w:r w:rsidRPr="005346F8">
        <w:rPr>
          <w:rFonts w:ascii="Times New Roman" w:eastAsia="Times New Roman" w:hAnsi="Symbol" w:cs="Times New Roman"/>
          <w:sz w:val="24"/>
          <w:szCs w:val="24"/>
        </w:rPr>
        <w:t></w:t>
      </w:r>
      <w:r w:rsidRPr="005346F8">
        <w:rPr>
          <w:rFonts w:ascii="Times New Roman" w:eastAsia="Times New Roman" w:hAnsi="Times New Roman" w:cs="Times New Roman"/>
          <w:sz w:val="24"/>
          <w:szCs w:val="24"/>
        </w:rPr>
        <w:t xml:space="preserve">  </w:t>
      </w:r>
      <w:proofErr w:type="spellStart"/>
      <w:r w:rsidRPr="005346F8">
        <w:rPr>
          <w:rFonts w:ascii="Times New Roman" w:eastAsia="Times New Roman" w:hAnsi="Times New Roman" w:cs="Times New Roman"/>
          <w:sz w:val="24"/>
          <w:szCs w:val="24"/>
        </w:rPr>
        <w:t>Adebara</w:t>
      </w:r>
      <w:proofErr w:type="spellEnd"/>
      <w:r w:rsidRPr="005346F8">
        <w:rPr>
          <w:rFonts w:ascii="Times New Roman" w:eastAsia="Times New Roman" w:hAnsi="Times New Roman" w:cs="Times New Roman"/>
          <w:sz w:val="24"/>
          <w:szCs w:val="24"/>
        </w:rPr>
        <w:t xml:space="preserve">, O. V., Adebara, I. O., Olaide, R., Emmanuel, G. O., &amp; Olanrewaju, O. (2017). Knowledge, attitude and willingness to use mHealth technology among doctors at a semi-urban tertiary hospital in Nigeria. </w:t>
      </w:r>
      <w:r w:rsidRPr="005346F8">
        <w:rPr>
          <w:rFonts w:ascii="Times New Roman" w:eastAsia="Times New Roman" w:hAnsi="Times New Roman" w:cs="Times New Roman"/>
          <w:i/>
          <w:iCs/>
          <w:sz w:val="24"/>
          <w:szCs w:val="24"/>
        </w:rPr>
        <w:t>Journal of Advances in Medicine and Medical Research, 22</w:t>
      </w:r>
      <w:r w:rsidRPr="005346F8">
        <w:rPr>
          <w:rFonts w:ascii="Times New Roman" w:eastAsia="Times New Roman" w:hAnsi="Times New Roman" w:cs="Times New Roman"/>
          <w:sz w:val="24"/>
          <w:szCs w:val="24"/>
        </w:rPr>
        <w:t xml:space="preserve">(8), 1–10. </w:t>
      </w:r>
      <w:hyperlink r:id="rId7" w:tgtFrame="_new" w:history="1">
        <w:r w:rsidRPr="005346F8">
          <w:rPr>
            <w:rFonts w:ascii="Times New Roman" w:eastAsia="Times New Roman" w:hAnsi="Times New Roman" w:cs="Times New Roman"/>
            <w:color w:val="0000FF"/>
            <w:sz w:val="24"/>
            <w:szCs w:val="24"/>
            <w:u w:val="single"/>
          </w:rPr>
          <w:t>https://doi.org/10.9734/JAMMR/2017/33232</w:t>
        </w:r>
      </w:hyperlink>
      <w:r w:rsidRPr="005346F8">
        <w:rPr>
          <w:rFonts w:ascii="Times New Roman" w:eastAsia="Times New Roman" w:hAnsi="Times New Roman" w:cs="Times New Roman"/>
          <w:sz w:val="24"/>
          <w:szCs w:val="24"/>
        </w:rPr>
        <w:t xml:space="preserve"> </w:t>
      </w:r>
    </w:p>
    <w:p w14:paraId="0960DA7E" w14:textId="0CA6DADB" w:rsidR="005346F8" w:rsidRPr="005346F8" w:rsidRDefault="005346F8" w:rsidP="005346F8">
      <w:pPr>
        <w:spacing w:after="0" w:line="240" w:lineRule="auto"/>
        <w:rPr>
          <w:rFonts w:ascii="Times New Roman" w:eastAsia="Times New Roman" w:hAnsi="Times New Roman" w:cs="Times New Roman"/>
          <w:sz w:val="24"/>
          <w:szCs w:val="24"/>
        </w:rPr>
      </w:pPr>
      <w:r w:rsidRPr="005346F8">
        <w:rPr>
          <w:rFonts w:ascii="Times New Roman" w:eastAsia="Times New Roman" w:hAnsi="Symbol" w:cs="Times New Roman"/>
          <w:sz w:val="24"/>
          <w:szCs w:val="24"/>
        </w:rPr>
        <w:t></w:t>
      </w:r>
      <w:r w:rsidRPr="005346F8">
        <w:rPr>
          <w:rFonts w:ascii="Times New Roman" w:eastAsia="Times New Roman" w:hAnsi="Times New Roman" w:cs="Times New Roman"/>
          <w:sz w:val="24"/>
          <w:szCs w:val="24"/>
        </w:rPr>
        <w:t xml:space="preserve">  </w:t>
      </w:r>
      <w:proofErr w:type="spellStart"/>
      <w:r w:rsidRPr="00D62251">
        <w:rPr>
          <w:rFonts w:ascii="Times New Roman" w:eastAsia="Times New Roman" w:hAnsi="Times New Roman" w:cs="Times New Roman"/>
          <w:sz w:val="24"/>
          <w:szCs w:val="24"/>
        </w:rPr>
        <w:t>Abejirinde</w:t>
      </w:r>
      <w:proofErr w:type="spellEnd"/>
      <w:r w:rsidRPr="00D62251">
        <w:rPr>
          <w:rFonts w:ascii="Times New Roman" w:eastAsia="Times New Roman" w:hAnsi="Times New Roman" w:cs="Times New Roman"/>
          <w:sz w:val="24"/>
          <w:szCs w:val="24"/>
        </w:rPr>
        <w:t xml:space="preserve">, I.-O. O., Ilozumba, O., Marchal, B., </w:t>
      </w:r>
      <w:proofErr w:type="spellStart"/>
      <w:r w:rsidRPr="00D62251">
        <w:rPr>
          <w:rFonts w:ascii="Times New Roman" w:eastAsia="Times New Roman" w:hAnsi="Times New Roman" w:cs="Times New Roman"/>
          <w:sz w:val="24"/>
          <w:szCs w:val="24"/>
        </w:rPr>
        <w:t>Zweekhorst</w:t>
      </w:r>
      <w:proofErr w:type="spellEnd"/>
      <w:r w:rsidRPr="00D62251">
        <w:rPr>
          <w:rFonts w:ascii="Times New Roman" w:eastAsia="Times New Roman" w:hAnsi="Times New Roman" w:cs="Times New Roman"/>
          <w:sz w:val="24"/>
          <w:szCs w:val="24"/>
        </w:rPr>
        <w:t xml:space="preserve">, M., &amp; Dieleman, M. (2018). Mobile health and the performance of maternal health care workers in low- and middle-income countries: A realist review. </w:t>
      </w:r>
      <w:r w:rsidRPr="00D62251">
        <w:rPr>
          <w:rFonts w:ascii="Times New Roman" w:eastAsia="Times New Roman" w:hAnsi="Times New Roman" w:cs="Times New Roman"/>
          <w:i/>
          <w:iCs/>
          <w:sz w:val="24"/>
          <w:szCs w:val="24"/>
        </w:rPr>
        <w:t>International Journal of Care Coordination, 21</w:t>
      </w:r>
      <w:r w:rsidRPr="00D62251">
        <w:rPr>
          <w:rFonts w:ascii="Times New Roman" w:eastAsia="Times New Roman" w:hAnsi="Times New Roman" w:cs="Times New Roman"/>
          <w:sz w:val="24"/>
          <w:szCs w:val="24"/>
        </w:rPr>
        <w:t xml:space="preserve">(3), 73–86. </w:t>
      </w:r>
      <w:hyperlink r:id="rId8" w:tgtFrame="_new" w:history="1">
        <w:r w:rsidRPr="00D62251">
          <w:rPr>
            <w:rFonts w:ascii="Times New Roman" w:eastAsia="Times New Roman" w:hAnsi="Times New Roman" w:cs="Times New Roman"/>
            <w:color w:val="0000FF"/>
            <w:sz w:val="24"/>
            <w:szCs w:val="24"/>
            <w:u w:val="single"/>
          </w:rPr>
          <w:t>https://doi.org/10.1177/2053434518779491</w:t>
        </w:r>
      </w:hyperlink>
    </w:p>
    <w:p w14:paraId="63AACEF7" w14:textId="77777777" w:rsidR="005346F8" w:rsidRPr="005346F8" w:rsidRDefault="005346F8" w:rsidP="005346F8">
      <w:pPr>
        <w:spacing w:after="0" w:line="240" w:lineRule="auto"/>
        <w:rPr>
          <w:rFonts w:ascii="Times New Roman" w:eastAsia="Times New Roman" w:hAnsi="Times New Roman" w:cs="Times New Roman"/>
          <w:sz w:val="24"/>
          <w:szCs w:val="24"/>
        </w:rPr>
      </w:pPr>
      <w:r w:rsidRPr="005346F8">
        <w:rPr>
          <w:rFonts w:ascii="Times New Roman" w:eastAsia="Times New Roman" w:hAnsi="Symbol" w:cs="Times New Roman"/>
          <w:sz w:val="24"/>
          <w:szCs w:val="24"/>
        </w:rPr>
        <w:t></w:t>
      </w:r>
      <w:r w:rsidRPr="005346F8">
        <w:rPr>
          <w:rFonts w:ascii="Times New Roman" w:eastAsia="Times New Roman" w:hAnsi="Times New Roman" w:cs="Times New Roman"/>
          <w:sz w:val="24"/>
          <w:szCs w:val="24"/>
        </w:rPr>
        <w:t xml:space="preserve">  Bitar, D., Oscarsson, M., &amp; </w:t>
      </w:r>
      <w:proofErr w:type="spellStart"/>
      <w:r w:rsidRPr="005346F8">
        <w:rPr>
          <w:rFonts w:ascii="Times New Roman" w:eastAsia="Times New Roman" w:hAnsi="Times New Roman" w:cs="Times New Roman"/>
          <w:sz w:val="24"/>
          <w:szCs w:val="24"/>
        </w:rPr>
        <w:t>Hadziabdic</w:t>
      </w:r>
      <w:proofErr w:type="spellEnd"/>
      <w:r w:rsidRPr="005346F8">
        <w:rPr>
          <w:rFonts w:ascii="Times New Roman" w:eastAsia="Times New Roman" w:hAnsi="Times New Roman" w:cs="Times New Roman"/>
          <w:sz w:val="24"/>
          <w:szCs w:val="24"/>
        </w:rPr>
        <w:t xml:space="preserve">, E. (2025). Midwives’ perceptions of communication at antenatal care using a bilingual digital dialog support tool: A qualitative study. </w:t>
      </w:r>
      <w:r w:rsidRPr="005346F8">
        <w:rPr>
          <w:rFonts w:ascii="Times New Roman" w:eastAsia="Times New Roman" w:hAnsi="Times New Roman" w:cs="Times New Roman"/>
          <w:i/>
          <w:iCs/>
          <w:sz w:val="24"/>
          <w:szCs w:val="24"/>
        </w:rPr>
        <w:t>BMC Pregnancy and Childbirth, 25</w:t>
      </w:r>
      <w:r w:rsidRPr="005346F8">
        <w:rPr>
          <w:rFonts w:ascii="Times New Roman" w:eastAsia="Times New Roman" w:hAnsi="Times New Roman" w:cs="Times New Roman"/>
          <w:sz w:val="24"/>
          <w:szCs w:val="24"/>
        </w:rPr>
        <w:t xml:space="preserve">, Article 282. </w:t>
      </w:r>
      <w:hyperlink r:id="rId9" w:tgtFrame="_new" w:history="1">
        <w:r w:rsidRPr="005346F8">
          <w:rPr>
            <w:rFonts w:ascii="Times New Roman" w:eastAsia="Times New Roman" w:hAnsi="Times New Roman" w:cs="Times New Roman"/>
            <w:color w:val="0000FF"/>
            <w:sz w:val="24"/>
            <w:szCs w:val="24"/>
            <w:u w:val="single"/>
          </w:rPr>
          <w:t>https://doi.org/10.1186/s12884-025-07368-8</w:t>
        </w:r>
      </w:hyperlink>
      <w:r w:rsidRPr="005346F8">
        <w:rPr>
          <w:rFonts w:ascii="Times New Roman" w:eastAsia="Times New Roman" w:hAnsi="Times New Roman" w:cs="Times New Roman"/>
          <w:sz w:val="24"/>
          <w:szCs w:val="24"/>
        </w:rPr>
        <w:t xml:space="preserve"> </w:t>
      </w:r>
    </w:p>
    <w:p w14:paraId="2AD2C69A" w14:textId="77777777" w:rsidR="005346F8" w:rsidRPr="005346F8" w:rsidRDefault="005346F8" w:rsidP="005346F8">
      <w:pPr>
        <w:spacing w:after="0" w:line="240" w:lineRule="auto"/>
        <w:rPr>
          <w:rFonts w:ascii="Times New Roman" w:eastAsia="Times New Roman" w:hAnsi="Times New Roman" w:cs="Times New Roman"/>
          <w:sz w:val="24"/>
          <w:szCs w:val="24"/>
        </w:rPr>
      </w:pPr>
      <w:r w:rsidRPr="005346F8">
        <w:rPr>
          <w:rFonts w:ascii="Times New Roman" w:eastAsia="Times New Roman" w:hAnsi="Symbol" w:cs="Times New Roman"/>
          <w:sz w:val="24"/>
          <w:szCs w:val="24"/>
        </w:rPr>
        <w:t></w:t>
      </w:r>
      <w:r w:rsidRPr="005346F8">
        <w:rPr>
          <w:rFonts w:ascii="Times New Roman" w:eastAsia="Times New Roman" w:hAnsi="Times New Roman" w:cs="Times New Roman"/>
          <w:sz w:val="24"/>
          <w:szCs w:val="24"/>
        </w:rPr>
        <w:t xml:space="preserve">  </w:t>
      </w:r>
      <w:proofErr w:type="spellStart"/>
      <w:r w:rsidRPr="005346F8">
        <w:rPr>
          <w:rFonts w:ascii="Times New Roman" w:eastAsia="Times New Roman" w:hAnsi="Times New Roman" w:cs="Times New Roman"/>
          <w:sz w:val="24"/>
          <w:szCs w:val="24"/>
        </w:rPr>
        <w:t>Egwudo</w:t>
      </w:r>
      <w:proofErr w:type="spellEnd"/>
      <w:r w:rsidRPr="005346F8">
        <w:rPr>
          <w:rFonts w:ascii="Times New Roman" w:eastAsia="Times New Roman" w:hAnsi="Times New Roman" w:cs="Times New Roman"/>
          <w:sz w:val="24"/>
          <w:szCs w:val="24"/>
        </w:rPr>
        <w:t>, A. E., Jegede, A. O., Oyeniyi, T. A., Ezekwelu, N. J., Abdu-</w:t>
      </w:r>
      <w:proofErr w:type="spellStart"/>
      <w:r w:rsidRPr="005346F8">
        <w:rPr>
          <w:rFonts w:ascii="Times New Roman" w:eastAsia="Times New Roman" w:hAnsi="Times New Roman" w:cs="Times New Roman"/>
          <w:sz w:val="24"/>
          <w:szCs w:val="24"/>
        </w:rPr>
        <w:t>Aguye</w:t>
      </w:r>
      <w:proofErr w:type="spellEnd"/>
      <w:r w:rsidRPr="005346F8">
        <w:rPr>
          <w:rFonts w:ascii="Times New Roman" w:eastAsia="Times New Roman" w:hAnsi="Times New Roman" w:cs="Times New Roman"/>
          <w:sz w:val="24"/>
          <w:szCs w:val="24"/>
        </w:rPr>
        <w:t xml:space="preserve">, S. N., </w:t>
      </w:r>
      <w:proofErr w:type="spellStart"/>
      <w:r w:rsidRPr="005346F8">
        <w:rPr>
          <w:rFonts w:ascii="Times New Roman" w:eastAsia="Times New Roman" w:hAnsi="Times New Roman" w:cs="Times New Roman"/>
          <w:sz w:val="24"/>
          <w:szCs w:val="24"/>
        </w:rPr>
        <w:t>Okwuraiwe</w:t>
      </w:r>
      <w:proofErr w:type="spellEnd"/>
      <w:r w:rsidRPr="005346F8">
        <w:rPr>
          <w:rFonts w:ascii="Times New Roman" w:eastAsia="Times New Roman" w:hAnsi="Times New Roman" w:cs="Times New Roman"/>
          <w:sz w:val="24"/>
          <w:szCs w:val="24"/>
        </w:rPr>
        <w:t xml:space="preserve">, A. P., Onyeaghala, C. A., </w:t>
      </w:r>
      <w:proofErr w:type="spellStart"/>
      <w:r w:rsidRPr="005346F8">
        <w:rPr>
          <w:rFonts w:ascii="Times New Roman" w:eastAsia="Times New Roman" w:hAnsi="Times New Roman" w:cs="Times New Roman"/>
          <w:sz w:val="24"/>
          <w:szCs w:val="24"/>
        </w:rPr>
        <w:t>Ozoude</w:t>
      </w:r>
      <w:proofErr w:type="spellEnd"/>
      <w:r w:rsidRPr="005346F8">
        <w:rPr>
          <w:rFonts w:ascii="Times New Roman" w:eastAsia="Times New Roman" w:hAnsi="Times New Roman" w:cs="Times New Roman"/>
          <w:sz w:val="24"/>
          <w:szCs w:val="24"/>
        </w:rPr>
        <w:t xml:space="preserve">, T. O., Suleiman, M. O., </w:t>
      </w:r>
      <w:proofErr w:type="spellStart"/>
      <w:r w:rsidRPr="005346F8">
        <w:rPr>
          <w:rFonts w:ascii="Times New Roman" w:eastAsia="Times New Roman" w:hAnsi="Times New Roman" w:cs="Times New Roman"/>
          <w:sz w:val="24"/>
          <w:szCs w:val="24"/>
        </w:rPr>
        <w:t>Aziken</w:t>
      </w:r>
      <w:proofErr w:type="spellEnd"/>
      <w:r w:rsidRPr="005346F8">
        <w:rPr>
          <w:rFonts w:ascii="Times New Roman" w:eastAsia="Times New Roman" w:hAnsi="Times New Roman" w:cs="Times New Roman"/>
          <w:sz w:val="24"/>
          <w:szCs w:val="24"/>
        </w:rPr>
        <w:t xml:space="preserve">, G. O., Okeke, O. P., Abodunrin, O. R., </w:t>
      </w:r>
      <w:proofErr w:type="spellStart"/>
      <w:r w:rsidRPr="005346F8">
        <w:rPr>
          <w:rFonts w:ascii="Times New Roman" w:eastAsia="Times New Roman" w:hAnsi="Times New Roman" w:cs="Times New Roman"/>
          <w:sz w:val="24"/>
          <w:szCs w:val="24"/>
        </w:rPr>
        <w:t>Eleje</w:t>
      </w:r>
      <w:proofErr w:type="spellEnd"/>
      <w:r w:rsidRPr="005346F8">
        <w:rPr>
          <w:rFonts w:ascii="Times New Roman" w:eastAsia="Times New Roman" w:hAnsi="Times New Roman" w:cs="Times New Roman"/>
          <w:sz w:val="24"/>
          <w:szCs w:val="24"/>
        </w:rPr>
        <w:t xml:space="preserve">, G. U., </w:t>
      </w:r>
      <w:proofErr w:type="spellStart"/>
      <w:r w:rsidRPr="005346F8">
        <w:rPr>
          <w:rFonts w:ascii="Times New Roman" w:eastAsia="Times New Roman" w:hAnsi="Times New Roman" w:cs="Times New Roman"/>
          <w:sz w:val="24"/>
          <w:szCs w:val="24"/>
        </w:rPr>
        <w:t>Akinsolu</w:t>
      </w:r>
      <w:proofErr w:type="spellEnd"/>
      <w:r w:rsidRPr="005346F8">
        <w:rPr>
          <w:rFonts w:ascii="Times New Roman" w:eastAsia="Times New Roman" w:hAnsi="Times New Roman" w:cs="Times New Roman"/>
          <w:sz w:val="24"/>
          <w:szCs w:val="24"/>
        </w:rPr>
        <w:t xml:space="preserve">, F. T., &amp; </w:t>
      </w:r>
      <w:proofErr w:type="spellStart"/>
      <w:r w:rsidRPr="005346F8">
        <w:rPr>
          <w:rFonts w:ascii="Times New Roman" w:eastAsia="Times New Roman" w:hAnsi="Times New Roman" w:cs="Times New Roman"/>
          <w:sz w:val="24"/>
          <w:szCs w:val="24"/>
        </w:rPr>
        <w:t>Sobande</w:t>
      </w:r>
      <w:proofErr w:type="spellEnd"/>
      <w:r w:rsidRPr="005346F8">
        <w:rPr>
          <w:rFonts w:ascii="Times New Roman" w:eastAsia="Times New Roman" w:hAnsi="Times New Roman" w:cs="Times New Roman"/>
          <w:sz w:val="24"/>
          <w:szCs w:val="24"/>
        </w:rPr>
        <w:t xml:space="preserve">, O. O. (2025). Integrating digital health technologies into the healthcare system: Challenges and opportunities in Nigeria. </w:t>
      </w:r>
      <w:r w:rsidRPr="005346F8">
        <w:rPr>
          <w:rFonts w:ascii="Times New Roman" w:eastAsia="Times New Roman" w:hAnsi="Times New Roman" w:cs="Times New Roman"/>
          <w:i/>
          <w:iCs/>
          <w:sz w:val="24"/>
          <w:szCs w:val="24"/>
        </w:rPr>
        <w:t>PLOS Digital Health, 4</w:t>
      </w:r>
      <w:r w:rsidRPr="005346F8">
        <w:rPr>
          <w:rFonts w:ascii="Times New Roman" w:eastAsia="Times New Roman" w:hAnsi="Times New Roman" w:cs="Times New Roman"/>
          <w:sz w:val="24"/>
          <w:szCs w:val="24"/>
        </w:rPr>
        <w:t xml:space="preserve">(7), Article e0000928. </w:t>
      </w:r>
      <w:hyperlink r:id="rId10" w:tgtFrame="_new" w:history="1">
        <w:r w:rsidRPr="005346F8">
          <w:rPr>
            <w:rFonts w:ascii="Times New Roman" w:eastAsia="Times New Roman" w:hAnsi="Times New Roman" w:cs="Times New Roman"/>
            <w:color w:val="0000FF"/>
            <w:sz w:val="24"/>
            <w:szCs w:val="24"/>
            <w:u w:val="single"/>
          </w:rPr>
          <w:t>https://doi.org/10.1371/journal.pdig.0000928</w:t>
        </w:r>
      </w:hyperlink>
      <w:r w:rsidRPr="005346F8">
        <w:rPr>
          <w:rFonts w:ascii="Times New Roman" w:eastAsia="Times New Roman" w:hAnsi="Times New Roman" w:cs="Times New Roman"/>
          <w:sz w:val="24"/>
          <w:szCs w:val="24"/>
        </w:rPr>
        <w:t xml:space="preserve"> </w:t>
      </w:r>
    </w:p>
    <w:p w14:paraId="7319D8DC" w14:textId="77777777" w:rsidR="005346F8" w:rsidRPr="005346F8" w:rsidRDefault="005346F8" w:rsidP="005346F8">
      <w:pPr>
        <w:spacing w:after="0" w:line="240" w:lineRule="auto"/>
        <w:rPr>
          <w:rFonts w:ascii="Times New Roman" w:eastAsia="Times New Roman" w:hAnsi="Times New Roman" w:cs="Times New Roman"/>
          <w:sz w:val="24"/>
          <w:szCs w:val="24"/>
        </w:rPr>
      </w:pPr>
      <w:r w:rsidRPr="005346F8">
        <w:rPr>
          <w:rFonts w:ascii="Times New Roman" w:eastAsia="Times New Roman" w:hAnsi="Symbol" w:cs="Times New Roman"/>
          <w:sz w:val="24"/>
          <w:szCs w:val="24"/>
        </w:rPr>
        <w:t></w:t>
      </w:r>
      <w:r w:rsidRPr="005346F8">
        <w:rPr>
          <w:rFonts w:ascii="Times New Roman" w:eastAsia="Times New Roman" w:hAnsi="Times New Roman" w:cs="Times New Roman"/>
          <w:sz w:val="24"/>
          <w:szCs w:val="24"/>
        </w:rPr>
        <w:t xml:space="preserve">  </w:t>
      </w:r>
      <w:proofErr w:type="spellStart"/>
      <w:r w:rsidRPr="005346F8">
        <w:rPr>
          <w:rFonts w:ascii="Times New Roman" w:eastAsia="Times New Roman" w:hAnsi="Times New Roman" w:cs="Times New Roman"/>
          <w:sz w:val="24"/>
          <w:szCs w:val="24"/>
        </w:rPr>
        <w:t>Ekuri</w:t>
      </w:r>
      <w:proofErr w:type="spellEnd"/>
      <w:r w:rsidRPr="005346F8">
        <w:rPr>
          <w:rFonts w:ascii="Times New Roman" w:eastAsia="Times New Roman" w:hAnsi="Times New Roman" w:cs="Times New Roman"/>
          <w:sz w:val="24"/>
          <w:szCs w:val="24"/>
        </w:rPr>
        <w:t xml:space="preserve">, S. O. E. A. (2020). </w:t>
      </w:r>
      <w:r w:rsidRPr="005346F8">
        <w:rPr>
          <w:rFonts w:ascii="Times New Roman" w:eastAsia="Times New Roman" w:hAnsi="Times New Roman" w:cs="Times New Roman"/>
          <w:i/>
          <w:iCs/>
          <w:sz w:val="24"/>
          <w:szCs w:val="24"/>
        </w:rPr>
        <w:t>Implementing digital health for maternal health in Nigeria: A literature review</w:t>
      </w:r>
      <w:r w:rsidRPr="005346F8">
        <w:rPr>
          <w:rFonts w:ascii="Times New Roman" w:eastAsia="Times New Roman" w:hAnsi="Times New Roman" w:cs="Times New Roman"/>
          <w:sz w:val="24"/>
          <w:szCs w:val="24"/>
        </w:rPr>
        <w:t xml:space="preserve"> [Master’s thesis, KIT Royal Tropical Institute/Vrije Universiteit Amsterdam]. Bibliotheca Alexandrina Information for Africa. https://www.bibalex.org/baifa/en/Resources/Document/476634 </w:t>
      </w:r>
    </w:p>
    <w:p w14:paraId="41A164BC" w14:textId="77777777" w:rsidR="005346F8" w:rsidRPr="005346F8" w:rsidRDefault="005346F8" w:rsidP="005346F8">
      <w:pPr>
        <w:spacing w:after="0" w:line="240" w:lineRule="auto"/>
        <w:rPr>
          <w:rFonts w:ascii="Times New Roman" w:eastAsia="Times New Roman" w:hAnsi="Times New Roman" w:cs="Times New Roman"/>
          <w:sz w:val="24"/>
          <w:szCs w:val="24"/>
        </w:rPr>
      </w:pPr>
      <w:r w:rsidRPr="005346F8">
        <w:rPr>
          <w:rFonts w:ascii="Times New Roman" w:eastAsia="Times New Roman" w:hAnsi="Symbol" w:cs="Times New Roman"/>
          <w:sz w:val="24"/>
          <w:szCs w:val="24"/>
        </w:rPr>
        <w:t></w:t>
      </w:r>
      <w:r w:rsidRPr="005346F8">
        <w:rPr>
          <w:rFonts w:ascii="Times New Roman" w:eastAsia="Times New Roman" w:hAnsi="Times New Roman" w:cs="Times New Roman"/>
          <w:sz w:val="24"/>
          <w:szCs w:val="24"/>
        </w:rPr>
        <w:t xml:space="preserve">  García-Avilés, J. A. (2020). Diffusion of innovation. In J. Van den Bulck (Ed.), </w:t>
      </w:r>
      <w:r w:rsidRPr="005346F8">
        <w:rPr>
          <w:rFonts w:ascii="Times New Roman" w:eastAsia="Times New Roman" w:hAnsi="Times New Roman" w:cs="Times New Roman"/>
          <w:i/>
          <w:iCs/>
          <w:sz w:val="24"/>
          <w:szCs w:val="24"/>
        </w:rPr>
        <w:t>The international encyclopedia of media psychology</w:t>
      </w:r>
      <w:r w:rsidRPr="005346F8">
        <w:rPr>
          <w:rFonts w:ascii="Times New Roman" w:eastAsia="Times New Roman" w:hAnsi="Times New Roman" w:cs="Times New Roman"/>
          <w:sz w:val="24"/>
          <w:szCs w:val="24"/>
        </w:rPr>
        <w:t xml:space="preserve"> (pp. 1–8). Wiley. </w:t>
      </w:r>
      <w:hyperlink r:id="rId11" w:tgtFrame="_new" w:history="1">
        <w:r w:rsidRPr="005346F8">
          <w:rPr>
            <w:rFonts w:ascii="Times New Roman" w:eastAsia="Times New Roman" w:hAnsi="Times New Roman" w:cs="Times New Roman"/>
            <w:color w:val="0000FF"/>
            <w:sz w:val="24"/>
            <w:szCs w:val="24"/>
            <w:u w:val="single"/>
          </w:rPr>
          <w:t>https://doi.org/10.1002/9781119011071.iemp0137</w:t>
        </w:r>
      </w:hyperlink>
      <w:r w:rsidRPr="005346F8">
        <w:rPr>
          <w:rFonts w:ascii="Times New Roman" w:eastAsia="Times New Roman" w:hAnsi="Times New Roman" w:cs="Times New Roman"/>
          <w:sz w:val="24"/>
          <w:szCs w:val="24"/>
        </w:rPr>
        <w:t xml:space="preserve"> </w:t>
      </w:r>
    </w:p>
    <w:p w14:paraId="67A26107" w14:textId="0B35D41A" w:rsidR="005346F8" w:rsidRPr="005346F8" w:rsidRDefault="005346F8" w:rsidP="005346F8">
      <w:pPr>
        <w:spacing w:after="0" w:line="240" w:lineRule="auto"/>
        <w:rPr>
          <w:rFonts w:ascii="Times New Roman" w:eastAsia="Times New Roman" w:hAnsi="Times New Roman" w:cs="Times New Roman"/>
          <w:sz w:val="24"/>
          <w:szCs w:val="24"/>
        </w:rPr>
      </w:pPr>
      <w:r w:rsidRPr="005346F8">
        <w:rPr>
          <w:rFonts w:ascii="Times New Roman" w:eastAsia="Times New Roman" w:hAnsi="Symbol" w:cs="Times New Roman"/>
          <w:sz w:val="24"/>
          <w:szCs w:val="24"/>
        </w:rPr>
        <w:t></w:t>
      </w:r>
      <w:r w:rsidRPr="005346F8">
        <w:rPr>
          <w:rFonts w:ascii="Times New Roman" w:eastAsia="Times New Roman" w:hAnsi="Times New Roman" w:cs="Times New Roman"/>
          <w:sz w:val="24"/>
          <w:szCs w:val="24"/>
        </w:rPr>
        <w:t xml:space="preserve">  Kimeu, C. (2024, December 6). How AI monitoring is cutting stillbirths and neonatal deaths in a clinic in Malawi. </w:t>
      </w:r>
      <w:r w:rsidRPr="005346F8">
        <w:rPr>
          <w:rFonts w:ascii="Times New Roman" w:eastAsia="Times New Roman" w:hAnsi="Times New Roman" w:cs="Times New Roman"/>
          <w:i/>
          <w:iCs/>
          <w:sz w:val="24"/>
          <w:szCs w:val="24"/>
        </w:rPr>
        <w:t>The Guardian</w:t>
      </w:r>
      <w:r w:rsidRPr="005346F8">
        <w:rPr>
          <w:rFonts w:ascii="Times New Roman" w:eastAsia="Times New Roman" w:hAnsi="Times New Roman" w:cs="Times New Roman"/>
          <w:sz w:val="24"/>
          <w:szCs w:val="24"/>
        </w:rPr>
        <w:t xml:space="preserve">. </w:t>
      </w:r>
      <w:hyperlink r:id="rId12" w:tgtFrame="_new" w:history="1">
        <w:r w:rsidRPr="005346F8">
          <w:rPr>
            <w:rFonts w:ascii="Times New Roman" w:eastAsia="Times New Roman" w:hAnsi="Times New Roman" w:cs="Times New Roman"/>
            <w:color w:val="0000FF"/>
            <w:sz w:val="24"/>
            <w:szCs w:val="24"/>
            <w:u w:val="single"/>
          </w:rPr>
          <w:t>https://www.theguardian.com/global-development/2024/dec/06/how-ai-monitoring-is-cutting-stillbirths-and-neonatal-deaths-in-a-clinic-in-malawi</w:t>
        </w:r>
      </w:hyperlink>
      <w:r w:rsidRPr="005346F8">
        <w:rPr>
          <w:rFonts w:ascii="Times New Roman" w:eastAsia="Times New Roman" w:hAnsi="Times New Roman" w:cs="Times New Roman"/>
          <w:sz w:val="24"/>
          <w:szCs w:val="24"/>
        </w:rPr>
        <w:t xml:space="preserve">  </w:t>
      </w:r>
    </w:p>
    <w:p w14:paraId="5B71367D" w14:textId="77777777" w:rsidR="005346F8" w:rsidRPr="005346F8" w:rsidRDefault="005346F8" w:rsidP="005346F8">
      <w:pPr>
        <w:spacing w:after="0" w:line="240" w:lineRule="auto"/>
        <w:rPr>
          <w:rFonts w:ascii="Times New Roman" w:eastAsia="Times New Roman" w:hAnsi="Times New Roman" w:cs="Times New Roman"/>
          <w:sz w:val="24"/>
          <w:szCs w:val="24"/>
        </w:rPr>
      </w:pPr>
      <w:r w:rsidRPr="005346F8">
        <w:rPr>
          <w:rFonts w:ascii="Times New Roman" w:eastAsia="Times New Roman" w:hAnsi="Symbol" w:cs="Times New Roman"/>
          <w:sz w:val="24"/>
          <w:szCs w:val="24"/>
        </w:rPr>
        <w:t></w:t>
      </w:r>
      <w:r w:rsidRPr="005346F8">
        <w:rPr>
          <w:rFonts w:ascii="Times New Roman" w:eastAsia="Times New Roman" w:hAnsi="Times New Roman" w:cs="Times New Roman"/>
          <w:sz w:val="24"/>
          <w:szCs w:val="24"/>
        </w:rPr>
        <w:t xml:space="preserve">  Loezar-Hernández, M., Briones-</w:t>
      </w:r>
      <w:proofErr w:type="spellStart"/>
      <w:r w:rsidRPr="005346F8">
        <w:rPr>
          <w:rFonts w:ascii="Times New Roman" w:eastAsia="Times New Roman" w:hAnsi="Times New Roman" w:cs="Times New Roman"/>
          <w:sz w:val="24"/>
          <w:szCs w:val="24"/>
        </w:rPr>
        <w:t>Vozmediano</w:t>
      </w:r>
      <w:proofErr w:type="spellEnd"/>
      <w:r w:rsidRPr="005346F8">
        <w:rPr>
          <w:rFonts w:ascii="Times New Roman" w:eastAsia="Times New Roman" w:hAnsi="Times New Roman" w:cs="Times New Roman"/>
          <w:sz w:val="24"/>
          <w:szCs w:val="24"/>
        </w:rPr>
        <w:t xml:space="preserve">, E., Gea-Sánchez, M., Robledo-Martin, J., &amp; Otero-García, L. (2023). Primary health care midwives’ perceptions on the use of telemedicine during the COVID-19 pandemic in Spain. </w:t>
      </w:r>
      <w:proofErr w:type="spellStart"/>
      <w:r w:rsidRPr="005346F8">
        <w:rPr>
          <w:rFonts w:ascii="Times New Roman" w:eastAsia="Times New Roman" w:hAnsi="Times New Roman" w:cs="Times New Roman"/>
          <w:i/>
          <w:iCs/>
          <w:sz w:val="24"/>
          <w:szCs w:val="24"/>
        </w:rPr>
        <w:t>Enfermería</w:t>
      </w:r>
      <w:proofErr w:type="spellEnd"/>
      <w:r w:rsidRPr="005346F8">
        <w:rPr>
          <w:rFonts w:ascii="Times New Roman" w:eastAsia="Times New Roman" w:hAnsi="Times New Roman" w:cs="Times New Roman"/>
          <w:i/>
          <w:iCs/>
          <w:sz w:val="24"/>
          <w:szCs w:val="24"/>
        </w:rPr>
        <w:t xml:space="preserve"> Clínica, 33</w:t>
      </w:r>
      <w:r w:rsidRPr="005346F8">
        <w:rPr>
          <w:rFonts w:ascii="Times New Roman" w:eastAsia="Times New Roman" w:hAnsi="Times New Roman" w:cs="Times New Roman"/>
          <w:sz w:val="24"/>
          <w:szCs w:val="24"/>
        </w:rPr>
        <w:t xml:space="preserve">(6), 380–390. </w:t>
      </w:r>
      <w:hyperlink r:id="rId13" w:tgtFrame="_new" w:history="1">
        <w:r w:rsidRPr="005346F8">
          <w:rPr>
            <w:rFonts w:ascii="Times New Roman" w:eastAsia="Times New Roman" w:hAnsi="Times New Roman" w:cs="Times New Roman"/>
            <w:color w:val="0000FF"/>
            <w:sz w:val="24"/>
            <w:szCs w:val="24"/>
            <w:u w:val="single"/>
          </w:rPr>
          <w:t>https://doi.org/10.1016/j.enfcli.2023.09.002</w:t>
        </w:r>
      </w:hyperlink>
      <w:r w:rsidRPr="005346F8">
        <w:rPr>
          <w:rFonts w:ascii="Times New Roman" w:eastAsia="Times New Roman" w:hAnsi="Times New Roman" w:cs="Times New Roman"/>
          <w:sz w:val="24"/>
          <w:szCs w:val="24"/>
        </w:rPr>
        <w:t xml:space="preserve"> </w:t>
      </w:r>
    </w:p>
    <w:p w14:paraId="2144374C" w14:textId="77777777" w:rsidR="005346F8" w:rsidRPr="005346F8" w:rsidRDefault="005346F8" w:rsidP="005346F8">
      <w:pPr>
        <w:spacing w:after="0" w:line="240" w:lineRule="auto"/>
        <w:rPr>
          <w:rFonts w:ascii="Times New Roman" w:eastAsia="Times New Roman" w:hAnsi="Times New Roman" w:cs="Times New Roman"/>
          <w:sz w:val="24"/>
          <w:szCs w:val="24"/>
        </w:rPr>
      </w:pPr>
      <w:r w:rsidRPr="005346F8">
        <w:rPr>
          <w:rFonts w:ascii="Times New Roman" w:eastAsia="Times New Roman" w:hAnsi="Symbol" w:cs="Times New Roman"/>
          <w:sz w:val="24"/>
          <w:szCs w:val="24"/>
        </w:rPr>
        <w:t></w:t>
      </w:r>
      <w:r w:rsidRPr="005346F8">
        <w:rPr>
          <w:rFonts w:ascii="Times New Roman" w:eastAsia="Times New Roman" w:hAnsi="Times New Roman" w:cs="Times New Roman"/>
          <w:sz w:val="24"/>
          <w:szCs w:val="24"/>
        </w:rPr>
        <w:t xml:space="preserve">  Mohamed, H., Ismail, A., Sutan, R., Abd Rahman, R., &amp; Juval, K. (2025). A scoping review of digital technologies in antenatal care: Recent progress and applications of digital technologies. </w:t>
      </w:r>
      <w:r w:rsidRPr="005346F8">
        <w:rPr>
          <w:rFonts w:ascii="Times New Roman" w:eastAsia="Times New Roman" w:hAnsi="Times New Roman" w:cs="Times New Roman"/>
          <w:i/>
          <w:iCs/>
          <w:sz w:val="24"/>
          <w:szCs w:val="24"/>
        </w:rPr>
        <w:t>BMC Pregnancy and Childbirth, 25</w:t>
      </w:r>
      <w:r w:rsidRPr="005346F8">
        <w:rPr>
          <w:rFonts w:ascii="Times New Roman" w:eastAsia="Times New Roman" w:hAnsi="Times New Roman" w:cs="Times New Roman"/>
          <w:sz w:val="24"/>
          <w:szCs w:val="24"/>
        </w:rPr>
        <w:t xml:space="preserve">, Article 153. </w:t>
      </w:r>
      <w:hyperlink r:id="rId14" w:tgtFrame="_new" w:history="1">
        <w:r w:rsidRPr="005346F8">
          <w:rPr>
            <w:rFonts w:ascii="Times New Roman" w:eastAsia="Times New Roman" w:hAnsi="Times New Roman" w:cs="Times New Roman"/>
            <w:color w:val="0000FF"/>
            <w:sz w:val="24"/>
            <w:szCs w:val="24"/>
            <w:u w:val="single"/>
          </w:rPr>
          <w:t>https://doi.org/10.1186/s12884-025-07209-8</w:t>
        </w:r>
      </w:hyperlink>
      <w:r w:rsidRPr="005346F8">
        <w:rPr>
          <w:rFonts w:ascii="Times New Roman" w:eastAsia="Times New Roman" w:hAnsi="Times New Roman" w:cs="Times New Roman"/>
          <w:sz w:val="24"/>
          <w:szCs w:val="24"/>
        </w:rPr>
        <w:t xml:space="preserve"> </w:t>
      </w:r>
    </w:p>
    <w:p w14:paraId="510A28F0" w14:textId="6C4B9A29" w:rsidR="005346F8" w:rsidRPr="005346F8" w:rsidRDefault="005346F8" w:rsidP="005346F8">
      <w:pPr>
        <w:spacing w:after="0" w:line="240" w:lineRule="auto"/>
        <w:rPr>
          <w:rFonts w:ascii="Times New Roman" w:eastAsia="Times New Roman" w:hAnsi="Times New Roman" w:cs="Times New Roman"/>
          <w:sz w:val="24"/>
          <w:szCs w:val="24"/>
        </w:rPr>
      </w:pPr>
      <w:r w:rsidRPr="005346F8">
        <w:rPr>
          <w:rFonts w:ascii="Times New Roman" w:eastAsia="Times New Roman" w:hAnsi="Symbol" w:cs="Times New Roman"/>
          <w:sz w:val="24"/>
          <w:szCs w:val="24"/>
        </w:rPr>
        <w:t></w:t>
      </w:r>
      <w:r w:rsidRPr="005346F8">
        <w:rPr>
          <w:rFonts w:ascii="Times New Roman" w:eastAsia="Times New Roman" w:hAnsi="Times New Roman" w:cs="Times New Roman"/>
          <w:sz w:val="24"/>
          <w:szCs w:val="24"/>
        </w:rPr>
        <w:t xml:space="preserve">  Borges do Nascimento, I. J., Abdulazeem, H., Vasanthan, L. T., Martinez, E. Z., Zucoloto, M. L., Østengaard, L., Azzopardi-Muscat, N., Zapata, T., &amp; Novillo-Ortiz, D. (2023). Barriers and facilitators to utilizing digital health technologies by healthcare professionals. </w:t>
      </w:r>
      <w:proofErr w:type="spellStart"/>
      <w:r w:rsidRPr="005346F8">
        <w:rPr>
          <w:rFonts w:ascii="Times New Roman" w:eastAsia="Times New Roman" w:hAnsi="Times New Roman" w:cs="Times New Roman"/>
          <w:i/>
          <w:iCs/>
          <w:sz w:val="24"/>
          <w:szCs w:val="24"/>
        </w:rPr>
        <w:t>npj</w:t>
      </w:r>
      <w:proofErr w:type="spellEnd"/>
      <w:r w:rsidRPr="005346F8">
        <w:rPr>
          <w:rFonts w:ascii="Times New Roman" w:eastAsia="Times New Roman" w:hAnsi="Times New Roman" w:cs="Times New Roman"/>
          <w:i/>
          <w:iCs/>
          <w:sz w:val="24"/>
          <w:szCs w:val="24"/>
        </w:rPr>
        <w:t xml:space="preserve"> Digital Medicine, 6</w:t>
      </w:r>
      <w:r w:rsidRPr="005346F8">
        <w:rPr>
          <w:rFonts w:ascii="Times New Roman" w:eastAsia="Times New Roman" w:hAnsi="Times New Roman" w:cs="Times New Roman"/>
          <w:sz w:val="24"/>
          <w:szCs w:val="24"/>
        </w:rPr>
        <w:t xml:space="preserve">, Article 161. </w:t>
      </w:r>
      <w:hyperlink r:id="rId15" w:tgtFrame="_new" w:history="1">
        <w:r w:rsidRPr="005346F8">
          <w:rPr>
            <w:rFonts w:ascii="Times New Roman" w:eastAsia="Times New Roman" w:hAnsi="Times New Roman" w:cs="Times New Roman"/>
            <w:color w:val="0000FF"/>
            <w:sz w:val="24"/>
            <w:szCs w:val="24"/>
            <w:u w:val="single"/>
          </w:rPr>
          <w:t>https://doi.org/10.1038/s41746-023-00899-4</w:t>
        </w:r>
      </w:hyperlink>
      <w:r w:rsidRPr="005346F8">
        <w:rPr>
          <w:rFonts w:ascii="Times New Roman" w:eastAsia="Times New Roman" w:hAnsi="Times New Roman" w:cs="Times New Roman"/>
          <w:sz w:val="24"/>
          <w:szCs w:val="24"/>
        </w:rPr>
        <w:t xml:space="preserve">  </w:t>
      </w:r>
    </w:p>
    <w:p w14:paraId="0DD16039" w14:textId="77777777" w:rsidR="005346F8" w:rsidRPr="005346F8" w:rsidRDefault="005346F8" w:rsidP="005346F8">
      <w:pPr>
        <w:spacing w:after="0" w:line="240" w:lineRule="auto"/>
        <w:rPr>
          <w:rFonts w:ascii="Times New Roman" w:eastAsia="Times New Roman" w:hAnsi="Times New Roman" w:cs="Times New Roman"/>
          <w:sz w:val="24"/>
          <w:szCs w:val="24"/>
        </w:rPr>
      </w:pPr>
      <w:r w:rsidRPr="005346F8">
        <w:rPr>
          <w:rFonts w:ascii="Times New Roman" w:eastAsia="Times New Roman" w:hAnsi="Symbol" w:cs="Times New Roman"/>
          <w:sz w:val="24"/>
          <w:szCs w:val="24"/>
        </w:rPr>
        <w:t></w:t>
      </w:r>
      <w:r w:rsidRPr="005346F8">
        <w:rPr>
          <w:rFonts w:ascii="Times New Roman" w:eastAsia="Times New Roman" w:hAnsi="Times New Roman" w:cs="Times New Roman"/>
          <w:sz w:val="24"/>
          <w:szCs w:val="24"/>
        </w:rPr>
        <w:t xml:space="preserve">  Ngwenya, M. W., </w:t>
      </w:r>
      <w:proofErr w:type="spellStart"/>
      <w:r w:rsidRPr="005346F8">
        <w:rPr>
          <w:rFonts w:ascii="Times New Roman" w:eastAsia="Times New Roman" w:hAnsi="Times New Roman" w:cs="Times New Roman"/>
          <w:sz w:val="24"/>
          <w:szCs w:val="24"/>
        </w:rPr>
        <w:t>Muthelo</w:t>
      </w:r>
      <w:proofErr w:type="spellEnd"/>
      <w:r w:rsidRPr="005346F8">
        <w:rPr>
          <w:rFonts w:ascii="Times New Roman" w:eastAsia="Times New Roman" w:hAnsi="Times New Roman" w:cs="Times New Roman"/>
          <w:sz w:val="24"/>
          <w:szCs w:val="24"/>
        </w:rPr>
        <w:t xml:space="preserve">, L., </w:t>
      </w:r>
      <w:proofErr w:type="spellStart"/>
      <w:r w:rsidRPr="005346F8">
        <w:rPr>
          <w:rFonts w:ascii="Times New Roman" w:eastAsia="Times New Roman" w:hAnsi="Times New Roman" w:cs="Times New Roman"/>
          <w:sz w:val="24"/>
          <w:szCs w:val="24"/>
        </w:rPr>
        <w:t>Rasweswe</w:t>
      </w:r>
      <w:proofErr w:type="spellEnd"/>
      <w:r w:rsidRPr="005346F8">
        <w:rPr>
          <w:rFonts w:ascii="Times New Roman" w:eastAsia="Times New Roman" w:hAnsi="Times New Roman" w:cs="Times New Roman"/>
          <w:sz w:val="24"/>
          <w:szCs w:val="24"/>
        </w:rPr>
        <w:t xml:space="preserve">, M. M., &amp; Mothiba, T. M. (2025). Midwives’ perspectives on the adoption of a digitalized triage system in South African maternity units: </w:t>
      </w:r>
      <w:r w:rsidRPr="005346F8">
        <w:rPr>
          <w:rFonts w:ascii="Times New Roman" w:eastAsia="Times New Roman" w:hAnsi="Times New Roman" w:cs="Times New Roman"/>
          <w:sz w:val="24"/>
          <w:szCs w:val="24"/>
        </w:rPr>
        <w:lastRenderedPageBreak/>
        <w:t xml:space="preserve">Results from a mixed-methods study. </w:t>
      </w:r>
      <w:r w:rsidRPr="005346F8">
        <w:rPr>
          <w:rFonts w:ascii="Times New Roman" w:eastAsia="Times New Roman" w:hAnsi="Times New Roman" w:cs="Times New Roman"/>
          <w:i/>
          <w:iCs/>
          <w:sz w:val="24"/>
          <w:szCs w:val="24"/>
        </w:rPr>
        <w:t>Healthcare, 13</w:t>
      </w:r>
      <w:r w:rsidRPr="005346F8">
        <w:rPr>
          <w:rFonts w:ascii="Times New Roman" w:eastAsia="Times New Roman" w:hAnsi="Times New Roman" w:cs="Times New Roman"/>
          <w:sz w:val="24"/>
          <w:szCs w:val="24"/>
        </w:rPr>
        <w:t xml:space="preserve">(9), Article 1047. </w:t>
      </w:r>
      <w:hyperlink r:id="rId16" w:tgtFrame="_new" w:history="1">
        <w:r w:rsidRPr="005346F8">
          <w:rPr>
            <w:rFonts w:ascii="Times New Roman" w:eastAsia="Times New Roman" w:hAnsi="Times New Roman" w:cs="Times New Roman"/>
            <w:color w:val="0000FF"/>
            <w:sz w:val="24"/>
            <w:szCs w:val="24"/>
            <w:u w:val="single"/>
          </w:rPr>
          <w:t>https://doi.org/10.3390/healthcare13091047</w:t>
        </w:r>
      </w:hyperlink>
      <w:r w:rsidRPr="005346F8">
        <w:rPr>
          <w:rFonts w:ascii="Times New Roman" w:eastAsia="Times New Roman" w:hAnsi="Times New Roman" w:cs="Times New Roman"/>
          <w:sz w:val="24"/>
          <w:szCs w:val="24"/>
        </w:rPr>
        <w:t xml:space="preserve"> </w:t>
      </w:r>
    </w:p>
    <w:p w14:paraId="346526CD" w14:textId="77777777" w:rsidR="005346F8" w:rsidRPr="005346F8" w:rsidRDefault="005346F8" w:rsidP="005346F8">
      <w:pPr>
        <w:spacing w:after="0" w:line="240" w:lineRule="auto"/>
        <w:rPr>
          <w:rFonts w:ascii="Times New Roman" w:eastAsia="Times New Roman" w:hAnsi="Times New Roman" w:cs="Times New Roman"/>
          <w:sz w:val="24"/>
          <w:szCs w:val="24"/>
        </w:rPr>
      </w:pPr>
      <w:r w:rsidRPr="005346F8">
        <w:rPr>
          <w:rFonts w:ascii="Times New Roman" w:eastAsia="Times New Roman" w:hAnsi="Symbol" w:cs="Times New Roman"/>
          <w:sz w:val="24"/>
          <w:szCs w:val="24"/>
        </w:rPr>
        <w:t></w:t>
      </w:r>
      <w:r w:rsidRPr="005346F8">
        <w:rPr>
          <w:rFonts w:ascii="Times New Roman" w:eastAsia="Times New Roman" w:hAnsi="Times New Roman" w:cs="Times New Roman"/>
          <w:sz w:val="24"/>
          <w:szCs w:val="24"/>
        </w:rPr>
        <w:t xml:space="preserve">  Oke, G. I., &amp; Sibomana, O. (2025). Adoption of digital health technology in Nigeria: A scoping review of current trends and future directions. </w:t>
      </w:r>
      <w:r w:rsidRPr="005346F8">
        <w:rPr>
          <w:rFonts w:ascii="Times New Roman" w:eastAsia="Times New Roman" w:hAnsi="Times New Roman" w:cs="Times New Roman"/>
          <w:i/>
          <w:iCs/>
          <w:sz w:val="24"/>
          <w:szCs w:val="24"/>
        </w:rPr>
        <w:t>Advances in Public Health, 2025</w:t>
      </w:r>
      <w:r w:rsidRPr="005346F8">
        <w:rPr>
          <w:rFonts w:ascii="Times New Roman" w:eastAsia="Times New Roman" w:hAnsi="Times New Roman" w:cs="Times New Roman"/>
          <w:sz w:val="24"/>
          <w:szCs w:val="24"/>
        </w:rPr>
        <w:t xml:space="preserve">, Article 4246285. </w:t>
      </w:r>
      <w:hyperlink r:id="rId17" w:tgtFrame="_new" w:history="1">
        <w:r w:rsidRPr="005346F8">
          <w:rPr>
            <w:rFonts w:ascii="Times New Roman" w:eastAsia="Times New Roman" w:hAnsi="Times New Roman" w:cs="Times New Roman"/>
            <w:color w:val="0000FF"/>
            <w:sz w:val="24"/>
            <w:szCs w:val="24"/>
            <w:u w:val="single"/>
          </w:rPr>
          <w:t>https://doi.org/10.1155/adph/4246285</w:t>
        </w:r>
      </w:hyperlink>
      <w:r w:rsidRPr="005346F8">
        <w:rPr>
          <w:rFonts w:ascii="Times New Roman" w:eastAsia="Times New Roman" w:hAnsi="Times New Roman" w:cs="Times New Roman"/>
          <w:sz w:val="24"/>
          <w:szCs w:val="24"/>
        </w:rPr>
        <w:t xml:space="preserve"> </w:t>
      </w:r>
    </w:p>
    <w:p w14:paraId="278E53E0" w14:textId="77777777" w:rsidR="005346F8" w:rsidRPr="005346F8" w:rsidRDefault="005346F8" w:rsidP="005346F8">
      <w:pPr>
        <w:spacing w:after="0" w:line="240" w:lineRule="auto"/>
        <w:rPr>
          <w:rFonts w:ascii="Times New Roman" w:eastAsia="Times New Roman" w:hAnsi="Times New Roman" w:cs="Times New Roman"/>
          <w:sz w:val="24"/>
          <w:szCs w:val="24"/>
        </w:rPr>
      </w:pPr>
      <w:r w:rsidRPr="005346F8">
        <w:rPr>
          <w:rFonts w:ascii="Times New Roman" w:eastAsia="Times New Roman" w:hAnsi="Symbol" w:cs="Times New Roman"/>
          <w:sz w:val="24"/>
          <w:szCs w:val="24"/>
        </w:rPr>
        <w:t></w:t>
      </w:r>
      <w:r w:rsidRPr="005346F8">
        <w:rPr>
          <w:rFonts w:ascii="Times New Roman" w:eastAsia="Times New Roman" w:hAnsi="Times New Roman" w:cs="Times New Roman"/>
          <w:sz w:val="24"/>
          <w:szCs w:val="24"/>
        </w:rPr>
        <w:t xml:space="preserve">  Ogundipe, R. O., Omotosho, O. E., &amp; John-Akinola, Y. O. (2025). Perception, attitude and use of digital health platforms for mental health promotion among students in a national university in the south-western part of Nigeria: A cross-sectional study. </w:t>
      </w:r>
      <w:r w:rsidRPr="005346F8">
        <w:rPr>
          <w:rFonts w:ascii="Times New Roman" w:eastAsia="Times New Roman" w:hAnsi="Times New Roman" w:cs="Times New Roman"/>
          <w:i/>
          <w:iCs/>
          <w:sz w:val="24"/>
          <w:szCs w:val="24"/>
        </w:rPr>
        <w:t>Digital Health, 11</w:t>
      </w:r>
      <w:r w:rsidRPr="005346F8">
        <w:rPr>
          <w:rFonts w:ascii="Times New Roman" w:eastAsia="Times New Roman" w:hAnsi="Times New Roman" w:cs="Times New Roman"/>
          <w:sz w:val="24"/>
          <w:szCs w:val="24"/>
        </w:rPr>
        <w:t xml:space="preserve">, Article 20552076251331841. </w:t>
      </w:r>
      <w:hyperlink r:id="rId18" w:tgtFrame="_new" w:history="1">
        <w:r w:rsidRPr="005346F8">
          <w:rPr>
            <w:rFonts w:ascii="Times New Roman" w:eastAsia="Times New Roman" w:hAnsi="Times New Roman" w:cs="Times New Roman"/>
            <w:color w:val="0000FF"/>
            <w:sz w:val="24"/>
            <w:szCs w:val="24"/>
            <w:u w:val="single"/>
          </w:rPr>
          <w:t>https://doi.org/10.1177/20552076251331841</w:t>
        </w:r>
      </w:hyperlink>
      <w:r w:rsidRPr="005346F8">
        <w:rPr>
          <w:rFonts w:ascii="Times New Roman" w:eastAsia="Times New Roman" w:hAnsi="Times New Roman" w:cs="Times New Roman"/>
          <w:sz w:val="24"/>
          <w:szCs w:val="24"/>
        </w:rPr>
        <w:t xml:space="preserve"> </w:t>
      </w:r>
    </w:p>
    <w:p w14:paraId="1A348434" w14:textId="77777777" w:rsidR="005346F8" w:rsidRPr="005346F8" w:rsidRDefault="005346F8" w:rsidP="005346F8">
      <w:pPr>
        <w:spacing w:after="0" w:line="240" w:lineRule="auto"/>
        <w:rPr>
          <w:rFonts w:ascii="Times New Roman" w:eastAsia="Times New Roman" w:hAnsi="Times New Roman" w:cs="Times New Roman"/>
          <w:sz w:val="24"/>
          <w:szCs w:val="24"/>
        </w:rPr>
      </w:pPr>
      <w:r w:rsidRPr="005346F8">
        <w:rPr>
          <w:rFonts w:ascii="Times New Roman" w:eastAsia="Times New Roman" w:hAnsi="Symbol" w:cs="Times New Roman"/>
          <w:sz w:val="24"/>
          <w:szCs w:val="24"/>
        </w:rPr>
        <w:t></w:t>
      </w:r>
      <w:r w:rsidRPr="005346F8">
        <w:rPr>
          <w:rFonts w:ascii="Times New Roman" w:eastAsia="Times New Roman" w:hAnsi="Times New Roman" w:cs="Times New Roman"/>
          <w:sz w:val="24"/>
          <w:szCs w:val="24"/>
        </w:rPr>
        <w:t xml:space="preserve">  United Nations Population Fund. (2021, May 24). </w:t>
      </w:r>
      <w:r w:rsidRPr="005346F8">
        <w:rPr>
          <w:rFonts w:ascii="Times New Roman" w:eastAsia="Times New Roman" w:hAnsi="Times New Roman" w:cs="Times New Roman"/>
          <w:i/>
          <w:iCs/>
          <w:sz w:val="24"/>
          <w:szCs w:val="24"/>
        </w:rPr>
        <w:t>Piloting drones to deliver life-saving products for women delivering in rural Botswana</w:t>
      </w:r>
      <w:r w:rsidRPr="005346F8">
        <w:rPr>
          <w:rFonts w:ascii="Times New Roman" w:eastAsia="Times New Roman" w:hAnsi="Times New Roman" w:cs="Times New Roman"/>
          <w:sz w:val="24"/>
          <w:szCs w:val="24"/>
        </w:rPr>
        <w:t xml:space="preserve">. </w:t>
      </w:r>
      <w:hyperlink r:id="rId19" w:tgtFrame="_new" w:history="1">
        <w:r w:rsidRPr="005346F8">
          <w:rPr>
            <w:rFonts w:ascii="Times New Roman" w:eastAsia="Times New Roman" w:hAnsi="Times New Roman" w:cs="Times New Roman"/>
            <w:color w:val="0000FF"/>
            <w:sz w:val="24"/>
            <w:szCs w:val="24"/>
            <w:u w:val="single"/>
          </w:rPr>
          <w:t>https://botswana.unfpa.org/en/news/piloting-drones-deliver-life-saving-products-women-delivering-rural-botswana</w:t>
        </w:r>
      </w:hyperlink>
      <w:r w:rsidRPr="005346F8">
        <w:rPr>
          <w:rFonts w:ascii="Times New Roman" w:eastAsia="Times New Roman" w:hAnsi="Times New Roman" w:cs="Times New Roman"/>
          <w:sz w:val="24"/>
          <w:szCs w:val="24"/>
        </w:rPr>
        <w:t xml:space="preserve"> </w:t>
      </w:r>
    </w:p>
    <w:p w14:paraId="6BC091D5" w14:textId="77777777" w:rsidR="005346F8" w:rsidRPr="005346F8" w:rsidRDefault="005346F8" w:rsidP="005346F8">
      <w:pPr>
        <w:spacing w:after="0" w:line="240" w:lineRule="auto"/>
        <w:rPr>
          <w:rFonts w:ascii="Times New Roman" w:eastAsia="Times New Roman" w:hAnsi="Times New Roman" w:cs="Times New Roman"/>
          <w:sz w:val="24"/>
          <w:szCs w:val="24"/>
        </w:rPr>
      </w:pPr>
      <w:r w:rsidRPr="005346F8">
        <w:rPr>
          <w:rFonts w:ascii="Times New Roman" w:eastAsia="Times New Roman" w:hAnsi="Symbol" w:cs="Times New Roman"/>
          <w:sz w:val="24"/>
          <w:szCs w:val="24"/>
        </w:rPr>
        <w:t></w:t>
      </w:r>
      <w:r w:rsidRPr="005346F8">
        <w:rPr>
          <w:rFonts w:ascii="Times New Roman" w:eastAsia="Times New Roman" w:hAnsi="Times New Roman" w:cs="Times New Roman"/>
          <w:sz w:val="24"/>
          <w:szCs w:val="24"/>
        </w:rPr>
        <w:t xml:space="preserve">  Wang, M., Huang, K., Li, X., Zhao, X., Downey, L., </w:t>
      </w:r>
      <w:proofErr w:type="spellStart"/>
      <w:r w:rsidRPr="005346F8">
        <w:rPr>
          <w:rFonts w:ascii="Times New Roman" w:eastAsia="Times New Roman" w:hAnsi="Times New Roman" w:cs="Times New Roman"/>
          <w:sz w:val="24"/>
          <w:szCs w:val="24"/>
        </w:rPr>
        <w:t>Hassounah</w:t>
      </w:r>
      <w:proofErr w:type="spellEnd"/>
      <w:r w:rsidRPr="005346F8">
        <w:rPr>
          <w:rFonts w:ascii="Times New Roman" w:eastAsia="Times New Roman" w:hAnsi="Times New Roman" w:cs="Times New Roman"/>
          <w:sz w:val="24"/>
          <w:szCs w:val="24"/>
        </w:rPr>
        <w:t xml:space="preserve">, S., Liu, X., Jin, Y., &amp; Ren, M. (2025). Health workers’ adoption of digital health technology in low- and middle-income countries: A systematic review and meta-analysis. </w:t>
      </w:r>
      <w:r w:rsidRPr="005346F8">
        <w:rPr>
          <w:rFonts w:ascii="Times New Roman" w:eastAsia="Times New Roman" w:hAnsi="Times New Roman" w:cs="Times New Roman"/>
          <w:i/>
          <w:iCs/>
          <w:sz w:val="24"/>
          <w:szCs w:val="24"/>
        </w:rPr>
        <w:t>Bulletin of the World Health Organization, 103</w:t>
      </w:r>
      <w:r w:rsidRPr="005346F8">
        <w:rPr>
          <w:rFonts w:ascii="Times New Roman" w:eastAsia="Times New Roman" w:hAnsi="Times New Roman" w:cs="Times New Roman"/>
          <w:sz w:val="24"/>
          <w:szCs w:val="24"/>
        </w:rPr>
        <w:t xml:space="preserve">(2), 126–135F. </w:t>
      </w:r>
      <w:hyperlink r:id="rId20" w:tgtFrame="_new" w:history="1">
        <w:r w:rsidRPr="005346F8">
          <w:rPr>
            <w:rFonts w:ascii="Times New Roman" w:eastAsia="Times New Roman" w:hAnsi="Times New Roman" w:cs="Times New Roman"/>
            <w:color w:val="0000FF"/>
            <w:sz w:val="24"/>
            <w:szCs w:val="24"/>
            <w:u w:val="single"/>
          </w:rPr>
          <w:t>https://doi.org/10.2471/BLT.24.292157</w:t>
        </w:r>
      </w:hyperlink>
      <w:r w:rsidRPr="005346F8">
        <w:rPr>
          <w:rFonts w:ascii="Times New Roman" w:eastAsia="Times New Roman" w:hAnsi="Times New Roman" w:cs="Times New Roman"/>
          <w:sz w:val="24"/>
          <w:szCs w:val="24"/>
        </w:rPr>
        <w:t xml:space="preserve"> </w:t>
      </w:r>
    </w:p>
    <w:p w14:paraId="55A79B81" w14:textId="64C763A2" w:rsidR="005346F8" w:rsidRPr="005346F8" w:rsidRDefault="005346F8" w:rsidP="005346F8">
      <w:pPr>
        <w:spacing w:after="0" w:line="240" w:lineRule="auto"/>
        <w:rPr>
          <w:rFonts w:ascii="Times New Roman" w:eastAsia="Times New Roman" w:hAnsi="Times New Roman" w:cs="Times New Roman"/>
          <w:sz w:val="24"/>
          <w:szCs w:val="24"/>
        </w:rPr>
      </w:pPr>
      <w:r w:rsidRPr="005346F8">
        <w:rPr>
          <w:rFonts w:ascii="Times New Roman" w:eastAsia="Times New Roman" w:hAnsi="Symbol" w:cs="Times New Roman"/>
          <w:sz w:val="24"/>
          <w:szCs w:val="24"/>
        </w:rPr>
        <w:t></w:t>
      </w:r>
      <w:r w:rsidRPr="005346F8">
        <w:rPr>
          <w:rFonts w:ascii="Times New Roman" w:eastAsia="Times New Roman" w:hAnsi="Times New Roman" w:cs="Times New Roman"/>
          <w:sz w:val="24"/>
          <w:szCs w:val="24"/>
        </w:rPr>
        <w:t xml:space="preserve">  </w:t>
      </w:r>
      <w:r w:rsidR="00D62251" w:rsidRPr="00D62251">
        <w:rPr>
          <w:rFonts w:ascii="Times New Roman" w:eastAsia="Times New Roman" w:hAnsi="Times New Roman" w:cs="Times New Roman"/>
          <w:sz w:val="24"/>
          <w:szCs w:val="24"/>
        </w:rPr>
        <w:t>World Health Organization</w:t>
      </w:r>
      <w:r w:rsidRPr="005346F8">
        <w:rPr>
          <w:rFonts w:ascii="Times New Roman" w:eastAsia="Times New Roman" w:hAnsi="Times New Roman" w:cs="Times New Roman"/>
          <w:sz w:val="24"/>
          <w:szCs w:val="24"/>
        </w:rPr>
        <w:t xml:space="preserve">. (2021). </w:t>
      </w:r>
      <w:r w:rsidRPr="005346F8">
        <w:rPr>
          <w:rFonts w:ascii="Times New Roman" w:eastAsia="Times New Roman" w:hAnsi="Times New Roman" w:cs="Times New Roman"/>
          <w:i/>
          <w:iCs/>
          <w:sz w:val="24"/>
          <w:szCs w:val="24"/>
        </w:rPr>
        <w:t>Global strategy on digital health 2020–2025</w:t>
      </w:r>
      <w:r w:rsidRPr="005346F8">
        <w:rPr>
          <w:rFonts w:ascii="Times New Roman" w:eastAsia="Times New Roman" w:hAnsi="Times New Roman" w:cs="Times New Roman"/>
          <w:sz w:val="24"/>
          <w:szCs w:val="24"/>
        </w:rPr>
        <w:t xml:space="preserve">. </w:t>
      </w:r>
      <w:hyperlink r:id="rId21" w:tgtFrame="_new" w:history="1">
        <w:r w:rsidRPr="005346F8">
          <w:rPr>
            <w:rFonts w:ascii="Times New Roman" w:eastAsia="Times New Roman" w:hAnsi="Times New Roman" w:cs="Times New Roman"/>
            <w:color w:val="0000FF"/>
            <w:sz w:val="24"/>
            <w:szCs w:val="24"/>
            <w:u w:val="single"/>
          </w:rPr>
          <w:t>https://www.who.int/publications/i/item/9789240020924</w:t>
        </w:r>
      </w:hyperlink>
      <w:r w:rsidRPr="005346F8">
        <w:rPr>
          <w:rFonts w:ascii="Times New Roman" w:eastAsia="Times New Roman" w:hAnsi="Times New Roman" w:cs="Times New Roman"/>
          <w:sz w:val="24"/>
          <w:szCs w:val="24"/>
        </w:rPr>
        <w:t xml:space="preserve">  </w:t>
      </w:r>
    </w:p>
    <w:p w14:paraId="5182CD1F" w14:textId="1A0578E9" w:rsidR="003572EF" w:rsidRPr="006721D3" w:rsidRDefault="005346F8" w:rsidP="005346F8">
      <w:pPr>
        <w:spacing w:after="0" w:line="480" w:lineRule="auto"/>
        <w:ind w:left="360" w:hanging="360"/>
        <w:rPr>
          <w:rFonts w:ascii="Times New Roman" w:hAnsi="Times New Roman" w:cs="Times New Roman"/>
          <w:sz w:val="24"/>
        </w:rPr>
      </w:pPr>
      <w:r w:rsidRPr="005346F8">
        <w:rPr>
          <w:rFonts w:ascii="Times New Roman" w:eastAsia="Times New Roman" w:hAnsi="Symbol" w:cs="Times New Roman"/>
          <w:sz w:val="24"/>
          <w:szCs w:val="24"/>
        </w:rPr>
        <w:t></w:t>
      </w:r>
      <w:r w:rsidRPr="005346F8">
        <w:rPr>
          <w:rFonts w:ascii="Times New Roman" w:eastAsia="Times New Roman" w:hAnsi="Times New Roman" w:cs="Times New Roman"/>
          <w:sz w:val="24"/>
          <w:szCs w:val="24"/>
        </w:rPr>
        <w:t xml:space="preserve">  Yousef, H., Al-</w:t>
      </w:r>
      <w:proofErr w:type="spellStart"/>
      <w:r w:rsidRPr="005346F8">
        <w:rPr>
          <w:rFonts w:ascii="Times New Roman" w:eastAsia="Times New Roman" w:hAnsi="Times New Roman" w:cs="Times New Roman"/>
          <w:sz w:val="24"/>
          <w:szCs w:val="24"/>
        </w:rPr>
        <w:t>Sheyab</w:t>
      </w:r>
      <w:proofErr w:type="spellEnd"/>
      <w:r w:rsidRPr="005346F8">
        <w:rPr>
          <w:rFonts w:ascii="Times New Roman" w:eastAsia="Times New Roman" w:hAnsi="Times New Roman" w:cs="Times New Roman"/>
          <w:sz w:val="24"/>
          <w:szCs w:val="24"/>
        </w:rPr>
        <w:t xml:space="preserve">, N., Al Nsour, M., Khader, Y., Al Kattan, M., </w:t>
      </w:r>
      <w:proofErr w:type="spellStart"/>
      <w:r w:rsidRPr="005346F8">
        <w:rPr>
          <w:rFonts w:ascii="Times New Roman" w:eastAsia="Times New Roman" w:hAnsi="Times New Roman" w:cs="Times New Roman"/>
          <w:sz w:val="24"/>
          <w:szCs w:val="24"/>
        </w:rPr>
        <w:t>Bardus</w:t>
      </w:r>
      <w:proofErr w:type="spellEnd"/>
      <w:r w:rsidRPr="005346F8">
        <w:rPr>
          <w:rFonts w:ascii="Times New Roman" w:eastAsia="Times New Roman" w:hAnsi="Times New Roman" w:cs="Times New Roman"/>
          <w:sz w:val="24"/>
          <w:szCs w:val="24"/>
        </w:rPr>
        <w:t xml:space="preserve">, M., Alyahya, M., Taha, H., &amp; Amiri, M. (2021). Perceptions toward the use of digital technology for enhancing family planning services: Focus group discussion with beneficiaries and key informative interview with midwives. </w:t>
      </w:r>
      <w:r w:rsidRPr="005346F8">
        <w:rPr>
          <w:rFonts w:ascii="Times New Roman" w:eastAsia="Times New Roman" w:hAnsi="Times New Roman" w:cs="Times New Roman"/>
          <w:i/>
          <w:iCs/>
          <w:sz w:val="24"/>
          <w:szCs w:val="24"/>
        </w:rPr>
        <w:t>Journal of Medical Internet Research, 23</w:t>
      </w:r>
      <w:r w:rsidRPr="005346F8">
        <w:rPr>
          <w:rFonts w:ascii="Times New Roman" w:eastAsia="Times New Roman" w:hAnsi="Times New Roman" w:cs="Times New Roman"/>
          <w:sz w:val="24"/>
          <w:szCs w:val="24"/>
        </w:rPr>
        <w:t xml:space="preserve">(7), Article e25947. </w:t>
      </w:r>
      <w:hyperlink r:id="rId22" w:tgtFrame="_new" w:history="1">
        <w:r w:rsidRPr="005346F8">
          <w:rPr>
            <w:rFonts w:ascii="Times New Roman" w:eastAsia="Times New Roman" w:hAnsi="Times New Roman" w:cs="Times New Roman"/>
            <w:color w:val="0000FF"/>
            <w:sz w:val="24"/>
            <w:szCs w:val="24"/>
            <w:u w:val="single"/>
          </w:rPr>
          <w:t>https://doi.org/10.2196/25947</w:t>
        </w:r>
      </w:hyperlink>
    </w:p>
    <w:p w14:paraId="66A69D5A" w14:textId="77777777" w:rsidR="003572EF" w:rsidRPr="006721D3" w:rsidRDefault="003572EF" w:rsidP="005D3E2E">
      <w:pPr>
        <w:spacing w:after="0" w:line="480" w:lineRule="auto"/>
        <w:ind w:left="360" w:hanging="360"/>
        <w:rPr>
          <w:rFonts w:ascii="Times New Roman" w:hAnsi="Times New Roman" w:cs="Times New Roman"/>
          <w:sz w:val="24"/>
        </w:rPr>
      </w:pPr>
    </w:p>
    <w:sectPr w:rsidR="003572EF" w:rsidRPr="006721D3" w:rsidSect="00C015EF">
      <w:headerReference w:type="even" r:id="rId23"/>
      <w:headerReference w:type="default" r:id="rId24"/>
      <w:footerReference w:type="even" r:id="rId25"/>
      <w:footerReference w:type="default" r:id="rId26"/>
      <w:headerReference w:type="first" r:id="rId27"/>
      <w:footerReference w:type="first" r:id="rId28"/>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01236" w14:textId="77777777" w:rsidR="00413227" w:rsidRDefault="00413227" w:rsidP="00AF79E1">
      <w:pPr>
        <w:spacing w:after="0" w:line="240" w:lineRule="auto"/>
      </w:pPr>
      <w:r>
        <w:separator/>
      </w:r>
    </w:p>
  </w:endnote>
  <w:endnote w:type="continuationSeparator" w:id="0">
    <w:p w14:paraId="694792F2" w14:textId="77777777" w:rsidR="00413227" w:rsidRDefault="00413227" w:rsidP="00AF79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A1E8D" w14:textId="77777777" w:rsidR="00AF79E1" w:rsidRDefault="00AF79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C8485" w14:textId="77777777" w:rsidR="00AF79E1" w:rsidRDefault="00AF79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C1250" w14:textId="77777777" w:rsidR="00AF79E1" w:rsidRDefault="00AF79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FFA31" w14:textId="77777777" w:rsidR="00413227" w:rsidRDefault="00413227" w:rsidP="00AF79E1">
      <w:pPr>
        <w:spacing w:after="0" w:line="240" w:lineRule="auto"/>
      </w:pPr>
      <w:r>
        <w:separator/>
      </w:r>
    </w:p>
  </w:footnote>
  <w:footnote w:type="continuationSeparator" w:id="0">
    <w:p w14:paraId="27F4780F" w14:textId="77777777" w:rsidR="00413227" w:rsidRDefault="00413227" w:rsidP="00AF79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DA7E6" w14:textId="32E2CF0F" w:rsidR="00AF79E1" w:rsidRDefault="00000000">
    <w:pPr>
      <w:pStyle w:val="Header"/>
    </w:pPr>
    <w:r>
      <w:rPr>
        <w:noProof/>
      </w:rPr>
      <w:pict w14:anchorId="05A8AC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7149001" o:spid="_x0000_s1026" type="#_x0000_t136" style="position:absolute;margin-left:0;margin-top:0;width:555.05pt;height:104.6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D7816" w14:textId="2196F858" w:rsidR="00AF79E1" w:rsidRDefault="00000000">
    <w:pPr>
      <w:pStyle w:val="Header"/>
    </w:pPr>
    <w:r>
      <w:rPr>
        <w:noProof/>
      </w:rPr>
      <w:pict w14:anchorId="0A9217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7149002" o:spid="_x0000_s1027" type="#_x0000_t136" style="position:absolute;margin-left:0;margin-top:0;width:555.05pt;height:104.6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947D9" w14:textId="3558C42D" w:rsidR="00AF79E1" w:rsidRDefault="00000000">
    <w:pPr>
      <w:pStyle w:val="Header"/>
    </w:pPr>
    <w:r>
      <w:rPr>
        <w:noProof/>
      </w:rPr>
      <w:pict w14:anchorId="142047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7149000" o:spid="_x0000_s1025" type="#_x0000_t136" style="position:absolute;margin-left:0;margin-top:0;width:555.05pt;height:104.6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092B84"/>
    <w:multiLevelType w:val="multilevel"/>
    <w:tmpl w:val="CF092B84"/>
    <w:lvl w:ilvl="0">
      <w:start w:val="1"/>
      <w:numFmt w:val="decimal"/>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32D71677"/>
    <w:multiLevelType w:val="multilevel"/>
    <w:tmpl w:val="244A9CBE"/>
    <w:lvl w:ilvl="0">
      <w:start w:val="1"/>
      <w:numFmt w:val="lowerRoman"/>
      <w:lvlText w:val="%1."/>
      <w:lvlJc w:val="right"/>
      <w:pPr>
        <w:tabs>
          <w:tab w:val="left" w:pos="720"/>
        </w:tabs>
        <w:ind w:left="36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3EEC2398"/>
    <w:multiLevelType w:val="multilevel"/>
    <w:tmpl w:val="61428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526A63"/>
    <w:multiLevelType w:val="hybridMultilevel"/>
    <w:tmpl w:val="6E32D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0D47A7"/>
    <w:multiLevelType w:val="hybridMultilevel"/>
    <w:tmpl w:val="CFD4ACF0"/>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33160F1"/>
    <w:multiLevelType w:val="hybridMultilevel"/>
    <w:tmpl w:val="6CE895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5057051">
    <w:abstractNumId w:val="1"/>
  </w:num>
  <w:num w:numId="2" w16cid:durableId="1974016894">
    <w:abstractNumId w:val="4"/>
  </w:num>
  <w:num w:numId="3" w16cid:durableId="97920049">
    <w:abstractNumId w:val="0"/>
  </w:num>
  <w:num w:numId="4" w16cid:durableId="2080247521">
    <w:abstractNumId w:val="3"/>
  </w:num>
  <w:num w:numId="5" w16cid:durableId="136461020">
    <w:abstractNumId w:val="2"/>
  </w:num>
  <w:num w:numId="6" w16cid:durableId="13901121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O1NLc0tTAzNTUwNDBS0lEKTi0uzszPAykwqQUAcNbhlywAAAA="/>
  </w:docVars>
  <w:rsids>
    <w:rsidRoot w:val="00C015EF"/>
    <w:rsid w:val="000107FC"/>
    <w:rsid w:val="00026535"/>
    <w:rsid w:val="00092554"/>
    <w:rsid w:val="00093AA3"/>
    <w:rsid w:val="000A0CDF"/>
    <w:rsid w:val="000C79F2"/>
    <w:rsid w:val="00133A4A"/>
    <w:rsid w:val="00135FE4"/>
    <w:rsid w:val="00140403"/>
    <w:rsid w:val="001750AB"/>
    <w:rsid w:val="00187786"/>
    <w:rsid w:val="001C44AB"/>
    <w:rsid w:val="001D33A5"/>
    <w:rsid w:val="00204279"/>
    <w:rsid w:val="002B4718"/>
    <w:rsid w:val="002F72DD"/>
    <w:rsid w:val="0030029A"/>
    <w:rsid w:val="00327DAD"/>
    <w:rsid w:val="003544BC"/>
    <w:rsid w:val="003572EF"/>
    <w:rsid w:val="003732B1"/>
    <w:rsid w:val="003B69F0"/>
    <w:rsid w:val="003F0C2C"/>
    <w:rsid w:val="003F70BC"/>
    <w:rsid w:val="00413227"/>
    <w:rsid w:val="00417D50"/>
    <w:rsid w:val="00425904"/>
    <w:rsid w:val="0045085D"/>
    <w:rsid w:val="00487C19"/>
    <w:rsid w:val="00490CC8"/>
    <w:rsid w:val="005346F8"/>
    <w:rsid w:val="00565536"/>
    <w:rsid w:val="005B0AE0"/>
    <w:rsid w:val="005D3E2E"/>
    <w:rsid w:val="005E5838"/>
    <w:rsid w:val="00637A2F"/>
    <w:rsid w:val="0065062F"/>
    <w:rsid w:val="0066751D"/>
    <w:rsid w:val="006711F4"/>
    <w:rsid w:val="006721D3"/>
    <w:rsid w:val="00695422"/>
    <w:rsid w:val="006A1F64"/>
    <w:rsid w:val="006A554C"/>
    <w:rsid w:val="00722049"/>
    <w:rsid w:val="00735642"/>
    <w:rsid w:val="007C25B1"/>
    <w:rsid w:val="0084713E"/>
    <w:rsid w:val="00854F6C"/>
    <w:rsid w:val="008854F5"/>
    <w:rsid w:val="009317C0"/>
    <w:rsid w:val="009708BD"/>
    <w:rsid w:val="0099618E"/>
    <w:rsid w:val="009C05B8"/>
    <w:rsid w:val="009F03A0"/>
    <w:rsid w:val="00A36B88"/>
    <w:rsid w:val="00A401ED"/>
    <w:rsid w:val="00AC44BE"/>
    <w:rsid w:val="00AF5348"/>
    <w:rsid w:val="00AF79E1"/>
    <w:rsid w:val="00B15EFF"/>
    <w:rsid w:val="00B32457"/>
    <w:rsid w:val="00BC0332"/>
    <w:rsid w:val="00C015EF"/>
    <w:rsid w:val="00C2176D"/>
    <w:rsid w:val="00C46AE1"/>
    <w:rsid w:val="00CC4607"/>
    <w:rsid w:val="00CC76E9"/>
    <w:rsid w:val="00D355FA"/>
    <w:rsid w:val="00D62251"/>
    <w:rsid w:val="00E13EFB"/>
    <w:rsid w:val="00E8005E"/>
    <w:rsid w:val="00E96D44"/>
    <w:rsid w:val="00EE44B1"/>
    <w:rsid w:val="00F2270B"/>
    <w:rsid w:val="00F64E2B"/>
    <w:rsid w:val="00F823D1"/>
    <w:rsid w:val="00F95A17"/>
    <w:rsid w:val="00FB35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DC44D"/>
  <w15:chartTrackingRefBased/>
  <w15:docId w15:val="{244335BA-502E-49BA-9924-DA4E9CAEC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5EF"/>
    <w:pPr>
      <w:spacing w:line="259" w:lineRule="auto"/>
    </w:pPr>
    <w:rPr>
      <w:rFonts w:ascii="Calibri" w:eastAsia="Calibri" w:hAnsi="Calibri" w:cs="SimSun"/>
      <w:kern w:val="0"/>
      <w:sz w:val="22"/>
      <w:szCs w:val="22"/>
      <w:lang w:eastAsia="en-US"/>
      <w14:ligatures w14:val="none"/>
    </w:rPr>
  </w:style>
  <w:style w:type="paragraph" w:styleId="Heading1">
    <w:name w:val="heading 1"/>
    <w:basedOn w:val="Normal"/>
    <w:next w:val="Normal"/>
    <w:link w:val="Heading1Char"/>
    <w:uiPriority w:val="9"/>
    <w:qFormat/>
    <w:rsid w:val="00C015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015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015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015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015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015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15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15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15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15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015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015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015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015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015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15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15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15EF"/>
    <w:rPr>
      <w:rFonts w:eastAsiaTheme="majorEastAsia" w:cstheme="majorBidi"/>
      <w:color w:val="272727" w:themeColor="text1" w:themeTint="D8"/>
    </w:rPr>
  </w:style>
  <w:style w:type="paragraph" w:styleId="Title">
    <w:name w:val="Title"/>
    <w:basedOn w:val="Normal"/>
    <w:next w:val="Normal"/>
    <w:link w:val="TitleChar"/>
    <w:uiPriority w:val="10"/>
    <w:qFormat/>
    <w:rsid w:val="00C015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15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15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15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15EF"/>
    <w:pPr>
      <w:spacing w:before="160"/>
      <w:jc w:val="center"/>
    </w:pPr>
    <w:rPr>
      <w:i/>
      <w:iCs/>
      <w:color w:val="404040" w:themeColor="text1" w:themeTint="BF"/>
    </w:rPr>
  </w:style>
  <w:style w:type="character" w:customStyle="1" w:styleId="QuoteChar">
    <w:name w:val="Quote Char"/>
    <w:basedOn w:val="DefaultParagraphFont"/>
    <w:link w:val="Quote"/>
    <w:uiPriority w:val="29"/>
    <w:rsid w:val="00C015EF"/>
    <w:rPr>
      <w:i/>
      <w:iCs/>
      <w:color w:val="404040" w:themeColor="text1" w:themeTint="BF"/>
    </w:rPr>
  </w:style>
  <w:style w:type="paragraph" w:styleId="ListParagraph">
    <w:name w:val="List Paragraph"/>
    <w:basedOn w:val="Normal"/>
    <w:uiPriority w:val="34"/>
    <w:qFormat/>
    <w:rsid w:val="00C015EF"/>
    <w:pPr>
      <w:ind w:left="720"/>
      <w:contextualSpacing/>
    </w:pPr>
  </w:style>
  <w:style w:type="character" w:styleId="IntenseEmphasis">
    <w:name w:val="Intense Emphasis"/>
    <w:basedOn w:val="DefaultParagraphFont"/>
    <w:uiPriority w:val="21"/>
    <w:qFormat/>
    <w:rsid w:val="00C015EF"/>
    <w:rPr>
      <w:i/>
      <w:iCs/>
      <w:color w:val="2F5496" w:themeColor="accent1" w:themeShade="BF"/>
    </w:rPr>
  </w:style>
  <w:style w:type="paragraph" w:styleId="IntenseQuote">
    <w:name w:val="Intense Quote"/>
    <w:basedOn w:val="Normal"/>
    <w:next w:val="Normal"/>
    <w:link w:val="IntenseQuoteChar"/>
    <w:uiPriority w:val="30"/>
    <w:qFormat/>
    <w:rsid w:val="00C015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015EF"/>
    <w:rPr>
      <w:i/>
      <w:iCs/>
      <w:color w:val="2F5496" w:themeColor="accent1" w:themeShade="BF"/>
    </w:rPr>
  </w:style>
  <w:style w:type="character" w:styleId="IntenseReference">
    <w:name w:val="Intense Reference"/>
    <w:basedOn w:val="DefaultParagraphFont"/>
    <w:uiPriority w:val="32"/>
    <w:qFormat/>
    <w:rsid w:val="00C015EF"/>
    <w:rPr>
      <w:b/>
      <w:bCs/>
      <w:smallCaps/>
      <w:color w:val="2F5496" w:themeColor="accent1" w:themeShade="BF"/>
      <w:spacing w:val="5"/>
    </w:rPr>
  </w:style>
  <w:style w:type="paragraph" w:styleId="NormalWeb">
    <w:name w:val="Normal (Web)"/>
    <w:basedOn w:val="Normal"/>
    <w:uiPriority w:val="99"/>
    <w:unhideWhenUsed/>
    <w:qFormat/>
    <w:rsid w:val="00C015EF"/>
    <w:rPr>
      <w:rFonts w:ascii="Times New Roman" w:hAnsi="Times New Roman" w:cs="Times New Roman"/>
      <w:sz w:val="24"/>
      <w:szCs w:val="24"/>
    </w:rPr>
  </w:style>
  <w:style w:type="character" w:styleId="Strong">
    <w:name w:val="Strong"/>
    <w:basedOn w:val="DefaultParagraphFont"/>
    <w:uiPriority w:val="22"/>
    <w:qFormat/>
    <w:rsid w:val="00C015EF"/>
    <w:rPr>
      <w:b/>
      <w:bCs/>
    </w:rPr>
  </w:style>
  <w:style w:type="table" w:styleId="TableGrid">
    <w:name w:val="Table Grid"/>
    <w:basedOn w:val="TableNormal"/>
    <w:uiPriority w:val="59"/>
    <w:qFormat/>
    <w:rsid w:val="00C015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8005E"/>
    <w:rPr>
      <w:color w:val="0563C1" w:themeColor="hyperlink"/>
      <w:u w:val="single"/>
    </w:rPr>
  </w:style>
  <w:style w:type="character" w:styleId="UnresolvedMention">
    <w:name w:val="Unresolved Mention"/>
    <w:basedOn w:val="DefaultParagraphFont"/>
    <w:uiPriority w:val="99"/>
    <w:semiHidden/>
    <w:unhideWhenUsed/>
    <w:rsid w:val="00E8005E"/>
    <w:rPr>
      <w:color w:val="605E5C"/>
      <w:shd w:val="clear" w:color="auto" w:fill="E1DFDD"/>
    </w:rPr>
  </w:style>
  <w:style w:type="paragraph" w:styleId="Header">
    <w:name w:val="header"/>
    <w:basedOn w:val="Normal"/>
    <w:link w:val="HeaderChar"/>
    <w:uiPriority w:val="99"/>
    <w:unhideWhenUsed/>
    <w:rsid w:val="00AF79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9E1"/>
    <w:rPr>
      <w:rFonts w:ascii="Calibri" w:eastAsia="Calibri" w:hAnsi="Calibri" w:cs="SimSun"/>
      <w:kern w:val="0"/>
      <w:sz w:val="22"/>
      <w:szCs w:val="22"/>
      <w:lang w:eastAsia="en-US"/>
      <w14:ligatures w14:val="none"/>
    </w:rPr>
  </w:style>
  <w:style w:type="paragraph" w:styleId="Footer">
    <w:name w:val="footer"/>
    <w:basedOn w:val="Normal"/>
    <w:link w:val="FooterChar"/>
    <w:uiPriority w:val="99"/>
    <w:unhideWhenUsed/>
    <w:rsid w:val="00AF79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9E1"/>
    <w:rPr>
      <w:rFonts w:ascii="Calibri" w:eastAsia="Calibri" w:hAnsi="Calibri" w:cs="SimSun"/>
      <w:kern w:val="0"/>
      <w:sz w:val="22"/>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2486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2053434518779491" TargetMode="External"/><Relationship Id="rId13" Type="http://schemas.openxmlformats.org/officeDocument/2006/relationships/hyperlink" Target="https://doi.org/10.1016/j.enfcli.2023.09.002" TargetMode="External"/><Relationship Id="rId18" Type="http://schemas.openxmlformats.org/officeDocument/2006/relationships/hyperlink" Target="https://doi.org/10.1177/20552076251331841"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www.who.int/publications/i/item/9789240020924?utm_source=chatgpt.com" TargetMode="External"/><Relationship Id="rId7" Type="http://schemas.openxmlformats.org/officeDocument/2006/relationships/hyperlink" Target="https://doi.org/10.9734/JAMMR/2017/33232" TargetMode="External"/><Relationship Id="rId12" Type="http://schemas.openxmlformats.org/officeDocument/2006/relationships/hyperlink" Target="https://www.theguardian.com/global-development/2024/dec/06/how-ai-monitoring-is-cutting-stillbirths-and-neonatal-deaths-in-a-clinic-in-malawi?utm_source=chatgpt.com" TargetMode="External"/><Relationship Id="rId17" Type="http://schemas.openxmlformats.org/officeDocument/2006/relationships/hyperlink" Target="https://doi.org/10.1155/adph/4246285"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doi.org/10.3390/healthcare13091047" TargetMode="External"/><Relationship Id="rId20" Type="http://schemas.openxmlformats.org/officeDocument/2006/relationships/hyperlink" Target="https://doi.org/10.2471/BLT.24.292157"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2/9781119011071.iemp0137"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doi.org/10.1038/s41746-023-00899-4"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doi.org/10.1371/journal.pdig.0000928" TargetMode="External"/><Relationship Id="rId19" Type="http://schemas.openxmlformats.org/officeDocument/2006/relationships/hyperlink" Target="https://botswana.unfpa.org/en/news/piloting-drones-deliver-life-saving-products-women-delivering-rural-botswana?utm_source=chatgpt.com" TargetMode="External"/><Relationship Id="rId4" Type="http://schemas.openxmlformats.org/officeDocument/2006/relationships/webSettings" Target="webSettings.xml"/><Relationship Id="rId9" Type="http://schemas.openxmlformats.org/officeDocument/2006/relationships/hyperlink" Target="https://doi.org/10.1186/s12884-025-07368-8" TargetMode="External"/><Relationship Id="rId14" Type="http://schemas.openxmlformats.org/officeDocument/2006/relationships/hyperlink" Target="https://doi.org/10.1186/s12884-025-07209-8" TargetMode="External"/><Relationship Id="rId22" Type="http://schemas.openxmlformats.org/officeDocument/2006/relationships/hyperlink" Target="https://doi.org/10.2196/25947"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14</Pages>
  <Words>4428</Words>
  <Characters>25242</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SDI 1087</cp:lastModifiedBy>
  <cp:revision>62</cp:revision>
  <dcterms:created xsi:type="dcterms:W3CDTF">2026-05-06T07:06:00Z</dcterms:created>
  <dcterms:modified xsi:type="dcterms:W3CDTF">2026-07-04T09:43:00Z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9d12c2f4-4288-49fe-9545-2cc0c7c476c8</vt:lpwstr>
  </property>
</Properties>
</file>