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5E2F0" w14:textId="77777777" w:rsidR="0096774F" w:rsidRPr="00FC5295" w:rsidRDefault="008133AE" w:rsidP="00915000">
      <w:pPr>
        <w:spacing w:line="240" w:lineRule="auto"/>
        <w:jc w:val="center"/>
        <w:rPr>
          <w:rFonts w:ascii="Times New Roman" w:eastAsia="Calibri" w:hAnsi="Times New Roman" w:cs="Times New Roman"/>
          <w:b/>
        </w:rPr>
      </w:pPr>
      <w:r w:rsidRPr="00FC5295">
        <w:rPr>
          <w:rFonts w:ascii="Times New Roman" w:eastAsia="Calibri" w:hAnsi="Times New Roman" w:cs="Times New Roman"/>
          <w:b/>
        </w:rPr>
        <w:t>EXPLORING</w:t>
      </w:r>
      <w:r w:rsidR="00B1008B" w:rsidRPr="00FC5295">
        <w:rPr>
          <w:rFonts w:ascii="Times New Roman" w:eastAsia="Calibri" w:hAnsi="Times New Roman" w:cs="Times New Roman"/>
          <w:b/>
        </w:rPr>
        <w:t xml:space="preserve"> THE SOCIOCULTURAL </w:t>
      </w:r>
      <w:r w:rsidRPr="00FC5295">
        <w:rPr>
          <w:rFonts w:ascii="Times New Roman" w:eastAsia="Calibri" w:hAnsi="Times New Roman" w:cs="Times New Roman"/>
          <w:b/>
        </w:rPr>
        <w:t>FACTORS INFLUENCING HPV VACCINE HESITANCY IN UYO METROPOLIS, AKWA IBOM STATE, NIGERIA</w:t>
      </w:r>
    </w:p>
    <w:p w14:paraId="72CFC110" w14:textId="77777777" w:rsidR="0096774F" w:rsidRPr="00FC5295" w:rsidRDefault="0096774F" w:rsidP="00915000">
      <w:pPr>
        <w:pStyle w:val="NormalWeb"/>
        <w:jc w:val="center"/>
        <w:rPr>
          <w:rStyle w:val="Strong"/>
          <w:rFonts w:eastAsiaTheme="majorEastAsia"/>
          <w:b w:val="0"/>
        </w:rPr>
      </w:pPr>
    </w:p>
    <w:p w14:paraId="272E85A4" w14:textId="77777777" w:rsidR="0096774F" w:rsidRPr="00FC5295" w:rsidRDefault="0096774F" w:rsidP="00915000">
      <w:pPr>
        <w:spacing w:line="240" w:lineRule="auto"/>
        <w:jc w:val="center"/>
        <w:rPr>
          <w:rFonts w:ascii="Times New Roman" w:hAnsi="Times New Roman" w:cs="Times New Roman"/>
          <w:b/>
        </w:rPr>
      </w:pPr>
      <w:bookmarkStart w:id="0" w:name="_Hlk230102632"/>
    </w:p>
    <w:bookmarkEnd w:id="0"/>
    <w:p w14:paraId="4D944DBC" w14:textId="2BD59095" w:rsidR="0096774F" w:rsidRDefault="0096774F" w:rsidP="00915000">
      <w:pPr>
        <w:pStyle w:val="NoSpacing"/>
        <w:jc w:val="center"/>
        <w:rPr>
          <w:rFonts w:ascii="Times New Roman" w:hAnsi="Times New Roman"/>
          <w:sz w:val="24"/>
          <w:szCs w:val="24"/>
        </w:rPr>
      </w:pPr>
    </w:p>
    <w:p w14:paraId="3B186FF5" w14:textId="77777777" w:rsidR="004C2621" w:rsidRPr="00FC5295" w:rsidRDefault="004C2621" w:rsidP="00915000">
      <w:pPr>
        <w:pStyle w:val="NoSpacing"/>
        <w:jc w:val="center"/>
        <w:rPr>
          <w:rFonts w:ascii="Times New Roman" w:hAnsi="Times New Roman"/>
          <w:sz w:val="24"/>
          <w:szCs w:val="24"/>
        </w:rPr>
      </w:pPr>
    </w:p>
    <w:p w14:paraId="4D770188" w14:textId="77777777" w:rsidR="0096774F" w:rsidRPr="00FC5295" w:rsidRDefault="0096774F" w:rsidP="00915000">
      <w:pPr>
        <w:pStyle w:val="NoSpacing"/>
        <w:jc w:val="center"/>
        <w:rPr>
          <w:rFonts w:ascii="Times New Roman" w:hAnsi="Times New Roman"/>
          <w:sz w:val="24"/>
          <w:szCs w:val="24"/>
        </w:rPr>
      </w:pPr>
    </w:p>
    <w:p w14:paraId="6982AF3F" w14:textId="77777777" w:rsidR="0096774F" w:rsidRPr="00FC5295" w:rsidRDefault="008133AE" w:rsidP="00915000">
      <w:pPr>
        <w:tabs>
          <w:tab w:val="left" w:pos="7317"/>
        </w:tabs>
        <w:spacing w:line="240" w:lineRule="auto"/>
        <w:jc w:val="center"/>
        <w:rPr>
          <w:rFonts w:ascii="Times New Roman" w:hAnsi="Times New Roman" w:cs="Times New Roman"/>
        </w:rPr>
      </w:pPr>
      <w:r w:rsidRPr="00FC5295">
        <w:rPr>
          <w:rFonts w:ascii="Times New Roman" w:hAnsi="Times New Roman" w:cs="Times New Roman"/>
          <w:b/>
        </w:rPr>
        <w:t>ABSTRACT</w:t>
      </w:r>
    </w:p>
    <w:p w14:paraId="5589F2DB" w14:textId="0B371B78" w:rsidR="00215226" w:rsidRPr="00FC5295" w:rsidRDefault="00174EDD" w:rsidP="00915000">
      <w:pPr>
        <w:spacing w:line="240" w:lineRule="auto"/>
        <w:jc w:val="both"/>
        <w:rPr>
          <w:rFonts w:ascii="Times New Roman" w:hAnsi="Times New Roman" w:cs="Times New Roman"/>
        </w:rPr>
      </w:pPr>
      <w:r w:rsidRPr="00FC5295">
        <w:rPr>
          <w:rFonts w:ascii="Times New Roman" w:hAnsi="Times New Roman" w:cs="Times New Roman"/>
          <w:b/>
        </w:rPr>
        <w:t>Background</w:t>
      </w:r>
      <w:r w:rsidRPr="00FC5295">
        <w:rPr>
          <w:rFonts w:ascii="Times New Roman" w:hAnsi="Times New Roman" w:cs="Times New Roman"/>
        </w:rPr>
        <w:t xml:space="preserve">: </w:t>
      </w:r>
      <w:r w:rsidR="00612A1B" w:rsidRPr="00FC5295">
        <w:rPr>
          <w:rFonts w:ascii="Times New Roman" w:hAnsi="Times New Roman" w:cs="Times New Roman"/>
        </w:rPr>
        <w:t>Cervical cancer is one of the most common preventable cancers causing morbidity and mortality in women</w:t>
      </w:r>
      <w:r w:rsidR="00387170">
        <w:rPr>
          <w:rFonts w:ascii="Times New Roman" w:hAnsi="Times New Roman" w:cs="Times New Roman"/>
        </w:rPr>
        <w:t>,</w:t>
      </w:r>
      <w:r w:rsidR="00612A1B" w:rsidRPr="00FC5295">
        <w:rPr>
          <w:rFonts w:ascii="Times New Roman" w:hAnsi="Times New Roman" w:cs="Times New Roman"/>
        </w:rPr>
        <w:t xml:space="preserve"> especially in Sub-Saharan Africa. </w:t>
      </w:r>
    </w:p>
    <w:p w14:paraId="283695C6" w14:textId="71240905" w:rsidR="006D3D8C" w:rsidRPr="00FC5295" w:rsidRDefault="00E57EFF" w:rsidP="00915000">
      <w:pPr>
        <w:spacing w:line="240" w:lineRule="auto"/>
        <w:jc w:val="both"/>
        <w:rPr>
          <w:rFonts w:ascii="Times New Roman" w:eastAsia="Calibri" w:hAnsi="Times New Roman" w:cs="Times New Roman"/>
        </w:rPr>
      </w:pPr>
      <w:r>
        <w:rPr>
          <w:rFonts w:ascii="Times New Roman" w:hAnsi="Times New Roman" w:cs="Times New Roman"/>
          <w:b/>
        </w:rPr>
        <w:t>Aim</w:t>
      </w:r>
      <w:r w:rsidR="00215226" w:rsidRPr="00FC5295">
        <w:rPr>
          <w:rFonts w:ascii="Times New Roman" w:hAnsi="Times New Roman" w:cs="Times New Roman"/>
          <w:b/>
        </w:rPr>
        <w:t>:</w:t>
      </w:r>
      <w:r w:rsidR="00215226" w:rsidRPr="00FC5295">
        <w:rPr>
          <w:rFonts w:ascii="Times New Roman" w:hAnsi="Times New Roman" w:cs="Times New Roman"/>
        </w:rPr>
        <w:t xml:space="preserve"> </w:t>
      </w:r>
      <w:r>
        <w:rPr>
          <w:rFonts w:ascii="Times New Roman" w:eastAsia="Calibri" w:hAnsi="Times New Roman" w:cs="Times New Roman"/>
        </w:rPr>
        <w:t>This study aimed</w:t>
      </w:r>
      <w:r w:rsidR="008133AE" w:rsidRPr="00FC5295">
        <w:rPr>
          <w:rFonts w:ascii="Times New Roman" w:eastAsia="Calibri" w:hAnsi="Times New Roman" w:cs="Times New Roman"/>
        </w:rPr>
        <w:t xml:space="preserve"> to explore the </w:t>
      </w:r>
      <w:r w:rsidR="008133AE" w:rsidRPr="00385BA0">
        <w:rPr>
          <w:rFonts w:ascii="Times New Roman" w:eastAsia="Calibri" w:hAnsi="Times New Roman" w:cs="Times New Roman"/>
          <w:highlight w:val="yellow"/>
        </w:rPr>
        <w:t>sociocultural factors</w:t>
      </w:r>
      <w:r w:rsidR="008133AE" w:rsidRPr="00FC5295">
        <w:rPr>
          <w:rFonts w:ascii="Times New Roman" w:eastAsia="Calibri" w:hAnsi="Times New Roman" w:cs="Times New Roman"/>
        </w:rPr>
        <w:t xml:space="preserve"> influencing HPV vaccine hesitancy in </w:t>
      </w:r>
      <w:proofErr w:type="spellStart"/>
      <w:r w:rsidR="008133AE" w:rsidRPr="00FC5295">
        <w:rPr>
          <w:rFonts w:ascii="Times New Roman" w:eastAsia="Calibri" w:hAnsi="Times New Roman" w:cs="Times New Roman"/>
        </w:rPr>
        <w:t>Uyo</w:t>
      </w:r>
      <w:proofErr w:type="spellEnd"/>
      <w:r w:rsidR="008133AE" w:rsidRPr="00FC5295">
        <w:rPr>
          <w:rFonts w:ascii="Times New Roman" w:eastAsia="Calibri" w:hAnsi="Times New Roman" w:cs="Times New Roman"/>
        </w:rPr>
        <w:t xml:space="preserve"> Metropolis, Akwa Ibom State, Nigeria. </w:t>
      </w:r>
    </w:p>
    <w:p w14:paraId="511C9B14" w14:textId="3E338094" w:rsidR="006D3D8C" w:rsidRPr="00FC5295" w:rsidRDefault="006D3D8C" w:rsidP="00915000">
      <w:pPr>
        <w:spacing w:line="240" w:lineRule="auto"/>
        <w:jc w:val="both"/>
        <w:rPr>
          <w:rFonts w:ascii="Times New Roman" w:hAnsi="Times New Roman" w:cs="Times New Roman"/>
        </w:rPr>
      </w:pPr>
      <w:r w:rsidRPr="00FC5295">
        <w:rPr>
          <w:rFonts w:ascii="Times New Roman" w:eastAsia="Calibri" w:hAnsi="Times New Roman" w:cs="Times New Roman"/>
          <w:b/>
        </w:rPr>
        <w:t>Method:</w:t>
      </w:r>
      <w:r w:rsidRPr="00FC5295">
        <w:rPr>
          <w:rFonts w:ascii="Times New Roman" w:eastAsia="Calibri" w:hAnsi="Times New Roman" w:cs="Times New Roman"/>
        </w:rPr>
        <w:t xml:space="preserve"> </w:t>
      </w:r>
      <w:r w:rsidR="008133AE" w:rsidRPr="00FC5295">
        <w:rPr>
          <w:rFonts w:ascii="Times New Roman" w:eastAsia="Calibri" w:hAnsi="Times New Roman" w:cs="Times New Roman"/>
        </w:rPr>
        <w:t xml:space="preserve">A </w:t>
      </w:r>
      <w:r w:rsidR="00387170">
        <w:rPr>
          <w:rFonts w:ascii="Times New Roman" w:eastAsia="Calibri" w:hAnsi="Times New Roman" w:cs="Times New Roman"/>
        </w:rPr>
        <w:t>mixed-methods</w:t>
      </w:r>
      <w:r w:rsidR="008133AE" w:rsidRPr="00FC5295">
        <w:rPr>
          <w:rFonts w:ascii="Times New Roman" w:hAnsi="Times New Roman" w:cs="Times New Roman"/>
        </w:rPr>
        <w:t xml:space="preserve"> research design was adopted for the study. Four hundred and twelve </w:t>
      </w:r>
      <w:r w:rsidR="008133AE" w:rsidRPr="00FC5295">
        <w:rPr>
          <w:rFonts w:ascii="Times New Roman" w:eastAsia="Calibri" w:hAnsi="Times New Roman" w:cs="Times New Roman"/>
        </w:rPr>
        <w:t>(412)</w:t>
      </w:r>
      <w:r w:rsidR="001570C3" w:rsidRPr="00FC5295">
        <w:rPr>
          <w:rFonts w:ascii="Times New Roman" w:eastAsia="Calibri" w:hAnsi="Times New Roman" w:cs="Times New Roman"/>
        </w:rPr>
        <w:t xml:space="preserve"> </w:t>
      </w:r>
      <w:r w:rsidR="008133AE" w:rsidRPr="00FC5295">
        <w:rPr>
          <w:rFonts w:ascii="Times New Roman" w:eastAsia="Calibri" w:hAnsi="Times New Roman" w:cs="Times New Roman"/>
        </w:rPr>
        <w:t xml:space="preserve">adolescents were selected from the total population of 6000 adolescents using Taro </w:t>
      </w:r>
      <w:r w:rsidR="00387170">
        <w:rPr>
          <w:rFonts w:ascii="Times New Roman" w:eastAsia="Calibri" w:hAnsi="Times New Roman" w:cs="Times New Roman"/>
        </w:rPr>
        <w:t>Yamane's</w:t>
      </w:r>
      <w:r w:rsidR="008133AE" w:rsidRPr="00FC5295">
        <w:rPr>
          <w:rFonts w:ascii="Times New Roman" w:eastAsia="Calibri" w:hAnsi="Times New Roman" w:cs="Times New Roman"/>
        </w:rPr>
        <w:t xml:space="preserve"> sample size determination formula. A structured questionnaire was used for data collection. </w:t>
      </w:r>
      <w:r w:rsidR="008133AE" w:rsidRPr="00FC5295">
        <w:rPr>
          <w:rFonts w:ascii="Times New Roman" w:hAnsi="Times New Roman" w:cs="Times New Roman"/>
        </w:rPr>
        <w:t xml:space="preserve">The instrument was validated by the researcher’s supervisor and two experts in the field. </w:t>
      </w:r>
      <w:r w:rsidR="00387170">
        <w:rPr>
          <w:rFonts w:ascii="Times New Roman" w:hAnsi="Times New Roman" w:cs="Times New Roman"/>
        </w:rPr>
        <w:t>The test-retest</w:t>
      </w:r>
      <w:r w:rsidR="008133AE" w:rsidRPr="00FC5295">
        <w:rPr>
          <w:rFonts w:ascii="Times New Roman" w:hAnsi="Times New Roman" w:cs="Times New Roman"/>
        </w:rPr>
        <w:t xml:space="preserve"> reliability method was employed to determine the reliability of the instruments</w:t>
      </w:r>
      <w:r w:rsidR="00387170">
        <w:rPr>
          <w:rFonts w:ascii="Times New Roman" w:hAnsi="Times New Roman" w:cs="Times New Roman"/>
        </w:rPr>
        <w:t>,</w:t>
      </w:r>
      <w:r w:rsidR="008133AE" w:rsidRPr="00FC5295">
        <w:rPr>
          <w:rFonts w:ascii="Times New Roman" w:hAnsi="Times New Roman" w:cs="Times New Roman"/>
        </w:rPr>
        <w:t xml:space="preserve"> </w:t>
      </w:r>
      <w:r w:rsidR="008133AE" w:rsidRPr="00FC5295">
        <w:rPr>
          <w:rFonts w:ascii="Times New Roman" w:eastAsia="Calibri" w:hAnsi="Times New Roman" w:cs="Times New Roman"/>
        </w:rPr>
        <w:t xml:space="preserve">and a reliability index of 0.89 was obtained. </w:t>
      </w:r>
      <w:r w:rsidR="00387170">
        <w:rPr>
          <w:rFonts w:ascii="Times New Roman" w:hAnsi="Times New Roman" w:cs="Times New Roman"/>
        </w:rPr>
        <w:t>The investigation</w:t>
      </w:r>
      <w:r w:rsidR="00E11575" w:rsidRPr="00FC5295">
        <w:rPr>
          <w:rFonts w:ascii="Times New Roman" w:hAnsi="Times New Roman" w:cs="Times New Roman"/>
        </w:rPr>
        <w:t xml:space="preserve"> question is specifically addressed by percentage, frequency, and thematic analyses</w:t>
      </w:r>
      <w:r w:rsidR="00387170">
        <w:rPr>
          <w:rFonts w:ascii="Times New Roman" w:hAnsi="Times New Roman" w:cs="Times New Roman"/>
        </w:rPr>
        <w:t>,</w:t>
      </w:r>
      <w:r w:rsidR="00E11575" w:rsidRPr="00FC5295">
        <w:rPr>
          <w:rFonts w:ascii="Times New Roman" w:hAnsi="Times New Roman" w:cs="Times New Roman"/>
        </w:rPr>
        <w:t xml:space="preserve"> while </w:t>
      </w:r>
      <w:r w:rsidR="00387170">
        <w:rPr>
          <w:rFonts w:ascii="Times New Roman" w:hAnsi="Times New Roman" w:cs="Times New Roman"/>
        </w:rPr>
        <w:t>t-test</w:t>
      </w:r>
      <w:r w:rsidR="00E11575" w:rsidRPr="00FC5295">
        <w:rPr>
          <w:rFonts w:ascii="Times New Roman" w:hAnsi="Times New Roman" w:cs="Times New Roman"/>
        </w:rPr>
        <w:t xml:space="preserve"> statistics </w:t>
      </w:r>
      <w:r w:rsidR="00387170">
        <w:rPr>
          <w:rFonts w:ascii="Times New Roman" w:hAnsi="Times New Roman" w:cs="Times New Roman"/>
        </w:rPr>
        <w:t>are</w:t>
      </w:r>
      <w:r w:rsidR="00E11575" w:rsidRPr="00FC5295">
        <w:rPr>
          <w:rFonts w:ascii="Times New Roman" w:hAnsi="Times New Roman" w:cs="Times New Roman"/>
        </w:rPr>
        <w:t xml:space="preserve"> employed to test a hypothesis at </w:t>
      </w:r>
      <w:r w:rsidR="00387170">
        <w:rPr>
          <w:rFonts w:ascii="Times New Roman" w:hAnsi="Times New Roman" w:cs="Times New Roman"/>
        </w:rPr>
        <w:t xml:space="preserve">a </w:t>
      </w:r>
      <w:r w:rsidR="00E11575" w:rsidRPr="00FC5295">
        <w:rPr>
          <w:rFonts w:ascii="Times New Roman" w:hAnsi="Times New Roman" w:cs="Times New Roman"/>
        </w:rPr>
        <w:t xml:space="preserve">significance level of 0.05. </w:t>
      </w:r>
    </w:p>
    <w:p w14:paraId="5176396A" w14:textId="03EA8AE4" w:rsidR="00B47F84" w:rsidRPr="00FC5295" w:rsidRDefault="006D3D8C" w:rsidP="00915000">
      <w:pPr>
        <w:spacing w:line="240" w:lineRule="auto"/>
        <w:jc w:val="both"/>
        <w:rPr>
          <w:rFonts w:ascii="Times New Roman" w:hAnsi="Times New Roman" w:cs="Times New Roman"/>
        </w:rPr>
      </w:pPr>
      <w:r w:rsidRPr="00FC5295">
        <w:rPr>
          <w:rFonts w:ascii="Times New Roman" w:hAnsi="Times New Roman" w:cs="Times New Roman"/>
          <w:b/>
        </w:rPr>
        <w:t>Result</w:t>
      </w:r>
      <w:r w:rsidRPr="00FC5295">
        <w:rPr>
          <w:rFonts w:ascii="Times New Roman" w:hAnsi="Times New Roman" w:cs="Times New Roman"/>
        </w:rPr>
        <w:t xml:space="preserve">: </w:t>
      </w:r>
      <w:r w:rsidR="00E11575" w:rsidRPr="00FC5295">
        <w:rPr>
          <w:rFonts w:ascii="Times New Roman" w:hAnsi="Times New Roman" w:cs="Times New Roman"/>
        </w:rPr>
        <w:t>A majority of the participants were noted to be at the adolescent stage of life</w:t>
      </w:r>
      <w:r w:rsidR="00385BA0">
        <w:rPr>
          <w:rFonts w:ascii="Times New Roman" w:hAnsi="Times New Roman" w:cs="Times New Roman"/>
        </w:rPr>
        <w:t>,</w:t>
      </w:r>
      <w:r w:rsidR="00E11575" w:rsidRPr="00FC5295">
        <w:rPr>
          <w:rFonts w:ascii="Times New Roman" w:hAnsi="Times New Roman" w:cs="Times New Roman"/>
        </w:rPr>
        <w:t xml:space="preserve"> as 31.55% agree to be 14 to 15 years old, 35.19% of the data fall in the age group of 16 to 17 years, while 33.25% of the data reflects that participants aged 17 through 18; most of the research participants are single (95.2%). The investigation further shows that the HPV vaccine hesitancy prevalent in the metropolis of </w:t>
      </w:r>
      <w:proofErr w:type="spellStart"/>
      <w:r w:rsidR="00E11575" w:rsidRPr="00FC5295">
        <w:rPr>
          <w:rFonts w:ascii="Times New Roman" w:hAnsi="Times New Roman" w:cs="Times New Roman"/>
        </w:rPr>
        <w:t>Uyo</w:t>
      </w:r>
      <w:proofErr w:type="spellEnd"/>
      <w:r w:rsidR="00E11575" w:rsidRPr="00FC5295">
        <w:rPr>
          <w:rFonts w:ascii="Times New Roman" w:hAnsi="Times New Roman" w:cs="Times New Roman"/>
        </w:rPr>
        <w:t>, Akwa Ibom State, Nigeria</w:t>
      </w:r>
      <w:r w:rsidR="00387170">
        <w:rPr>
          <w:rFonts w:ascii="Times New Roman" w:hAnsi="Times New Roman" w:cs="Times New Roman"/>
        </w:rPr>
        <w:t>,</w:t>
      </w:r>
      <w:r w:rsidR="00E11575" w:rsidRPr="00FC5295">
        <w:rPr>
          <w:rFonts w:ascii="Times New Roman" w:hAnsi="Times New Roman" w:cs="Times New Roman"/>
        </w:rPr>
        <w:t xml:space="preserve"> reveals a moderate prevalence value at a mean of 2.77. Sociocultural factors influencing hesitancy of </w:t>
      </w:r>
      <w:r w:rsidR="00385BA0">
        <w:rPr>
          <w:rFonts w:ascii="Times New Roman" w:hAnsi="Times New Roman" w:cs="Times New Roman"/>
        </w:rPr>
        <w:t xml:space="preserve">the </w:t>
      </w:r>
      <w:r w:rsidR="00E11575" w:rsidRPr="00FC5295">
        <w:rPr>
          <w:rFonts w:ascii="Times New Roman" w:hAnsi="Times New Roman" w:cs="Times New Roman"/>
        </w:rPr>
        <w:t>HPV vaccine include culture (mean 2.7, SD 0.61), religious ideas (mean 3.7, SD 0.62), misconception of promiscuity (mean 2.8, SD 0.80) and influence of family and commun</w:t>
      </w:r>
      <w:r w:rsidR="00A1672E" w:rsidRPr="00FC5295">
        <w:rPr>
          <w:rFonts w:ascii="Times New Roman" w:hAnsi="Times New Roman" w:cs="Times New Roman"/>
        </w:rPr>
        <w:t>ity leaders (mean 2.5, SD 0.30)</w:t>
      </w:r>
      <w:r w:rsidR="00E11575" w:rsidRPr="00FC5295">
        <w:rPr>
          <w:rFonts w:ascii="Times New Roman" w:hAnsi="Times New Roman" w:cs="Times New Roman"/>
        </w:rPr>
        <w:t xml:space="preserve">. </w:t>
      </w:r>
    </w:p>
    <w:p w14:paraId="3F85679B" w14:textId="41121806" w:rsidR="0096774F" w:rsidRPr="00FC5295" w:rsidRDefault="00B47F84" w:rsidP="00915000">
      <w:pPr>
        <w:spacing w:line="240" w:lineRule="auto"/>
        <w:jc w:val="both"/>
        <w:rPr>
          <w:rFonts w:ascii="Times New Roman" w:hAnsi="Times New Roman" w:cs="Times New Roman"/>
        </w:rPr>
      </w:pPr>
      <w:r w:rsidRPr="00FC5295">
        <w:rPr>
          <w:rFonts w:ascii="Times New Roman" w:hAnsi="Times New Roman" w:cs="Times New Roman"/>
          <w:b/>
        </w:rPr>
        <w:t>Conclusion:</w:t>
      </w:r>
      <w:r w:rsidRPr="00FC5295">
        <w:rPr>
          <w:rFonts w:ascii="Times New Roman" w:hAnsi="Times New Roman" w:cs="Times New Roman"/>
        </w:rPr>
        <w:t xml:space="preserve"> </w:t>
      </w:r>
      <w:r w:rsidR="00E11575" w:rsidRPr="00FC5295">
        <w:rPr>
          <w:rFonts w:ascii="Times New Roman" w:hAnsi="Times New Roman" w:cs="Times New Roman"/>
        </w:rPr>
        <w:t xml:space="preserve">The research concludes that HPV vaccine hesitancy in </w:t>
      </w:r>
      <w:proofErr w:type="spellStart"/>
      <w:r w:rsidR="00E11575" w:rsidRPr="00FC5295">
        <w:rPr>
          <w:rFonts w:ascii="Times New Roman" w:hAnsi="Times New Roman" w:cs="Times New Roman"/>
        </w:rPr>
        <w:t>Uyo</w:t>
      </w:r>
      <w:proofErr w:type="spellEnd"/>
      <w:r w:rsidR="00E11575" w:rsidRPr="00FC5295">
        <w:rPr>
          <w:rFonts w:ascii="Times New Roman" w:hAnsi="Times New Roman" w:cs="Times New Roman"/>
        </w:rPr>
        <w:t xml:space="preserve"> Metropolis, Akwa Ibom State, Nigeria could be due to the influence of sociocultural</w:t>
      </w:r>
      <w:r w:rsidR="00C27852">
        <w:rPr>
          <w:rFonts w:ascii="Times New Roman" w:hAnsi="Times New Roman" w:cs="Times New Roman"/>
        </w:rPr>
        <w:t xml:space="preserve"> </w:t>
      </w:r>
      <w:r w:rsidR="00E11575" w:rsidRPr="00FC5295">
        <w:rPr>
          <w:rFonts w:ascii="Times New Roman" w:hAnsi="Times New Roman" w:cs="Times New Roman"/>
        </w:rPr>
        <w:t>aspects. Therefore, they recommended that regular and adequate availability of vaccines be ensured in local health care facilities, above all those in rural and hard-to-reach areas.</w:t>
      </w:r>
    </w:p>
    <w:p w14:paraId="7BE485D0" w14:textId="1E640F8D" w:rsidR="006B1A8B" w:rsidRPr="00FC5295" w:rsidRDefault="006B1A8B" w:rsidP="00915000">
      <w:pPr>
        <w:spacing w:line="240" w:lineRule="auto"/>
        <w:jc w:val="both"/>
        <w:rPr>
          <w:rFonts w:ascii="Times New Roman" w:eastAsia="Calibri" w:hAnsi="Times New Roman" w:cs="Times New Roman"/>
          <w:b/>
        </w:rPr>
      </w:pPr>
      <w:r w:rsidRPr="00387170">
        <w:rPr>
          <w:rFonts w:ascii="Times New Roman" w:hAnsi="Times New Roman" w:cs="Times New Roman"/>
          <w:b/>
          <w:i/>
          <w:iCs/>
        </w:rPr>
        <w:t>Keywords:</w:t>
      </w:r>
      <w:r w:rsidR="00387170" w:rsidRPr="00387170">
        <w:rPr>
          <w:rFonts w:ascii="Times New Roman" w:hAnsi="Times New Roman" w:cs="Times New Roman"/>
          <w:b/>
          <w:i/>
          <w:iCs/>
        </w:rPr>
        <w:t xml:space="preserve"> </w:t>
      </w:r>
      <w:r w:rsidR="00387170" w:rsidRPr="00385BA0">
        <w:rPr>
          <w:rFonts w:ascii="Times New Roman" w:hAnsi="Times New Roman" w:cs="Times New Roman"/>
          <w:i/>
          <w:iCs/>
          <w:highlight w:val="yellow"/>
        </w:rPr>
        <w:t>Cervical cancer</w:t>
      </w:r>
      <w:r w:rsidR="00387170" w:rsidRPr="00387170">
        <w:rPr>
          <w:rFonts w:ascii="Times New Roman" w:hAnsi="Times New Roman" w:cs="Times New Roman"/>
          <w:i/>
          <w:iCs/>
        </w:rPr>
        <w:t>,</w:t>
      </w:r>
      <w:r w:rsidRPr="00387170">
        <w:rPr>
          <w:rFonts w:ascii="Times New Roman" w:hAnsi="Times New Roman" w:cs="Times New Roman"/>
          <w:b/>
          <w:i/>
          <w:iCs/>
        </w:rPr>
        <w:t xml:space="preserve"> </w:t>
      </w:r>
      <w:r w:rsidR="009C7AF7" w:rsidRPr="00387170">
        <w:rPr>
          <w:rFonts w:ascii="Times New Roman" w:eastAsia="Calibri" w:hAnsi="Times New Roman" w:cs="Times New Roman"/>
          <w:i/>
          <w:iCs/>
        </w:rPr>
        <w:t>Sociocultural</w:t>
      </w:r>
      <w:r w:rsidR="00387170" w:rsidRPr="00387170">
        <w:rPr>
          <w:rFonts w:ascii="Times New Roman" w:eastAsia="Calibri" w:hAnsi="Times New Roman" w:cs="Times New Roman"/>
          <w:i/>
          <w:iCs/>
        </w:rPr>
        <w:t xml:space="preserve"> factor, </w:t>
      </w:r>
      <w:r w:rsidR="00B76AB3" w:rsidRPr="00387170">
        <w:rPr>
          <w:rFonts w:ascii="Times New Roman" w:eastAsia="Calibri" w:hAnsi="Times New Roman" w:cs="Times New Roman"/>
          <w:i/>
          <w:iCs/>
        </w:rPr>
        <w:t xml:space="preserve">Human Papillomavirus, </w:t>
      </w:r>
      <w:r w:rsidR="009C7AF7" w:rsidRPr="00387170">
        <w:rPr>
          <w:rFonts w:ascii="Times New Roman" w:eastAsia="Calibri" w:hAnsi="Times New Roman" w:cs="Times New Roman"/>
          <w:i/>
          <w:iCs/>
        </w:rPr>
        <w:t>Vaccine Hesitancy</w:t>
      </w:r>
    </w:p>
    <w:p w14:paraId="08EE7AF8" w14:textId="77777777" w:rsidR="00A56E58" w:rsidRPr="00FC5295" w:rsidRDefault="00A56E58" w:rsidP="00915000">
      <w:pPr>
        <w:spacing w:after="0" w:line="240" w:lineRule="auto"/>
        <w:rPr>
          <w:rFonts w:ascii="Times New Roman" w:eastAsia="Calibri" w:hAnsi="Times New Roman" w:cs="Times New Roman"/>
          <w:b/>
          <w:bCs/>
        </w:rPr>
      </w:pPr>
    </w:p>
    <w:p w14:paraId="3FF0400E" w14:textId="77777777" w:rsidR="0096774F" w:rsidRPr="00FC5295" w:rsidRDefault="008133AE" w:rsidP="00915000">
      <w:pPr>
        <w:spacing w:after="0" w:line="240" w:lineRule="auto"/>
        <w:rPr>
          <w:rFonts w:ascii="Times New Roman" w:eastAsia="Calibri" w:hAnsi="Times New Roman" w:cs="Times New Roman"/>
          <w:b/>
          <w:bCs/>
        </w:rPr>
      </w:pPr>
      <w:r w:rsidRPr="00FC5295">
        <w:rPr>
          <w:rFonts w:ascii="Times New Roman" w:eastAsia="Calibri" w:hAnsi="Times New Roman" w:cs="Times New Roman"/>
          <w:b/>
          <w:bCs/>
        </w:rPr>
        <w:t>INTRODUCTION</w:t>
      </w:r>
    </w:p>
    <w:p w14:paraId="7ED62941" w14:textId="666659B8" w:rsidR="006B783E" w:rsidRPr="00FC5295" w:rsidRDefault="00767AF0"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The 21st century health policy framework views the human papillomavirus (HPV) infection as an acute concern for the prevention of cervical cancer. </w:t>
      </w:r>
      <w:r w:rsidR="003B6FC0" w:rsidRPr="00385BA0">
        <w:rPr>
          <w:rFonts w:ascii="Times New Roman" w:eastAsia="Calibri" w:hAnsi="Times New Roman" w:cs="Times New Roman"/>
          <w:highlight w:val="yellow"/>
        </w:rPr>
        <w:t>Cervical cancer describes the malignant growth of tissue found in the cervix</w:t>
      </w:r>
      <w:r w:rsidR="003B6FC0" w:rsidRPr="00385BA0">
        <w:rPr>
          <w:rFonts w:ascii="Times New Roman" w:eastAsia="Calibri" w:hAnsi="Times New Roman" w:cs="Times New Roman"/>
          <w:highlight w:val="yellow"/>
        </w:rPr>
        <w:t xml:space="preserve"> (</w:t>
      </w:r>
      <w:r w:rsidR="003B6FC0" w:rsidRPr="00385BA0">
        <w:rPr>
          <w:rFonts w:ascii="Times New Roman" w:eastAsia="Times New Roman" w:hAnsi="Times New Roman" w:cs="Times New Roman"/>
          <w:kern w:val="0"/>
          <w:highlight w:val="yellow"/>
        </w:rPr>
        <w:t>Bafford</w:t>
      </w:r>
      <w:r w:rsidR="003B6FC0" w:rsidRPr="00385BA0">
        <w:rPr>
          <w:rFonts w:ascii="Times New Roman" w:eastAsia="Times New Roman" w:hAnsi="Times New Roman" w:cs="Times New Roman"/>
          <w:kern w:val="0"/>
          <w:highlight w:val="yellow"/>
        </w:rPr>
        <w:t xml:space="preserve"> et al., 2025)</w:t>
      </w:r>
      <w:r w:rsidR="003B6FC0" w:rsidRPr="00385BA0">
        <w:rPr>
          <w:rFonts w:ascii="Times New Roman" w:eastAsia="Calibri" w:hAnsi="Times New Roman" w:cs="Times New Roman"/>
          <w:highlight w:val="yellow"/>
        </w:rPr>
        <w:t xml:space="preserve">. </w:t>
      </w:r>
      <w:r w:rsidR="003B6FC0" w:rsidRPr="00385BA0">
        <w:rPr>
          <w:rFonts w:ascii="Times New Roman" w:eastAsia="Calibri" w:hAnsi="Times New Roman" w:cs="Times New Roman"/>
          <w:highlight w:val="yellow"/>
        </w:rPr>
        <w:t xml:space="preserve">Cervical cancer is caused by persistent infection from high-risk genotypes of the human papillomavirus (HPV), which is responsible for </w:t>
      </w:r>
      <w:r w:rsidR="003B6FC0" w:rsidRPr="00385BA0">
        <w:rPr>
          <w:rFonts w:ascii="Times New Roman" w:eastAsia="Calibri" w:hAnsi="Times New Roman" w:cs="Times New Roman"/>
          <w:highlight w:val="yellow"/>
        </w:rPr>
        <w:lastRenderedPageBreak/>
        <w:t xml:space="preserve">approximately 99.7% of cervical </w:t>
      </w:r>
      <w:r w:rsidR="003B6FC0" w:rsidRPr="00385BA0">
        <w:rPr>
          <w:rFonts w:ascii="Times New Roman" w:eastAsia="Calibri" w:hAnsi="Times New Roman" w:cs="Times New Roman"/>
          <w:highlight w:val="yellow"/>
        </w:rPr>
        <w:t>cancer (</w:t>
      </w:r>
      <w:r w:rsidR="003B6FC0" w:rsidRPr="00385BA0">
        <w:rPr>
          <w:rFonts w:ascii="Times New Roman" w:eastAsia="Times New Roman" w:hAnsi="Times New Roman" w:cs="Times New Roman"/>
          <w:kern w:val="0"/>
          <w:highlight w:val="yellow"/>
        </w:rPr>
        <w:t>Habib</w:t>
      </w:r>
      <w:r w:rsidR="003B6FC0" w:rsidRPr="00385BA0">
        <w:rPr>
          <w:rFonts w:ascii="Times New Roman" w:eastAsia="Times New Roman" w:hAnsi="Times New Roman" w:cs="Times New Roman"/>
          <w:kern w:val="0"/>
          <w:highlight w:val="yellow"/>
        </w:rPr>
        <w:t xml:space="preserve"> et al., 2025</w:t>
      </w:r>
      <w:r w:rsidR="003B6FC0">
        <w:rPr>
          <w:rFonts w:ascii="Times New Roman" w:eastAsia="Times New Roman" w:hAnsi="Times New Roman" w:cs="Times New Roman"/>
          <w:kern w:val="0"/>
        </w:rPr>
        <w:t>)</w:t>
      </w:r>
      <w:r w:rsidR="003B6FC0">
        <w:rPr>
          <w:rFonts w:ascii="Times New Roman" w:eastAsia="Calibri" w:hAnsi="Times New Roman" w:cs="Times New Roman"/>
        </w:rPr>
        <w:t>. According</w:t>
      </w:r>
      <w:r w:rsidRPr="00FC5295">
        <w:rPr>
          <w:rFonts w:ascii="Times New Roman" w:eastAsia="Calibri" w:hAnsi="Times New Roman" w:cs="Times New Roman"/>
        </w:rPr>
        <w:t xml:space="preserve"> to the World Health </w:t>
      </w:r>
      <w:proofErr w:type="spellStart"/>
      <w:r w:rsidR="003B6FC0">
        <w:rPr>
          <w:rFonts w:ascii="Times New Roman" w:eastAsia="Calibri" w:hAnsi="Times New Roman" w:cs="Times New Roman"/>
        </w:rPr>
        <w:t>Organisation's</w:t>
      </w:r>
      <w:proofErr w:type="spellEnd"/>
      <w:r w:rsidR="003B6FC0" w:rsidRPr="00FC5295">
        <w:rPr>
          <w:rFonts w:ascii="Times New Roman" w:eastAsia="Calibri" w:hAnsi="Times New Roman" w:cs="Times New Roman"/>
        </w:rPr>
        <w:t xml:space="preserve"> </w:t>
      </w:r>
      <w:r w:rsidRPr="00FC5295">
        <w:rPr>
          <w:rFonts w:ascii="Times New Roman" w:eastAsia="Calibri" w:hAnsi="Times New Roman" w:cs="Times New Roman"/>
        </w:rPr>
        <w:t>report, as many as 600,000 new cases, and more than 340,000 deaths, are estimated annually from cervical cancer compared to other female cancers</w:t>
      </w:r>
      <w:r w:rsidR="006B783E" w:rsidRPr="00FC5295">
        <w:rPr>
          <w:rFonts w:ascii="Times New Roman" w:eastAsia="Calibri" w:hAnsi="Times New Roman" w:cs="Times New Roman"/>
        </w:rPr>
        <w:t>. In low- and middle-income countries, where less possibility of screening and preventive healthcare is there, more than 85% of the entire situation is enclosed. Infection of high-risk HPV (particularly HPV-16 and HPV-18) can perish nearly 70% of all women with the condition of having cervical cancer globally because HPV vaccinations are a very effective prevention strategy.</w:t>
      </w:r>
    </w:p>
    <w:p w14:paraId="78F9B073" w14:textId="027C19C2" w:rsidR="003101F0" w:rsidRPr="00FC5295" w:rsidRDefault="006B783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Global health has lately recognized the advent of the HPV vaccine as a major leap. Indications are that the prevalent vaccination of adolescent girls (and, in some contexts, boys) may largely herald a transformation proper randomization, through time, of the course of HPV infections; this could eventually lower such morbidity as cervical cancer and other HPV-related illnesses, most notably, anogenital warts and oropharyngeal cancers </w:t>
      </w:r>
      <w:r w:rsidRPr="00385BA0">
        <w:rPr>
          <w:rFonts w:ascii="Times New Roman" w:eastAsia="Calibri" w:hAnsi="Times New Roman" w:cs="Times New Roman"/>
          <w:highlight w:val="yellow"/>
        </w:rPr>
        <w:t>(</w:t>
      </w:r>
      <w:r w:rsidR="00385BA0" w:rsidRPr="00385BA0">
        <w:rPr>
          <w:rFonts w:ascii="Times New Roman" w:eastAsia="Times New Roman" w:hAnsi="Times New Roman" w:cs="Times New Roman"/>
          <w:kern w:val="0"/>
          <w:highlight w:val="yellow"/>
        </w:rPr>
        <w:t>Aggarwal</w:t>
      </w:r>
      <w:r w:rsidR="00385BA0" w:rsidRPr="00385BA0">
        <w:rPr>
          <w:rFonts w:ascii="Times New Roman" w:eastAsia="Times New Roman" w:hAnsi="Times New Roman" w:cs="Times New Roman"/>
          <w:kern w:val="0"/>
          <w:highlight w:val="yellow"/>
        </w:rPr>
        <w:t xml:space="preserve"> et al., 2023</w:t>
      </w:r>
      <w:r w:rsidR="00385BA0">
        <w:rPr>
          <w:rFonts w:ascii="Times New Roman" w:eastAsia="Times New Roman" w:hAnsi="Times New Roman" w:cs="Times New Roman"/>
          <w:kern w:val="0"/>
        </w:rPr>
        <w:t xml:space="preserve">; </w:t>
      </w:r>
      <w:r w:rsidRPr="00FC5295">
        <w:rPr>
          <w:rFonts w:ascii="Times New Roman" w:eastAsia="Calibri" w:hAnsi="Times New Roman" w:cs="Times New Roman"/>
        </w:rPr>
        <w:t xml:space="preserve">Bhalerao et al. 2024). </w:t>
      </w:r>
      <w:r w:rsidR="003101F0" w:rsidRPr="00FC5295">
        <w:rPr>
          <w:rFonts w:ascii="Times New Roman" w:eastAsia="Calibri" w:hAnsi="Times New Roman" w:cs="Times New Roman"/>
        </w:rPr>
        <w:t>Nevertheless, although vaccines are effective and safe, the majority of countries in the world continue struggling with low vaccine uptakes. The World Health Organization lists vaccine hesitancy, i.e., delaying acceptance or refusal of vaccination even when available, as one of the most dangerous realities plaguing global health."</w:t>
      </w:r>
    </w:p>
    <w:p w14:paraId="1DF32623" w14:textId="27C0E7B2" w:rsidR="006B783E" w:rsidRPr="00FC5295" w:rsidRDefault="003101F0"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Cervical cancer is quite a big reproductive health burden in Nigeria. The setting has huge mortality rates, but this is associated with very high spatial variations, and an estimate of around 12,000 new cases with about 8,000 deaths are recorded annually in sub-Saharan Africa (Okolie and Nwadike, 2013</w:t>
      </w:r>
      <w:r w:rsidR="003B6FC0">
        <w:rPr>
          <w:rFonts w:ascii="Times New Roman" w:eastAsia="Calibri" w:hAnsi="Times New Roman" w:cs="Times New Roman"/>
        </w:rPr>
        <w:t xml:space="preserve">; </w:t>
      </w:r>
      <w:r w:rsidR="003B6FC0" w:rsidRPr="00385BA0">
        <w:rPr>
          <w:rFonts w:ascii="Times New Roman" w:eastAsia="Times New Roman" w:hAnsi="Times New Roman" w:cs="Times New Roman"/>
          <w:kern w:val="0"/>
          <w:highlight w:val="yellow"/>
        </w:rPr>
        <w:t>Okolie</w:t>
      </w:r>
      <w:r w:rsidR="003B6FC0" w:rsidRPr="00385BA0">
        <w:rPr>
          <w:rFonts w:ascii="Times New Roman" w:eastAsia="Times New Roman" w:hAnsi="Times New Roman" w:cs="Times New Roman"/>
          <w:kern w:val="0"/>
          <w:highlight w:val="yellow"/>
        </w:rPr>
        <w:t xml:space="preserve"> et al., 2025</w:t>
      </w:r>
      <w:r w:rsidRPr="00385BA0">
        <w:rPr>
          <w:rFonts w:ascii="Times New Roman" w:eastAsia="Calibri" w:hAnsi="Times New Roman" w:cs="Times New Roman"/>
          <w:highlight w:val="yellow"/>
        </w:rPr>
        <w:t>).</w:t>
      </w:r>
      <w:r w:rsidRPr="00FC5295">
        <w:rPr>
          <w:rFonts w:ascii="Times New Roman" w:eastAsia="Calibri" w:hAnsi="Times New Roman" w:cs="Times New Roman"/>
        </w:rPr>
        <w:t xml:space="preserve"> Nigeria, as with many other countries, introduced the HPV vaccine recently as part of routine immunization.</w:t>
      </w:r>
      <w:r w:rsidR="006B783E" w:rsidRPr="00FC5295">
        <w:rPr>
          <w:rFonts w:ascii="Times New Roman" w:eastAsia="Calibri" w:hAnsi="Times New Roman" w:cs="Times New Roman"/>
        </w:rPr>
        <w:t xml:space="preserve"> But in spite of the well-organized awareness campaign, uptake of this vaccine remains very low. The reasons mentioned as causes for vaccine hesitancy are </w:t>
      </w:r>
      <w:proofErr w:type="spellStart"/>
      <w:r w:rsidR="006B783E" w:rsidRPr="00FC5295">
        <w:rPr>
          <w:rFonts w:ascii="Times New Roman" w:eastAsia="Calibri" w:hAnsi="Times New Roman" w:cs="Times New Roman"/>
        </w:rPr>
        <w:t>socioculture</w:t>
      </w:r>
      <w:proofErr w:type="spellEnd"/>
      <w:r w:rsidR="006B783E" w:rsidRPr="00FC5295">
        <w:rPr>
          <w:rFonts w:ascii="Times New Roman" w:eastAsia="Calibri" w:hAnsi="Times New Roman" w:cs="Times New Roman"/>
        </w:rPr>
        <w:t>, religious belief, structural barriers, and impact of digit</w:t>
      </w:r>
      <w:r w:rsidR="0022489C" w:rsidRPr="00FC5295">
        <w:rPr>
          <w:rFonts w:ascii="Times New Roman" w:eastAsia="Calibri" w:hAnsi="Times New Roman" w:cs="Times New Roman"/>
        </w:rPr>
        <w:t xml:space="preserve">al platforms (Li et al., 2021). </w:t>
      </w:r>
      <w:r w:rsidR="006B783E" w:rsidRPr="00FC5295">
        <w:rPr>
          <w:rFonts w:ascii="Times New Roman" w:eastAsia="Calibri" w:hAnsi="Times New Roman" w:cs="Times New Roman"/>
        </w:rPr>
        <w:t>HPV vaccination can boost the immune system, which aids in the ability to fight off the virus. This notwithstanding, few argue that the vaccine itself has the potential to increase sexual affairs among teens or promote promiscuity.</w:t>
      </w:r>
      <w:r w:rsidR="0022489C" w:rsidRPr="00FC5295">
        <w:rPr>
          <w:rFonts w:ascii="Times New Roman" w:eastAsia="Calibri" w:hAnsi="Times New Roman" w:cs="Times New Roman"/>
        </w:rPr>
        <w:t xml:space="preserve"> </w:t>
      </w:r>
      <w:r w:rsidR="006B783E" w:rsidRPr="00FC5295">
        <w:rPr>
          <w:rFonts w:ascii="Times New Roman" w:eastAsia="Calibri" w:hAnsi="Times New Roman" w:cs="Times New Roman"/>
        </w:rPr>
        <w:t>teenagers after being immunized (Wong et al., 2020).</w:t>
      </w:r>
    </w:p>
    <w:p w14:paraId="140AD805" w14:textId="77777777" w:rsidR="006B783E" w:rsidRPr="00FC5295" w:rsidRDefault="006B783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In many urban and peri-urban settings in Nigeria, just like with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scarcity of vaccines, gone-facility facilities, inadequate health worker training, and high out-of-pocket costs put access in constriction. Even more allowing of the challenges – given that the system has subalterns – are weaknesses in supply chains as health systems should always register to be modified to fit the culture. On the other hand, that HPV vaccination is underused has a great chance to be overlooked in existing immunization services, even if it could fit. The attitudes of healthcare workers and trust from communities in the health systems are significant determinants on vaccine acceptance</w:t>
      </w:r>
      <w:r w:rsidR="0022489C" w:rsidRPr="00FC5295">
        <w:rPr>
          <w:rFonts w:ascii="Times New Roman" w:eastAsia="Calibri" w:hAnsi="Times New Roman" w:cs="Times New Roman"/>
        </w:rPr>
        <w:t xml:space="preserve"> </w:t>
      </w:r>
      <w:r w:rsidRPr="00FC5295">
        <w:rPr>
          <w:rFonts w:ascii="Times New Roman" w:eastAsia="Calibri" w:hAnsi="Times New Roman" w:cs="Times New Roman"/>
        </w:rPr>
        <w:t xml:space="preserve">(Dairo &amp; </w:t>
      </w:r>
      <w:proofErr w:type="spellStart"/>
      <w:r w:rsidRPr="00FC5295">
        <w:rPr>
          <w:rFonts w:ascii="Times New Roman" w:eastAsia="Calibri" w:hAnsi="Times New Roman" w:cs="Times New Roman"/>
        </w:rPr>
        <w:t>Osizimete</w:t>
      </w:r>
      <w:proofErr w:type="spellEnd"/>
      <w:r w:rsidRPr="00FC5295">
        <w:rPr>
          <w:rFonts w:ascii="Times New Roman" w:eastAsia="Calibri" w:hAnsi="Times New Roman" w:cs="Times New Roman"/>
        </w:rPr>
        <w:t>, 2016).</w:t>
      </w:r>
    </w:p>
    <w:p w14:paraId="7F0E0058" w14:textId="77777777" w:rsidR="006B783E" w:rsidRPr="00FC5295" w:rsidRDefault="006B783E" w:rsidP="00915000">
      <w:pPr>
        <w:spacing w:before="100" w:beforeAutospacing="1" w:line="240" w:lineRule="auto"/>
        <w:jc w:val="both"/>
        <w:rPr>
          <w:rFonts w:ascii="Times New Roman" w:eastAsia="Calibri" w:hAnsi="Times New Roman" w:cs="Times New Roman"/>
        </w:rPr>
      </w:pPr>
      <w:proofErr w:type="spellStart"/>
      <w:r w:rsidRPr="00FC5295">
        <w:rPr>
          <w:rFonts w:ascii="Times New Roman" w:eastAsia="Calibri" w:hAnsi="Times New Roman" w:cs="Times New Roman"/>
        </w:rPr>
        <w:t>Uğrak</w:t>
      </w:r>
      <w:proofErr w:type="spellEnd"/>
      <w:r w:rsidRPr="00FC5295">
        <w:rPr>
          <w:rFonts w:ascii="Times New Roman" w:eastAsia="Calibri" w:hAnsi="Times New Roman" w:cs="Times New Roman"/>
        </w:rPr>
        <w:t xml:space="preserve"> and similar researchers have further observed that, with the surge of social media and the unprecedented prevalence of various digital means, there has been a decline in traditional news sources and a surge in daily content use by individuals. Studies indicate that more health misinformation is transmitted and propagated through digital media compared to science-based health information influencing attitudes and strengthening hesitancy, particularly among parents and young adults (Rodrigues et al., 2023). With so high penetration of internet and social media use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HP V vaccination lies significantly determined by the digital narrative produced in personal experiences in a community.</w:t>
      </w:r>
      <w:r w:rsidR="0022489C" w:rsidRPr="00FC5295">
        <w:rPr>
          <w:rFonts w:ascii="Times New Roman" w:eastAsia="Calibri" w:hAnsi="Times New Roman" w:cs="Times New Roman"/>
        </w:rPr>
        <w:t xml:space="preserve"> </w:t>
      </w:r>
      <w:r w:rsidRPr="00FC5295">
        <w:rPr>
          <w:rFonts w:ascii="Times New Roman" w:eastAsia="Calibri" w:hAnsi="Times New Roman" w:cs="Times New Roman"/>
        </w:rPr>
        <w:t xml:space="preserve">One indeed intense sound validation examples given by </w:t>
      </w:r>
      <w:r w:rsidRPr="00FC5295">
        <w:rPr>
          <w:rFonts w:ascii="Times New Roman" w:eastAsia="Calibri" w:hAnsi="Times New Roman" w:cs="Times New Roman"/>
        </w:rPr>
        <w:lastRenderedPageBreak/>
        <w:t>World Health Organization (WHO Qatar and countries in the region TBT) and many other organizations have been evaluated on the Assuring Better Health quality of girls in Africa initiative. It seemed that ABHA does not directly translate the term pronounced by Wo, which was explained to be the result of both the quality of apprehension and rhetorical lack of cultural orientation by the populations in this region.</w:t>
      </w:r>
    </w:p>
    <w:p w14:paraId="57302994" w14:textId="77777777" w:rsidR="006B783E" w:rsidRPr="00FC5295" w:rsidRDefault="006B783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Nigeria's public health agenda priority focuses on fighting against the hesitancy around having the HPV vaccine, especially in the context of global strategy by the WHO to eliminate cervical cancer as a public health problem by 2030. It is seen as intending to question 90% vaccination for human papillomavirus for girls by the age of 15, screening at 70%, and treatment of cervical precancers and cancers at 90% (Abbas et al., 2025). Achieving this target could, of course, mean increasing the availability, but it does not overlook dealing with the intricate web of factors sociocultural, structural, and technological that affect vaccine decision-making in a community.</w:t>
      </w:r>
    </w:p>
    <w:p w14:paraId="6DB7E51C" w14:textId="4A79AF75" w:rsidR="006B783E" w:rsidRPr="00FC5295" w:rsidRDefault="006B783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Against this background, this study sought to explore various sociocultural</w:t>
      </w:r>
      <w:r w:rsidR="00C27852">
        <w:rPr>
          <w:rFonts w:ascii="Times New Roman" w:eastAsia="Calibri" w:hAnsi="Times New Roman" w:cs="Times New Roman"/>
        </w:rPr>
        <w:t xml:space="preserve"> factors </w:t>
      </w:r>
      <w:r w:rsidRPr="00FC5295">
        <w:rPr>
          <w:rFonts w:ascii="Times New Roman" w:eastAsia="Calibri" w:hAnsi="Times New Roman" w:cs="Times New Roman"/>
        </w:rPr>
        <w:t xml:space="preserve">associated with HPV vaccine hesitancy within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Akwa Ibom State. This research seeks to suggest that understanding the interactions among cultural beliefs and healthcare system barriers and digital stories would provide some evidence that would help to formulate strategies for enhancing uptake of such vaccines. These insights may be worthwhile for policy-makers, healthcare providers, and public health practitioners working towards reducing the burden of cervical cancer and improving enhanced overall immunization outcomes in Nigeria.</w:t>
      </w:r>
    </w:p>
    <w:p w14:paraId="42DD54EA" w14:textId="77777777" w:rsidR="0096774F" w:rsidRPr="00FC5295" w:rsidRDefault="008133AE" w:rsidP="00915000">
      <w:pPr>
        <w:spacing w:before="100" w:beforeAutospacing="1" w:line="240" w:lineRule="auto"/>
        <w:jc w:val="both"/>
        <w:rPr>
          <w:rFonts w:ascii="Times New Roman" w:eastAsia="Calibri" w:hAnsi="Times New Roman" w:cs="Times New Roman"/>
          <w:b/>
          <w:bCs/>
        </w:rPr>
      </w:pPr>
      <w:r w:rsidRPr="00FC5295">
        <w:rPr>
          <w:rFonts w:ascii="Times New Roman" w:eastAsia="Calibri" w:hAnsi="Times New Roman" w:cs="Times New Roman"/>
          <w:b/>
          <w:bCs/>
        </w:rPr>
        <w:t>1.3 Aim and Objectives of the Study</w:t>
      </w:r>
    </w:p>
    <w:p w14:paraId="400F64A8" w14:textId="77777777" w:rsidR="0096774F" w:rsidRPr="00FC5295" w:rsidRDefault="008133A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b/>
          <w:bCs/>
        </w:rPr>
        <w:t>1.3.1 Aim</w:t>
      </w:r>
    </w:p>
    <w:p w14:paraId="29955E18" w14:textId="77777777" w:rsidR="0096774F" w:rsidRPr="00FC5295" w:rsidRDefault="008133A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The aim of this study is to exp</w:t>
      </w:r>
      <w:r w:rsidR="00F57782" w:rsidRPr="00FC5295">
        <w:rPr>
          <w:rFonts w:ascii="Times New Roman" w:eastAsia="Calibri" w:hAnsi="Times New Roman" w:cs="Times New Roman"/>
        </w:rPr>
        <w:t xml:space="preserve">lore the sociocultural </w:t>
      </w:r>
      <w:r w:rsidRPr="00FC5295">
        <w:rPr>
          <w:rFonts w:ascii="Times New Roman" w:eastAsia="Calibri" w:hAnsi="Times New Roman" w:cs="Times New Roman"/>
        </w:rPr>
        <w:t xml:space="preserve">factors influencing HPV vaccine hesitancy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Akwa Ibom State, Nigeria.</w:t>
      </w:r>
    </w:p>
    <w:p w14:paraId="6247891F" w14:textId="77777777" w:rsidR="0096774F" w:rsidRPr="00FC5295" w:rsidRDefault="008133A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b/>
          <w:bCs/>
        </w:rPr>
        <w:t>1.3.2 Specific Objectives</w:t>
      </w:r>
    </w:p>
    <w:p w14:paraId="6D645242" w14:textId="77777777" w:rsidR="0096774F" w:rsidRPr="00FC5295" w:rsidRDefault="008133A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The specific objectives of this study are to:</w:t>
      </w:r>
    </w:p>
    <w:p w14:paraId="3CB4B2AD" w14:textId="77777777" w:rsidR="0096774F" w:rsidRPr="00FC5295" w:rsidRDefault="007C106A" w:rsidP="00915000">
      <w:pPr>
        <w:numPr>
          <w:ilvl w:val="0"/>
          <w:numId w:val="1"/>
        </w:num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Assess </w:t>
      </w:r>
      <w:r w:rsidR="008133AE" w:rsidRPr="00FC5295">
        <w:rPr>
          <w:rFonts w:ascii="Times New Roman" w:eastAsia="Calibri" w:hAnsi="Times New Roman" w:cs="Times New Roman"/>
        </w:rPr>
        <w:t xml:space="preserve">the prevalence of HPV vaccine uptake in </w:t>
      </w:r>
      <w:proofErr w:type="spellStart"/>
      <w:r w:rsidR="008133AE" w:rsidRPr="00FC5295">
        <w:rPr>
          <w:rFonts w:ascii="Times New Roman" w:eastAsia="Calibri" w:hAnsi="Times New Roman" w:cs="Times New Roman"/>
        </w:rPr>
        <w:t>Uyo</w:t>
      </w:r>
      <w:proofErr w:type="spellEnd"/>
      <w:r w:rsidR="008133AE" w:rsidRPr="00FC5295">
        <w:rPr>
          <w:rFonts w:ascii="Times New Roman" w:eastAsia="Calibri" w:hAnsi="Times New Roman" w:cs="Times New Roman"/>
        </w:rPr>
        <w:t xml:space="preserve"> Metropolis, Akwa Ibom State, Nigeria.</w:t>
      </w:r>
    </w:p>
    <w:p w14:paraId="7B3764B2" w14:textId="77777777" w:rsidR="00A56E58" w:rsidRPr="00FC5295" w:rsidRDefault="008133AE" w:rsidP="00915000">
      <w:pPr>
        <w:numPr>
          <w:ilvl w:val="0"/>
          <w:numId w:val="1"/>
        </w:numPr>
        <w:spacing w:before="100" w:beforeAutospacing="1" w:line="240" w:lineRule="auto"/>
        <w:jc w:val="both"/>
        <w:rPr>
          <w:rFonts w:ascii="Times New Roman" w:eastAsia="Calibri" w:hAnsi="Times New Roman" w:cs="Times New Roman"/>
          <w:b/>
          <w:bCs/>
        </w:rPr>
      </w:pPr>
      <w:r w:rsidRPr="00FC5295">
        <w:rPr>
          <w:rFonts w:ascii="Times New Roman" w:eastAsia="Calibri" w:hAnsi="Times New Roman" w:cs="Times New Roman"/>
        </w:rPr>
        <w:t xml:space="preserve">Examine the sociocultural factors influencing HPV vaccine hesitancy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Akwa Ibom State, Nigeria.</w:t>
      </w:r>
    </w:p>
    <w:p w14:paraId="171EF64E" w14:textId="77777777" w:rsidR="0096774F" w:rsidRPr="00FC5295" w:rsidRDefault="008133AE" w:rsidP="00915000">
      <w:pPr>
        <w:spacing w:before="100" w:beforeAutospacing="1" w:line="240" w:lineRule="auto"/>
        <w:ind w:left="360"/>
        <w:jc w:val="both"/>
        <w:rPr>
          <w:rFonts w:ascii="Times New Roman" w:eastAsia="Calibri" w:hAnsi="Times New Roman" w:cs="Times New Roman"/>
          <w:b/>
          <w:bCs/>
        </w:rPr>
      </w:pPr>
      <w:r w:rsidRPr="00FC5295">
        <w:rPr>
          <w:rFonts w:ascii="Times New Roman" w:eastAsia="Calibri" w:hAnsi="Times New Roman" w:cs="Times New Roman"/>
          <w:b/>
          <w:bCs/>
        </w:rPr>
        <w:t>1.5 Hypotheses</w:t>
      </w:r>
    </w:p>
    <w:p w14:paraId="19DBC8B5" w14:textId="77777777" w:rsidR="0096774F" w:rsidRPr="00FC5295" w:rsidRDefault="008133A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b/>
          <w:bCs/>
        </w:rPr>
        <w:t>Ho1:</w:t>
      </w:r>
      <w:r w:rsidRPr="00FC5295">
        <w:rPr>
          <w:rFonts w:ascii="Times New Roman" w:eastAsia="Calibri" w:hAnsi="Times New Roman" w:cs="Times New Roman"/>
        </w:rPr>
        <w:t xml:space="preserve"> There is no significant relationship between sociocultural factors and HPV vaccine hesitancy among adolescents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w:t>
      </w:r>
    </w:p>
    <w:p w14:paraId="1FAF8E57" w14:textId="77777777" w:rsidR="0096774F" w:rsidRPr="00FC5295" w:rsidRDefault="008133AE" w:rsidP="00915000">
      <w:pPr>
        <w:spacing w:before="100" w:beforeAutospacing="1" w:line="240" w:lineRule="auto"/>
        <w:rPr>
          <w:rFonts w:ascii="Times New Roman" w:eastAsia="Calibri" w:hAnsi="Times New Roman" w:cs="Times New Roman"/>
          <w:b/>
          <w:bCs/>
        </w:rPr>
      </w:pPr>
      <w:r w:rsidRPr="00FC5295">
        <w:rPr>
          <w:rFonts w:ascii="Times New Roman" w:eastAsia="Calibri" w:hAnsi="Times New Roman" w:cs="Times New Roman"/>
          <w:b/>
          <w:bCs/>
        </w:rPr>
        <w:t>METHODOLOGY</w:t>
      </w:r>
    </w:p>
    <w:p w14:paraId="2CF45721" w14:textId="7F8CE20C" w:rsidR="00D44C2D" w:rsidRPr="00FC5295" w:rsidRDefault="008133AE" w:rsidP="00915000">
      <w:pPr>
        <w:spacing w:before="100" w:beforeAutospacing="1" w:after="100" w:afterAutospacing="1" w:line="240" w:lineRule="auto"/>
        <w:jc w:val="both"/>
        <w:rPr>
          <w:rFonts w:ascii="Times New Roman" w:eastAsia="Calibri" w:hAnsi="Times New Roman" w:cs="Times New Roman"/>
        </w:rPr>
      </w:pPr>
      <w:r w:rsidRPr="00FC5295">
        <w:rPr>
          <w:rFonts w:ascii="Times New Roman" w:eastAsia="Times New Roman" w:hAnsi="Times New Roman" w:cs="Times New Roman"/>
          <w:kern w:val="0"/>
        </w:rPr>
        <w:lastRenderedPageBreak/>
        <w:t xml:space="preserve">The study was adopted the exploratory </w:t>
      </w:r>
      <w:r w:rsidRPr="00FC5295">
        <w:rPr>
          <w:rFonts w:ascii="Times New Roman" w:eastAsia="SimSun" w:hAnsi="Times New Roman" w:cs="Times New Roman"/>
          <w:bCs/>
          <w:kern w:val="0"/>
        </w:rPr>
        <w:t xml:space="preserve">mixed-method research design. </w:t>
      </w:r>
      <w:r w:rsidRPr="00FC5295">
        <w:rPr>
          <w:rFonts w:ascii="Times New Roman" w:eastAsia="Calibri" w:hAnsi="Times New Roman" w:cs="Times New Roman"/>
          <w:bCs/>
        </w:rPr>
        <w:t>The population of the study was adolescent within the age of 1</w:t>
      </w:r>
      <w:r w:rsidR="00B36727">
        <w:rPr>
          <w:rFonts w:ascii="Times New Roman" w:eastAsia="Calibri" w:hAnsi="Times New Roman" w:cs="Times New Roman"/>
          <w:bCs/>
        </w:rPr>
        <w:t>4</w:t>
      </w:r>
      <w:r w:rsidRPr="00FC5295">
        <w:rPr>
          <w:rFonts w:ascii="Times New Roman" w:eastAsia="Calibri" w:hAnsi="Times New Roman" w:cs="Times New Roman"/>
          <w:bCs/>
        </w:rPr>
        <w:t xml:space="preserve"> to 18 years</w:t>
      </w:r>
      <w:r w:rsidR="000928B2" w:rsidRPr="00FC5295">
        <w:rPr>
          <w:rFonts w:ascii="Times New Roman" w:eastAsia="Calibri" w:hAnsi="Times New Roman" w:cs="Times New Roman"/>
          <w:bCs/>
        </w:rPr>
        <w:t xml:space="preserve">. </w:t>
      </w:r>
      <w:r w:rsidRPr="00FC5295">
        <w:rPr>
          <w:rFonts w:ascii="Times New Roman" w:eastAsia="Calibri" w:hAnsi="Times New Roman" w:cs="Times New Roman"/>
          <w:bCs/>
        </w:rPr>
        <w:t>A pilot study revealed that there are approximately 6000 adolescent within this age bracket</w:t>
      </w:r>
      <w:r w:rsidR="00AC6CA4" w:rsidRPr="00FC5295">
        <w:rPr>
          <w:rFonts w:ascii="Times New Roman" w:eastAsia="Calibri" w:hAnsi="Times New Roman" w:cs="Times New Roman"/>
          <w:bCs/>
        </w:rPr>
        <w:t xml:space="preserve"> </w:t>
      </w:r>
      <w:r w:rsidR="00AC6CA4" w:rsidRPr="00FC5295">
        <w:rPr>
          <w:rFonts w:ascii="Times New Roman" w:hAnsi="Times New Roman" w:cs="Times New Roman"/>
        </w:rPr>
        <w:t>(</w:t>
      </w:r>
      <w:r w:rsidR="008F21A7" w:rsidRPr="00FC5295">
        <w:rPr>
          <w:rFonts w:ascii="Times New Roman" w:hAnsi="Times New Roman" w:cs="Times New Roman"/>
        </w:rPr>
        <w:t>NPC, 2006</w:t>
      </w:r>
      <w:r w:rsidR="00AC6CA4" w:rsidRPr="00FC5295">
        <w:rPr>
          <w:rFonts w:ascii="Times New Roman" w:hAnsi="Times New Roman" w:cs="Times New Roman"/>
        </w:rPr>
        <w:t>)</w:t>
      </w:r>
      <w:r w:rsidRPr="00FC5295">
        <w:rPr>
          <w:rFonts w:ascii="Times New Roman" w:eastAsia="Calibri" w:hAnsi="Times New Roman" w:cs="Times New Roman"/>
          <w:bCs/>
        </w:rPr>
        <w:t>.</w:t>
      </w:r>
      <w:r w:rsidR="00A56E58" w:rsidRPr="00FC5295">
        <w:rPr>
          <w:rFonts w:ascii="Times New Roman" w:eastAsia="Times New Roman" w:hAnsi="Times New Roman" w:cs="Times New Roman"/>
          <w:kern w:val="0"/>
        </w:rPr>
        <w:t xml:space="preserve"> </w:t>
      </w:r>
      <w:r w:rsidRPr="00FC5295">
        <w:rPr>
          <w:rFonts w:ascii="Times New Roman" w:eastAsia="Times New Roman" w:hAnsi="Times New Roman" w:cs="Times New Roman"/>
          <w:kern w:val="0"/>
        </w:rPr>
        <w:t xml:space="preserve">Using the </w:t>
      </w:r>
      <w:r w:rsidRPr="00FC5295">
        <w:rPr>
          <w:rFonts w:ascii="Times New Roman" w:eastAsia="SimSun" w:hAnsi="Times New Roman" w:cs="Times New Roman"/>
          <w:bCs/>
          <w:kern w:val="0"/>
        </w:rPr>
        <w:t>Taro Yamane formula</w:t>
      </w:r>
      <w:r w:rsidRPr="00FC5295">
        <w:rPr>
          <w:rFonts w:ascii="Times New Roman" w:eastAsia="Times New Roman" w:hAnsi="Times New Roman" w:cs="Times New Roman"/>
          <w:kern w:val="0"/>
        </w:rPr>
        <w:t xml:space="preserve"> for sample size calculation (Yamane, 1967), a sample size of approximately </w:t>
      </w:r>
      <w:r w:rsidRPr="00FC5295">
        <w:rPr>
          <w:rFonts w:ascii="Times New Roman" w:eastAsia="SimSun" w:hAnsi="Times New Roman" w:cs="Times New Roman"/>
          <w:bCs/>
          <w:kern w:val="0"/>
        </w:rPr>
        <w:t>412 adolescents</w:t>
      </w:r>
      <w:r w:rsidRPr="00FC5295">
        <w:rPr>
          <w:rFonts w:ascii="Times New Roman" w:eastAsia="Times New Roman" w:hAnsi="Times New Roman" w:cs="Times New Roman"/>
          <w:kern w:val="0"/>
        </w:rPr>
        <w:t xml:space="preserve"> was selected from the population of 6000 adolescents for quantitative study while 18 respondents was used for the qualitative study. This sample size is appropriate for ensuring statistical reliability and validity for the study.</w:t>
      </w:r>
      <w:r w:rsidR="008F3199" w:rsidRPr="00FC5295">
        <w:rPr>
          <w:rFonts w:ascii="Times New Roman" w:eastAsia="Times New Roman" w:hAnsi="Times New Roman" w:cs="Times New Roman"/>
          <w:kern w:val="0"/>
        </w:rPr>
        <w:t xml:space="preserve"> </w:t>
      </w:r>
      <w:r w:rsidRPr="00FC5295">
        <w:rPr>
          <w:rFonts w:ascii="Times New Roman" w:eastAsia="Times New Roman" w:hAnsi="Times New Roman" w:cs="Times New Roman"/>
          <w:kern w:val="0"/>
        </w:rPr>
        <w:t xml:space="preserve">The primary data collection instrument for this study was a </w:t>
      </w:r>
      <w:r w:rsidRPr="00FC5295">
        <w:rPr>
          <w:rFonts w:ascii="Times New Roman" w:eastAsia="SimSun" w:hAnsi="Times New Roman" w:cs="Times New Roman"/>
          <w:bCs/>
          <w:kern w:val="0"/>
        </w:rPr>
        <w:t>structured questionnaire</w:t>
      </w:r>
      <w:r w:rsidRPr="00FC5295">
        <w:rPr>
          <w:rFonts w:ascii="Times New Roman" w:eastAsia="Times New Roman" w:hAnsi="Times New Roman" w:cs="Times New Roman"/>
          <w:kern w:val="0"/>
        </w:rPr>
        <w:t>, and an interview guide which was developed specifically for this study. The questionnaire consist</w:t>
      </w:r>
      <w:r w:rsidR="003D656A" w:rsidRPr="00FC5295">
        <w:rPr>
          <w:rFonts w:ascii="Times New Roman" w:eastAsia="Times New Roman" w:hAnsi="Times New Roman" w:cs="Times New Roman"/>
          <w:kern w:val="0"/>
        </w:rPr>
        <w:t>ed</w:t>
      </w:r>
      <w:r w:rsidRPr="00FC5295">
        <w:rPr>
          <w:rFonts w:ascii="Times New Roman" w:eastAsia="Times New Roman" w:hAnsi="Times New Roman" w:cs="Times New Roman"/>
          <w:kern w:val="0"/>
        </w:rPr>
        <w:t xml:space="preserve"> of </w:t>
      </w:r>
      <w:r w:rsidRPr="00FC5295">
        <w:rPr>
          <w:rFonts w:ascii="Times New Roman" w:eastAsia="SimSun" w:hAnsi="Times New Roman" w:cs="Times New Roman"/>
          <w:bCs/>
          <w:kern w:val="0"/>
        </w:rPr>
        <w:t xml:space="preserve">closed-ended </w:t>
      </w:r>
      <w:r w:rsidRPr="00FC5295">
        <w:rPr>
          <w:rFonts w:ascii="Times New Roman" w:eastAsia="Times New Roman" w:hAnsi="Times New Roman" w:cs="Times New Roman"/>
          <w:kern w:val="0"/>
        </w:rPr>
        <w:t>while the interview guide consiste</w:t>
      </w:r>
      <w:r w:rsidR="0013061F" w:rsidRPr="00FC5295">
        <w:rPr>
          <w:rFonts w:ascii="Times New Roman" w:eastAsia="Times New Roman" w:hAnsi="Times New Roman" w:cs="Times New Roman"/>
          <w:kern w:val="0"/>
        </w:rPr>
        <w:t>d</w:t>
      </w:r>
      <w:r w:rsidRPr="00FC5295">
        <w:rPr>
          <w:rFonts w:ascii="Times New Roman" w:eastAsia="Times New Roman" w:hAnsi="Times New Roman" w:cs="Times New Roman"/>
          <w:kern w:val="0"/>
        </w:rPr>
        <w:t xml:space="preserve"> of open ended questions designed to capture comprehensive data on sociocultural influencing HPV vaccine hesitancy in </w:t>
      </w:r>
      <w:proofErr w:type="spellStart"/>
      <w:r w:rsidRPr="00FC5295">
        <w:rPr>
          <w:rFonts w:ascii="Times New Roman" w:eastAsia="Times New Roman" w:hAnsi="Times New Roman" w:cs="Times New Roman"/>
          <w:kern w:val="0"/>
        </w:rPr>
        <w:t>Uyo</w:t>
      </w:r>
      <w:proofErr w:type="spellEnd"/>
      <w:r w:rsidRPr="00FC5295">
        <w:rPr>
          <w:rFonts w:ascii="Times New Roman" w:eastAsia="Times New Roman" w:hAnsi="Times New Roman" w:cs="Times New Roman"/>
          <w:kern w:val="0"/>
        </w:rPr>
        <w:t xml:space="preserve"> Metropolis, Akwa Ibom State, Nigeria.</w:t>
      </w:r>
      <w:r w:rsidR="008F3199" w:rsidRPr="00FC5295">
        <w:rPr>
          <w:rFonts w:ascii="Times New Roman" w:eastAsia="Times New Roman" w:hAnsi="Times New Roman" w:cs="Times New Roman"/>
          <w:kern w:val="0"/>
        </w:rPr>
        <w:t xml:space="preserve"> </w:t>
      </w:r>
      <w:r w:rsidRPr="00FC5295">
        <w:rPr>
          <w:rFonts w:ascii="Times New Roman" w:eastAsia="Calibri" w:hAnsi="Times New Roman" w:cs="Times New Roman"/>
        </w:rPr>
        <w:t xml:space="preserve">Data collection for this study was carried out in two phases, reflecting the quantitative and qualitative components of the mixed-methods design. In the quantitative phase, a structured questionnaire was administered to the adolescent girls (10–18 years) attending selected healthcare facilities and community outreach </w:t>
      </w:r>
      <w:proofErr w:type="spellStart"/>
      <w:r w:rsidRPr="00FC5295">
        <w:rPr>
          <w:rFonts w:ascii="Times New Roman" w:eastAsia="Calibri" w:hAnsi="Times New Roman" w:cs="Times New Roman"/>
        </w:rPr>
        <w:t>programmes</w:t>
      </w:r>
      <w:proofErr w:type="spellEnd"/>
      <w:r w:rsidRPr="00FC5295">
        <w:rPr>
          <w:rFonts w:ascii="Times New Roman" w:eastAsia="Calibri" w:hAnsi="Times New Roman" w:cs="Times New Roman"/>
        </w:rPr>
        <w:t xml:space="preserve">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Trained research assistants was engaged to ensure accuracy, neutrality, and consistency in administering the tool. </w:t>
      </w:r>
      <w:r w:rsidR="00D44C2D" w:rsidRPr="00FC5295">
        <w:rPr>
          <w:rFonts w:ascii="Times New Roman" w:eastAsia="Calibri" w:hAnsi="Times New Roman" w:cs="Times New Roman"/>
        </w:rPr>
        <w:t>Face-to-face contact was sought in their administration with completion on-site during clinic visits, immunization days, and meetings. They were presented in English but interpreted into pidgin or, only when needed, Ibibio to enable better comprehension during the session. On the day of administration, the rationale for the study was explained, followed by obtaining voluntary and written informed consent from each of the study participants. A questionnaire took from 10 to 15 minutes to be filled out and therefore caused minimal disruption to normal daily activities.</w:t>
      </w:r>
    </w:p>
    <w:p w14:paraId="34BF5751" w14:textId="5AC8F060" w:rsidR="00D44C2D" w:rsidRPr="00FC5295" w:rsidRDefault="00483216" w:rsidP="00915000">
      <w:pPr>
        <w:spacing w:before="100" w:beforeAutospacing="1" w:after="100" w:after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Most qualitative work comprised IDIs, KIIs, and FGDs complementing the findings gathered through the survey. Major sources of qualitative data were eight parents/guardians interviewed individually for deepening notes on beliefs, attitudes, and personal experiences related to HPV vaccination. A given interview lasted thirty minutes to forty minutes; then, KIIs conducted with two service providers from health facilities, such as nurses, immunization officers, and health educators, surrounded the exchange with other thoughtful experts about structural barriers preventing more service organization and </w:t>
      </w:r>
      <w:proofErr w:type="spellStart"/>
      <w:r w:rsidRPr="00FC5295">
        <w:rPr>
          <w:rFonts w:ascii="Times New Roman" w:eastAsia="Calibri" w:hAnsi="Times New Roman" w:cs="Times New Roman"/>
        </w:rPr>
        <w:t>neighbourhood</w:t>
      </w:r>
      <w:proofErr w:type="spellEnd"/>
      <w:r w:rsidRPr="00FC5295">
        <w:rPr>
          <w:rFonts w:ascii="Times New Roman" w:eastAsia="Calibri" w:hAnsi="Times New Roman" w:cs="Times New Roman"/>
        </w:rPr>
        <w:t xml:space="preserve"> attitudes. These interviews lasted from 40 minutes to fifty minutes.</w:t>
      </w:r>
      <w:r w:rsidR="00D44C2D" w:rsidRPr="00FC5295">
        <w:rPr>
          <w:rFonts w:ascii="Times New Roman" w:eastAsia="Calibri" w:hAnsi="Times New Roman" w:cs="Times New Roman"/>
        </w:rPr>
        <w:t xml:space="preserve"> Furthermore, two to three focus groups with 6–8 parents and/or adolescents discussed collective perceptions, peer influences, and digital narratives and their impact on decision-making processes. Each FGD lasted around an hour. All qualitative sessions were held in safe and non-threatened environments like healthcare facilities, community halls, and neutral grounds. Reliability signifies the consistency and stability of a research instrument in measuring what it is designed to measure over time. This study ensured reliability for both quantitative and qualitative instruments. Concerning quantitative instruments, the test-retest method was employed by giving questionnaires to a small group of parents/guardians of adolescent girls in a community outside </w:t>
      </w:r>
      <w:proofErr w:type="spellStart"/>
      <w:r w:rsidR="00D44C2D" w:rsidRPr="00FC5295">
        <w:rPr>
          <w:rFonts w:ascii="Times New Roman" w:eastAsia="Calibri" w:hAnsi="Times New Roman" w:cs="Times New Roman"/>
        </w:rPr>
        <w:t>Uyo</w:t>
      </w:r>
      <w:proofErr w:type="spellEnd"/>
      <w:r w:rsidR="00D44C2D" w:rsidRPr="00FC5295">
        <w:rPr>
          <w:rFonts w:ascii="Times New Roman" w:eastAsia="Calibri" w:hAnsi="Times New Roman" w:cs="Times New Roman"/>
        </w:rPr>
        <w:t xml:space="preserve"> Metropolis at two time points separated by a two-week gap. The two sets of responses to the questions were compared using Pearson’s Product Moment Correlation (PPMC) in order to determine the reliability coefficient, and this was obtained at 0.8</w:t>
      </w:r>
      <w:r w:rsidR="00B36727">
        <w:rPr>
          <w:rFonts w:ascii="Times New Roman" w:eastAsia="Calibri" w:hAnsi="Times New Roman" w:cs="Times New Roman"/>
        </w:rPr>
        <w:t>9</w:t>
      </w:r>
      <w:r w:rsidR="00D44C2D" w:rsidRPr="00FC5295">
        <w:rPr>
          <w:rFonts w:ascii="Times New Roman" w:eastAsia="Calibri" w:hAnsi="Times New Roman" w:cs="Times New Roman"/>
        </w:rPr>
        <w:t>. Data collected in this study was analyzed using mixed-methods design by both quantitative (statistical) and qualitative (thematic) data-reading tables. For the quantitative section, questionnaires were checked for completeness, coded, and entered into SPSS software, version 25, for data analysis. Descriptive statistics, comprising frequencies, percentile, or mean, and standard deviation, was used for summarizing socio-demographic information, sociocultural beliefs</w:t>
      </w:r>
      <w:r w:rsidR="00C27852">
        <w:rPr>
          <w:rFonts w:ascii="Times New Roman" w:eastAsia="Calibri" w:hAnsi="Times New Roman" w:cs="Times New Roman"/>
        </w:rPr>
        <w:t xml:space="preserve"> and </w:t>
      </w:r>
      <w:r w:rsidR="00D44C2D" w:rsidRPr="00FC5295">
        <w:rPr>
          <w:rFonts w:ascii="Times New Roman" w:eastAsia="Calibri" w:hAnsi="Times New Roman" w:cs="Times New Roman"/>
        </w:rPr>
        <w:t xml:space="preserve">attitudes toward </w:t>
      </w:r>
      <w:r w:rsidR="00D44C2D" w:rsidRPr="00FC5295">
        <w:rPr>
          <w:rFonts w:ascii="Times New Roman" w:eastAsia="Calibri" w:hAnsi="Times New Roman" w:cs="Times New Roman"/>
        </w:rPr>
        <w:lastRenderedPageBreak/>
        <w:t xml:space="preserve">HPV vaccination. Inferential statistics could also be used for testing hypotheses and for determining associations. Fest. A </w:t>
      </w:r>
      <w:r w:rsidR="00556E91">
        <w:rPr>
          <w:rFonts w:ascii="Times New Roman" w:eastAsia="Calibri" w:hAnsi="Times New Roman" w:cs="Times New Roman"/>
        </w:rPr>
        <w:t>t-</w:t>
      </w:r>
      <w:r w:rsidR="00D44C2D" w:rsidRPr="00FC5295">
        <w:rPr>
          <w:rFonts w:ascii="Times New Roman" w:eastAsia="Calibri" w:hAnsi="Times New Roman" w:cs="Times New Roman"/>
        </w:rPr>
        <w:t>test was being run for Tab testing. Significance was set at p &lt; 0.05.</w:t>
      </w:r>
    </w:p>
    <w:p w14:paraId="2B859F76" w14:textId="56265329" w:rsidR="0096774F" w:rsidRPr="00FC5295" w:rsidRDefault="00D44C2D" w:rsidP="00915000">
      <w:pPr>
        <w:spacing w:before="100" w:beforeAutospacing="1" w:after="100" w:after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In depth interviews were transcribed verbatim, while further crosschecked with field notes for accuracy. Data was then analyzed thematically, starting off with familiarization with the transcripts, followed by a systematic approach for coding the pertinent narratives, classifying the codes into larger categories like “cultural nature”, “incorrect information,” and “qualities of health care provider,” and, eventually, submitting the themes to the field of observation. </w:t>
      </w:r>
      <w:r w:rsidR="008133AE" w:rsidRPr="00FC5295">
        <w:rPr>
          <w:rFonts w:ascii="Times New Roman" w:eastAsia="Calibri" w:hAnsi="Times New Roman" w:cs="Times New Roman"/>
        </w:rPr>
        <w:t xml:space="preserve">To enhance credibility, coding was cross-checked by multiple researchers, and findings was validated against quantitative results. Integration of the two strands </w:t>
      </w:r>
      <w:proofErr w:type="spellStart"/>
      <w:r w:rsidR="008133AE" w:rsidRPr="00FC5295">
        <w:rPr>
          <w:rFonts w:ascii="Times New Roman" w:eastAsia="Calibri" w:hAnsi="Times New Roman" w:cs="Times New Roman"/>
        </w:rPr>
        <w:t>occured</w:t>
      </w:r>
      <w:proofErr w:type="spellEnd"/>
      <w:r w:rsidR="008133AE" w:rsidRPr="00FC5295">
        <w:rPr>
          <w:rFonts w:ascii="Times New Roman" w:eastAsia="Calibri" w:hAnsi="Times New Roman" w:cs="Times New Roman"/>
        </w:rPr>
        <w:t xml:space="preserve"> during the interpretation stage, where statistical patterns from the survey was complemented by qualitative insights, providing a comprehensive understanding of the sociocultural factors influencing HPV vaccine hesitancy in </w:t>
      </w:r>
      <w:proofErr w:type="spellStart"/>
      <w:r w:rsidR="008133AE" w:rsidRPr="00FC5295">
        <w:rPr>
          <w:rFonts w:ascii="Times New Roman" w:eastAsia="Calibri" w:hAnsi="Times New Roman" w:cs="Times New Roman"/>
        </w:rPr>
        <w:t>Uyo</w:t>
      </w:r>
      <w:proofErr w:type="spellEnd"/>
      <w:r w:rsidR="008133AE" w:rsidRPr="00FC5295">
        <w:rPr>
          <w:rFonts w:ascii="Times New Roman" w:eastAsia="Calibri" w:hAnsi="Times New Roman" w:cs="Times New Roman"/>
        </w:rPr>
        <w:t xml:space="preserve"> Metropolis.</w:t>
      </w:r>
    </w:p>
    <w:p w14:paraId="40432DF6" w14:textId="77777777" w:rsidR="0096774F" w:rsidRPr="00FC5295" w:rsidRDefault="008133AE" w:rsidP="00915000">
      <w:pPr>
        <w:spacing w:before="100" w:beforeAutospacing="1" w:line="240" w:lineRule="auto"/>
        <w:rPr>
          <w:rFonts w:ascii="Times New Roman" w:eastAsia="Calibri" w:hAnsi="Times New Roman" w:cs="Times New Roman"/>
          <w:b/>
        </w:rPr>
      </w:pPr>
      <w:r w:rsidRPr="00FC5295">
        <w:rPr>
          <w:rFonts w:ascii="Times New Roman" w:eastAsia="Calibri" w:hAnsi="Times New Roman" w:cs="Times New Roman"/>
          <w:b/>
        </w:rPr>
        <w:t>RESULTS AND DISCUSSION</w:t>
      </w:r>
    </w:p>
    <w:p w14:paraId="6C4703C4" w14:textId="77777777" w:rsidR="0096774F" w:rsidRPr="00FC5295" w:rsidRDefault="008133AE" w:rsidP="00915000">
      <w:pPr>
        <w:numPr>
          <w:ilvl w:val="1"/>
          <w:numId w:val="3"/>
        </w:numPr>
        <w:spacing w:before="100" w:beforeAutospacing="1" w:after="0" w:line="240" w:lineRule="auto"/>
        <w:contextualSpacing/>
        <w:rPr>
          <w:rFonts w:ascii="Times New Roman" w:eastAsia="Calibri" w:hAnsi="Times New Roman" w:cs="Times New Roman"/>
          <w:b/>
          <w:bCs/>
        </w:rPr>
      </w:pPr>
      <w:r w:rsidRPr="00FC5295">
        <w:rPr>
          <w:rFonts w:ascii="Times New Roman" w:eastAsia="Calibri" w:hAnsi="Times New Roman" w:cs="Times New Roman"/>
          <w:b/>
          <w:bCs/>
        </w:rPr>
        <w:t>Results</w:t>
      </w:r>
    </w:p>
    <w:tbl>
      <w:tblPr>
        <w:tblW w:w="8970" w:type="dxa"/>
        <w:tblCellSpacing w:w="15" w:type="dxa"/>
        <w:tblInd w:w="63" w:type="dxa"/>
        <w:tblCellMar>
          <w:top w:w="15" w:type="dxa"/>
          <w:left w:w="15" w:type="dxa"/>
          <w:bottom w:w="15" w:type="dxa"/>
          <w:right w:w="15" w:type="dxa"/>
        </w:tblCellMar>
        <w:tblLook w:val="04A0" w:firstRow="1" w:lastRow="0" w:firstColumn="1" w:lastColumn="0" w:noHBand="0" w:noVBand="1"/>
      </w:tblPr>
      <w:tblGrid>
        <w:gridCol w:w="4995"/>
        <w:gridCol w:w="1947"/>
        <w:gridCol w:w="2028"/>
      </w:tblGrid>
      <w:tr w:rsidR="00724932" w:rsidRPr="00FC5295" w14:paraId="6AB515A8" w14:textId="77777777">
        <w:trPr>
          <w:trHeight w:val="246"/>
          <w:tblCellSpacing w:w="15" w:type="dxa"/>
        </w:trPr>
        <w:tc>
          <w:tcPr>
            <w:tcW w:w="0" w:type="auto"/>
            <w:tcBorders>
              <w:top w:val="single" w:sz="4" w:space="0" w:color="auto"/>
              <w:left w:val="nil"/>
              <w:bottom w:val="single" w:sz="4" w:space="0" w:color="auto"/>
              <w:right w:val="nil"/>
            </w:tcBorders>
            <w:vAlign w:val="center"/>
          </w:tcPr>
          <w:p w14:paraId="7B686864" w14:textId="77777777" w:rsidR="0096774F" w:rsidRPr="00FC5295" w:rsidRDefault="008133AE" w:rsidP="00915000">
            <w:pPr>
              <w:spacing w:before="100" w:beforeAutospacing="1" w:after="0" w:line="240" w:lineRule="auto"/>
              <w:jc w:val="center"/>
              <w:rPr>
                <w:rFonts w:ascii="Times New Roman" w:eastAsia="Times New Roman" w:hAnsi="Times New Roman" w:cs="Times New Roman"/>
                <w:b/>
                <w:bCs/>
                <w:kern w:val="0"/>
              </w:rPr>
            </w:pPr>
            <w:r w:rsidRPr="00FC5295">
              <w:rPr>
                <w:rFonts w:ascii="Times New Roman" w:eastAsia="Times New Roman" w:hAnsi="Times New Roman" w:cs="Times New Roman"/>
                <w:b/>
                <w:bCs/>
                <w:kern w:val="0"/>
              </w:rPr>
              <w:t>Category</w:t>
            </w:r>
          </w:p>
        </w:tc>
        <w:tc>
          <w:tcPr>
            <w:tcW w:w="0" w:type="auto"/>
            <w:tcBorders>
              <w:top w:val="single" w:sz="4" w:space="0" w:color="auto"/>
              <w:left w:val="nil"/>
              <w:bottom w:val="single" w:sz="4" w:space="0" w:color="auto"/>
              <w:right w:val="nil"/>
            </w:tcBorders>
            <w:vAlign w:val="center"/>
          </w:tcPr>
          <w:p w14:paraId="6F79BDA2" w14:textId="77777777" w:rsidR="0096774F" w:rsidRPr="00FC5295" w:rsidRDefault="008133AE" w:rsidP="00915000">
            <w:pPr>
              <w:spacing w:before="100" w:beforeAutospacing="1" w:after="0" w:line="240" w:lineRule="auto"/>
              <w:jc w:val="center"/>
              <w:rPr>
                <w:rFonts w:ascii="Times New Roman" w:eastAsia="Times New Roman" w:hAnsi="Times New Roman" w:cs="Times New Roman"/>
                <w:b/>
                <w:bCs/>
                <w:kern w:val="0"/>
              </w:rPr>
            </w:pPr>
            <w:r w:rsidRPr="00FC5295">
              <w:rPr>
                <w:rFonts w:ascii="Times New Roman" w:eastAsia="Times New Roman" w:hAnsi="Times New Roman" w:cs="Times New Roman"/>
                <w:b/>
                <w:bCs/>
                <w:kern w:val="0"/>
              </w:rPr>
              <w:t>Frequency</w:t>
            </w:r>
          </w:p>
        </w:tc>
        <w:tc>
          <w:tcPr>
            <w:tcW w:w="0" w:type="auto"/>
            <w:tcBorders>
              <w:top w:val="single" w:sz="4" w:space="0" w:color="auto"/>
              <w:left w:val="nil"/>
              <w:bottom w:val="single" w:sz="4" w:space="0" w:color="auto"/>
              <w:right w:val="nil"/>
            </w:tcBorders>
            <w:vAlign w:val="center"/>
          </w:tcPr>
          <w:p w14:paraId="2C6CF30D" w14:textId="77777777" w:rsidR="0096774F" w:rsidRPr="00FC5295" w:rsidRDefault="008133AE" w:rsidP="00915000">
            <w:pPr>
              <w:spacing w:before="100" w:beforeAutospacing="1" w:after="0" w:line="240" w:lineRule="auto"/>
              <w:jc w:val="center"/>
              <w:rPr>
                <w:rFonts w:ascii="Times New Roman" w:eastAsia="Times New Roman" w:hAnsi="Times New Roman" w:cs="Times New Roman"/>
                <w:b/>
                <w:bCs/>
                <w:kern w:val="0"/>
              </w:rPr>
            </w:pPr>
            <w:r w:rsidRPr="00FC5295">
              <w:rPr>
                <w:rFonts w:ascii="Times New Roman" w:eastAsia="Times New Roman" w:hAnsi="Times New Roman" w:cs="Times New Roman"/>
                <w:b/>
                <w:bCs/>
                <w:kern w:val="0"/>
              </w:rPr>
              <w:t>Percentage</w:t>
            </w:r>
          </w:p>
        </w:tc>
      </w:tr>
      <w:tr w:rsidR="00724932" w:rsidRPr="00FC5295" w14:paraId="0C9FC598" w14:textId="77777777">
        <w:trPr>
          <w:trHeight w:val="246"/>
          <w:tblCellSpacing w:w="15" w:type="dxa"/>
        </w:trPr>
        <w:tc>
          <w:tcPr>
            <w:tcW w:w="0" w:type="auto"/>
            <w:tcBorders>
              <w:top w:val="nil"/>
              <w:left w:val="nil"/>
              <w:bottom w:val="nil"/>
              <w:right w:val="nil"/>
            </w:tcBorders>
            <w:vAlign w:val="center"/>
          </w:tcPr>
          <w:p w14:paraId="400CC95D"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w:t>
            </w:r>
            <w:r w:rsidR="009728AB" w:rsidRPr="00FC5295">
              <w:rPr>
                <w:rFonts w:ascii="Times New Roman" w:eastAsia="Times New Roman" w:hAnsi="Times New Roman" w:cs="Times New Roman"/>
                <w:kern w:val="0"/>
              </w:rPr>
              <w:t>4-15</w:t>
            </w:r>
            <w:r w:rsidRPr="00FC5295">
              <w:rPr>
                <w:rFonts w:ascii="Times New Roman" w:eastAsia="Times New Roman" w:hAnsi="Times New Roman" w:cs="Times New Roman"/>
                <w:kern w:val="0"/>
              </w:rPr>
              <w:t xml:space="preserve"> years</w:t>
            </w:r>
          </w:p>
        </w:tc>
        <w:tc>
          <w:tcPr>
            <w:tcW w:w="0" w:type="auto"/>
            <w:tcBorders>
              <w:top w:val="nil"/>
              <w:left w:val="nil"/>
              <w:bottom w:val="nil"/>
              <w:right w:val="nil"/>
            </w:tcBorders>
            <w:vAlign w:val="center"/>
          </w:tcPr>
          <w:p w14:paraId="4595CDE0"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130</w:t>
            </w:r>
          </w:p>
        </w:tc>
        <w:tc>
          <w:tcPr>
            <w:tcW w:w="0" w:type="auto"/>
            <w:tcBorders>
              <w:top w:val="nil"/>
              <w:left w:val="nil"/>
              <w:bottom w:val="nil"/>
              <w:right w:val="nil"/>
            </w:tcBorders>
            <w:vAlign w:val="center"/>
          </w:tcPr>
          <w:p w14:paraId="1F07E318"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31.55</w:t>
            </w:r>
          </w:p>
        </w:tc>
      </w:tr>
      <w:tr w:rsidR="00724932" w:rsidRPr="00FC5295" w14:paraId="39A6B454" w14:textId="77777777">
        <w:trPr>
          <w:trHeight w:val="246"/>
          <w:tblCellSpacing w:w="15" w:type="dxa"/>
        </w:trPr>
        <w:tc>
          <w:tcPr>
            <w:tcW w:w="0" w:type="auto"/>
            <w:tcBorders>
              <w:top w:val="nil"/>
              <w:left w:val="nil"/>
              <w:bottom w:val="nil"/>
              <w:right w:val="nil"/>
            </w:tcBorders>
            <w:vAlign w:val="center"/>
          </w:tcPr>
          <w:p w14:paraId="686C22B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w:t>
            </w:r>
            <w:r w:rsidR="009728AB" w:rsidRPr="00FC5295">
              <w:rPr>
                <w:rFonts w:ascii="Times New Roman" w:eastAsia="Times New Roman" w:hAnsi="Times New Roman" w:cs="Times New Roman"/>
                <w:kern w:val="0"/>
              </w:rPr>
              <w:t>5-16</w:t>
            </w:r>
            <w:r w:rsidRPr="00FC5295">
              <w:rPr>
                <w:rFonts w:ascii="Times New Roman" w:eastAsia="Times New Roman" w:hAnsi="Times New Roman" w:cs="Times New Roman"/>
                <w:kern w:val="0"/>
              </w:rPr>
              <w:t xml:space="preserve"> years</w:t>
            </w:r>
          </w:p>
        </w:tc>
        <w:tc>
          <w:tcPr>
            <w:tcW w:w="0" w:type="auto"/>
            <w:tcBorders>
              <w:top w:val="nil"/>
              <w:left w:val="nil"/>
              <w:bottom w:val="nil"/>
              <w:right w:val="nil"/>
            </w:tcBorders>
            <w:vAlign w:val="center"/>
          </w:tcPr>
          <w:p w14:paraId="177BF5A3"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145</w:t>
            </w:r>
          </w:p>
        </w:tc>
        <w:tc>
          <w:tcPr>
            <w:tcW w:w="0" w:type="auto"/>
            <w:tcBorders>
              <w:top w:val="nil"/>
              <w:left w:val="nil"/>
              <w:bottom w:val="nil"/>
              <w:right w:val="nil"/>
            </w:tcBorders>
            <w:vAlign w:val="center"/>
          </w:tcPr>
          <w:p w14:paraId="098B221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35.19</w:t>
            </w:r>
          </w:p>
        </w:tc>
      </w:tr>
      <w:tr w:rsidR="00724932" w:rsidRPr="00FC5295" w14:paraId="21357067" w14:textId="77777777">
        <w:trPr>
          <w:trHeight w:val="246"/>
          <w:tblCellSpacing w:w="15" w:type="dxa"/>
        </w:trPr>
        <w:tc>
          <w:tcPr>
            <w:tcW w:w="0" w:type="auto"/>
            <w:tcBorders>
              <w:top w:val="nil"/>
              <w:left w:val="nil"/>
              <w:bottom w:val="nil"/>
              <w:right w:val="nil"/>
            </w:tcBorders>
            <w:vAlign w:val="center"/>
          </w:tcPr>
          <w:p w14:paraId="4B60BF4D"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w:t>
            </w:r>
            <w:r w:rsidR="00E166E1" w:rsidRPr="00FC5295">
              <w:rPr>
                <w:rFonts w:ascii="Times New Roman" w:eastAsia="Times New Roman" w:hAnsi="Times New Roman" w:cs="Times New Roman"/>
                <w:kern w:val="0"/>
              </w:rPr>
              <w:t>7</w:t>
            </w:r>
            <w:r w:rsidR="009728AB" w:rsidRPr="00FC5295">
              <w:rPr>
                <w:rFonts w:ascii="Times New Roman" w:eastAsia="Times New Roman" w:hAnsi="Times New Roman" w:cs="Times New Roman"/>
                <w:kern w:val="0"/>
              </w:rPr>
              <w:t>-18</w:t>
            </w:r>
            <w:r w:rsidRPr="00FC5295">
              <w:rPr>
                <w:rFonts w:ascii="Times New Roman" w:eastAsia="Times New Roman" w:hAnsi="Times New Roman" w:cs="Times New Roman"/>
                <w:kern w:val="0"/>
              </w:rPr>
              <w:t xml:space="preserve"> years</w:t>
            </w:r>
          </w:p>
        </w:tc>
        <w:tc>
          <w:tcPr>
            <w:tcW w:w="0" w:type="auto"/>
            <w:tcBorders>
              <w:top w:val="nil"/>
              <w:left w:val="nil"/>
              <w:bottom w:val="nil"/>
              <w:right w:val="nil"/>
            </w:tcBorders>
            <w:vAlign w:val="center"/>
          </w:tcPr>
          <w:p w14:paraId="5997BD1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137</w:t>
            </w:r>
          </w:p>
        </w:tc>
        <w:tc>
          <w:tcPr>
            <w:tcW w:w="0" w:type="auto"/>
            <w:tcBorders>
              <w:top w:val="nil"/>
              <w:left w:val="nil"/>
              <w:bottom w:val="nil"/>
              <w:right w:val="nil"/>
            </w:tcBorders>
            <w:vAlign w:val="center"/>
          </w:tcPr>
          <w:p w14:paraId="2D3D3C0C"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33.25</w:t>
            </w:r>
          </w:p>
        </w:tc>
      </w:tr>
      <w:tr w:rsidR="00724932" w:rsidRPr="00FC5295" w14:paraId="46B4DE7B" w14:textId="77777777">
        <w:trPr>
          <w:trHeight w:val="246"/>
          <w:tblCellSpacing w:w="15" w:type="dxa"/>
        </w:trPr>
        <w:tc>
          <w:tcPr>
            <w:tcW w:w="0" w:type="auto"/>
            <w:tcBorders>
              <w:top w:val="nil"/>
              <w:left w:val="nil"/>
              <w:bottom w:val="nil"/>
              <w:right w:val="nil"/>
            </w:tcBorders>
            <w:vAlign w:val="center"/>
          </w:tcPr>
          <w:p w14:paraId="1A25E34E"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b/>
                <w:bCs/>
                <w:kern w:val="0"/>
              </w:rPr>
              <w:t>Marital Status</w:t>
            </w:r>
          </w:p>
        </w:tc>
        <w:tc>
          <w:tcPr>
            <w:tcW w:w="0" w:type="auto"/>
            <w:tcBorders>
              <w:top w:val="nil"/>
              <w:left w:val="nil"/>
              <w:bottom w:val="nil"/>
              <w:right w:val="nil"/>
            </w:tcBorders>
            <w:vAlign w:val="center"/>
          </w:tcPr>
          <w:p w14:paraId="3A8DF08B"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c>
          <w:tcPr>
            <w:tcW w:w="0" w:type="auto"/>
            <w:tcBorders>
              <w:top w:val="nil"/>
              <w:left w:val="nil"/>
              <w:bottom w:val="nil"/>
              <w:right w:val="nil"/>
            </w:tcBorders>
            <w:vAlign w:val="center"/>
          </w:tcPr>
          <w:p w14:paraId="7251C9BA"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r>
      <w:tr w:rsidR="00724932" w:rsidRPr="00FC5295" w14:paraId="0454638F" w14:textId="77777777">
        <w:trPr>
          <w:trHeight w:val="246"/>
          <w:tblCellSpacing w:w="15" w:type="dxa"/>
        </w:trPr>
        <w:tc>
          <w:tcPr>
            <w:tcW w:w="0" w:type="auto"/>
            <w:tcBorders>
              <w:top w:val="nil"/>
              <w:left w:val="nil"/>
              <w:bottom w:val="nil"/>
              <w:right w:val="nil"/>
            </w:tcBorders>
            <w:vAlign w:val="center"/>
          </w:tcPr>
          <w:p w14:paraId="23C7DC8B"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Single</w:t>
            </w:r>
          </w:p>
        </w:tc>
        <w:tc>
          <w:tcPr>
            <w:tcW w:w="0" w:type="auto"/>
            <w:tcBorders>
              <w:top w:val="nil"/>
              <w:left w:val="nil"/>
              <w:bottom w:val="nil"/>
              <w:right w:val="nil"/>
            </w:tcBorders>
            <w:vAlign w:val="center"/>
          </w:tcPr>
          <w:p w14:paraId="45647B64"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391</w:t>
            </w:r>
          </w:p>
        </w:tc>
        <w:tc>
          <w:tcPr>
            <w:tcW w:w="0" w:type="auto"/>
            <w:tcBorders>
              <w:top w:val="nil"/>
              <w:left w:val="nil"/>
              <w:bottom w:val="nil"/>
              <w:right w:val="nil"/>
            </w:tcBorders>
            <w:vAlign w:val="center"/>
          </w:tcPr>
          <w:p w14:paraId="3ADE7C54"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rPr>
              <w:t>95.2</w:t>
            </w:r>
          </w:p>
        </w:tc>
      </w:tr>
      <w:tr w:rsidR="00724932" w:rsidRPr="00FC5295" w14:paraId="563FFADA" w14:textId="77777777">
        <w:trPr>
          <w:trHeight w:val="413"/>
          <w:tblCellSpacing w:w="15" w:type="dxa"/>
        </w:trPr>
        <w:tc>
          <w:tcPr>
            <w:tcW w:w="0" w:type="auto"/>
            <w:tcBorders>
              <w:top w:val="nil"/>
              <w:left w:val="nil"/>
              <w:bottom w:val="nil"/>
              <w:right w:val="nil"/>
            </w:tcBorders>
            <w:vAlign w:val="center"/>
          </w:tcPr>
          <w:p w14:paraId="347C0B8A"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Married</w:t>
            </w:r>
          </w:p>
        </w:tc>
        <w:tc>
          <w:tcPr>
            <w:tcW w:w="0" w:type="auto"/>
            <w:tcBorders>
              <w:top w:val="nil"/>
              <w:left w:val="nil"/>
              <w:bottom w:val="nil"/>
              <w:right w:val="nil"/>
            </w:tcBorders>
            <w:vAlign w:val="center"/>
          </w:tcPr>
          <w:p w14:paraId="15D37584"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20</w:t>
            </w:r>
          </w:p>
        </w:tc>
        <w:tc>
          <w:tcPr>
            <w:tcW w:w="0" w:type="auto"/>
            <w:tcBorders>
              <w:top w:val="nil"/>
              <w:left w:val="nil"/>
              <w:bottom w:val="nil"/>
              <w:right w:val="nil"/>
            </w:tcBorders>
            <w:vAlign w:val="center"/>
          </w:tcPr>
          <w:p w14:paraId="6C500E42" w14:textId="77777777" w:rsidR="0096774F" w:rsidRPr="00FC5295" w:rsidRDefault="008133AE" w:rsidP="00915000">
            <w:pPr>
              <w:spacing w:before="100" w:beforeAutospacing="1" w:line="240" w:lineRule="auto"/>
              <w:rPr>
                <w:rFonts w:ascii="Times New Roman" w:eastAsia="Times New Roman" w:hAnsi="Times New Roman" w:cs="Times New Roman"/>
              </w:rPr>
            </w:pPr>
            <w:r w:rsidRPr="00FC5295">
              <w:rPr>
                <w:rFonts w:ascii="Times New Roman" w:eastAsia="Times New Roman" w:hAnsi="Times New Roman" w:cs="Times New Roman"/>
              </w:rPr>
              <w:t>4.8</w:t>
            </w:r>
          </w:p>
        </w:tc>
      </w:tr>
      <w:tr w:rsidR="00724932" w:rsidRPr="00FC5295" w14:paraId="30A56251" w14:textId="77777777">
        <w:trPr>
          <w:trHeight w:val="246"/>
          <w:tblCellSpacing w:w="15" w:type="dxa"/>
        </w:trPr>
        <w:tc>
          <w:tcPr>
            <w:tcW w:w="0" w:type="auto"/>
            <w:tcBorders>
              <w:top w:val="nil"/>
              <w:left w:val="nil"/>
              <w:bottom w:val="nil"/>
              <w:right w:val="nil"/>
            </w:tcBorders>
            <w:vAlign w:val="center"/>
          </w:tcPr>
          <w:p w14:paraId="6F876737"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Widowed</w:t>
            </w:r>
          </w:p>
        </w:tc>
        <w:tc>
          <w:tcPr>
            <w:tcW w:w="0" w:type="auto"/>
            <w:tcBorders>
              <w:top w:val="nil"/>
              <w:left w:val="nil"/>
              <w:bottom w:val="nil"/>
              <w:right w:val="nil"/>
            </w:tcBorders>
            <w:vAlign w:val="center"/>
          </w:tcPr>
          <w:p w14:paraId="388FAA0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0</w:t>
            </w:r>
          </w:p>
        </w:tc>
        <w:tc>
          <w:tcPr>
            <w:tcW w:w="0" w:type="auto"/>
            <w:tcBorders>
              <w:top w:val="nil"/>
              <w:left w:val="nil"/>
              <w:bottom w:val="nil"/>
              <w:right w:val="nil"/>
            </w:tcBorders>
            <w:vAlign w:val="center"/>
          </w:tcPr>
          <w:p w14:paraId="7A79E078"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0.00</w:t>
            </w:r>
          </w:p>
        </w:tc>
      </w:tr>
      <w:tr w:rsidR="00724932" w:rsidRPr="00FC5295" w14:paraId="260525C1" w14:textId="77777777">
        <w:trPr>
          <w:trHeight w:val="246"/>
          <w:tblCellSpacing w:w="15" w:type="dxa"/>
        </w:trPr>
        <w:tc>
          <w:tcPr>
            <w:tcW w:w="0" w:type="auto"/>
            <w:tcBorders>
              <w:top w:val="nil"/>
              <w:left w:val="nil"/>
              <w:bottom w:val="nil"/>
              <w:right w:val="nil"/>
            </w:tcBorders>
            <w:vAlign w:val="center"/>
          </w:tcPr>
          <w:p w14:paraId="53B987AE"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Divorced</w:t>
            </w:r>
          </w:p>
        </w:tc>
        <w:tc>
          <w:tcPr>
            <w:tcW w:w="0" w:type="auto"/>
            <w:tcBorders>
              <w:top w:val="nil"/>
              <w:left w:val="nil"/>
              <w:bottom w:val="nil"/>
              <w:right w:val="nil"/>
            </w:tcBorders>
            <w:vAlign w:val="center"/>
          </w:tcPr>
          <w:p w14:paraId="0F96F847"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0</w:t>
            </w:r>
          </w:p>
        </w:tc>
        <w:tc>
          <w:tcPr>
            <w:tcW w:w="0" w:type="auto"/>
            <w:tcBorders>
              <w:top w:val="nil"/>
              <w:left w:val="nil"/>
              <w:bottom w:val="nil"/>
              <w:right w:val="nil"/>
            </w:tcBorders>
            <w:vAlign w:val="center"/>
          </w:tcPr>
          <w:p w14:paraId="2DBF7C0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0.00</w:t>
            </w:r>
          </w:p>
        </w:tc>
      </w:tr>
      <w:tr w:rsidR="00724932" w:rsidRPr="00FC5295" w14:paraId="071B120F" w14:textId="77777777">
        <w:trPr>
          <w:trHeight w:val="246"/>
          <w:tblCellSpacing w:w="15" w:type="dxa"/>
        </w:trPr>
        <w:tc>
          <w:tcPr>
            <w:tcW w:w="0" w:type="auto"/>
            <w:tcBorders>
              <w:top w:val="nil"/>
              <w:left w:val="nil"/>
              <w:bottom w:val="nil"/>
              <w:right w:val="nil"/>
            </w:tcBorders>
            <w:vAlign w:val="center"/>
          </w:tcPr>
          <w:p w14:paraId="2E862C77"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b/>
                <w:bCs/>
                <w:kern w:val="0"/>
              </w:rPr>
              <w:t>Educational Level</w:t>
            </w:r>
          </w:p>
        </w:tc>
        <w:tc>
          <w:tcPr>
            <w:tcW w:w="0" w:type="auto"/>
            <w:tcBorders>
              <w:top w:val="nil"/>
              <w:left w:val="nil"/>
              <w:bottom w:val="nil"/>
              <w:right w:val="nil"/>
            </w:tcBorders>
            <w:vAlign w:val="center"/>
          </w:tcPr>
          <w:p w14:paraId="6C64926A"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c>
          <w:tcPr>
            <w:tcW w:w="0" w:type="auto"/>
            <w:tcBorders>
              <w:top w:val="nil"/>
              <w:left w:val="nil"/>
              <w:bottom w:val="nil"/>
              <w:right w:val="nil"/>
            </w:tcBorders>
            <w:vAlign w:val="center"/>
          </w:tcPr>
          <w:p w14:paraId="6951EDC2"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r>
      <w:tr w:rsidR="00724932" w:rsidRPr="00FC5295" w14:paraId="1DF6418F" w14:textId="77777777">
        <w:trPr>
          <w:trHeight w:val="246"/>
          <w:tblCellSpacing w:w="15" w:type="dxa"/>
        </w:trPr>
        <w:tc>
          <w:tcPr>
            <w:tcW w:w="0" w:type="auto"/>
            <w:tcBorders>
              <w:top w:val="nil"/>
              <w:left w:val="nil"/>
              <w:bottom w:val="nil"/>
              <w:right w:val="nil"/>
            </w:tcBorders>
            <w:vAlign w:val="center"/>
          </w:tcPr>
          <w:p w14:paraId="3490701D"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No formal education</w:t>
            </w:r>
          </w:p>
        </w:tc>
        <w:tc>
          <w:tcPr>
            <w:tcW w:w="0" w:type="auto"/>
            <w:tcBorders>
              <w:top w:val="nil"/>
              <w:left w:val="nil"/>
              <w:bottom w:val="nil"/>
              <w:right w:val="nil"/>
            </w:tcBorders>
            <w:vAlign w:val="center"/>
          </w:tcPr>
          <w:p w14:paraId="2429D7E3"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34</w:t>
            </w:r>
          </w:p>
        </w:tc>
        <w:tc>
          <w:tcPr>
            <w:tcW w:w="0" w:type="auto"/>
            <w:tcBorders>
              <w:top w:val="nil"/>
              <w:left w:val="nil"/>
              <w:bottom w:val="nil"/>
              <w:right w:val="nil"/>
            </w:tcBorders>
            <w:vAlign w:val="center"/>
          </w:tcPr>
          <w:p w14:paraId="744BE0A6"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8.25</w:t>
            </w:r>
          </w:p>
        </w:tc>
      </w:tr>
      <w:tr w:rsidR="00724932" w:rsidRPr="00FC5295" w14:paraId="0BAB5E34" w14:textId="77777777">
        <w:trPr>
          <w:trHeight w:val="246"/>
          <w:tblCellSpacing w:w="15" w:type="dxa"/>
        </w:trPr>
        <w:tc>
          <w:tcPr>
            <w:tcW w:w="0" w:type="auto"/>
            <w:tcBorders>
              <w:top w:val="nil"/>
              <w:left w:val="nil"/>
              <w:bottom w:val="nil"/>
              <w:right w:val="nil"/>
            </w:tcBorders>
            <w:vAlign w:val="center"/>
          </w:tcPr>
          <w:p w14:paraId="0B3DCB2B"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Primary</w:t>
            </w:r>
          </w:p>
        </w:tc>
        <w:tc>
          <w:tcPr>
            <w:tcW w:w="0" w:type="auto"/>
            <w:tcBorders>
              <w:top w:val="nil"/>
              <w:left w:val="nil"/>
              <w:bottom w:val="nil"/>
              <w:right w:val="nil"/>
            </w:tcBorders>
            <w:vAlign w:val="center"/>
          </w:tcPr>
          <w:p w14:paraId="5CA7D748"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112</w:t>
            </w:r>
          </w:p>
        </w:tc>
        <w:tc>
          <w:tcPr>
            <w:tcW w:w="0" w:type="auto"/>
            <w:tcBorders>
              <w:top w:val="nil"/>
              <w:left w:val="nil"/>
              <w:bottom w:val="nil"/>
              <w:right w:val="nil"/>
            </w:tcBorders>
            <w:vAlign w:val="center"/>
          </w:tcPr>
          <w:p w14:paraId="2DFADADF"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27.18</w:t>
            </w:r>
          </w:p>
        </w:tc>
      </w:tr>
      <w:tr w:rsidR="00724932" w:rsidRPr="00FC5295" w14:paraId="57AD4446" w14:textId="77777777">
        <w:trPr>
          <w:trHeight w:val="246"/>
          <w:tblCellSpacing w:w="15" w:type="dxa"/>
        </w:trPr>
        <w:tc>
          <w:tcPr>
            <w:tcW w:w="0" w:type="auto"/>
            <w:tcBorders>
              <w:top w:val="nil"/>
              <w:left w:val="nil"/>
              <w:bottom w:val="nil"/>
              <w:right w:val="nil"/>
            </w:tcBorders>
            <w:vAlign w:val="center"/>
          </w:tcPr>
          <w:p w14:paraId="4849A56A"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Secondary</w:t>
            </w:r>
          </w:p>
        </w:tc>
        <w:tc>
          <w:tcPr>
            <w:tcW w:w="0" w:type="auto"/>
            <w:tcBorders>
              <w:top w:val="nil"/>
              <w:left w:val="nil"/>
              <w:bottom w:val="nil"/>
              <w:right w:val="nil"/>
            </w:tcBorders>
            <w:vAlign w:val="center"/>
          </w:tcPr>
          <w:p w14:paraId="4C5BBA0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145</w:t>
            </w:r>
          </w:p>
        </w:tc>
        <w:tc>
          <w:tcPr>
            <w:tcW w:w="0" w:type="auto"/>
            <w:tcBorders>
              <w:top w:val="nil"/>
              <w:left w:val="nil"/>
              <w:bottom w:val="nil"/>
              <w:right w:val="nil"/>
            </w:tcBorders>
            <w:vAlign w:val="center"/>
          </w:tcPr>
          <w:p w14:paraId="75FBCB25"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35.19</w:t>
            </w:r>
          </w:p>
        </w:tc>
      </w:tr>
      <w:tr w:rsidR="00724932" w:rsidRPr="00FC5295" w14:paraId="6027C072" w14:textId="77777777">
        <w:trPr>
          <w:trHeight w:val="246"/>
          <w:tblCellSpacing w:w="15" w:type="dxa"/>
        </w:trPr>
        <w:tc>
          <w:tcPr>
            <w:tcW w:w="0" w:type="auto"/>
            <w:tcBorders>
              <w:top w:val="nil"/>
              <w:left w:val="nil"/>
              <w:bottom w:val="nil"/>
              <w:right w:val="nil"/>
            </w:tcBorders>
            <w:vAlign w:val="center"/>
          </w:tcPr>
          <w:p w14:paraId="2D2118C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Tertiary</w:t>
            </w:r>
          </w:p>
        </w:tc>
        <w:tc>
          <w:tcPr>
            <w:tcW w:w="0" w:type="auto"/>
            <w:tcBorders>
              <w:top w:val="nil"/>
              <w:left w:val="nil"/>
              <w:bottom w:val="nil"/>
              <w:right w:val="nil"/>
            </w:tcBorders>
            <w:vAlign w:val="center"/>
          </w:tcPr>
          <w:p w14:paraId="69BF9075"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121</w:t>
            </w:r>
          </w:p>
        </w:tc>
        <w:tc>
          <w:tcPr>
            <w:tcW w:w="0" w:type="auto"/>
            <w:tcBorders>
              <w:top w:val="nil"/>
              <w:left w:val="nil"/>
              <w:bottom w:val="nil"/>
              <w:right w:val="nil"/>
            </w:tcBorders>
            <w:vAlign w:val="center"/>
          </w:tcPr>
          <w:p w14:paraId="7515CB5E"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29.37</w:t>
            </w:r>
          </w:p>
        </w:tc>
      </w:tr>
      <w:tr w:rsidR="00724932" w:rsidRPr="00FC5295" w14:paraId="36ABBB0B" w14:textId="77777777">
        <w:trPr>
          <w:trHeight w:val="246"/>
          <w:tblCellSpacing w:w="15" w:type="dxa"/>
        </w:trPr>
        <w:tc>
          <w:tcPr>
            <w:tcW w:w="0" w:type="auto"/>
            <w:tcBorders>
              <w:top w:val="nil"/>
              <w:left w:val="nil"/>
              <w:bottom w:val="nil"/>
              <w:right w:val="nil"/>
            </w:tcBorders>
            <w:vAlign w:val="center"/>
          </w:tcPr>
          <w:p w14:paraId="700EB37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b/>
                <w:bCs/>
                <w:kern w:val="0"/>
              </w:rPr>
              <w:t>Religion</w:t>
            </w:r>
          </w:p>
        </w:tc>
        <w:tc>
          <w:tcPr>
            <w:tcW w:w="0" w:type="auto"/>
            <w:tcBorders>
              <w:top w:val="nil"/>
              <w:left w:val="nil"/>
              <w:bottom w:val="nil"/>
              <w:right w:val="nil"/>
            </w:tcBorders>
            <w:vAlign w:val="center"/>
          </w:tcPr>
          <w:p w14:paraId="7F071B0A"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c>
          <w:tcPr>
            <w:tcW w:w="0" w:type="auto"/>
            <w:tcBorders>
              <w:top w:val="nil"/>
              <w:left w:val="nil"/>
              <w:bottom w:val="nil"/>
              <w:right w:val="nil"/>
            </w:tcBorders>
            <w:vAlign w:val="center"/>
          </w:tcPr>
          <w:p w14:paraId="4EA54DEF"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r>
      <w:tr w:rsidR="00724932" w:rsidRPr="00FC5295" w14:paraId="1F97AD7D" w14:textId="77777777">
        <w:trPr>
          <w:trHeight w:val="246"/>
          <w:tblCellSpacing w:w="15" w:type="dxa"/>
        </w:trPr>
        <w:tc>
          <w:tcPr>
            <w:tcW w:w="0" w:type="auto"/>
            <w:tcBorders>
              <w:top w:val="nil"/>
              <w:left w:val="nil"/>
              <w:bottom w:val="nil"/>
              <w:right w:val="nil"/>
            </w:tcBorders>
            <w:vAlign w:val="center"/>
          </w:tcPr>
          <w:p w14:paraId="75335A14"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Christianity</w:t>
            </w:r>
          </w:p>
        </w:tc>
        <w:tc>
          <w:tcPr>
            <w:tcW w:w="0" w:type="auto"/>
            <w:tcBorders>
              <w:top w:val="nil"/>
              <w:left w:val="nil"/>
              <w:bottom w:val="nil"/>
              <w:right w:val="nil"/>
            </w:tcBorders>
            <w:vAlign w:val="center"/>
          </w:tcPr>
          <w:p w14:paraId="4E139D3D"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230</w:t>
            </w:r>
          </w:p>
        </w:tc>
        <w:tc>
          <w:tcPr>
            <w:tcW w:w="0" w:type="auto"/>
            <w:tcBorders>
              <w:top w:val="nil"/>
              <w:left w:val="nil"/>
              <w:bottom w:val="nil"/>
              <w:right w:val="nil"/>
            </w:tcBorders>
            <w:vAlign w:val="center"/>
          </w:tcPr>
          <w:p w14:paraId="6183FD4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55.83</w:t>
            </w:r>
          </w:p>
        </w:tc>
      </w:tr>
      <w:tr w:rsidR="00724932" w:rsidRPr="00FC5295" w14:paraId="17CC763F" w14:textId="77777777">
        <w:trPr>
          <w:trHeight w:val="246"/>
          <w:tblCellSpacing w:w="15" w:type="dxa"/>
        </w:trPr>
        <w:tc>
          <w:tcPr>
            <w:tcW w:w="0" w:type="auto"/>
            <w:tcBorders>
              <w:top w:val="nil"/>
              <w:left w:val="nil"/>
              <w:bottom w:val="nil"/>
              <w:right w:val="nil"/>
            </w:tcBorders>
            <w:vAlign w:val="center"/>
          </w:tcPr>
          <w:p w14:paraId="18E74617"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Islam</w:t>
            </w:r>
          </w:p>
        </w:tc>
        <w:tc>
          <w:tcPr>
            <w:tcW w:w="0" w:type="auto"/>
            <w:tcBorders>
              <w:top w:val="nil"/>
              <w:left w:val="nil"/>
              <w:bottom w:val="nil"/>
              <w:right w:val="nil"/>
            </w:tcBorders>
            <w:vAlign w:val="center"/>
          </w:tcPr>
          <w:p w14:paraId="7B78A43D"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142</w:t>
            </w:r>
          </w:p>
        </w:tc>
        <w:tc>
          <w:tcPr>
            <w:tcW w:w="0" w:type="auto"/>
            <w:tcBorders>
              <w:top w:val="nil"/>
              <w:left w:val="nil"/>
              <w:bottom w:val="nil"/>
              <w:right w:val="nil"/>
            </w:tcBorders>
            <w:vAlign w:val="center"/>
          </w:tcPr>
          <w:p w14:paraId="5E41A7BA"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34.47</w:t>
            </w:r>
          </w:p>
        </w:tc>
      </w:tr>
      <w:tr w:rsidR="00724932" w:rsidRPr="00FC5295" w14:paraId="0DC0C13F" w14:textId="77777777">
        <w:trPr>
          <w:trHeight w:val="246"/>
          <w:tblCellSpacing w:w="15" w:type="dxa"/>
        </w:trPr>
        <w:tc>
          <w:tcPr>
            <w:tcW w:w="0" w:type="auto"/>
            <w:tcBorders>
              <w:top w:val="nil"/>
              <w:left w:val="nil"/>
              <w:bottom w:val="nil"/>
              <w:right w:val="nil"/>
            </w:tcBorders>
            <w:vAlign w:val="center"/>
          </w:tcPr>
          <w:p w14:paraId="19E1030A"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Traditional</w:t>
            </w:r>
          </w:p>
        </w:tc>
        <w:tc>
          <w:tcPr>
            <w:tcW w:w="0" w:type="auto"/>
            <w:tcBorders>
              <w:top w:val="nil"/>
              <w:left w:val="nil"/>
              <w:bottom w:val="nil"/>
              <w:right w:val="nil"/>
            </w:tcBorders>
            <w:vAlign w:val="center"/>
          </w:tcPr>
          <w:p w14:paraId="683E5A4A"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30</w:t>
            </w:r>
          </w:p>
        </w:tc>
        <w:tc>
          <w:tcPr>
            <w:tcW w:w="0" w:type="auto"/>
            <w:tcBorders>
              <w:top w:val="nil"/>
              <w:left w:val="nil"/>
              <w:bottom w:val="nil"/>
              <w:right w:val="nil"/>
            </w:tcBorders>
            <w:vAlign w:val="center"/>
          </w:tcPr>
          <w:p w14:paraId="3B1AC9E9"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7.28</w:t>
            </w:r>
          </w:p>
        </w:tc>
      </w:tr>
      <w:tr w:rsidR="00724932" w:rsidRPr="00FC5295" w14:paraId="202D2658" w14:textId="77777777">
        <w:trPr>
          <w:trHeight w:val="246"/>
          <w:tblCellSpacing w:w="15" w:type="dxa"/>
        </w:trPr>
        <w:tc>
          <w:tcPr>
            <w:tcW w:w="0" w:type="auto"/>
            <w:tcBorders>
              <w:top w:val="nil"/>
              <w:left w:val="nil"/>
              <w:bottom w:val="nil"/>
              <w:right w:val="nil"/>
            </w:tcBorders>
            <w:vAlign w:val="center"/>
          </w:tcPr>
          <w:p w14:paraId="36C239F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Other</w:t>
            </w:r>
          </w:p>
        </w:tc>
        <w:tc>
          <w:tcPr>
            <w:tcW w:w="0" w:type="auto"/>
            <w:tcBorders>
              <w:top w:val="nil"/>
              <w:left w:val="nil"/>
              <w:bottom w:val="nil"/>
              <w:right w:val="nil"/>
            </w:tcBorders>
            <w:vAlign w:val="center"/>
          </w:tcPr>
          <w:p w14:paraId="5435CB4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10</w:t>
            </w:r>
          </w:p>
        </w:tc>
        <w:tc>
          <w:tcPr>
            <w:tcW w:w="0" w:type="auto"/>
            <w:tcBorders>
              <w:top w:val="nil"/>
              <w:left w:val="nil"/>
              <w:bottom w:val="nil"/>
              <w:right w:val="nil"/>
            </w:tcBorders>
            <w:vAlign w:val="center"/>
          </w:tcPr>
          <w:p w14:paraId="2EC394B8"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2.43</w:t>
            </w:r>
          </w:p>
        </w:tc>
      </w:tr>
      <w:tr w:rsidR="00724932" w:rsidRPr="00FC5295" w14:paraId="567E3D84" w14:textId="77777777">
        <w:trPr>
          <w:trHeight w:val="246"/>
          <w:tblCellSpacing w:w="15" w:type="dxa"/>
        </w:trPr>
        <w:tc>
          <w:tcPr>
            <w:tcW w:w="0" w:type="auto"/>
            <w:tcBorders>
              <w:top w:val="nil"/>
              <w:left w:val="nil"/>
              <w:bottom w:val="nil"/>
              <w:right w:val="nil"/>
            </w:tcBorders>
            <w:vAlign w:val="center"/>
          </w:tcPr>
          <w:p w14:paraId="7F24CD17"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b/>
                <w:bCs/>
                <w:kern w:val="0"/>
              </w:rPr>
              <w:t>Number of Adolescent Girls</w:t>
            </w:r>
          </w:p>
        </w:tc>
        <w:tc>
          <w:tcPr>
            <w:tcW w:w="0" w:type="auto"/>
            <w:tcBorders>
              <w:top w:val="nil"/>
              <w:left w:val="nil"/>
              <w:bottom w:val="nil"/>
              <w:right w:val="nil"/>
            </w:tcBorders>
            <w:vAlign w:val="center"/>
          </w:tcPr>
          <w:p w14:paraId="41DCE45D"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c>
          <w:tcPr>
            <w:tcW w:w="0" w:type="auto"/>
            <w:tcBorders>
              <w:top w:val="nil"/>
              <w:left w:val="nil"/>
              <w:bottom w:val="nil"/>
              <w:right w:val="nil"/>
            </w:tcBorders>
            <w:vAlign w:val="center"/>
          </w:tcPr>
          <w:p w14:paraId="5231AB1C"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r>
      <w:tr w:rsidR="00724932" w:rsidRPr="00FC5295" w14:paraId="0FB36D5E" w14:textId="77777777">
        <w:trPr>
          <w:trHeight w:val="246"/>
          <w:tblCellSpacing w:w="15" w:type="dxa"/>
        </w:trPr>
        <w:tc>
          <w:tcPr>
            <w:tcW w:w="0" w:type="auto"/>
            <w:tcBorders>
              <w:top w:val="nil"/>
              <w:left w:val="nil"/>
              <w:bottom w:val="nil"/>
              <w:right w:val="nil"/>
            </w:tcBorders>
            <w:vAlign w:val="center"/>
          </w:tcPr>
          <w:p w14:paraId="440AE3D1"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0 Adolescent Girls</w:t>
            </w:r>
          </w:p>
        </w:tc>
        <w:tc>
          <w:tcPr>
            <w:tcW w:w="0" w:type="auto"/>
            <w:tcBorders>
              <w:top w:val="nil"/>
              <w:left w:val="nil"/>
              <w:bottom w:val="nil"/>
              <w:right w:val="nil"/>
            </w:tcBorders>
            <w:vAlign w:val="center"/>
          </w:tcPr>
          <w:p w14:paraId="70D2B438"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40</w:t>
            </w:r>
          </w:p>
        </w:tc>
        <w:tc>
          <w:tcPr>
            <w:tcW w:w="0" w:type="auto"/>
            <w:tcBorders>
              <w:top w:val="nil"/>
              <w:left w:val="nil"/>
              <w:bottom w:val="nil"/>
              <w:right w:val="nil"/>
            </w:tcBorders>
            <w:vAlign w:val="center"/>
          </w:tcPr>
          <w:p w14:paraId="5E58CCBE"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9.71</w:t>
            </w:r>
          </w:p>
        </w:tc>
      </w:tr>
      <w:tr w:rsidR="00724932" w:rsidRPr="00FC5295" w14:paraId="20FEC89E" w14:textId="77777777">
        <w:trPr>
          <w:trHeight w:val="246"/>
          <w:tblCellSpacing w:w="15" w:type="dxa"/>
        </w:trPr>
        <w:tc>
          <w:tcPr>
            <w:tcW w:w="0" w:type="auto"/>
            <w:tcBorders>
              <w:top w:val="nil"/>
              <w:left w:val="nil"/>
              <w:bottom w:val="nil"/>
              <w:right w:val="nil"/>
            </w:tcBorders>
            <w:vAlign w:val="center"/>
          </w:tcPr>
          <w:p w14:paraId="7177688A"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 Adolescent Girl</w:t>
            </w:r>
          </w:p>
        </w:tc>
        <w:tc>
          <w:tcPr>
            <w:tcW w:w="0" w:type="auto"/>
            <w:tcBorders>
              <w:top w:val="nil"/>
              <w:left w:val="nil"/>
              <w:bottom w:val="nil"/>
              <w:right w:val="nil"/>
            </w:tcBorders>
            <w:vAlign w:val="center"/>
          </w:tcPr>
          <w:p w14:paraId="0CF27B95"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120</w:t>
            </w:r>
          </w:p>
        </w:tc>
        <w:tc>
          <w:tcPr>
            <w:tcW w:w="0" w:type="auto"/>
            <w:tcBorders>
              <w:top w:val="nil"/>
              <w:left w:val="nil"/>
              <w:bottom w:val="nil"/>
              <w:right w:val="nil"/>
            </w:tcBorders>
            <w:vAlign w:val="center"/>
          </w:tcPr>
          <w:p w14:paraId="4D7BC9F0"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29.13</w:t>
            </w:r>
          </w:p>
        </w:tc>
      </w:tr>
      <w:tr w:rsidR="00724932" w:rsidRPr="00FC5295" w14:paraId="6267445C" w14:textId="77777777">
        <w:trPr>
          <w:trHeight w:val="246"/>
          <w:tblCellSpacing w:w="15" w:type="dxa"/>
        </w:trPr>
        <w:tc>
          <w:tcPr>
            <w:tcW w:w="0" w:type="auto"/>
            <w:tcBorders>
              <w:top w:val="nil"/>
              <w:left w:val="nil"/>
              <w:bottom w:val="nil"/>
              <w:right w:val="nil"/>
            </w:tcBorders>
            <w:vAlign w:val="center"/>
          </w:tcPr>
          <w:p w14:paraId="6963135D"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 Adolescent Girls</w:t>
            </w:r>
          </w:p>
        </w:tc>
        <w:tc>
          <w:tcPr>
            <w:tcW w:w="0" w:type="auto"/>
            <w:tcBorders>
              <w:top w:val="nil"/>
              <w:left w:val="nil"/>
              <w:bottom w:val="nil"/>
              <w:right w:val="nil"/>
            </w:tcBorders>
            <w:vAlign w:val="center"/>
          </w:tcPr>
          <w:p w14:paraId="18EAB8F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125</w:t>
            </w:r>
          </w:p>
        </w:tc>
        <w:tc>
          <w:tcPr>
            <w:tcW w:w="0" w:type="auto"/>
            <w:tcBorders>
              <w:top w:val="nil"/>
              <w:left w:val="nil"/>
              <w:bottom w:val="nil"/>
              <w:right w:val="nil"/>
            </w:tcBorders>
            <w:vAlign w:val="center"/>
          </w:tcPr>
          <w:p w14:paraId="7FC5CD70"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30.34</w:t>
            </w:r>
          </w:p>
        </w:tc>
      </w:tr>
      <w:tr w:rsidR="00724932" w:rsidRPr="00FC5295" w14:paraId="6B5F9903" w14:textId="77777777">
        <w:trPr>
          <w:trHeight w:val="246"/>
          <w:tblCellSpacing w:w="15" w:type="dxa"/>
        </w:trPr>
        <w:tc>
          <w:tcPr>
            <w:tcW w:w="0" w:type="auto"/>
            <w:tcBorders>
              <w:top w:val="nil"/>
              <w:left w:val="nil"/>
              <w:bottom w:val="nil"/>
              <w:right w:val="nil"/>
            </w:tcBorders>
            <w:vAlign w:val="center"/>
          </w:tcPr>
          <w:p w14:paraId="2EB6753C"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lastRenderedPageBreak/>
              <w:t>3 Adolescent Girls</w:t>
            </w:r>
          </w:p>
        </w:tc>
        <w:tc>
          <w:tcPr>
            <w:tcW w:w="0" w:type="auto"/>
            <w:tcBorders>
              <w:top w:val="nil"/>
              <w:left w:val="nil"/>
              <w:bottom w:val="nil"/>
              <w:right w:val="nil"/>
            </w:tcBorders>
            <w:vAlign w:val="center"/>
          </w:tcPr>
          <w:p w14:paraId="28BC4348"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90</w:t>
            </w:r>
          </w:p>
        </w:tc>
        <w:tc>
          <w:tcPr>
            <w:tcW w:w="0" w:type="auto"/>
            <w:tcBorders>
              <w:top w:val="nil"/>
              <w:left w:val="nil"/>
              <w:bottom w:val="nil"/>
              <w:right w:val="nil"/>
            </w:tcBorders>
            <w:vAlign w:val="center"/>
          </w:tcPr>
          <w:p w14:paraId="596DFBBE"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21.84</w:t>
            </w:r>
          </w:p>
        </w:tc>
      </w:tr>
      <w:tr w:rsidR="00724932" w:rsidRPr="00FC5295" w14:paraId="07179E30" w14:textId="77777777">
        <w:trPr>
          <w:trHeight w:val="246"/>
          <w:tblCellSpacing w:w="15" w:type="dxa"/>
        </w:trPr>
        <w:tc>
          <w:tcPr>
            <w:tcW w:w="0" w:type="auto"/>
            <w:tcBorders>
              <w:top w:val="nil"/>
              <w:left w:val="nil"/>
              <w:bottom w:val="single" w:sz="4" w:space="0" w:color="auto"/>
              <w:right w:val="nil"/>
            </w:tcBorders>
            <w:vAlign w:val="center"/>
          </w:tcPr>
          <w:p w14:paraId="4D7E04FF"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4 or more Adolescent Girls</w:t>
            </w:r>
          </w:p>
        </w:tc>
        <w:tc>
          <w:tcPr>
            <w:tcW w:w="0" w:type="auto"/>
            <w:tcBorders>
              <w:top w:val="nil"/>
              <w:left w:val="nil"/>
              <w:bottom w:val="single" w:sz="4" w:space="0" w:color="auto"/>
              <w:right w:val="nil"/>
            </w:tcBorders>
            <w:vAlign w:val="center"/>
          </w:tcPr>
          <w:p w14:paraId="76927CAE"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12</w:t>
            </w:r>
          </w:p>
        </w:tc>
        <w:tc>
          <w:tcPr>
            <w:tcW w:w="0" w:type="auto"/>
            <w:tcBorders>
              <w:top w:val="nil"/>
              <w:left w:val="nil"/>
              <w:bottom w:val="single" w:sz="4" w:space="0" w:color="auto"/>
              <w:right w:val="nil"/>
            </w:tcBorders>
            <w:vAlign w:val="center"/>
          </w:tcPr>
          <w:p w14:paraId="6CC61B71"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2.91</w:t>
            </w:r>
          </w:p>
        </w:tc>
      </w:tr>
    </w:tbl>
    <w:p w14:paraId="301C4CB6" w14:textId="153A0139" w:rsidR="0096774F" w:rsidRPr="00FC5295" w:rsidRDefault="004E29B5" w:rsidP="00915000">
      <w:pPr>
        <w:spacing w:line="240" w:lineRule="auto"/>
        <w:rPr>
          <w:rFonts w:ascii="Times New Roman" w:eastAsia="Times New Roman" w:hAnsi="Times New Roman" w:cs="Times New Roman"/>
        </w:rPr>
      </w:pPr>
      <w:r>
        <w:rPr>
          <w:rFonts w:ascii="Times New Roman" w:eastAsia="Times New Roman" w:hAnsi="Times New Roman" w:cs="Times New Roman"/>
        </w:rPr>
        <w:t>Table 1-</w:t>
      </w:r>
      <w:r w:rsidR="000A6F19">
        <w:rPr>
          <w:rFonts w:ascii="Times New Roman" w:eastAsia="Times New Roman" w:hAnsi="Times New Roman" w:cs="Times New Roman"/>
        </w:rPr>
        <w:t xml:space="preserve"> Socio-demographic Characteristics of the respondents</w:t>
      </w:r>
    </w:p>
    <w:p w14:paraId="48B7C193" w14:textId="77777777" w:rsidR="00DB5394" w:rsidRPr="00FC5295" w:rsidRDefault="00DB5394" w:rsidP="00915000">
      <w:pPr>
        <w:tabs>
          <w:tab w:val="left" w:pos="720"/>
        </w:tabs>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 xml:space="preserve">Key demographic patterns were detected in this analysis of HPV-vaccine hesitancy in </w:t>
      </w:r>
      <w:proofErr w:type="spellStart"/>
      <w:r w:rsidRPr="00FC5295">
        <w:rPr>
          <w:rFonts w:ascii="Times New Roman" w:eastAsia="Times New Roman" w:hAnsi="Times New Roman" w:cs="Times New Roman"/>
        </w:rPr>
        <w:t>Uyo</w:t>
      </w:r>
      <w:proofErr w:type="spellEnd"/>
      <w:r w:rsidRPr="00FC5295">
        <w:rPr>
          <w:rFonts w:ascii="Times New Roman" w:eastAsia="Times New Roman" w:hAnsi="Times New Roman" w:cs="Times New Roman"/>
        </w:rPr>
        <w:t xml:space="preserve"> Metropolis, Akwa Ibom State. Most of the respondents are single (95.2%), a trend quite in line with age distribution. A few, 4.8%, are married. None of the candidates, however, is widowed or divorced, which would suggest a younger demographic in which these statuses are less depicted..</w:t>
      </w:r>
    </w:p>
    <w:p w14:paraId="4C8A0DFA" w14:textId="77777777" w:rsidR="00DB5394" w:rsidRPr="00FC5295" w:rsidRDefault="00DB5394" w:rsidP="00915000">
      <w:pPr>
        <w:tabs>
          <w:tab w:val="left" w:pos="720"/>
        </w:tabs>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The majority of participants were Christians, with a percentage of 55.83%. Next, Muslim faith was followed by the second-largest group 34.47%. A smaller percentage adhered to traditional beliefs (7.28%), while 2.43% identified with other religions and belief systems. The distribution shows that Christianity plays the biggest role here, which can indeed govern attitudes to health interventions like HPV vaccination based on the teachings from certain religious and community leaders. In terms of a household structure, a considerable number of responses indicated the presence of adolescent girls in the household. In fact, 29.13% of households had one adolescent girl, while 30.34% had two, and 21.84% had three. A smaller fraction, at 9.71%, were reported to have no adolescent girls in their households, whereas 2.91% of households had four or more adolescent girls. It is glaringly evident that a large proportion of the subject sample would come under the umbrella of any decision to immunize daughters, further underscoring the importance of targeting HPV vaccination campaigns toward these households.</w:t>
      </w:r>
    </w:p>
    <w:p w14:paraId="67470709" w14:textId="77777777" w:rsidR="0096774F" w:rsidRPr="00FC5295" w:rsidRDefault="008133AE" w:rsidP="00915000">
      <w:pPr>
        <w:tabs>
          <w:tab w:val="left" w:pos="720"/>
        </w:tabs>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Table 2: prevalence of HPV vaccine hesitancy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Akwa Ibom State, Nigeria.</w:t>
      </w:r>
    </w:p>
    <w:tbl>
      <w:tblPr>
        <w:tblStyle w:val="TableGrid"/>
        <w:tblW w:w="0" w:type="auto"/>
        <w:tblInd w:w="13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96"/>
        <w:gridCol w:w="4330"/>
        <w:gridCol w:w="576"/>
        <w:gridCol w:w="703"/>
        <w:gridCol w:w="743"/>
        <w:gridCol w:w="803"/>
        <w:gridCol w:w="1374"/>
      </w:tblGrid>
      <w:tr w:rsidR="00724932" w:rsidRPr="00FC5295" w14:paraId="3E326EAD" w14:textId="77777777">
        <w:tc>
          <w:tcPr>
            <w:tcW w:w="0" w:type="auto"/>
            <w:tcBorders>
              <w:top w:val="single" w:sz="4" w:space="0" w:color="auto"/>
              <w:left w:val="nil"/>
              <w:bottom w:val="single" w:sz="4" w:space="0" w:color="auto"/>
              <w:right w:val="nil"/>
            </w:tcBorders>
          </w:tcPr>
          <w:p w14:paraId="2AE5CE98" w14:textId="77777777" w:rsidR="0096774F" w:rsidRPr="00FC5295" w:rsidRDefault="008133AE" w:rsidP="00915000">
            <w:pPr>
              <w:spacing w:before="100" w:beforeAutospacing="1" w:after="0" w:line="240" w:lineRule="auto"/>
              <w:jc w:val="center"/>
              <w:rPr>
                <w:b/>
                <w:bCs/>
                <w:kern w:val="0"/>
              </w:rPr>
            </w:pPr>
            <w:r w:rsidRPr="00FC5295">
              <w:rPr>
                <w:b/>
                <w:bCs/>
                <w:kern w:val="0"/>
              </w:rPr>
              <w:t>Item</w:t>
            </w:r>
          </w:p>
        </w:tc>
        <w:tc>
          <w:tcPr>
            <w:tcW w:w="0" w:type="auto"/>
            <w:tcBorders>
              <w:top w:val="single" w:sz="4" w:space="0" w:color="auto"/>
              <w:left w:val="nil"/>
              <w:bottom w:val="single" w:sz="4" w:space="0" w:color="auto"/>
              <w:right w:val="nil"/>
            </w:tcBorders>
          </w:tcPr>
          <w:p w14:paraId="4D336D64" w14:textId="77777777" w:rsidR="0096774F" w:rsidRPr="00FC5295" w:rsidRDefault="008133AE" w:rsidP="00915000">
            <w:pPr>
              <w:spacing w:before="100" w:beforeAutospacing="1" w:after="0" w:line="240" w:lineRule="auto"/>
              <w:jc w:val="center"/>
              <w:rPr>
                <w:b/>
                <w:bCs/>
                <w:kern w:val="0"/>
              </w:rPr>
            </w:pPr>
            <w:r w:rsidRPr="00FC5295">
              <w:rPr>
                <w:b/>
                <w:bCs/>
                <w:kern w:val="0"/>
              </w:rPr>
              <w:t>Statement</w:t>
            </w:r>
          </w:p>
        </w:tc>
        <w:tc>
          <w:tcPr>
            <w:tcW w:w="0" w:type="auto"/>
            <w:tcBorders>
              <w:top w:val="single" w:sz="4" w:space="0" w:color="auto"/>
              <w:left w:val="nil"/>
              <w:bottom w:val="single" w:sz="4" w:space="0" w:color="auto"/>
              <w:right w:val="nil"/>
            </w:tcBorders>
            <w:vAlign w:val="center"/>
          </w:tcPr>
          <w:p w14:paraId="48F87CCE" w14:textId="77777777" w:rsidR="0096774F" w:rsidRPr="00FC5295" w:rsidRDefault="008133AE" w:rsidP="00915000">
            <w:pPr>
              <w:widowControl w:val="0"/>
              <w:autoSpaceDE w:val="0"/>
              <w:autoSpaceDN w:val="0"/>
              <w:spacing w:before="65" w:after="0" w:line="240" w:lineRule="auto"/>
              <w:rPr>
                <w:rFonts w:eastAsia="Trebuchet MS"/>
                <w:kern w:val="0"/>
              </w:rPr>
            </w:pPr>
            <w:r w:rsidRPr="00FC5295">
              <w:rPr>
                <w:rFonts w:eastAsia="Trebuchet MS"/>
                <w:b/>
                <w:kern w:val="0"/>
              </w:rPr>
              <w:t>N</w:t>
            </w:r>
          </w:p>
        </w:tc>
        <w:tc>
          <w:tcPr>
            <w:tcW w:w="0" w:type="auto"/>
            <w:tcBorders>
              <w:top w:val="single" w:sz="4" w:space="0" w:color="auto"/>
              <w:left w:val="nil"/>
              <w:bottom w:val="single" w:sz="4" w:space="0" w:color="auto"/>
              <w:right w:val="nil"/>
            </w:tcBorders>
            <w:vAlign w:val="center"/>
          </w:tcPr>
          <w:p w14:paraId="7FD8BEC1" w14:textId="77777777" w:rsidR="0096774F" w:rsidRPr="00FC5295" w:rsidRDefault="008133AE" w:rsidP="00915000">
            <w:pPr>
              <w:widowControl w:val="0"/>
              <w:autoSpaceDE w:val="0"/>
              <w:autoSpaceDN w:val="0"/>
              <w:spacing w:before="65" w:after="0" w:line="240" w:lineRule="auto"/>
              <w:rPr>
                <w:rFonts w:eastAsia="Trebuchet MS"/>
                <w:kern w:val="0"/>
              </w:rPr>
            </w:pPr>
            <w:r w:rsidRPr="00FC5295">
              <w:rPr>
                <w:rFonts w:eastAsia="Trebuchet MS"/>
                <w:b/>
                <w:kern w:val="0"/>
              </w:rPr>
              <w:t>Min.</w:t>
            </w:r>
          </w:p>
        </w:tc>
        <w:tc>
          <w:tcPr>
            <w:tcW w:w="0" w:type="auto"/>
            <w:tcBorders>
              <w:top w:val="single" w:sz="4" w:space="0" w:color="auto"/>
              <w:left w:val="nil"/>
              <w:bottom w:val="single" w:sz="4" w:space="0" w:color="auto"/>
              <w:right w:val="nil"/>
            </w:tcBorders>
            <w:vAlign w:val="center"/>
          </w:tcPr>
          <w:p w14:paraId="391ADCBD" w14:textId="77777777" w:rsidR="0096774F" w:rsidRPr="00FC5295" w:rsidRDefault="008133AE" w:rsidP="00915000">
            <w:pPr>
              <w:widowControl w:val="0"/>
              <w:autoSpaceDE w:val="0"/>
              <w:autoSpaceDN w:val="0"/>
              <w:spacing w:before="65" w:after="0" w:line="240" w:lineRule="auto"/>
              <w:rPr>
                <w:rFonts w:eastAsia="Trebuchet MS"/>
                <w:kern w:val="0"/>
              </w:rPr>
            </w:pPr>
            <w:r w:rsidRPr="00FC5295">
              <w:rPr>
                <w:rFonts w:eastAsia="Trebuchet MS"/>
                <w:b/>
                <w:kern w:val="0"/>
              </w:rPr>
              <w:t>Max.</w:t>
            </w:r>
          </w:p>
        </w:tc>
        <w:tc>
          <w:tcPr>
            <w:tcW w:w="0" w:type="auto"/>
            <w:tcBorders>
              <w:top w:val="single" w:sz="4" w:space="0" w:color="auto"/>
              <w:left w:val="nil"/>
              <w:bottom w:val="single" w:sz="4" w:space="0" w:color="auto"/>
              <w:right w:val="nil"/>
            </w:tcBorders>
            <w:vAlign w:val="center"/>
          </w:tcPr>
          <w:p w14:paraId="5693046B" w14:textId="77777777" w:rsidR="0096774F" w:rsidRPr="00FC5295" w:rsidRDefault="008133AE" w:rsidP="00915000">
            <w:pPr>
              <w:widowControl w:val="0"/>
              <w:autoSpaceDE w:val="0"/>
              <w:autoSpaceDN w:val="0"/>
              <w:spacing w:before="65" w:after="0" w:line="240" w:lineRule="auto"/>
              <w:rPr>
                <w:rFonts w:eastAsia="Trebuchet MS"/>
                <w:kern w:val="0"/>
              </w:rPr>
            </w:pPr>
            <w:r w:rsidRPr="00FC5295">
              <w:rPr>
                <w:rFonts w:eastAsia="Trebuchet MS"/>
                <w:b/>
                <w:kern w:val="0"/>
              </w:rPr>
              <w:t>Mean</w:t>
            </w:r>
          </w:p>
        </w:tc>
        <w:tc>
          <w:tcPr>
            <w:tcW w:w="0" w:type="auto"/>
            <w:tcBorders>
              <w:top w:val="single" w:sz="4" w:space="0" w:color="auto"/>
              <w:left w:val="nil"/>
              <w:bottom w:val="single" w:sz="4" w:space="0" w:color="auto"/>
              <w:right w:val="nil"/>
            </w:tcBorders>
            <w:vAlign w:val="center"/>
          </w:tcPr>
          <w:p w14:paraId="611D5AD4" w14:textId="77777777" w:rsidR="0096774F" w:rsidRPr="00FC5295" w:rsidRDefault="008133AE" w:rsidP="00915000">
            <w:pPr>
              <w:widowControl w:val="0"/>
              <w:autoSpaceDE w:val="0"/>
              <w:autoSpaceDN w:val="0"/>
              <w:spacing w:before="65" w:after="0" w:line="240" w:lineRule="auto"/>
              <w:rPr>
                <w:rFonts w:eastAsia="Trebuchet MS"/>
                <w:kern w:val="0"/>
              </w:rPr>
            </w:pPr>
            <w:r w:rsidRPr="00FC5295">
              <w:rPr>
                <w:rFonts w:eastAsia="Trebuchet MS"/>
                <w:b/>
                <w:kern w:val="0"/>
              </w:rPr>
              <w:t>Std. Deviation</w:t>
            </w:r>
          </w:p>
        </w:tc>
      </w:tr>
      <w:tr w:rsidR="00724932" w:rsidRPr="00FC5295" w14:paraId="0178A9B2" w14:textId="77777777">
        <w:tc>
          <w:tcPr>
            <w:tcW w:w="0" w:type="auto"/>
            <w:tcBorders>
              <w:top w:val="single" w:sz="4" w:space="0" w:color="auto"/>
              <w:left w:val="nil"/>
              <w:bottom w:val="nil"/>
              <w:right w:val="nil"/>
            </w:tcBorders>
          </w:tcPr>
          <w:p w14:paraId="2FCCBFC3" w14:textId="77777777" w:rsidR="0096774F" w:rsidRPr="00FC5295" w:rsidRDefault="008133AE" w:rsidP="00915000">
            <w:pPr>
              <w:spacing w:before="100" w:beforeAutospacing="1" w:after="0" w:line="240" w:lineRule="auto"/>
              <w:rPr>
                <w:kern w:val="0"/>
              </w:rPr>
            </w:pPr>
            <w:r w:rsidRPr="00FC5295">
              <w:rPr>
                <w:kern w:val="0"/>
              </w:rPr>
              <w:t>1</w:t>
            </w:r>
          </w:p>
        </w:tc>
        <w:tc>
          <w:tcPr>
            <w:tcW w:w="0" w:type="auto"/>
            <w:tcBorders>
              <w:top w:val="single" w:sz="4" w:space="0" w:color="auto"/>
              <w:left w:val="nil"/>
              <w:bottom w:val="nil"/>
              <w:right w:val="nil"/>
            </w:tcBorders>
          </w:tcPr>
          <w:p w14:paraId="5CE5584E" w14:textId="77777777" w:rsidR="0096774F" w:rsidRPr="00FC5295" w:rsidRDefault="008133AE" w:rsidP="00915000">
            <w:pPr>
              <w:spacing w:before="100" w:beforeAutospacing="1" w:after="0" w:line="240" w:lineRule="auto"/>
              <w:rPr>
                <w:kern w:val="0"/>
              </w:rPr>
            </w:pPr>
            <w:r w:rsidRPr="00FC5295">
              <w:rPr>
                <w:kern w:val="0"/>
              </w:rPr>
              <w:t>I have already received the HPV vaccine.</w:t>
            </w:r>
          </w:p>
        </w:tc>
        <w:tc>
          <w:tcPr>
            <w:tcW w:w="0" w:type="auto"/>
            <w:tcBorders>
              <w:top w:val="single" w:sz="4" w:space="0" w:color="auto"/>
              <w:left w:val="nil"/>
              <w:bottom w:val="nil"/>
              <w:right w:val="nil"/>
            </w:tcBorders>
            <w:vAlign w:val="center"/>
          </w:tcPr>
          <w:p w14:paraId="65799894"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SimSun"/>
                <w:kern w:val="0"/>
              </w:rPr>
              <w:t>412</w:t>
            </w:r>
          </w:p>
        </w:tc>
        <w:tc>
          <w:tcPr>
            <w:tcW w:w="0" w:type="auto"/>
            <w:tcBorders>
              <w:top w:val="single" w:sz="4" w:space="0" w:color="auto"/>
              <w:left w:val="nil"/>
              <w:bottom w:val="nil"/>
              <w:right w:val="nil"/>
            </w:tcBorders>
            <w:vAlign w:val="center"/>
          </w:tcPr>
          <w:p w14:paraId="04DF435B"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single" w:sz="4" w:space="0" w:color="auto"/>
              <w:left w:val="nil"/>
              <w:bottom w:val="nil"/>
              <w:right w:val="nil"/>
            </w:tcBorders>
            <w:vAlign w:val="center"/>
          </w:tcPr>
          <w:p w14:paraId="0427A885"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single" w:sz="4" w:space="0" w:color="auto"/>
              <w:left w:val="nil"/>
              <w:bottom w:val="nil"/>
              <w:right w:val="nil"/>
            </w:tcBorders>
            <w:vAlign w:val="center"/>
          </w:tcPr>
          <w:p w14:paraId="00789B1C"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2.5</w:t>
            </w:r>
          </w:p>
        </w:tc>
        <w:tc>
          <w:tcPr>
            <w:tcW w:w="0" w:type="auto"/>
            <w:tcBorders>
              <w:top w:val="single" w:sz="4" w:space="0" w:color="auto"/>
              <w:left w:val="nil"/>
              <w:bottom w:val="nil"/>
              <w:right w:val="nil"/>
            </w:tcBorders>
            <w:vAlign w:val="center"/>
          </w:tcPr>
          <w:p w14:paraId="2DE33BC4"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.81</w:t>
            </w:r>
          </w:p>
        </w:tc>
      </w:tr>
      <w:tr w:rsidR="00724932" w:rsidRPr="00FC5295" w14:paraId="2CBBC8BB" w14:textId="77777777">
        <w:tc>
          <w:tcPr>
            <w:tcW w:w="0" w:type="auto"/>
            <w:tcBorders>
              <w:top w:val="nil"/>
              <w:left w:val="nil"/>
              <w:bottom w:val="nil"/>
              <w:right w:val="nil"/>
            </w:tcBorders>
          </w:tcPr>
          <w:p w14:paraId="0D12C854" w14:textId="77777777" w:rsidR="0096774F" w:rsidRPr="00FC5295" w:rsidRDefault="008133AE" w:rsidP="00915000">
            <w:pPr>
              <w:spacing w:before="100" w:beforeAutospacing="1" w:after="0" w:line="240" w:lineRule="auto"/>
              <w:rPr>
                <w:kern w:val="0"/>
              </w:rPr>
            </w:pPr>
            <w:r w:rsidRPr="00FC5295">
              <w:rPr>
                <w:kern w:val="0"/>
              </w:rPr>
              <w:t>2</w:t>
            </w:r>
          </w:p>
        </w:tc>
        <w:tc>
          <w:tcPr>
            <w:tcW w:w="0" w:type="auto"/>
            <w:tcBorders>
              <w:top w:val="nil"/>
              <w:left w:val="nil"/>
              <w:bottom w:val="nil"/>
              <w:right w:val="nil"/>
            </w:tcBorders>
          </w:tcPr>
          <w:p w14:paraId="249BF242" w14:textId="77777777" w:rsidR="0096774F" w:rsidRPr="00FC5295" w:rsidRDefault="008133AE" w:rsidP="00915000">
            <w:pPr>
              <w:spacing w:before="100" w:beforeAutospacing="1" w:after="0" w:line="240" w:lineRule="auto"/>
              <w:rPr>
                <w:kern w:val="0"/>
              </w:rPr>
            </w:pPr>
            <w:r w:rsidRPr="00FC5295">
              <w:rPr>
                <w:kern w:val="0"/>
              </w:rPr>
              <w:t>I am willing to receive the HPV vaccine when it becomes available.</w:t>
            </w:r>
          </w:p>
        </w:tc>
        <w:tc>
          <w:tcPr>
            <w:tcW w:w="0" w:type="auto"/>
            <w:tcBorders>
              <w:top w:val="nil"/>
              <w:left w:val="nil"/>
              <w:bottom w:val="nil"/>
              <w:right w:val="nil"/>
            </w:tcBorders>
          </w:tcPr>
          <w:p w14:paraId="0DA989FF"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3C1FC212"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2964FC7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223719FC"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2.5</w:t>
            </w:r>
          </w:p>
        </w:tc>
        <w:tc>
          <w:tcPr>
            <w:tcW w:w="0" w:type="auto"/>
            <w:tcBorders>
              <w:top w:val="nil"/>
              <w:left w:val="nil"/>
              <w:bottom w:val="nil"/>
              <w:right w:val="nil"/>
            </w:tcBorders>
            <w:vAlign w:val="center"/>
          </w:tcPr>
          <w:p w14:paraId="36EC9278"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.31</w:t>
            </w:r>
          </w:p>
        </w:tc>
      </w:tr>
      <w:tr w:rsidR="00724932" w:rsidRPr="00FC5295" w14:paraId="4371DCD5" w14:textId="77777777">
        <w:tc>
          <w:tcPr>
            <w:tcW w:w="0" w:type="auto"/>
            <w:tcBorders>
              <w:top w:val="nil"/>
              <w:left w:val="nil"/>
              <w:bottom w:val="nil"/>
              <w:right w:val="nil"/>
            </w:tcBorders>
          </w:tcPr>
          <w:p w14:paraId="3B107E2F" w14:textId="77777777" w:rsidR="0096774F" w:rsidRPr="00FC5295" w:rsidRDefault="008133AE" w:rsidP="00915000">
            <w:pPr>
              <w:spacing w:before="100" w:beforeAutospacing="1" w:after="0" w:line="240" w:lineRule="auto"/>
              <w:rPr>
                <w:kern w:val="0"/>
              </w:rPr>
            </w:pPr>
            <w:r w:rsidRPr="00FC5295">
              <w:rPr>
                <w:kern w:val="0"/>
              </w:rPr>
              <w:t>3</w:t>
            </w:r>
          </w:p>
        </w:tc>
        <w:tc>
          <w:tcPr>
            <w:tcW w:w="0" w:type="auto"/>
            <w:tcBorders>
              <w:top w:val="nil"/>
              <w:left w:val="nil"/>
              <w:bottom w:val="nil"/>
              <w:right w:val="nil"/>
            </w:tcBorders>
          </w:tcPr>
          <w:p w14:paraId="02C59929" w14:textId="77777777" w:rsidR="0096774F" w:rsidRPr="00FC5295" w:rsidRDefault="008133AE" w:rsidP="00915000">
            <w:pPr>
              <w:spacing w:before="100" w:beforeAutospacing="1" w:after="0" w:line="240" w:lineRule="auto"/>
              <w:rPr>
                <w:kern w:val="0"/>
              </w:rPr>
            </w:pPr>
            <w:r w:rsidRPr="00FC5295">
              <w:rPr>
                <w:kern w:val="0"/>
              </w:rPr>
              <w:t>I believe that getting the HPV vaccine is important for my health.</w:t>
            </w:r>
          </w:p>
        </w:tc>
        <w:tc>
          <w:tcPr>
            <w:tcW w:w="0" w:type="auto"/>
            <w:tcBorders>
              <w:top w:val="nil"/>
              <w:left w:val="nil"/>
              <w:bottom w:val="nil"/>
              <w:right w:val="nil"/>
            </w:tcBorders>
          </w:tcPr>
          <w:p w14:paraId="71916354"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719C788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AC83932"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0E46F388"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3.2</w:t>
            </w:r>
          </w:p>
        </w:tc>
        <w:tc>
          <w:tcPr>
            <w:tcW w:w="0" w:type="auto"/>
            <w:tcBorders>
              <w:top w:val="nil"/>
              <w:left w:val="nil"/>
              <w:bottom w:val="nil"/>
              <w:right w:val="nil"/>
            </w:tcBorders>
            <w:vAlign w:val="center"/>
          </w:tcPr>
          <w:p w14:paraId="52F95D0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.12</w:t>
            </w:r>
          </w:p>
        </w:tc>
      </w:tr>
      <w:tr w:rsidR="00724932" w:rsidRPr="00FC5295" w14:paraId="7B6D632E" w14:textId="77777777">
        <w:tc>
          <w:tcPr>
            <w:tcW w:w="0" w:type="auto"/>
            <w:tcBorders>
              <w:top w:val="nil"/>
              <w:left w:val="nil"/>
              <w:bottom w:val="nil"/>
              <w:right w:val="nil"/>
            </w:tcBorders>
          </w:tcPr>
          <w:p w14:paraId="0231BFAF" w14:textId="77777777" w:rsidR="0096774F" w:rsidRPr="00FC5295" w:rsidRDefault="008133AE" w:rsidP="00915000">
            <w:pPr>
              <w:spacing w:before="100" w:beforeAutospacing="1" w:after="0" w:line="240" w:lineRule="auto"/>
              <w:rPr>
                <w:kern w:val="0"/>
              </w:rPr>
            </w:pPr>
            <w:r w:rsidRPr="00FC5295">
              <w:rPr>
                <w:kern w:val="0"/>
              </w:rPr>
              <w:t>4</w:t>
            </w:r>
          </w:p>
        </w:tc>
        <w:tc>
          <w:tcPr>
            <w:tcW w:w="0" w:type="auto"/>
            <w:tcBorders>
              <w:top w:val="nil"/>
              <w:left w:val="nil"/>
              <w:bottom w:val="nil"/>
              <w:right w:val="nil"/>
            </w:tcBorders>
          </w:tcPr>
          <w:p w14:paraId="49934A0E" w14:textId="77777777" w:rsidR="0096774F" w:rsidRPr="00FC5295" w:rsidRDefault="008133AE" w:rsidP="00915000">
            <w:pPr>
              <w:spacing w:before="100" w:beforeAutospacing="1" w:after="0" w:line="240" w:lineRule="auto"/>
              <w:rPr>
                <w:kern w:val="0"/>
              </w:rPr>
            </w:pPr>
            <w:r w:rsidRPr="00FC5295">
              <w:rPr>
                <w:kern w:val="0"/>
              </w:rPr>
              <w:t>I have discussed the HPV vaccine with a healthcare provider.</w:t>
            </w:r>
          </w:p>
        </w:tc>
        <w:tc>
          <w:tcPr>
            <w:tcW w:w="0" w:type="auto"/>
            <w:tcBorders>
              <w:top w:val="nil"/>
              <w:left w:val="nil"/>
              <w:bottom w:val="nil"/>
              <w:right w:val="nil"/>
            </w:tcBorders>
          </w:tcPr>
          <w:p w14:paraId="328CDEBE"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6149FFD4"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6EE85BE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631B933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2.6</w:t>
            </w:r>
          </w:p>
        </w:tc>
        <w:tc>
          <w:tcPr>
            <w:tcW w:w="0" w:type="auto"/>
            <w:tcBorders>
              <w:top w:val="nil"/>
              <w:left w:val="nil"/>
              <w:bottom w:val="nil"/>
              <w:right w:val="nil"/>
            </w:tcBorders>
            <w:vAlign w:val="center"/>
          </w:tcPr>
          <w:p w14:paraId="33EBE2E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.26</w:t>
            </w:r>
          </w:p>
        </w:tc>
      </w:tr>
      <w:tr w:rsidR="00724932" w:rsidRPr="00FC5295" w14:paraId="4C15CC84" w14:textId="77777777">
        <w:tc>
          <w:tcPr>
            <w:tcW w:w="0" w:type="auto"/>
            <w:tcBorders>
              <w:top w:val="nil"/>
              <w:left w:val="nil"/>
              <w:bottom w:val="nil"/>
              <w:right w:val="nil"/>
            </w:tcBorders>
          </w:tcPr>
          <w:p w14:paraId="2E82C7AF" w14:textId="77777777" w:rsidR="0096774F" w:rsidRPr="00FC5295" w:rsidRDefault="008133AE" w:rsidP="00915000">
            <w:pPr>
              <w:spacing w:before="100" w:beforeAutospacing="1" w:after="0" w:line="240" w:lineRule="auto"/>
              <w:rPr>
                <w:kern w:val="0"/>
              </w:rPr>
            </w:pPr>
            <w:r w:rsidRPr="00FC5295">
              <w:rPr>
                <w:kern w:val="0"/>
              </w:rPr>
              <w:t>5</w:t>
            </w:r>
          </w:p>
        </w:tc>
        <w:tc>
          <w:tcPr>
            <w:tcW w:w="0" w:type="auto"/>
            <w:tcBorders>
              <w:top w:val="nil"/>
              <w:left w:val="nil"/>
              <w:bottom w:val="nil"/>
              <w:right w:val="nil"/>
            </w:tcBorders>
          </w:tcPr>
          <w:p w14:paraId="6A3354AC" w14:textId="77777777" w:rsidR="0096774F" w:rsidRPr="00FC5295" w:rsidRDefault="008133AE" w:rsidP="00915000">
            <w:pPr>
              <w:spacing w:before="100" w:beforeAutospacing="1" w:after="0" w:line="240" w:lineRule="auto"/>
              <w:rPr>
                <w:kern w:val="0"/>
              </w:rPr>
            </w:pPr>
            <w:r w:rsidRPr="00FC5295">
              <w:rPr>
                <w:kern w:val="0"/>
              </w:rPr>
              <w:t>I am confident in the safety of the HPV vaccine.</w:t>
            </w:r>
          </w:p>
        </w:tc>
        <w:tc>
          <w:tcPr>
            <w:tcW w:w="0" w:type="auto"/>
            <w:tcBorders>
              <w:top w:val="nil"/>
              <w:left w:val="nil"/>
              <w:bottom w:val="nil"/>
              <w:right w:val="nil"/>
            </w:tcBorders>
          </w:tcPr>
          <w:p w14:paraId="4E442AFE"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28322A5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278E2950"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13D3AB45"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2.8</w:t>
            </w:r>
          </w:p>
        </w:tc>
        <w:tc>
          <w:tcPr>
            <w:tcW w:w="0" w:type="auto"/>
            <w:tcBorders>
              <w:top w:val="nil"/>
              <w:left w:val="nil"/>
              <w:bottom w:val="nil"/>
              <w:right w:val="nil"/>
            </w:tcBorders>
            <w:vAlign w:val="center"/>
          </w:tcPr>
          <w:p w14:paraId="3A5E3B4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.15</w:t>
            </w:r>
          </w:p>
        </w:tc>
      </w:tr>
      <w:tr w:rsidR="00724932" w:rsidRPr="00FC5295" w14:paraId="75DEB51F" w14:textId="77777777">
        <w:tc>
          <w:tcPr>
            <w:tcW w:w="0" w:type="auto"/>
            <w:tcBorders>
              <w:top w:val="nil"/>
              <w:left w:val="nil"/>
              <w:bottom w:val="nil"/>
              <w:right w:val="nil"/>
            </w:tcBorders>
          </w:tcPr>
          <w:p w14:paraId="7B53D218" w14:textId="77777777" w:rsidR="0096774F" w:rsidRPr="00FC5295" w:rsidRDefault="008133AE" w:rsidP="00915000">
            <w:pPr>
              <w:spacing w:before="100" w:beforeAutospacing="1" w:after="0" w:line="240" w:lineRule="auto"/>
              <w:rPr>
                <w:kern w:val="0"/>
              </w:rPr>
            </w:pPr>
            <w:r w:rsidRPr="00FC5295">
              <w:rPr>
                <w:kern w:val="0"/>
              </w:rPr>
              <w:t>6</w:t>
            </w:r>
          </w:p>
        </w:tc>
        <w:tc>
          <w:tcPr>
            <w:tcW w:w="0" w:type="auto"/>
            <w:tcBorders>
              <w:top w:val="nil"/>
              <w:left w:val="nil"/>
              <w:bottom w:val="nil"/>
              <w:right w:val="nil"/>
            </w:tcBorders>
          </w:tcPr>
          <w:p w14:paraId="59AFE35F" w14:textId="77777777" w:rsidR="0096774F" w:rsidRPr="00FC5295" w:rsidRDefault="008133AE" w:rsidP="00915000">
            <w:pPr>
              <w:spacing w:before="100" w:beforeAutospacing="1" w:after="0" w:line="240" w:lineRule="auto"/>
              <w:rPr>
                <w:kern w:val="0"/>
              </w:rPr>
            </w:pPr>
            <w:r w:rsidRPr="00FC5295">
              <w:rPr>
                <w:kern w:val="0"/>
              </w:rPr>
              <w:t>I believe that the HPV vaccine is effective in preventing cancer and other HPV-related diseases.</w:t>
            </w:r>
          </w:p>
        </w:tc>
        <w:tc>
          <w:tcPr>
            <w:tcW w:w="0" w:type="auto"/>
            <w:tcBorders>
              <w:top w:val="nil"/>
              <w:left w:val="nil"/>
              <w:bottom w:val="nil"/>
              <w:right w:val="nil"/>
            </w:tcBorders>
          </w:tcPr>
          <w:p w14:paraId="4BB288B4"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1B334F6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A795552"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3BCAE1C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2.6</w:t>
            </w:r>
          </w:p>
        </w:tc>
        <w:tc>
          <w:tcPr>
            <w:tcW w:w="0" w:type="auto"/>
            <w:tcBorders>
              <w:top w:val="nil"/>
              <w:left w:val="nil"/>
              <w:bottom w:val="nil"/>
              <w:right w:val="nil"/>
            </w:tcBorders>
            <w:vAlign w:val="center"/>
          </w:tcPr>
          <w:p w14:paraId="7144C24B"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.24</w:t>
            </w:r>
          </w:p>
        </w:tc>
      </w:tr>
      <w:tr w:rsidR="00724932" w:rsidRPr="00FC5295" w14:paraId="7E1B5B13" w14:textId="77777777">
        <w:tc>
          <w:tcPr>
            <w:tcW w:w="0" w:type="auto"/>
            <w:tcBorders>
              <w:top w:val="nil"/>
              <w:left w:val="nil"/>
              <w:bottom w:val="nil"/>
              <w:right w:val="nil"/>
            </w:tcBorders>
          </w:tcPr>
          <w:p w14:paraId="7BD76C74" w14:textId="77777777" w:rsidR="0096774F" w:rsidRPr="00FC5295" w:rsidRDefault="008133AE" w:rsidP="00915000">
            <w:pPr>
              <w:spacing w:before="100" w:beforeAutospacing="1" w:after="0" w:line="240" w:lineRule="auto"/>
              <w:rPr>
                <w:kern w:val="0"/>
              </w:rPr>
            </w:pPr>
            <w:r w:rsidRPr="00FC5295">
              <w:rPr>
                <w:kern w:val="0"/>
              </w:rPr>
              <w:t>7</w:t>
            </w:r>
          </w:p>
        </w:tc>
        <w:tc>
          <w:tcPr>
            <w:tcW w:w="0" w:type="auto"/>
            <w:tcBorders>
              <w:top w:val="nil"/>
              <w:left w:val="nil"/>
              <w:bottom w:val="nil"/>
              <w:right w:val="nil"/>
            </w:tcBorders>
          </w:tcPr>
          <w:p w14:paraId="1268AAA2" w14:textId="77777777" w:rsidR="0096774F" w:rsidRPr="00FC5295" w:rsidRDefault="008133AE" w:rsidP="00915000">
            <w:pPr>
              <w:spacing w:before="100" w:beforeAutospacing="1" w:after="0" w:line="240" w:lineRule="auto"/>
              <w:rPr>
                <w:kern w:val="0"/>
              </w:rPr>
            </w:pPr>
            <w:r w:rsidRPr="00FC5295">
              <w:rPr>
                <w:kern w:val="0"/>
              </w:rPr>
              <w:t>I have access to the HPV vaccine in my community.</w:t>
            </w:r>
          </w:p>
        </w:tc>
        <w:tc>
          <w:tcPr>
            <w:tcW w:w="0" w:type="auto"/>
            <w:tcBorders>
              <w:top w:val="nil"/>
              <w:left w:val="nil"/>
              <w:bottom w:val="nil"/>
              <w:right w:val="nil"/>
            </w:tcBorders>
          </w:tcPr>
          <w:p w14:paraId="5466D281"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07A68DE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B9EDE77"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38C9454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3.1</w:t>
            </w:r>
          </w:p>
        </w:tc>
        <w:tc>
          <w:tcPr>
            <w:tcW w:w="0" w:type="auto"/>
            <w:tcBorders>
              <w:top w:val="nil"/>
              <w:left w:val="nil"/>
              <w:bottom w:val="nil"/>
              <w:right w:val="nil"/>
            </w:tcBorders>
            <w:vAlign w:val="center"/>
          </w:tcPr>
          <w:p w14:paraId="1C72E080"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0.05</w:t>
            </w:r>
          </w:p>
        </w:tc>
      </w:tr>
      <w:tr w:rsidR="00724932" w:rsidRPr="00FC5295" w14:paraId="5640E86B" w14:textId="77777777">
        <w:tc>
          <w:tcPr>
            <w:tcW w:w="0" w:type="auto"/>
            <w:tcBorders>
              <w:top w:val="nil"/>
              <w:left w:val="nil"/>
              <w:bottom w:val="nil"/>
              <w:right w:val="nil"/>
            </w:tcBorders>
          </w:tcPr>
          <w:p w14:paraId="7A81DA2A" w14:textId="77777777" w:rsidR="0096774F" w:rsidRPr="00FC5295" w:rsidRDefault="008133AE" w:rsidP="00915000">
            <w:pPr>
              <w:spacing w:before="100" w:beforeAutospacing="1" w:after="0" w:line="240" w:lineRule="auto"/>
              <w:rPr>
                <w:kern w:val="0"/>
              </w:rPr>
            </w:pPr>
            <w:r w:rsidRPr="00FC5295">
              <w:rPr>
                <w:kern w:val="0"/>
              </w:rPr>
              <w:t>8</w:t>
            </w:r>
          </w:p>
        </w:tc>
        <w:tc>
          <w:tcPr>
            <w:tcW w:w="0" w:type="auto"/>
            <w:tcBorders>
              <w:top w:val="nil"/>
              <w:left w:val="nil"/>
              <w:bottom w:val="nil"/>
              <w:right w:val="nil"/>
            </w:tcBorders>
          </w:tcPr>
          <w:p w14:paraId="629B7D9C" w14:textId="77777777" w:rsidR="0096774F" w:rsidRPr="00FC5295" w:rsidRDefault="008133AE" w:rsidP="00915000">
            <w:pPr>
              <w:spacing w:before="100" w:beforeAutospacing="1" w:after="0" w:line="240" w:lineRule="auto"/>
              <w:rPr>
                <w:kern w:val="0"/>
              </w:rPr>
            </w:pPr>
            <w:r w:rsidRPr="00FC5295">
              <w:rPr>
                <w:kern w:val="0"/>
              </w:rPr>
              <w:t>I plan to vaccinate my children with the HPV vaccine when they are eligible.</w:t>
            </w:r>
          </w:p>
        </w:tc>
        <w:tc>
          <w:tcPr>
            <w:tcW w:w="0" w:type="auto"/>
            <w:tcBorders>
              <w:top w:val="nil"/>
              <w:left w:val="nil"/>
              <w:bottom w:val="nil"/>
              <w:right w:val="nil"/>
            </w:tcBorders>
          </w:tcPr>
          <w:p w14:paraId="022EA95C"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5323E02C"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225BE935"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3B0E4BF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2.7</w:t>
            </w:r>
          </w:p>
        </w:tc>
        <w:tc>
          <w:tcPr>
            <w:tcW w:w="0" w:type="auto"/>
            <w:tcBorders>
              <w:top w:val="nil"/>
              <w:left w:val="nil"/>
              <w:bottom w:val="nil"/>
              <w:right w:val="nil"/>
            </w:tcBorders>
            <w:vAlign w:val="center"/>
          </w:tcPr>
          <w:p w14:paraId="2E8598B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.35</w:t>
            </w:r>
          </w:p>
        </w:tc>
      </w:tr>
      <w:tr w:rsidR="00724932" w:rsidRPr="00FC5295" w14:paraId="318877B9" w14:textId="77777777">
        <w:tc>
          <w:tcPr>
            <w:tcW w:w="0" w:type="auto"/>
            <w:tcBorders>
              <w:top w:val="nil"/>
              <w:left w:val="nil"/>
              <w:bottom w:val="nil"/>
              <w:right w:val="nil"/>
            </w:tcBorders>
          </w:tcPr>
          <w:p w14:paraId="13212A57" w14:textId="77777777" w:rsidR="0096774F" w:rsidRPr="00FC5295" w:rsidRDefault="008133AE" w:rsidP="00915000">
            <w:pPr>
              <w:spacing w:before="100" w:beforeAutospacing="1" w:after="0" w:line="240" w:lineRule="auto"/>
              <w:rPr>
                <w:kern w:val="0"/>
              </w:rPr>
            </w:pPr>
            <w:r w:rsidRPr="00FC5295">
              <w:rPr>
                <w:kern w:val="0"/>
              </w:rPr>
              <w:t>9</w:t>
            </w:r>
          </w:p>
        </w:tc>
        <w:tc>
          <w:tcPr>
            <w:tcW w:w="0" w:type="auto"/>
            <w:tcBorders>
              <w:top w:val="nil"/>
              <w:left w:val="nil"/>
              <w:bottom w:val="nil"/>
              <w:right w:val="nil"/>
            </w:tcBorders>
          </w:tcPr>
          <w:p w14:paraId="7A61FA6F" w14:textId="77777777" w:rsidR="0096774F" w:rsidRPr="00FC5295" w:rsidRDefault="008133AE" w:rsidP="00915000">
            <w:pPr>
              <w:spacing w:before="100" w:beforeAutospacing="1" w:after="0" w:line="240" w:lineRule="auto"/>
              <w:rPr>
                <w:kern w:val="0"/>
              </w:rPr>
            </w:pPr>
            <w:r w:rsidRPr="00FC5295">
              <w:rPr>
                <w:kern w:val="0"/>
              </w:rPr>
              <w:t>I feel that the HPV vaccine is necessary to protect myself from cervical cancer.</w:t>
            </w:r>
          </w:p>
        </w:tc>
        <w:tc>
          <w:tcPr>
            <w:tcW w:w="0" w:type="auto"/>
            <w:tcBorders>
              <w:top w:val="nil"/>
              <w:left w:val="nil"/>
              <w:bottom w:val="nil"/>
              <w:right w:val="nil"/>
            </w:tcBorders>
          </w:tcPr>
          <w:p w14:paraId="1BD16252"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4AB5B024"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3733327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4222D8F7"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3.0</w:t>
            </w:r>
          </w:p>
        </w:tc>
        <w:tc>
          <w:tcPr>
            <w:tcW w:w="0" w:type="auto"/>
            <w:tcBorders>
              <w:top w:val="nil"/>
              <w:left w:val="nil"/>
              <w:bottom w:val="nil"/>
              <w:right w:val="nil"/>
            </w:tcBorders>
            <w:vAlign w:val="center"/>
          </w:tcPr>
          <w:p w14:paraId="4DEA533F"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.70</w:t>
            </w:r>
          </w:p>
        </w:tc>
      </w:tr>
      <w:tr w:rsidR="00724932" w:rsidRPr="00FC5295" w14:paraId="61810A3A" w14:textId="77777777">
        <w:tc>
          <w:tcPr>
            <w:tcW w:w="0" w:type="auto"/>
            <w:tcBorders>
              <w:top w:val="nil"/>
              <w:left w:val="nil"/>
              <w:bottom w:val="nil"/>
              <w:right w:val="nil"/>
            </w:tcBorders>
          </w:tcPr>
          <w:p w14:paraId="5B65B3E5" w14:textId="77777777" w:rsidR="0096774F" w:rsidRPr="00FC5295" w:rsidRDefault="008133AE" w:rsidP="00915000">
            <w:pPr>
              <w:spacing w:before="100" w:beforeAutospacing="1" w:after="0" w:line="240" w:lineRule="auto"/>
              <w:rPr>
                <w:kern w:val="0"/>
              </w:rPr>
            </w:pPr>
            <w:r w:rsidRPr="00FC5295">
              <w:rPr>
                <w:kern w:val="0"/>
              </w:rPr>
              <w:lastRenderedPageBreak/>
              <w:t>10</w:t>
            </w:r>
          </w:p>
        </w:tc>
        <w:tc>
          <w:tcPr>
            <w:tcW w:w="0" w:type="auto"/>
            <w:tcBorders>
              <w:top w:val="nil"/>
              <w:left w:val="nil"/>
              <w:bottom w:val="nil"/>
              <w:right w:val="nil"/>
            </w:tcBorders>
          </w:tcPr>
          <w:p w14:paraId="67B3412A" w14:textId="77777777" w:rsidR="0096774F" w:rsidRPr="00FC5295" w:rsidRDefault="008133AE" w:rsidP="00915000">
            <w:pPr>
              <w:spacing w:before="100" w:beforeAutospacing="1" w:after="0" w:line="240" w:lineRule="auto"/>
              <w:rPr>
                <w:kern w:val="0"/>
              </w:rPr>
            </w:pPr>
            <w:r w:rsidRPr="00FC5295">
              <w:rPr>
                <w:kern w:val="0"/>
              </w:rPr>
              <w:t>I am motivated to take the HPV vaccine due to awareness programs in my community.</w:t>
            </w:r>
          </w:p>
        </w:tc>
        <w:tc>
          <w:tcPr>
            <w:tcW w:w="0" w:type="auto"/>
            <w:tcBorders>
              <w:top w:val="nil"/>
              <w:left w:val="nil"/>
              <w:bottom w:val="nil"/>
              <w:right w:val="nil"/>
            </w:tcBorders>
          </w:tcPr>
          <w:p w14:paraId="62D7D474"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0CFE4B1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292BEB8"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22AB4FC5"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2.7</w:t>
            </w:r>
          </w:p>
        </w:tc>
        <w:tc>
          <w:tcPr>
            <w:tcW w:w="0" w:type="auto"/>
            <w:tcBorders>
              <w:top w:val="nil"/>
              <w:left w:val="nil"/>
              <w:bottom w:val="nil"/>
              <w:right w:val="nil"/>
            </w:tcBorders>
            <w:vAlign w:val="center"/>
          </w:tcPr>
          <w:p w14:paraId="211FF184"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.61</w:t>
            </w:r>
          </w:p>
        </w:tc>
      </w:tr>
      <w:tr w:rsidR="0096774F" w:rsidRPr="00FC5295" w14:paraId="2B8DBCF5" w14:textId="77777777">
        <w:tc>
          <w:tcPr>
            <w:tcW w:w="0" w:type="auto"/>
            <w:tcBorders>
              <w:top w:val="nil"/>
              <w:left w:val="nil"/>
              <w:bottom w:val="single" w:sz="4" w:space="0" w:color="auto"/>
              <w:right w:val="nil"/>
            </w:tcBorders>
          </w:tcPr>
          <w:p w14:paraId="2E723288" w14:textId="77777777" w:rsidR="0096774F" w:rsidRPr="00FC5295" w:rsidRDefault="0096774F" w:rsidP="00915000">
            <w:pPr>
              <w:spacing w:before="100" w:beforeAutospacing="1" w:after="0" w:line="240" w:lineRule="auto"/>
              <w:rPr>
                <w:kern w:val="0"/>
              </w:rPr>
            </w:pPr>
          </w:p>
        </w:tc>
        <w:tc>
          <w:tcPr>
            <w:tcW w:w="0" w:type="auto"/>
            <w:tcBorders>
              <w:top w:val="nil"/>
              <w:left w:val="nil"/>
              <w:bottom w:val="single" w:sz="4" w:space="0" w:color="auto"/>
              <w:right w:val="nil"/>
            </w:tcBorders>
          </w:tcPr>
          <w:p w14:paraId="6E094E9D" w14:textId="77777777" w:rsidR="0096774F" w:rsidRPr="00FC5295" w:rsidRDefault="008133AE" w:rsidP="00915000">
            <w:pPr>
              <w:spacing w:before="100" w:beforeAutospacing="1" w:after="0" w:line="240" w:lineRule="auto"/>
              <w:rPr>
                <w:b/>
                <w:kern w:val="0"/>
              </w:rPr>
            </w:pPr>
            <w:r w:rsidRPr="00FC5295">
              <w:rPr>
                <w:b/>
                <w:kern w:val="0"/>
              </w:rPr>
              <w:t>Average mean and SD</w:t>
            </w:r>
          </w:p>
        </w:tc>
        <w:tc>
          <w:tcPr>
            <w:tcW w:w="0" w:type="auto"/>
            <w:tcBorders>
              <w:top w:val="nil"/>
              <w:left w:val="nil"/>
              <w:bottom w:val="single" w:sz="4" w:space="0" w:color="auto"/>
              <w:right w:val="nil"/>
            </w:tcBorders>
            <w:vAlign w:val="center"/>
          </w:tcPr>
          <w:p w14:paraId="7619DA9D" w14:textId="77777777" w:rsidR="0096774F" w:rsidRPr="00FC5295" w:rsidRDefault="0096774F" w:rsidP="00915000">
            <w:pPr>
              <w:widowControl w:val="0"/>
              <w:autoSpaceDE w:val="0"/>
              <w:autoSpaceDN w:val="0"/>
              <w:spacing w:before="100" w:beforeAutospacing="1" w:after="0" w:line="240" w:lineRule="auto"/>
              <w:rPr>
                <w:rFonts w:eastAsia="SimSun"/>
                <w:b/>
                <w:kern w:val="0"/>
              </w:rPr>
            </w:pPr>
          </w:p>
        </w:tc>
        <w:tc>
          <w:tcPr>
            <w:tcW w:w="0" w:type="auto"/>
            <w:tcBorders>
              <w:top w:val="nil"/>
              <w:left w:val="nil"/>
              <w:bottom w:val="single" w:sz="4" w:space="0" w:color="auto"/>
              <w:right w:val="nil"/>
            </w:tcBorders>
            <w:vAlign w:val="center"/>
          </w:tcPr>
          <w:p w14:paraId="58E4A35B" w14:textId="77777777" w:rsidR="0096774F" w:rsidRPr="00FC5295" w:rsidRDefault="0096774F" w:rsidP="00915000">
            <w:pPr>
              <w:widowControl w:val="0"/>
              <w:autoSpaceDE w:val="0"/>
              <w:autoSpaceDN w:val="0"/>
              <w:spacing w:before="100" w:beforeAutospacing="1" w:after="0" w:line="240" w:lineRule="auto"/>
              <w:rPr>
                <w:rFonts w:eastAsia="Trebuchet MS"/>
                <w:b/>
                <w:kern w:val="0"/>
              </w:rPr>
            </w:pPr>
          </w:p>
        </w:tc>
        <w:tc>
          <w:tcPr>
            <w:tcW w:w="0" w:type="auto"/>
            <w:tcBorders>
              <w:top w:val="nil"/>
              <w:left w:val="nil"/>
              <w:bottom w:val="single" w:sz="4" w:space="0" w:color="auto"/>
              <w:right w:val="nil"/>
            </w:tcBorders>
            <w:vAlign w:val="center"/>
          </w:tcPr>
          <w:p w14:paraId="565BD0AB" w14:textId="77777777" w:rsidR="0096774F" w:rsidRPr="00FC5295" w:rsidRDefault="0096774F" w:rsidP="00915000">
            <w:pPr>
              <w:widowControl w:val="0"/>
              <w:autoSpaceDE w:val="0"/>
              <w:autoSpaceDN w:val="0"/>
              <w:spacing w:before="100" w:beforeAutospacing="1" w:after="0" w:line="240" w:lineRule="auto"/>
              <w:rPr>
                <w:rFonts w:eastAsia="Trebuchet MS"/>
                <w:b/>
                <w:kern w:val="0"/>
              </w:rPr>
            </w:pPr>
          </w:p>
        </w:tc>
        <w:tc>
          <w:tcPr>
            <w:tcW w:w="0" w:type="auto"/>
            <w:tcBorders>
              <w:top w:val="nil"/>
              <w:left w:val="nil"/>
              <w:bottom w:val="single" w:sz="4" w:space="0" w:color="auto"/>
              <w:right w:val="nil"/>
            </w:tcBorders>
            <w:vAlign w:val="bottom"/>
          </w:tcPr>
          <w:p w14:paraId="1B611E91" w14:textId="77777777" w:rsidR="0096774F" w:rsidRPr="00FC5295" w:rsidRDefault="008133AE" w:rsidP="00915000">
            <w:pPr>
              <w:spacing w:before="100" w:beforeAutospacing="1" w:after="0" w:line="240" w:lineRule="auto"/>
              <w:jc w:val="right"/>
              <w:rPr>
                <w:b/>
                <w:kern w:val="0"/>
              </w:rPr>
            </w:pPr>
            <w:r w:rsidRPr="00FC5295">
              <w:rPr>
                <w:b/>
                <w:kern w:val="0"/>
              </w:rPr>
              <w:t>2.77</w:t>
            </w:r>
          </w:p>
        </w:tc>
        <w:tc>
          <w:tcPr>
            <w:tcW w:w="0" w:type="auto"/>
            <w:tcBorders>
              <w:top w:val="nil"/>
              <w:left w:val="nil"/>
              <w:bottom w:val="single" w:sz="4" w:space="0" w:color="auto"/>
              <w:right w:val="nil"/>
            </w:tcBorders>
            <w:vAlign w:val="bottom"/>
          </w:tcPr>
          <w:p w14:paraId="77DE7079" w14:textId="77777777" w:rsidR="0096774F" w:rsidRPr="00FC5295" w:rsidRDefault="008133AE" w:rsidP="00915000">
            <w:pPr>
              <w:spacing w:before="100" w:beforeAutospacing="1" w:after="0" w:line="240" w:lineRule="auto"/>
              <w:rPr>
                <w:b/>
              </w:rPr>
            </w:pPr>
            <w:r w:rsidRPr="00FC5295">
              <w:rPr>
                <w:b/>
                <w:kern w:val="0"/>
              </w:rPr>
              <w:t>0.36</w:t>
            </w:r>
          </w:p>
        </w:tc>
      </w:tr>
    </w:tbl>
    <w:p w14:paraId="7796C52A" w14:textId="77777777" w:rsidR="0096774F" w:rsidRPr="00FC5295" w:rsidRDefault="0096774F" w:rsidP="00915000">
      <w:pPr>
        <w:spacing w:line="240" w:lineRule="auto"/>
        <w:rPr>
          <w:rFonts w:ascii="Times New Roman" w:eastAsia="Times New Roman" w:hAnsi="Times New Roman" w:cs="Times New Roman"/>
        </w:rPr>
      </w:pPr>
    </w:p>
    <w:p w14:paraId="6E16C501" w14:textId="77777777" w:rsidR="009E43B0" w:rsidRPr="00FC5295" w:rsidRDefault="009E43B0" w:rsidP="00915000">
      <w:pPr>
        <w:tabs>
          <w:tab w:val="left" w:pos="720"/>
        </w:tabs>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 xml:space="preserve">Based on data in Table 2, the HPV vaccine hesitancy of </w:t>
      </w:r>
      <w:proofErr w:type="spellStart"/>
      <w:r w:rsidRPr="00FC5295">
        <w:rPr>
          <w:rFonts w:ascii="Times New Roman" w:eastAsia="Times New Roman" w:hAnsi="Times New Roman" w:cs="Times New Roman"/>
        </w:rPr>
        <w:t>Uyo</w:t>
      </w:r>
      <w:proofErr w:type="spellEnd"/>
      <w:r w:rsidRPr="00FC5295">
        <w:rPr>
          <w:rFonts w:ascii="Times New Roman" w:eastAsia="Times New Roman" w:hAnsi="Times New Roman" w:cs="Times New Roman"/>
        </w:rPr>
        <w:t xml:space="preserve"> Metropolis, Akwa Ibom State, is present across crucial areas. The statement "I have already received the HPV vaccine" scored 2.5, suggesting a moderate rate of vaccine coverage-a little number have taken the vaccine and another one has not, I think. Similarly, the willingness to accept the HPV vaccine arrayed 2.5, implying neutrality or uncertainty regarding the vaccine at the time it is accessible. Almost all of the participants agree that the HPV vaccine is beneficial for their health with the mean obtaining a score of 3.2, showing that the vaccine is well-perceived in terms of its importance. An interaction of averagely not very low value has not been built with healthcare providers, which the statement "I have discussed the HPV vaccine with a healthcare provider" gives a share of 2.6 in the average share.</w:t>
      </w:r>
    </w:p>
    <w:p w14:paraId="7A90B52A" w14:textId="77777777" w:rsidR="009E43B0" w:rsidRPr="00FC5295" w:rsidRDefault="009E43B0" w:rsidP="00915000">
      <w:pPr>
        <w:tabs>
          <w:tab w:val="left" w:pos="720"/>
        </w:tabs>
        <w:spacing w:before="100" w:beforeAutospacing="1" w:line="240" w:lineRule="auto"/>
        <w:jc w:val="both"/>
        <w:rPr>
          <w:rFonts w:ascii="Times New Roman" w:eastAsia="Times New Roman" w:hAnsi="Times New Roman" w:cs="Times New Roman"/>
        </w:rPr>
      </w:pPr>
    </w:p>
    <w:p w14:paraId="1C830B90" w14:textId="77777777" w:rsidR="009E43B0" w:rsidRPr="00FC5295" w:rsidRDefault="009E43B0" w:rsidP="00915000">
      <w:pPr>
        <w:tabs>
          <w:tab w:val="left" w:pos="720"/>
        </w:tabs>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In the context of vaccine safety confidence, most participants had a mean score of 2.8 suggesting somewhat confidence in the vaccine's safety. Moderate agreement was obtained for the vaccine's effectiveness in the prevention of cancers and HPV-related diseases with a mean score of 2.6. Perception of access to the HPV vaccine within the community was rather positive, with a mean score of 3.1, reflecting the availability of the vaccine to most respondents. Further, a slight intent to vaccinate their children was observed, as the mean adaption was 2.7 for the statement "I plan to vaccinate my children with the HPV vaccine when they are eligible". Very strong agreement was attached to the implication that HPV vaccine was necessary for the prevention of cervical cancer, reflected in the mean score of 3.0, while community-awareness programs had moderate impact, an appreciable mean score of 2.7. The mean score of 2.77 reflects the general status of the positive neutrality and slightly in favor of the HPV vaccine. The standard deviation of 0.36 suggests that responses could vary a good deal and reflect different levels of hesitancy and acceptability in the population.</w:t>
      </w:r>
    </w:p>
    <w:p w14:paraId="6A5F5E2A" w14:textId="77777777" w:rsidR="0096774F" w:rsidRPr="00FC5295" w:rsidRDefault="008133AE" w:rsidP="00915000">
      <w:pPr>
        <w:tabs>
          <w:tab w:val="left" w:pos="720"/>
        </w:tabs>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Table 3: sociocultural factors influencing HPV vaccine hesitancy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Akwa Ibom State, Nigeria.</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70"/>
        <w:gridCol w:w="5329"/>
        <w:gridCol w:w="576"/>
        <w:gridCol w:w="643"/>
        <w:gridCol w:w="683"/>
        <w:gridCol w:w="803"/>
        <w:gridCol w:w="756"/>
      </w:tblGrid>
      <w:tr w:rsidR="00724932" w:rsidRPr="00FC5295" w14:paraId="7B25AA41" w14:textId="77777777">
        <w:tc>
          <w:tcPr>
            <w:tcW w:w="0" w:type="auto"/>
            <w:tcBorders>
              <w:top w:val="single" w:sz="4" w:space="0" w:color="auto"/>
              <w:left w:val="nil"/>
              <w:bottom w:val="single" w:sz="4" w:space="0" w:color="auto"/>
              <w:right w:val="nil"/>
            </w:tcBorders>
          </w:tcPr>
          <w:p w14:paraId="67AC5CB4" w14:textId="77777777" w:rsidR="0096774F" w:rsidRPr="00FC5295" w:rsidRDefault="008133AE" w:rsidP="00915000">
            <w:pPr>
              <w:spacing w:before="100" w:beforeAutospacing="1" w:after="0" w:line="240" w:lineRule="auto"/>
              <w:jc w:val="center"/>
              <w:rPr>
                <w:b/>
                <w:bCs/>
                <w:kern w:val="0"/>
              </w:rPr>
            </w:pPr>
            <w:r w:rsidRPr="00FC5295">
              <w:rPr>
                <w:b/>
                <w:bCs/>
                <w:kern w:val="0"/>
              </w:rPr>
              <w:t>No.</w:t>
            </w:r>
          </w:p>
        </w:tc>
        <w:tc>
          <w:tcPr>
            <w:tcW w:w="0" w:type="auto"/>
            <w:tcBorders>
              <w:top w:val="single" w:sz="4" w:space="0" w:color="auto"/>
              <w:left w:val="nil"/>
              <w:bottom w:val="single" w:sz="4" w:space="0" w:color="auto"/>
              <w:right w:val="nil"/>
            </w:tcBorders>
          </w:tcPr>
          <w:p w14:paraId="5A6D515C" w14:textId="77777777" w:rsidR="0096774F" w:rsidRPr="00FC5295" w:rsidRDefault="008133AE" w:rsidP="00915000">
            <w:pPr>
              <w:spacing w:before="100" w:beforeAutospacing="1" w:after="0" w:line="240" w:lineRule="auto"/>
              <w:jc w:val="center"/>
              <w:rPr>
                <w:b/>
                <w:bCs/>
                <w:kern w:val="0"/>
              </w:rPr>
            </w:pPr>
            <w:r w:rsidRPr="00FC5295">
              <w:rPr>
                <w:b/>
                <w:bCs/>
                <w:kern w:val="0"/>
              </w:rPr>
              <w:t>Item</w:t>
            </w:r>
          </w:p>
        </w:tc>
        <w:tc>
          <w:tcPr>
            <w:tcW w:w="0" w:type="auto"/>
            <w:tcBorders>
              <w:top w:val="single" w:sz="4" w:space="0" w:color="auto"/>
              <w:left w:val="nil"/>
              <w:bottom w:val="single" w:sz="4" w:space="0" w:color="auto"/>
              <w:right w:val="nil"/>
            </w:tcBorders>
          </w:tcPr>
          <w:p w14:paraId="2ED72CCF" w14:textId="77777777" w:rsidR="0096774F" w:rsidRPr="00FC5295" w:rsidRDefault="008133AE" w:rsidP="00915000">
            <w:pPr>
              <w:spacing w:before="100" w:beforeAutospacing="1" w:after="0" w:line="240" w:lineRule="auto"/>
              <w:jc w:val="center"/>
              <w:rPr>
                <w:b/>
                <w:bCs/>
                <w:kern w:val="0"/>
              </w:rPr>
            </w:pPr>
            <w:r w:rsidRPr="00FC5295">
              <w:rPr>
                <w:b/>
                <w:bCs/>
                <w:kern w:val="0"/>
              </w:rPr>
              <w:t>N</w:t>
            </w:r>
          </w:p>
        </w:tc>
        <w:tc>
          <w:tcPr>
            <w:tcW w:w="0" w:type="auto"/>
            <w:tcBorders>
              <w:top w:val="single" w:sz="4" w:space="0" w:color="auto"/>
              <w:left w:val="nil"/>
              <w:bottom w:val="single" w:sz="4" w:space="0" w:color="auto"/>
              <w:right w:val="nil"/>
            </w:tcBorders>
          </w:tcPr>
          <w:p w14:paraId="0FDEDABE" w14:textId="77777777" w:rsidR="0096774F" w:rsidRPr="00FC5295" w:rsidRDefault="008133AE" w:rsidP="00915000">
            <w:pPr>
              <w:spacing w:before="100" w:beforeAutospacing="1" w:after="0" w:line="240" w:lineRule="auto"/>
              <w:jc w:val="center"/>
              <w:rPr>
                <w:b/>
                <w:bCs/>
                <w:kern w:val="0"/>
              </w:rPr>
            </w:pPr>
            <w:r w:rsidRPr="00FC5295">
              <w:rPr>
                <w:b/>
                <w:bCs/>
                <w:kern w:val="0"/>
              </w:rPr>
              <w:t>Min</w:t>
            </w:r>
          </w:p>
        </w:tc>
        <w:tc>
          <w:tcPr>
            <w:tcW w:w="0" w:type="auto"/>
            <w:tcBorders>
              <w:top w:val="single" w:sz="4" w:space="0" w:color="auto"/>
              <w:left w:val="nil"/>
              <w:bottom w:val="single" w:sz="4" w:space="0" w:color="auto"/>
              <w:right w:val="nil"/>
            </w:tcBorders>
          </w:tcPr>
          <w:p w14:paraId="737A60D2" w14:textId="77777777" w:rsidR="0096774F" w:rsidRPr="00FC5295" w:rsidRDefault="008133AE" w:rsidP="00915000">
            <w:pPr>
              <w:spacing w:before="100" w:beforeAutospacing="1" w:after="0" w:line="240" w:lineRule="auto"/>
              <w:rPr>
                <w:b/>
                <w:bCs/>
                <w:kern w:val="0"/>
              </w:rPr>
            </w:pPr>
            <w:r w:rsidRPr="00FC5295">
              <w:rPr>
                <w:b/>
                <w:bCs/>
                <w:kern w:val="0"/>
              </w:rPr>
              <w:t xml:space="preserve">Max </w:t>
            </w:r>
          </w:p>
        </w:tc>
        <w:tc>
          <w:tcPr>
            <w:tcW w:w="0" w:type="auto"/>
            <w:tcBorders>
              <w:top w:val="single" w:sz="4" w:space="0" w:color="auto"/>
              <w:left w:val="nil"/>
              <w:bottom w:val="single" w:sz="4" w:space="0" w:color="auto"/>
              <w:right w:val="nil"/>
            </w:tcBorders>
          </w:tcPr>
          <w:p w14:paraId="38E1422A" w14:textId="77777777" w:rsidR="0096774F" w:rsidRPr="00FC5295" w:rsidRDefault="008133AE" w:rsidP="00915000">
            <w:pPr>
              <w:spacing w:before="100" w:beforeAutospacing="1" w:after="0" w:line="240" w:lineRule="auto"/>
              <w:jc w:val="center"/>
              <w:rPr>
                <w:b/>
                <w:bCs/>
                <w:kern w:val="0"/>
              </w:rPr>
            </w:pPr>
            <w:r w:rsidRPr="00FC5295">
              <w:rPr>
                <w:b/>
                <w:bCs/>
                <w:kern w:val="0"/>
              </w:rPr>
              <w:t>Mean</w:t>
            </w:r>
          </w:p>
        </w:tc>
        <w:tc>
          <w:tcPr>
            <w:tcW w:w="0" w:type="auto"/>
            <w:tcBorders>
              <w:top w:val="single" w:sz="4" w:space="0" w:color="auto"/>
              <w:left w:val="nil"/>
              <w:bottom w:val="single" w:sz="4" w:space="0" w:color="auto"/>
              <w:right w:val="nil"/>
            </w:tcBorders>
          </w:tcPr>
          <w:p w14:paraId="34B4120F" w14:textId="77777777" w:rsidR="0096774F" w:rsidRPr="00FC5295" w:rsidRDefault="008133AE" w:rsidP="00915000">
            <w:pPr>
              <w:spacing w:before="100" w:beforeAutospacing="1" w:after="0" w:line="240" w:lineRule="auto"/>
              <w:jc w:val="center"/>
              <w:rPr>
                <w:b/>
                <w:bCs/>
                <w:kern w:val="0"/>
              </w:rPr>
            </w:pPr>
            <w:r w:rsidRPr="00FC5295">
              <w:rPr>
                <w:b/>
                <w:bCs/>
                <w:kern w:val="0"/>
              </w:rPr>
              <w:t>SD</w:t>
            </w:r>
          </w:p>
        </w:tc>
      </w:tr>
      <w:tr w:rsidR="00724932" w:rsidRPr="00FC5295" w14:paraId="7A716438" w14:textId="77777777">
        <w:tc>
          <w:tcPr>
            <w:tcW w:w="0" w:type="auto"/>
            <w:tcBorders>
              <w:top w:val="single" w:sz="4" w:space="0" w:color="auto"/>
              <w:left w:val="nil"/>
              <w:bottom w:val="nil"/>
              <w:right w:val="nil"/>
            </w:tcBorders>
          </w:tcPr>
          <w:p w14:paraId="6F017386" w14:textId="77777777" w:rsidR="0096774F" w:rsidRPr="00FC5295" w:rsidRDefault="008133AE" w:rsidP="00915000">
            <w:pPr>
              <w:spacing w:before="100" w:beforeAutospacing="1" w:after="0" w:line="240" w:lineRule="auto"/>
              <w:rPr>
                <w:kern w:val="0"/>
              </w:rPr>
            </w:pPr>
            <w:r w:rsidRPr="00FC5295">
              <w:rPr>
                <w:kern w:val="0"/>
              </w:rPr>
              <w:t>1</w:t>
            </w:r>
          </w:p>
        </w:tc>
        <w:tc>
          <w:tcPr>
            <w:tcW w:w="0" w:type="auto"/>
            <w:tcBorders>
              <w:top w:val="single" w:sz="4" w:space="0" w:color="auto"/>
              <w:left w:val="nil"/>
              <w:bottom w:val="nil"/>
              <w:right w:val="nil"/>
            </w:tcBorders>
          </w:tcPr>
          <w:p w14:paraId="25B9DBE2" w14:textId="77777777" w:rsidR="0096774F" w:rsidRPr="00FC5295" w:rsidRDefault="008133AE" w:rsidP="00915000">
            <w:pPr>
              <w:spacing w:before="100" w:beforeAutospacing="1" w:after="0" w:line="240" w:lineRule="auto"/>
              <w:rPr>
                <w:kern w:val="0"/>
              </w:rPr>
            </w:pPr>
            <w:r w:rsidRPr="00FC5295">
              <w:rPr>
                <w:kern w:val="0"/>
              </w:rPr>
              <w:t>Cultural beliefs in my community discourage vaccination, especially for young girls.</w:t>
            </w:r>
          </w:p>
        </w:tc>
        <w:tc>
          <w:tcPr>
            <w:tcW w:w="0" w:type="auto"/>
            <w:tcBorders>
              <w:top w:val="single" w:sz="4" w:space="0" w:color="auto"/>
              <w:left w:val="nil"/>
              <w:bottom w:val="nil"/>
              <w:right w:val="nil"/>
            </w:tcBorders>
            <w:vAlign w:val="center"/>
          </w:tcPr>
          <w:p w14:paraId="66353ED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SimSun"/>
                <w:kern w:val="0"/>
              </w:rPr>
              <w:t>412</w:t>
            </w:r>
          </w:p>
        </w:tc>
        <w:tc>
          <w:tcPr>
            <w:tcW w:w="0" w:type="auto"/>
            <w:tcBorders>
              <w:top w:val="single" w:sz="4" w:space="0" w:color="auto"/>
              <w:left w:val="nil"/>
              <w:bottom w:val="nil"/>
              <w:right w:val="nil"/>
            </w:tcBorders>
            <w:vAlign w:val="center"/>
          </w:tcPr>
          <w:p w14:paraId="23B8EB3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single" w:sz="4" w:space="0" w:color="auto"/>
              <w:left w:val="nil"/>
              <w:bottom w:val="nil"/>
              <w:right w:val="nil"/>
            </w:tcBorders>
            <w:vAlign w:val="center"/>
          </w:tcPr>
          <w:p w14:paraId="082380E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single" w:sz="4" w:space="0" w:color="auto"/>
              <w:left w:val="nil"/>
              <w:bottom w:val="nil"/>
              <w:right w:val="nil"/>
            </w:tcBorders>
            <w:vAlign w:val="center"/>
          </w:tcPr>
          <w:p w14:paraId="55151068"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2.7</w:t>
            </w:r>
          </w:p>
        </w:tc>
        <w:tc>
          <w:tcPr>
            <w:tcW w:w="0" w:type="auto"/>
            <w:tcBorders>
              <w:top w:val="single" w:sz="4" w:space="0" w:color="auto"/>
              <w:left w:val="nil"/>
              <w:bottom w:val="nil"/>
              <w:right w:val="nil"/>
            </w:tcBorders>
            <w:vAlign w:val="center"/>
          </w:tcPr>
          <w:p w14:paraId="2423549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.61</w:t>
            </w:r>
          </w:p>
        </w:tc>
      </w:tr>
      <w:tr w:rsidR="00724932" w:rsidRPr="00FC5295" w14:paraId="0558DF62" w14:textId="77777777">
        <w:tc>
          <w:tcPr>
            <w:tcW w:w="0" w:type="auto"/>
            <w:tcBorders>
              <w:top w:val="nil"/>
              <w:left w:val="nil"/>
              <w:bottom w:val="nil"/>
              <w:right w:val="nil"/>
            </w:tcBorders>
          </w:tcPr>
          <w:p w14:paraId="6B1EB519" w14:textId="77777777" w:rsidR="0096774F" w:rsidRPr="00FC5295" w:rsidRDefault="008133AE" w:rsidP="00915000">
            <w:pPr>
              <w:spacing w:before="100" w:beforeAutospacing="1" w:after="0" w:line="240" w:lineRule="auto"/>
              <w:rPr>
                <w:kern w:val="0"/>
              </w:rPr>
            </w:pPr>
            <w:r w:rsidRPr="00FC5295">
              <w:rPr>
                <w:kern w:val="0"/>
              </w:rPr>
              <w:t>2</w:t>
            </w:r>
          </w:p>
        </w:tc>
        <w:tc>
          <w:tcPr>
            <w:tcW w:w="0" w:type="auto"/>
            <w:tcBorders>
              <w:top w:val="nil"/>
              <w:left w:val="nil"/>
              <w:bottom w:val="nil"/>
              <w:right w:val="nil"/>
            </w:tcBorders>
          </w:tcPr>
          <w:p w14:paraId="14166A8F" w14:textId="77777777" w:rsidR="0096774F" w:rsidRPr="00FC5295" w:rsidRDefault="008133AE" w:rsidP="00915000">
            <w:pPr>
              <w:spacing w:before="100" w:beforeAutospacing="1" w:after="0" w:line="240" w:lineRule="auto"/>
              <w:rPr>
                <w:kern w:val="0"/>
              </w:rPr>
            </w:pPr>
            <w:r w:rsidRPr="00FC5295">
              <w:rPr>
                <w:kern w:val="0"/>
              </w:rPr>
              <w:t>People in my community believe that the HPV vaccine is unnecessary because cervical cancer is not seen as a significant issue.</w:t>
            </w:r>
          </w:p>
        </w:tc>
        <w:tc>
          <w:tcPr>
            <w:tcW w:w="0" w:type="auto"/>
            <w:tcBorders>
              <w:top w:val="nil"/>
              <w:left w:val="nil"/>
              <w:bottom w:val="nil"/>
              <w:right w:val="nil"/>
            </w:tcBorders>
          </w:tcPr>
          <w:p w14:paraId="3B02A7C5"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6FEB16C4"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28D5541E"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1B08C09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3.1</w:t>
            </w:r>
          </w:p>
        </w:tc>
        <w:tc>
          <w:tcPr>
            <w:tcW w:w="0" w:type="auto"/>
            <w:tcBorders>
              <w:top w:val="nil"/>
              <w:left w:val="nil"/>
              <w:bottom w:val="nil"/>
              <w:right w:val="nil"/>
            </w:tcBorders>
            <w:vAlign w:val="center"/>
          </w:tcPr>
          <w:p w14:paraId="39D040F6"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.71</w:t>
            </w:r>
          </w:p>
        </w:tc>
      </w:tr>
      <w:tr w:rsidR="00724932" w:rsidRPr="00FC5295" w14:paraId="749A810B" w14:textId="77777777">
        <w:tc>
          <w:tcPr>
            <w:tcW w:w="0" w:type="auto"/>
            <w:tcBorders>
              <w:top w:val="nil"/>
              <w:left w:val="nil"/>
              <w:bottom w:val="nil"/>
              <w:right w:val="nil"/>
            </w:tcBorders>
          </w:tcPr>
          <w:p w14:paraId="3D7E670D" w14:textId="77777777" w:rsidR="0096774F" w:rsidRPr="00FC5295" w:rsidRDefault="008133AE" w:rsidP="00915000">
            <w:pPr>
              <w:spacing w:before="100" w:beforeAutospacing="1" w:after="0" w:line="240" w:lineRule="auto"/>
              <w:rPr>
                <w:kern w:val="0"/>
              </w:rPr>
            </w:pPr>
            <w:r w:rsidRPr="00FC5295">
              <w:rPr>
                <w:kern w:val="0"/>
              </w:rPr>
              <w:t>3</w:t>
            </w:r>
          </w:p>
        </w:tc>
        <w:tc>
          <w:tcPr>
            <w:tcW w:w="0" w:type="auto"/>
            <w:tcBorders>
              <w:top w:val="nil"/>
              <w:left w:val="nil"/>
              <w:bottom w:val="nil"/>
              <w:right w:val="nil"/>
            </w:tcBorders>
          </w:tcPr>
          <w:p w14:paraId="35443D42" w14:textId="77777777" w:rsidR="0096774F" w:rsidRPr="00FC5295" w:rsidRDefault="008133AE" w:rsidP="00915000">
            <w:pPr>
              <w:spacing w:before="100" w:beforeAutospacing="1" w:after="0" w:line="240" w:lineRule="auto"/>
              <w:rPr>
                <w:kern w:val="0"/>
              </w:rPr>
            </w:pPr>
            <w:r w:rsidRPr="00FC5295">
              <w:rPr>
                <w:kern w:val="0"/>
              </w:rPr>
              <w:t>Religion plays a significant role in my community’s hesitation towards the HPV vaccine.</w:t>
            </w:r>
          </w:p>
        </w:tc>
        <w:tc>
          <w:tcPr>
            <w:tcW w:w="0" w:type="auto"/>
            <w:tcBorders>
              <w:top w:val="nil"/>
              <w:left w:val="nil"/>
              <w:bottom w:val="nil"/>
              <w:right w:val="nil"/>
            </w:tcBorders>
          </w:tcPr>
          <w:p w14:paraId="15EED729"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06C0ECA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3242A0D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41208B4E"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3.7</w:t>
            </w:r>
          </w:p>
        </w:tc>
        <w:tc>
          <w:tcPr>
            <w:tcW w:w="0" w:type="auto"/>
            <w:tcBorders>
              <w:top w:val="nil"/>
              <w:left w:val="nil"/>
              <w:bottom w:val="nil"/>
              <w:right w:val="nil"/>
            </w:tcBorders>
            <w:vAlign w:val="center"/>
          </w:tcPr>
          <w:p w14:paraId="188D0236"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.62</w:t>
            </w:r>
          </w:p>
        </w:tc>
      </w:tr>
      <w:tr w:rsidR="00724932" w:rsidRPr="00FC5295" w14:paraId="3DD23E60" w14:textId="77777777">
        <w:tc>
          <w:tcPr>
            <w:tcW w:w="0" w:type="auto"/>
            <w:tcBorders>
              <w:top w:val="nil"/>
              <w:left w:val="nil"/>
              <w:bottom w:val="nil"/>
              <w:right w:val="nil"/>
            </w:tcBorders>
          </w:tcPr>
          <w:p w14:paraId="6655825F" w14:textId="77777777" w:rsidR="0096774F" w:rsidRPr="00FC5295" w:rsidRDefault="008133AE" w:rsidP="00915000">
            <w:pPr>
              <w:spacing w:before="100" w:beforeAutospacing="1" w:after="0" w:line="240" w:lineRule="auto"/>
              <w:rPr>
                <w:kern w:val="0"/>
              </w:rPr>
            </w:pPr>
            <w:r w:rsidRPr="00FC5295">
              <w:rPr>
                <w:kern w:val="0"/>
              </w:rPr>
              <w:t>4</w:t>
            </w:r>
          </w:p>
        </w:tc>
        <w:tc>
          <w:tcPr>
            <w:tcW w:w="0" w:type="auto"/>
            <w:tcBorders>
              <w:top w:val="nil"/>
              <w:left w:val="nil"/>
              <w:bottom w:val="nil"/>
              <w:right w:val="nil"/>
            </w:tcBorders>
          </w:tcPr>
          <w:p w14:paraId="79776E9E" w14:textId="77777777" w:rsidR="0096774F" w:rsidRPr="00FC5295" w:rsidRDefault="008133AE" w:rsidP="00915000">
            <w:pPr>
              <w:spacing w:before="100" w:beforeAutospacing="1" w:after="0" w:line="240" w:lineRule="auto"/>
              <w:rPr>
                <w:kern w:val="0"/>
              </w:rPr>
            </w:pPr>
            <w:r w:rsidRPr="00FC5295">
              <w:rPr>
                <w:kern w:val="0"/>
              </w:rPr>
              <w:t>Many people in my community believe that the HPV vaccine encourages promiscuity.</w:t>
            </w:r>
          </w:p>
        </w:tc>
        <w:tc>
          <w:tcPr>
            <w:tcW w:w="0" w:type="auto"/>
            <w:tcBorders>
              <w:top w:val="nil"/>
              <w:left w:val="nil"/>
              <w:bottom w:val="nil"/>
              <w:right w:val="nil"/>
            </w:tcBorders>
          </w:tcPr>
          <w:p w14:paraId="75DBAA1E"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071A3185"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2EA6F18"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46B4B2E7"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2.8</w:t>
            </w:r>
          </w:p>
        </w:tc>
        <w:tc>
          <w:tcPr>
            <w:tcW w:w="0" w:type="auto"/>
            <w:tcBorders>
              <w:top w:val="nil"/>
              <w:left w:val="nil"/>
              <w:bottom w:val="nil"/>
              <w:right w:val="nil"/>
            </w:tcBorders>
            <w:vAlign w:val="center"/>
          </w:tcPr>
          <w:p w14:paraId="1D4010D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.80</w:t>
            </w:r>
          </w:p>
        </w:tc>
      </w:tr>
      <w:tr w:rsidR="00724932" w:rsidRPr="00FC5295" w14:paraId="59457CF5" w14:textId="77777777">
        <w:tc>
          <w:tcPr>
            <w:tcW w:w="0" w:type="auto"/>
            <w:tcBorders>
              <w:top w:val="nil"/>
              <w:left w:val="nil"/>
              <w:bottom w:val="nil"/>
              <w:right w:val="nil"/>
            </w:tcBorders>
          </w:tcPr>
          <w:p w14:paraId="45AFCCE7" w14:textId="77777777" w:rsidR="0096774F" w:rsidRPr="00FC5295" w:rsidRDefault="008133AE" w:rsidP="00915000">
            <w:pPr>
              <w:spacing w:before="100" w:beforeAutospacing="1" w:after="0" w:line="240" w:lineRule="auto"/>
              <w:rPr>
                <w:kern w:val="0"/>
              </w:rPr>
            </w:pPr>
            <w:r w:rsidRPr="00FC5295">
              <w:rPr>
                <w:kern w:val="0"/>
              </w:rPr>
              <w:lastRenderedPageBreak/>
              <w:t>5</w:t>
            </w:r>
          </w:p>
        </w:tc>
        <w:tc>
          <w:tcPr>
            <w:tcW w:w="0" w:type="auto"/>
            <w:tcBorders>
              <w:top w:val="nil"/>
              <w:left w:val="nil"/>
              <w:bottom w:val="nil"/>
              <w:right w:val="nil"/>
            </w:tcBorders>
          </w:tcPr>
          <w:p w14:paraId="0454A691" w14:textId="77777777" w:rsidR="0096774F" w:rsidRPr="00FC5295" w:rsidRDefault="008133AE" w:rsidP="00915000">
            <w:pPr>
              <w:spacing w:before="100" w:beforeAutospacing="1" w:after="0" w:line="240" w:lineRule="auto"/>
              <w:rPr>
                <w:kern w:val="0"/>
              </w:rPr>
            </w:pPr>
            <w:r w:rsidRPr="00FC5295">
              <w:rPr>
                <w:kern w:val="0"/>
              </w:rPr>
              <w:t>I have heard negative opinions about the HPV vaccine from community leaders or elders.</w:t>
            </w:r>
          </w:p>
        </w:tc>
        <w:tc>
          <w:tcPr>
            <w:tcW w:w="0" w:type="auto"/>
            <w:tcBorders>
              <w:top w:val="nil"/>
              <w:left w:val="nil"/>
              <w:bottom w:val="nil"/>
              <w:right w:val="nil"/>
            </w:tcBorders>
          </w:tcPr>
          <w:p w14:paraId="3E86CAB0"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541A9CC0"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BFC514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39C727B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2.5</w:t>
            </w:r>
          </w:p>
        </w:tc>
        <w:tc>
          <w:tcPr>
            <w:tcW w:w="0" w:type="auto"/>
            <w:tcBorders>
              <w:top w:val="nil"/>
              <w:left w:val="nil"/>
              <w:bottom w:val="nil"/>
              <w:right w:val="nil"/>
            </w:tcBorders>
            <w:vAlign w:val="center"/>
          </w:tcPr>
          <w:p w14:paraId="284AD120"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.30</w:t>
            </w:r>
          </w:p>
        </w:tc>
      </w:tr>
      <w:tr w:rsidR="00724932" w:rsidRPr="00FC5295" w14:paraId="4A99A949" w14:textId="77777777">
        <w:tc>
          <w:tcPr>
            <w:tcW w:w="0" w:type="auto"/>
            <w:tcBorders>
              <w:top w:val="nil"/>
              <w:left w:val="nil"/>
              <w:bottom w:val="nil"/>
              <w:right w:val="nil"/>
            </w:tcBorders>
          </w:tcPr>
          <w:p w14:paraId="59D7B605" w14:textId="77777777" w:rsidR="0096774F" w:rsidRPr="00FC5295" w:rsidRDefault="008133AE" w:rsidP="00915000">
            <w:pPr>
              <w:spacing w:before="100" w:beforeAutospacing="1" w:after="0" w:line="240" w:lineRule="auto"/>
              <w:rPr>
                <w:kern w:val="0"/>
              </w:rPr>
            </w:pPr>
            <w:r w:rsidRPr="00FC5295">
              <w:rPr>
                <w:kern w:val="0"/>
              </w:rPr>
              <w:t>6</w:t>
            </w:r>
          </w:p>
        </w:tc>
        <w:tc>
          <w:tcPr>
            <w:tcW w:w="0" w:type="auto"/>
            <w:tcBorders>
              <w:top w:val="nil"/>
              <w:left w:val="nil"/>
              <w:bottom w:val="nil"/>
              <w:right w:val="nil"/>
            </w:tcBorders>
          </w:tcPr>
          <w:p w14:paraId="436EB0B0" w14:textId="77777777" w:rsidR="0096774F" w:rsidRPr="00FC5295" w:rsidRDefault="008133AE" w:rsidP="00915000">
            <w:pPr>
              <w:spacing w:before="100" w:beforeAutospacing="1" w:after="0" w:line="240" w:lineRule="auto"/>
              <w:rPr>
                <w:kern w:val="0"/>
              </w:rPr>
            </w:pPr>
            <w:r w:rsidRPr="00FC5295">
              <w:rPr>
                <w:kern w:val="0"/>
              </w:rPr>
              <w:t>There is a lack of trust in government-led vaccination programs in my community.</w:t>
            </w:r>
          </w:p>
        </w:tc>
        <w:tc>
          <w:tcPr>
            <w:tcW w:w="0" w:type="auto"/>
            <w:tcBorders>
              <w:top w:val="nil"/>
              <w:left w:val="nil"/>
              <w:bottom w:val="nil"/>
              <w:right w:val="nil"/>
            </w:tcBorders>
          </w:tcPr>
          <w:p w14:paraId="087D25BC"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441D4FF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3390EF06"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5A2E998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2.5</w:t>
            </w:r>
          </w:p>
        </w:tc>
        <w:tc>
          <w:tcPr>
            <w:tcW w:w="0" w:type="auto"/>
            <w:tcBorders>
              <w:top w:val="nil"/>
              <w:left w:val="nil"/>
              <w:bottom w:val="nil"/>
              <w:right w:val="nil"/>
            </w:tcBorders>
            <w:vAlign w:val="center"/>
          </w:tcPr>
          <w:p w14:paraId="48C50D3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.90</w:t>
            </w:r>
          </w:p>
        </w:tc>
      </w:tr>
      <w:tr w:rsidR="00724932" w:rsidRPr="00FC5295" w14:paraId="3FBC563D" w14:textId="77777777">
        <w:tc>
          <w:tcPr>
            <w:tcW w:w="0" w:type="auto"/>
            <w:tcBorders>
              <w:top w:val="nil"/>
              <w:left w:val="nil"/>
              <w:bottom w:val="nil"/>
              <w:right w:val="nil"/>
            </w:tcBorders>
          </w:tcPr>
          <w:p w14:paraId="04004458" w14:textId="77777777" w:rsidR="0096774F" w:rsidRPr="00FC5295" w:rsidRDefault="008133AE" w:rsidP="00915000">
            <w:pPr>
              <w:spacing w:before="100" w:beforeAutospacing="1" w:after="0" w:line="240" w:lineRule="auto"/>
              <w:rPr>
                <w:kern w:val="0"/>
              </w:rPr>
            </w:pPr>
            <w:r w:rsidRPr="00FC5295">
              <w:rPr>
                <w:kern w:val="0"/>
              </w:rPr>
              <w:t>7</w:t>
            </w:r>
          </w:p>
        </w:tc>
        <w:tc>
          <w:tcPr>
            <w:tcW w:w="0" w:type="auto"/>
            <w:tcBorders>
              <w:top w:val="nil"/>
              <w:left w:val="nil"/>
              <w:bottom w:val="nil"/>
              <w:right w:val="nil"/>
            </w:tcBorders>
          </w:tcPr>
          <w:p w14:paraId="194A89E3" w14:textId="77777777" w:rsidR="0096774F" w:rsidRPr="00FC5295" w:rsidRDefault="008133AE" w:rsidP="00915000">
            <w:pPr>
              <w:spacing w:before="100" w:beforeAutospacing="1" w:after="0" w:line="240" w:lineRule="auto"/>
              <w:rPr>
                <w:kern w:val="0"/>
              </w:rPr>
            </w:pPr>
            <w:r w:rsidRPr="00FC5295">
              <w:rPr>
                <w:kern w:val="0"/>
              </w:rPr>
              <w:t>The importance of vaccination is not emphasized in traditional community gatherings or forums.</w:t>
            </w:r>
          </w:p>
        </w:tc>
        <w:tc>
          <w:tcPr>
            <w:tcW w:w="0" w:type="auto"/>
            <w:tcBorders>
              <w:top w:val="nil"/>
              <w:left w:val="nil"/>
              <w:bottom w:val="nil"/>
              <w:right w:val="nil"/>
            </w:tcBorders>
          </w:tcPr>
          <w:p w14:paraId="5B98797E"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0379C12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70F48C20"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70B08AF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3.4</w:t>
            </w:r>
          </w:p>
        </w:tc>
        <w:tc>
          <w:tcPr>
            <w:tcW w:w="0" w:type="auto"/>
            <w:tcBorders>
              <w:top w:val="nil"/>
              <w:left w:val="nil"/>
              <w:bottom w:val="nil"/>
              <w:right w:val="nil"/>
            </w:tcBorders>
            <w:vAlign w:val="center"/>
          </w:tcPr>
          <w:p w14:paraId="3FD093A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.16</w:t>
            </w:r>
          </w:p>
        </w:tc>
      </w:tr>
      <w:tr w:rsidR="00724932" w:rsidRPr="00FC5295" w14:paraId="4A374972" w14:textId="77777777">
        <w:tc>
          <w:tcPr>
            <w:tcW w:w="0" w:type="auto"/>
            <w:tcBorders>
              <w:top w:val="nil"/>
              <w:left w:val="nil"/>
              <w:bottom w:val="nil"/>
              <w:right w:val="nil"/>
            </w:tcBorders>
          </w:tcPr>
          <w:p w14:paraId="37453854" w14:textId="77777777" w:rsidR="0096774F" w:rsidRPr="00FC5295" w:rsidRDefault="008133AE" w:rsidP="00915000">
            <w:pPr>
              <w:spacing w:before="100" w:beforeAutospacing="1" w:after="0" w:line="240" w:lineRule="auto"/>
              <w:rPr>
                <w:kern w:val="0"/>
              </w:rPr>
            </w:pPr>
            <w:r w:rsidRPr="00FC5295">
              <w:rPr>
                <w:kern w:val="0"/>
              </w:rPr>
              <w:t>8</w:t>
            </w:r>
          </w:p>
        </w:tc>
        <w:tc>
          <w:tcPr>
            <w:tcW w:w="0" w:type="auto"/>
            <w:tcBorders>
              <w:top w:val="nil"/>
              <w:left w:val="nil"/>
              <w:bottom w:val="nil"/>
              <w:right w:val="nil"/>
            </w:tcBorders>
          </w:tcPr>
          <w:p w14:paraId="758EC402" w14:textId="77777777" w:rsidR="0096774F" w:rsidRPr="00FC5295" w:rsidRDefault="008133AE" w:rsidP="00915000">
            <w:pPr>
              <w:spacing w:before="100" w:beforeAutospacing="1" w:after="0" w:line="240" w:lineRule="auto"/>
              <w:rPr>
                <w:kern w:val="0"/>
              </w:rPr>
            </w:pPr>
            <w:r w:rsidRPr="00FC5295">
              <w:rPr>
                <w:kern w:val="0"/>
              </w:rPr>
              <w:t>People in my community believe that vaccines, including the HPV vaccine, are harmful to health.</w:t>
            </w:r>
          </w:p>
        </w:tc>
        <w:tc>
          <w:tcPr>
            <w:tcW w:w="0" w:type="auto"/>
            <w:tcBorders>
              <w:top w:val="nil"/>
              <w:left w:val="nil"/>
              <w:bottom w:val="nil"/>
              <w:right w:val="nil"/>
            </w:tcBorders>
          </w:tcPr>
          <w:p w14:paraId="0102643C"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53CC0DA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5635119E"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4CF1BE0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3.1</w:t>
            </w:r>
          </w:p>
        </w:tc>
        <w:tc>
          <w:tcPr>
            <w:tcW w:w="0" w:type="auto"/>
            <w:tcBorders>
              <w:top w:val="nil"/>
              <w:left w:val="nil"/>
              <w:bottom w:val="nil"/>
              <w:right w:val="nil"/>
            </w:tcBorders>
            <w:vAlign w:val="center"/>
          </w:tcPr>
          <w:p w14:paraId="7114E8E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.15</w:t>
            </w:r>
          </w:p>
        </w:tc>
      </w:tr>
      <w:tr w:rsidR="00724932" w:rsidRPr="00FC5295" w14:paraId="0EFB8208" w14:textId="77777777">
        <w:tc>
          <w:tcPr>
            <w:tcW w:w="0" w:type="auto"/>
            <w:tcBorders>
              <w:top w:val="nil"/>
              <w:left w:val="nil"/>
              <w:bottom w:val="nil"/>
              <w:right w:val="nil"/>
            </w:tcBorders>
          </w:tcPr>
          <w:p w14:paraId="4609735B" w14:textId="77777777" w:rsidR="0096774F" w:rsidRPr="00FC5295" w:rsidRDefault="008133AE" w:rsidP="00915000">
            <w:pPr>
              <w:spacing w:before="100" w:beforeAutospacing="1" w:after="0" w:line="240" w:lineRule="auto"/>
              <w:rPr>
                <w:kern w:val="0"/>
              </w:rPr>
            </w:pPr>
            <w:r w:rsidRPr="00FC5295">
              <w:rPr>
                <w:kern w:val="0"/>
              </w:rPr>
              <w:t>9</w:t>
            </w:r>
          </w:p>
        </w:tc>
        <w:tc>
          <w:tcPr>
            <w:tcW w:w="0" w:type="auto"/>
            <w:tcBorders>
              <w:top w:val="nil"/>
              <w:left w:val="nil"/>
              <w:bottom w:val="nil"/>
              <w:right w:val="nil"/>
            </w:tcBorders>
          </w:tcPr>
          <w:p w14:paraId="739B34D6" w14:textId="77777777" w:rsidR="0096774F" w:rsidRPr="00FC5295" w:rsidRDefault="008133AE" w:rsidP="00915000">
            <w:pPr>
              <w:spacing w:before="100" w:beforeAutospacing="1" w:after="0" w:line="240" w:lineRule="auto"/>
              <w:rPr>
                <w:kern w:val="0"/>
              </w:rPr>
            </w:pPr>
            <w:r w:rsidRPr="00FC5295">
              <w:rPr>
                <w:kern w:val="0"/>
              </w:rPr>
              <w:t>Family members in my community are reluctant to allow their daughters to take the HPV vaccine due to misconceptions.</w:t>
            </w:r>
          </w:p>
        </w:tc>
        <w:tc>
          <w:tcPr>
            <w:tcW w:w="0" w:type="auto"/>
            <w:tcBorders>
              <w:top w:val="nil"/>
              <w:left w:val="nil"/>
              <w:bottom w:val="nil"/>
              <w:right w:val="nil"/>
            </w:tcBorders>
          </w:tcPr>
          <w:p w14:paraId="2446DA39"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4D2E868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0CEB2636"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34259832"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3.0</w:t>
            </w:r>
          </w:p>
        </w:tc>
        <w:tc>
          <w:tcPr>
            <w:tcW w:w="0" w:type="auto"/>
            <w:tcBorders>
              <w:top w:val="nil"/>
              <w:left w:val="nil"/>
              <w:bottom w:val="nil"/>
              <w:right w:val="nil"/>
            </w:tcBorders>
            <w:vAlign w:val="center"/>
          </w:tcPr>
          <w:p w14:paraId="214C80F2"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.60</w:t>
            </w:r>
          </w:p>
        </w:tc>
      </w:tr>
      <w:tr w:rsidR="00724932" w:rsidRPr="00FC5295" w14:paraId="73EB5CC6" w14:textId="77777777">
        <w:tc>
          <w:tcPr>
            <w:tcW w:w="0" w:type="auto"/>
            <w:tcBorders>
              <w:top w:val="nil"/>
              <w:left w:val="nil"/>
              <w:bottom w:val="nil"/>
              <w:right w:val="nil"/>
            </w:tcBorders>
          </w:tcPr>
          <w:p w14:paraId="61B836A2" w14:textId="77777777" w:rsidR="0096774F" w:rsidRPr="00FC5295" w:rsidRDefault="008133AE" w:rsidP="00915000">
            <w:pPr>
              <w:spacing w:before="100" w:beforeAutospacing="1" w:after="0" w:line="240" w:lineRule="auto"/>
              <w:rPr>
                <w:kern w:val="0"/>
              </w:rPr>
            </w:pPr>
            <w:r w:rsidRPr="00FC5295">
              <w:rPr>
                <w:kern w:val="0"/>
              </w:rPr>
              <w:t>10</w:t>
            </w:r>
          </w:p>
        </w:tc>
        <w:tc>
          <w:tcPr>
            <w:tcW w:w="0" w:type="auto"/>
            <w:tcBorders>
              <w:top w:val="nil"/>
              <w:left w:val="nil"/>
              <w:bottom w:val="nil"/>
              <w:right w:val="nil"/>
            </w:tcBorders>
          </w:tcPr>
          <w:p w14:paraId="7314DADC" w14:textId="77777777" w:rsidR="0096774F" w:rsidRPr="00FC5295" w:rsidRDefault="008133AE" w:rsidP="00915000">
            <w:pPr>
              <w:spacing w:before="100" w:beforeAutospacing="1" w:after="0" w:line="240" w:lineRule="auto"/>
              <w:rPr>
                <w:kern w:val="0"/>
              </w:rPr>
            </w:pPr>
            <w:r w:rsidRPr="00FC5295">
              <w:rPr>
                <w:kern w:val="0"/>
              </w:rPr>
              <w:t>Social norms in my community encourage avoiding vaccination for cultural reasons.</w:t>
            </w:r>
          </w:p>
        </w:tc>
        <w:tc>
          <w:tcPr>
            <w:tcW w:w="0" w:type="auto"/>
            <w:tcBorders>
              <w:top w:val="nil"/>
              <w:left w:val="nil"/>
              <w:bottom w:val="nil"/>
              <w:right w:val="nil"/>
            </w:tcBorders>
          </w:tcPr>
          <w:p w14:paraId="021D2D5A"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346179E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A8DC90B"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4C6671B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3.7</w:t>
            </w:r>
          </w:p>
        </w:tc>
        <w:tc>
          <w:tcPr>
            <w:tcW w:w="0" w:type="auto"/>
            <w:tcBorders>
              <w:top w:val="nil"/>
              <w:left w:val="nil"/>
              <w:bottom w:val="nil"/>
              <w:right w:val="nil"/>
            </w:tcBorders>
            <w:vAlign w:val="center"/>
          </w:tcPr>
          <w:p w14:paraId="1125D865"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.62</w:t>
            </w:r>
          </w:p>
        </w:tc>
      </w:tr>
      <w:tr w:rsidR="00724932" w:rsidRPr="00FC5295" w14:paraId="4AC60033" w14:textId="77777777">
        <w:tc>
          <w:tcPr>
            <w:tcW w:w="0" w:type="auto"/>
            <w:tcBorders>
              <w:top w:val="nil"/>
              <w:left w:val="nil"/>
              <w:bottom w:val="nil"/>
              <w:right w:val="nil"/>
            </w:tcBorders>
          </w:tcPr>
          <w:p w14:paraId="27532014" w14:textId="77777777" w:rsidR="0096774F" w:rsidRPr="00FC5295" w:rsidRDefault="008133AE" w:rsidP="00915000">
            <w:pPr>
              <w:spacing w:before="100" w:beforeAutospacing="1" w:after="0" w:line="240" w:lineRule="auto"/>
              <w:rPr>
                <w:kern w:val="0"/>
              </w:rPr>
            </w:pPr>
            <w:r w:rsidRPr="00FC5295">
              <w:rPr>
                <w:kern w:val="0"/>
              </w:rPr>
              <w:t>11</w:t>
            </w:r>
          </w:p>
        </w:tc>
        <w:tc>
          <w:tcPr>
            <w:tcW w:w="0" w:type="auto"/>
            <w:tcBorders>
              <w:top w:val="nil"/>
              <w:left w:val="nil"/>
              <w:bottom w:val="nil"/>
              <w:right w:val="nil"/>
            </w:tcBorders>
          </w:tcPr>
          <w:p w14:paraId="3B025464" w14:textId="77777777" w:rsidR="0096774F" w:rsidRPr="00FC5295" w:rsidRDefault="008133AE" w:rsidP="00915000">
            <w:pPr>
              <w:spacing w:before="100" w:beforeAutospacing="1" w:after="0" w:line="240" w:lineRule="auto"/>
              <w:rPr>
                <w:kern w:val="0"/>
              </w:rPr>
            </w:pPr>
            <w:r w:rsidRPr="00FC5295">
              <w:rPr>
                <w:kern w:val="0"/>
              </w:rPr>
              <w:t>My community perceives the HPV vaccine as unnecessary due to a lack of awareness about its benefits.</w:t>
            </w:r>
          </w:p>
        </w:tc>
        <w:tc>
          <w:tcPr>
            <w:tcW w:w="0" w:type="auto"/>
            <w:tcBorders>
              <w:top w:val="nil"/>
              <w:left w:val="nil"/>
              <w:bottom w:val="nil"/>
              <w:right w:val="nil"/>
            </w:tcBorders>
          </w:tcPr>
          <w:p w14:paraId="636C51D9"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4D8CE3A6"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31062DC6"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5516CFEF"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2.8</w:t>
            </w:r>
          </w:p>
        </w:tc>
        <w:tc>
          <w:tcPr>
            <w:tcW w:w="0" w:type="auto"/>
            <w:tcBorders>
              <w:top w:val="nil"/>
              <w:left w:val="nil"/>
              <w:bottom w:val="nil"/>
              <w:right w:val="nil"/>
            </w:tcBorders>
            <w:vAlign w:val="center"/>
          </w:tcPr>
          <w:p w14:paraId="6733D6D8"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.80</w:t>
            </w:r>
          </w:p>
        </w:tc>
      </w:tr>
      <w:tr w:rsidR="00724932" w:rsidRPr="00FC5295" w14:paraId="3EBAD16C" w14:textId="77777777">
        <w:tc>
          <w:tcPr>
            <w:tcW w:w="0" w:type="auto"/>
            <w:tcBorders>
              <w:top w:val="nil"/>
              <w:left w:val="nil"/>
              <w:bottom w:val="nil"/>
              <w:right w:val="nil"/>
            </w:tcBorders>
          </w:tcPr>
          <w:p w14:paraId="2902754D" w14:textId="77777777" w:rsidR="0096774F" w:rsidRPr="00FC5295" w:rsidRDefault="008133AE" w:rsidP="00915000">
            <w:pPr>
              <w:spacing w:before="100" w:beforeAutospacing="1" w:after="0" w:line="240" w:lineRule="auto"/>
              <w:rPr>
                <w:kern w:val="0"/>
              </w:rPr>
            </w:pPr>
            <w:r w:rsidRPr="00FC5295">
              <w:rPr>
                <w:kern w:val="0"/>
              </w:rPr>
              <w:t>12</w:t>
            </w:r>
          </w:p>
        </w:tc>
        <w:tc>
          <w:tcPr>
            <w:tcW w:w="0" w:type="auto"/>
            <w:tcBorders>
              <w:top w:val="nil"/>
              <w:left w:val="nil"/>
              <w:bottom w:val="nil"/>
              <w:right w:val="nil"/>
            </w:tcBorders>
          </w:tcPr>
          <w:p w14:paraId="5E5ADD78" w14:textId="77777777" w:rsidR="0096774F" w:rsidRPr="00FC5295" w:rsidRDefault="008133AE" w:rsidP="00915000">
            <w:pPr>
              <w:spacing w:before="100" w:beforeAutospacing="1" w:after="0" w:line="240" w:lineRule="auto"/>
              <w:rPr>
                <w:kern w:val="0"/>
              </w:rPr>
            </w:pPr>
            <w:r w:rsidRPr="00FC5295">
              <w:rPr>
                <w:kern w:val="0"/>
              </w:rPr>
              <w:t>I believe that traditional health practices are prioritized over modern medical solutions, like the HPV vaccine.</w:t>
            </w:r>
          </w:p>
        </w:tc>
        <w:tc>
          <w:tcPr>
            <w:tcW w:w="0" w:type="auto"/>
            <w:tcBorders>
              <w:top w:val="nil"/>
              <w:left w:val="nil"/>
              <w:bottom w:val="nil"/>
              <w:right w:val="nil"/>
            </w:tcBorders>
          </w:tcPr>
          <w:p w14:paraId="5EEF1DE8"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165B3AE7"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44EF7FCB"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33065A5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2.5</w:t>
            </w:r>
          </w:p>
        </w:tc>
        <w:tc>
          <w:tcPr>
            <w:tcW w:w="0" w:type="auto"/>
            <w:tcBorders>
              <w:top w:val="nil"/>
              <w:left w:val="nil"/>
              <w:bottom w:val="nil"/>
              <w:right w:val="nil"/>
            </w:tcBorders>
            <w:vAlign w:val="center"/>
          </w:tcPr>
          <w:p w14:paraId="15C4ECB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.30</w:t>
            </w:r>
          </w:p>
        </w:tc>
      </w:tr>
      <w:tr w:rsidR="00724932" w:rsidRPr="00FC5295" w14:paraId="1A7E8332" w14:textId="77777777">
        <w:tc>
          <w:tcPr>
            <w:tcW w:w="0" w:type="auto"/>
            <w:tcBorders>
              <w:top w:val="nil"/>
              <w:left w:val="nil"/>
              <w:bottom w:val="nil"/>
              <w:right w:val="nil"/>
            </w:tcBorders>
          </w:tcPr>
          <w:p w14:paraId="2000F002" w14:textId="77777777" w:rsidR="0096774F" w:rsidRPr="00FC5295" w:rsidRDefault="008133AE" w:rsidP="00915000">
            <w:pPr>
              <w:spacing w:before="100" w:beforeAutospacing="1" w:after="0" w:line="240" w:lineRule="auto"/>
              <w:rPr>
                <w:kern w:val="0"/>
              </w:rPr>
            </w:pPr>
            <w:r w:rsidRPr="00FC5295">
              <w:rPr>
                <w:kern w:val="0"/>
              </w:rPr>
              <w:t>13</w:t>
            </w:r>
          </w:p>
        </w:tc>
        <w:tc>
          <w:tcPr>
            <w:tcW w:w="0" w:type="auto"/>
            <w:tcBorders>
              <w:top w:val="nil"/>
              <w:left w:val="nil"/>
              <w:bottom w:val="nil"/>
              <w:right w:val="nil"/>
            </w:tcBorders>
          </w:tcPr>
          <w:p w14:paraId="5F04330C" w14:textId="77777777" w:rsidR="0096774F" w:rsidRPr="00FC5295" w:rsidRDefault="008133AE" w:rsidP="00915000">
            <w:pPr>
              <w:spacing w:before="100" w:beforeAutospacing="1" w:after="0" w:line="240" w:lineRule="auto"/>
              <w:rPr>
                <w:kern w:val="0"/>
              </w:rPr>
            </w:pPr>
            <w:r w:rsidRPr="00FC5295">
              <w:rPr>
                <w:kern w:val="0"/>
              </w:rPr>
              <w:t>The information provided by healthcare providers in my community is insufficient to change the negative perceptions of the HPV vaccine.</w:t>
            </w:r>
          </w:p>
        </w:tc>
        <w:tc>
          <w:tcPr>
            <w:tcW w:w="0" w:type="auto"/>
            <w:tcBorders>
              <w:top w:val="nil"/>
              <w:left w:val="nil"/>
              <w:bottom w:val="nil"/>
              <w:right w:val="nil"/>
            </w:tcBorders>
          </w:tcPr>
          <w:p w14:paraId="3F2747A6"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60F4818C"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1.00</w:t>
            </w:r>
          </w:p>
        </w:tc>
        <w:tc>
          <w:tcPr>
            <w:tcW w:w="0" w:type="auto"/>
            <w:tcBorders>
              <w:top w:val="nil"/>
              <w:left w:val="nil"/>
              <w:bottom w:val="nil"/>
              <w:right w:val="nil"/>
            </w:tcBorders>
            <w:vAlign w:val="center"/>
          </w:tcPr>
          <w:p w14:paraId="1F1AB453"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4.00</w:t>
            </w:r>
          </w:p>
        </w:tc>
        <w:tc>
          <w:tcPr>
            <w:tcW w:w="0" w:type="auto"/>
            <w:tcBorders>
              <w:top w:val="nil"/>
              <w:left w:val="nil"/>
              <w:bottom w:val="nil"/>
              <w:right w:val="nil"/>
            </w:tcBorders>
            <w:vAlign w:val="center"/>
          </w:tcPr>
          <w:p w14:paraId="5E848D2C"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2.6</w:t>
            </w:r>
          </w:p>
        </w:tc>
        <w:tc>
          <w:tcPr>
            <w:tcW w:w="0" w:type="auto"/>
            <w:tcBorders>
              <w:top w:val="nil"/>
              <w:left w:val="nil"/>
              <w:bottom w:val="nil"/>
              <w:right w:val="nil"/>
            </w:tcBorders>
            <w:vAlign w:val="center"/>
          </w:tcPr>
          <w:p w14:paraId="1E28B398" w14:textId="77777777" w:rsidR="0096774F" w:rsidRPr="00FC5295" w:rsidRDefault="008133AE" w:rsidP="00915000">
            <w:pPr>
              <w:spacing w:before="100" w:beforeAutospacing="1" w:after="200" w:line="240" w:lineRule="auto"/>
              <w:rPr>
                <w:rFonts w:eastAsia="Calibri"/>
                <w:kern w:val="0"/>
              </w:rPr>
            </w:pPr>
            <w:r w:rsidRPr="00FC5295">
              <w:rPr>
                <w:rFonts w:eastAsia="Calibri"/>
                <w:kern w:val="0"/>
              </w:rPr>
              <w:t>.21</w:t>
            </w:r>
          </w:p>
        </w:tc>
      </w:tr>
      <w:tr w:rsidR="00724932" w:rsidRPr="00FC5295" w14:paraId="42552980" w14:textId="77777777">
        <w:tc>
          <w:tcPr>
            <w:tcW w:w="0" w:type="auto"/>
            <w:tcBorders>
              <w:top w:val="nil"/>
              <w:left w:val="nil"/>
              <w:bottom w:val="nil"/>
              <w:right w:val="nil"/>
            </w:tcBorders>
          </w:tcPr>
          <w:p w14:paraId="027BD8C1" w14:textId="77777777" w:rsidR="0096774F" w:rsidRPr="00FC5295" w:rsidRDefault="008133AE" w:rsidP="00915000">
            <w:pPr>
              <w:spacing w:before="100" w:beforeAutospacing="1" w:after="0" w:line="240" w:lineRule="auto"/>
              <w:rPr>
                <w:kern w:val="0"/>
              </w:rPr>
            </w:pPr>
            <w:r w:rsidRPr="00FC5295">
              <w:rPr>
                <w:kern w:val="0"/>
              </w:rPr>
              <w:t>14</w:t>
            </w:r>
          </w:p>
        </w:tc>
        <w:tc>
          <w:tcPr>
            <w:tcW w:w="0" w:type="auto"/>
            <w:tcBorders>
              <w:top w:val="nil"/>
              <w:left w:val="nil"/>
              <w:bottom w:val="nil"/>
              <w:right w:val="nil"/>
            </w:tcBorders>
          </w:tcPr>
          <w:p w14:paraId="64371171" w14:textId="77777777" w:rsidR="0096774F" w:rsidRPr="00FC5295" w:rsidRDefault="008133AE" w:rsidP="00915000">
            <w:pPr>
              <w:spacing w:before="100" w:beforeAutospacing="1" w:after="0" w:line="240" w:lineRule="auto"/>
              <w:rPr>
                <w:kern w:val="0"/>
              </w:rPr>
            </w:pPr>
            <w:r w:rsidRPr="00FC5295">
              <w:rPr>
                <w:kern w:val="0"/>
              </w:rPr>
              <w:t>There is a general mistrust of foreign or Western medical interventions in my community, including the HPV vaccine.</w:t>
            </w:r>
          </w:p>
        </w:tc>
        <w:tc>
          <w:tcPr>
            <w:tcW w:w="0" w:type="auto"/>
            <w:tcBorders>
              <w:top w:val="nil"/>
              <w:left w:val="nil"/>
              <w:bottom w:val="nil"/>
              <w:right w:val="nil"/>
            </w:tcBorders>
          </w:tcPr>
          <w:p w14:paraId="2FA51823"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6B9BB966"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1.00</w:t>
            </w:r>
          </w:p>
        </w:tc>
        <w:tc>
          <w:tcPr>
            <w:tcW w:w="0" w:type="auto"/>
            <w:tcBorders>
              <w:top w:val="nil"/>
              <w:left w:val="nil"/>
              <w:bottom w:val="nil"/>
              <w:right w:val="nil"/>
            </w:tcBorders>
            <w:vAlign w:val="center"/>
          </w:tcPr>
          <w:p w14:paraId="50247138"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4.00</w:t>
            </w:r>
          </w:p>
        </w:tc>
        <w:tc>
          <w:tcPr>
            <w:tcW w:w="0" w:type="auto"/>
            <w:tcBorders>
              <w:top w:val="nil"/>
              <w:left w:val="nil"/>
              <w:bottom w:val="nil"/>
              <w:right w:val="nil"/>
            </w:tcBorders>
            <w:vAlign w:val="center"/>
          </w:tcPr>
          <w:p w14:paraId="2118523A"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2.7</w:t>
            </w:r>
          </w:p>
        </w:tc>
        <w:tc>
          <w:tcPr>
            <w:tcW w:w="0" w:type="auto"/>
            <w:tcBorders>
              <w:top w:val="nil"/>
              <w:left w:val="nil"/>
              <w:bottom w:val="nil"/>
              <w:right w:val="nil"/>
            </w:tcBorders>
            <w:vAlign w:val="center"/>
          </w:tcPr>
          <w:p w14:paraId="3D174F97" w14:textId="77777777" w:rsidR="0096774F" w:rsidRPr="00FC5295" w:rsidRDefault="008133AE" w:rsidP="00915000">
            <w:pPr>
              <w:spacing w:before="100" w:beforeAutospacing="1" w:after="200" w:line="240" w:lineRule="auto"/>
              <w:rPr>
                <w:rFonts w:eastAsia="Calibri"/>
                <w:kern w:val="0"/>
              </w:rPr>
            </w:pPr>
            <w:r w:rsidRPr="00FC5295">
              <w:rPr>
                <w:rFonts w:eastAsia="Calibri"/>
                <w:kern w:val="0"/>
              </w:rPr>
              <w:t>.11</w:t>
            </w:r>
          </w:p>
        </w:tc>
      </w:tr>
      <w:tr w:rsidR="00724932" w:rsidRPr="00FC5295" w14:paraId="2406BCE5" w14:textId="77777777">
        <w:tc>
          <w:tcPr>
            <w:tcW w:w="0" w:type="auto"/>
            <w:tcBorders>
              <w:top w:val="nil"/>
              <w:left w:val="nil"/>
              <w:bottom w:val="nil"/>
              <w:right w:val="nil"/>
            </w:tcBorders>
          </w:tcPr>
          <w:p w14:paraId="5825DE94" w14:textId="77777777" w:rsidR="0096774F" w:rsidRPr="00FC5295" w:rsidRDefault="008133AE" w:rsidP="00915000">
            <w:pPr>
              <w:spacing w:before="100" w:beforeAutospacing="1" w:after="0" w:line="240" w:lineRule="auto"/>
              <w:rPr>
                <w:kern w:val="0"/>
              </w:rPr>
            </w:pPr>
            <w:r w:rsidRPr="00FC5295">
              <w:rPr>
                <w:kern w:val="0"/>
              </w:rPr>
              <w:t>15</w:t>
            </w:r>
          </w:p>
        </w:tc>
        <w:tc>
          <w:tcPr>
            <w:tcW w:w="0" w:type="auto"/>
            <w:tcBorders>
              <w:top w:val="nil"/>
              <w:left w:val="nil"/>
              <w:bottom w:val="nil"/>
              <w:right w:val="nil"/>
            </w:tcBorders>
          </w:tcPr>
          <w:p w14:paraId="3FD8ADC1" w14:textId="77777777" w:rsidR="0096774F" w:rsidRPr="00FC5295" w:rsidRDefault="008133AE" w:rsidP="00915000">
            <w:pPr>
              <w:spacing w:before="100" w:beforeAutospacing="1" w:after="0" w:line="240" w:lineRule="auto"/>
              <w:rPr>
                <w:kern w:val="0"/>
              </w:rPr>
            </w:pPr>
            <w:r w:rsidRPr="00FC5295">
              <w:rPr>
                <w:kern w:val="0"/>
              </w:rPr>
              <w:t>I have observed that the rate of HPV vaccination is low in my community due to cultural and social resistance.</w:t>
            </w:r>
          </w:p>
        </w:tc>
        <w:tc>
          <w:tcPr>
            <w:tcW w:w="0" w:type="auto"/>
            <w:tcBorders>
              <w:top w:val="nil"/>
              <w:left w:val="nil"/>
              <w:bottom w:val="nil"/>
              <w:right w:val="nil"/>
            </w:tcBorders>
          </w:tcPr>
          <w:p w14:paraId="768EA4B8"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59521E5A"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1.00</w:t>
            </w:r>
          </w:p>
        </w:tc>
        <w:tc>
          <w:tcPr>
            <w:tcW w:w="0" w:type="auto"/>
            <w:tcBorders>
              <w:top w:val="nil"/>
              <w:left w:val="nil"/>
              <w:bottom w:val="nil"/>
              <w:right w:val="nil"/>
            </w:tcBorders>
            <w:vAlign w:val="center"/>
          </w:tcPr>
          <w:p w14:paraId="3E63581C"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4.00</w:t>
            </w:r>
          </w:p>
        </w:tc>
        <w:tc>
          <w:tcPr>
            <w:tcW w:w="0" w:type="auto"/>
            <w:tcBorders>
              <w:top w:val="nil"/>
              <w:left w:val="nil"/>
              <w:bottom w:val="nil"/>
              <w:right w:val="nil"/>
            </w:tcBorders>
            <w:vAlign w:val="center"/>
          </w:tcPr>
          <w:p w14:paraId="0437F5DA"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2.6</w:t>
            </w:r>
          </w:p>
        </w:tc>
        <w:tc>
          <w:tcPr>
            <w:tcW w:w="0" w:type="auto"/>
            <w:tcBorders>
              <w:top w:val="nil"/>
              <w:left w:val="nil"/>
              <w:bottom w:val="nil"/>
              <w:right w:val="nil"/>
            </w:tcBorders>
            <w:vAlign w:val="center"/>
          </w:tcPr>
          <w:p w14:paraId="71DF7134" w14:textId="77777777" w:rsidR="0096774F" w:rsidRPr="00FC5295" w:rsidRDefault="008133AE" w:rsidP="00915000">
            <w:pPr>
              <w:spacing w:before="100" w:beforeAutospacing="1" w:after="200" w:line="240" w:lineRule="auto"/>
              <w:rPr>
                <w:rFonts w:eastAsia="Calibri"/>
                <w:kern w:val="0"/>
              </w:rPr>
            </w:pPr>
            <w:r w:rsidRPr="00FC5295">
              <w:rPr>
                <w:rFonts w:eastAsia="Calibri"/>
                <w:kern w:val="0"/>
              </w:rPr>
              <w:t>.11</w:t>
            </w:r>
          </w:p>
        </w:tc>
      </w:tr>
      <w:tr w:rsidR="0096774F" w:rsidRPr="00FC5295" w14:paraId="55335222" w14:textId="77777777">
        <w:tc>
          <w:tcPr>
            <w:tcW w:w="0" w:type="auto"/>
            <w:tcBorders>
              <w:top w:val="nil"/>
              <w:left w:val="nil"/>
              <w:bottom w:val="single" w:sz="4" w:space="0" w:color="auto"/>
              <w:right w:val="nil"/>
            </w:tcBorders>
          </w:tcPr>
          <w:p w14:paraId="31897156" w14:textId="77777777" w:rsidR="0096774F" w:rsidRPr="00FC5295" w:rsidRDefault="0096774F" w:rsidP="00915000">
            <w:pPr>
              <w:spacing w:before="100" w:beforeAutospacing="1" w:after="0" w:line="240" w:lineRule="auto"/>
              <w:rPr>
                <w:kern w:val="0"/>
              </w:rPr>
            </w:pPr>
          </w:p>
        </w:tc>
        <w:tc>
          <w:tcPr>
            <w:tcW w:w="0" w:type="auto"/>
            <w:tcBorders>
              <w:top w:val="nil"/>
              <w:left w:val="nil"/>
              <w:bottom w:val="single" w:sz="4" w:space="0" w:color="auto"/>
              <w:right w:val="nil"/>
            </w:tcBorders>
          </w:tcPr>
          <w:p w14:paraId="00CDC969" w14:textId="77777777" w:rsidR="0096774F" w:rsidRPr="00FC5295" w:rsidRDefault="008133AE" w:rsidP="00915000">
            <w:pPr>
              <w:spacing w:before="100" w:beforeAutospacing="1" w:after="0" w:line="240" w:lineRule="auto"/>
              <w:rPr>
                <w:b/>
                <w:kern w:val="0"/>
              </w:rPr>
            </w:pPr>
            <w:r w:rsidRPr="00FC5295">
              <w:rPr>
                <w:b/>
                <w:kern w:val="0"/>
              </w:rPr>
              <w:t>Average mean and SD</w:t>
            </w:r>
          </w:p>
        </w:tc>
        <w:tc>
          <w:tcPr>
            <w:tcW w:w="0" w:type="auto"/>
            <w:tcBorders>
              <w:top w:val="nil"/>
              <w:left w:val="nil"/>
              <w:bottom w:val="single" w:sz="4" w:space="0" w:color="auto"/>
              <w:right w:val="nil"/>
            </w:tcBorders>
          </w:tcPr>
          <w:p w14:paraId="71B47A76" w14:textId="77777777" w:rsidR="0096774F" w:rsidRPr="00FC5295" w:rsidRDefault="0096774F" w:rsidP="00915000">
            <w:pPr>
              <w:spacing w:before="100" w:beforeAutospacing="1" w:after="0" w:line="240" w:lineRule="auto"/>
              <w:rPr>
                <w:rFonts w:eastAsia="SimSun"/>
              </w:rPr>
            </w:pPr>
          </w:p>
        </w:tc>
        <w:tc>
          <w:tcPr>
            <w:tcW w:w="0" w:type="auto"/>
            <w:tcBorders>
              <w:top w:val="nil"/>
              <w:left w:val="nil"/>
              <w:bottom w:val="single" w:sz="4" w:space="0" w:color="auto"/>
              <w:right w:val="nil"/>
            </w:tcBorders>
            <w:vAlign w:val="center"/>
          </w:tcPr>
          <w:p w14:paraId="33CAFF59" w14:textId="77777777" w:rsidR="0096774F" w:rsidRPr="00FC5295" w:rsidRDefault="0096774F" w:rsidP="00915000">
            <w:pPr>
              <w:spacing w:before="100" w:beforeAutospacing="1" w:after="0" w:line="240" w:lineRule="auto"/>
              <w:rPr>
                <w:rFonts w:eastAsia="Calibri"/>
                <w:kern w:val="0"/>
              </w:rPr>
            </w:pPr>
          </w:p>
        </w:tc>
        <w:tc>
          <w:tcPr>
            <w:tcW w:w="0" w:type="auto"/>
            <w:tcBorders>
              <w:top w:val="nil"/>
              <w:left w:val="nil"/>
              <w:bottom w:val="single" w:sz="4" w:space="0" w:color="auto"/>
              <w:right w:val="nil"/>
            </w:tcBorders>
            <w:vAlign w:val="center"/>
          </w:tcPr>
          <w:p w14:paraId="0DB2CFBA" w14:textId="77777777" w:rsidR="0096774F" w:rsidRPr="00FC5295" w:rsidRDefault="0096774F" w:rsidP="00915000">
            <w:pPr>
              <w:spacing w:before="100" w:beforeAutospacing="1" w:after="0" w:line="240" w:lineRule="auto"/>
              <w:rPr>
                <w:rFonts w:eastAsia="Calibri"/>
                <w:kern w:val="0"/>
              </w:rPr>
            </w:pPr>
          </w:p>
        </w:tc>
        <w:tc>
          <w:tcPr>
            <w:tcW w:w="0" w:type="auto"/>
            <w:tcBorders>
              <w:top w:val="nil"/>
              <w:left w:val="nil"/>
              <w:bottom w:val="single" w:sz="4" w:space="0" w:color="auto"/>
              <w:right w:val="nil"/>
            </w:tcBorders>
            <w:vAlign w:val="bottom"/>
          </w:tcPr>
          <w:p w14:paraId="1FD7D69C" w14:textId="77777777" w:rsidR="0096774F" w:rsidRPr="00FC5295" w:rsidRDefault="008133AE" w:rsidP="00915000">
            <w:pPr>
              <w:spacing w:before="100" w:beforeAutospacing="1" w:after="0" w:line="240" w:lineRule="auto"/>
              <w:jc w:val="right"/>
              <w:rPr>
                <w:b/>
                <w:kern w:val="0"/>
              </w:rPr>
            </w:pPr>
            <w:r w:rsidRPr="00FC5295">
              <w:rPr>
                <w:b/>
                <w:kern w:val="0"/>
              </w:rPr>
              <w:t>2.933</w:t>
            </w:r>
          </w:p>
        </w:tc>
        <w:tc>
          <w:tcPr>
            <w:tcW w:w="0" w:type="auto"/>
            <w:tcBorders>
              <w:top w:val="nil"/>
              <w:left w:val="nil"/>
              <w:bottom w:val="single" w:sz="4" w:space="0" w:color="auto"/>
              <w:right w:val="nil"/>
            </w:tcBorders>
            <w:vAlign w:val="bottom"/>
          </w:tcPr>
          <w:p w14:paraId="3650CF73" w14:textId="77777777" w:rsidR="0096774F" w:rsidRPr="00FC5295" w:rsidRDefault="008133AE" w:rsidP="00915000">
            <w:pPr>
              <w:spacing w:before="100" w:beforeAutospacing="1" w:after="0" w:line="240" w:lineRule="auto"/>
              <w:jc w:val="right"/>
              <w:rPr>
                <w:b/>
              </w:rPr>
            </w:pPr>
            <w:r w:rsidRPr="00FC5295">
              <w:rPr>
                <w:b/>
                <w:kern w:val="0"/>
              </w:rPr>
              <w:t>0.467</w:t>
            </w:r>
          </w:p>
        </w:tc>
      </w:tr>
    </w:tbl>
    <w:p w14:paraId="2CE2B6A6" w14:textId="77777777" w:rsidR="0096774F" w:rsidRPr="00FC5295" w:rsidRDefault="0096774F" w:rsidP="00915000">
      <w:pPr>
        <w:spacing w:line="240" w:lineRule="auto"/>
        <w:rPr>
          <w:rFonts w:ascii="Times New Roman" w:eastAsia="Times New Roman" w:hAnsi="Times New Roman" w:cs="Times New Roman"/>
        </w:rPr>
      </w:pPr>
    </w:p>
    <w:p w14:paraId="1085BF0C" w14:textId="77777777" w:rsidR="00406DE4" w:rsidRPr="00FC5295" w:rsidRDefault="00406DE4" w:rsidP="00915000">
      <w:pPr>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 xml:space="preserve">Various sociocultural factors play a huge role in shaping the HPV vaccine hesitancy in the </w:t>
      </w:r>
      <w:proofErr w:type="spellStart"/>
      <w:r w:rsidRPr="00FC5295">
        <w:rPr>
          <w:rFonts w:ascii="Times New Roman" w:eastAsia="Times New Roman" w:hAnsi="Times New Roman" w:cs="Times New Roman"/>
        </w:rPr>
        <w:t>Uyo</w:t>
      </w:r>
      <w:proofErr w:type="spellEnd"/>
      <w:r w:rsidRPr="00FC5295">
        <w:rPr>
          <w:rFonts w:ascii="Times New Roman" w:eastAsia="Times New Roman" w:hAnsi="Times New Roman" w:cs="Times New Roman"/>
        </w:rPr>
        <w:t xml:space="preserve"> metropolis of Akwa Ibom State, Nigeria as seen in the data presented in Table 3. Within these factors are cultural beliefs, religion, community norms, and ignorance of the vaccines, which altogether lead to reluctant or rejecting attitudes toward vaccination on the part of the community. Among others, a significant sociocultural factor is the rural community-based cultural beliefs for inhibiting vaccination in young girls. Cultural beliefs got a mean of 2.7 in terms of relative agreement among the participating community, indicating that these beliefs were a broad barrier to vaccination (or else an uneasy relation to accepting a vaccination) for participants around the acceptance of the vaccines, most evidently when females, in relation to certain local traditions. Similarly, the viewpoint that cervical cancer is not of local significant consideration resulted in unwillingness of the societal coalition towards vaccination garnered a mean of 3.1. This interpretation signifies that, for the majority, there is little awareness on the issue of cervical cancer contributing toward hesitancy by the population. Religion appears to assume much significance: one statement— "religion increasingly plays a huge role in making my community hesitant about the HPV vaccine"---draws a mean of 3.7. Therefore, not only are religious beliefs in the community </w:t>
      </w:r>
      <w:r w:rsidRPr="00FC5295">
        <w:rPr>
          <w:rFonts w:ascii="Times New Roman" w:eastAsia="Times New Roman" w:hAnsi="Times New Roman" w:cs="Times New Roman"/>
        </w:rPr>
        <w:lastRenderedPageBreak/>
        <w:t>regarded as shaping people's choices in terms of vaccination, but they are the overarching cause of resistance, particularly when the proposed vaccine is around one's sexuality-making such immunization a most contentious issue in many religious settings.</w:t>
      </w:r>
    </w:p>
    <w:p w14:paraId="75FEE06F" w14:textId="77777777" w:rsidR="00406DE4" w:rsidRPr="00FC5295" w:rsidRDefault="00406DE4" w:rsidP="00915000">
      <w:pPr>
        <w:spacing w:before="100" w:beforeAutospacing="1" w:line="240" w:lineRule="auto"/>
        <w:jc w:val="both"/>
        <w:rPr>
          <w:rFonts w:ascii="Times New Roman" w:eastAsia="Times New Roman" w:hAnsi="Times New Roman" w:cs="Times New Roman"/>
        </w:rPr>
      </w:pPr>
    </w:p>
    <w:p w14:paraId="4DF5018D" w14:textId="77777777" w:rsidR="00406DE4" w:rsidRPr="00FC5295" w:rsidRDefault="00406DE4" w:rsidP="00915000">
      <w:pPr>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That was why there were widespread misconceptions about the vaccine, as indicated by the mean of 2.8 for the statement, "Many people in my community believe that the HPV vaccine encourages promiscuity." This implies the importance of cultural and social beliefs about sexual behavior in driving hesitancy. The rightful acceptance that the vaccine being harmful to health by the community, by a rate of 3.1, showed moderate levels of agreement among the community also impregnated hesitancy. Influences by prominent people and elderly from community was apparent. The simple mean of 2.5 for the statement, "I have heard negative opinions about the HPV vaccine from community leaders or elders," clearly indicates that those negative opinions might influence the decision a little; however, they are not awesomely pervasive. The mistrust for government-led vaccination programs also gained survey credence as an important factor, with a mean of 2.5. This indicates that there are a good number of respondents who don't trust government health initiatives, which might further foster vaccine hesitancy.</w:t>
      </w:r>
    </w:p>
    <w:p w14:paraId="4B49688C" w14:textId="77777777" w:rsidR="00406DE4" w:rsidRPr="00FC5295" w:rsidRDefault="00406DE4" w:rsidP="00915000">
      <w:pPr>
        <w:spacing w:before="100" w:beforeAutospacing="1" w:line="240" w:lineRule="auto"/>
        <w:jc w:val="both"/>
        <w:rPr>
          <w:rFonts w:ascii="Times New Roman" w:eastAsia="Times New Roman" w:hAnsi="Times New Roman" w:cs="Times New Roman"/>
        </w:rPr>
      </w:pPr>
    </w:p>
    <w:p w14:paraId="5A3C9308" w14:textId="77777777" w:rsidR="00406DE4" w:rsidRPr="00FC5295" w:rsidRDefault="00406DE4" w:rsidP="00915000">
      <w:pPr>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Social norms that discourage vaccination for cultural reasons in the community scored a mean of 3.7, showing that the expectations and traditions borne out by urbanization both shape perceptions on the vaccine. Participants consented to the fact that traditional health practices are given priority over modern medical solutions and the mean score was 2.5 supporting the assumption that generally most in the community hold traditional forms of treatment as more relevant than Western medicine, including immunization. Another blockage highlighted was lack of available information from health providers; with a mean value of 2.6, participants were given the impression that all information is insufficient to deal with a negative view related to vaccines. Moreover, this illustrates that lack of trust in Western medicine was relatively high at 2.7, indicating that certain groups are averse to vaccines probably because foreignness or imposition is constituted in vaccine acceptance.</w:t>
      </w:r>
    </w:p>
    <w:p w14:paraId="60E18161" w14:textId="77777777" w:rsidR="00406DE4" w:rsidRPr="00FC5295" w:rsidRDefault="00406DE4" w:rsidP="00915000">
      <w:pPr>
        <w:spacing w:before="100" w:beforeAutospacing="1" w:line="240" w:lineRule="auto"/>
        <w:jc w:val="both"/>
        <w:rPr>
          <w:rFonts w:ascii="Times New Roman" w:eastAsia="Times New Roman" w:hAnsi="Times New Roman" w:cs="Times New Roman"/>
        </w:rPr>
      </w:pPr>
    </w:p>
    <w:p w14:paraId="462D6085" w14:textId="77777777" w:rsidR="0096774F" w:rsidRPr="00FC5295" w:rsidRDefault="00406DE4" w:rsidP="00915000">
      <w:pPr>
        <w:spacing w:before="100" w:beforeAutospacing="1" w:line="240" w:lineRule="auto"/>
        <w:jc w:val="both"/>
        <w:rPr>
          <w:rFonts w:ascii="Times New Roman" w:eastAsia="Calibri" w:hAnsi="Times New Roman" w:cs="Times New Roman"/>
        </w:rPr>
      </w:pPr>
      <w:r w:rsidRPr="00FC5295">
        <w:rPr>
          <w:rFonts w:ascii="Times New Roman" w:eastAsia="Times New Roman" w:hAnsi="Times New Roman" w:cs="Times New Roman"/>
        </w:rPr>
        <w:t>Finally, the participants suggested that the HPV vaccination acceptance was nominal in the community because of cultural and social resistance, indicated as mean 2.6, which depicts the community's general reluctance to receive vaccination. The general average mean for all the questions was 2.93, suggesting a medium degree of attestation that sociocultural factors indeed do play a role in making HPV vaccination unacceptable in the region. Nonetheless, the average standard deviation of 0.47 does signify that while most of the participants do hold the same opinion about these sociocultural impediments, there still exists a considerable variation or disparities in individual opinions regarding the said factors within the community.</w:t>
      </w:r>
    </w:p>
    <w:p w14:paraId="55DCB8F0" w14:textId="77777777" w:rsidR="0096774F" w:rsidRPr="00FC5295" w:rsidRDefault="008133A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b/>
          <w:bCs/>
        </w:rPr>
        <w:t>Ho1:</w:t>
      </w:r>
      <w:r w:rsidRPr="00FC5295">
        <w:rPr>
          <w:rFonts w:ascii="Times New Roman" w:eastAsia="Calibri" w:hAnsi="Times New Roman" w:cs="Times New Roman"/>
        </w:rPr>
        <w:t xml:space="preserve"> There is no significant relationship between sociocultural factors and HPV vaccine hesitancy among adolescents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w:t>
      </w:r>
    </w:p>
    <w:p w14:paraId="0FAFBB3D" w14:textId="77777777" w:rsidR="0096774F" w:rsidRPr="00FC5295" w:rsidRDefault="008133AE" w:rsidP="00915000">
      <w:pPr>
        <w:spacing w:before="100" w:beforeAutospacing="1" w:after="0" w:line="240" w:lineRule="auto"/>
        <w:jc w:val="both"/>
        <w:rPr>
          <w:rFonts w:ascii="Times New Roman" w:eastAsia="Calibri" w:hAnsi="Times New Roman" w:cs="Times New Roman"/>
          <w:b/>
        </w:rPr>
      </w:pPr>
      <w:r w:rsidRPr="00FC5295">
        <w:rPr>
          <w:rFonts w:ascii="Times New Roman" w:eastAsia="Calibri" w:hAnsi="Times New Roman" w:cs="Times New Roman"/>
          <w:b/>
        </w:rPr>
        <w:lastRenderedPageBreak/>
        <w:t xml:space="preserve">Table 4: </w:t>
      </w:r>
      <w:r w:rsidRPr="00FC5295">
        <w:rPr>
          <w:rFonts w:ascii="Times New Roman" w:eastAsia="Calibri" w:hAnsi="Times New Roman" w:cs="Times New Roman"/>
        </w:rPr>
        <w:t xml:space="preserve">Regression analysis showing relationship between sociocultural factors and HPV vaccine hesitancy among adolescents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w:t>
      </w:r>
    </w:p>
    <w:tbl>
      <w:tblPr>
        <w:tblStyle w:val="ListTable6Colorful1"/>
        <w:tblW w:w="0" w:type="auto"/>
        <w:tblLook w:val="04A0" w:firstRow="1" w:lastRow="0" w:firstColumn="1" w:lastColumn="0" w:noHBand="0" w:noVBand="1"/>
      </w:tblPr>
      <w:tblGrid>
        <w:gridCol w:w="1403"/>
        <w:gridCol w:w="1237"/>
        <w:gridCol w:w="1093"/>
        <w:gridCol w:w="1211"/>
        <w:gridCol w:w="1152"/>
        <w:gridCol w:w="1122"/>
        <w:gridCol w:w="1010"/>
        <w:gridCol w:w="1122"/>
      </w:tblGrid>
      <w:tr w:rsidR="00724932" w:rsidRPr="00FC5295" w14:paraId="44701C9E" w14:textId="77777777" w:rsidTr="009677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Borders>
              <w:top w:val="single" w:sz="4" w:space="0" w:color="000000"/>
              <w:left w:val="nil"/>
              <w:right w:val="nil"/>
            </w:tcBorders>
          </w:tcPr>
          <w:p w14:paraId="63AEC3C9" w14:textId="77777777" w:rsidR="0096774F" w:rsidRPr="00FC5295" w:rsidRDefault="008133AE" w:rsidP="00915000">
            <w:pPr>
              <w:autoSpaceDE w:val="0"/>
              <w:autoSpaceDN w:val="0"/>
              <w:adjustRightInd w:val="0"/>
              <w:spacing w:before="100" w:beforeAutospacing="1" w:after="0" w:line="240" w:lineRule="auto"/>
              <w:ind w:right="60"/>
              <w:jc w:val="both"/>
              <w:rPr>
                <w:rFonts w:eastAsia="Calibri"/>
                <w:b w:val="0"/>
                <w:bCs w:val="0"/>
                <w:color w:val="auto"/>
                <w:kern w:val="0"/>
              </w:rPr>
            </w:pPr>
            <w:r w:rsidRPr="00FC5295">
              <w:rPr>
                <w:rFonts w:eastAsia="Calibri"/>
                <w:color w:val="auto"/>
                <w:kern w:val="0"/>
              </w:rPr>
              <w:t>Model</w:t>
            </w:r>
          </w:p>
        </w:tc>
        <w:tc>
          <w:tcPr>
            <w:tcW w:w="1237" w:type="dxa"/>
            <w:tcBorders>
              <w:top w:val="single" w:sz="4" w:space="0" w:color="000000"/>
              <w:left w:val="nil"/>
              <w:right w:val="nil"/>
            </w:tcBorders>
          </w:tcPr>
          <w:p w14:paraId="4299F1CD" w14:textId="77777777" w:rsidR="0096774F" w:rsidRPr="00FC5295" w:rsidRDefault="008133AE" w:rsidP="00915000">
            <w:pPr>
              <w:autoSpaceDE w:val="0"/>
              <w:autoSpaceDN w:val="0"/>
              <w:adjustRightInd w:val="0"/>
              <w:spacing w:before="100" w:beforeAutospacing="1" w:after="0" w:line="240" w:lineRule="auto"/>
              <w:ind w:right="60"/>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r w:rsidRPr="00FC5295">
              <w:rPr>
                <w:rFonts w:eastAsia="Calibri"/>
                <w:color w:val="auto"/>
                <w:kern w:val="0"/>
              </w:rPr>
              <w:t>Sum of Squares</w:t>
            </w:r>
          </w:p>
        </w:tc>
        <w:tc>
          <w:tcPr>
            <w:tcW w:w="1093" w:type="dxa"/>
            <w:tcBorders>
              <w:top w:val="single" w:sz="4" w:space="0" w:color="000000"/>
              <w:left w:val="nil"/>
              <w:right w:val="nil"/>
            </w:tcBorders>
          </w:tcPr>
          <w:p w14:paraId="26DE2203" w14:textId="77777777" w:rsidR="0096774F" w:rsidRPr="00FC5295" w:rsidRDefault="008133AE" w:rsidP="00915000">
            <w:pPr>
              <w:autoSpaceDE w:val="0"/>
              <w:autoSpaceDN w:val="0"/>
              <w:adjustRightInd w:val="0"/>
              <w:spacing w:before="100" w:beforeAutospacing="1" w:after="0" w:line="240" w:lineRule="auto"/>
              <w:ind w:right="60"/>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proofErr w:type="spellStart"/>
            <w:r w:rsidRPr="00FC5295">
              <w:rPr>
                <w:rFonts w:eastAsia="Calibri"/>
                <w:color w:val="auto"/>
                <w:kern w:val="0"/>
              </w:rPr>
              <w:t>Df</w:t>
            </w:r>
            <w:proofErr w:type="spellEnd"/>
          </w:p>
        </w:tc>
        <w:tc>
          <w:tcPr>
            <w:tcW w:w="1211" w:type="dxa"/>
            <w:tcBorders>
              <w:top w:val="single" w:sz="4" w:space="0" w:color="000000"/>
              <w:left w:val="nil"/>
              <w:right w:val="nil"/>
            </w:tcBorders>
          </w:tcPr>
          <w:p w14:paraId="32CB8D14" w14:textId="77777777" w:rsidR="0096774F" w:rsidRPr="00FC5295" w:rsidRDefault="008133AE" w:rsidP="00915000">
            <w:pPr>
              <w:autoSpaceDE w:val="0"/>
              <w:autoSpaceDN w:val="0"/>
              <w:adjustRightInd w:val="0"/>
              <w:spacing w:before="100" w:beforeAutospacing="1" w:after="0" w:line="240" w:lineRule="auto"/>
              <w:ind w:right="60"/>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r w:rsidRPr="00FC5295">
              <w:rPr>
                <w:rFonts w:eastAsia="Calibri"/>
                <w:color w:val="auto"/>
                <w:kern w:val="0"/>
              </w:rPr>
              <w:t>Mean Square</w:t>
            </w:r>
          </w:p>
        </w:tc>
        <w:tc>
          <w:tcPr>
            <w:tcW w:w="1152" w:type="dxa"/>
            <w:tcBorders>
              <w:top w:val="single" w:sz="4" w:space="0" w:color="000000"/>
              <w:left w:val="nil"/>
              <w:right w:val="nil"/>
            </w:tcBorders>
          </w:tcPr>
          <w:p w14:paraId="45F016C0" w14:textId="77777777" w:rsidR="0096774F" w:rsidRPr="00FC5295" w:rsidRDefault="008133AE" w:rsidP="00915000">
            <w:pPr>
              <w:spacing w:before="240" w:after="0" w:line="240" w:lineRule="auto"/>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r w:rsidRPr="00FC5295">
              <w:rPr>
                <w:rFonts w:eastAsia="Calibri"/>
                <w:color w:val="auto"/>
                <w:kern w:val="0"/>
              </w:rPr>
              <w:t>R-value</w:t>
            </w:r>
          </w:p>
        </w:tc>
        <w:tc>
          <w:tcPr>
            <w:tcW w:w="1122" w:type="dxa"/>
            <w:tcBorders>
              <w:top w:val="single" w:sz="4" w:space="0" w:color="000000"/>
              <w:left w:val="nil"/>
              <w:right w:val="nil"/>
            </w:tcBorders>
          </w:tcPr>
          <w:p w14:paraId="26A59F77" w14:textId="77777777" w:rsidR="0096774F" w:rsidRPr="00FC5295" w:rsidRDefault="008133AE" w:rsidP="00915000">
            <w:pPr>
              <w:spacing w:before="240" w:after="0" w:line="240" w:lineRule="auto"/>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r w:rsidRPr="00FC5295">
              <w:rPr>
                <w:rFonts w:eastAsia="Calibri"/>
                <w:color w:val="auto"/>
                <w:kern w:val="0"/>
              </w:rPr>
              <w:t>R</w:t>
            </w:r>
            <w:r w:rsidRPr="00FC5295">
              <w:rPr>
                <w:rFonts w:eastAsia="Calibri"/>
                <w:color w:val="auto"/>
                <w:kern w:val="0"/>
                <w:vertAlign w:val="superscript"/>
              </w:rPr>
              <w:t>2</w:t>
            </w:r>
          </w:p>
        </w:tc>
        <w:tc>
          <w:tcPr>
            <w:tcW w:w="1010" w:type="dxa"/>
            <w:tcBorders>
              <w:top w:val="single" w:sz="4" w:space="0" w:color="000000"/>
              <w:left w:val="nil"/>
              <w:right w:val="nil"/>
            </w:tcBorders>
          </w:tcPr>
          <w:p w14:paraId="3AE3584B" w14:textId="77777777" w:rsidR="0096774F" w:rsidRPr="00FC5295" w:rsidRDefault="008133AE" w:rsidP="00915000">
            <w:pPr>
              <w:spacing w:before="240" w:after="0" w:line="240" w:lineRule="auto"/>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r w:rsidRPr="00FC5295">
              <w:rPr>
                <w:rFonts w:eastAsia="Calibri"/>
                <w:color w:val="auto"/>
                <w:kern w:val="0"/>
              </w:rPr>
              <w:t>B</w:t>
            </w:r>
          </w:p>
        </w:tc>
        <w:tc>
          <w:tcPr>
            <w:tcW w:w="1122" w:type="dxa"/>
            <w:tcBorders>
              <w:top w:val="single" w:sz="4" w:space="0" w:color="000000"/>
              <w:left w:val="nil"/>
              <w:right w:val="nil"/>
            </w:tcBorders>
          </w:tcPr>
          <w:p w14:paraId="3EBF1AB3" w14:textId="77777777" w:rsidR="0096774F" w:rsidRPr="00FC5295" w:rsidRDefault="008133AE" w:rsidP="00915000">
            <w:pPr>
              <w:spacing w:before="240" w:after="0" w:line="240" w:lineRule="auto"/>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r w:rsidRPr="00FC5295">
              <w:rPr>
                <w:rFonts w:eastAsia="Calibri"/>
                <w:color w:val="auto"/>
                <w:kern w:val="0"/>
              </w:rPr>
              <w:t xml:space="preserve">Sig. </w:t>
            </w:r>
          </w:p>
        </w:tc>
      </w:tr>
      <w:tr w:rsidR="00724932" w:rsidRPr="00FC5295" w14:paraId="4DC28A93" w14:textId="77777777" w:rsidTr="0096774F">
        <w:tc>
          <w:tcPr>
            <w:cnfStyle w:val="001000000000" w:firstRow="0" w:lastRow="0" w:firstColumn="1" w:lastColumn="0" w:oddVBand="0" w:evenVBand="0" w:oddHBand="0" w:evenHBand="0" w:firstRowFirstColumn="0" w:firstRowLastColumn="0" w:lastRowFirstColumn="0" w:lastRowLastColumn="0"/>
            <w:tcW w:w="1403" w:type="dxa"/>
            <w:tcBorders>
              <w:top w:val="nil"/>
              <w:left w:val="nil"/>
              <w:bottom w:val="nil"/>
              <w:right w:val="nil"/>
            </w:tcBorders>
          </w:tcPr>
          <w:p w14:paraId="1C06C034" w14:textId="77777777" w:rsidR="0096774F" w:rsidRPr="00FC5295" w:rsidRDefault="008133AE" w:rsidP="00915000">
            <w:pPr>
              <w:autoSpaceDE w:val="0"/>
              <w:autoSpaceDN w:val="0"/>
              <w:adjustRightInd w:val="0"/>
              <w:spacing w:before="100" w:beforeAutospacing="1" w:after="0" w:line="240" w:lineRule="auto"/>
              <w:ind w:right="60"/>
              <w:jc w:val="both"/>
              <w:rPr>
                <w:rFonts w:eastAsia="Calibri"/>
                <w:b w:val="0"/>
                <w:bCs w:val="0"/>
                <w:color w:val="auto"/>
                <w:kern w:val="0"/>
              </w:rPr>
            </w:pPr>
            <w:r w:rsidRPr="00FC5295">
              <w:rPr>
                <w:rFonts w:eastAsia="Calibri"/>
                <w:color w:val="auto"/>
                <w:kern w:val="0"/>
              </w:rPr>
              <w:t>Regression</w:t>
            </w:r>
          </w:p>
        </w:tc>
        <w:tc>
          <w:tcPr>
            <w:tcW w:w="1237" w:type="dxa"/>
            <w:tcBorders>
              <w:top w:val="nil"/>
              <w:left w:val="nil"/>
              <w:bottom w:val="nil"/>
              <w:right w:val="nil"/>
            </w:tcBorders>
          </w:tcPr>
          <w:p w14:paraId="4A084675"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13.661</w:t>
            </w:r>
          </w:p>
        </w:tc>
        <w:tc>
          <w:tcPr>
            <w:tcW w:w="1093" w:type="dxa"/>
            <w:tcBorders>
              <w:top w:val="nil"/>
              <w:left w:val="nil"/>
              <w:bottom w:val="nil"/>
              <w:right w:val="nil"/>
            </w:tcBorders>
          </w:tcPr>
          <w:p w14:paraId="3A83DFDB"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1</w:t>
            </w:r>
          </w:p>
        </w:tc>
        <w:tc>
          <w:tcPr>
            <w:tcW w:w="1211" w:type="dxa"/>
            <w:tcBorders>
              <w:top w:val="nil"/>
              <w:left w:val="nil"/>
              <w:bottom w:val="nil"/>
              <w:right w:val="nil"/>
            </w:tcBorders>
          </w:tcPr>
          <w:p w14:paraId="702F96DE"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13.661</w:t>
            </w:r>
          </w:p>
        </w:tc>
        <w:tc>
          <w:tcPr>
            <w:tcW w:w="1152" w:type="dxa"/>
            <w:tcBorders>
              <w:top w:val="nil"/>
              <w:left w:val="nil"/>
              <w:bottom w:val="nil"/>
              <w:right w:val="nil"/>
            </w:tcBorders>
          </w:tcPr>
          <w:p w14:paraId="6CBBB955" w14:textId="77777777" w:rsidR="0096774F" w:rsidRPr="00FC5295" w:rsidRDefault="008133AE"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0.58</w:t>
            </w:r>
          </w:p>
        </w:tc>
        <w:tc>
          <w:tcPr>
            <w:tcW w:w="1122" w:type="dxa"/>
            <w:tcBorders>
              <w:top w:val="nil"/>
              <w:left w:val="nil"/>
              <w:bottom w:val="nil"/>
              <w:right w:val="nil"/>
            </w:tcBorders>
          </w:tcPr>
          <w:p w14:paraId="78C1E74A" w14:textId="77777777" w:rsidR="0096774F" w:rsidRPr="00FC5295" w:rsidRDefault="008133AE"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0.34</w:t>
            </w:r>
          </w:p>
        </w:tc>
        <w:tc>
          <w:tcPr>
            <w:tcW w:w="1010" w:type="dxa"/>
            <w:tcBorders>
              <w:top w:val="nil"/>
              <w:left w:val="nil"/>
              <w:bottom w:val="nil"/>
              <w:right w:val="nil"/>
            </w:tcBorders>
          </w:tcPr>
          <w:p w14:paraId="41D2F400" w14:textId="77777777" w:rsidR="0096774F" w:rsidRPr="00FC5295" w:rsidRDefault="008133AE"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0.08</w:t>
            </w:r>
          </w:p>
        </w:tc>
        <w:tc>
          <w:tcPr>
            <w:tcW w:w="1122" w:type="dxa"/>
            <w:tcBorders>
              <w:top w:val="nil"/>
              <w:left w:val="nil"/>
              <w:bottom w:val="nil"/>
              <w:right w:val="nil"/>
            </w:tcBorders>
          </w:tcPr>
          <w:p w14:paraId="54E7700D" w14:textId="77777777" w:rsidR="0096774F" w:rsidRPr="00FC5295" w:rsidRDefault="008133AE"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0.00*</w:t>
            </w:r>
          </w:p>
        </w:tc>
      </w:tr>
      <w:tr w:rsidR="00724932" w:rsidRPr="00FC5295" w14:paraId="27C9040B" w14:textId="77777777" w:rsidTr="0096774F">
        <w:tc>
          <w:tcPr>
            <w:cnfStyle w:val="001000000000" w:firstRow="0" w:lastRow="0" w:firstColumn="1" w:lastColumn="0" w:oddVBand="0" w:evenVBand="0" w:oddHBand="0" w:evenHBand="0" w:firstRowFirstColumn="0" w:firstRowLastColumn="0" w:lastRowFirstColumn="0" w:lastRowLastColumn="0"/>
            <w:tcW w:w="1403" w:type="dxa"/>
            <w:tcBorders>
              <w:top w:val="nil"/>
              <w:left w:val="nil"/>
              <w:bottom w:val="nil"/>
              <w:right w:val="nil"/>
            </w:tcBorders>
          </w:tcPr>
          <w:p w14:paraId="3B4AF9CD" w14:textId="77777777" w:rsidR="0096774F" w:rsidRPr="00FC5295" w:rsidRDefault="008133AE" w:rsidP="00915000">
            <w:pPr>
              <w:autoSpaceDE w:val="0"/>
              <w:autoSpaceDN w:val="0"/>
              <w:adjustRightInd w:val="0"/>
              <w:spacing w:before="100" w:beforeAutospacing="1" w:after="0" w:line="240" w:lineRule="auto"/>
              <w:ind w:right="60"/>
              <w:jc w:val="both"/>
              <w:rPr>
                <w:rFonts w:eastAsia="Calibri"/>
                <w:b w:val="0"/>
                <w:bCs w:val="0"/>
                <w:color w:val="auto"/>
                <w:kern w:val="0"/>
              </w:rPr>
            </w:pPr>
            <w:r w:rsidRPr="00FC5295">
              <w:rPr>
                <w:rFonts w:eastAsia="Calibri"/>
                <w:color w:val="auto"/>
                <w:kern w:val="0"/>
              </w:rPr>
              <w:t>Residual</w:t>
            </w:r>
          </w:p>
        </w:tc>
        <w:tc>
          <w:tcPr>
            <w:tcW w:w="1237" w:type="dxa"/>
            <w:tcBorders>
              <w:top w:val="nil"/>
              <w:left w:val="nil"/>
              <w:bottom w:val="nil"/>
              <w:right w:val="nil"/>
            </w:tcBorders>
          </w:tcPr>
          <w:p w14:paraId="465E037E"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26.372</w:t>
            </w:r>
          </w:p>
        </w:tc>
        <w:tc>
          <w:tcPr>
            <w:tcW w:w="1093" w:type="dxa"/>
            <w:tcBorders>
              <w:top w:val="nil"/>
              <w:left w:val="nil"/>
              <w:bottom w:val="nil"/>
              <w:right w:val="nil"/>
            </w:tcBorders>
          </w:tcPr>
          <w:p w14:paraId="1FB8C055"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14</w:t>
            </w:r>
          </w:p>
        </w:tc>
        <w:tc>
          <w:tcPr>
            <w:tcW w:w="1211" w:type="dxa"/>
            <w:tcBorders>
              <w:top w:val="nil"/>
              <w:left w:val="nil"/>
              <w:bottom w:val="nil"/>
              <w:right w:val="nil"/>
            </w:tcBorders>
          </w:tcPr>
          <w:p w14:paraId="0DB74244"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.406</w:t>
            </w:r>
          </w:p>
        </w:tc>
        <w:tc>
          <w:tcPr>
            <w:tcW w:w="1152" w:type="dxa"/>
            <w:tcBorders>
              <w:top w:val="nil"/>
              <w:left w:val="nil"/>
              <w:bottom w:val="nil"/>
              <w:right w:val="nil"/>
            </w:tcBorders>
          </w:tcPr>
          <w:p w14:paraId="4A75E5D2"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122" w:type="dxa"/>
            <w:tcBorders>
              <w:top w:val="nil"/>
              <w:left w:val="nil"/>
              <w:bottom w:val="nil"/>
              <w:right w:val="nil"/>
            </w:tcBorders>
          </w:tcPr>
          <w:p w14:paraId="27FE8F31"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010" w:type="dxa"/>
            <w:tcBorders>
              <w:top w:val="nil"/>
              <w:left w:val="nil"/>
              <w:bottom w:val="nil"/>
              <w:right w:val="nil"/>
            </w:tcBorders>
          </w:tcPr>
          <w:p w14:paraId="6BC825D6"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122" w:type="dxa"/>
            <w:tcBorders>
              <w:top w:val="nil"/>
              <w:left w:val="nil"/>
              <w:bottom w:val="nil"/>
              <w:right w:val="nil"/>
            </w:tcBorders>
          </w:tcPr>
          <w:p w14:paraId="7860772D"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r>
      <w:tr w:rsidR="00724932" w:rsidRPr="00FC5295" w14:paraId="6BCE7EBF" w14:textId="77777777" w:rsidTr="0096774F">
        <w:tc>
          <w:tcPr>
            <w:cnfStyle w:val="001000000000" w:firstRow="0" w:lastRow="0" w:firstColumn="1" w:lastColumn="0" w:oddVBand="0" w:evenVBand="0" w:oddHBand="0" w:evenHBand="0" w:firstRowFirstColumn="0" w:firstRowLastColumn="0" w:lastRowFirstColumn="0" w:lastRowLastColumn="0"/>
            <w:tcW w:w="1403" w:type="dxa"/>
            <w:tcBorders>
              <w:top w:val="nil"/>
              <w:left w:val="nil"/>
              <w:bottom w:val="single" w:sz="4" w:space="0" w:color="000000"/>
              <w:right w:val="nil"/>
            </w:tcBorders>
          </w:tcPr>
          <w:p w14:paraId="65ACD5DD" w14:textId="77777777" w:rsidR="0096774F" w:rsidRPr="00FC5295" w:rsidRDefault="008133AE" w:rsidP="00915000">
            <w:pPr>
              <w:autoSpaceDE w:val="0"/>
              <w:autoSpaceDN w:val="0"/>
              <w:adjustRightInd w:val="0"/>
              <w:spacing w:before="100" w:beforeAutospacing="1" w:after="0" w:line="240" w:lineRule="auto"/>
              <w:ind w:right="60"/>
              <w:jc w:val="both"/>
              <w:rPr>
                <w:rFonts w:eastAsia="Calibri"/>
                <w:b w:val="0"/>
                <w:bCs w:val="0"/>
                <w:color w:val="auto"/>
                <w:kern w:val="0"/>
              </w:rPr>
            </w:pPr>
            <w:r w:rsidRPr="00FC5295">
              <w:rPr>
                <w:rFonts w:eastAsia="Calibri"/>
                <w:color w:val="auto"/>
                <w:kern w:val="0"/>
              </w:rPr>
              <w:t>Total</w:t>
            </w:r>
          </w:p>
        </w:tc>
        <w:tc>
          <w:tcPr>
            <w:tcW w:w="1237" w:type="dxa"/>
            <w:tcBorders>
              <w:top w:val="nil"/>
              <w:left w:val="nil"/>
              <w:bottom w:val="single" w:sz="4" w:space="0" w:color="000000"/>
              <w:right w:val="nil"/>
            </w:tcBorders>
          </w:tcPr>
          <w:p w14:paraId="32955E25"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40.033</w:t>
            </w:r>
            <w:r w:rsidRPr="00FC5295">
              <w:rPr>
                <w:rFonts w:ascii="Times New Roman" w:eastAsia="Calibri" w:hAnsi="Times New Roman"/>
                <w:color w:val="auto"/>
                <w:kern w:val="0"/>
                <w:vertAlign w:val="superscript"/>
              </w:rPr>
              <w:t>d</w:t>
            </w:r>
          </w:p>
        </w:tc>
        <w:tc>
          <w:tcPr>
            <w:tcW w:w="1093" w:type="dxa"/>
            <w:tcBorders>
              <w:top w:val="nil"/>
              <w:left w:val="nil"/>
              <w:bottom w:val="single" w:sz="4" w:space="0" w:color="000000"/>
              <w:right w:val="nil"/>
            </w:tcBorders>
          </w:tcPr>
          <w:p w14:paraId="274989A2"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15</w:t>
            </w:r>
          </w:p>
        </w:tc>
        <w:tc>
          <w:tcPr>
            <w:tcW w:w="1211" w:type="dxa"/>
            <w:tcBorders>
              <w:top w:val="nil"/>
              <w:left w:val="nil"/>
              <w:bottom w:val="single" w:sz="4" w:space="0" w:color="000000"/>
              <w:right w:val="nil"/>
            </w:tcBorders>
          </w:tcPr>
          <w:p w14:paraId="4B31DDAC" w14:textId="77777777" w:rsidR="0096774F" w:rsidRPr="00FC5295" w:rsidRDefault="0096774F" w:rsidP="00915000">
            <w:pPr>
              <w:autoSpaceDE w:val="0"/>
              <w:autoSpaceDN w:val="0"/>
              <w:adjustRightInd w:val="0"/>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152" w:type="dxa"/>
            <w:tcBorders>
              <w:top w:val="nil"/>
              <w:left w:val="nil"/>
              <w:bottom w:val="single" w:sz="4" w:space="0" w:color="000000"/>
              <w:right w:val="nil"/>
            </w:tcBorders>
          </w:tcPr>
          <w:p w14:paraId="5311F6CF"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122" w:type="dxa"/>
            <w:tcBorders>
              <w:top w:val="nil"/>
              <w:left w:val="nil"/>
              <w:bottom w:val="single" w:sz="4" w:space="0" w:color="000000"/>
              <w:right w:val="nil"/>
            </w:tcBorders>
          </w:tcPr>
          <w:p w14:paraId="73364F8B"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010" w:type="dxa"/>
            <w:tcBorders>
              <w:top w:val="nil"/>
              <w:left w:val="nil"/>
              <w:bottom w:val="single" w:sz="4" w:space="0" w:color="000000"/>
              <w:right w:val="nil"/>
            </w:tcBorders>
          </w:tcPr>
          <w:p w14:paraId="05967A5D"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122" w:type="dxa"/>
            <w:tcBorders>
              <w:top w:val="nil"/>
              <w:left w:val="nil"/>
              <w:bottom w:val="single" w:sz="4" w:space="0" w:color="000000"/>
              <w:right w:val="nil"/>
            </w:tcBorders>
          </w:tcPr>
          <w:p w14:paraId="78E106CA"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r>
    </w:tbl>
    <w:p w14:paraId="6BE15FE4" w14:textId="77777777" w:rsidR="0096774F" w:rsidRPr="00FC5295" w:rsidRDefault="008133AE" w:rsidP="00915000">
      <w:pPr>
        <w:spacing w:before="100" w:beforeAutospacing="1" w:after="0" w:line="240" w:lineRule="auto"/>
        <w:jc w:val="both"/>
        <w:rPr>
          <w:rFonts w:ascii="Times New Roman" w:eastAsia="Calibri" w:hAnsi="Times New Roman" w:cs="Times New Roman"/>
          <w:b/>
        </w:rPr>
      </w:pPr>
      <w:r w:rsidRPr="00FC5295">
        <w:rPr>
          <w:rFonts w:ascii="Times New Roman" w:eastAsia="Calibri" w:hAnsi="Times New Roman" w:cs="Times New Roman"/>
          <w:b/>
        </w:rPr>
        <w:t xml:space="preserve">*Significant, p&lt;0.05 </w:t>
      </w:r>
    </w:p>
    <w:p w14:paraId="4028AD6E" w14:textId="77777777" w:rsidR="0096774F" w:rsidRPr="00FC5295" w:rsidRDefault="0096774F" w:rsidP="00915000">
      <w:pPr>
        <w:spacing w:before="100" w:beforeAutospacing="1" w:after="0" w:line="240" w:lineRule="auto"/>
        <w:jc w:val="both"/>
        <w:rPr>
          <w:rFonts w:ascii="Times New Roman" w:eastAsia="Calibri" w:hAnsi="Times New Roman" w:cs="Times New Roman"/>
        </w:rPr>
      </w:pPr>
    </w:p>
    <w:p w14:paraId="73923BAF" w14:textId="3347D35B" w:rsidR="0096774F" w:rsidRPr="00FC5295" w:rsidRDefault="008133AE" w:rsidP="00915000">
      <w:pPr>
        <w:spacing w:before="100" w:beforeAutospacing="1" w:after="0" w:line="240" w:lineRule="auto"/>
        <w:jc w:val="both"/>
        <w:rPr>
          <w:rFonts w:ascii="Times New Roman" w:eastAsia="Calibri" w:hAnsi="Times New Roman" w:cs="Times New Roman"/>
          <w:b/>
        </w:rPr>
      </w:pPr>
      <w:r w:rsidRPr="00FC5295">
        <w:rPr>
          <w:rFonts w:ascii="Times New Roman" w:eastAsia="Calibri" w:hAnsi="Times New Roman" w:cs="Times New Roman"/>
        </w:rPr>
        <w:t xml:space="preserve">Table </w:t>
      </w:r>
      <w:r w:rsidR="00B36727" w:rsidRPr="00385BA0">
        <w:rPr>
          <w:rFonts w:ascii="Times New Roman" w:eastAsia="Calibri" w:hAnsi="Times New Roman" w:cs="Times New Roman"/>
          <w:highlight w:val="yellow"/>
        </w:rPr>
        <w:t>4</w:t>
      </w:r>
      <w:r w:rsidRPr="00385BA0">
        <w:rPr>
          <w:rFonts w:ascii="Times New Roman" w:eastAsia="Calibri" w:hAnsi="Times New Roman" w:cs="Times New Roman"/>
          <w:highlight w:val="yellow"/>
        </w:rPr>
        <w:t xml:space="preserve"> </w:t>
      </w:r>
      <w:r w:rsidR="00B36727" w:rsidRPr="00385BA0">
        <w:rPr>
          <w:rFonts w:ascii="Times New Roman" w:eastAsia="Calibri" w:hAnsi="Times New Roman" w:cs="Times New Roman"/>
          <w:highlight w:val="yellow"/>
        </w:rPr>
        <w:t>indicates</w:t>
      </w:r>
      <w:r w:rsidR="00B36727" w:rsidRPr="00FC5295">
        <w:rPr>
          <w:rFonts w:ascii="Times New Roman" w:eastAsia="Calibri" w:hAnsi="Times New Roman" w:cs="Times New Roman"/>
        </w:rPr>
        <w:t xml:space="preserve"> </w:t>
      </w:r>
      <w:r w:rsidRPr="00FC5295">
        <w:rPr>
          <w:rFonts w:ascii="Times New Roman" w:eastAsia="Calibri" w:hAnsi="Times New Roman" w:cs="Times New Roman"/>
        </w:rPr>
        <w:t xml:space="preserve">the regression analysis on the relationship between sociocultural factors and HPV vaccine hesitancy among adolescents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(R-value = 0.58, p&lt;0.05). The result further showed that the sociocultural factors contributed 34.0% of the variance in the HPV vaccine hesitancy among adolescents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Thus, the null hypothesis was rejected.</w:t>
      </w:r>
    </w:p>
    <w:p w14:paraId="4C08A9E6" w14:textId="77777777" w:rsidR="0096774F" w:rsidRPr="00FC5295" w:rsidRDefault="0096774F" w:rsidP="00915000">
      <w:pPr>
        <w:spacing w:before="100" w:beforeAutospacing="1" w:after="0" w:line="240" w:lineRule="auto"/>
        <w:rPr>
          <w:rFonts w:ascii="Times New Roman" w:eastAsia="Calibri" w:hAnsi="Times New Roman" w:cs="Times New Roman"/>
        </w:rPr>
      </w:pPr>
    </w:p>
    <w:p w14:paraId="036ACA2E" w14:textId="77777777" w:rsidR="0096774F" w:rsidRPr="00FC5295" w:rsidRDefault="008133AE" w:rsidP="00915000">
      <w:pPr>
        <w:numPr>
          <w:ilvl w:val="1"/>
          <w:numId w:val="3"/>
        </w:numPr>
        <w:spacing w:before="100" w:beforeAutospacing="1" w:after="100" w:afterAutospacing="1" w:line="240" w:lineRule="auto"/>
        <w:ind w:hanging="720"/>
        <w:contextualSpacing/>
        <w:jc w:val="both"/>
        <w:rPr>
          <w:rFonts w:ascii="Times New Roman" w:eastAsia="Times New Roman" w:hAnsi="Times New Roman" w:cs="Times New Roman"/>
          <w:b/>
          <w:kern w:val="0"/>
        </w:rPr>
      </w:pPr>
      <w:r w:rsidRPr="00FC5295">
        <w:rPr>
          <w:rFonts w:ascii="Times New Roman" w:eastAsia="Times New Roman" w:hAnsi="Times New Roman" w:cs="Times New Roman"/>
          <w:b/>
          <w:kern w:val="0"/>
        </w:rPr>
        <w:t>Discussion of Findings</w:t>
      </w:r>
      <w:r w:rsidR="0077687B" w:rsidRPr="00FC5295">
        <w:rPr>
          <w:rFonts w:ascii="Times New Roman" w:eastAsia="Times New Roman" w:hAnsi="Times New Roman" w:cs="Times New Roman"/>
          <w:b/>
          <w:kern w:val="0"/>
        </w:rPr>
        <w:t xml:space="preserve"> </w:t>
      </w:r>
    </w:p>
    <w:p w14:paraId="32DAF039" w14:textId="77777777" w:rsidR="0096774F" w:rsidRPr="00FC5295" w:rsidRDefault="008133AE" w:rsidP="00915000">
      <w:pPr>
        <w:tabs>
          <w:tab w:val="left" w:pos="720"/>
        </w:tabs>
        <w:spacing w:before="100" w:beforeAutospacing="1" w:line="240" w:lineRule="auto"/>
        <w:jc w:val="both"/>
        <w:rPr>
          <w:rFonts w:ascii="Times New Roman" w:eastAsia="Calibri" w:hAnsi="Times New Roman" w:cs="Times New Roman"/>
          <w:b/>
        </w:rPr>
      </w:pPr>
      <w:r w:rsidRPr="00FC5295">
        <w:rPr>
          <w:rFonts w:ascii="Times New Roman" w:eastAsia="Calibri" w:hAnsi="Times New Roman" w:cs="Times New Roman"/>
          <w:b/>
        </w:rPr>
        <w:t xml:space="preserve">Prevalence of HPV vaccine hesitancy in </w:t>
      </w:r>
      <w:proofErr w:type="spellStart"/>
      <w:r w:rsidRPr="00FC5295">
        <w:rPr>
          <w:rFonts w:ascii="Times New Roman" w:eastAsia="Calibri" w:hAnsi="Times New Roman" w:cs="Times New Roman"/>
          <w:b/>
        </w:rPr>
        <w:t>Uyo</w:t>
      </w:r>
      <w:proofErr w:type="spellEnd"/>
      <w:r w:rsidRPr="00FC5295">
        <w:rPr>
          <w:rFonts w:ascii="Times New Roman" w:eastAsia="Calibri" w:hAnsi="Times New Roman" w:cs="Times New Roman"/>
          <w:b/>
        </w:rPr>
        <w:t xml:space="preserve"> Metropolis, Akwa Ibom State, Nigeria</w:t>
      </w:r>
    </w:p>
    <w:p w14:paraId="143E8650" w14:textId="77777777" w:rsidR="00A20757" w:rsidRPr="00FC5295" w:rsidRDefault="006A1F95" w:rsidP="00915000">
      <w:pPr>
        <w:tabs>
          <w:tab w:val="left" w:pos="720"/>
        </w:tabs>
        <w:spacing w:before="100" w:beforeAutospacing="1" w:line="240" w:lineRule="auto"/>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With a higher tendency for the HPV vaccine hesitancy in </w:t>
      </w:r>
      <w:proofErr w:type="spellStart"/>
      <w:r w:rsidRPr="00FC5295">
        <w:rPr>
          <w:rFonts w:ascii="Times New Roman" w:eastAsia="Times New Roman" w:hAnsi="Times New Roman" w:cs="Times New Roman"/>
          <w:kern w:val="0"/>
        </w:rPr>
        <w:t>Uyo</w:t>
      </w:r>
      <w:proofErr w:type="spellEnd"/>
      <w:r w:rsidRPr="00FC5295">
        <w:rPr>
          <w:rFonts w:ascii="Times New Roman" w:eastAsia="Times New Roman" w:hAnsi="Times New Roman" w:cs="Times New Roman"/>
          <w:kern w:val="0"/>
        </w:rPr>
        <w:t xml:space="preserve"> Metropolis in this study, many people either reject or are in doubt about starting to accept the vaccine, although it is readily available. The finding concurs with the past Nigerian study that documented vaccine hesitancy and low vaccine coverage of HPV. Adebayo, Adegboye, and Oladipo (2017) have each waded through the pressing need to place more emphasis on parents who, according to them, are grappling with limited knowledge and misconceptions-supported rapport with the recent 'paradoxical' black-</w:t>
      </w:r>
      <w:proofErr w:type="spellStart"/>
      <w:r w:rsidRPr="00FC5295">
        <w:rPr>
          <w:rFonts w:ascii="Times New Roman" w:eastAsia="Times New Roman" w:hAnsi="Times New Roman" w:cs="Times New Roman"/>
          <w:kern w:val="0"/>
        </w:rPr>
        <w:t>holeingly</w:t>
      </w:r>
      <w:proofErr w:type="spellEnd"/>
      <w:r w:rsidRPr="00FC5295">
        <w:rPr>
          <w:rFonts w:ascii="Times New Roman" w:eastAsia="Times New Roman" w:hAnsi="Times New Roman" w:cs="Times New Roman"/>
          <w:kern w:val="0"/>
        </w:rPr>
        <w:t xml:space="preserve"> identified fulcrum of skepticism exercised in this very study. </w:t>
      </w:r>
      <w:r w:rsidR="00A20757" w:rsidRPr="00FC5295">
        <w:rPr>
          <w:rFonts w:ascii="Times New Roman" w:eastAsia="Times New Roman" w:hAnsi="Times New Roman" w:cs="Times New Roman"/>
          <w:kern w:val="0"/>
        </w:rPr>
        <w:t xml:space="preserve">The high attitude of hesitancy in this study clashes with the results of Abiodun, Afolabi, and Eze (2020), who, among adolescent girls in rural Nigeria, found low acceptance and awareness of the HPV vaccine, which are closely associated with misconceptions and low access to credible information. Furthermore, Akinleye, Oladimeji, and Balogun (2020) reported a lack of cervical cancer knowledge and HPV vaccine acceptance in Nigerian women, and it is clear from that study that education deficits contribute to hesitancy as well, much like what we also see in our current study. Showcase above the findings of the review by </w:t>
      </w:r>
      <w:proofErr w:type="spellStart"/>
      <w:r w:rsidR="00A20757" w:rsidRPr="00FC5295">
        <w:rPr>
          <w:rFonts w:ascii="Times New Roman" w:eastAsia="Times New Roman" w:hAnsi="Times New Roman" w:cs="Times New Roman"/>
          <w:kern w:val="0"/>
        </w:rPr>
        <w:t>Ogbolu</w:t>
      </w:r>
      <w:proofErr w:type="spellEnd"/>
      <w:r w:rsidR="00A20757" w:rsidRPr="00FC5295">
        <w:rPr>
          <w:rFonts w:ascii="Times New Roman" w:eastAsia="Times New Roman" w:hAnsi="Times New Roman" w:cs="Times New Roman"/>
          <w:kern w:val="0"/>
        </w:rPr>
        <w:t xml:space="preserve"> and Kozlovszky (2024) regarding parental HPV vaccine hesitancy as a big, persistent issue in Nigeria perpetuated by safety concerns and misinformation; these aspects come into huge light in </w:t>
      </w:r>
      <w:proofErr w:type="spellStart"/>
      <w:r w:rsidR="00A20757" w:rsidRPr="00FC5295">
        <w:rPr>
          <w:rFonts w:ascii="Times New Roman" w:eastAsia="Times New Roman" w:hAnsi="Times New Roman" w:cs="Times New Roman"/>
          <w:kern w:val="0"/>
        </w:rPr>
        <w:t>Uyo</w:t>
      </w:r>
      <w:proofErr w:type="spellEnd"/>
      <w:r w:rsidR="00A20757" w:rsidRPr="00FC5295">
        <w:rPr>
          <w:rFonts w:ascii="Times New Roman" w:eastAsia="Times New Roman" w:hAnsi="Times New Roman" w:cs="Times New Roman"/>
          <w:kern w:val="0"/>
        </w:rPr>
        <w:t xml:space="preserve"> Metropolis again as reflected in our findings concerning safety. Stated levels of prevalence are being compared with those of Isara and </w:t>
      </w:r>
      <w:proofErr w:type="spellStart"/>
      <w:r w:rsidR="00A20757" w:rsidRPr="00FC5295">
        <w:rPr>
          <w:rFonts w:ascii="Times New Roman" w:eastAsia="Times New Roman" w:hAnsi="Times New Roman" w:cs="Times New Roman"/>
          <w:kern w:val="0"/>
        </w:rPr>
        <w:t>Osayi</w:t>
      </w:r>
      <w:proofErr w:type="spellEnd"/>
      <w:r w:rsidR="00A20757" w:rsidRPr="00FC5295">
        <w:rPr>
          <w:rFonts w:ascii="Times New Roman" w:eastAsia="Times New Roman" w:hAnsi="Times New Roman" w:cs="Times New Roman"/>
          <w:kern w:val="0"/>
        </w:rPr>
        <w:t xml:space="preserve"> (2021) for having low uptake and hesitancy in varying Nigerian communities supported by systemic hindrances.</w:t>
      </w:r>
    </w:p>
    <w:p w14:paraId="3DB3691B" w14:textId="77777777" w:rsidR="00A20757" w:rsidRPr="00FC5295" w:rsidRDefault="00A20757" w:rsidP="00915000">
      <w:pPr>
        <w:tabs>
          <w:tab w:val="left" w:pos="720"/>
        </w:tabs>
        <w:spacing w:before="100" w:beforeAutospacing="1" w:line="240" w:lineRule="auto"/>
        <w:jc w:val="both"/>
        <w:rPr>
          <w:rFonts w:ascii="Times New Roman" w:eastAsia="Times New Roman" w:hAnsi="Times New Roman" w:cs="Times New Roman"/>
          <w:kern w:val="0"/>
        </w:rPr>
      </w:pPr>
    </w:p>
    <w:p w14:paraId="26D3F392" w14:textId="77777777" w:rsidR="00A20757" w:rsidRPr="00FC5295" w:rsidRDefault="00A20757" w:rsidP="00915000">
      <w:pPr>
        <w:tabs>
          <w:tab w:val="left" w:pos="720"/>
        </w:tabs>
        <w:spacing w:before="100" w:beforeAutospacing="1" w:line="240" w:lineRule="auto"/>
        <w:jc w:val="both"/>
        <w:rPr>
          <w:rFonts w:ascii="Times New Roman" w:eastAsia="Times New Roman" w:hAnsi="Times New Roman" w:cs="Times New Roman"/>
          <w:kern w:val="0"/>
        </w:rPr>
      </w:pPr>
      <w:r w:rsidRPr="00FC5295">
        <w:rPr>
          <w:rFonts w:ascii="Times New Roman" w:eastAsia="Times New Roman" w:hAnsi="Times New Roman" w:cs="Times New Roman"/>
          <w:kern w:val="0"/>
        </w:rPr>
        <w:lastRenderedPageBreak/>
        <w:t xml:space="preserve">The study further identifies the observed prevalence in the broader coastal areas of Akwa Ibom State, here. For example, Othel Ambali et al. (2022) revealing sociocultural determinants of HPV vaccine hesitancy in Nigeria, especially beliefs and norms that discourage vaccination. This area of </w:t>
      </w:r>
      <w:proofErr w:type="spellStart"/>
      <w:r w:rsidRPr="00FC5295">
        <w:rPr>
          <w:rFonts w:ascii="Times New Roman" w:eastAsia="Times New Roman" w:hAnsi="Times New Roman" w:cs="Times New Roman"/>
          <w:kern w:val="0"/>
        </w:rPr>
        <w:t>sociocultur</w:t>
      </w:r>
      <w:proofErr w:type="spellEnd"/>
      <w:r w:rsidRPr="00FC5295">
        <w:rPr>
          <w:rFonts w:ascii="Times New Roman" w:eastAsia="Times New Roman" w:hAnsi="Times New Roman" w:cs="Times New Roman"/>
          <w:kern w:val="0"/>
        </w:rPr>
        <w:t xml:space="preserve">..... relationship of these social influences is very similar to what is going on in </w:t>
      </w:r>
      <w:proofErr w:type="spellStart"/>
      <w:r w:rsidRPr="00FC5295">
        <w:rPr>
          <w:rFonts w:ascii="Times New Roman" w:eastAsia="Times New Roman" w:hAnsi="Times New Roman" w:cs="Times New Roman"/>
          <w:kern w:val="0"/>
        </w:rPr>
        <w:t>Uyo</w:t>
      </w:r>
      <w:proofErr w:type="spellEnd"/>
      <w:r w:rsidRPr="00FC5295">
        <w:rPr>
          <w:rFonts w:ascii="Times New Roman" w:eastAsia="Times New Roman" w:hAnsi="Times New Roman" w:cs="Times New Roman"/>
          <w:kern w:val="0"/>
        </w:rPr>
        <w:t xml:space="preserve"> where there are well-entrenched beliefs and community norms and so affective decisions regarding vaccination. At the international level, other studies also support the above observation in the prevalence. Examples include </w:t>
      </w:r>
      <w:proofErr w:type="spellStart"/>
      <w:r w:rsidRPr="00FC5295">
        <w:rPr>
          <w:rFonts w:ascii="Times New Roman" w:eastAsia="Times New Roman" w:hAnsi="Times New Roman" w:cs="Times New Roman"/>
          <w:kern w:val="0"/>
        </w:rPr>
        <w:t>Rodegerdts</w:t>
      </w:r>
      <w:proofErr w:type="spellEnd"/>
      <w:r w:rsidRPr="00FC5295">
        <w:rPr>
          <w:rFonts w:ascii="Times New Roman" w:eastAsia="Times New Roman" w:hAnsi="Times New Roman" w:cs="Times New Roman"/>
          <w:kern w:val="0"/>
        </w:rPr>
        <w:t xml:space="preserve"> et al. (insert citation) and Chen, Lin, and Zhao (2021), who pointed out how misinformation and belief in conspiracies influenced HPV vaccine perceptions on a wider scale. Comparatively, the influence of misinformation received greater attention in this study.</w:t>
      </w:r>
    </w:p>
    <w:p w14:paraId="2C33FBCF" w14:textId="77777777" w:rsidR="00A20757" w:rsidRPr="00FC5295" w:rsidRDefault="00A20757" w:rsidP="00915000">
      <w:pPr>
        <w:tabs>
          <w:tab w:val="left" w:pos="720"/>
        </w:tabs>
        <w:spacing w:before="100" w:beforeAutospacing="1" w:line="240" w:lineRule="auto"/>
        <w:jc w:val="both"/>
        <w:rPr>
          <w:rFonts w:ascii="Times New Roman" w:eastAsia="Times New Roman" w:hAnsi="Times New Roman" w:cs="Times New Roman"/>
          <w:kern w:val="0"/>
        </w:rPr>
      </w:pPr>
    </w:p>
    <w:p w14:paraId="615010E2" w14:textId="77777777" w:rsidR="00A20757" w:rsidRPr="00FC5295" w:rsidRDefault="00A20757" w:rsidP="00915000">
      <w:pPr>
        <w:tabs>
          <w:tab w:val="left" w:pos="720"/>
        </w:tabs>
        <w:spacing w:before="100" w:beforeAutospacing="1" w:line="240" w:lineRule="auto"/>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Utilizing the Health Belief Model, Abraham and Sheeran (2024) contended that perceived susceptibility, severity, benefits, and barriers predict the intention of becoming vaccinators; thus the theory can explain the lack of trust, with perceived barriers (e.g., fear, misinformation) overriding perceived benefits for some people. Adesina et al. (2018) provided similar evidence where vaccine intention is greatly influenced by awareness and correct knowledge. The finding suggests that informational and awareness programs should continue to be promoted in order to encourage HPV vaccine uptake. Also aligned with respect to the study of health worker engagement in the acceptance of HPV vaccination by Agha, Ahmad, and Khan (2024)and </w:t>
      </w:r>
      <w:proofErr w:type="spellStart"/>
      <w:r w:rsidRPr="00FC5295">
        <w:rPr>
          <w:rFonts w:ascii="Times New Roman" w:eastAsia="Times New Roman" w:hAnsi="Times New Roman" w:cs="Times New Roman"/>
          <w:kern w:val="0"/>
        </w:rPr>
        <w:t>targetted</w:t>
      </w:r>
      <w:proofErr w:type="spellEnd"/>
      <w:r w:rsidRPr="00FC5295">
        <w:rPr>
          <w:rFonts w:ascii="Times New Roman" w:eastAsia="Times New Roman" w:hAnsi="Times New Roman" w:cs="Times New Roman"/>
          <w:kern w:val="0"/>
        </w:rPr>
        <w:t xml:space="preserve"> health communicati</w:t>
      </w:r>
      <w:r w:rsidR="005D3405" w:rsidRPr="00FC5295">
        <w:rPr>
          <w:rFonts w:ascii="Times New Roman" w:eastAsia="Times New Roman" w:hAnsi="Times New Roman" w:cs="Times New Roman"/>
          <w:kern w:val="0"/>
        </w:rPr>
        <w:t>on could help reduce hesitancy.</w:t>
      </w:r>
    </w:p>
    <w:p w14:paraId="57A4A264" w14:textId="77777777" w:rsidR="0096774F" w:rsidRPr="00FC5295" w:rsidRDefault="008133AE" w:rsidP="00915000">
      <w:pPr>
        <w:tabs>
          <w:tab w:val="left" w:pos="720"/>
        </w:tabs>
        <w:spacing w:before="100" w:beforeAutospacing="1" w:line="240" w:lineRule="auto"/>
        <w:jc w:val="both"/>
        <w:rPr>
          <w:rFonts w:ascii="Times New Roman" w:eastAsia="Calibri" w:hAnsi="Times New Roman" w:cs="Times New Roman"/>
          <w:b/>
        </w:rPr>
      </w:pPr>
      <w:r w:rsidRPr="00FC5295">
        <w:rPr>
          <w:rFonts w:ascii="Times New Roman" w:eastAsia="Calibri" w:hAnsi="Times New Roman" w:cs="Times New Roman"/>
          <w:b/>
        </w:rPr>
        <w:t xml:space="preserve">Sociocultural factors influencing HPV vaccine hesitancy in </w:t>
      </w:r>
      <w:proofErr w:type="spellStart"/>
      <w:r w:rsidRPr="00FC5295">
        <w:rPr>
          <w:rFonts w:ascii="Times New Roman" w:eastAsia="Calibri" w:hAnsi="Times New Roman" w:cs="Times New Roman"/>
          <w:b/>
        </w:rPr>
        <w:t>Uyo</w:t>
      </w:r>
      <w:proofErr w:type="spellEnd"/>
      <w:r w:rsidRPr="00FC5295">
        <w:rPr>
          <w:rFonts w:ascii="Times New Roman" w:eastAsia="Calibri" w:hAnsi="Times New Roman" w:cs="Times New Roman"/>
          <w:b/>
        </w:rPr>
        <w:t xml:space="preserve"> Metropolis, Akwa Ibom State, Nigeria</w:t>
      </w:r>
    </w:p>
    <w:p w14:paraId="61F6AC92" w14:textId="77777777" w:rsidR="002B1E7E" w:rsidRPr="00FC5295" w:rsidRDefault="002B1E7E" w:rsidP="00915000">
      <w:pPr>
        <w:spacing w:before="100" w:beforeAutospacing="1" w:after="100" w:after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 xml:space="preserve">In </w:t>
      </w:r>
      <w:proofErr w:type="spellStart"/>
      <w:r w:rsidRPr="00FC5295">
        <w:rPr>
          <w:rFonts w:ascii="Times New Roman" w:eastAsia="Times New Roman" w:hAnsi="Times New Roman" w:cs="Times New Roman"/>
        </w:rPr>
        <w:t>Uyo</w:t>
      </w:r>
      <w:proofErr w:type="spellEnd"/>
      <w:r w:rsidRPr="00FC5295">
        <w:rPr>
          <w:rFonts w:ascii="Times New Roman" w:eastAsia="Times New Roman" w:hAnsi="Times New Roman" w:cs="Times New Roman"/>
        </w:rPr>
        <w:t xml:space="preserve"> Metropolis, Akwa Ibom State, some major sociocultural aspects contributing to the hesitancy toward HPV vaccine are similar to those found globally and in other regions of Nigeria. Sociocultural dimensions immensely contribute to informing individual understandings and thoughts concerning HPV vaccines, in particular for parents and caregivers. Among the most significant sociocultural influences identified from this study are the traditional beliefs. Many participants indicate that the cultural norm and tradition surrounding sexuality and health care impact decisions regarding vaccines. This corresponds with Ambali, Ibrahim, and Yusuf (2022) who concluded that in Nigeria, a cultural condition is such that a lot about HPV vaccines remains innuendos infused with stigma; a discussion on this note, therefore, makes people more hesitant to want to go for it despite its functionality for an STI. Some parents see the HPV vaccine as promoting sex among young girls, particularly among very conservative communities, hence they reject the vaccine.</w:t>
      </w:r>
    </w:p>
    <w:p w14:paraId="4F473980" w14:textId="77777777" w:rsidR="002B1E7E" w:rsidRPr="00FC5295" w:rsidRDefault="002B1E7E" w:rsidP="00915000">
      <w:pPr>
        <w:spacing w:before="100" w:beforeAutospacing="1" w:after="100" w:after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 xml:space="preserve">One frequently documented factor in the public health landscape is the influence wielded by local religious leaders, as exemplified by Adebayo, Adegboye, and Oladipo (2017), who equally attribute parental hesitancy to the noncommitment of religious leaders in endorsing the vaccine. Misinformation was noted as a huge sociocultural barrier because of the variety of myths disseminated either through oral communication or social media. Many of the respondents questioned the vaccine safety issue, reinforcing various rumors of adverse effects, such as infertility. This supports the discovery made by Ambali, Mohammed, and Ibrahim (2022) that the </w:t>
      </w:r>
      <w:r w:rsidRPr="00FC5295">
        <w:rPr>
          <w:rFonts w:ascii="Times New Roman" w:eastAsia="Times New Roman" w:hAnsi="Times New Roman" w:cs="Times New Roman"/>
        </w:rPr>
        <w:lastRenderedPageBreak/>
        <w:t>community network-driven information misleading around the HPV vaccine had significantly contributed to vaccine hesitancy. Lack of access to credible information further strengthens these mental barriers to the spread of cultural resistance, as stressed by Chen, Lin, and Zhao (2021).</w:t>
      </w:r>
    </w:p>
    <w:p w14:paraId="7A75C2E1" w14:textId="77777777" w:rsidR="002B1E7E" w:rsidRPr="00FC5295" w:rsidRDefault="002B1E7E" w:rsidP="00915000">
      <w:pPr>
        <w:spacing w:before="100" w:beforeAutospacing="1" w:after="100" w:afterAutospacing="1" w:line="240" w:lineRule="auto"/>
        <w:jc w:val="both"/>
        <w:rPr>
          <w:rFonts w:ascii="Times New Roman" w:eastAsia="Times New Roman" w:hAnsi="Times New Roman" w:cs="Times New Roman"/>
        </w:rPr>
      </w:pPr>
    </w:p>
    <w:p w14:paraId="12C23AB6" w14:textId="77777777" w:rsidR="002B1E7E" w:rsidRPr="00FC5295" w:rsidRDefault="002B1E7E" w:rsidP="00915000">
      <w:pPr>
        <w:spacing w:before="100" w:beforeAutospacing="1" w:after="100" w:after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 xml:space="preserve">Gender dynamics also stand as a significant factor influencing HPV vaccine hesitancy in </w:t>
      </w:r>
      <w:proofErr w:type="spellStart"/>
      <w:r w:rsidRPr="00FC5295">
        <w:rPr>
          <w:rFonts w:ascii="Times New Roman" w:eastAsia="Times New Roman" w:hAnsi="Times New Roman" w:cs="Times New Roman"/>
        </w:rPr>
        <w:t>Uyo</w:t>
      </w:r>
      <w:proofErr w:type="spellEnd"/>
      <w:r w:rsidRPr="00FC5295">
        <w:rPr>
          <w:rFonts w:ascii="Times New Roman" w:eastAsia="Times New Roman" w:hAnsi="Times New Roman" w:cs="Times New Roman"/>
        </w:rPr>
        <w:t>. It seems like a gendered stereotype where the vaccine is usually seen as more relevant for girls than boys could only lead to discriminatory vaccine uptake. This conforms with Marlow, Waller and Wardle, 2017, who focused on girls in their campaigns but have the effect of reinforcing gender stereotypes. It probably means that male children could be seen as even less in need of vaccination, although HPV affects both genders. Moreover, the role of family influence was very instrumental in vaccine hesitancy in this study, especially in the extended family. The strong impact of the family structure, parents, and extended members in taking health decisions remains as a significant sociocultural factor in most Nigerian communities. Johnson and Ogletree (2017) found that extended family members, especially grandparents and aunts, significantly influenced the decision on vaccinating children with their refusal, thus adding impediments to hesitancy. Several participants mentioned that opinion and resistance from family members who lie to them concerning vaccines caused dissatisfaction and hesitancy.</w:t>
      </w:r>
    </w:p>
    <w:p w14:paraId="40530D18" w14:textId="77777777" w:rsidR="002B1E7E" w:rsidRPr="00FC5295" w:rsidRDefault="002B1E7E" w:rsidP="00915000">
      <w:pPr>
        <w:spacing w:before="100" w:beforeAutospacing="1" w:after="100" w:after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Lack of trust in health care systems has been a significant sociocultural barrier. Many doubted that the healthcare system would be capable of delivering safe and efficient vaccines. This echoes the findings of Adebayo et al. (2017), where interviewed subjects mentioned they would not vaccinate owing to lack of trust in the healthcare system and adequacy of healthcare services in rural Nigeria. Finally, economic barriers were highlighted as modulating sociocultural attitudes towards vaccination. Although this was not a directed area of inquiry, several pointed out the cost of vaccination or perceived hidden costs (e.g., fare to vaccine centers). This supports Acharya et al. (2012), who identified economic constraints as a potential barrier to vaccine uptake in low-income settings.</w:t>
      </w:r>
    </w:p>
    <w:p w14:paraId="4D2A154E" w14:textId="77777777" w:rsidR="0096774F" w:rsidRPr="00FC5295" w:rsidRDefault="008133AE" w:rsidP="00915000">
      <w:pPr>
        <w:spacing w:before="100" w:beforeAutospacing="1" w:after="100" w:afterAutospacing="1" w:line="240" w:lineRule="auto"/>
        <w:jc w:val="both"/>
        <w:rPr>
          <w:rFonts w:ascii="Times New Roman" w:eastAsia="Times New Roman" w:hAnsi="Times New Roman" w:cs="Times New Roman"/>
          <w:b/>
          <w:kern w:val="0"/>
        </w:rPr>
      </w:pPr>
      <w:r w:rsidRPr="00FC5295">
        <w:rPr>
          <w:rFonts w:ascii="Times New Roman" w:eastAsia="Times New Roman" w:hAnsi="Times New Roman" w:cs="Times New Roman"/>
          <w:b/>
          <w:kern w:val="0"/>
        </w:rPr>
        <w:t xml:space="preserve">Conclusion </w:t>
      </w:r>
    </w:p>
    <w:p w14:paraId="62802507" w14:textId="288047EA" w:rsidR="007B7303" w:rsidRPr="00FC5295" w:rsidRDefault="007B7303" w:rsidP="00915000">
      <w:pPr>
        <w:spacing w:before="100" w:beforeAutospacing="1" w:after="0" w:line="240" w:lineRule="auto"/>
        <w:jc w:val="both"/>
        <w:rPr>
          <w:rFonts w:ascii="Times New Roman" w:eastAsia="Times New Roman" w:hAnsi="Times New Roman" w:cs="Times New Roman"/>
        </w:rPr>
      </w:pPr>
      <w:r w:rsidRPr="00FC5295">
        <w:rPr>
          <w:rFonts w:ascii="Times New Roman" w:eastAsia="Times New Roman" w:hAnsi="Times New Roman" w:cs="Times New Roman"/>
        </w:rPr>
        <w:t xml:space="preserve">HPV vaccine hesitancy in </w:t>
      </w:r>
      <w:proofErr w:type="spellStart"/>
      <w:r w:rsidRPr="00FC5295">
        <w:rPr>
          <w:rFonts w:ascii="Times New Roman" w:eastAsia="Times New Roman" w:hAnsi="Times New Roman" w:cs="Times New Roman"/>
        </w:rPr>
        <w:t>Uyo</w:t>
      </w:r>
      <w:proofErr w:type="spellEnd"/>
      <w:r w:rsidRPr="00FC5295">
        <w:rPr>
          <w:rFonts w:ascii="Times New Roman" w:eastAsia="Times New Roman" w:hAnsi="Times New Roman" w:cs="Times New Roman"/>
        </w:rPr>
        <w:t xml:space="preserve"> Metropolis, Akwa Ibom State, Nigeria, for the sake of sociocultural contributes significantly to a moderately antagonistic constitution. People generally have a neutral-to-slightly open attitude toward vaccination. Sociocultural factors that have a high influence on attitudes are religious beliefs, cultural beliefs, chastity stereotypes, and the role of family and community elders in how they view vaccination. Therefore, public contexts have to be targeted concurrently with better healthcare infrastructure, community education programs in such a battle, and the defeat of misrepresentation.</w:t>
      </w:r>
    </w:p>
    <w:p w14:paraId="6919799F" w14:textId="77777777" w:rsidR="0096774F" w:rsidRPr="00FC5295" w:rsidRDefault="008133AE" w:rsidP="00915000">
      <w:pPr>
        <w:spacing w:before="100" w:beforeAutospacing="1" w:after="0" w:line="240" w:lineRule="auto"/>
        <w:rPr>
          <w:rFonts w:ascii="Times New Roman" w:eastAsia="Calibri" w:hAnsi="Times New Roman" w:cs="Times New Roman"/>
          <w:b/>
          <w:bCs/>
        </w:rPr>
      </w:pPr>
      <w:r w:rsidRPr="00FC5295">
        <w:rPr>
          <w:rFonts w:ascii="Times New Roman" w:eastAsia="Calibri" w:hAnsi="Times New Roman" w:cs="Times New Roman"/>
          <w:b/>
          <w:bCs/>
        </w:rPr>
        <w:t>Recommendations</w:t>
      </w:r>
    </w:p>
    <w:p w14:paraId="115BC12D" w14:textId="77777777" w:rsidR="0096774F" w:rsidRPr="00FC5295" w:rsidRDefault="008133AE" w:rsidP="00915000">
      <w:pPr>
        <w:spacing w:before="100" w:beforeAutospacing="1" w:after="0" w:line="240" w:lineRule="auto"/>
        <w:rPr>
          <w:rFonts w:ascii="Times New Roman" w:eastAsia="Calibri" w:hAnsi="Times New Roman" w:cs="Times New Roman"/>
          <w:bCs/>
        </w:rPr>
      </w:pPr>
      <w:r w:rsidRPr="00FC5295">
        <w:rPr>
          <w:rFonts w:ascii="Times New Roman" w:eastAsia="Calibri" w:hAnsi="Times New Roman" w:cs="Times New Roman"/>
          <w:bCs/>
        </w:rPr>
        <w:t>The following recommendations were made based on the findings of the study;</w:t>
      </w:r>
    </w:p>
    <w:p w14:paraId="080E8ADB" w14:textId="77777777" w:rsidR="00B668D0" w:rsidRPr="00FC5295" w:rsidRDefault="00B668D0" w:rsidP="00915000">
      <w:pPr>
        <w:pStyle w:val="ListParagraph"/>
        <w:numPr>
          <w:ilvl w:val="0"/>
          <w:numId w:val="14"/>
        </w:numPr>
        <w:spacing w:before="100" w:beforeAutospacing="1" w:after="100" w:afterAutospacing="1" w:line="240" w:lineRule="auto"/>
        <w:ind w:hanging="1080"/>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In order to address limited access to HPV vaccines is suggest that the government and health care providers work to ensure that there is a sustainable supply of vaccines </w:t>
      </w:r>
      <w:r w:rsidRPr="00FC5295">
        <w:rPr>
          <w:rFonts w:ascii="Times New Roman" w:eastAsia="Times New Roman" w:hAnsi="Times New Roman" w:cs="Times New Roman"/>
          <w:kern w:val="0"/>
        </w:rPr>
        <w:lastRenderedPageBreak/>
        <w:t>available at the local health centers where especially rural and underserved areas can benefit. This may include increasing the number of vaccination sites and extending holistic outreach programs to ensure vaccination availability.</w:t>
      </w:r>
    </w:p>
    <w:p w14:paraId="30F1AD2E" w14:textId="77777777" w:rsidR="007F5E52" w:rsidRPr="003D5530" w:rsidRDefault="00B668D0" w:rsidP="00915000">
      <w:pPr>
        <w:pStyle w:val="ListParagraph"/>
        <w:numPr>
          <w:ilvl w:val="0"/>
          <w:numId w:val="14"/>
        </w:numPr>
        <w:spacing w:before="100" w:beforeAutospacing="1" w:after="100" w:afterAutospacing="1" w:line="240" w:lineRule="auto"/>
        <w:ind w:hanging="1080"/>
        <w:jc w:val="both"/>
        <w:rPr>
          <w:rFonts w:ascii="Times New Roman" w:eastAsia="Calibri" w:hAnsi="Times New Roman" w:cs="Times New Roman"/>
          <w:b/>
          <w:bCs/>
        </w:rPr>
      </w:pPr>
      <w:r w:rsidRPr="00FC5295">
        <w:rPr>
          <w:rFonts w:ascii="Times New Roman" w:eastAsia="Times New Roman" w:hAnsi="Times New Roman" w:cs="Times New Roman"/>
          <w:kern w:val="0"/>
        </w:rPr>
        <w:t>Community awareness campaigns should redouble efforts to counteract misconceptions about the HPV vaccine. These Campaigns must be culturally sensitive, focus on dispelling rumors about the HPV vaccine, associating it with promiscuity. Religious and community leaders are important to helping endorse HPV vaccine; their influence on the public opinion should be sought.</w:t>
      </w:r>
    </w:p>
    <w:p w14:paraId="151F6BDF" w14:textId="77777777" w:rsidR="003D5530" w:rsidRDefault="003D5530" w:rsidP="003D5530">
      <w:pPr>
        <w:spacing w:before="100" w:beforeAutospacing="1" w:after="100" w:afterAutospacing="1" w:line="240" w:lineRule="auto"/>
        <w:jc w:val="both"/>
        <w:rPr>
          <w:rFonts w:ascii="Times New Roman" w:eastAsia="Calibri" w:hAnsi="Times New Roman" w:cs="Times New Roman"/>
          <w:b/>
          <w:bCs/>
        </w:rPr>
      </w:pPr>
    </w:p>
    <w:p w14:paraId="0D4845BF" w14:textId="77777777" w:rsidR="003D5530" w:rsidRDefault="003D5530" w:rsidP="003D5530">
      <w:pPr>
        <w:spacing w:before="100" w:beforeAutospacing="1" w:after="100" w:afterAutospacing="1" w:line="240" w:lineRule="auto"/>
        <w:jc w:val="both"/>
        <w:rPr>
          <w:rFonts w:ascii="Times New Roman" w:eastAsia="Calibri" w:hAnsi="Times New Roman" w:cs="Times New Roman"/>
          <w:b/>
          <w:bCs/>
        </w:rPr>
      </w:pPr>
    </w:p>
    <w:p w14:paraId="0872A0C4" w14:textId="77777777" w:rsidR="003D5530" w:rsidRDefault="003D5530" w:rsidP="003D5530">
      <w:pPr>
        <w:rPr>
          <w:rFonts w:ascii="Arial" w:eastAsiaTheme="minorEastAsia" w:hAnsi="Arial" w:cs="Arial"/>
          <w:sz w:val="20"/>
          <w:szCs w:val="20"/>
        </w:rPr>
      </w:pPr>
    </w:p>
    <w:p w14:paraId="308E34DA" w14:textId="77777777" w:rsidR="003D5530" w:rsidRDefault="003D5530" w:rsidP="003D5530">
      <w:pPr>
        <w:rPr>
          <w:rFonts w:ascii="Arial" w:eastAsiaTheme="minorEastAsia" w:hAnsi="Arial" w:cs="Arial"/>
          <w:sz w:val="20"/>
          <w:szCs w:val="20"/>
        </w:rPr>
      </w:pPr>
      <w:bookmarkStart w:id="1" w:name="_Hlk223955456"/>
    </w:p>
    <w:p w14:paraId="5A8E6B22" w14:textId="77777777" w:rsidR="003D5530" w:rsidRPr="00005ED1" w:rsidRDefault="003D5530" w:rsidP="003D5530">
      <w:pPr>
        <w:pStyle w:val="NoSpacing"/>
        <w:rPr>
          <w:rFonts w:ascii="Arial" w:hAnsi="Arial" w:cs="Arial"/>
          <w:highlight w:val="yellow"/>
        </w:rPr>
      </w:pPr>
      <w:bookmarkStart w:id="2" w:name="_Hlk198031404"/>
      <w:r w:rsidRPr="00005ED1">
        <w:rPr>
          <w:rFonts w:ascii="Arial" w:hAnsi="Arial" w:cs="Arial"/>
          <w:highlight w:val="yellow"/>
        </w:rPr>
        <w:t>Disclaimer (Artificial intelligence)</w:t>
      </w:r>
    </w:p>
    <w:p w14:paraId="24B0CC52" w14:textId="77777777" w:rsidR="003D5530" w:rsidRPr="00005ED1" w:rsidRDefault="003D5530" w:rsidP="003D5530">
      <w:pPr>
        <w:pStyle w:val="NoSpacing"/>
        <w:rPr>
          <w:rFonts w:ascii="Arial" w:hAnsi="Arial" w:cs="Arial"/>
          <w:highlight w:val="yellow"/>
        </w:rPr>
      </w:pPr>
    </w:p>
    <w:p w14:paraId="2D9B3EE1" w14:textId="77777777" w:rsidR="003D5530" w:rsidRPr="00005ED1" w:rsidRDefault="003D5530" w:rsidP="003D5530">
      <w:pPr>
        <w:pStyle w:val="NoSpacing"/>
        <w:rPr>
          <w:rFonts w:ascii="Arial" w:hAnsi="Arial" w:cs="Arial"/>
          <w:highlight w:val="yellow"/>
        </w:rPr>
      </w:pPr>
      <w:r w:rsidRPr="00005ED1">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p>
    <w:bookmarkEnd w:id="1"/>
    <w:bookmarkEnd w:id="2"/>
    <w:p w14:paraId="37C81674" w14:textId="77777777" w:rsidR="003D5530" w:rsidRDefault="003D5530" w:rsidP="003D5530">
      <w:pPr>
        <w:pStyle w:val="NoSpacing"/>
        <w:rPr>
          <w:rFonts w:ascii="Arial" w:hAnsi="Arial" w:cs="Arial"/>
        </w:rPr>
      </w:pPr>
    </w:p>
    <w:p w14:paraId="12123C61" w14:textId="77777777" w:rsidR="003D5530" w:rsidRDefault="003D5530" w:rsidP="003D5530">
      <w:pPr>
        <w:pStyle w:val="NoSpacing"/>
        <w:rPr>
          <w:rFonts w:ascii="Arial" w:hAnsi="Arial" w:cs="Arial"/>
        </w:rPr>
      </w:pPr>
    </w:p>
    <w:p w14:paraId="5D28FCAF" w14:textId="77777777" w:rsidR="003D5530" w:rsidRPr="003D5530" w:rsidRDefault="003D5530" w:rsidP="003D5530">
      <w:pPr>
        <w:spacing w:before="100" w:beforeAutospacing="1" w:after="100" w:afterAutospacing="1" w:line="240" w:lineRule="auto"/>
        <w:jc w:val="both"/>
        <w:rPr>
          <w:rFonts w:ascii="Times New Roman" w:eastAsia="Calibri" w:hAnsi="Times New Roman" w:cs="Times New Roman"/>
          <w:b/>
          <w:bCs/>
        </w:rPr>
      </w:pPr>
    </w:p>
    <w:p w14:paraId="428D8B56" w14:textId="77777777" w:rsidR="0096774F" w:rsidRPr="000A6F19" w:rsidRDefault="008133AE" w:rsidP="00915000">
      <w:pPr>
        <w:spacing w:before="100" w:beforeAutospacing="1" w:after="100" w:afterAutospacing="1" w:line="240" w:lineRule="auto"/>
        <w:contextualSpacing/>
        <w:jc w:val="both"/>
        <w:rPr>
          <w:rFonts w:ascii="Times New Roman" w:eastAsia="Calibri" w:hAnsi="Times New Roman" w:cs="Times New Roman"/>
          <w:b/>
          <w:bCs/>
          <w:lang w:val="es-US"/>
        </w:rPr>
      </w:pPr>
      <w:r w:rsidRPr="000A6F19">
        <w:rPr>
          <w:rFonts w:ascii="Times New Roman" w:eastAsia="Calibri" w:hAnsi="Times New Roman" w:cs="Times New Roman"/>
          <w:b/>
          <w:bCs/>
          <w:lang w:val="es-US"/>
        </w:rPr>
        <w:t>REFERENCES</w:t>
      </w:r>
    </w:p>
    <w:p w14:paraId="4B2742F9" w14:textId="77777777" w:rsidR="0096774F" w:rsidRPr="00FC5295" w:rsidRDefault="008133AE" w:rsidP="00915000">
      <w:pPr>
        <w:spacing w:before="100" w:beforeAutospacing="1" w:line="240" w:lineRule="auto"/>
        <w:ind w:left="851" w:hanging="851"/>
        <w:jc w:val="both"/>
        <w:rPr>
          <w:rFonts w:ascii="Times New Roman" w:eastAsia="Calibri" w:hAnsi="Times New Roman" w:cs="Times New Roman"/>
        </w:rPr>
      </w:pPr>
      <w:r w:rsidRPr="000A6F19">
        <w:rPr>
          <w:rFonts w:ascii="Times New Roman" w:eastAsia="Calibri" w:hAnsi="Times New Roman" w:cs="Times New Roman"/>
          <w:lang w:val="es-US"/>
        </w:rPr>
        <w:t xml:space="preserve">Abbas, M. A., </w:t>
      </w:r>
      <w:proofErr w:type="spellStart"/>
      <w:r w:rsidRPr="000A6F19">
        <w:rPr>
          <w:rFonts w:ascii="Times New Roman" w:eastAsia="Calibri" w:hAnsi="Times New Roman" w:cs="Times New Roman"/>
          <w:lang w:val="es-US"/>
        </w:rPr>
        <w:t>Murtala</w:t>
      </w:r>
      <w:proofErr w:type="spellEnd"/>
      <w:r w:rsidRPr="000A6F19">
        <w:rPr>
          <w:rFonts w:ascii="Times New Roman" w:eastAsia="Calibri" w:hAnsi="Times New Roman" w:cs="Times New Roman"/>
          <w:lang w:val="es-US"/>
        </w:rPr>
        <w:t xml:space="preserve">, H. A., Abdullahi, F. S., Yusuf, A. L., Abdullahi, A. A., Aminu, A., ... and Salihu, H. M. (2025). </w:t>
      </w:r>
      <w:r w:rsidRPr="00FC5295">
        <w:rPr>
          <w:rFonts w:ascii="Times New Roman" w:eastAsia="Calibri" w:hAnsi="Times New Roman" w:cs="Times New Roman"/>
        </w:rPr>
        <w:t xml:space="preserve">Intent to Receive Human Papillomavirus Vaccination among School-going Pre-teens and Adolescent Girls. </w:t>
      </w:r>
      <w:r w:rsidRPr="00FC5295">
        <w:rPr>
          <w:rFonts w:ascii="Times New Roman" w:eastAsia="Calibri" w:hAnsi="Times New Roman" w:cs="Times New Roman"/>
          <w:i/>
          <w:iCs/>
        </w:rPr>
        <w:t>International Journal of Maternal and Child Health and AIDS</w:t>
      </w:r>
      <w:r w:rsidRPr="00FC5295">
        <w:rPr>
          <w:rFonts w:ascii="Times New Roman" w:eastAsia="Calibri" w:hAnsi="Times New Roman" w:cs="Times New Roman"/>
        </w:rPr>
        <w:t xml:space="preserve">, </w:t>
      </w:r>
      <w:r w:rsidRPr="00FC5295">
        <w:rPr>
          <w:rFonts w:ascii="Times New Roman" w:eastAsia="Calibri" w:hAnsi="Times New Roman" w:cs="Times New Roman"/>
          <w:i/>
          <w:iCs/>
        </w:rPr>
        <w:t>14</w:t>
      </w:r>
      <w:r w:rsidRPr="00FC5295">
        <w:rPr>
          <w:rFonts w:ascii="Times New Roman" w:eastAsia="Calibri" w:hAnsi="Times New Roman" w:cs="Times New Roman"/>
        </w:rPr>
        <w:t>, e012.</w:t>
      </w:r>
    </w:p>
    <w:p w14:paraId="3C413767"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0A6F19">
        <w:rPr>
          <w:rFonts w:ascii="Times New Roman" w:eastAsia="Times New Roman" w:hAnsi="Times New Roman" w:cs="Times New Roman"/>
          <w:kern w:val="0"/>
          <w:lang w:val="es-US"/>
        </w:rPr>
        <w:t xml:space="preserve">Abiodun, O., Afolabi, K., &amp; Eze, F. (2020). </w:t>
      </w:r>
      <w:r w:rsidRPr="00FC5295">
        <w:rPr>
          <w:rFonts w:ascii="Times New Roman" w:eastAsia="Times New Roman" w:hAnsi="Times New Roman" w:cs="Times New Roman"/>
          <w:kern w:val="0"/>
        </w:rPr>
        <w:t xml:space="preserve">Awareness and acceptance of HPV vaccination among adolescent girls in rural Nigeria. </w:t>
      </w:r>
      <w:r w:rsidRPr="00FC5295">
        <w:rPr>
          <w:rFonts w:ascii="Times New Roman" w:eastAsia="Times New Roman" w:hAnsi="Times New Roman" w:cs="Times New Roman"/>
          <w:i/>
          <w:iCs/>
          <w:kern w:val="0"/>
        </w:rPr>
        <w:t>African Journal of Reproductive Health</w:t>
      </w:r>
      <w:r w:rsidRPr="00FC5295">
        <w:rPr>
          <w:rFonts w:ascii="Times New Roman" w:eastAsia="Times New Roman" w:hAnsi="Times New Roman" w:cs="Times New Roman"/>
          <w:kern w:val="0"/>
        </w:rPr>
        <w:t>, 24(3), 67–75. https://doi.org/10.29063/ajrh2020/v24i3.8</w:t>
      </w:r>
    </w:p>
    <w:p w14:paraId="2CF7484E"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0A6F19">
        <w:rPr>
          <w:rFonts w:ascii="Times New Roman" w:eastAsia="Times New Roman" w:hAnsi="Times New Roman" w:cs="Times New Roman"/>
          <w:kern w:val="0"/>
          <w:lang w:val="es-US"/>
        </w:rPr>
        <w:t xml:space="preserve">Adebayo, E., Ojo, O., &amp; Adekunle, A. (2017). </w:t>
      </w:r>
      <w:r w:rsidRPr="00FC5295">
        <w:rPr>
          <w:rFonts w:ascii="Times New Roman" w:eastAsia="Times New Roman" w:hAnsi="Times New Roman" w:cs="Times New Roman"/>
          <w:kern w:val="0"/>
        </w:rPr>
        <w:t xml:space="preserve">Knowledge and attitudes toward HPV vaccination among parents in Nigeria. </w:t>
      </w:r>
      <w:r w:rsidRPr="00FC5295">
        <w:rPr>
          <w:rFonts w:ascii="Times New Roman" w:eastAsia="Times New Roman" w:hAnsi="Times New Roman" w:cs="Times New Roman"/>
          <w:i/>
          <w:iCs/>
          <w:kern w:val="0"/>
        </w:rPr>
        <w:t>Journal of Community Health</w:t>
      </w:r>
      <w:r w:rsidRPr="00FC5295">
        <w:rPr>
          <w:rFonts w:ascii="Times New Roman" w:eastAsia="Times New Roman" w:hAnsi="Times New Roman" w:cs="Times New Roman"/>
          <w:kern w:val="0"/>
        </w:rPr>
        <w:t>, 42(5), 951–958. https://doi.org/10.1007/s10900-017-0352-1</w:t>
      </w:r>
    </w:p>
    <w:p w14:paraId="259DA2AB"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Adesina, O., Bello, A., Musa, K., &amp; Adewale, F. (2018). Knowledge, awareness, and willingness of mothers to vaccinate adolescent daughters against HPV in Ilorin, Nigeria. </w:t>
      </w:r>
      <w:r w:rsidRPr="00FC5295">
        <w:rPr>
          <w:rFonts w:ascii="Times New Roman" w:eastAsia="Times New Roman" w:hAnsi="Times New Roman" w:cs="Times New Roman"/>
          <w:i/>
          <w:iCs/>
          <w:kern w:val="0"/>
        </w:rPr>
        <w:t>Journal of Public Health in Africa, 9</w:t>
      </w:r>
      <w:r w:rsidRPr="00FC5295">
        <w:rPr>
          <w:rFonts w:ascii="Times New Roman" w:eastAsia="Times New Roman" w:hAnsi="Times New Roman" w:cs="Times New Roman"/>
          <w:kern w:val="0"/>
        </w:rPr>
        <w:t>(2), 45–53. https://doi.org/10.4081/jphia.2018.45</w:t>
      </w:r>
    </w:p>
    <w:p w14:paraId="2B7634CB"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Ajzen, I., &amp; Fishbein, M. (2018). </w:t>
      </w:r>
      <w:r w:rsidRPr="00FC5295">
        <w:rPr>
          <w:rFonts w:ascii="Times New Roman" w:eastAsia="Times New Roman" w:hAnsi="Times New Roman" w:cs="Times New Roman"/>
          <w:i/>
          <w:iCs/>
          <w:kern w:val="0"/>
        </w:rPr>
        <w:t>The influence of attitudes on behavior</w:t>
      </w:r>
      <w:r w:rsidRPr="00FC5295">
        <w:rPr>
          <w:rFonts w:ascii="Times New Roman" w:eastAsia="Times New Roman" w:hAnsi="Times New Roman" w:cs="Times New Roman"/>
          <w:kern w:val="0"/>
        </w:rPr>
        <w:t xml:space="preserve">. In R. M. Ryan (Ed.), </w:t>
      </w:r>
      <w:r w:rsidRPr="00FC5295">
        <w:rPr>
          <w:rFonts w:ascii="Times New Roman" w:eastAsia="Times New Roman" w:hAnsi="Times New Roman" w:cs="Times New Roman"/>
          <w:i/>
          <w:iCs/>
          <w:kern w:val="0"/>
        </w:rPr>
        <w:t>The Oxford handbook of human motivation</w:t>
      </w:r>
      <w:r w:rsidRPr="00FC5295">
        <w:rPr>
          <w:rFonts w:ascii="Times New Roman" w:eastAsia="Times New Roman" w:hAnsi="Times New Roman" w:cs="Times New Roman"/>
          <w:kern w:val="0"/>
        </w:rPr>
        <w:t xml:space="preserve"> (pp. 1–30). Oxford University Press.</w:t>
      </w:r>
    </w:p>
    <w:p w14:paraId="70D40BD6"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lastRenderedPageBreak/>
        <w:t xml:space="preserve">Akinleye, S., Oladimeji, O., &amp; Balogun, M. (2020). Cervical cancer knowledge and HPV vaccine acceptability among Nigerian women. </w:t>
      </w:r>
      <w:r w:rsidRPr="00FC5295">
        <w:rPr>
          <w:rFonts w:ascii="Times New Roman" w:eastAsia="Times New Roman" w:hAnsi="Times New Roman" w:cs="Times New Roman"/>
          <w:i/>
          <w:iCs/>
          <w:kern w:val="0"/>
        </w:rPr>
        <w:t>BMC Women’s Health</w:t>
      </w:r>
      <w:r w:rsidRPr="00FC5295">
        <w:rPr>
          <w:rFonts w:ascii="Times New Roman" w:eastAsia="Times New Roman" w:hAnsi="Times New Roman" w:cs="Times New Roman"/>
          <w:kern w:val="0"/>
        </w:rPr>
        <w:t>, 20(1), 88. https://doi.org/10.1186/s12905-020-00939-5</w:t>
      </w:r>
    </w:p>
    <w:p w14:paraId="11D70482"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Al Alawi, A., Al Lawati, F., &amp; Al </w:t>
      </w:r>
      <w:proofErr w:type="spellStart"/>
      <w:r w:rsidRPr="00FC5295">
        <w:rPr>
          <w:rFonts w:ascii="Times New Roman" w:eastAsia="Times New Roman" w:hAnsi="Times New Roman" w:cs="Times New Roman"/>
          <w:kern w:val="0"/>
        </w:rPr>
        <w:t>Busaidi</w:t>
      </w:r>
      <w:proofErr w:type="spellEnd"/>
      <w:r w:rsidRPr="00FC5295">
        <w:rPr>
          <w:rFonts w:ascii="Times New Roman" w:eastAsia="Times New Roman" w:hAnsi="Times New Roman" w:cs="Times New Roman"/>
          <w:kern w:val="0"/>
        </w:rPr>
        <w:t xml:space="preserve">, I. (2023). Knowledge, attitudes, and acceptance of HPV vaccination in Oman. </w:t>
      </w:r>
      <w:r w:rsidRPr="00FC5295">
        <w:rPr>
          <w:rFonts w:ascii="Times New Roman" w:eastAsia="Times New Roman" w:hAnsi="Times New Roman" w:cs="Times New Roman"/>
          <w:i/>
          <w:iCs/>
          <w:kern w:val="0"/>
        </w:rPr>
        <w:t>Journal of Infection and Public Health</w:t>
      </w:r>
      <w:r w:rsidRPr="00FC5295">
        <w:rPr>
          <w:rFonts w:ascii="Times New Roman" w:eastAsia="Times New Roman" w:hAnsi="Times New Roman" w:cs="Times New Roman"/>
          <w:kern w:val="0"/>
        </w:rPr>
        <w:t xml:space="preserve">, 16(5), 678–685. </w:t>
      </w:r>
      <w:hyperlink r:id="rId7" w:history="1">
        <w:r w:rsidRPr="00FC5295">
          <w:rPr>
            <w:rFonts w:ascii="Times New Roman" w:eastAsia="Times New Roman" w:hAnsi="Times New Roman" w:cs="Times New Roman"/>
            <w:kern w:val="0"/>
            <w:u w:val="single"/>
          </w:rPr>
          <w:t>https://doi.org/10.1016/j.jiph.2023.02.005</w:t>
        </w:r>
      </w:hyperlink>
    </w:p>
    <w:p w14:paraId="00D4BB22"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0A6F19">
        <w:rPr>
          <w:rFonts w:ascii="Times New Roman" w:eastAsia="Times New Roman" w:hAnsi="Times New Roman" w:cs="Times New Roman"/>
          <w:kern w:val="0"/>
          <w:lang w:val="es-US"/>
        </w:rPr>
        <w:t xml:space="preserve">Al Alawi, A., Al-Saidi, R., &amp; Al-Tamimi, S. (2023). </w:t>
      </w:r>
      <w:r w:rsidRPr="00FC5295">
        <w:rPr>
          <w:rFonts w:ascii="Times New Roman" w:eastAsia="Times New Roman" w:hAnsi="Times New Roman" w:cs="Times New Roman"/>
          <w:kern w:val="0"/>
        </w:rPr>
        <w:t xml:space="preserve">Knowledge, attitudes, and acceptance of HPV vaccination in Oman. </w:t>
      </w:r>
      <w:r w:rsidRPr="00FC5295">
        <w:rPr>
          <w:rFonts w:ascii="Times New Roman" w:eastAsia="Times New Roman" w:hAnsi="Times New Roman" w:cs="Times New Roman"/>
          <w:i/>
          <w:iCs/>
          <w:kern w:val="0"/>
        </w:rPr>
        <w:t>Human Vaccines &amp; Immunotherapeutics</w:t>
      </w:r>
      <w:r w:rsidRPr="00FC5295">
        <w:rPr>
          <w:rFonts w:ascii="Times New Roman" w:eastAsia="Times New Roman" w:hAnsi="Times New Roman" w:cs="Times New Roman"/>
          <w:kern w:val="0"/>
        </w:rPr>
        <w:t>, 19(1), 215–224. https://doi.org/10.1080/21645515.2022.2166940</w:t>
      </w:r>
    </w:p>
    <w:p w14:paraId="7C1BBAE6"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Ali, S., Li, J., &amp; Qureshi, R. (2022). Gender–institutional inequality and vaccination coverage: A global time-series analysis. </w:t>
      </w:r>
      <w:r w:rsidRPr="00FC5295">
        <w:rPr>
          <w:rFonts w:ascii="Times New Roman" w:eastAsia="Times New Roman" w:hAnsi="Times New Roman" w:cs="Times New Roman"/>
          <w:i/>
          <w:iCs/>
          <w:kern w:val="0"/>
        </w:rPr>
        <w:t>Vaccine</w:t>
      </w:r>
      <w:r w:rsidRPr="00FC5295">
        <w:rPr>
          <w:rFonts w:ascii="Times New Roman" w:eastAsia="Times New Roman" w:hAnsi="Times New Roman" w:cs="Times New Roman"/>
          <w:kern w:val="0"/>
        </w:rPr>
        <w:t>, 40(28), 3795–3805. https://doi.org/10.1016/j.vaccine.2022.05.024</w:t>
      </w:r>
    </w:p>
    <w:p w14:paraId="4EDE088F"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Azuogu</w:t>
      </w:r>
      <w:proofErr w:type="spellEnd"/>
      <w:r w:rsidRPr="00FC5295">
        <w:rPr>
          <w:rFonts w:ascii="Times New Roman" w:eastAsia="Times New Roman" w:hAnsi="Times New Roman" w:cs="Times New Roman"/>
          <w:kern w:val="0"/>
        </w:rPr>
        <w:t xml:space="preserve">, B., Eze, F., &amp; Okeke, T. (2019). Prevalence of HPV among Nigerian women under 30 years. </w:t>
      </w:r>
      <w:r w:rsidRPr="00FC5295">
        <w:rPr>
          <w:rFonts w:ascii="Times New Roman" w:eastAsia="Times New Roman" w:hAnsi="Times New Roman" w:cs="Times New Roman"/>
          <w:i/>
          <w:iCs/>
          <w:kern w:val="0"/>
        </w:rPr>
        <w:t>Nigerian Journal of Clinical Practice</w:t>
      </w:r>
      <w:r w:rsidRPr="00FC5295">
        <w:rPr>
          <w:rFonts w:ascii="Times New Roman" w:eastAsia="Times New Roman" w:hAnsi="Times New Roman" w:cs="Times New Roman"/>
          <w:kern w:val="0"/>
        </w:rPr>
        <w:t>, 22(12), 1684–1690. https://doi.org/10.4103/njcp.njcp_354_19</w:t>
      </w:r>
    </w:p>
    <w:p w14:paraId="36FB36D5" w14:textId="77777777" w:rsidR="0096774F" w:rsidRPr="000A6F19"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lang w:val="es-US"/>
        </w:rPr>
      </w:pPr>
      <w:r w:rsidRPr="00FC5295">
        <w:rPr>
          <w:rFonts w:ascii="Times New Roman" w:eastAsia="Times New Roman" w:hAnsi="Times New Roman" w:cs="Times New Roman"/>
          <w:kern w:val="0"/>
        </w:rPr>
        <w:t xml:space="preserve">Bach, T., Phung, N., Tien, H., Huong, L., &amp; et al. (2018). Willingness to pay for HPV vaccination in Hanoi, Vietnam. </w:t>
      </w:r>
      <w:proofErr w:type="spellStart"/>
      <w:r w:rsidRPr="000A6F19">
        <w:rPr>
          <w:rFonts w:ascii="Times New Roman" w:eastAsia="Times New Roman" w:hAnsi="Times New Roman" w:cs="Times New Roman"/>
          <w:i/>
          <w:iCs/>
          <w:kern w:val="0"/>
          <w:lang w:val="es-US"/>
        </w:rPr>
        <w:t>Vaccine</w:t>
      </w:r>
      <w:proofErr w:type="spellEnd"/>
      <w:r w:rsidRPr="000A6F19">
        <w:rPr>
          <w:rFonts w:ascii="Times New Roman" w:eastAsia="Times New Roman" w:hAnsi="Times New Roman" w:cs="Times New Roman"/>
          <w:i/>
          <w:iCs/>
          <w:kern w:val="0"/>
          <w:lang w:val="es-US"/>
        </w:rPr>
        <w:t>, 36</w:t>
      </w:r>
      <w:r w:rsidRPr="000A6F19">
        <w:rPr>
          <w:rFonts w:ascii="Times New Roman" w:eastAsia="Times New Roman" w:hAnsi="Times New Roman" w:cs="Times New Roman"/>
          <w:kern w:val="0"/>
          <w:lang w:val="es-US"/>
        </w:rPr>
        <w:t>(42), 6274–6280. https://doi.org/10.1016/j.vaccine.2018.09.011</w:t>
      </w:r>
    </w:p>
    <w:p w14:paraId="5E735DE6"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0A6F19">
        <w:rPr>
          <w:rFonts w:ascii="Times New Roman" w:eastAsia="Times New Roman" w:hAnsi="Times New Roman" w:cs="Times New Roman"/>
          <w:kern w:val="0"/>
          <w:lang w:val="es-US"/>
        </w:rPr>
        <w:t xml:space="preserve">Baisley, K., </w:t>
      </w:r>
      <w:proofErr w:type="spellStart"/>
      <w:r w:rsidRPr="000A6F19">
        <w:rPr>
          <w:rFonts w:ascii="Times New Roman" w:eastAsia="Times New Roman" w:hAnsi="Times New Roman" w:cs="Times New Roman"/>
          <w:kern w:val="0"/>
          <w:lang w:val="es-US"/>
        </w:rPr>
        <w:t>Changalucha</w:t>
      </w:r>
      <w:proofErr w:type="spellEnd"/>
      <w:r w:rsidRPr="000A6F19">
        <w:rPr>
          <w:rFonts w:ascii="Times New Roman" w:eastAsia="Times New Roman" w:hAnsi="Times New Roman" w:cs="Times New Roman"/>
          <w:kern w:val="0"/>
          <w:lang w:val="es-US"/>
        </w:rPr>
        <w:t xml:space="preserve">, J., Watson-Jones, D., et al. </w:t>
      </w:r>
      <w:r w:rsidRPr="00FC5295">
        <w:rPr>
          <w:rFonts w:ascii="Times New Roman" w:eastAsia="Times New Roman" w:hAnsi="Times New Roman" w:cs="Times New Roman"/>
          <w:kern w:val="0"/>
        </w:rPr>
        <w:t xml:space="preserve">(2022). Single-dose HPV vaccination for girls aged 9–14 in Tanzania: Immunogenicity and programmatic implications. </w:t>
      </w:r>
      <w:r w:rsidRPr="00FC5295">
        <w:rPr>
          <w:rFonts w:ascii="Times New Roman" w:eastAsia="Times New Roman" w:hAnsi="Times New Roman" w:cs="Times New Roman"/>
          <w:i/>
          <w:iCs/>
          <w:kern w:val="0"/>
        </w:rPr>
        <w:t>Vaccine</w:t>
      </w:r>
      <w:r w:rsidRPr="00FC5295">
        <w:rPr>
          <w:rFonts w:ascii="Times New Roman" w:eastAsia="Times New Roman" w:hAnsi="Times New Roman" w:cs="Times New Roman"/>
          <w:kern w:val="0"/>
        </w:rPr>
        <w:t>, 40(19), 2715–2723. https://doi.org/10.1016/j.vaccine.2022.03.016</w:t>
      </w:r>
    </w:p>
    <w:p w14:paraId="0AE61634"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Baisley, K., Doyle, A., &amp; Francis, S. (2022). Single-dose HPV vaccination in Tanzanian girls: Efficacy and policy implications. </w:t>
      </w:r>
      <w:r w:rsidRPr="00FC5295">
        <w:rPr>
          <w:rFonts w:ascii="Times New Roman" w:eastAsia="Times New Roman" w:hAnsi="Times New Roman" w:cs="Times New Roman"/>
          <w:i/>
          <w:iCs/>
          <w:kern w:val="0"/>
        </w:rPr>
        <w:t>The Lancet Global Health</w:t>
      </w:r>
      <w:r w:rsidRPr="00FC5295">
        <w:rPr>
          <w:rFonts w:ascii="Times New Roman" w:eastAsia="Times New Roman" w:hAnsi="Times New Roman" w:cs="Times New Roman"/>
          <w:kern w:val="0"/>
        </w:rPr>
        <w:t>, 10(4), e555–e565. https://doi.org/10.1016/S2214-109X(22)00045-1</w:t>
      </w:r>
    </w:p>
    <w:p w14:paraId="37EE6D9B"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0A6F19">
        <w:rPr>
          <w:rFonts w:ascii="Times New Roman" w:eastAsia="Times New Roman" w:hAnsi="Times New Roman" w:cs="Times New Roman"/>
          <w:kern w:val="0"/>
          <w:lang w:val="es-US"/>
        </w:rPr>
        <w:t xml:space="preserve">Bardají, A., Augusto, O., Quinto, L., Mabunda, N., Langa, J., &amp; Menéndez, C. (2018). </w:t>
      </w:r>
      <w:r w:rsidRPr="00FC5295">
        <w:rPr>
          <w:rFonts w:ascii="Times New Roman" w:eastAsia="Times New Roman" w:hAnsi="Times New Roman" w:cs="Times New Roman"/>
          <w:kern w:val="0"/>
        </w:rPr>
        <w:t xml:space="preserve">Awareness and acceptance of HPV vaccination among adolescents in Mozambique. </w:t>
      </w:r>
      <w:r w:rsidRPr="00FC5295">
        <w:rPr>
          <w:rFonts w:ascii="Times New Roman" w:eastAsia="Times New Roman" w:hAnsi="Times New Roman" w:cs="Times New Roman"/>
          <w:i/>
          <w:iCs/>
          <w:kern w:val="0"/>
        </w:rPr>
        <w:t>BMC Public Health, 18</w:t>
      </w:r>
      <w:r w:rsidRPr="00FC5295">
        <w:rPr>
          <w:rFonts w:ascii="Times New Roman" w:eastAsia="Times New Roman" w:hAnsi="Times New Roman" w:cs="Times New Roman"/>
          <w:kern w:val="0"/>
        </w:rPr>
        <w:t>, 1–10. https://doi.org/10.1186/s12889-018-5192-1</w:t>
      </w:r>
    </w:p>
    <w:p w14:paraId="50EFAD4C"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Barnes, R., Hughes, J., &amp; </w:t>
      </w:r>
      <w:proofErr w:type="spellStart"/>
      <w:r w:rsidRPr="00FC5295">
        <w:rPr>
          <w:rFonts w:ascii="Times New Roman" w:eastAsia="Times New Roman" w:hAnsi="Times New Roman" w:cs="Times New Roman"/>
          <w:kern w:val="0"/>
        </w:rPr>
        <w:t>Gerend</w:t>
      </w:r>
      <w:proofErr w:type="spellEnd"/>
      <w:r w:rsidRPr="00FC5295">
        <w:rPr>
          <w:rFonts w:ascii="Times New Roman" w:eastAsia="Times New Roman" w:hAnsi="Times New Roman" w:cs="Times New Roman"/>
          <w:kern w:val="0"/>
        </w:rPr>
        <w:t xml:space="preserve">, M. (2018). Knowledge transmission: How parental HPV knowledge shapes adolescent vaccine decision-making. </w:t>
      </w:r>
      <w:r w:rsidRPr="00FC5295">
        <w:rPr>
          <w:rFonts w:ascii="Times New Roman" w:eastAsia="Times New Roman" w:hAnsi="Times New Roman" w:cs="Times New Roman"/>
          <w:i/>
          <w:iCs/>
          <w:kern w:val="0"/>
        </w:rPr>
        <w:t>Preventive Medicine Reports, 10</w:t>
      </w:r>
      <w:r w:rsidRPr="00FC5295">
        <w:rPr>
          <w:rFonts w:ascii="Times New Roman" w:eastAsia="Times New Roman" w:hAnsi="Times New Roman" w:cs="Times New Roman"/>
          <w:kern w:val="0"/>
        </w:rPr>
        <w:t>, 203–210. https://doi.org/10.1016/j.pmedr.2018.01.010</w:t>
      </w:r>
    </w:p>
    <w:p w14:paraId="15D81C39"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Belinda, S., Linda, R., Amirah, A., Siswanto, R., &amp; Christiana, D. (2019). Community readiness and acceptance of HPV vaccination and cervical cancer prevention in rural Central Java. </w:t>
      </w:r>
      <w:r w:rsidRPr="00FC5295">
        <w:rPr>
          <w:rFonts w:ascii="Times New Roman" w:eastAsia="Times New Roman" w:hAnsi="Times New Roman" w:cs="Times New Roman"/>
          <w:i/>
          <w:iCs/>
          <w:kern w:val="0"/>
        </w:rPr>
        <w:t>Journal of Community Health, 44</w:t>
      </w:r>
      <w:r w:rsidRPr="00FC5295">
        <w:rPr>
          <w:rFonts w:ascii="Times New Roman" w:eastAsia="Times New Roman" w:hAnsi="Times New Roman" w:cs="Times New Roman"/>
          <w:kern w:val="0"/>
        </w:rPr>
        <w:t>(3), 513–522. https://doi.org/10.1007/s10900-018-00603-7</w:t>
      </w:r>
    </w:p>
    <w:p w14:paraId="1EBF617E"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lastRenderedPageBreak/>
        <w:t xml:space="preserve">Bergman, K., Pettersson, J., &amp; </w:t>
      </w:r>
      <w:proofErr w:type="spellStart"/>
      <w:r w:rsidRPr="00FC5295">
        <w:rPr>
          <w:rFonts w:ascii="Times New Roman" w:eastAsia="Times New Roman" w:hAnsi="Times New Roman" w:cs="Times New Roman"/>
          <w:kern w:val="0"/>
        </w:rPr>
        <w:t>Ploner</w:t>
      </w:r>
      <w:proofErr w:type="spellEnd"/>
      <w:r w:rsidRPr="00FC5295">
        <w:rPr>
          <w:rFonts w:ascii="Times New Roman" w:eastAsia="Times New Roman" w:hAnsi="Times New Roman" w:cs="Times New Roman"/>
          <w:kern w:val="0"/>
        </w:rPr>
        <w:t xml:space="preserve">, A. (2019). Immunogenicity of HPV vaccines: Two-dose versus three-dose schedules. </w:t>
      </w:r>
      <w:r w:rsidRPr="00FC5295">
        <w:rPr>
          <w:rFonts w:ascii="Times New Roman" w:eastAsia="Times New Roman" w:hAnsi="Times New Roman" w:cs="Times New Roman"/>
          <w:i/>
          <w:iCs/>
          <w:kern w:val="0"/>
        </w:rPr>
        <w:t>Vaccine</w:t>
      </w:r>
      <w:r w:rsidRPr="00FC5295">
        <w:rPr>
          <w:rFonts w:ascii="Times New Roman" w:eastAsia="Times New Roman" w:hAnsi="Times New Roman" w:cs="Times New Roman"/>
          <w:kern w:val="0"/>
        </w:rPr>
        <w:t>, 37(35), 5038–5045. https://doi.org/10.1016/j.vaccine.2019.06.048</w:t>
      </w:r>
    </w:p>
    <w:p w14:paraId="2F0BEDC0"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Btoush</w:t>
      </w:r>
      <w:proofErr w:type="spellEnd"/>
      <w:r w:rsidRPr="00FC5295">
        <w:rPr>
          <w:rFonts w:ascii="Times New Roman" w:eastAsia="Times New Roman" w:hAnsi="Times New Roman" w:cs="Times New Roman"/>
          <w:kern w:val="0"/>
        </w:rPr>
        <w:t xml:space="preserve">, R., Mousa, M., &amp; Al-Sharif, A. (2019). Barriers to HPV vaccination among Latina mothers: A qualitative study. </w:t>
      </w:r>
      <w:r w:rsidRPr="00FC5295">
        <w:rPr>
          <w:rFonts w:ascii="Times New Roman" w:eastAsia="Times New Roman" w:hAnsi="Times New Roman" w:cs="Times New Roman"/>
          <w:i/>
          <w:iCs/>
          <w:kern w:val="0"/>
        </w:rPr>
        <w:t>Journal of Community Health, 44</w:t>
      </w:r>
      <w:r w:rsidRPr="00FC5295">
        <w:rPr>
          <w:rFonts w:ascii="Times New Roman" w:eastAsia="Times New Roman" w:hAnsi="Times New Roman" w:cs="Times New Roman"/>
          <w:kern w:val="0"/>
        </w:rPr>
        <w:t>(5), 956–963. https://doi.org/10.1007/s10900-019-00691-7</w:t>
      </w:r>
    </w:p>
    <w:p w14:paraId="77ACA375"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Burmeister, E., Kjaer, S., &amp; Ronco, G. (2022). HPV genotype distribution in cervical cancer: A systematic review. </w:t>
      </w:r>
      <w:r w:rsidRPr="00FC5295">
        <w:rPr>
          <w:rFonts w:ascii="Times New Roman" w:eastAsia="Times New Roman" w:hAnsi="Times New Roman" w:cs="Times New Roman"/>
          <w:i/>
          <w:iCs/>
          <w:kern w:val="0"/>
        </w:rPr>
        <w:t>Cancer Epidemiology</w:t>
      </w:r>
      <w:r w:rsidRPr="00FC5295">
        <w:rPr>
          <w:rFonts w:ascii="Times New Roman" w:eastAsia="Times New Roman" w:hAnsi="Times New Roman" w:cs="Times New Roman"/>
          <w:kern w:val="0"/>
        </w:rPr>
        <w:t>, 78, 102100. https://doi.org/10.1016/j.canep.2022.102100</w:t>
      </w:r>
    </w:p>
    <w:p w14:paraId="3507AF00"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Cancer Australia. (2019). National HPV vaccination program register: Annual coverage report. Retrieved from </w:t>
      </w:r>
      <w:hyperlink r:id="rId8" w:history="1">
        <w:r w:rsidRPr="00FC5295">
          <w:rPr>
            <w:rFonts w:ascii="Times New Roman" w:eastAsia="Times New Roman" w:hAnsi="Times New Roman" w:cs="Times New Roman"/>
            <w:kern w:val="0"/>
            <w:u w:val="single"/>
          </w:rPr>
          <w:t>https://www.canceraustralia.gov.au</w:t>
        </w:r>
      </w:hyperlink>
    </w:p>
    <w:p w14:paraId="02D15145"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Chan, A., Earle, T., </w:t>
      </w:r>
      <w:proofErr w:type="spellStart"/>
      <w:r w:rsidRPr="00FC5295">
        <w:rPr>
          <w:rFonts w:ascii="Times New Roman" w:eastAsia="Times New Roman" w:hAnsi="Times New Roman" w:cs="Times New Roman"/>
          <w:kern w:val="0"/>
        </w:rPr>
        <w:t>Jeihooni</w:t>
      </w:r>
      <w:proofErr w:type="spellEnd"/>
      <w:r w:rsidRPr="00FC5295">
        <w:rPr>
          <w:rFonts w:ascii="Times New Roman" w:eastAsia="Times New Roman" w:hAnsi="Times New Roman" w:cs="Times New Roman"/>
          <w:kern w:val="0"/>
        </w:rPr>
        <w:t xml:space="preserve">, A., </w:t>
      </w:r>
      <w:proofErr w:type="spellStart"/>
      <w:r w:rsidRPr="00FC5295">
        <w:rPr>
          <w:rFonts w:ascii="Times New Roman" w:eastAsia="Times New Roman" w:hAnsi="Times New Roman" w:cs="Times New Roman"/>
          <w:kern w:val="0"/>
        </w:rPr>
        <w:t>Siuki</w:t>
      </w:r>
      <w:proofErr w:type="spellEnd"/>
      <w:r w:rsidRPr="00FC5295">
        <w:rPr>
          <w:rFonts w:ascii="Times New Roman" w:eastAsia="Times New Roman" w:hAnsi="Times New Roman" w:cs="Times New Roman"/>
          <w:kern w:val="0"/>
        </w:rPr>
        <w:t xml:space="preserve">, F., Williams, J., &amp; Yee, A. (2019). Application of the Theory of Planned Behavior to health interventions: Evidence across populations. </w:t>
      </w:r>
      <w:r w:rsidRPr="00FC5295">
        <w:rPr>
          <w:rFonts w:ascii="Times New Roman" w:eastAsia="Times New Roman" w:hAnsi="Times New Roman" w:cs="Times New Roman"/>
          <w:i/>
          <w:iCs/>
          <w:kern w:val="0"/>
        </w:rPr>
        <w:t>Health Education Research, 34</w:t>
      </w:r>
      <w:r w:rsidRPr="00FC5295">
        <w:rPr>
          <w:rFonts w:ascii="Times New Roman" w:eastAsia="Times New Roman" w:hAnsi="Times New Roman" w:cs="Times New Roman"/>
          <w:kern w:val="0"/>
        </w:rPr>
        <w:t>(4), 345–360. https://doi.org/10.1093/her/cyz068</w:t>
      </w:r>
    </w:p>
    <w:p w14:paraId="3327755F"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Chen, H., Lin, S., &amp; Zhao, L. (2021). Influence of misinformation on HPV vaccination intentions: A study of Chinese young adults. </w:t>
      </w:r>
      <w:r w:rsidRPr="00FC5295">
        <w:rPr>
          <w:rFonts w:ascii="Times New Roman" w:eastAsia="Times New Roman" w:hAnsi="Times New Roman" w:cs="Times New Roman"/>
          <w:i/>
          <w:iCs/>
          <w:kern w:val="0"/>
        </w:rPr>
        <w:t>Human Vaccines &amp; Immunotherapeutics</w:t>
      </w:r>
      <w:r w:rsidRPr="00FC5295">
        <w:rPr>
          <w:rFonts w:ascii="Times New Roman" w:eastAsia="Times New Roman" w:hAnsi="Times New Roman" w:cs="Times New Roman"/>
          <w:kern w:val="0"/>
        </w:rPr>
        <w:t>, 17(9), 3152–3160. https://doi.org/10.1080/21645515.2021.1889503</w:t>
      </w:r>
    </w:p>
    <w:p w14:paraId="0BCE84ED"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Chen, H., Ma, L., &amp; Zhao, Y. (2021). Impact of conspiracy theories on HPV vaccine perceptions among Chinese young adults: A Theory of Planned Behavior study. </w:t>
      </w:r>
      <w:r w:rsidRPr="00FC5295">
        <w:rPr>
          <w:rFonts w:ascii="Times New Roman" w:eastAsia="Times New Roman" w:hAnsi="Times New Roman" w:cs="Times New Roman"/>
          <w:i/>
          <w:iCs/>
          <w:kern w:val="0"/>
        </w:rPr>
        <w:t>Vaccine</w:t>
      </w:r>
      <w:r w:rsidRPr="00FC5295">
        <w:rPr>
          <w:rFonts w:ascii="Times New Roman" w:eastAsia="Times New Roman" w:hAnsi="Times New Roman" w:cs="Times New Roman"/>
          <w:kern w:val="0"/>
        </w:rPr>
        <w:t>, 39(20), 2772–2780. https://doi.org/10.1016/j.vaccine.2021.03.037</w:t>
      </w:r>
    </w:p>
    <w:p w14:paraId="0CCE2030"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Chepkemoi, R., &amp; Jerotich, T. (2023). Cervical cancer in Kenya: Epidemiology, risk factors, and prevention strategies. </w:t>
      </w:r>
      <w:r w:rsidRPr="00FC5295">
        <w:rPr>
          <w:rFonts w:ascii="Times New Roman" w:eastAsia="Times New Roman" w:hAnsi="Times New Roman" w:cs="Times New Roman"/>
          <w:i/>
          <w:iCs/>
          <w:kern w:val="0"/>
        </w:rPr>
        <w:t>East African Medical Journal</w:t>
      </w:r>
      <w:r w:rsidRPr="00FC5295">
        <w:rPr>
          <w:rFonts w:ascii="Times New Roman" w:eastAsia="Times New Roman" w:hAnsi="Times New Roman" w:cs="Times New Roman"/>
          <w:kern w:val="0"/>
        </w:rPr>
        <w:t>, 100(1), 12–20. https://doi.org/10.4314/eamj.v100i1.2</w:t>
      </w:r>
    </w:p>
    <w:p w14:paraId="5AB58BBB"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Ganczak, M., </w:t>
      </w:r>
      <w:proofErr w:type="spellStart"/>
      <w:r w:rsidRPr="00FC5295">
        <w:rPr>
          <w:rFonts w:ascii="Times New Roman" w:eastAsia="Times New Roman" w:hAnsi="Times New Roman" w:cs="Times New Roman"/>
          <w:kern w:val="0"/>
        </w:rPr>
        <w:t>Owsianka</w:t>
      </w:r>
      <w:proofErr w:type="spellEnd"/>
      <w:r w:rsidRPr="00FC5295">
        <w:rPr>
          <w:rFonts w:ascii="Times New Roman" w:eastAsia="Times New Roman" w:hAnsi="Times New Roman" w:cs="Times New Roman"/>
          <w:kern w:val="0"/>
        </w:rPr>
        <w:t xml:space="preserve">, B., &amp; Korzen, M. (2017). Willingness and attitudes of Polish parents toward HPV vaccination for their adolescent children. </w:t>
      </w:r>
      <w:r w:rsidRPr="00FC5295">
        <w:rPr>
          <w:rFonts w:ascii="Times New Roman" w:eastAsia="Times New Roman" w:hAnsi="Times New Roman" w:cs="Times New Roman"/>
          <w:i/>
          <w:iCs/>
          <w:kern w:val="0"/>
        </w:rPr>
        <w:t>BMC Public Health, 17</w:t>
      </w:r>
      <w:r w:rsidRPr="00FC5295">
        <w:rPr>
          <w:rFonts w:ascii="Times New Roman" w:eastAsia="Times New Roman" w:hAnsi="Times New Roman" w:cs="Times New Roman"/>
          <w:kern w:val="0"/>
        </w:rPr>
        <w:t>, 1–9. https://doi.org/10.1186/s12889-017-4572-1</w:t>
      </w:r>
    </w:p>
    <w:p w14:paraId="01BE6AEA"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Gerend</w:t>
      </w:r>
      <w:proofErr w:type="spellEnd"/>
      <w:r w:rsidRPr="00FC5295">
        <w:rPr>
          <w:rFonts w:ascii="Times New Roman" w:eastAsia="Times New Roman" w:hAnsi="Times New Roman" w:cs="Times New Roman"/>
          <w:kern w:val="0"/>
        </w:rPr>
        <w:t xml:space="preserve">, M., Shepherd, J., &amp; </w:t>
      </w:r>
      <w:proofErr w:type="spellStart"/>
      <w:r w:rsidRPr="00FC5295">
        <w:rPr>
          <w:rFonts w:ascii="Times New Roman" w:eastAsia="Times New Roman" w:hAnsi="Times New Roman" w:cs="Times New Roman"/>
          <w:kern w:val="0"/>
        </w:rPr>
        <w:t>Lustria</w:t>
      </w:r>
      <w:proofErr w:type="spellEnd"/>
      <w:r w:rsidRPr="00FC5295">
        <w:rPr>
          <w:rFonts w:ascii="Times New Roman" w:eastAsia="Times New Roman" w:hAnsi="Times New Roman" w:cs="Times New Roman"/>
          <w:kern w:val="0"/>
        </w:rPr>
        <w:t xml:space="preserve">, M. (2020). HPV knowledge, attitudes, and future vaccination behavior in college-aged populations. </w:t>
      </w:r>
      <w:r w:rsidRPr="00FC5295">
        <w:rPr>
          <w:rFonts w:ascii="Times New Roman" w:eastAsia="Times New Roman" w:hAnsi="Times New Roman" w:cs="Times New Roman"/>
          <w:i/>
          <w:iCs/>
          <w:kern w:val="0"/>
        </w:rPr>
        <w:t>Journal of Behavioral Medicine, 43</w:t>
      </w:r>
      <w:r w:rsidRPr="00FC5295">
        <w:rPr>
          <w:rFonts w:ascii="Times New Roman" w:eastAsia="Times New Roman" w:hAnsi="Times New Roman" w:cs="Times New Roman"/>
          <w:kern w:val="0"/>
        </w:rPr>
        <w:t>(5), 735–747. https://doi.org/10.1007/s10865-020-00163-4</w:t>
      </w:r>
    </w:p>
    <w:p w14:paraId="01184EA8"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Gowda, C., Dempsey, A., &amp; Zimet, G. D. (2012). Parental decision-making for adolescent HPV vaccination. </w:t>
      </w:r>
      <w:r w:rsidRPr="00FC5295">
        <w:rPr>
          <w:rFonts w:ascii="Times New Roman" w:eastAsia="Times New Roman" w:hAnsi="Times New Roman" w:cs="Times New Roman"/>
          <w:i/>
          <w:iCs/>
          <w:kern w:val="0"/>
        </w:rPr>
        <w:t>Human Vaccines &amp; Immunotherapeutics, 8</w:t>
      </w:r>
      <w:r w:rsidRPr="00FC5295">
        <w:rPr>
          <w:rFonts w:ascii="Times New Roman" w:eastAsia="Times New Roman" w:hAnsi="Times New Roman" w:cs="Times New Roman"/>
          <w:kern w:val="0"/>
        </w:rPr>
        <w:t>(7), 1068–1075. https://doi.org/10.4161/hv.19914</w:t>
      </w:r>
    </w:p>
    <w:p w14:paraId="1C8E26A1"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Grandahl, M., Paek, S., &amp; Lundberg, C. (2018). Parental knowledge, beliefs, and acceptance of HPV vaccination: A study in Thailand. </w:t>
      </w:r>
      <w:r w:rsidRPr="00FC5295">
        <w:rPr>
          <w:rFonts w:ascii="Times New Roman" w:eastAsia="Times New Roman" w:hAnsi="Times New Roman" w:cs="Times New Roman"/>
          <w:i/>
          <w:iCs/>
          <w:kern w:val="0"/>
        </w:rPr>
        <w:t>BMC Public Health, 18</w:t>
      </w:r>
      <w:r w:rsidRPr="00FC5295">
        <w:rPr>
          <w:rFonts w:ascii="Times New Roman" w:eastAsia="Times New Roman" w:hAnsi="Times New Roman" w:cs="Times New Roman"/>
          <w:kern w:val="0"/>
        </w:rPr>
        <w:t>, 1–10. https://doi.org/10.1186/s12889-018-5887-3</w:t>
      </w:r>
    </w:p>
    <w:p w14:paraId="146C9D51"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lastRenderedPageBreak/>
        <w:t xml:space="preserve">Lu, P., O’Halloran, A., Williams, W., Lindley, M., &amp; Farrall, S. (2018). HPV vaccination coverage among adolescents: Impact of insurance status. </w:t>
      </w:r>
      <w:r w:rsidRPr="00FC5295">
        <w:rPr>
          <w:rFonts w:ascii="Times New Roman" w:eastAsia="Times New Roman" w:hAnsi="Times New Roman" w:cs="Times New Roman"/>
          <w:i/>
          <w:iCs/>
          <w:kern w:val="0"/>
        </w:rPr>
        <w:t>American Journal of Preventive Medicine, 54</w:t>
      </w:r>
      <w:r w:rsidRPr="00FC5295">
        <w:rPr>
          <w:rFonts w:ascii="Times New Roman" w:eastAsia="Times New Roman" w:hAnsi="Times New Roman" w:cs="Times New Roman"/>
          <w:kern w:val="0"/>
        </w:rPr>
        <w:t>(4), 497–504. https://doi.org/10.1016/j.amepre.2017.12.006</w:t>
      </w:r>
    </w:p>
    <w:p w14:paraId="25DBE0EA"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0A6F19">
        <w:rPr>
          <w:rFonts w:ascii="Times New Roman" w:eastAsia="Times New Roman" w:hAnsi="Times New Roman" w:cs="Times New Roman"/>
          <w:kern w:val="0"/>
          <w:lang w:val="es-US"/>
        </w:rPr>
        <w:t>Lubeya</w:t>
      </w:r>
      <w:proofErr w:type="spellEnd"/>
      <w:r w:rsidRPr="000A6F19">
        <w:rPr>
          <w:rFonts w:ascii="Times New Roman" w:eastAsia="Times New Roman" w:hAnsi="Times New Roman" w:cs="Times New Roman"/>
          <w:kern w:val="0"/>
          <w:lang w:val="es-US"/>
        </w:rPr>
        <w:t xml:space="preserve">, M., Mwansa, F., &amp; Chirwa, T. (2022). </w:t>
      </w:r>
      <w:r w:rsidRPr="00FC5295">
        <w:rPr>
          <w:rFonts w:ascii="Times New Roman" w:eastAsia="Times New Roman" w:hAnsi="Times New Roman" w:cs="Times New Roman"/>
          <w:kern w:val="0"/>
        </w:rPr>
        <w:t xml:space="preserve">HPV vaccine uptake in Sub-Saharan Africa: Coverage and challenges. </w:t>
      </w:r>
      <w:r w:rsidRPr="00FC5295">
        <w:rPr>
          <w:rFonts w:ascii="Times New Roman" w:eastAsia="Times New Roman" w:hAnsi="Times New Roman" w:cs="Times New Roman"/>
          <w:i/>
          <w:iCs/>
          <w:kern w:val="0"/>
        </w:rPr>
        <w:t>Vaccines</w:t>
      </w:r>
      <w:r w:rsidRPr="00FC5295">
        <w:rPr>
          <w:rFonts w:ascii="Times New Roman" w:eastAsia="Times New Roman" w:hAnsi="Times New Roman" w:cs="Times New Roman"/>
          <w:kern w:val="0"/>
        </w:rPr>
        <w:t>, 10(9), 1405. https://doi.org/10.3390/vaccines10091405</w:t>
      </w:r>
    </w:p>
    <w:p w14:paraId="7F5040D7"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Mackenbach</w:t>
      </w:r>
      <w:proofErr w:type="spellEnd"/>
      <w:r w:rsidRPr="00FC5295">
        <w:rPr>
          <w:rFonts w:ascii="Times New Roman" w:eastAsia="Times New Roman" w:hAnsi="Times New Roman" w:cs="Times New Roman"/>
          <w:kern w:val="0"/>
        </w:rPr>
        <w:t xml:space="preserve">, J. (2012). Health inequalities: Institutional perspectives and public policy. </w:t>
      </w:r>
      <w:r w:rsidRPr="00FC5295">
        <w:rPr>
          <w:rFonts w:ascii="Times New Roman" w:eastAsia="Times New Roman" w:hAnsi="Times New Roman" w:cs="Times New Roman"/>
          <w:i/>
          <w:iCs/>
          <w:kern w:val="0"/>
        </w:rPr>
        <w:t>The Lancet</w:t>
      </w:r>
      <w:r w:rsidRPr="00FC5295">
        <w:rPr>
          <w:rFonts w:ascii="Times New Roman" w:eastAsia="Times New Roman" w:hAnsi="Times New Roman" w:cs="Times New Roman"/>
          <w:kern w:val="0"/>
        </w:rPr>
        <w:t>, 380(9849), 1862–1871. https://doi.org/10.1016/S0140-6736(12)61648-7</w:t>
      </w:r>
    </w:p>
    <w:p w14:paraId="44D479C5"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Marlow, L., Waller, J., &amp; Wardle, J. (2017). Parental attitudes to HPV vaccination: A systematic review. </w:t>
      </w:r>
      <w:r w:rsidRPr="00FC5295">
        <w:rPr>
          <w:rFonts w:ascii="Times New Roman" w:eastAsia="Times New Roman" w:hAnsi="Times New Roman" w:cs="Times New Roman"/>
          <w:i/>
          <w:iCs/>
          <w:kern w:val="0"/>
        </w:rPr>
        <w:t>Preventive Medicine</w:t>
      </w:r>
      <w:r w:rsidRPr="00FC5295">
        <w:rPr>
          <w:rFonts w:ascii="Times New Roman" w:eastAsia="Times New Roman" w:hAnsi="Times New Roman" w:cs="Times New Roman"/>
          <w:kern w:val="0"/>
        </w:rPr>
        <w:t>, 105, 23–31. https://doi.org/10.1016/j.ypmed.2017.09.009</w:t>
      </w:r>
    </w:p>
    <w:p w14:paraId="26504DF7"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Marshall, H., McMillan, M., &amp; Grimes, M. (2019). Safety concerns as barriers to HPV vaccination: Systematic review. </w:t>
      </w:r>
      <w:r w:rsidRPr="00FC5295">
        <w:rPr>
          <w:rFonts w:ascii="Times New Roman" w:eastAsia="Times New Roman" w:hAnsi="Times New Roman" w:cs="Times New Roman"/>
          <w:i/>
          <w:iCs/>
          <w:kern w:val="0"/>
        </w:rPr>
        <w:t>Vaccine, 37</w:t>
      </w:r>
      <w:r w:rsidRPr="00FC5295">
        <w:rPr>
          <w:rFonts w:ascii="Times New Roman" w:eastAsia="Times New Roman" w:hAnsi="Times New Roman" w:cs="Times New Roman"/>
          <w:kern w:val="0"/>
        </w:rPr>
        <w:t>(12), 1662–1670. https://doi.org/10.1016/j.vaccine.2019.02.024</w:t>
      </w:r>
    </w:p>
    <w:p w14:paraId="71CBB693"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Tomaszewski, K., Smith, L., &amp; Johnson, P. (2021). Social media and HPV vaccine misinformation: Implications for public health. </w:t>
      </w:r>
      <w:r w:rsidRPr="00FC5295">
        <w:rPr>
          <w:rFonts w:ascii="Times New Roman" w:eastAsia="Times New Roman" w:hAnsi="Times New Roman" w:cs="Times New Roman"/>
          <w:i/>
          <w:iCs/>
          <w:kern w:val="0"/>
        </w:rPr>
        <w:t>Digital Health</w:t>
      </w:r>
      <w:r w:rsidRPr="00FC5295">
        <w:rPr>
          <w:rFonts w:ascii="Times New Roman" w:eastAsia="Times New Roman" w:hAnsi="Times New Roman" w:cs="Times New Roman"/>
          <w:kern w:val="0"/>
        </w:rPr>
        <w:t>, 7, 1–10. https://doi.org/10.1177/20552076211003712</w:t>
      </w:r>
    </w:p>
    <w:p w14:paraId="2F2807EF"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World Health </w:t>
      </w:r>
      <w:proofErr w:type="spellStart"/>
      <w:r w:rsidRPr="00FC5295">
        <w:rPr>
          <w:rFonts w:ascii="Times New Roman" w:eastAsia="Times New Roman" w:hAnsi="Times New Roman" w:cs="Times New Roman"/>
          <w:kern w:val="0"/>
        </w:rPr>
        <w:t>Organisation</w:t>
      </w:r>
      <w:proofErr w:type="spellEnd"/>
      <w:r w:rsidRPr="00FC5295">
        <w:rPr>
          <w:rFonts w:ascii="Times New Roman" w:eastAsia="Times New Roman" w:hAnsi="Times New Roman" w:cs="Times New Roman"/>
          <w:kern w:val="0"/>
        </w:rPr>
        <w:t xml:space="preserve">. (2022). </w:t>
      </w:r>
      <w:r w:rsidRPr="00FC5295">
        <w:rPr>
          <w:rFonts w:ascii="Times New Roman" w:eastAsia="Times New Roman" w:hAnsi="Times New Roman" w:cs="Times New Roman"/>
          <w:i/>
          <w:iCs/>
          <w:kern w:val="0"/>
        </w:rPr>
        <w:t>Cervical cancer prevention and control: Strategic framework 2022–2030</w:t>
      </w:r>
      <w:r w:rsidRPr="00FC5295">
        <w:rPr>
          <w:rFonts w:ascii="Times New Roman" w:eastAsia="Times New Roman" w:hAnsi="Times New Roman" w:cs="Times New Roman"/>
          <w:kern w:val="0"/>
        </w:rPr>
        <w:t>. WHO. https://www.who.int/publications/i/item/9789240052147</w:t>
      </w:r>
    </w:p>
    <w:p w14:paraId="2DC53045"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World Health Organization. (2014). Human papillomavirus vaccines: WHO position paper, October 2014. </w:t>
      </w:r>
      <w:r w:rsidRPr="00FC5295">
        <w:rPr>
          <w:rFonts w:ascii="Times New Roman" w:eastAsia="Times New Roman" w:hAnsi="Times New Roman" w:cs="Times New Roman"/>
          <w:i/>
          <w:iCs/>
          <w:kern w:val="0"/>
        </w:rPr>
        <w:t>Weekly Epidemiological Record</w:t>
      </w:r>
      <w:r w:rsidRPr="00FC5295">
        <w:rPr>
          <w:rFonts w:ascii="Times New Roman" w:eastAsia="Times New Roman" w:hAnsi="Times New Roman" w:cs="Times New Roman"/>
          <w:kern w:val="0"/>
        </w:rPr>
        <w:t>, 89(43), 465–492.</w:t>
      </w:r>
    </w:p>
    <w:p w14:paraId="00D995BF"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World Health Organization. (2022). Global strategy to accelerate the elimination of cervical cancer as a public health problem. Retrieved from </w:t>
      </w:r>
      <w:hyperlink r:id="rId9" w:history="1">
        <w:r w:rsidRPr="00FC5295">
          <w:rPr>
            <w:rFonts w:ascii="Times New Roman" w:eastAsia="Times New Roman" w:hAnsi="Times New Roman" w:cs="Times New Roman"/>
            <w:kern w:val="0"/>
            <w:u w:val="single"/>
          </w:rPr>
          <w:t>https://www.who.int</w:t>
        </w:r>
      </w:hyperlink>
    </w:p>
    <w:p w14:paraId="36526939" w14:textId="77777777" w:rsidR="0096774F" w:rsidRPr="00FC5295" w:rsidRDefault="008133AE" w:rsidP="00915000">
      <w:pPr>
        <w:spacing w:before="100" w:beforeAutospacing="1" w:line="240" w:lineRule="auto"/>
        <w:ind w:left="851" w:hanging="851"/>
        <w:jc w:val="both"/>
        <w:rPr>
          <w:rFonts w:ascii="Times New Roman" w:eastAsia="Calibri" w:hAnsi="Times New Roman" w:cs="Times New Roman"/>
        </w:rPr>
      </w:pPr>
      <w:r w:rsidRPr="00FC5295">
        <w:rPr>
          <w:rFonts w:ascii="Times New Roman" w:eastAsia="Calibri" w:hAnsi="Times New Roman" w:cs="Times New Roman"/>
        </w:rPr>
        <w:t xml:space="preserve">World Health Organization. (2024b). </w:t>
      </w:r>
      <w:r w:rsidRPr="00FC5295">
        <w:rPr>
          <w:rFonts w:ascii="Times New Roman" w:eastAsia="Calibri" w:hAnsi="Times New Roman" w:cs="Times New Roman"/>
          <w:i/>
          <w:iCs/>
        </w:rPr>
        <w:t>Cervical Cancer</w:t>
      </w:r>
      <w:r w:rsidRPr="00FC5295">
        <w:rPr>
          <w:rFonts w:ascii="Times New Roman" w:eastAsia="Calibri" w:hAnsi="Times New Roman" w:cs="Times New Roman"/>
        </w:rPr>
        <w:t xml:space="preserve">. World Health Organization; World Health Organization. </w:t>
      </w:r>
      <w:hyperlink r:id="rId10" w:history="1">
        <w:r w:rsidRPr="00FC5295">
          <w:rPr>
            <w:rFonts w:ascii="Times New Roman" w:eastAsia="Calibri" w:hAnsi="Times New Roman" w:cs="Times New Roman"/>
            <w:u w:val="single"/>
          </w:rPr>
          <w:t>https://www.who.int/news-room/fact-sheets/detail/cervical-cancer</w:t>
        </w:r>
      </w:hyperlink>
    </w:p>
    <w:p w14:paraId="129B8953"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Xiao, X., Zhang, J., &amp; Li, P. (2021). HPV vaccine promotion strategies: A meta-analysis. </w:t>
      </w:r>
      <w:r w:rsidRPr="00FC5295">
        <w:rPr>
          <w:rFonts w:ascii="Times New Roman" w:eastAsia="Times New Roman" w:hAnsi="Times New Roman" w:cs="Times New Roman"/>
          <w:i/>
          <w:iCs/>
          <w:kern w:val="0"/>
        </w:rPr>
        <w:t>Preventive Medicine</w:t>
      </w:r>
      <w:r w:rsidRPr="00FC5295">
        <w:rPr>
          <w:rFonts w:ascii="Times New Roman" w:eastAsia="Times New Roman" w:hAnsi="Times New Roman" w:cs="Times New Roman"/>
          <w:kern w:val="0"/>
        </w:rPr>
        <w:t>, 148, 106562. https://doi.org/10.1016/j.ypmed.2021.106562</w:t>
      </w:r>
    </w:p>
    <w:p w14:paraId="38BFAB33" w14:textId="77777777" w:rsidR="003B6FC0"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Yzer</w:t>
      </w:r>
      <w:proofErr w:type="spellEnd"/>
      <w:r w:rsidRPr="00FC5295">
        <w:rPr>
          <w:rFonts w:ascii="Times New Roman" w:eastAsia="Times New Roman" w:hAnsi="Times New Roman" w:cs="Times New Roman"/>
          <w:kern w:val="0"/>
        </w:rPr>
        <w:t xml:space="preserve">, M. (2022). Perceived behavioral control in health behavior research: Concepts and applications. </w:t>
      </w:r>
      <w:r w:rsidRPr="00FC5295">
        <w:rPr>
          <w:rFonts w:ascii="Times New Roman" w:eastAsia="Times New Roman" w:hAnsi="Times New Roman" w:cs="Times New Roman"/>
          <w:i/>
          <w:iCs/>
          <w:kern w:val="0"/>
        </w:rPr>
        <w:t>Health Communication, 37</w:t>
      </w:r>
      <w:r w:rsidRPr="00FC5295">
        <w:rPr>
          <w:rFonts w:ascii="Times New Roman" w:eastAsia="Times New Roman" w:hAnsi="Times New Roman" w:cs="Times New Roman"/>
          <w:kern w:val="0"/>
        </w:rPr>
        <w:t xml:space="preserve">(2), 120–129. </w:t>
      </w:r>
      <w:hyperlink r:id="rId11" w:history="1">
        <w:r w:rsidR="003B6FC0" w:rsidRPr="00D6479A">
          <w:rPr>
            <w:rStyle w:val="Hyperlink"/>
            <w:rFonts w:ascii="Times New Roman" w:eastAsia="Times New Roman" w:hAnsi="Times New Roman" w:cs="Times New Roman"/>
            <w:kern w:val="0"/>
          </w:rPr>
          <w:t>https://doi.org/10.1080/10410236.2020.1794237</w:t>
        </w:r>
      </w:hyperlink>
      <w:r w:rsidR="003B6FC0">
        <w:rPr>
          <w:rFonts w:ascii="Times New Roman" w:eastAsia="Times New Roman" w:hAnsi="Times New Roman" w:cs="Times New Roman"/>
          <w:kern w:val="0"/>
        </w:rPr>
        <w:t xml:space="preserve"> </w:t>
      </w:r>
    </w:p>
    <w:p w14:paraId="0BE341AF" w14:textId="77777777" w:rsidR="003B6FC0" w:rsidRPr="00385BA0" w:rsidRDefault="003B6FC0" w:rsidP="00915000">
      <w:pPr>
        <w:spacing w:before="100" w:beforeAutospacing="1" w:after="100" w:afterAutospacing="1" w:line="240" w:lineRule="auto"/>
        <w:ind w:left="851" w:hanging="851"/>
        <w:jc w:val="both"/>
        <w:rPr>
          <w:rFonts w:ascii="Times New Roman" w:eastAsia="Times New Roman" w:hAnsi="Times New Roman" w:cs="Times New Roman"/>
          <w:kern w:val="0"/>
          <w:highlight w:val="yellow"/>
        </w:rPr>
      </w:pPr>
      <w:r w:rsidRPr="00385BA0">
        <w:rPr>
          <w:rFonts w:ascii="Times New Roman" w:eastAsia="Times New Roman" w:hAnsi="Times New Roman" w:cs="Times New Roman"/>
          <w:kern w:val="0"/>
          <w:highlight w:val="yellow"/>
        </w:rPr>
        <w:t xml:space="preserve">Habib, N., </w:t>
      </w:r>
      <w:proofErr w:type="spellStart"/>
      <w:r w:rsidRPr="00385BA0">
        <w:rPr>
          <w:rFonts w:ascii="Times New Roman" w:eastAsia="Times New Roman" w:hAnsi="Times New Roman" w:cs="Times New Roman"/>
          <w:kern w:val="0"/>
          <w:highlight w:val="yellow"/>
        </w:rPr>
        <w:t>Idoubba</w:t>
      </w:r>
      <w:proofErr w:type="spellEnd"/>
      <w:r w:rsidRPr="00385BA0">
        <w:rPr>
          <w:rFonts w:ascii="Times New Roman" w:eastAsia="Times New Roman" w:hAnsi="Times New Roman" w:cs="Times New Roman"/>
          <w:kern w:val="0"/>
          <w:highlight w:val="yellow"/>
        </w:rPr>
        <w:t>, S., Futcher, F., Pieri, E., Schettini, G., Giorgi, M., Negre, R. R., &amp; Gabriele, C. (2025). Cervical Cancer Treatment and Fertility: What We Know and What We Do. </w:t>
      </w:r>
      <w:r w:rsidRPr="00385BA0">
        <w:rPr>
          <w:rFonts w:ascii="Times New Roman" w:eastAsia="Times New Roman" w:hAnsi="Times New Roman" w:cs="Times New Roman"/>
          <w:i/>
          <w:iCs/>
          <w:kern w:val="0"/>
          <w:highlight w:val="yellow"/>
        </w:rPr>
        <w:t>Cancers</w:t>
      </w:r>
      <w:r w:rsidRPr="00385BA0">
        <w:rPr>
          <w:rFonts w:ascii="Times New Roman" w:eastAsia="Times New Roman" w:hAnsi="Times New Roman" w:cs="Times New Roman"/>
          <w:kern w:val="0"/>
          <w:highlight w:val="yellow"/>
        </w:rPr>
        <w:t>, </w:t>
      </w:r>
      <w:r w:rsidRPr="00385BA0">
        <w:rPr>
          <w:rFonts w:ascii="Times New Roman" w:eastAsia="Times New Roman" w:hAnsi="Times New Roman" w:cs="Times New Roman"/>
          <w:i/>
          <w:iCs/>
          <w:kern w:val="0"/>
          <w:highlight w:val="yellow"/>
        </w:rPr>
        <w:t>17</w:t>
      </w:r>
      <w:r w:rsidRPr="00385BA0">
        <w:rPr>
          <w:rFonts w:ascii="Times New Roman" w:eastAsia="Times New Roman" w:hAnsi="Times New Roman" w:cs="Times New Roman"/>
          <w:kern w:val="0"/>
          <w:highlight w:val="yellow"/>
        </w:rPr>
        <w:t xml:space="preserve">(18), 3057. </w:t>
      </w:r>
      <w:hyperlink r:id="rId12" w:history="1">
        <w:r w:rsidRPr="00385BA0">
          <w:rPr>
            <w:rStyle w:val="Hyperlink"/>
            <w:rFonts w:ascii="Times New Roman" w:eastAsia="Times New Roman" w:hAnsi="Times New Roman" w:cs="Times New Roman"/>
            <w:kern w:val="0"/>
            <w:highlight w:val="yellow"/>
          </w:rPr>
          <w:t>https://doi.org/10.3390/cancers17183057</w:t>
        </w:r>
      </w:hyperlink>
      <w:r w:rsidRPr="00385BA0">
        <w:rPr>
          <w:rFonts w:ascii="Times New Roman" w:eastAsia="Times New Roman" w:hAnsi="Times New Roman" w:cs="Times New Roman"/>
          <w:kern w:val="0"/>
          <w:highlight w:val="yellow"/>
        </w:rPr>
        <w:t xml:space="preserve"> </w:t>
      </w:r>
    </w:p>
    <w:p w14:paraId="28D72946" w14:textId="77777777" w:rsidR="003B6FC0" w:rsidRPr="00385BA0" w:rsidRDefault="003B6FC0" w:rsidP="003B6FC0">
      <w:pPr>
        <w:spacing w:before="100" w:beforeAutospacing="1" w:after="100" w:afterAutospacing="1" w:line="240" w:lineRule="auto"/>
        <w:ind w:left="851" w:hanging="851"/>
        <w:jc w:val="both"/>
        <w:rPr>
          <w:rFonts w:ascii="Times New Roman" w:eastAsia="Times New Roman" w:hAnsi="Times New Roman" w:cs="Times New Roman"/>
          <w:kern w:val="0"/>
          <w:highlight w:val="yellow"/>
        </w:rPr>
      </w:pPr>
      <w:r w:rsidRPr="00385BA0">
        <w:rPr>
          <w:rFonts w:ascii="Times New Roman" w:eastAsia="Times New Roman" w:hAnsi="Times New Roman" w:cs="Times New Roman"/>
          <w:kern w:val="0"/>
          <w:highlight w:val="yellow"/>
        </w:rPr>
        <w:lastRenderedPageBreak/>
        <w:t xml:space="preserve">Okolie, E. A., Beek, K., Patel, B., </w:t>
      </w:r>
      <w:proofErr w:type="spellStart"/>
      <w:r w:rsidRPr="00385BA0">
        <w:rPr>
          <w:rFonts w:ascii="Times New Roman" w:eastAsia="Times New Roman" w:hAnsi="Times New Roman" w:cs="Times New Roman"/>
          <w:kern w:val="0"/>
          <w:highlight w:val="yellow"/>
        </w:rPr>
        <w:t>Ndikom</w:t>
      </w:r>
      <w:proofErr w:type="spellEnd"/>
      <w:r w:rsidRPr="00385BA0">
        <w:rPr>
          <w:rFonts w:ascii="Times New Roman" w:eastAsia="Times New Roman" w:hAnsi="Times New Roman" w:cs="Times New Roman"/>
          <w:kern w:val="0"/>
          <w:highlight w:val="yellow"/>
        </w:rPr>
        <w:t>, C. M., &amp; Joshi, R. (2025). Cervical cancer prevention and control in Nigeria: mapping and review of policies. </w:t>
      </w:r>
      <w:r w:rsidRPr="00385BA0">
        <w:rPr>
          <w:rFonts w:ascii="Times New Roman" w:eastAsia="Times New Roman" w:hAnsi="Times New Roman" w:cs="Times New Roman"/>
          <w:i/>
          <w:iCs/>
          <w:kern w:val="0"/>
          <w:highlight w:val="yellow"/>
        </w:rPr>
        <w:t>Health policy and planning</w:t>
      </w:r>
      <w:r w:rsidRPr="00385BA0">
        <w:rPr>
          <w:rFonts w:ascii="Times New Roman" w:eastAsia="Times New Roman" w:hAnsi="Times New Roman" w:cs="Times New Roman"/>
          <w:kern w:val="0"/>
          <w:highlight w:val="yellow"/>
        </w:rPr>
        <w:t>, </w:t>
      </w:r>
      <w:r w:rsidRPr="00385BA0">
        <w:rPr>
          <w:rFonts w:ascii="Times New Roman" w:eastAsia="Times New Roman" w:hAnsi="Times New Roman" w:cs="Times New Roman"/>
          <w:i/>
          <w:iCs/>
          <w:kern w:val="0"/>
          <w:highlight w:val="yellow"/>
        </w:rPr>
        <w:t>40</w:t>
      </w:r>
      <w:r w:rsidRPr="00385BA0">
        <w:rPr>
          <w:rFonts w:ascii="Times New Roman" w:eastAsia="Times New Roman" w:hAnsi="Times New Roman" w:cs="Times New Roman"/>
          <w:kern w:val="0"/>
          <w:highlight w:val="yellow"/>
        </w:rPr>
        <w:t xml:space="preserve">(8), 931–942. </w:t>
      </w:r>
      <w:hyperlink r:id="rId13" w:history="1">
        <w:r w:rsidRPr="00385BA0">
          <w:rPr>
            <w:rStyle w:val="Hyperlink"/>
            <w:rFonts w:ascii="Times New Roman" w:eastAsia="Times New Roman" w:hAnsi="Times New Roman" w:cs="Times New Roman"/>
            <w:kern w:val="0"/>
            <w:highlight w:val="yellow"/>
          </w:rPr>
          <w:t>https://doi.org/10.1093/heapol/czaf049</w:t>
        </w:r>
      </w:hyperlink>
      <w:r w:rsidRPr="00385BA0">
        <w:rPr>
          <w:rFonts w:ascii="Times New Roman" w:eastAsia="Times New Roman" w:hAnsi="Times New Roman" w:cs="Times New Roman"/>
          <w:kern w:val="0"/>
          <w:highlight w:val="yellow"/>
        </w:rPr>
        <w:t xml:space="preserve"> </w:t>
      </w:r>
    </w:p>
    <w:p w14:paraId="64E95DD3" w14:textId="77777777" w:rsidR="00385BA0" w:rsidRPr="00385BA0" w:rsidRDefault="003B6FC0" w:rsidP="00385BA0">
      <w:pPr>
        <w:spacing w:before="100" w:beforeAutospacing="1" w:after="100" w:afterAutospacing="1" w:line="240" w:lineRule="auto"/>
        <w:ind w:left="851" w:hanging="851"/>
        <w:jc w:val="both"/>
        <w:rPr>
          <w:rFonts w:ascii="Times New Roman" w:eastAsia="Times New Roman" w:hAnsi="Times New Roman" w:cs="Times New Roman"/>
          <w:kern w:val="0"/>
          <w:highlight w:val="yellow"/>
        </w:rPr>
      </w:pPr>
      <w:r w:rsidRPr="00385BA0">
        <w:rPr>
          <w:rFonts w:ascii="Times New Roman" w:eastAsia="Times New Roman" w:hAnsi="Times New Roman" w:cs="Times New Roman"/>
          <w:kern w:val="0"/>
          <w:highlight w:val="yellow"/>
        </w:rPr>
        <w:t>Bafford, N. N., Jim, O. N., Adaobi, O. M., I, A. P., N., A. S., U., U. F., … Precious, A. J. (2025). Barriers to Cervical Cancer Screening: An Assessment of the Knowledge, Attitude and Practice of Non-Medical Students of Ebonyi State University, Nigeria. </w:t>
      </w:r>
      <w:r w:rsidRPr="00385BA0">
        <w:rPr>
          <w:rFonts w:ascii="Times New Roman" w:eastAsia="Times New Roman" w:hAnsi="Times New Roman" w:cs="Times New Roman"/>
          <w:i/>
          <w:iCs/>
          <w:kern w:val="0"/>
          <w:highlight w:val="yellow"/>
        </w:rPr>
        <w:t>International Research Journal of Oncology</w:t>
      </w:r>
      <w:r w:rsidRPr="00385BA0">
        <w:rPr>
          <w:rFonts w:ascii="Times New Roman" w:eastAsia="Times New Roman" w:hAnsi="Times New Roman" w:cs="Times New Roman"/>
          <w:kern w:val="0"/>
          <w:highlight w:val="yellow"/>
        </w:rPr>
        <w:t>, </w:t>
      </w:r>
      <w:r w:rsidRPr="00385BA0">
        <w:rPr>
          <w:rFonts w:ascii="Times New Roman" w:eastAsia="Times New Roman" w:hAnsi="Times New Roman" w:cs="Times New Roman"/>
          <w:i/>
          <w:iCs/>
          <w:kern w:val="0"/>
          <w:highlight w:val="yellow"/>
        </w:rPr>
        <w:t>8</w:t>
      </w:r>
      <w:r w:rsidRPr="00385BA0">
        <w:rPr>
          <w:rFonts w:ascii="Times New Roman" w:eastAsia="Times New Roman" w:hAnsi="Times New Roman" w:cs="Times New Roman"/>
          <w:kern w:val="0"/>
          <w:highlight w:val="yellow"/>
        </w:rPr>
        <w:t xml:space="preserve">(1), 50–63. </w:t>
      </w:r>
      <w:hyperlink r:id="rId14" w:history="1">
        <w:r w:rsidR="00385BA0" w:rsidRPr="00385BA0">
          <w:rPr>
            <w:rStyle w:val="Hyperlink"/>
            <w:rFonts w:ascii="Times New Roman" w:eastAsia="Times New Roman" w:hAnsi="Times New Roman" w:cs="Times New Roman"/>
            <w:kern w:val="0"/>
            <w:highlight w:val="yellow"/>
          </w:rPr>
          <w:t>https://doi.org/10.9734/irjo/2025/v8i1174</w:t>
        </w:r>
      </w:hyperlink>
      <w:r w:rsidR="00385BA0" w:rsidRPr="00385BA0">
        <w:rPr>
          <w:rFonts w:ascii="Times New Roman" w:eastAsia="Times New Roman" w:hAnsi="Times New Roman" w:cs="Times New Roman"/>
          <w:kern w:val="0"/>
          <w:highlight w:val="yellow"/>
        </w:rPr>
        <w:t xml:space="preserve"> </w:t>
      </w:r>
    </w:p>
    <w:p w14:paraId="43422C81" w14:textId="14FDBA86" w:rsidR="00385BA0" w:rsidRPr="00385BA0" w:rsidRDefault="00385BA0" w:rsidP="00385BA0">
      <w:pPr>
        <w:spacing w:before="100" w:beforeAutospacing="1" w:after="100" w:afterAutospacing="1" w:line="240" w:lineRule="auto"/>
        <w:ind w:left="851" w:hanging="851"/>
        <w:jc w:val="both"/>
        <w:rPr>
          <w:rFonts w:ascii="Times New Roman" w:eastAsia="Times New Roman" w:hAnsi="Times New Roman" w:cs="Times New Roman"/>
          <w:kern w:val="0"/>
          <w:highlight w:val="yellow"/>
        </w:rPr>
      </w:pPr>
      <w:r w:rsidRPr="00385BA0">
        <w:rPr>
          <w:rFonts w:ascii="Times New Roman" w:eastAsia="Times New Roman" w:hAnsi="Times New Roman" w:cs="Times New Roman"/>
          <w:kern w:val="0"/>
          <w:highlight w:val="yellow"/>
        </w:rPr>
        <w:t>Aggarwal, S., Agarwal, P., &amp; Singh, A. K. (2023). Human papilloma virus vaccines: A comprehensive narrative review. </w:t>
      </w:r>
      <w:r w:rsidRPr="00385BA0">
        <w:rPr>
          <w:rFonts w:ascii="Times New Roman" w:eastAsia="Times New Roman" w:hAnsi="Times New Roman" w:cs="Times New Roman"/>
          <w:i/>
          <w:iCs/>
          <w:kern w:val="0"/>
          <w:highlight w:val="yellow"/>
        </w:rPr>
        <w:t>Cancer Treatment and Research Communications</w:t>
      </w:r>
      <w:r w:rsidRPr="00385BA0">
        <w:rPr>
          <w:rFonts w:ascii="Times New Roman" w:eastAsia="Times New Roman" w:hAnsi="Times New Roman" w:cs="Times New Roman"/>
          <w:kern w:val="0"/>
          <w:highlight w:val="yellow"/>
        </w:rPr>
        <w:t>, </w:t>
      </w:r>
      <w:r w:rsidRPr="00385BA0">
        <w:rPr>
          <w:rFonts w:ascii="Times New Roman" w:eastAsia="Times New Roman" w:hAnsi="Times New Roman" w:cs="Times New Roman"/>
          <w:i/>
          <w:iCs/>
          <w:kern w:val="0"/>
          <w:highlight w:val="yellow"/>
        </w:rPr>
        <w:t>37</w:t>
      </w:r>
      <w:r w:rsidRPr="00385BA0">
        <w:rPr>
          <w:rFonts w:ascii="Times New Roman" w:eastAsia="Times New Roman" w:hAnsi="Times New Roman" w:cs="Times New Roman"/>
          <w:kern w:val="0"/>
          <w:highlight w:val="yellow"/>
        </w:rPr>
        <w:t>, 100780. https://doi.org/10.1016/j.ctarc.2023.100780</w:t>
      </w:r>
    </w:p>
    <w:p w14:paraId="5CB21832" w14:textId="77777777" w:rsidR="00385BA0" w:rsidRPr="00385BA0" w:rsidRDefault="00385BA0" w:rsidP="00385BA0">
      <w:pPr>
        <w:spacing w:before="100" w:beforeAutospacing="1" w:after="100" w:afterAutospacing="1" w:line="240" w:lineRule="auto"/>
        <w:ind w:left="851" w:hanging="851"/>
        <w:jc w:val="both"/>
        <w:rPr>
          <w:rFonts w:ascii="Times New Roman" w:eastAsia="Times New Roman" w:hAnsi="Times New Roman" w:cs="Times New Roman"/>
          <w:kern w:val="0"/>
        </w:rPr>
      </w:pPr>
      <w:r w:rsidRPr="00385BA0">
        <w:rPr>
          <w:rFonts w:ascii="Times New Roman" w:eastAsia="Times New Roman" w:hAnsi="Times New Roman" w:cs="Times New Roman"/>
          <w:kern w:val="0"/>
          <w:highlight w:val="yellow"/>
        </w:rPr>
        <w:t>‌</w:t>
      </w:r>
    </w:p>
    <w:p w14:paraId="0957CAC6" w14:textId="37570D02" w:rsidR="003B6FC0" w:rsidRPr="003B6FC0" w:rsidRDefault="003B6FC0" w:rsidP="003B6FC0">
      <w:pPr>
        <w:spacing w:before="100" w:beforeAutospacing="1" w:after="100" w:afterAutospacing="1" w:line="240" w:lineRule="auto"/>
        <w:ind w:left="851" w:hanging="851"/>
        <w:jc w:val="both"/>
        <w:rPr>
          <w:rFonts w:ascii="Times New Roman" w:eastAsia="Times New Roman" w:hAnsi="Times New Roman" w:cs="Times New Roman"/>
          <w:kern w:val="0"/>
        </w:rPr>
      </w:pPr>
    </w:p>
    <w:p w14:paraId="73EFFD61" w14:textId="080AC12F" w:rsidR="0096774F" w:rsidRPr="00FC5295" w:rsidRDefault="0096774F" w:rsidP="00915000">
      <w:pPr>
        <w:spacing w:before="100" w:beforeAutospacing="1" w:after="100" w:afterAutospacing="1" w:line="240" w:lineRule="auto"/>
        <w:ind w:left="851" w:hanging="851"/>
        <w:jc w:val="both"/>
        <w:rPr>
          <w:rFonts w:ascii="Times New Roman" w:eastAsia="Times New Roman" w:hAnsi="Times New Roman" w:cs="Times New Roman"/>
          <w:kern w:val="0"/>
        </w:rPr>
      </w:pPr>
    </w:p>
    <w:sectPr w:rsidR="0096774F" w:rsidRPr="00FC5295" w:rsidSect="00F64C81">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5E78D" w14:textId="77777777" w:rsidR="008D21E7" w:rsidRDefault="008D21E7">
      <w:pPr>
        <w:spacing w:line="240" w:lineRule="auto"/>
      </w:pPr>
      <w:r>
        <w:separator/>
      </w:r>
    </w:p>
  </w:endnote>
  <w:endnote w:type="continuationSeparator" w:id="0">
    <w:p w14:paraId="1F42C7BF" w14:textId="77777777" w:rsidR="008D21E7" w:rsidRDefault="008D21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3368" w14:textId="77777777" w:rsidR="00681F9D" w:rsidRDefault="00681F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8276"/>
      <w:docPartObj>
        <w:docPartGallery w:val="AutoText"/>
      </w:docPartObj>
    </w:sdtPr>
    <w:sdtContent>
      <w:p w14:paraId="3000F8B9" w14:textId="77777777" w:rsidR="009A24A8" w:rsidRDefault="009A24A8">
        <w:pPr>
          <w:pStyle w:val="Footer"/>
          <w:jc w:val="center"/>
        </w:pPr>
        <w:r>
          <w:fldChar w:fldCharType="begin"/>
        </w:r>
        <w:r>
          <w:instrText xml:space="preserve"> PAGE   \* MERGEFORMAT </w:instrText>
        </w:r>
        <w:r>
          <w:fldChar w:fldCharType="separate"/>
        </w:r>
        <w:r w:rsidR="00D71D86">
          <w:rPr>
            <w:noProof/>
          </w:rPr>
          <w:t>16</w:t>
        </w:r>
        <w:r>
          <w:rPr>
            <w:noProof/>
          </w:rPr>
          <w:fldChar w:fldCharType="end"/>
        </w:r>
      </w:p>
    </w:sdtContent>
  </w:sdt>
  <w:p w14:paraId="3052AE45" w14:textId="77777777" w:rsidR="009A24A8" w:rsidRDefault="009A24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52106" w14:textId="77777777" w:rsidR="00681F9D" w:rsidRDefault="00681F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E2205" w14:textId="77777777" w:rsidR="008D21E7" w:rsidRDefault="008D21E7">
      <w:pPr>
        <w:spacing w:after="0"/>
      </w:pPr>
      <w:r>
        <w:separator/>
      </w:r>
    </w:p>
  </w:footnote>
  <w:footnote w:type="continuationSeparator" w:id="0">
    <w:p w14:paraId="0A3ACF98" w14:textId="77777777" w:rsidR="008D21E7" w:rsidRDefault="008D21E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89A93" w14:textId="716885BF" w:rsidR="00681F9D" w:rsidRDefault="00000000">
    <w:pPr>
      <w:pStyle w:val="Header"/>
    </w:pPr>
    <w:r>
      <w:rPr>
        <w:noProof/>
      </w:rPr>
      <w:pict w14:anchorId="42F94F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85407"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7B95" w14:textId="4E7E594E" w:rsidR="00681F9D" w:rsidRDefault="00000000">
    <w:pPr>
      <w:pStyle w:val="Header"/>
    </w:pPr>
    <w:r>
      <w:rPr>
        <w:noProof/>
      </w:rPr>
      <w:pict w14:anchorId="31596B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85408"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1A33" w14:textId="189CCBF1" w:rsidR="00681F9D" w:rsidRDefault="00000000">
    <w:pPr>
      <w:pStyle w:val="Header"/>
    </w:pPr>
    <w:r>
      <w:rPr>
        <w:noProof/>
      </w:rPr>
      <w:pict w14:anchorId="0F7863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85406"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707B9"/>
    <w:multiLevelType w:val="multilevel"/>
    <w:tmpl w:val="1AC707B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15:restartNumberingAfterBreak="0">
    <w:nsid w:val="1F19483A"/>
    <w:multiLevelType w:val="hybridMultilevel"/>
    <w:tmpl w:val="716CA42E"/>
    <w:lvl w:ilvl="0" w:tplc="4B0A13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A80954"/>
    <w:multiLevelType w:val="multilevel"/>
    <w:tmpl w:val="2FA80954"/>
    <w:lvl w:ilvl="0">
      <w:start w:val="1"/>
      <w:numFmt w:val="bullet"/>
      <w:lvlText w:val=""/>
      <w:lvlJc w:val="left"/>
      <w:pPr>
        <w:tabs>
          <w:tab w:val="left" w:pos="720"/>
        </w:tabs>
        <w:ind w:left="720" w:hanging="360"/>
      </w:pPr>
      <w:rPr>
        <w:rFonts w:ascii="Symbol" w:hAnsi="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hint="default"/>
        <w:sz w:val="20"/>
        <w:szCs w:val="20"/>
      </w:rPr>
    </w:lvl>
    <w:lvl w:ilvl="3">
      <w:start w:val="1"/>
      <w:numFmt w:val="bullet"/>
      <w:lvlText w:val=""/>
      <w:lvlJc w:val="left"/>
      <w:pPr>
        <w:tabs>
          <w:tab w:val="left" w:pos="2880"/>
        </w:tabs>
        <w:ind w:left="2880" w:hanging="360"/>
      </w:pPr>
      <w:rPr>
        <w:rFonts w:ascii="Wingdings" w:hAnsi="Wingdings" w:hint="default"/>
        <w:sz w:val="20"/>
        <w:szCs w:val="20"/>
      </w:rPr>
    </w:lvl>
    <w:lvl w:ilvl="4">
      <w:start w:val="1"/>
      <w:numFmt w:val="bullet"/>
      <w:lvlText w:val=""/>
      <w:lvlJc w:val="left"/>
      <w:pPr>
        <w:tabs>
          <w:tab w:val="left" w:pos="3600"/>
        </w:tabs>
        <w:ind w:left="3600" w:hanging="360"/>
      </w:pPr>
      <w:rPr>
        <w:rFonts w:ascii="Wingdings" w:hAnsi="Wingdings" w:hint="default"/>
        <w:sz w:val="20"/>
        <w:szCs w:val="20"/>
      </w:rPr>
    </w:lvl>
    <w:lvl w:ilvl="5">
      <w:start w:val="1"/>
      <w:numFmt w:val="bullet"/>
      <w:lvlText w:val=""/>
      <w:lvlJc w:val="left"/>
      <w:pPr>
        <w:tabs>
          <w:tab w:val="left" w:pos="4320"/>
        </w:tabs>
        <w:ind w:left="4320" w:hanging="360"/>
      </w:pPr>
      <w:rPr>
        <w:rFonts w:ascii="Wingdings" w:hAnsi="Wingdings" w:hint="default"/>
        <w:sz w:val="20"/>
        <w:szCs w:val="20"/>
      </w:rPr>
    </w:lvl>
    <w:lvl w:ilvl="6">
      <w:start w:val="1"/>
      <w:numFmt w:val="bullet"/>
      <w:lvlText w:val=""/>
      <w:lvlJc w:val="left"/>
      <w:pPr>
        <w:tabs>
          <w:tab w:val="left" w:pos="5040"/>
        </w:tabs>
        <w:ind w:left="5040" w:hanging="360"/>
      </w:pPr>
      <w:rPr>
        <w:rFonts w:ascii="Wingdings" w:hAnsi="Wingdings" w:hint="default"/>
        <w:sz w:val="20"/>
        <w:szCs w:val="20"/>
      </w:rPr>
    </w:lvl>
    <w:lvl w:ilvl="7">
      <w:start w:val="1"/>
      <w:numFmt w:val="bullet"/>
      <w:lvlText w:val=""/>
      <w:lvlJc w:val="left"/>
      <w:pPr>
        <w:tabs>
          <w:tab w:val="left" w:pos="5760"/>
        </w:tabs>
        <w:ind w:left="5760" w:hanging="360"/>
      </w:pPr>
      <w:rPr>
        <w:rFonts w:ascii="Wingdings" w:hAnsi="Wingdings" w:hint="default"/>
        <w:sz w:val="20"/>
        <w:szCs w:val="20"/>
      </w:rPr>
    </w:lvl>
    <w:lvl w:ilvl="8">
      <w:start w:val="1"/>
      <w:numFmt w:val="bullet"/>
      <w:lvlText w:val=""/>
      <w:lvlJc w:val="left"/>
      <w:pPr>
        <w:tabs>
          <w:tab w:val="left" w:pos="6480"/>
        </w:tabs>
        <w:ind w:left="6480" w:hanging="360"/>
      </w:pPr>
      <w:rPr>
        <w:rFonts w:ascii="Wingdings" w:hAnsi="Wingdings" w:hint="default"/>
        <w:sz w:val="20"/>
        <w:szCs w:val="20"/>
      </w:rPr>
    </w:lvl>
  </w:abstractNum>
  <w:abstractNum w:abstractNumId="3" w15:restartNumberingAfterBreak="0">
    <w:nsid w:val="30A44471"/>
    <w:multiLevelType w:val="multilevel"/>
    <w:tmpl w:val="30A44471"/>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4" w15:restartNumberingAfterBreak="0">
    <w:nsid w:val="31E320E4"/>
    <w:multiLevelType w:val="multilevel"/>
    <w:tmpl w:val="31E320E4"/>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5" w15:restartNumberingAfterBreak="0">
    <w:nsid w:val="3B672BC6"/>
    <w:multiLevelType w:val="multilevel"/>
    <w:tmpl w:val="3B672BC6"/>
    <w:lvl w:ilvl="0">
      <w:start w:val="1"/>
      <w:numFmt w:val="decimal"/>
      <w:lvlText w:val="%1."/>
      <w:lvlJc w:val="left"/>
      <w:pPr>
        <w:tabs>
          <w:tab w:val="left" w:pos="720"/>
        </w:tabs>
        <w:ind w:left="720" w:hanging="360"/>
      </w:pPr>
      <w:rPr>
        <w:rFonts w:ascii="Times New Roman" w:hAnsi="Times New Roman" w:cs="Times New Roman"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hint="default"/>
        <w:sz w:val="20"/>
        <w:szCs w:val="20"/>
      </w:rPr>
    </w:lvl>
    <w:lvl w:ilvl="3">
      <w:start w:val="1"/>
      <w:numFmt w:val="bullet"/>
      <w:lvlText w:val=""/>
      <w:lvlJc w:val="left"/>
      <w:pPr>
        <w:tabs>
          <w:tab w:val="left" w:pos="2880"/>
        </w:tabs>
        <w:ind w:left="2880" w:hanging="360"/>
      </w:pPr>
      <w:rPr>
        <w:rFonts w:ascii="Wingdings" w:hAnsi="Wingdings" w:hint="default"/>
        <w:sz w:val="20"/>
        <w:szCs w:val="20"/>
      </w:rPr>
    </w:lvl>
    <w:lvl w:ilvl="4">
      <w:start w:val="1"/>
      <w:numFmt w:val="bullet"/>
      <w:lvlText w:val=""/>
      <w:lvlJc w:val="left"/>
      <w:pPr>
        <w:tabs>
          <w:tab w:val="left" w:pos="3600"/>
        </w:tabs>
        <w:ind w:left="3600" w:hanging="360"/>
      </w:pPr>
      <w:rPr>
        <w:rFonts w:ascii="Wingdings" w:hAnsi="Wingdings" w:hint="default"/>
        <w:sz w:val="20"/>
        <w:szCs w:val="20"/>
      </w:rPr>
    </w:lvl>
    <w:lvl w:ilvl="5">
      <w:start w:val="1"/>
      <w:numFmt w:val="bullet"/>
      <w:lvlText w:val=""/>
      <w:lvlJc w:val="left"/>
      <w:pPr>
        <w:tabs>
          <w:tab w:val="left" w:pos="4320"/>
        </w:tabs>
        <w:ind w:left="4320" w:hanging="360"/>
      </w:pPr>
      <w:rPr>
        <w:rFonts w:ascii="Wingdings" w:hAnsi="Wingdings" w:hint="default"/>
        <w:sz w:val="20"/>
        <w:szCs w:val="20"/>
      </w:rPr>
    </w:lvl>
    <w:lvl w:ilvl="6">
      <w:start w:val="1"/>
      <w:numFmt w:val="bullet"/>
      <w:lvlText w:val=""/>
      <w:lvlJc w:val="left"/>
      <w:pPr>
        <w:tabs>
          <w:tab w:val="left" w:pos="5040"/>
        </w:tabs>
        <w:ind w:left="5040" w:hanging="360"/>
      </w:pPr>
      <w:rPr>
        <w:rFonts w:ascii="Wingdings" w:hAnsi="Wingdings" w:hint="default"/>
        <w:sz w:val="20"/>
        <w:szCs w:val="20"/>
      </w:rPr>
    </w:lvl>
    <w:lvl w:ilvl="7">
      <w:start w:val="1"/>
      <w:numFmt w:val="bullet"/>
      <w:lvlText w:val=""/>
      <w:lvlJc w:val="left"/>
      <w:pPr>
        <w:tabs>
          <w:tab w:val="left" w:pos="5760"/>
        </w:tabs>
        <w:ind w:left="5760" w:hanging="360"/>
      </w:pPr>
      <w:rPr>
        <w:rFonts w:ascii="Wingdings" w:hAnsi="Wingdings" w:hint="default"/>
        <w:sz w:val="20"/>
        <w:szCs w:val="20"/>
      </w:rPr>
    </w:lvl>
    <w:lvl w:ilvl="8">
      <w:start w:val="1"/>
      <w:numFmt w:val="bullet"/>
      <w:lvlText w:val=""/>
      <w:lvlJc w:val="left"/>
      <w:pPr>
        <w:tabs>
          <w:tab w:val="left" w:pos="6480"/>
        </w:tabs>
        <w:ind w:left="6480" w:hanging="360"/>
      </w:pPr>
      <w:rPr>
        <w:rFonts w:ascii="Wingdings" w:hAnsi="Wingdings" w:hint="default"/>
        <w:sz w:val="20"/>
        <w:szCs w:val="20"/>
      </w:rPr>
    </w:lvl>
  </w:abstractNum>
  <w:abstractNum w:abstractNumId="6" w15:restartNumberingAfterBreak="0">
    <w:nsid w:val="3BDE7596"/>
    <w:multiLevelType w:val="multilevel"/>
    <w:tmpl w:val="3BDE7596"/>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7" w15:restartNumberingAfterBreak="0">
    <w:nsid w:val="3E627C19"/>
    <w:multiLevelType w:val="multilevel"/>
    <w:tmpl w:val="3E627C1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 w15:restartNumberingAfterBreak="0">
    <w:nsid w:val="4F92646F"/>
    <w:multiLevelType w:val="multilevel"/>
    <w:tmpl w:val="4F92646F"/>
    <w:lvl w:ilvl="0">
      <w:start w:val="1"/>
      <w:numFmt w:val="lowerRoman"/>
      <w:lvlText w:val="%1."/>
      <w:lvlJc w:val="righ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9" w15:restartNumberingAfterBreak="0">
    <w:nsid w:val="52B40FCA"/>
    <w:multiLevelType w:val="multilevel"/>
    <w:tmpl w:val="52B40FCA"/>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0" w15:restartNumberingAfterBreak="0">
    <w:nsid w:val="6C43182F"/>
    <w:multiLevelType w:val="multilevel"/>
    <w:tmpl w:val="6C43182F"/>
    <w:lvl w:ilvl="0">
      <w:start w:val="1"/>
      <w:numFmt w:val="lowerRoman"/>
      <w:lvlText w:val="%1."/>
      <w:lvlJc w:val="right"/>
      <w:pPr>
        <w:tabs>
          <w:tab w:val="left" w:pos="720"/>
        </w:tabs>
        <w:ind w:left="720" w:hanging="360"/>
      </w:pPr>
      <w:rPr>
        <w:rFonts w:ascii="Times New Roman" w:hAnsi="Times New Roman" w:cs="Times New Roman"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hint="default"/>
        <w:sz w:val="20"/>
        <w:szCs w:val="20"/>
      </w:rPr>
    </w:lvl>
    <w:lvl w:ilvl="3">
      <w:start w:val="1"/>
      <w:numFmt w:val="bullet"/>
      <w:lvlText w:val=""/>
      <w:lvlJc w:val="left"/>
      <w:pPr>
        <w:tabs>
          <w:tab w:val="left" w:pos="2880"/>
        </w:tabs>
        <w:ind w:left="2880" w:hanging="360"/>
      </w:pPr>
      <w:rPr>
        <w:rFonts w:ascii="Wingdings" w:hAnsi="Wingdings" w:hint="default"/>
        <w:sz w:val="20"/>
        <w:szCs w:val="20"/>
      </w:rPr>
    </w:lvl>
    <w:lvl w:ilvl="4">
      <w:start w:val="1"/>
      <w:numFmt w:val="bullet"/>
      <w:lvlText w:val=""/>
      <w:lvlJc w:val="left"/>
      <w:pPr>
        <w:tabs>
          <w:tab w:val="left" w:pos="3600"/>
        </w:tabs>
        <w:ind w:left="3600" w:hanging="360"/>
      </w:pPr>
      <w:rPr>
        <w:rFonts w:ascii="Wingdings" w:hAnsi="Wingdings" w:hint="default"/>
        <w:sz w:val="20"/>
        <w:szCs w:val="20"/>
      </w:rPr>
    </w:lvl>
    <w:lvl w:ilvl="5">
      <w:start w:val="1"/>
      <w:numFmt w:val="bullet"/>
      <w:lvlText w:val=""/>
      <w:lvlJc w:val="left"/>
      <w:pPr>
        <w:tabs>
          <w:tab w:val="left" w:pos="4320"/>
        </w:tabs>
        <w:ind w:left="4320" w:hanging="360"/>
      </w:pPr>
      <w:rPr>
        <w:rFonts w:ascii="Wingdings" w:hAnsi="Wingdings" w:hint="default"/>
        <w:sz w:val="20"/>
        <w:szCs w:val="20"/>
      </w:rPr>
    </w:lvl>
    <w:lvl w:ilvl="6">
      <w:start w:val="1"/>
      <w:numFmt w:val="bullet"/>
      <w:lvlText w:val=""/>
      <w:lvlJc w:val="left"/>
      <w:pPr>
        <w:tabs>
          <w:tab w:val="left" w:pos="5040"/>
        </w:tabs>
        <w:ind w:left="5040" w:hanging="360"/>
      </w:pPr>
      <w:rPr>
        <w:rFonts w:ascii="Wingdings" w:hAnsi="Wingdings" w:hint="default"/>
        <w:sz w:val="20"/>
        <w:szCs w:val="20"/>
      </w:rPr>
    </w:lvl>
    <w:lvl w:ilvl="7">
      <w:start w:val="1"/>
      <w:numFmt w:val="bullet"/>
      <w:lvlText w:val=""/>
      <w:lvlJc w:val="left"/>
      <w:pPr>
        <w:tabs>
          <w:tab w:val="left" w:pos="5760"/>
        </w:tabs>
        <w:ind w:left="5760" w:hanging="360"/>
      </w:pPr>
      <w:rPr>
        <w:rFonts w:ascii="Wingdings" w:hAnsi="Wingdings" w:hint="default"/>
        <w:sz w:val="20"/>
        <w:szCs w:val="20"/>
      </w:rPr>
    </w:lvl>
    <w:lvl w:ilvl="8">
      <w:start w:val="1"/>
      <w:numFmt w:val="bullet"/>
      <w:lvlText w:val=""/>
      <w:lvlJc w:val="left"/>
      <w:pPr>
        <w:tabs>
          <w:tab w:val="left" w:pos="6480"/>
        </w:tabs>
        <w:ind w:left="6480" w:hanging="360"/>
      </w:pPr>
      <w:rPr>
        <w:rFonts w:ascii="Wingdings" w:hAnsi="Wingdings" w:hint="default"/>
        <w:sz w:val="20"/>
        <w:szCs w:val="20"/>
      </w:rPr>
    </w:lvl>
  </w:abstractNum>
  <w:abstractNum w:abstractNumId="11" w15:restartNumberingAfterBreak="0">
    <w:nsid w:val="6E092FA2"/>
    <w:multiLevelType w:val="multilevel"/>
    <w:tmpl w:val="6E092FA2"/>
    <w:lvl w:ilvl="0">
      <w:start w:val="1"/>
      <w:numFmt w:val="bullet"/>
      <w:lvlText w:val=""/>
      <w:lvlJc w:val="left"/>
      <w:pPr>
        <w:tabs>
          <w:tab w:val="left" w:pos="720"/>
        </w:tabs>
        <w:ind w:left="720" w:hanging="360"/>
      </w:pPr>
      <w:rPr>
        <w:rFonts w:ascii="Symbol" w:hAnsi="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hint="default"/>
        <w:sz w:val="20"/>
        <w:szCs w:val="20"/>
      </w:rPr>
    </w:lvl>
    <w:lvl w:ilvl="3">
      <w:start w:val="1"/>
      <w:numFmt w:val="bullet"/>
      <w:lvlText w:val=""/>
      <w:lvlJc w:val="left"/>
      <w:pPr>
        <w:tabs>
          <w:tab w:val="left" w:pos="2880"/>
        </w:tabs>
        <w:ind w:left="2880" w:hanging="360"/>
      </w:pPr>
      <w:rPr>
        <w:rFonts w:ascii="Wingdings" w:hAnsi="Wingdings" w:hint="default"/>
        <w:sz w:val="20"/>
        <w:szCs w:val="20"/>
      </w:rPr>
    </w:lvl>
    <w:lvl w:ilvl="4">
      <w:start w:val="1"/>
      <w:numFmt w:val="bullet"/>
      <w:lvlText w:val=""/>
      <w:lvlJc w:val="left"/>
      <w:pPr>
        <w:tabs>
          <w:tab w:val="left" w:pos="3600"/>
        </w:tabs>
        <w:ind w:left="3600" w:hanging="360"/>
      </w:pPr>
      <w:rPr>
        <w:rFonts w:ascii="Wingdings" w:hAnsi="Wingdings" w:hint="default"/>
        <w:sz w:val="20"/>
        <w:szCs w:val="20"/>
      </w:rPr>
    </w:lvl>
    <w:lvl w:ilvl="5">
      <w:start w:val="1"/>
      <w:numFmt w:val="bullet"/>
      <w:lvlText w:val=""/>
      <w:lvlJc w:val="left"/>
      <w:pPr>
        <w:tabs>
          <w:tab w:val="left" w:pos="4320"/>
        </w:tabs>
        <w:ind w:left="4320" w:hanging="360"/>
      </w:pPr>
      <w:rPr>
        <w:rFonts w:ascii="Wingdings" w:hAnsi="Wingdings" w:hint="default"/>
        <w:sz w:val="20"/>
        <w:szCs w:val="20"/>
      </w:rPr>
    </w:lvl>
    <w:lvl w:ilvl="6">
      <w:start w:val="1"/>
      <w:numFmt w:val="bullet"/>
      <w:lvlText w:val=""/>
      <w:lvlJc w:val="left"/>
      <w:pPr>
        <w:tabs>
          <w:tab w:val="left" w:pos="5040"/>
        </w:tabs>
        <w:ind w:left="5040" w:hanging="360"/>
      </w:pPr>
      <w:rPr>
        <w:rFonts w:ascii="Wingdings" w:hAnsi="Wingdings" w:hint="default"/>
        <w:sz w:val="20"/>
        <w:szCs w:val="20"/>
      </w:rPr>
    </w:lvl>
    <w:lvl w:ilvl="7">
      <w:start w:val="1"/>
      <w:numFmt w:val="bullet"/>
      <w:lvlText w:val=""/>
      <w:lvlJc w:val="left"/>
      <w:pPr>
        <w:tabs>
          <w:tab w:val="left" w:pos="5760"/>
        </w:tabs>
        <w:ind w:left="5760" w:hanging="360"/>
      </w:pPr>
      <w:rPr>
        <w:rFonts w:ascii="Wingdings" w:hAnsi="Wingdings" w:hint="default"/>
        <w:sz w:val="20"/>
        <w:szCs w:val="20"/>
      </w:rPr>
    </w:lvl>
    <w:lvl w:ilvl="8">
      <w:start w:val="1"/>
      <w:numFmt w:val="bullet"/>
      <w:lvlText w:val=""/>
      <w:lvlJc w:val="left"/>
      <w:pPr>
        <w:tabs>
          <w:tab w:val="left" w:pos="6480"/>
        </w:tabs>
        <w:ind w:left="6480" w:hanging="360"/>
      </w:pPr>
      <w:rPr>
        <w:rFonts w:ascii="Wingdings" w:hAnsi="Wingdings" w:hint="default"/>
        <w:sz w:val="20"/>
        <w:szCs w:val="20"/>
      </w:rPr>
    </w:lvl>
  </w:abstractNum>
  <w:abstractNum w:abstractNumId="12" w15:restartNumberingAfterBreak="0">
    <w:nsid w:val="70890878"/>
    <w:multiLevelType w:val="multilevel"/>
    <w:tmpl w:val="7089087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13" w15:restartNumberingAfterBreak="0">
    <w:nsid w:val="7ECD4098"/>
    <w:multiLevelType w:val="hybridMultilevel"/>
    <w:tmpl w:val="7E562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62463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9155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01053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9712171">
    <w:abstractNumId w:val="5"/>
    <w:lvlOverride w:ilvl="0">
      <w:startOverride w:val="1"/>
    </w:lvlOverride>
  </w:num>
  <w:num w:numId="5" w16cid:durableId="48990282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8158563">
    <w:abstractNumId w:val="10"/>
    <w:lvlOverride w:ilvl="0">
      <w:startOverride w:val="1"/>
    </w:lvlOverride>
  </w:num>
  <w:num w:numId="7" w16cid:durableId="18848321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58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15480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4542332">
    <w:abstractNumId w:val="11"/>
  </w:num>
  <w:num w:numId="11" w16cid:durableId="1730611059">
    <w:abstractNumId w:val="2"/>
  </w:num>
  <w:num w:numId="12" w16cid:durableId="9581018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7698479">
    <w:abstractNumId w:val="13"/>
  </w:num>
  <w:num w:numId="14" w16cid:durableId="454442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YzM7c0MzI1s7AwNjZX0lEKTi0uzszPAykwqgUAaNMmjiwAAAA="/>
  </w:docVars>
  <w:rsids>
    <w:rsidRoot w:val="007C734F"/>
    <w:rsid w:val="00003062"/>
    <w:rsid w:val="00012AF3"/>
    <w:rsid w:val="00013BBC"/>
    <w:rsid w:val="00022FD1"/>
    <w:rsid w:val="00045E77"/>
    <w:rsid w:val="000928B2"/>
    <w:rsid w:val="000A6F19"/>
    <w:rsid w:val="000A7709"/>
    <w:rsid w:val="000D62C2"/>
    <w:rsid w:val="000F408F"/>
    <w:rsid w:val="0013061F"/>
    <w:rsid w:val="001570C3"/>
    <w:rsid w:val="001643DA"/>
    <w:rsid w:val="00174EDD"/>
    <w:rsid w:val="00192EC4"/>
    <w:rsid w:val="00215226"/>
    <w:rsid w:val="002155BB"/>
    <w:rsid w:val="0022489C"/>
    <w:rsid w:val="00254936"/>
    <w:rsid w:val="002A46A0"/>
    <w:rsid w:val="002A5414"/>
    <w:rsid w:val="002B1E7E"/>
    <w:rsid w:val="002D3083"/>
    <w:rsid w:val="002D40FA"/>
    <w:rsid w:val="003101F0"/>
    <w:rsid w:val="00330C5A"/>
    <w:rsid w:val="00341133"/>
    <w:rsid w:val="00350DA4"/>
    <w:rsid w:val="003570FF"/>
    <w:rsid w:val="00363F0E"/>
    <w:rsid w:val="00385BA0"/>
    <w:rsid w:val="00387170"/>
    <w:rsid w:val="003B6FC0"/>
    <w:rsid w:val="003D231E"/>
    <w:rsid w:val="003D5530"/>
    <w:rsid w:val="003D656A"/>
    <w:rsid w:val="0040186A"/>
    <w:rsid w:val="00406DE4"/>
    <w:rsid w:val="00441B87"/>
    <w:rsid w:val="00442276"/>
    <w:rsid w:val="0046677D"/>
    <w:rsid w:val="00471AFC"/>
    <w:rsid w:val="00483216"/>
    <w:rsid w:val="0048434C"/>
    <w:rsid w:val="0048510E"/>
    <w:rsid w:val="004906E8"/>
    <w:rsid w:val="004A1274"/>
    <w:rsid w:val="004C2621"/>
    <w:rsid w:val="004E29B5"/>
    <w:rsid w:val="004E4A6B"/>
    <w:rsid w:val="004F3235"/>
    <w:rsid w:val="00556E91"/>
    <w:rsid w:val="005657A7"/>
    <w:rsid w:val="005851B4"/>
    <w:rsid w:val="005B6DD2"/>
    <w:rsid w:val="005D3405"/>
    <w:rsid w:val="00612A1B"/>
    <w:rsid w:val="00636B5A"/>
    <w:rsid w:val="0066037B"/>
    <w:rsid w:val="00681F9D"/>
    <w:rsid w:val="0069075D"/>
    <w:rsid w:val="00696653"/>
    <w:rsid w:val="006A1F95"/>
    <w:rsid w:val="006B1A8B"/>
    <w:rsid w:val="006B783E"/>
    <w:rsid w:val="006D3D8C"/>
    <w:rsid w:val="00700A47"/>
    <w:rsid w:val="00721BBB"/>
    <w:rsid w:val="00724932"/>
    <w:rsid w:val="0073381E"/>
    <w:rsid w:val="0073799A"/>
    <w:rsid w:val="00764D25"/>
    <w:rsid w:val="00767AF0"/>
    <w:rsid w:val="0077687B"/>
    <w:rsid w:val="00782298"/>
    <w:rsid w:val="007915D7"/>
    <w:rsid w:val="00793DDF"/>
    <w:rsid w:val="007A60C1"/>
    <w:rsid w:val="007B7303"/>
    <w:rsid w:val="007C106A"/>
    <w:rsid w:val="007C734F"/>
    <w:rsid w:val="007F5E52"/>
    <w:rsid w:val="008133AE"/>
    <w:rsid w:val="00836C91"/>
    <w:rsid w:val="00882DA9"/>
    <w:rsid w:val="008A1EE0"/>
    <w:rsid w:val="008A3531"/>
    <w:rsid w:val="008C7AA1"/>
    <w:rsid w:val="008D05F1"/>
    <w:rsid w:val="008D21E7"/>
    <w:rsid w:val="008F21A7"/>
    <w:rsid w:val="008F3199"/>
    <w:rsid w:val="00915000"/>
    <w:rsid w:val="00932A69"/>
    <w:rsid w:val="00936A7D"/>
    <w:rsid w:val="0094577D"/>
    <w:rsid w:val="009523EB"/>
    <w:rsid w:val="0096774F"/>
    <w:rsid w:val="009728AB"/>
    <w:rsid w:val="00996175"/>
    <w:rsid w:val="009A24A8"/>
    <w:rsid w:val="009C7AF7"/>
    <w:rsid w:val="009D2757"/>
    <w:rsid w:val="009E43B0"/>
    <w:rsid w:val="009F7E6B"/>
    <w:rsid w:val="00A157B7"/>
    <w:rsid w:val="00A1672E"/>
    <w:rsid w:val="00A20757"/>
    <w:rsid w:val="00A56E58"/>
    <w:rsid w:val="00A844F7"/>
    <w:rsid w:val="00A84A23"/>
    <w:rsid w:val="00AC5AA5"/>
    <w:rsid w:val="00AC6CA4"/>
    <w:rsid w:val="00AF6DC6"/>
    <w:rsid w:val="00AF71D3"/>
    <w:rsid w:val="00B1008B"/>
    <w:rsid w:val="00B25670"/>
    <w:rsid w:val="00B33AE3"/>
    <w:rsid w:val="00B36727"/>
    <w:rsid w:val="00B47F84"/>
    <w:rsid w:val="00B668D0"/>
    <w:rsid w:val="00B76AB3"/>
    <w:rsid w:val="00B91CC2"/>
    <w:rsid w:val="00BD0CA1"/>
    <w:rsid w:val="00C23EDB"/>
    <w:rsid w:val="00C27852"/>
    <w:rsid w:val="00C548ED"/>
    <w:rsid w:val="00C56507"/>
    <w:rsid w:val="00C662C3"/>
    <w:rsid w:val="00C700F3"/>
    <w:rsid w:val="00CA45B4"/>
    <w:rsid w:val="00CA46A0"/>
    <w:rsid w:val="00CC6373"/>
    <w:rsid w:val="00CE0012"/>
    <w:rsid w:val="00CE619F"/>
    <w:rsid w:val="00CF4EB5"/>
    <w:rsid w:val="00CF7845"/>
    <w:rsid w:val="00D44C2D"/>
    <w:rsid w:val="00D71D86"/>
    <w:rsid w:val="00D85C19"/>
    <w:rsid w:val="00DB5394"/>
    <w:rsid w:val="00DC111C"/>
    <w:rsid w:val="00DC5AEE"/>
    <w:rsid w:val="00DD2AF9"/>
    <w:rsid w:val="00DE5878"/>
    <w:rsid w:val="00E11575"/>
    <w:rsid w:val="00E166E1"/>
    <w:rsid w:val="00E57EFF"/>
    <w:rsid w:val="00E73E16"/>
    <w:rsid w:val="00E8667F"/>
    <w:rsid w:val="00E9376A"/>
    <w:rsid w:val="00E95AF3"/>
    <w:rsid w:val="00EA1189"/>
    <w:rsid w:val="00ED4C45"/>
    <w:rsid w:val="00F24E19"/>
    <w:rsid w:val="00F24FA1"/>
    <w:rsid w:val="00F32A8A"/>
    <w:rsid w:val="00F51261"/>
    <w:rsid w:val="00F56061"/>
    <w:rsid w:val="00F57782"/>
    <w:rsid w:val="00F64C81"/>
    <w:rsid w:val="00FC5295"/>
    <w:rsid w:val="00FC6579"/>
    <w:rsid w:val="1B1D686F"/>
    <w:rsid w:val="24D60F2A"/>
    <w:rsid w:val="27132F76"/>
    <w:rsid w:val="2A0B1B3C"/>
    <w:rsid w:val="4D18618F"/>
    <w:rsid w:val="51691C7C"/>
    <w:rsid w:val="5A337FB1"/>
    <w:rsid w:val="5D774E8C"/>
    <w:rsid w:val="5F8261BE"/>
    <w:rsid w:val="62CF3CAC"/>
    <w:rsid w:val="671608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7F45C"/>
  <w15:docId w15:val="{ADE5828D-CE06-4DF0-9E11-697E5123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C81"/>
    <w:pPr>
      <w:spacing w:after="160" w:line="278" w:lineRule="auto"/>
    </w:pPr>
    <w:rPr>
      <w:kern w:val="2"/>
      <w:sz w:val="24"/>
      <w:szCs w:val="24"/>
      <w:lang w:val="en-US"/>
    </w:rPr>
  </w:style>
  <w:style w:type="paragraph" w:styleId="Heading1">
    <w:name w:val="heading 1"/>
    <w:basedOn w:val="Normal"/>
    <w:next w:val="Normal"/>
    <w:link w:val="Heading1Char"/>
    <w:uiPriority w:val="9"/>
    <w:qFormat/>
    <w:rsid w:val="00F64C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4C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4C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4C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4C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4C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C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C81"/>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rsid w:val="00F64C81"/>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unhideWhenUsed/>
    <w:rsid w:val="00F64C81"/>
    <w:rPr>
      <w:color w:val="800080"/>
      <w:u w:val="single"/>
    </w:rPr>
  </w:style>
  <w:style w:type="paragraph" w:styleId="Footer">
    <w:name w:val="footer"/>
    <w:basedOn w:val="Normal"/>
    <w:link w:val="FooterChar"/>
    <w:uiPriority w:val="99"/>
    <w:unhideWhenUsed/>
    <w:rsid w:val="00F64C81"/>
    <w:pPr>
      <w:tabs>
        <w:tab w:val="center" w:pos="4680"/>
        <w:tab w:val="right" w:pos="9360"/>
      </w:tabs>
      <w:spacing w:after="0" w:line="240" w:lineRule="auto"/>
    </w:pPr>
  </w:style>
  <w:style w:type="paragraph" w:styleId="Header">
    <w:name w:val="header"/>
    <w:basedOn w:val="Normal"/>
    <w:link w:val="HeaderChar"/>
    <w:uiPriority w:val="99"/>
    <w:unhideWhenUsed/>
    <w:rsid w:val="00F64C81"/>
    <w:pPr>
      <w:tabs>
        <w:tab w:val="center" w:pos="4680"/>
        <w:tab w:val="right" w:pos="9360"/>
      </w:tabs>
      <w:spacing w:after="0" w:line="240" w:lineRule="auto"/>
    </w:pPr>
  </w:style>
  <w:style w:type="character" w:styleId="Hyperlink">
    <w:name w:val="Hyperlink"/>
    <w:basedOn w:val="DefaultParagraphFont"/>
    <w:uiPriority w:val="99"/>
    <w:unhideWhenUsed/>
    <w:rsid w:val="00F64C81"/>
    <w:rPr>
      <w:color w:val="0000FF"/>
      <w:u w:val="single"/>
    </w:rPr>
  </w:style>
  <w:style w:type="paragraph" w:styleId="NormalWeb">
    <w:name w:val="Normal (Web)"/>
    <w:basedOn w:val="Normal"/>
    <w:uiPriority w:val="99"/>
    <w:unhideWhenUsed/>
    <w:rsid w:val="00F64C81"/>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F64C81"/>
    <w:rPr>
      <w:b/>
      <w:bCs/>
    </w:rPr>
  </w:style>
  <w:style w:type="paragraph" w:styleId="Subtitle">
    <w:name w:val="Subtitle"/>
    <w:basedOn w:val="Normal"/>
    <w:next w:val="Normal"/>
    <w:link w:val="SubtitleChar"/>
    <w:uiPriority w:val="11"/>
    <w:qFormat/>
    <w:rsid w:val="00F64C81"/>
    <w:rPr>
      <w:rFonts w:eastAsiaTheme="majorEastAsia" w:cstheme="majorBidi"/>
      <w:color w:val="595959" w:themeColor="text1" w:themeTint="A6"/>
      <w:spacing w:val="15"/>
      <w:sz w:val="28"/>
      <w:szCs w:val="28"/>
    </w:rPr>
  </w:style>
  <w:style w:type="table" w:styleId="TableGrid">
    <w:name w:val="Table Grid"/>
    <w:basedOn w:val="TableNormal"/>
    <w:uiPriority w:val="99"/>
    <w:rsid w:val="00F64C8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64C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64C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4C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4C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4C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4C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4C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C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C81"/>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sid w:val="00F64C81"/>
    <w:rPr>
      <w:rFonts w:eastAsiaTheme="majorEastAsia" w:cstheme="majorBidi"/>
      <w:color w:val="262626" w:themeColor="text1" w:themeTint="D9"/>
    </w:rPr>
  </w:style>
  <w:style w:type="character" w:customStyle="1" w:styleId="TitleChar">
    <w:name w:val="Title Char"/>
    <w:basedOn w:val="DefaultParagraphFont"/>
    <w:link w:val="Title"/>
    <w:uiPriority w:val="10"/>
    <w:rsid w:val="00F64C8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64C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C81"/>
    <w:pPr>
      <w:spacing w:before="160"/>
      <w:jc w:val="center"/>
    </w:pPr>
    <w:rPr>
      <w:i/>
      <w:iCs/>
      <w:color w:val="404040" w:themeColor="text1" w:themeTint="BF"/>
    </w:rPr>
  </w:style>
  <w:style w:type="character" w:customStyle="1" w:styleId="QuoteChar">
    <w:name w:val="Quote Char"/>
    <w:basedOn w:val="DefaultParagraphFont"/>
    <w:link w:val="Quote"/>
    <w:uiPriority w:val="29"/>
    <w:rsid w:val="00F64C81"/>
    <w:rPr>
      <w:i/>
      <w:iCs/>
      <w:color w:val="404040" w:themeColor="text1" w:themeTint="BF"/>
    </w:rPr>
  </w:style>
  <w:style w:type="paragraph" w:styleId="ListParagraph">
    <w:name w:val="List Paragraph"/>
    <w:basedOn w:val="Normal"/>
    <w:uiPriority w:val="99"/>
    <w:qFormat/>
    <w:rsid w:val="00F64C81"/>
    <w:pPr>
      <w:ind w:left="720"/>
      <w:contextualSpacing/>
    </w:pPr>
  </w:style>
  <w:style w:type="character" w:customStyle="1" w:styleId="IntenseEmphasis1">
    <w:name w:val="Intense Emphasis1"/>
    <w:basedOn w:val="DefaultParagraphFont"/>
    <w:uiPriority w:val="21"/>
    <w:qFormat/>
    <w:rsid w:val="00F64C81"/>
    <w:rPr>
      <w:i/>
      <w:iCs/>
      <w:color w:val="2F5496" w:themeColor="accent1" w:themeShade="BF"/>
    </w:rPr>
  </w:style>
  <w:style w:type="paragraph" w:styleId="IntenseQuote">
    <w:name w:val="Intense Quote"/>
    <w:basedOn w:val="Normal"/>
    <w:next w:val="Normal"/>
    <w:link w:val="IntenseQuoteChar"/>
    <w:uiPriority w:val="30"/>
    <w:qFormat/>
    <w:rsid w:val="00F64C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4C81"/>
    <w:rPr>
      <w:i/>
      <w:iCs/>
      <w:color w:val="2F5496" w:themeColor="accent1" w:themeShade="BF"/>
    </w:rPr>
  </w:style>
  <w:style w:type="character" w:customStyle="1" w:styleId="IntenseReference1">
    <w:name w:val="Intense Reference1"/>
    <w:basedOn w:val="DefaultParagraphFont"/>
    <w:uiPriority w:val="32"/>
    <w:qFormat/>
    <w:rsid w:val="00F64C81"/>
    <w:rPr>
      <w:b/>
      <w:bCs/>
      <w:smallCaps/>
      <w:color w:val="2F5496" w:themeColor="accent1" w:themeShade="BF"/>
      <w:spacing w:val="5"/>
    </w:rPr>
  </w:style>
  <w:style w:type="paragraph" w:customStyle="1" w:styleId="msonormal0">
    <w:name w:val="msonormal"/>
    <w:basedOn w:val="Normal"/>
    <w:rsid w:val="00F64C81"/>
    <w:pPr>
      <w:spacing w:before="100" w:beforeAutospacing="1" w:after="100" w:afterAutospacing="1" w:line="240" w:lineRule="auto"/>
    </w:pPr>
    <w:rPr>
      <w:rFonts w:ascii="Times New Roman" w:eastAsia="Times New Roman" w:hAnsi="Times New Roman" w:cs="Times New Roman"/>
      <w:kern w:val="0"/>
    </w:rPr>
  </w:style>
  <w:style w:type="paragraph" w:customStyle="1" w:styleId="TableParagraph">
    <w:name w:val="Table Paragraph"/>
    <w:basedOn w:val="Normal"/>
    <w:rsid w:val="00F64C81"/>
    <w:pPr>
      <w:widowControl w:val="0"/>
      <w:autoSpaceDE w:val="0"/>
      <w:autoSpaceDN w:val="0"/>
      <w:spacing w:before="100" w:beforeAutospacing="1" w:after="0" w:line="240" w:lineRule="auto"/>
    </w:pPr>
    <w:rPr>
      <w:rFonts w:ascii="Trebuchet MS" w:eastAsia="Times New Roman" w:hAnsi="Trebuchet MS" w:cs="Times New Roman"/>
      <w:kern w:val="0"/>
      <w:sz w:val="22"/>
      <w:szCs w:val="22"/>
    </w:rPr>
  </w:style>
  <w:style w:type="character" w:customStyle="1" w:styleId="10">
    <w:name w:val="10"/>
    <w:basedOn w:val="DefaultParagraphFont"/>
    <w:rsid w:val="00F64C81"/>
    <w:rPr>
      <w:rFonts w:ascii="Calibri" w:hAnsi="Calibri" w:cs="Calibri" w:hint="default"/>
    </w:rPr>
  </w:style>
  <w:style w:type="character" w:customStyle="1" w:styleId="15">
    <w:name w:val="15"/>
    <w:basedOn w:val="DefaultParagraphFont"/>
    <w:rsid w:val="00F64C81"/>
    <w:rPr>
      <w:rFonts w:ascii="Calibri" w:hAnsi="Calibri" w:cs="Calibri" w:hint="default"/>
      <w:color w:val="0000FF"/>
      <w:u w:val="single"/>
    </w:rPr>
  </w:style>
  <w:style w:type="character" w:customStyle="1" w:styleId="16">
    <w:name w:val="16"/>
    <w:basedOn w:val="DefaultParagraphFont"/>
    <w:rsid w:val="00F64C81"/>
    <w:rPr>
      <w:rFonts w:ascii="Calibri" w:hAnsi="Calibri" w:cs="Calibri" w:hint="default"/>
      <w:b/>
      <w:bCs/>
    </w:rPr>
  </w:style>
  <w:style w:type="character" w:customStyle="1" w:styleId="17">
    <w:name w:val="17"/>
    <w:basedOn w:val="DefaultParagraphFont"/>
    <w:rsid w:val="00F64C81"/>
    <w:rPr>
      <w:rFonts w:ascii="Calibri" w:hAnsi="Calibri" w:cs="Calibri" w:hint="default"/>
      <w:i/>
      <w:iCs/>
    </w:rPr>
  </w:style>
  <w:style w:type="table" w:customStyle="1" w:styleId="ListTable6Colorful1">
    <w:name w:val="List Table 6 Colorful1"/>
    <w:basedOn w:val="TableNormal"/>
    <w:rsid w:val="00F64C81"/>
    <w:rPr>
      <w:rFonts w:ascii="Calibri" w:eastAsia="Times New Roman" w:hAnsi="Calibri" w:cs="Times New Roman"/>
      <w:color w:val="000000"/>
      <w:sz w:val="22"/>
      <w:szCs w:val="22"/>
    </w:rPr>
    <w:tblPr>
      <w:tblBorders>
        <w:top w:val="single" w:sz="4" w:space="0" w:color="000000"/>
        <w:bottom w:val="single" w:sz="4" w:space="0" w:color="000000"/>
      </w:tblBorders>
    </w:tblPr>
    <w:tblStylePr w:type="firstRow">
      <w:rPr>
        <w:rFonts w:ascii="Times New Roman" w:hAnsi="Times New Roman" w:cs="Times New Roman" w:hint="default"/>
        <w:b/>
        <w:bCs/>
      </w:rPr>
      <w:tblPr/>
      <w:tcPr>
        <w:tcBorders>
          <w:bottom w:val="single" w:sz="4" w:space="0" w:color="000000"/>
        </w:tcBorders>
      </w:tcPr>
    </w:tblStylePr>
    <w:tblStylePr w:type="lastRow">
      <w:rPr>
        <w:rFonts w:ascii="Times New Roman" w:hAnsi="Times New Roman" w:cs="Times New Roman" w:hint="default"/>
        <w:b/>
        <w:bCs/>
      </w:rPr>
      <w:tblPr/>
      <w:tcPr>
        <w:tcBorders>
          <w:top w:val="double" w:sz="2" w:space="0" w:color="00000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shd w:val="clear" w:color="auto" w:fill="CCCCCC"/>
      </w:tcPr>
    </w:tblStylePr>
    <w:tblStylePr w:type="band1Horz">
      <w:tblPr/>
      <w:tcPr>
        <w:shd w:val="clear" w:color="auto" w:fill="CCCCCC"/>
      </w:tcPr>
    </w:tblStylePr>
  </w:style>
  <w:style w:type="character" w:customStyle="1" w:styleId="HeaderChar">
    <w:name w:val="Header Char"/>
    <w:basedOn w:val="DefaultParagraphFont"/>
    <w:link w:val="Header"/>
    <w:uiPriority w:val="99"/>
    <w:rsid w:val="00F64C81"/>
  </w:style>
  <w:style w:type="character" w:customStyle="1" w:styleId="FooterChar">
    <w:name w:val="Footer Char"/>
    <w:basedOn w:val="DefaultParagraphFont"/>
    <w:link w:val="Footer"/>
    <w:uiPriority w:val="99"/>
    <w:rsid w:val="00F64C81"/>
  </w:style>
  <w:style w:type="paragraph" w:styleId="NoSpacing">
    <w:name w:val="No Spacing"/>
    <w:link w:val="NoSpacingChar"/>
    <w:uiPriority w:val="1"/>
    <w:qFormat/>
    <w:rsid w:val="00F64C81"/>
    <w:rPr>
      <w:rFonts w:ascii="Calibri" w:eastAsia="Calibri" w:hAnsi="Calibri" w:cs="Times New Roman"/>
      <w:sz w:val="22"/>
      <w:szCs w:val="22"/>
    </w:rPr>
  </w:style>
  <w:style w:type="character" w:customStyle="1" w:styleId="NoSpacingChar">
    <w:name w:val="No Spacing Char"/>
    <w:link w:val="NoSpacing"/>
    <w:uiPriority w:val="1"/>
    <w:qFormat/>
    <w:rsid w:val="00F64C81"/>
    <w:rPr>
      <w:rFonts w:ascii="Calibri" w:eastAsia="Calibri" w:hAnsi="Calibri" w:cs="Times New Roman"/>
      <w:kern w:val="0"/>
      <w:sz w:val="22"/>
      <w:szCs w:val="22"/>
      <w:lang w:val="en-GB"/>
    </w:rPr>
  </w:style>
  <w:style w:type="paragraph" w:styleId="BalloonText">
    <w:name w:val="Balloon Text"/>
    <w:basedOn w:val="Normal"/>
    <w:link w:val="BalloonTextChar"/>
    <w:uiPriority w:val="99"/>
    <w:semiHidden/>
    <w:unhideWhenUsed/>
    <w:rsid w:val="009F7E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E6B"/>
    <w:rPr>
      <w:rFonts w:ascii="Tahoma" w:hAnsi="Tahoma" w:cs="Tahoma"/>
      <w:kern w:val="2"/>
      <w:sz w:val="16"/>
      <w:szCs w:val="16"/>
      <w:lang w:val="en-US"/>
    </w:rPr>
  </w:style>
  <w:style w:type="character" w:styleId="UnresolvedMention">
    <w:name w:val="Unresolved Mention"/>
    <w:basedOn w:val="DefaultParagraphFont"/>
    <w:uiPriority w:val="99"/>
    <w:semiHidden/>
    <w:unhideWhenUsed/>
    <w:rsid w:val="004E29B5"/>
    <w:rPr>
      <w:color w:val="605E5C"/>
      <w:shd w:val="clear" w:color="auto" w:fill="E1DFDD"/>
    </w:rPr>
  </w:style>
  <w:style w:type="paragraph" w:styleId="Revision">
    <w:name w:val="Revision"/>
    <w:hidden/>
    <w:uiPriority w:val="99"/>
    <w:semiHidden/>
    <w:rsid w:val="00387170"/>
    <w:rPr>
      <w:kern w:val="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676011">
      <w:bodyDiv w:val="1"/>
      <w:marLeft w:val="0"/>
      <w:marRight w:val="0"/>
      <w:marTop w:val="0"/>
      <w:marBottom w:val="0"/>
      <w:divBdr>
        <w:top w:val="none" w:sz="0" w:space="0" w:color="auto"/>
        <w:left w:val="none" w:sz="0" w:space="0" w:color="auto"/>
        <w:bottom w:val="none" w:sz="0" w:space="0" w:color="auto"/>
        <w:right w:val="none" w:sz="0" w:space="0" w:color="auto"/>
      </w:divBdr>
    </w:div>
    <w:div w:id="1348481756">
      <w:bodyDiv w:val="1"/>
      <w:marLeft w:val="0"/>
      <w:marRight w:val="0"/>
      <w:marTop w:val="0"/>
      <w:marBottom w:val="0"/>
      <w:divBdr>
        <w:top w:val="none" w:sz="0" w:space="0" w:color="auto"/>
        <w:left w:val="none" w:sz="0" w:space="0" w:color="auto"/>
        <w:bottom w:val="none" w:sz="0" w:space="0" w:color="auto"/>
        <w:right w:val="none" w:sz="0" w:space="0" w:color="auto"/>
      </w:divBdr>
    </w:div>
    <w:div w:id="1675718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anceraustralia.gov.au" TargetMode="External"/><Relationship Id="rId13" Type="http://schemas.openxmlformats.org/officeDocument/2006/relationships/hyperlink" Target="https://doi.org/10.1093/heapol/czaf049"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1016/j.jiph.2023.02.005" TargetMode="External"/><Relationship Id="rId12" Type="http://schemas.openxmlformats.org/officeDocument/2006/relationships/hyperlink" Target="https://doi.org/10.3390/cancers1718305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10410236.2020.179423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who.int/news-room/fact-sheets/detail/cervical-cancer"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who.int" TargetMode="External"/><Relationship Id="rId14" Type="http://schemas.openxmlformats.org/officeDocument/2006/relationships/hyperlink" Target="https://doi.org/10.9734/irjo/2025/v8i117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17</Pages>
  <Words>6877</Words>
  <Characters>39200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Ikenna Ogboma</dc:creator>
  <cp:lastModifiedBy>Editor-17</cp:lastModifiedBy>
  <cp:revision>11</cp:revision>
  <dcterms:created xsi:type="dcterms:W3CDTF">2026-05-04T08:22:00Z</dcterms:created>
  <dcterms:modified xsi:type="dcterms:W3CDTF">2026-06-04T06:57:00Z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D750077D9F6140B3898357A91256673A_12</vt:lpwstr>
  </property>
  <property fmtid="{D5CDD505-2E9C-101B-9397-08002B2CF9AE}" pid="4" name="GrammarlyDocumentId">
    <vt:lpwstr>02bc8e64-1954-4381-86e1-182a4d272e49</vt:lpwstr>
  </property>
</Properties>
</file>