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80FBC" w14:textId="77777777" w:rsidR="00C25202" w:rsidRDefault="00000000">
      <w:pPr>
        <w:spacing w:line="360" w:lineRule="auto"/>
        <w:jc w:val="center"/>
      </w:pPr>
      <w:r>
        <w:rPr>
          <w:rFonts w:ascii="Times New Roman" w:hAnsi="Times New Roman" w:cs="Times New Roman"/>
          <w:b/>
          <w:sz w:val="24"/>
          <w:szCs w:val="24"/>
        </w:rPr>
        <w:t>AN ASSESSMENT OF WORKPLACE ETHICAL PRACTICES AND THEIR IMPACT ON CALL CENTRE EMPLOYEES’ PRODUCTIVITY IN KENYA POWER</w:t>
      </w:r>
    </w:p>
    <w:p w14:paraId="11B08F18" w14:textId="77777777" w:rsidR="00C25202" w:rsidRDefault="00C25202">
      <w:pPr>
        <w:spacing w:line="360" w:lineRule="auto"/>
        <w:jc w:val="center"/>
        <w:rPr>
          <w:rFonts w:ascii="Times New Roman" w:hAnsi="Times New Roman" w:cs="Times New Roman"/>
          <w:b/>
          <w:sz w:val="24"/>
          <w:szCs w:val="24"/>
        </w:rPr>
      </w:pPr>
    </w:p>
    <w:p w14:paraId="3D6E3F7F" w14:textId="77777777" w:rsidR="00C25202" w:rsidRDefault="00C25202">
      <w:pPr>
        <w:spacing w:line="360" w:lineRule="auto"/>
        <w:jc w:val="center"/>
        <w:rPr>
          <w:rFonts w:ascii="Times New Roman" w:hAnsi="Times New Roman" w:cs="Times New Roman"/>
          <w:b/>
          <w:sz w:val="24"/>
          <w:szCs w:val="24"/>
        </w:rPr>
      </w:pPr>
    </w:p>
    <w:p w14:paraId="4986B251" w14:textId="77777777" w:rsidR="00C25202" w:rsidRDefault="00000000">
      <w:pPr>
        <w:pStyle w:val="Heading2"/>
        <w:spacing w:line="240" w:lineRule="auto"/>
        <w:jc w:val="center"/>
        <w:rPr>
          <w:rFonts w:ascii="Times New Roman" w:hAnsi="Times New Roman" w:cs="Times New Roman"/>
          <w:i w:val="0"/>
          <w:color w:val="000000"/>
          <w:sz w:val="24"/>
          <w:szCs w:val="24"/>
          <w:lang w:eastAsia="en-US"/>
        </w:rPr>
      </w:pPr>
      <w:r>
        <w:rPr>
          <w:rFonts w:ascii="Times New Roman" w:hAnsi="Times New Roman" w:cs="Times New Roman"/>
          <w:i w:val="0"/>
          <w:color w:val="000000"/>
          <w:sz w:val="24"/>
          <w:szCs w:val="24"/>
        </w:rPr>
        <w:t>ABSTRACT</w:t>
      </w:r>
    </w:p>
    <w:p w14:paraId="4F73BCB2" w14:textId="77777777" w:rsidR="00C25202" w:rsidRDefault="00000000">
      <w:pPr>
        <w:pStyle w:val="NormalWeb"/>
        <w:spacing w:line="240" w:lineRule="auto"/>
        <w:jc w:val="both"/>
      </w:pPr>
      <w:r>
        <w:rPr>
          <w:color w:val="000000"/>
        </w:rPr>
        <w:t xml:space="preserve">Workplace ethical practices play a critical role in </w:t>
      </w:r>
      <w:r>
        <w:rPr>
          <w:color w:val="000000"/>
          <w:highlight w:val="yellow"/>
        </w:rPr>
        <w:t>shaping</w:t>
      </w:r>
      <w:r>
        <w:rPr>
          <w:color w:val="000000"/>
        </w:rPr>
        <w:t xml:space="preserve"> employee attitudes, behaviour</w:t>
      </w:r>
      <w:r>
        <w:rPr>
          <w:color w:val="000000"/>
          <w:highlight w:val="yellow"/>
        </w:rPr>
        <w:t>,</w:t>
      </w:r>
      <w:r>
        <w:rPr>
          <w:color w:val="000000"/>
        </w:rPr>
        <w:t xml:space="preserve"> and productivity within organisations. Kenya Power is a key institution in Kenya’s socio-economic development through </w:t>
      </w:r>
      <w:r>
        <w:rPr>
          <w:color w:val="000000"/>
          <w:highlight w:val="yellow"/>
        </w:rPr>
        <w:t>its</w:t>
      </w:r>
      <w:r>
        <w:rPr>
          <w:color w:val="000000"/>
        </w:rPr>
        <w:t xml:space="preserve"> provision of electricity services. Despite its strategic role, concerns </w:t>
      </w:r>
      <w:r>
        <w:rPr>
          <w:color w:val="000000"/>
          <w:highlight w:val="yellow"/>
        </w:rPr>
        <w:t>persist</w:t>
      </w:r>
      <w:r>
        <w:rPr>
          <w:color w:val="000000"/>
        </w:rPr>
        <w:t xml:space="preserve"> regarding service delivery and operational performance, raising questions about the influence of workplace ethical practices on employee productivity. This study assessed the impact of workplace ethical practices on the productivity of call centre employees at Kenya Power. Specifically, </w:t>
      </w:r>
      <w:r>
        <w:rPr>
          <w:color w:val="000000"/>
          <w:highlight w:val="yellow"/>
        </w:rPr>
        <w:t>it</w:t>
      </w:r>
      <w:r>
        <w:rPr>
          <w:color w:val="000000"/>
        </w:rPr>
        <w:t xml:space="preserve"> examined the </w:t>
      </w:r>
      <w:r>
        <w:rPr>
          <w:color w:val="000000"/>
          <w:highlight w:val="yellow"/>
        </w:rPr>
        <w:t>effects</w:t>
      </w:r>
      <w:r>
        <w:rPr>
          <w:color w:val="000000"/>
        </w:rPr>
        <w:t xml:space="preserve"> of workplace fairness, management integrity, employee rights and respect, and transparency in evaluation on employee productivity. The study was anchored </w:t>
      </w:r>
      <w:r>
        <w:rPr>
          <w:color w:val="000000"/>
          <w:highlight w:val="yellow"/>
        </w:rPr>
        <w:t>in</w:t>
      </w:r>
      <w:r>
        <w:rPr>
          <w:color w:val="000000"/>
        </w:rPr>
        <w:t xml:space="preserve"> Organisational Justice Theory, Social Exchange Theory</w:t>
      </w:r>
      <w:r>
        <w:rPr>
          <w:color w:val="000000"/>
          <w:highlight w:val="yellow"/>
        </w:rPr>
        <w:t>,</w:t>
      </w:r>
      <w:r>
        <w:rPr>
          <w:color w:val="000000"/>
        </w:rPr>
        <w:t xml:space="preserve"> and Psychological Contract Theory. An explanatory sequential </w:t>
      </w:r>
      <w:r>
        <w:rPr>
          <w:color w:val="000000"/>
          <w:highlight w:val="yellow"/>
        </w:rPr>
        <w:t>mixed-methods</w:t>
      </w:r>
      <w:r>
        <w:rPr>
          <w:color w:val="000000"/>
        </w:rPr>
        <w:t xml:space="preserve"> research design was adopted. The target population comprised 275 call centre agents working at Kenya Power’s Stima Plaza. Using Yamane’s formula, a sample of 163 respondents was selected through stratified random sampling. </w:t>
      </w:r>
      <w:r>
        <w:rPr>
          <w:color w:val="000000"/>
          <w:highlight w:val="yellow"/>
        </w:rPr>
        <w:t>Workplace</w:t>
      </w:r>
      <w:r>
        <w:rPr>
          <w:color w:val="000000"/>
        </w:rPr>
        <w:t xml:space="preserve"> fairness had a positive and statistically significant effect on employee productivity (β = 0.451, p </w:t>
      </w:r>
      <w:r>
        <w:rPr>
          <w:color w:val="000000"/>
          <w:highlight w:val="yellow"/>
        </w:rPr>
        <w:t>&lt;</w:t>
      </w:r>
      <w:r>
        <w:rPr>
          <w:color w:val="000000"/>
        </w:rPr>
        <w:t xml:space="preserve"> 0.</w:t>
      </w:r>
      <w:r>
        <w:rPr>
          <w:color w:val="000000"/>
          <w:highlight w:val="yellow"/>
        </w:rPr>
        <w:t>001</w:t>
      </w:r>
      <w:r>
        <w:rPr>
          <w:color w:val="000000"/>
        </w:rPr>
        <w:t xml:space="preserve">). Employee rights and respect also had a positive and statistically significant effect (β = 0.283, p = 0.005). However, management integrity had a negative </w:t>
      </w:r>
      <w:r>
        <w:rPr>
          <w:color w:val="000000"/>
          <w:highlight w:val="yellow"/>
        </w:rPr>
        <w:t>but</w:t>
      </w:r>
      <w:r>
        <w:rPr>
          <w:color w:val="000000"/>
        </w:rPr>
        <w:t xml:space="preserve"> statistically insignificant effect (β = </w:t>
      </w:r>
      <w:r>
        <w:rPr>
          <w:color w:val="000000"/>
          <w:highlight w:val="yellow"/>
        </w:rPr>
        <w:t>−</w:t>
      </w:r>
      <w:r>
        <w:rPr>
          <w:color w:val="000000"/>
        </w:rPr>
        <w:t xml:space="preserve">0.094, p = 0.441), while </w:t>
      </w:r>
      <w:r>
        <w:rPr>
          <w:color w:val="000000"/>
          <w:highlight w:val="yellow"/>
        </w:rPr>
        <w:t xml:space="preserve">transparency in </w:t>
      </w:r>
      <w:r>
        <w:rPr>
          <w:color w:val="000000"/>
        </w:rPr>
        <w:t xml:space="preserve">evaluation had a positive but statistically insignificant effect (β = 0.150, p = 0.099). The study concludes that workplace fairness and employee rights and respect are significant determinants of productivity among call centre employees at Kenya Power. </w:t>
      </w:r>
      <w:r>
        <w:rPr>
          <w:color w:val="000000"/>
          <w:highlight w:val="yellow"/>
        </w:rPr>
        <w:t>It</w:t>
      </w:r>
      <w:r>
        <w:rPr>
          <w:color w:val="000000"/>
        </w:rPr>
        <w:t xml:space="preserve"> recommends </w:t>
      </w:r>
      <w:r>
        <w:rPr>
          <w:color w:val="000000"/>
          <w:highlight w:val="yellow"/>
        </w:rPr>
        <w:t>strengthening</w:t>
      </w:r>
      <w:r>
        <w:rPr>
          <w:color w:val="000000"/>
        </w:rPr>
        <w:t xml:space="preserve"> workplace fairness policies, </w:t>
      </w:r>
      <w:r>
        <w:rPr>
          <w:color w:val="000000"/>
          <w:highlight w:val="yellow"/>
        </w:rPr>
        <w:t>enhancing initiatives that protect</w:t>
      </w:r>
      <w:r>
        <w:rPr>
          <w:color w:val="000000"/>
        </w:rPr>
        <w:t xml:space="preserve"> employee rights and respect, and </w:t>
      </w:r>
      <w:r>
        <w:rPr>
          <w:color w:val="000000"/>
          <w:highlight w:val="yellow"/>
        </w:rPr>
        <w:t>promoting</w:t>
      </w:r>
      <w:r>
        <w:rPr>
          <w:color w:val="000000"/>
        </w:rPr>
        <w:t xml:space="preserve"> ethical workplace practices to improve employee productivity and organisational performance.</w:t>
      </w:r>
    </w:p>
    <w:p w14:paraId="261AC864" w14:textId="77777777" w:rsidR="00C25202" w:rsidRDefault="00000000">
      <w:pPr>
        <w:pStyle w:val="NormalWeb"/>
        <w:spacing w:line="240" w:lineRule="auto"/>
        <w:jc w:val="both"/>
        <w:rPr>
          <w:color w:val="000000"/>
        </w:rPr>
      </w:pPr>
      <w:r>
        <w:rPr>
          <w:rStyle w:val="Strong"/>
          <w:color w:val="000000"/>
        </w:rPr>
        <w:t xml:space="preserve">Keywords: </w:t>
      </w:r>
      <w:r w:rsidRPr="00D32083">
        <w:rPr>
          <w:rStyle w:val="Strong"/>
          <w:b w:val="0"/>
          <w:bCs w:val="0"/>
          <w:color w:val="000000"/>
          <w:highlight w:val="yellow"/>
        </w:rPr>
        <w:t>workplace</w:t>
      </w:r>
      <w:r w:rsidRPr="00D32083">
        <w:rPr>
          <w:rStyle w:val="Strong"/>
          <w:b w:val="0"/>
          <w:bCs w:val="0"/>
          <w:color w:val="000000"/>
        </w:rPr>
        <w:t xml:space="preserve"> ethical practices</w:t>
      </w:r>
      <w:r w:rsidRPr="00D32083">
        <w:rPr>
          <w:rStyle w:val="Strong"/>
          <w:b w:val="0"/>
          <w:bCs w:val="0"/>
          <w:color w:val="000000"/>
          <w:highlight w:val="yellow"/>
        </w:rPr>
        <w:t>;</w:t>
      </w:r>
      <w:r w:rsidRPr="00D32083">
        <w:rPr>
          <w:rStyle w:val="Strong"/>
          <w:b w:val="0"/>
          <w:bCs w:val="0"/>
          <w:color w:val="000000"/>
        </w:rPr>
        <w:t xml:space="preserve"> management integrity</w:t>
      </w:r>
      <w:r w:rsidRPr="00D32083">
        <w:rPr>
          <w:rStyle w:val="Strong"/>
          <w:b w:val="0"/>
          <w:bCs w:val="0"/>
          <w:color w:val="000000"/>
          <w:highlight w:val="yellow"/>
        </w:rPr>
        <w:t>;</w:t>
      </w:r>
      <w:r w:rsidRPr="00D32083">
        <w:rPr>
          <w:rStyle w:val="Strong"/>
          <w:b w:val="0"/>
          <w:bCs w:val="0"/>
          <w:color w:val="000000"/>
        </w:rPr>
        <w:t xml:space="preserve"> employee rights</w:t>
      </w:r>
      <w:r w:rsidRPr="00D32083">
        <w:rPr>
          <w:rStyle w:val="Strong"/>
          <w:b w:val="0"/>
          <w:bCs w:val="0"/>
          <w:color w:val="000000"/>
          <w:highlight w:val="yellow"/>
        </w:rPr>
        <w:t>;</w:t>
      </w:r>
      <w:r w:rsidRPr="00D32083">
        <w:rPr>
          <w:rStyle w:val="Strong"/>
          <w:b w:val="0"/>
          <w:bCs w:val="0"/>
          <w:color w:val="000000"/>
        </w:rPr>
        <w:t xml:space="preserve"> employee productivity</w:t>
      </w:r>
      <w:r w:rsidRPr="00D32083">
        <w:rPr>
          <w:rStyle w:val="Strong"/>
          <w:b w:val="0"/>
          <w:bCs w:val="0"/>
          <w:color w:val="000000"/>
          <w:highlight w:val="yellow"/>
        </w:rPr>
        <w:t>; call centre; public utility</w:t>
      </w:r>
    </w:p>
    <w:p w14:paraId="6C8661FE" w14:textId="77777777" w:rsidR="00C25202" w:rsidRDefault="00000000">
      <w:pPr>
        <w:pStyle w:val="Heading3"/>
        <w:spacing w:line="360" w:lineRule="auto"/>
        <w:rPr>
          <w:color w:val="000000"/>
          <w:szCs w:val="24"/>
          <w:lang w:val="en-US" w:eastAsia="en-US"/>
        </w:rPr>
      </w:pPr>
      <w:r>
        <w:rPr>
          <w:color w:val="000000"/>
          <w:szCs w:val="24"/>
        </w:rPr>
        <w:t>1.1 Background to the Study</w:t>
      </w:r>
    </w:p>
    <w:p w14:paraId="7A6A39EB" w14:textId="77777777" w:rsidR="00C25202" w:rsidRDefault="00000000">
      <w:pPr>
        <w:pStyle w:val="NormalWeb"/>
        <w:spacing w:line="360" w:lineRule="auto"/>
        <w:jc w:val="both"/>
      </w:pPr>
      <w:r>
        <w:rPr>
          <w:color w:val="000000"/>
        </w:rPr>
        <w:t xml:space="preserve">Globally, organisations continue to recognise that ethical practices are </w:t>
      </w:r>
      <w:r>
        <w:rPr>
          <w:color w:val="000000"/>
          <w:highlight w:val="yellow"/>
        </w:rPr>
        <w:t xml:space="preserve">important </w:t>
      </w:r>
      <w:r>
        <w:rPr>
          <w:color w:val="000000"/>
        </w:rPr>
        <w:t xml:space="preserve">not only for compliance and corporate reputation but also for enhancing employee performance. Studies have shown that employees who perceive their organisations as fair and ethical are more likely to </w:t>
      </w:r>
      <w:r>
        <w:rPr>
          <w:color w:val="000000"/>
        </w:rPr>
        <w:lastRenderedPageBreak/>
        <w:t>demonstrate higher levels of engagement, commitment</w:t>
      </w:r>
      <w:r>
        <w:rPr>
          <w:color w:val="000000"/>
          <w:highlight w:val="yellow"/>
        </w:rPr>
        <w:t>,</w:t>
      </w:r>
      <w:r>
        <w:rPr>
          <w:color w:val="000000"/>
        </w:rPr>
        <w:t xml:space="preserve"> and productivity </w:t>
      </w:r>
      <w:r>
        <w:rPr>
          <w:color w:val="000000"/>
          <w:highlight w:val="yellow"/>
        </w:rPr>
        <w:t>(Colquitt et al., 2001)</w:t>
      </w:r>
      <w:r>
        <w:rPr>
          <w:color w:val="000000"/>
        </w:rPr>
        <w:t>. The relationship between workplace ethical practices and employee productivity is explained by theories such as Organisational Justice Theory, Social Exchange Theory</w:t>
      </w:r>
      <w:r>
        <w:rPr>
          <w:color w:val="000000"/>
          <w:highlight w:val="yellow"/>
        </w:rPr>
        <w:t>,</w:t>
      </w:r>
      <w:r>
        <w:rPr>
          <w:color w:val="000000"/>
        </w:rPr>
        <w:t xml:space="preserve"> and Psychological Contract Theory, which suggest that employees respond positively when they perceive fairness, integrity</w:t>
      </w:r>
      <w:r>
        <w:rPr>
          <w:color w:val="000000"/>
          <w:highlight w:val="yellow"/>
        </w:rPr>
        <w:t>,</w:t>
      </w:r>
      <w:r>
        <w:rPr>
          <w:color w:val="000000"/>
        </w:rPr>
        <w:t xml:space="preserve"> and respect </w:t>
      </w:r>
      <w:r>
        <w:rPr>
          <w:color w:val="000000"/>
          <w:highlight w:val="yellow"/>
        </w:rPr>
        <w:t>in</w:t>
      </w:r>
      <w:r>
        <w:rPr>
          <w:color w:val="000000"/>
        </w:rPr>
        <w:t xml:space="preserve"> the workplace.</w:t>
      </w:r>
    </w:p>
    <w:p w14:paraId="583CD4E5" w14:textId="77777777" w:rsidR="00C25202" w:rsidRPr="00D32083" w:rsidRDefault="00000000">
      <w:pPr>
        <w:pStyle w:val="NormalWeb"/>
        <w:spacing w:line="360" w:lineRule="auto"/>
        <w:jc w:val="both"/>
        <w:rPr>
          <w:bCs/>
        </w:rPr>
      </w:pPr>
      <w:r w:rsidRPr="00D32083">
        <w:rPr>
          <w:bCs/>
          <w:color w:val="000000"/>
          <w:highlight w:val="yellow"/>
        </w:rPr>
        <w:t>Recent evidence from state-owned enterprises indicates that ethical leadership can strengthen the positive contribution of employees’ ethical behaviour to job performance, underscoring the relevance of integrity-based management in public organisations (Dogbe et al., 2024). Research on electronic performance monitoring further shows that employees’ fairness perceptions can mediate the relationship between monitoring and individual performance, which supports the importance of fair and transparent evaluation processes (Soomro et al., 2025).</w:t>
      </w:r>
    </w:p>
    <w:p w14:paraId="30C03E04" w14:textId="77777777" w:rsidR="00C25202" w:rsidRDefault="00000000">
      <w:pPr>
        <w:pStyle w:val="NormalWeb"/>
        <w:spacing w:line="360" w:lineRule="auto"/>
        <w:jc w:val="both"/>
      </w:pPr>
      <w:r>
        <w:rPr>
          <w:color w:val="000000"/>
        </w:rPr>
        <w:t xml:space="preserve">In Africa, studies have highlighted growing concern </w:t>
      </w:r>
      <w:r>
        <w:rPr>
          <w:color w:val="000000"/>
          <w:highlight w:val="yellow"/>
        </w:rPr>
        <w:t>about</w:t>
      </w:r>
      <w:r>
        <w:rPr>
          <w:color w:val="000000"/>
        </w:rPr>
        <w:t xml:space="preserve"> workplace ethical practices and employee well-being </w:t>
      </w:r>
      <w:r>
        <w:rPr>
          <w:color w:val="000000"/>
          <w:highlight w:val="yellow"/>
        </w:rPr>
        <w:t>in</w:t>
      </w:r>
      <w:r>
        <w:rPr>
          <w:color w:val="000000"/>
        </w:rPr>
        <w:t xml:space="preserve"> </w:t>
      </w:r>
      <w:r>
        <w:rPr>
          <w:color w:val="000000"/>
          <w:highlight w:val="yellow"/>
        </w:rPr>
        <w:t>customer-service</w:t>
      </w:r>
      <w:r>
        <w:rPr>
          <w:color w:val="000000"/>
        </w:rPr>
        <w:t xml:space="preserve"> environments. In South Africa, demanding performance targets and excessive monitoring have been associated with employee strain and turnover intentions </w:t>
      </w:r>
      <w:r>
        <w:rPr>
          <w:color w:val="000000"/>
          <w:highlight w:val="yellow"/>
        </w:rPr>
        <w:t>(Visser &amp; Rothmann, 2008; Harry, 2021)</w:t>
      </w:r>
      <w:r>
        <w:rPr>
          <w:color w:val="000000"/>
        </w:rPr>
        <w:t>. Similar findings have been reported in other developing economies</w:t>
      </w:r>
      <w:r>
        <w:rPr>
          <w:color w:val="000000"/>
          <w:highlight w:val="yellow"/>
        </w:rPr>
        <w:t>,</w:t>
      </w:r>
      <w:r>
        <w:rPr>
          <w:color w:val="000000"/>
        </w:rPr>
        <w:t xml:space="preserve"> where workplace conditions significantly influence employee motivation and productivity. These findings demonstrate the importance of creating ethical work environments that balance organisational objectives with employee welfare.</w:t>
      </w:r>
    </w:p>
    <w:p w14:paraId="5A17FDB6" w14:textId="77777777" w:rsidR="00C25202" w:rsidRPr="00D32083" w:rsidRDefault="00000000">
      <w:pPr>
        <w:pStyle w:val="NormalWeb"/>
        <w:spacing w:line="360" w:lineRule="auto"/>
        <w:jc w:val="both"/>
        <w:rPr>
          <w:bCs/>
        </w:rPr>
      </w:pPr>
      <w:r w:rsidRPr="00D32083">
        <w:rPr>
          <w:bCs/>
          <w:color w:val="000000"/>
          <w:highlight w:val="yellow"/>
        </w:rPr>
        <w:t>In a state-owned electricity enterprise, work discipline and leadership style were positively associated with employee performance, providing contextual support for examining workplace practices in public utility organisations (</w:t>
      </w:r>
      <w:proofErr w:type="spellStart"/>
      <w:r w:rsidRPr="00D32083">
        <w:rPr>
          <w:bCs/>
          <w:color w:val="000000"/>
          <w:highlight w:val="yellow"/>
        </w:rPr>
        <w:t>Haeruddin</w:t>
      </w:r>
      <w:proofErr w:type="spellEnd"/>
      <w:r w:rsidRPr="00D32083">
        <w:rPr>
          <w:bCs/>
          <w:color w:val="000000"/>
          <w:highlight w:val="yellow"/>
        </w:rPr>
        <w:t xml:space="preserve"> et al., 2025).</w:t>
      </w:r>
    </w:p>
    <w:p w14:paraId="656D1C49" w14:textId="77777777" w:rsidR="00C25202" w:rsidRDefault="00000000">
      <w:pPr>
        <w:pStyle w:val="NormalWeb"/>
        <w:spacing w:line="360" w:lineRule="auto"/>
        <w:jc w:val="both"/>
      </w:pPr>
      <w:r>
        <w:rPr>
          <w:color w:val="000000"/>
        </w:rPr>
        <w:t xml:space="preserve">In Kenya, workplace ethical practices continue to attract attention among both public and private sector organisations. The increasing emphasis on accountability, fairness, employee rights and good governance has heightened the need for organisations to establish ethical workplace environments that promote productivity. Research by Mwendwa (2017) found that employees in Kenya Power’s call centre experience significant work pressures arising from customer demands </w:t>
      </w:r>
      <w:r>
        <w:rPr>
          <w:color w:val="000000"/>
        </w:rPr>
        <w:lastRenderedPageBreak/>
        <w:t>and operational challenges. Such pressures may influence employee productivity depending on how workplace ethical practices are implemented and perceived by employees.</w:t>
      </w:r>
    </w:p>
    <w:p w14:paraId="25E30F50" w14:textId="77777777" w:rsidR="00C25202" w:rsidRPr="00D32083" w:rsidRDefault="00000000">
      <w:pPr>
        <w:pStyle w:val="NormalWeb"/>
        <w:spacing w:line="360" w:lineRule="auto"/>
        <w:jc w:val="both"/>
        <w:rPr>
          <w:bCs/>
        </w:rPr>
      </w:pPr>
      <w:r w:rsidRPr="00D32083">
        <w:rPr>
          <w:bCs/>
          <w:color w:val="000000"/>
          <w:highlight w:val="yellow"/>
        </w:rPr>
        <w:t>Evidence from a public-sector educational setting also indicates that integrity-driven leadership, particularly ethical conduct and consistency in decision-making, is associated with supportive work-life balance initiatives (Cabales &amp; Baguio, 2025). Ethical leadership has also been linked to lower perceptions of organisational politics and stronger experiences of meaningful work, suggesting that management integrity may influence employee outcomes through workplace perceptions (Mosquera et al., 2025).</w:t>
      </w:r>
    </w:p>
    <w:p w14:paraId="12CF2E08" w14:textId="77777777" w:rsidR="00C25202" w:rsidRDefault="00000000">
      <w:pPr>
        <w:pStyle w:val="NormalWeb"/>
        <w:spacing w:line="360" w:lineRule="auto"/>
        <w:jc w:val="both"/>
      </w:pPr>
      <w:r>
        <w:rPr>
          <w:color w:val="000000"/>
        </w:rPr>
        <w:t xml:space="preserve">Workplace ethical practices have increasingly become critical </w:t>
      </w:r>
      <w:r>
        <w:rPr>
          <w:color w:val="000000"/>
          <w:highlight w:val="yellow"/>
        </w:rPr>
        <w:t>determinants</w:t>
      </w:r>
      <w:r>
        <w:rPr>
          <w:color w:val="000000"/>
        </w:rPr>
        <w:t xml:space="preserve"> of employee productivity and organisational performance </w:t>
      </w:r>
      <w:r>
        <w:rPr>
          <w:color w:val="000000"/>
          <w:highlight w:val="yellow"/>
        </w:rPr>
        <w:t>worldwide</w:t>
      </w:r>
      <w:r>
        <w:rPr>
          <w:color w:val="000000"/>
        </w:rPr>
        <w:t>. Organisations that promote fairness, integrity, respect for employee rights</w:t>
      </w:r>
      <w:r>
        <w:rPr>
          <w:color w:val="000000"/>
          <w:highlight w:val="yellow"/>
        </w:rPr>
        <w:t>,</w:t>
      </w:r>
      <w:r>
        <w:rPr>
          <w:color w:val="000000"/>
        </w:rPr>
        <w:t xml:space="preserve"> and transparency in decision-making often experience higher levels of employee commitment, job satisfaction</w:t>
      </w:r>
      <w:r>
        <w:rPr>
          <w:color w:val="000000"/>
          <w:highlight w:val="yellow"/>
        </w:rPr>
        <w:t>,</w:t>
      </w:r>
      <w:r>
        <w:rPr>
          <w:color w:val="000000"/>
        </w:rPr>
        <w:t xml:space="preserve"> and productivity. Ethical workplace environments foster trust between employees and management, enhance motivation</w:t>
      </w:r>
      <w:r>
        <w:rPr>
          <w:color w:val="000000"/>
          <w:highlight w:val="yellow"/>
        </w:rPr>
        <w:t>,</w:t>
      </w:r>
      <w:r>
        <w:rPr>
          <w:color w:val="000000"/>
        </w:rPr>
        <w:t xml:space="preserve"> and encourage positive work behaviours that contribute to improved organisational outcomes. Conversely, unethical workplace practices are associated with employee dissatisfaction, low morale, reduced productivity, absenteeism</w:t>
      </w:r>
      <w:r>
        <w:rPr>
          <w:color w:val="000000"/>
          <w:highlight w:val="yellow"/>
        </w:rPr>
        <w:t>,</w:t>
      </w:r>
      <w:r>
        <w:rPr>
          <w:color w:val="000000"/>
        </w:rPr>
        <w:t xml:space="preserve"> and high turnover rates (Qamar &amp; Tanwar, 2021).</w:t>
      </w:r>
    </w:p>
    <w:p w14:paraId="3125A4B3" w14:textId="77777777" w:rsidR="00C25202" w:rsidRDefault="00000000">
      <w:pPr>
        <w:pStyle w:val="Heading3"/>
        <w:spacing w:line="360" w:lineRule="auto"/>
        <w:rPr>
          <w:color w:val="000000"/>
          <w:szCs w:val="24"/>
          <w:lang w:val="en-US" w:eastAsia="en-US"/>
        </w:rPr>
      </w:pPr>
      <w:r>
        <w:rPr>
          <w:color w:val="000000"/>
          <w:szCs w:val="24"/>
        </w:rPr>
        <w:t>1.2 Statement of the Problem</w:t>
      </w:r>
    </w:p>
    <w:p w14:paraId="0C2C3EEC" w14:textId="77777777" w:rsidR="00C25202" w:rsidRDefault="00000000">
      <w:pPr>
        <w:pStyle w:val="NormalWeb"/>
        <w:spacing w:line="360" w:lineRule="auto"/>
        <w:jc w:val="both"/>
      </w:pPr>
      <w:r>
        <w:rPr>
          <w:color w:val="000000"/>
        </w:rPr>
        <w:t>Employee productivity is a critical determinant of organisational performance, service quality</w:t>
      </w:r>
      <w:r>
        <w:rPr>
          <w:color w:val="000000"/>
          <w:highlight w:val="yellow"/>
        </w:rPr>
        <w:t>,</w:t>
      </w:r>
      <w:r>
        <w:rPr>
          <w:color w:val="000000"/>
        </w:rPr>
        <w:t xml:space="preserve"> and customer satisfaction, particularly in service-oriented organisations such as call centres. Workplace ethical practices, including fairness, management integrity, employee rights and respect, and transparency in evaluation processes, have been identified as important factors influencing employee attitudes, motivation</w:t>
      </w:r>
      <w:r>
        <w:rPr>
          <w:color w:val="000000"/>
          <w:highlight w:val="yellow"/>
        </w:rPr>
        <w:t>,</w:t>
      </w:r>
      <w:r>
        <w:rPr>
          <w:color w:val="000000"/>
        </w:rPr>
        <w:t xml:space="preserve"> and productivity. Organisations that promote ethical workplace environments are more likely to experience </w:t>
      </w:r>
      <w:r>
        <w:rPr>
          <w:color w:val="000000"/>
          <w:highlight w:val="yellow"/>
        </w:rPr>
        <w:t>stronger</w:t>
      </w:r>
      <w:r>
        <w:rPr>
          <w:color w:val="000000"/>
        </w:rPr>
        <w:t xml:space="preserve"> employee commitment, improved job performance</w:t>
      </w:r>
      <w:r>
        <w:rPr>
          <w:color w:val="000000"/>
          <w:highlight w:val="yellow"/>
        </w:rPr>
        <w:t>,</w:t>
      </w:r>
      <w:r>
        <w:rPr>
          <w:color w:val="000000"/>
        </w:rPr>
        <w:t xml:space="preserve"> and enhanced service delivery, </w:t>
      </w:r>
      <w:r>
        <w:rPr>
          <w:color w:val="000000"/>
          <w:highlight w:val="yellow"/>
        </w:rPr>
        <w:t>whereas</w:t>
      </w:r>
      <w:r>
        <w:rPr>
          <w:color w:val="000000"/>
        </w:rPr>
        <w:t xml:space="preserve"> unethical practices often result in low morale, job dissatisfaction</w:t>
      </w:r>
      <w:r>
        <w:rPr>
          <w:color w:val="000000"/>
          <w:highlight w:val="yellow"/>
        </w:rPr>
        <w:t>,</w:t>
      </w:r>
      <w:r>
        <w:rPr>
          <w:color w:val="000000"/>
        </w:rPr>
        <w:t xml:space="preserve"> and reduced productivity (Qamar &amp; Tanwar, 2021).</w:t>
      </w:r>
    </w:p>
    <w:p w14:paraId="187699AF" w14:textId="77777777" w:rsidR="00C25202" w:rsidRDefault="00000000">
      <w:pPr>
        <w:pStyle w:val="NormalWeb"/>
        <w:spacing w:line="360" w:lineRule="auto"/>
        <w:jc w:val="both"/>
      </w:pPr>
      <w:r>
        <w:rPr>
          <w:color w:val="000000"/>
        </w:rPr>
        <w:lastRenderedPageBreak/>
        <w:t xml:space="preserve">Several studies have examined the relationship between workplace ethical practices and employee outcomes. For instance, Mutegi et al. (2023) investigated workplace </w:t>
      </w:r>
      <w:r>
        <w:rPr>
          <w:color w:val="000000"/>
          <w:highlight w:val="yellow"/>
        </w:rPr>
        <w:t>safety</w:t>
      </w:r>
      <w:r>
        <w:rPr>
          <w:color w:val="000000"/>
        </w:rPr>
        <w:t xml:space="preserve">, Owino et al. (2019) examined </w:t>
      </w:r>
      <w:r>
        <w:rPr>
          <w:color w:val="000000"/>
          <w:highlight w:val="yellow"/>
        </w:rPr>
        <w:t xml:space="preserve">performance </w:t>
      </w:r>
      <w:r>
        <w:rPr>
          <w:color w:val="000000"/>
        </w:rPr>
        <w:t xml:space="preserve">management </w:t>
      </w:r>
      <w:r>
        <w:rPr>
          <w:color w:val="000000"/>
          <w:highlight w:val="yellow"/>
        </w:rPr>
        <w:t>systems</w:t>
      </w:r>
      <w:r>
        <w:rPr>
          <w:color w:val="000000"/>
        </w:rPr>
        <w:t xml:space="preserve">, </w:t>
      </w:r>
      <w:r>
        <w:rPr>
          <w:color w:val="000000"/>
          <w:highlight w:val="yellow"/>
        </w:rPr>
        <w:t>and</w:t>
      </w:r>
      <w:r>
        <w:rPr>
          <w:color w:val="000000"/>
        </w:rPr>
        <w:t xml:space="preserve"> </w:t>
      </w:r>
      <w:proofErr w:type="spellStart"/>
      <w:r>
        <w:rPr>
          <w:color w:val="000000"/>
        </w:rPr>
        <w:t>Unegbu</w:t>
      </w:r>
      <w:proofErr w:type="spellEnd"/>
      <w:r>
        <w:rPr>
          <w:color w:val="000000"/>
        </w:rPr>
        <w:t xml:space="preserve"> and Achara (2023) focused on employee rights and respect. These studies generally established that ethical workplace practices positively influence employee attitudes and organisational outcomes. However, most were conducted in different organisational settings and examined individual ethical dimensions separately. Consequently, limited empirical evidence exists on the combined influence of workplace fairness, management integrity, employee rights and respect, and transparency in evaluation on employee productivity within </w:t>
      </w:r>
      <w:r>
        <w:rPr>
          <w:color w:val="000000"/>
          <w:highlight w:val="yellow"/>
        </w:rPr>
        <w:t>public-sector</w:t>
      </w:r>
      <w:r>
        <w:rPr>
          <w:color w:val="000000"/>
        </w:rPr>
        <w:t xml:space="preserve"> call centres.</w:t>
      </w:r>
    </w:p>
    <w:p w14:paraId="18F2A006" w14:textId="77777777" w:rsidR="00C25202" w:rsidRDefault="00000000">
      <w:pPr>
        <w:pStyle w:val="NormalWeb"/>
        <w:spacing w:line="360" w:lineRule="auto"/>
        <w:jc w:val="both"/>
      </w:pPr>
      <w:r>
        <w:rPr>
          <w:color w:val="000000"/>
        </w:rPr>
        <w:t xml:space="preserve">Although previous studies have examined workplace ethics and employee performance in different sectors, little empirical evidence exists on how workplace ethical practices collectively influence employee productivity within Kenya Power’s call centre environment. Furthermore, the influence of transparency in employee evaluation systems within highly monitored work environments remains inadequately explored. This creates a knowledge gap </w:t>
      </w:r>
      <w:r>
        <w:rPr>
          <w:color w:val="000000"/>
          <w:highlight w:val="yellow"/>
        </w:rPr>
        <w:t>concerning</w:t>
      </w:r>
      <w:r>
        <w:rPr>
          <w:color w:val="000000"/>
        </w:rPr>
        <w:t xml:space="preserve"> the extent to which workplace ethical practices contribute to employee productivity in public utility organisations.</w:t>
      </w:r>
    </w:p>
    <w:p w14:paraId="2EF1CAAA" w14:textId="77777777" w:rsidR="00C25202" w:rsidRDefault="00000000">
      <w:pPr>
        <w:pStyle w:val="NormalWeb"/>
        <w:spacing w:line="360" w:lineRule="auto"/>
        <w:jc w:val="both"/>
      </w:pPr>
      <w:r>
        <w:rPr>
          <w:color w:val="000000"/>
        </w:rPr>
        <w:t>Therefore, this study sought to assess the influence of workplace fairness, management integrity, employee rights and respect, and transparency in evaluation on the productivity of call centre employees at Kenya Power. The findings are expected to provide empirical evidence that can support the development of ethical workplace practices aimed at improving employee productivity, service delivery</w:t>
      </w:r>
      <w:r>
        <w:rPr>
          <w:color w:val="000000"/>
          <w:highlight w:val="yellow"/>
        </w:rPr>
        <w:t>,</w:t>
      </w:r>
      <w:r>
        <w:rPr>
          <w:color w:val="000000"/>
        </w:rPr>
        <w:t xml:space="preserve"> and organisational performance within Kenya Power and similar </w:t>
      </w:r>
      <w:r>
        <w:rPr>
          <w:color w:val="000000"/>
          <w:highlight w:val="yellow"/>
        </w:rPr>
        <w:t>public-sector</w:t>
      </w:r>
      <w:r>
        <w:rPr>
          <w:color w:val="000000"/>
        </w:rPr>
        <w:t xml:space="preserve"> institutions.</w:t>
      </w:r>
    </w:p>
    <w:p w14:paraId="0CF8B659" w14:textId="77777777" w:rsidR="00C25202" w:rsidRDefault="00000000">
      <w:pPr>
        <w:pStyle w:val="Heading2"/>
        <w:spacing w:before="0" w:line="360" w:lineRule="auto"/>
        <w:rPr>
          <w:rFonts w:ascii="Times New Roman" w:hAnsi="Times New Roman" w:cs="Times New Roman"/>
          <w:color w:val="000000"/>
          <w:sz w:val="24"/>
          <w:szCs w:val="24"/>
        </w:rPr>
      </w:pPr>
      <w:r>
        <w:rPr>
          <w:rFonts w:ascii="Times New Roman" w:hAnsi="Times New Roman" w:cs="Times New Roman"/>
          <w:i w:val="0"/>
          <w:color w:val="000000"/>
          <w:sz w:val="24"/>
          <w:szCs w:val="24"/>
        </w:rPr>
        <w:t xml:space="preserve">1.3 Purpose of the Study </w:t>
      </w:r>
    </w:p>
    <w:p w14:paraId="3C783EF6" w14:textId="77777777" w:rsidR="00C25202" w:rsidRDefault="00000000">
      <w:pPr>
        <w:pStyle w:val="Heading3"/>
        <w:spacing w:line="360" w:lineRule="auto"/>
        <w:rPr>
          <w:color w:val="000000"/>
          <w:szCs w:val="24"/>
          <w:lang w:val="en-US" w:eastAsia="en-US"/>
        </w:rPr>
      </w:pPr>
      <w:r>
        <w:rPr>
          <w:color w:val="000000"/>
          <w:szCs w:val="24"/>
        </w:rPr>
        <w:t>1.3 Purpose of the Study</w:t>
      </w:r>
    </w:p>
    <w:p w14:paraId="6C1439E8" w14:textId="77777777" w:rsidR="00C25202" w:rsidRDefault="00000000">
      <w:pPr>
        <w:pStyle w:val="NormalWeb"/>
        <w:spacing w:line="360" w:lineRule="auto"/>
        <w:jc w:val="both"/>
      </w:pPr>
      <w:r>
        <w:rPr>
          <w:color w:val="000000"/>
        </w:rPr>
        <w:t xml:space="preserve">The purpose of this study was to assess the influence of workplace ethical practices on the productivity of call centre employees at Kenya Power. Specifically, the study sought to examine </w:t>
      </w:r>
      <w:r>
        <w:rPr>
          <w:color w:val="000000"/>
        </w:rPr>
        <w:lastRenderedPageBreak/>
        <w:t xml:space="preserve">how workplace fairness, management integrity, employee rights and respect, and transparency in evaluation influence employee productivity. </w:t>
      </w:r>
      <w:r>
        <w:rPr>
          <w:color w:val="000000"/>
          <w:highlight w:val="yellow"/>
        </w:rPr>
        <w:t>It</w:t>
      </w:r>
      <w:r>
        <w:rPr>
          <w:color w:val="000000"/>
        </w:rPr>
        <w:t xml:space="preserve"> further sought to generate empirical evidence that could inform ethical management practices aimed at enhancing employee performance, service delivery</w:t>
      </w:r>
      <w:r>
        <w:rPr>
          <w:color w:val="000000"/>
          <w:highlight w:val="yellow"/>
        </w:rPr>
        <w:t>,</w:t>
      </w:r>
      <w:r>
        <w:rPr>
          <w:color w:val="000000"/>
        </w:rPr>
        <w:t xml:space="preserve"> and organisational effectiveness within public utility institutions.</w:t>
      </w:r>
    </w:p>
    <w:p w14:paraId="5EFE719D" w14:textId="77777777" w:rsidR="00C25202" w:rsidRDefault="00000000">
      <w:pPr>
        <w:pStyle w:val="Heading2"/>
        <w:spacing w:line="360" w:lineRule="auto"/>
        <w:rPr>
          <w:rFonts w:ascii="Times New Roman" w:hAnsi="Times New Roman" w:cs="Times New Roman"/>
          <w:i w:val="0"/>
          <w:color w:val="000000"/>
          <w:sz w:val="24"/>
          <w:szCs w:val="24"/>
        </w:rPr>
      </w:pPr>
      <w:r>
        <w:rPr>
          <w:rFonts w:ascii="Times New Roman" w:hAnsi="Times New Roman" w:cs="Times New Roman"/>
          <w:i w:val="0"/>
          <w:color w:val="000000"/>
          <w:sz w:val="24"/>
          <w:szCs w:val="24"/>
        </w:rPr>
        <w:t>1.4 Research Objectives</w:t>
      </w:r>
    </w:p>
    <w:p w14:paraId="62598972" w14:textId="77777777" w:rsidR="00C25202" w:rsidRDefault="00000000">
      <w:pPr>
        <w:pStyle w:val="Heading3"/>
        <w:spacing w:line="360" w:lineRule="auto"/>
        <w:rPr>
          <w:color w:val="000000"/>
          <w:szCs w:val="24"/>
        </w:rPr>
      </w:pPr>
      <w:r>
        <w:rPr>
          <w:color w:val="000000"/>
          <w:szCs w:val="24"/>
        </w:rPr>
        <w:t>1.4.1 General Objective</w:t>
      </w:r>
    </w:p>
    <w:p w14:paraId="1FFACC75" w14:textId="77777777" w:rsidR="00C25202" w:rsidRDefault="00000000">
      <w:pPr>
        <w:pStyle w:val="NormalWeb"/>
        <w:spacing w:line="360" w:lineRule="auto"/>
        <w:jc w:val="both"/>
        <w:rPr>
          <w:color w:val="000000"/>
        </w:rPr>
      </w:pPr>
      <w:r>
        <w:rPr>
          <w:color w:val="000000"/>
        </w:rPr>
        <w:t>To assess the influence of workplace ethical practices on the productivity of call centre employees at Kenya Power.</w:t>
      </w:r>
    </w:p>
    <w:p w14:paraId="73826983" w14:textId="77777777" w:rsidR="00C25202" w:rsidRDefault="00000000">
      <w:pPr>
        <w:pStyle w:val="Heading3"/>
        <w:spacing w:line="360" w:lineRule="auto"/>
        <w:rPr>
          <w:color w:val="000000"/>
          <w:szCs w:val="24"/>
        </w:rPr>
      </w:pPr>
      <w:r>
        <w:rPr>
          <w:color w:val="000000"/>
          <w:szCs w:val="24"/>
        </w:rPr>
        <w:t>1.4.2 Specific Objectives</w:t>
      </w:r>
    </w:p>
    <w:p w14:paraId="6D16AB97" w14:textId="77777777" w:rsidR="00C25202" w:rsidRDefault="00000000">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specific </w:t>
      </w:r>
      <w:r>
        <w:rPr>
          <w:rFonts w:ascii="Times New Roman" w:hAnsi="Times New Roman" w:cs="Times New Roman"/>
          <w:color w:val="000000"/>
          <w:sz w:val="24"/>
          <w:szCs w:val="24"/>
          <w:highlight w:val="yellow"/>
        </w:rPr>
        <w:t>objectives</w:t>
      </w:r>
      <w:r>
        <w:rPr>
          <w:rFonts w:ascii="Times New Roman" w:hAnsi="Times New Roman" w:cs="Times New Roman"/>
          <w:color w:val="000000"/>
          <w:sz w:val="24"/>
          <w:szCs w:val="24"/>
        </w:rPr>
        <w:t xml:space="preserve"> of the study were:</w:t>
      </w:r>
    </w:p>
    <w:p w14:paraId="19C1BA5E" w14:textId="77777777" w:rsidR="00C25202" w:rsidRDefault="00000000">
      <w:pPr>
        <w:pStyle w:val="ListParagraph"/>
        <w:numPr>
          <w:ilvl w:val="0"/>
          <w:numId w:val="2"/>
        </w:numPr>
        <w:tabs>
          <w:tab w:val="left" w:pos="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To determine the influence of perceived workplace fairness on </w:t>
      </w:r>
      <w:r>
        <w:rPr>
          <w:rFonts w:ascii="Times New Roman" w:hAnsi="Times New Roman" w:cs="Times New Roman"/>
          <w:color w:val="000000"/>
          <w:sz w:val="24"/>
          <w:szCs w:val="24"/>
          <w:highlight w:val="yellow"/>
        </w:rPr>
        <w:t xml:space="preserve">the </w:t>
      </w:r>
      <w:r>
        <w:rPr>
          <w:rFonts w:ascii="Times New Roman" w:hAnsi="Times New Roman" w:cs="Times New Roman"/>
          <w:color w:val="000000"/>
          <w:sz w:val="24"/>
          <w:szCs w:val="24"/>
        </w:rPr>
        <w:t>productivity of call centre employees at Kenya Power.</w:t>
      </w:r>
    </w:p>
    <w:p w14:paraId="38175B07" w14:textId="77777777" w:rsidR="00C25202" w:rsidRDefault="00000000">
      <w:pPr>
        <w:pStyle w:val="ListParagraph"/>
        <w:numPr>
          <w:ilvl w:val="0"/>
          <w:numId w:val="2"/>
        </w:numPr>
        <w:tabs>
          <w:tab w:val="left" w:pos="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 determine the influence of management integrity on</w:t>
      </w:r>
      <w:r>
        <w:rPr>
          <w:rFonts w:ascii="Times New Roman" w:hAnsi="Times New Roman" w:cs="Times New Roman"/>
          <w:color w:val="000000"/>
          <w:sz w:val="24"/>
          <w:szCs w:val="24"/>
          <w:highlight w:val="yellow"/>
        </w:rPr>
        <w:t xml:space="preserve"> the</w:t>
      </w:r>
      <w:r>
        <w:rPr>
          <w:rFonts w:ascii="Times New Roman" w:hAnsi="Times New Roman" w:cs="Times New Roman"/>
          <w:color w:val="000000"/>
          <w:sz w:val="24"/>
          <w:szCs w:val="24"/>
        </w:rPr>
        <w:t xml:space="preserve"> productivity of call centre employees at Kenya Power.</w:t>
      </w:r>
    </w:p>
    <w:p w14:paraId="730BDBD4" w14:textId="77777777" w:rsidR="00C25202" w:rsidRDefault="00000000">
      <w:pPr>
        <w:pStyle w:val="ListParagraph"/>
        <w:numPr>
          <w:ilvl w:val="0"/>
          <w:numId w:val="2"/>
        </w:numPr>
        <w:tabs>
          <w:tab w:val="left" w:pos="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 determine the influence of employees’ rights and respect on the productivity of call centre employees at Kenya Power.</w:t>
      </w:r>
    </w:p>
    <w:p w14:paraId="28FD4E60" w14:textId="77777777" w:rsidR="00C25202" w:rsidRDefault="00000000">
      <w:pPr>
        <w:pStyle w:val="ListParagraph"/>
        <w:numPr>
          <w:ilvl w:val="0"/>
          <w:numId w:val="2"/>
        </w:numPr>
        <w:tabs>
          <w:tab w:val="left" w:pos="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To determine the influence of transparency in evaluation on </w:t>
      </w:r>
      <w:r>
        <w:rPr>
          <w:rFonts w:ascii="Times New Roman" w:hAnsi="Times New Roman" w:cs="Times New Roman"/>
          <w:color w:val="000000"/>
          <w:sz w:val="24"/>
          <w:szCs w:val="24"/>
          <w:highlight w:val="yellow"/>
        </w:rPr>
        <w:t xml:space="preserve">the </w:t>
      </w:r>
      <w:r>
        <w:rPr>
          <w:rFonts w:ascii="Times New Roman" w:hAnsi="Times New Roman" w:cs="Times New Roman"/>
          <w:color w:val="000000"/>
          <w:sz w:val="24"/>
          <w:szCs w:val="24"/>
        </w:rPr>
        <w:t>productivity of call centre employees at Kenya Power.</w:t>
      </w:r>
    </w:p>
    <w:p w14:paraId="18B4842E" w14:textId="77777777" w:rsidR="00C25202" w:rsidRDefault="00000000">
      <w:pPr>
        <w:spacing w:line="360" w:lineRule="auto"/>
        <w:outlineLvl w:val="0"/>
        <w:rPr>
          <w:rFonts w:ascii="Times New Roman" w:hAnsi="Times New Roman" w:cs="Times New Roman"/>
          <w:sz w:val="24"/>
          <w:szCs w:val="24"/>
        </w:rPr>
      </w:pPr>
      <w:r>
        <w:rPr>
          <w:rFonts w:ascii="Times New Roman" w:hAnsi="Times New Roman" w:cs="Times New Roman"/>
          <w:b/>
          <w:sz w:val="24"/>
          <w:szCs w:val="24"/>
        </w:rPr>
        <w:t>2.0 Literature Review</w:t>
      </w:r>
    </w:p>
    <w:p w14:paraId="603FA13D" w14:textId="77777777" w:rsidR="00C25202" w:rsidRDefault="00000000">
      <w:pPr>
        <w:keepNext/>
        <w:numPr>
          <w:ilvl w:val="1"/>
          <w:numId w:val="1"/>
        </w:numPr>
        <w:spacing w:before="240" w:after="60" w:line="360" w:lineRule="auto"/>
        <w:jc w:val="both"/>
        <w:outlineLvl w:val="1"/>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2.1 Critical Review of Empirical Studies and Research Gaps</w:t>
      </w:r>
    </w:p>
    <w:p w14:paraId="04199AC6" w14:textId="77777777" w:rsidR="00C25202" w:rsidRDefault="00000000">
      <w:pPr>
        <w:spacing w:line="360" w:lineRule="auto"/>
        <w:jc w:val="both"/>
      </w:pPr>
      <w:r>
        <w:rPr>
          <w:rFonts w:ascii="Times New Roman" w:hAnsi="Times New Roman" w:cs="Times New Roman"/>
          <w:bCs/>
          <w:sz w:val="24"/>
          <w:szCs w:val="24"/>
          <w:lang w:val="en-US"/>
        </w:rPr>
        <w:t xml:space="preserve">This section critically examines empirical studies on the ethical factors influencing employee productivity, focusing on four key dimensions: workplace fairness, management integrity, employees’ rights and respect, and transparency in evaluation. Drawing on local and international evidence, the review highlights how each factor shapes productivity outcomes in </w:t>
      </w:r>
      <w:r>
        <w:rPr>
          <w:rFonts w:ascii="Times New Roman" w:hAnsi="Times New Roman" w:cs="Times New Roman"/>
          <w:bCs/>
          <w:sz w:val="24"/>
          <w:szCs w:val="24"/>
          <w:lang w:val="en-US"/>
        </w:rPr>
        <w:lastRenderedPageBreak/>
        <w:t xml:space="preserve">diverse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contexts, identifies methodological and contextual gaps, and evaluates the relevance of existing findings to Kenya’s </w:t>
      </w:r>
      <w:r>
        <w:rPr>
          <w:rFonts w:ascii="Times New Roman" w:hAnsi="Times New Roman" w:cs="Times New Roman"/>
          <w:bCs/>
          <w:sz w:val="24"/>
          <w:szCs w:val="24"/>
          <w:highlight w:val="yellow"/>
          <w:lang w:val="en-US"/>
        </w:rPr>
        <w:t>public-sector</w:t>
      </w:r>
      <w:r>
        <w:rPr>
          <w:rFonts w:ascii="Times New Roman" w:hAnsi="Times New Roman" w:cs="Times New Roman"/>
          <w:bCs/>
          <w:sz w:val="24"/>
          <w:szCs w:val="24"/>
          <w:lang w:val="en-US"/>
        </w:rPr>
        <w:t xml:space="preserve"> call </w:t>
      </w:r>
      <w:proofErr w:type="spellStart"/>
      <w:r>
        <w:rPr>
          <w:rFonts w:ascii="Times New Roman" w:hAnsi="Times New Roman" w:cs="Times New Roman"/>
          <w:bCs/>
          <w:sz w:val="24"/>
          <w:szCs w:val="24"/>
          <w:lang w:val="en-US"/>
        </w:rPr>
        <w:t>centre</w:t>
      </w:r>
      <w:proofErr w:type="spellEnd"/>
      <w:r>
        <w:rPr>
          <w:rFonts w:ascii="Times New Roman" w:hAnsi="Times New Roman" w:cs="Times New Roman"/>
          <w:bCs/>
          <w:sz w:val="24"/>
          <w:szCs w:val="24"/>
          <w:lang w:val="en-US"/>
        </w:rPr>
        <w:t xml:space="preserve"> environment. The synthesis </w:t>
      </w:r>
      <w:proofErr w:type="spellStart"/>
      <w:r>
        <w:rPr>
          <w:rFonts w:ascii="Times New Roman" w:hAnsi="Times New Roman" w:cs="Times New Roman"/>
          <w:bCs/>
          <w:sz w:val="24"/>
          <w:szCs w:val="24"/>
          <w:lang w:val="en-US"/>
        </w:rPr>
        <w:t>contextualises</w:t>
      </w:r>
      <w:proofErr w:type="spellEnd"/>
      <w:r>
        <w:rPr>
          <w:rFonts w:ascii="Times New Roman" w:hAnsi="Times New Roman" w:cs="Times New Roman"/>
          <w:bCs/>
          <w:sz w:val="24"/>
          <w:szCs w:val="24"/>
          <w:lang w:val="en-US"/>
        </w:rPr>
        <w:t xml:space="preserve"> current knowledge </w:t>
      </w:r>
      <w:r>
        <w:rPr>
          <w:rFonts w:ascii="Times New Roman" w:hAnsi="Times New Roman" w:cs="Times New Roman"/>
          <w:bCs/>
          <w:sz w:val="24"/>
          <w:szCs w:val="24"/>
          <w:highlight w:val="yellow"/>
          <w:lang w:val="en-US"/>
        </w:rPr>
        <w:t>and</w:t>
      </w:r>
      <w:r>
        <w:rPr>
          <w:rFonts w:ascii="Times New Roman" w:hAnsi="Times New Roman" w:cs="Times New Roman"/>
          <w:bCs/>
          <w:sz w:val="24"/>
          <w:szCs w:val="24"/>
          <w:lang w:val="en-US"/>
        </w:rPr>
        <w:t xml:space="preserve"> establishes the foundation for the present study’s contribution to </w:t>
      </w:r>
      <w:r>
        <w:rPr>
          <w:rFonts w:ascii="Times New Roman" w:hAnsi="Times New Roman" w:cs="Times New Roman"/>
          <w:bCs/>
          <w:sz w:val="24"/>
          <w:szCs w:val="24"/>
          <w:highlight w:val="yellow"/>
          <w:lang w:val="en-US"/>
        </w:rPr>
        <w:t>addressing</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the identified</w:t>
      </w:r>
      <w:r>
        <w:rPr>
          <w:rFonts w:ascii="Times New Roman" w:hAnsi="Times New Roman" w:cs="Times New Roman"/>
          <w:bCs/>
          <w:sz w:val="24"/>
          <w:szCs w:val="24"/>
          <w:lang w:val="en-US"/>
        </w:rPr>
        <w:t xml:space="preserve"> gaps.</w:t>
      </w:r>
    </w:p>
    <w:p w14:paraId="655349D6" w14:textId="77777777" w:rsidR="00C25202" w:rsidRDefault="00000000">
      <w:pPr>
        <w:keepNext/>
        <w:numPr>
          <w:ilvl w:val="2"/>
          <w:numId w:val="1"/>
        </w:numPr>
        <w:spacing w:before="240" w:after="60" w:line="360" w:lineRule="auto"/>
        <w:jc w:val="both"/>
        <w:outlineLvl w:val="2"/>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2.1.1 Workplace Fairness and Productivity</w:t>
      </w:r>
    </w:p>
    <w:p w14:paraId="47448184" w14:textId="77777777" w:rsidR="00C25202" w:rsidRDefault="00000000">
      <w:pPr>
        <w:spacing w:line="360" w:lineRule="auto"/>
        <w:jc w:val="both"/>
      </w:pPr>
      <w:r>
        <w:rPr>
          <w:rFonts w:ascii="Times New Roman" w:hAnsi="Times New Roman" w:cs="Times New Roman"/>
          <w:bCs/>
          <w:sz w:val="24"/>
          <w:szCs w:val="24"/>
          <w:lang w:val="en-US"/>
        </w:rPr>
        <w:t xml:space="preserve">The link between workplace fairness and employee productivity is especially critical in highly monitored, </w:t>
      </w:r>
      <w:proofErr w:type="spellStart"/>
      <w:r>
        <w:rPr>
          <w:rFonts w:ascii="Times New Roman" w:hAnsi="Times New Roman" w:cs="Times New Roman"/>
          <w:bCs/>
          <w:sz w:val="24"/>
          <w:szCs w:val="24"/>
          <w:highlight w:val="yellow"/>
          <w:lang w:val="en-US"/>
        </w:rPr>
        <w:t>labour-intensive</w:t>
      </w:r>
      <w:proofErr w:type="spellEnd"/>
      <w:r>
        <w:rPr>
          <w:rFonts w:ascii="Times New Roman" w:hAnsi="Times New Roman" w:cs="Times New Roman"/>
          <w:bCs/>
          <w:sz w:val="24"/>
          <w:szCs w:val="24"/>
          <w:lang w:val="en-US"/>
        </w:rPr>
        <w:t xml:space="preserve"> sectors </w:t>
      </w:r>
      <w:r>
        <w:rPr>
          <w:rFonts w:ascii="Times New Roman" w:hAnsi="Times New Roman" w:cs="Times New Roman"/>
          <w:bCs/>
          <w:sz w:val="24"/>
          <w:szCs w:val="24"/>
          <w:highlight w:val="yellow"/>
          <w:lang w:val="en-US"/>
        </w:rPr>
        <w:t>such as</w:t>
      </w:r>
      <w:r>
        <w:rPr>
          <w:rFonts w:ascii="Times New Roman" w:hAnsi="Times New Roman" w:cs="Times New Roman"/>
          <w:bCs/>
          <w:sz w:val="24"/>
          <w:szCs w:val="24"/>
          <w:lang w:val="en-US"/>
        </w:rPr>
        <w:t xml:space="preserve"> call </w:t>
      </w:r>
      <w:proofErr w:type="spellStart"/>
      <w:r>
        <w:rPr>
          <w:rFonts w:ascii="Times New Roman" w:hAnsi="Times New Roman" w:cs="Times New Roman"/>
          <w:bCs/>
          <w:sz w:val="24"/>
          <w:szCs w:val="24"/>
          <w:highlight w:val="yellow"/>
          <w:lang w:val="en-US"/>
        </w:rPr>
        <w:t>centres</w:t>
      </w:r>
      <w:proofErr w:type="spellEnd"/>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Cohen-Charash and Spector (2001) demonstrated that distributive, procedural, and interactional justice are related to important employee attitudes and performance outcomes.</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Similarly, Colquitt et al. (2001) found robust relationships between organisational justice dimensions and job satisfaction, commitment, and performance.</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Mulgund</w:t>
      </w:r>
      <w:proofErr w:type="spellEnd"/>
      <w:r>
        <w:rPr>
          <w:rFonts w:ascii="Times New Roman" w:hAnsi="Times New Roman" w:cs="Times New Roman"/>
          <w:bCs/>
          <w:sz w:val="24"/>
          <w:szCs w:val="24"/>
          <w:lang w:val="en-US"/>
        </w:rPr>
        <w:t xml:space="preserve"> (2022) further reinforced this</w:t>
      </w:r>
      <w:r>
        <w:rPr>
          <w:rFonts w:ascii="Times New Roman" w:hAnsi="Times New Roman" w:cs="Times New Roman"/>
          <w:bCs/>
          <w:sz w:val="24"/>
          <w:szCs w:val="24"/>
          <w:highlight w:val="yellow"/>
          <w:lang w:val="en-US"/>
        </w:rPr>
        <w:t xml:space="preserve"> relationship by</w:t>
      </w:r>
      <w:r>
        <w:rPr>
          <w:rFonts w:ascii="Times New Roman" w:hAnsi="Times New Roman" w:cs="Times New Roman"/>
          <w:bCs/>
          <w:sz w:val="24"/>
          <w:szCs w:val="24"/>
          <w:lang w:val="en-US"/>
        </w:rPr>
        <w:t xml:space="preserve"> showing how </w:t>
      </w:r>
      <w:r>
        <w:rPr>
          <w:rFonts w:ascii="Times New Roman" w:hAnsi="Times New Roman" w:cs="Times New Roman"/>
          <w:bCs/>
          <w:sz w:val="24"/>
          <w:szCs w:val="24"/>
          <w:highlight w:val="yellow"/>
          <w:lang w:val="en-US"/>
        </w:rPr>
        <w:t>distributive</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and</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procedural</w:t>
      </w:r>
      <w:r>
        <w:rPr>
          <w:rFonts w:ascii="Times New Roman" w:hAnsi="Times New Roman" w:cs="Times New Roman"/>
          <w:bCs/>
          <w:sz w:val="24"/>
          <w:szCs w:val="24"/>
          <w:lang w:val="en-US"/>
        </w:rPr>
        <w:t xml:space="preserve"> justice </w:t>
      </w:r>
      <w:r>
        <w:rPr>
          <w:rFonts w:ascii="Times New Roman" w:hAnsi="Times New Roman" w:cs="Times New Roman"/>
          <w:bCs/>
          <w:sz w:val="24"/>
          <w:szCs w:val="24"/>
          <w:highlight w:val="yellow"/>
          <w:lang w:val="en-US"/>
        </w:rPr>
        <w:t>support</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fairness</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in</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the</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workplace</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Collectively,</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the</w:t>
      </w:r>
      <w:r>
        <w:rPr>
          <w:rFonts w:ascii="Times New Roman" w:hAnsi="Times New Roman" w:cs="Times New Roman"/>
          <w:bCs/>
          <w:sz w:val="24"/>
          <w:szCs w:val="24"/>
          <w:lang w:val="en-US"/>
        </w:rPr>
        <w:t xml:space="preserve"> evidence underscores a vital principle: employees who perceive workplace processes and rewards</w:t>
      </w:r>
      <w:r>
        <w:rPr>
          <w:rFonts w:ascii="Times New Roman" w:hAnsi="Times New Roman" w:cs="Times New Roman"/>
          <w:bCs/>
          <w:sz w:val="24"/>
          <w:szCs w:val="24"/>
          <w:highlight w:val="yellow"/>
          <w:lang w:val="en-US"/>
        </w:rPr>
        <w:t xml:space="preserve"> as fair</w:t>
      </w:r>
      <w:r>
        <w:rPr>
          <w:rFonts w:ascii="Times New Roman" w:hAnsi="Times New Roman" w:cs="Times New Roman"/>
          <w:bCs/>
          <w:sz w:val="24"/>
          <w:szCs w:val="24"/>
          <w:lang w:val="en-US"/>
        </w:rPr>
        <w:t xml:space="preserve"> are more motivated to work </w:t>
      </w:r>
      <w:r>
        <w:rPr>
          <w:rFonts w:ascii="Times New Roman" w:hAnsi="Times New Roman" w:cs="Times New Roman"/>
          <w:bCs/>
          <w:sz w:val="24"/>
          <w:szCs w:val="24"/>
          <w:highlight w:val="yellow"/>
          <w:lang w:val="en-US"/>
        </w:rPr>
        <w:t>diligently</w:t>
      </w:r>
      <w:r>
        <w:rPr>
          <w:rFonts w:ascii="Times New Roman" w:hAnsi="Times New Roman" w:cs="Times New Roman"/>
          <w:bCs/>
          <w:sz w:val="24"/>
          <w:szCs w:val="24"/>
          <w:lang w:val="en-US"/>
        </w:rPr>
        <w:t xml:space="preserve"> and support </w:t>
      </w:r>
      <w:proofErr w:type="spellStart"/>
      <w:r>
        <w:rPr>
          <w:rFonts w:ascii="Times New Roman" w:hAnsi="Times New Roman" w:cs="Times New Roman"/>
          <w:bCs/>
          <w:sz w:val="24"/>
          <w:szCs w:val="24"/>
          <w:highlight w:val="yellow"/>
          <w:lang w:val="en-US"/>
        </w:rPr>
        <w:t>organisational</w:t>
      </w:r>
      <w:proofErr w:type="spellEnd"/>
      <w:r>
        <w:rPr>
          <w:rFonts w:ascii="Times New Roman" w:hAnsi="Times New Roman" w:cs="Times New Roman"/>
          <w:bCs/>
          <w:sz w:val="24"/>
          <w:szCs w:val="24"/>
          <w:lang w:val="en-US"/>
        </w:rPr>
        <w:t xml:space="preserve"> objectives. This is </w:t>
      </w:r>
      <w:r>
        <w:rPr>
          <w:rFonts w:ascii="Times New Roman" w:hAnsi="Times New Roman" w:cs="Times New Roman"/>
          <w:bCs/>
          <w:sz w:val="24"/>
          <w:szCs w:val="24"/>
          <w:highlight w:val="yellow"/>
          <w:lang w:val="en-US"/>
        </w:rPr>
        <w:t>particularly important</w:t>
      </w:r>
      <w:r>
        <w:rPr>
          <w:rFonts w:ascii="Times New Roman" w:hAnsi="Times New Roman" w:cs="Times New Roman"/>
          <w:bCs/>
          <w:sz w:val="24"/>
          <w:szCs w:val="24"/>
          <w:lang w:val="en-US"/>
        </w:rPr>
        <w:t xml:space="preserve"> in call </w:t>
      </w:r>
      <w:proofErr w:type="spellStart"/>
      <w:r>
        <w:rPr>
          <w:rFonts w:ascii="Times New Roman" w:hAnsi="Times New Roman" w:cs="Times New Roman"/>
          <w:bCs/>
          <w:sz w:val="24"/>
          <w:szCs w:val="24"/>
          <w:highlight w:val="yellow"/>
          <w:lang w:val="en-US"/>
        </w:rPr>
        <w:t>centre</w:t>
      </w:r>
      <w:proofErr w:type="spellEnd"/>
      <w:r>
        <w:rPr>
          <w:rFonts w:ascii="Times New Roman" w:hAnsi="Times New Roman" w:cs="Times New Roman"/>
          <w:bCs/>
          <w:sz w:val="24"/>
          <w:szCs w:val="24"/>
          <w:lang w:val="en-US"/>
        </w:rPr>
        <w:t xml:space="preserve"> environments, where </w:t>
      </w:r>
      <w:r>
        <w:rPr>
          <w:rFonts w:ascii="Times New Roman" w:hAnsi="Times New Roman" w:cs="Times New Roman"/>
          <w:bCs/>
          <w:sz w:val="24"/>
          <w:szCs w:val="24"/>
          <w:highlight w:val="yellow"/>
          <w:lang w:val="en-US"/>
        </w:rPr>
        <w:t>perceived</w:t>
      </w:r>
      <w:r>
        <w:rPr>
          <w:rFonts w:ascii="Times New Roman" w:hAnsi="Times New Roman" w:cs="Times New Roman"/>
          <w:bCs/>
          <w:sz w:val="24"/>
          <w:szCs w:val="24"/>
          <w:lang w:val="en-US"/>
        </w:rPr>
        <w:t xml:space="preserve"> injustice can rapidly diminish morale and engagement.</w:t>
      </w:r>
    </w:p>
    <w:p w14:paraId="2A297893" w14:textId="77777777" w:rsidR="00C25202" w:rsidRDefault="00000000">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US"/>
        </w:rPr>
        <w:t xml:space="preserve">Structural elements of </w:t>
      </w:r>
      <w:proofErr w:type="spellStart"/>
      <w:r>
        <w:rPr>
          <w:rFonts w:ascii="Times New Roman" w:hAnsi="Times New Roman" w:cs="Times New Roman"/>
          <w:bCs/>
          <w:sz w:val="24"/>
          <w:szCs w:val="24"/>
          <w:highlight w:val="yellow"/>
          <w:lang w:val="en-US"/>
        </w:rPr>
        <w:t>organisational</w:t>
      </w:r>
      <w:proofErr w:type="spellEnd"/>
      <w:r>
        <w:rPr>
          <w:rFonts w:ascii="Times New Roman" w:hAnsi="Times New Roman" w:cs="Times New Roman"/>
          <w:bCs/>
          <w:sz w:val="24"/>
          <w:szCs w:val="24"/>
          <w:lang w:val="en-US"/>
        </w:rPr>
        <w:t xml:space="preserve"> justice, </w:t>
      </w:r>
      <w:r>
        <w:rPr>
          <w:rFonts w:ascii="Times New Roman" w:hAnsi="Times New Roman" w:cs="Times New Roman"/>
          <w:bCs/>
          <w:sz w:val="24"/>
          <w:szCs w:val="24"/>
          <w:highlight w:val="yellow"/>
          <w:lang w:val="en-US"/>
        </w:rPr>
        <w:t>such as</w:t>
      </w:r>
      <w:r>
        <w:rPr>
          <w:rFonts w:ascii="Times New Roman" w:hAnsi="Times New Roman" w:cs="Times New Roman"/>
          <w:bCs/>
          <w:sz w:val="24"/>
          <w:szCs w:val="24"/>
          <w:lang w:val="en-US"/>
        </w:rPr>
        <w:t xml:space="preserve"> involving employees in decisions and maintaining transparent communication, are critical </w:t>
      </w:r>
      <w:r>
        <w:rPr>
          <w:rFonts w:ascii="Times New Roman" w:hAnsi="Times New Roman" w:cs="Times New Roman"/>
          <w:bCs/>
          <w:sz w:val="24"/>
          <w:szCs w:val="24"/>
          <w:highlight w:val="yellow"/>
          <w:lang w:val="en-US"/>
        </w:rPr>
        <w:t>to</w:t>
      </w:r>
      <w:r>
        <w:rPr>
          <w:rFonts w:ascii="Times New Roman" w:hAnsi="Times New Roman" w:cs="Times New Roman"/>
          <w:bCs/>
          <w:sz w:val="24"/>
          <w:szCs w:val="24"/>
          <w:lang w:val="en-US"/>
        </w:rPr>
        <w:t xml:space="preserve"> productivity. Zainuddin and Isa (2019) found that participatory budgeting </w:t>
      </w:r>
      <w:r>
        <w:rPr>
          <w:rFonts w:ascii="Times New Roman" w:hAnsi="Times New Roman" w:cs="Times New Roman"/>
          <w:bCs/>
          <w:sz w:val="24"/>
          <w:szCs w:val="24"/>
          <w:highlight w:val="yellow"/>
          <w:lang w:val="en-US"/>
        </w:rPr>
        <w:t>supported by</w:t>
      </w:r>
      <w:r>
        <w:rPr>
          <w:rFonts w:ascii="Times New Roman" w:hAnsi="Times New Roman" w:cs="Times New Roman"/>
          <w:bCs/>
          <w:sz w:val="24"/>
          <w:szCs w:val="24"/>
          <w:lang w:val="en-US"/>
        </w:rPr>
        <w:t xml:space="preserve"> open dialogue increases perceived fairness and improves performance. This indicates that inclusion in </w:t>
      </w:r>
      <w:proofErr w:type="spellStart"/>
      <w:r>
        <w:rPr>
          <w:rFonts w:ascii="Times New Roman" w:hAnsi="Times New Roman" w:cs="Times New Roman"/>
          <w:bCs/>
          <w:sz w:val="24"/>
          <w:szCs w:val="24"/>
          <w:highlight w:val="yellow"/>
          <w:lang w:val="en-US"/>
        </w:rPr>
        <w:t>organisational</w:t>
      </w:r>
      <w:proofErr w:type="spellEnd"/>
      <w:r>
        <w:rPr>
          <w:rFonts w:ascii="Times New Roman" w:hAnsi="Times New Roman" w:cs="Times New Roman"/>
          <w:bCs/>
          <w:sz w:val="24"/>
          <w:szCs w:val="24"/>
          <w:lang w:val="en-US"/>
        </w:rPr>
        <w:t xml:space="preserve"> processes builds a sense of ownership and fairness, thereby increasing engagement. </w:t>
      </w:r>
      <w:r>
        <w:rPr>
          <w:rFonts w:ascii="Times New Roman" w:hAnsi="Times New Roman" w:cs="Times New Roman"/>
          <w:bCs/>
          <w:sz w:val="24"/>
          <w:szCs w:val="24"/>
          <w:highlight w:val="yellow"/>
          <w:lang w:val="en-US"/>
        </w:rPr>
        <w:t>Similarly, Mubashar et al. (2022) showed that organisational justice strengthens employee engagement through organisational trust, an insight that is particularly relevant to traditionally top-down sectors such as utilities.</w:t>
      </w:r>
      <w:r>
        <w:rPr>
          <w:rFonts w:ascii="Times New Roman" w:hAnsi="Times New Roman" w:cs="Times New Roman"/>
          <w:bCs/>
          <w:sz w:val="24"/>
          <w:szCs w:val="24"/>
          <w:lang w:val="en-US"/>
        </w:rPr>
        <w:t xml:space="preserve"> Therefore, integrating fairness into an </w:t>
      </w:r>
      <w:proofErr w:type="spellStart"/>
      <w:r>
        <w:rPr>
          <w:rFonts w:ascii="Times New Roman" w:hAnsi="Times New Roman" w:cs="Times New Roman"/>
          <w:bCs/>
          <w:sz w:val="24"/>
          <w:szCs w:val="24"/>
          <w:highlight w:val="yellow"/>
          <w:lang w:val="en-US"/>
        </w:rPr>
        <w:t>organisation’s</w:t>
      </w:r>
      <w:proofErr w:type="spellEnd"/>
      <w:r>
        <w:rPr>
          <w:rFonts w:ascii="Times New Roman" w:hAnsi="Times New Roman" w:cs="Times New Roman"/>
          <w:bCs/>
          <w:sz w:val="24"/>
          <w:szCs w:val="24"/>
          <w:lang w:val="en-US"/>
        </w:rPr>
        <w:t xml:space="preserve"> structural design, beyond interpersonal dynamics, yields </w:t>
      </w:r>
      <w:r>
        <w:rPr>
          <w:rFonts w:ascii="Times New Roman" w:hAnsi="Times New Roman" w:cs="Times New Roman"/>
          <w:bCs/>
          <w:sz w:val="24"/>
          <w:szCs w:val="24"/>
          <w:highlight w:val="yellow"/>
          <w:lang w:val="en-US"/>
        </w:rPr>
        <w:t>important</w:t>
      </w:r>
      <w:r>
        <w:rPr>
          <w:rFonts w:ascii="Times New Roman" w:hAnsi="Times New Roman" w:cs="Times New Roman"/>
          <w:bCs/>
          <w:sz w:val="24"/>
          <w:szCs w:val="24"/>
          <w:lang w:val="en-US"/>
        </w:rPr>
        <w:t xml:space="preserve"> motivational benefits.</w:t>
      </w:r>
    </w:p>
    <w:p w14:paraId="14036E28" w14:textId="77777777" w:rsidR="00C25202" w:rsidRDefault="00000000">
      <w:pPr>
        <w:spacing w:line="360" w:lineRule="auto"/>
        <w:jc w:val="both"/>
      </w:pPr>
      <w:r>
        <w:rPr>
          <w:rFonts w:ascii="Times New Roman" w:hAnsi="Times New Roman" w:cs="Times New Roman"/>
          <w:bCs/>
          <w:sz w:val="24"/>
          <w:szCs w:val="24"/>
        </w:rPr>
        <w:lastRenderedPageBreak/>
        <w:t xml:space="preserve">Electronic </w:t>
      </w:r>
      <w:r>
        <w:rPr>
          <w:rFonts w:ascii="Times New Roman" w:hAnsi="Times New Roman" w:cs="Times New Roman"/>
          <w:bCs/>
          <w:sz w:val="24"/>
          <w:szCs w:val="24"/>
          <w:highlight w:val="yellow"/>
        </w:rPr>
        <w:t>performance</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monitoring</w:t>
      </w:r>
      <w:r>
        <w:rPr>
          <w:rFonts w:ascii="Times New Roman" w:hAnsi="Times New Roman" w:cs="Times New Roman"/>
          <w:bCs/>
          <w:sz w:val="24"/>
          <w:szCs w:val="24"/>
        </w:rPr>
        <w:t xml:space="preserve"> (EPM) has a dual effect on performance</w:t>
      </w:r>
      <w:r>
        <w:rPr>
          <w:rFonts w:ascii="Times New Roman" w:hAnsi="Times New Roman" w:cs="Times New Roman"/>
          <w:bCs/>
          <w:sz w:val="24"/>
          <w:szCs w:val="24"/>
          <w:highlight w:val="yellow"/>
        </w:rPr>
        <w:t xml:space="preserve"> that is</w:t>
      </w:r>
      <w:r>
        <w:rPr>
          <w:rFonts w:ascii="Times New Roman" w:hAnsi="Times New Roman" w:cs="Times New Roman"/>
          <w:bCs/>
          <w:sz w:val="24"/>
          <w:szCs w:val="24"/>
        </w:rPr>
        <w:t xml:space="preserve"> shaped significantly by perceptions of fairness in its design and implementation </w:t>
      </w:r>
      <w:r>
        <w:rPr>
          <w:rFonts w:ascii="Times New Roman" w:hAnsi="Times New Roman" w:cs="Times New Roman"/>
          <w:bCs/>
          <w:sz w:val="24"/>
          <w:szCs w:val="24"/>
          <w:highlight w:val="yellow"/>
        </w:rPr>
        <w:t>(Ravid et al., 2023)</w:t>
      </w:r>
      <w:r>
        <w:rPr>
          <w:rFonts w:ascii="Times New Roman" w:hAnsi="Times New Roman" w:cs="Times New Roman"/>
          <w:bCs/>
          <w:sz w:val="24"/>
          <w:szCs w:val="24"/>
        </w:rPr>
        <w:t xml:space="preserve">. When EPM systems include clear rationales, meaningful feedback, and opportunities for employee participation, they can enhance productivity. </w:t>
      </w:r>
      <w:r>
        <w:rPr>
          <w:rFonts w:ascii="Times New Roman" w:hAnsi="Times New Roman" w:cs="Times New Roman"/>
          <w:bCs/>
          <w:sz w:val="24"/>
          <w:szCs w:val="24"/>
          <w:highlight w:val="yellow"/>
        </w:rPr>
        <w:t>Conversely, unfair or poorly communicated monitoring can lead to stress and declining performance (Ravid et al., 2023).</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Evidence</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further</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indicates</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that</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fairness perceptions can mediate the</w:t>
      </w:r>
      <w:r>
        <w:rPr>
          <w:rFonts w:ascii="Times New Roman" w:hAnsi="Times New Roman" w:cs="Times New Roman"/>
          <w:bCs/>
          <w:sz w:val="24"/>
          <w:szCs w:val="24"/>
        </w:rPr>
        <w:t xml:space="preserve"> relationship </w:t>
      </w:r>
      <w:r>
        <w:rPr>
          <w:rFonts w:ascii="Times New Roman" w:hAnsi="Times New Roman" w:cs="Times New Roman"/>
          <w:bCs/>
          <w:sz w:val="24"/>
          <w:szCs w:val="24"/>
          <w:highlight w:val="yellow"/>
        </w:rPr>
        <w:t>between</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electronic</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monitoring</w:t>
      </w:r>
      <w:r>
        <w:rPr>
          <w:rFonts w:ascii="Times New Roman" w:hAnsi="Times New Roman" w:cs="Times New Roman"/>
          <w:bCs/>
          <w:sz w:val="24"/>
          <w:szCs w:val="24"/>
        </w:rPr>
        <w:t xml:space="preserve"> and </w:t>
      </w:r>
      <w:r>
        <w:rPr>
          <w:rFonts w:ascii="Times New Roman" w:hAnsi="Times New Roman" w:cs="Times New Roman"/>
          <w:bCs/>
          <w:sz w:val="24"/>
          <w:szCs w:val="24"/>
          <w:highlight w:val="yellow"/>
        </w:rPr>
        <w:t>individual</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performance</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Soomro</w:t>
      </w:r>
      <w:r>
        <w:rPr>
          <w:rFonts w:ascii="Times New Roman" w:hAnsi="Times New Roman" w:cs="Times New Roman"/>
          <w:bCs/>
          <w:sz w:val="24"/>
          <w:szCs w:val="24"/>
        </w:rPr>
        <w:t xml:space="preserve"> et al., </w:t>
      </w:r>
      <w:r>
        <w:rPr>
          <w:rFonts w:ascii="Times New Roman" w:hAnsi="Times New Roman" w:cs="Times New Roman"/>
          <w:bCs/>
          <w:sz w:val="24"/>
          <w:szCs w:val="24"/>
          <w:highlight w:val="yellow"/>
        </w:rPr>
        <w:t>2025</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Likewise, among food-delivery couriers in Finland, algorithmic management was associated with psychosocial strain and reduced worker control (Mbare et al., 2024).</w:t>
      </w:r>
    </w:p>
    <w:p w14:paraId="62A5A455" w14:textId="77777777" w:rsidR="00C25202" w:rsidRDefault="00000000">
      <w:pPr>
        <w:spacing w:line="360" w:lineRule="auto"/>
        <w:jc w:val="both"/>
      </w:pPr>
      <w:r>
        <w:rPr>
          <w:rFonts w:ascii="Times New Roman" w:hAnsi="Times New Roman" w:cs="Times New Roman"/>
          <w:bCs/>
          <w:sz w:val="24"/>
          <w:szCs w:val="24"/>
          <w:highlight w:val="yellow"/>
        </w:rPr>
        <w:t>Meta-analytic evidence shows that procedural, distributive, and interactional justice are associated with important employee attitudes and performance outcomes (Cohen-Charash &amp; Spector, 2001).</w:t>
      </w:r>
      <w:r>
        <w:rPr>
          <w:rFonts w:ascii="Times New Roman" w:hAnsi="Times New Roman" w:cs="Times New Roman"/>
          <w:bCs/>
          <w:sz w:val="24"/>
          <w:szCs w:val="24"/>
        </w:rPr>
        <w:t xml:space="preserve"> While cross-regional evidence consistently highlights the critical role of fairness in EPM, its specific effects within high-pressure public utility environments remain underexplored. This study addresses that gap by examining how fairness perceptions influence key performance indicators</w:t>
      </w:r>
      <w:r>
        <w:rPr>
          <w:rFonts w:ascii="Times New Roman" w:hAnsi="Times New Roman" w:cs="Times New Roman"/>
          <w:bCs/>
          <w:sz w:val="24"/>
          <w:szCs w:val="24"/>
          <w:highlight w:val="yellow"/>
        </w:rPr>
        <w:t>,</w:t>
      </w:r>
      <w:r>
        <w:rPr>
          <w:rFonts w:ascii="Times New Roman" w:hAnsi="Times New Roman" w:cs="Times New Roman"/>
          <w:bCs/>
          <w:sz w:val="24"/>
          <w:szCs w:val="24"/>
        </w:rPr>
        <w:t xml:space="preserve"> such as </w:t>
      </w:r>
      <w:r>
        <w:rPr>
          <w:rFonts w:ascii="Times New Roman" w:hAnsi="Times New Roman" w:cs="Times New Roman"/>
          <w:bCs/>
          <w:sz w:val="24"/>
          <w:szCs w:val="24"/>
          <w:highlight w:val="yellow"/>
        </w:rPr>
        <w:t>handling</w:t>
      </w:r>
      <w:r>
        <w:rPr>
          <w:rFonts w:ascii="Times New Roman" w:hAnsi="Times New Roman" w:cs="Times New Roman"/>
          <w:bCs/>
          <w:sz w:val="24"/>
          <w:szCs w:val="24"/>
        </w:rPr>
        <w:t xml:space="preserve"> time, resolution quality, and overall productivity, within </w:t>
      </w:r>
      <w:r>
        <w:rPr>
          <w:rFonts w:ascii="Times New Roman" w:hAnsi="Times New Roman" w:cs="Times New Roman"/>
          <w:bCs/>
          <w:sz w:val="24"/>
          <w:szCs w:val="24"/>
          <w:highlight w:val="yellow"/>
        </w:rPr>
        <w:t>Kenya Power’s</w:t>
      </w:r>
      <w:r>
        <w:rPr>
          <w:rFonts w:ascii="Times New Roman" w:hAnsi="Times New Roman" w:cs="Times New Roman"/>
          <w:bCs/>
          <w:sz w:val="24"/>
          <w:szCs w:val="24"/>
        </w:rPr>
        <w:t xml:space="preserve"> call centre.</w:t>
      </w:r>
    </w:p>
    <w:p w14:paraId="079E4CBD" w14:textId="77777777" w:rsidR="00C25202" w:rsidRDefault="00000000">
      <w:pPr>
        <w:suppressAutoHyphens w:val="0"/>
        <w:spacing w:after="160" w:line="360" w:lineRule="auto"/>
        <w:jc w:val="both"/>
      </w:pPr>
      <w:r>
        <w:rPr>
          <w:rFonts w:ascii="Times New Roman" w:hAnsi="Times New Roman" w:cs="Times New Roman"/>
          <w:sz w:val="24"/>
          <w:szCs w:val="24"/>
          <w:lang w:val="en-US" w:eastAsia="en-US"/>
        </w:rPr>
        <w:t xml:space="preserve">Mutegi </w:t>
      </w:r>
      <w:r>
        <w:rPr>
          <w:rFonts w:ascii="Times New Roman" w:hAnsi="Times New Roman" w:cs="Times New Roman"/>
          <w:sz w:val="24"/>
          <w:szCs w:val="24"/>
          <w:highlight w:val="yellow"/>
          <w:lang w:val="en-US" w:eastAsia="en-US"/>
        </w:rPr>
        <w:t>et</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al.</w:t>
      </w:r>
      <w:r>
        <w:rPr>
          <w:rFonts w:ascii="Times New Roman" w:hAnsi="Times New Roman" w:cs="Times New Roman"/>
          <w:sz w:val="24"/>
          <w:szCs w:val="24"/>
          <w:lang w:val="en-US" w:eastAsia="en-US"/>
        </w:rPr>
        <w:t xml:space="preserve"> (2023) examined the effect of workplace </w:t>
      </w:r>
      <w:r>
        <w:rPr>
          <w:rFonts w:ascii="Times New Roman" w:hAnsi="Times New Roman" w:cs="Times New Roman"/>
          <w:sz w:val="24"/>
          <w:szCs w:val="24"/>
          <w:highlight w:val="yellow"/>
          <w:lang w:val="en-US" w:eastAsia="en-US"/>
        </w:rPr>
        <w:t>safety</w:t>
      </w:r>
      <w:r>
        <w:rPr>
          <w:rFonts w:ascii="Times New Roman" w:hAnsi="Times New Roman" w:cs="Times New Roman"/>
          <w:sz w:val="24"/>
          <w:szCs w:val="24"/>
          <w:lang w:val="en-US" w:eastAsia="en-US"/>
        </w:rPr>
        <w:t xml:space="preserve"> on employee productivity in manufacturing firms in Kenya. The study adopted a cross-sectional survey design guided by </w:t>
      </w:r>
      <w:r>
        <w:rPr>
          <w:rFonts w:ascii="Times New Roman" w:hAnsi="Times New Roman" w:cs="Times New Roman"/>
          <w:sz w:val="24"/>
          <w:szCs w:val="24"/>
          <w:highlight w:val="yellow"/>
          <w:lang w:val="en-US" w:eastAsia="en-US"/>
        </w:rPr>
        <w:t xml:space="preserve">a </w:t>
      </w:r>
      <w:r>
        <w:rPr>
          <w:rFonts w:ascii="Times New Roman" w:hAnsi="Times New Roman" w:cs="Times New Roman"/>
          <w:sz w:val="24"/>
          <w:szCs w:val="24"/>
          <w:lang w:val="en-US" w:eastAsia="en-US"/>
        </w:rPr>
        <w:t xml:space="preserve">positivist research philosophy. A sample of 124 firms distributed across the </w:t>
      </w:r>
      <w:r>
        <w:rPr>
          <w:rFonts w:ascii="Times New Roman" w:hAnsi="Times New Roman" w:cs="Times New Roman"/>
          <w:sz w:val="24"/>
          <w:szCs w:val="24"/>
          <w:highlight w:val="yellow"/>
          <w:lang w:val="en-US" w:eastAsia="en-US"/>
        </w:rPr>
        <w:t>14</w:t>
      </w:r>
      <w:r>
        <w:rPr>
          <w:rFonts w:ascii="Times New Roman" w:hAnsi="Times New Roman" w:cs="Times New Roman"/>
          <w:sz w:val="24"/>
          <w:szCs w:val="24"/>
          <w:lang w:val="en-US" w:eastAsia="en-US"/>
        </w:rPr>
        <w:t xml:space="preserve"> manufacturing </w:t>
      </w:r>
      <w:r>
        <w:rPr>
          <w:rFonts w:ascii="Times New Roman" w:hAnsi="Times New Roman" w:cs="Times New Roman"/>
          <w:sz w:val="24"/>
          <w:szCs w:val="24"/>
          <w:highlight w:val="yellow"/>
          <w:lang w:val="en-US" w:eastAsia="en-US"/>
        </w:rPr>
        <w:t>subsectors</w:t>
      </w:r>
      <w:r>
        <w:rPr>
          <w:rFonts w:ascii="Times New Roman" w:hAnsi="Times New Roman" w:cs="Times New Roman"/>
          <w:sz w:val="24"/>
          <w:szCs w:val="24"/>
          <w:lang w:val="en-US" w:eastAsia="en-US"/>
        </w:rPr>
        <w:t xml:space="preserve"> was obtained. Multiple regression results established that workplace </w:t>
      </w:r>
      <w:r>
        <w:rPr>
          <w:rFonts w:ascii="Times New Roman" w:hAnsi="Times New Roman" w:cs="Times New Roman"/>
          <w:sz w:val="24"/>
          <w:szCs w:val="24"/>
          <w:highlight w:val="yellow"/>
          <w:lang w:val="en-US" w:eastAsia="en-US"/>
        </w:rPr>
        <w:t>safety</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significantly</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affected</w:t>
      </w:r>
      <w:r>
        <w:rPr>
          <w:rFonts w:ascii="Times New Roman" w:hAnsi="Times New Roman" w:cs="Times New Roman"/>
          <w:sz w:val="24"/>
          <w:szCs w:val="24"/>
          <w:lang w:val="en-US" w:eastAsia="en-US"/>
        </w:rPr>
        <w:t xml:space="preserve"> employees’ productive time, </w:t>
      </w:r>
      <w:r>
        <w:rPr>
          <w:rFonts w:ascii="Times New Roman" w:hAnsi="Times New Roman" w:cs="Times New Roman"/>
          <w:sz w:val="24"/>
          <w:szCs w:val="24"/>
          <w:highlight w:val="yellow"/>
          <w:lang w:val="en-US" w:eastAsia="en-US"/>
        </w:rPr>
        <w:t>value added</w:t>
      </w:r>
      <w:r>
        <w:rPr>
          <w:rFonts w:ascii="Times New Roman" w:hAnsi="Times New Roman" w:cs="Times New Roman"/>
          <w:sz w:val="24"/>
          <w:szCs w:val="24"/>
          <w:lang w:val="en-US" w:eastAsia="en-US"/>
        </w:rPr>
        <w:t xml:space="preserve">, and degree of </w:t>
      </w:r>
      <w:r>
        <w:rPr>
          <w:rFonts w:ascii="Times New Roman" w:hAnsi="Times New Roman" w:cs="Times New Roman"/>
          <w:sz w:val="24"/>
          <w:szCs w:val="24"/>
          <w:highlight w:val="yellow"/>
          <w:lang w:val="en-US" w:eastAsia="en-US"/>
        </w:rPr>
        <w:t xml:space="preserve">task </w:t>
      </w:r>
      <w:r>
        <w:rPr>
          <w:rFonts w:ascii="Times New Roman" w:hAnsi="Times New Roman" w:cs="Times New Roman"/>
          <w:sz w:val="24"/>
          <w:szCs w:val="24"/>
          <w:lang w:val="en-US" w:eastAsia="en-US"/>
        </w:rPr>
        <w:t xml:space="preserve">accomplishment. The </w:t>
      </w:r>
      <w:r>
        <w:rPr>
          <w:rFonts w:ascii="Times New Roman" w:hAnsi="Times New Roman" w:cs="Times New Roman"/>
          <w:sz w:val="24"/>
          <w:szCs w:val="24"/>
          <w:highlight w:val="yellow"/>
          <w:lang w:val="en-US" w:eastAsia="en-US"/>
        </w:rPr>
        <w:t>previous</w:t>
      </w:r>
      <w:r>
        <w:rPr>
          <w:rFonts w:ascii="Times New Roman" w:hAnsi="Times New Roman" w:cs="Times New Roman"/>
          <w:sz w:val="24"/>
          <w:szCs w:val="24"/>
          <w:lang w:val="en-US" w:eastAsia="en-US"/>
        </w:rPr>
        <w:t xml:space="preserve"> study</w:t>
      </w:r>
      <w:r>
        <w:rPr>
          <w:rFonts w:ascii="Times New Roman" w:hAnsi="Times New Roman" w:cs="Times New Roman"/>
          <w:sz w:val="24"/>
          <w:szCs w:val="24"/>
          <w:highlight w:val="yellow"/>
          <w:lang w:val="en-US" w:eastAsia="en-US"/>
        </w:rPr>
        <w:t xml:space="preserve"> was</w:t>
      </w:r>
      <w:r>
        <w:rPr>
          <w:rFonts w:ascii="Times New Roman" w:hAnsi="Times New Roman" w:cs="Times New Roman"/>
          <w:sz w:val="24"/>
          <w:szCs w:val="24"/>
          <w:lang w:val="en-US" w:eastAsia="en-US"/>
        </w:rPr>
        <w:t xml:space="preserve"> based on Kenyan manufacturing firms, </w:t>
      </w:r>
      <w:r>
        <w:rPr>
          <w:rFonts w:ascii="Times New Roman" w:hAnsi="Times New Roman" w:cs="Times New Roman"/>
          <w:sz w:val="24"/>
          <w:szCs w:val="24"/>
          <w:highlight w:val="yellow"/>
          <w:lang w:val="en-US" w:eastAsia="en-US"/>
        </w:rPr>
        <w:t>whereas</w:t>
      </w:r>
      <w:r>
        <w:rPr>
          <w:rFonts w:ascii="Times New Roman" w:hAnsi="Times New Roman" w:cs="Times New Roman"/>
          <w:sz w:val="24"/>
          <w:szCs w:val="24"/>
          <w:lang w:val="en-US" w:eastAsia="en-US"/>
        </w:rPr>
        <w:t xml:space="preserve"> the present study </w:t>
      </w:r>
      <w:r>
        <w:rPr>
          <w:rFonts w:ascii="Times New Roman" w:hAnsi="Times New Roman" w:cs="Times New Roman"/>
          <w:sz w:val="24"/>
          <w:szCs w:val="24"/>
          <w:highlight w:val="yellow"/>
          <w:lang w:val="en-US" w:eastAsia="en-US"/>
        </w:rPr>
        <w:t>focused</w:t>
      </w:r>
      <w:r>
        <w:rPr>
          <w:rFonts w:ascii="Times New Roman" w:hAnsi="Times New Roman" w:cs="Times New Roman"/>
          <w:sz w:val="24"/>
          <w:szCs w:val="24"/>
          <w:lang w:val="en-US" w:eastAsia="en-US"/>
        </w:rPr>
        <w:t xml:space="preserve"> on Kenya Power’s call </w:t>
      </w:r>
      <w:proofErr w:type="spellStart"/>
      <w:r>
        <w:rPr>
          <w:rFonts w:ascii="Times New Roman" w:hAnsi="Times New Roman" w:cs="Times New Roman"/>
          <w:sz w:val="24"/>
          <w:szCs w:val="24"/>
          <w:lang w:val="en-US" w:eastAsia="en-US"/>
        </w:rPr>
        <w:t>centre</w:t>
      </w:r>
      <w:proofErr w:type="spellEnd"/>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In addition</w:t>
      </w:r>
      <w:r>
        <w:rPr>
          <w:rFonts w:ascii="Times New Roman" w:hAnsi="Times New Roman" w:cs="Times New Roman"/>
          <w:sz w:val="24"/>
          <w:szCs w:val="24"/>
          <w:lang w:val="en-US" w:eastAsia="en-US"/>
        </w:rPr>
        <w:t>,</w:t>
      </w:r>
      <w:r>
        <w:rPr>
          <w:rFonts w:ascii="Times New Roman" w:hAnsi="Times New Roman" w:cs="Times New Roman"/>
          <w:sz w:val="24"/>
          <w:szCs w:val="24"/>
          <w:highlight w:val="yellow"/>
          <w:lang w:val="en-US" w:eastAsia="en-US"/>
        </w:rPr>
        <w:t xml:space="preserve"> the previous study employed</w:t>
      </w:r>
      <w:r>
        <w:rPr>
          <w:rFonts w:ascii="Times New Roman" w:hAnsi="Times New Roman" w:cs="Times New Roman"/>
          <w:sz w:val="24"/>
          <w:szCs w:val="24"/>
          <w:lang w:val="en-US" w:eastAsia="en-US"/>
        </w:rPr>
        <w:t xml:space="preserve"> a cross-sectional survey design</w:t>
      </w:r>
      <w:r>
        <w:rPr>
          <w:rFonts w:ascii="Times New Roman" w:hAnsi="Times New Roman" w:cs="Times New Roman"/>
          <w:sz w:val="24"/>
          <w:szCs w:val="24"/>
          <w:highlight w:val="yellow"/>
          <w:lang w:val="en-US" w:eastAsia="en-US"/>
        </w:rPr>
        <w:t>,</w:t>
      </w:r>
      <w:r>
        <w:rPr>
          <w:rFonts w:ascii="Times New Roman" w:hAnsi="Times New Roman" w:cs="Times New Roman"/>
          <w:sz w:val="24"/>
          <w:szCs w:val="24"/>
          <w:lang w:val="en-US" w:eastAsia="en-US"/>
        </w:rPr>
        <w:t xml:space="preserve"> while the present study</w:t>
      </w:r>
      <w:r>
        <w:rPr>
          <w:rFonts w:ascii="Times New Roman" w:hAnsi="Times New Roman" w:cs="Times New Roman"/>
          <w:sz w:val="24"/>
          <w:szCs w:val="24"/>
          <w:highlight w:val="yellow"/>
          <w:lang w:val="en-US" w:eastAsia="en-US"/>
        </w:rPr>
        <w:t xml:space="preserve"> adopted an explanatory sequential mixed-methods design</w:t>
      </w:r>
      <w:r>
        <w:rPr>
          <w:rFonts w:ascii="Times New Roman" w:hAnsi="Times New Roman" w:cs="Times New Roman"/>
          <w:sz w:val="24"/>
          <w:szCs w:val="24"/>
          <w:lang w:val="en-US" w:eastAsia="en-US"/>
        </w:rPr>
        <w:t>.</w:t>
      </w:r>
    </w:p>
    <w:p w14:paraId="5EF2ABCD" w14:textId="77777777" w:rsidR="00C25202" w:rsidRDefault="00000000">
      <w:pPr>
        <w:keepNext/>
        <w:numPr>
          <w:ilvl w:val="2"/>
          <w:numId w:val="1"/>
        </w:numPr>
        <w:spacing w:before="240" w:after="60" w:line="360" w:lineRule="auto"/>
        <w:jc w:val="both"/>
        <w:outlineLvl w:val="2"/>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lastRenderedPageBreak/>
        <w:t>2.1.2 Management Integrity and Employee Productivity</w:t>
      </w:r>
    </w:p>
    <w:p w14:paraId="1EB5B9B5" w14:textId="77777777" w:rsidR="00C25202" w:rsidRDefault="00000000">
      <w:pPr>
        <w:spacing w:line="360" w:lineRule="auto"/>
        <w:jc w:val="both"/>
      </w:pPr>
      <w:r>
        <w:rPr>
          <w:rFonts w:ascii="Times New Roman" w:hAnsi="Times New Roman" w:cs="Times New Roman"/>
          <w:bCs/>
          <w:sz w:val="24"/>
          <w:szCs w:val="24"/>
          <w:lang w:val="en-US"/>
        </w:rPr>
        <w:t xml:space="preserve">The relevance of management integrity </w:t>
      </w:r>
      <w:r>
        <w:rPr>
          <w:rFonts w:ascii="Times New Roman" w:hAnsi="Times New Roman" w:cs="Times New Roman"/>
          <w:bCs/>
          <w:sz w:val="24"/>
          <w:szCs w:val="24"/>
          <w:highlight w:val="yellow"/>
          <w:lang w:val="en-US"/>
        </w:rPr>
        <w:t>to</w:t>
      </w:r>
      <w:r>
        <w:rPr>
          <w:rFonts w:ascii="Times New Roman" w:hAnsi="Times New Roman" w:cs="Times New Roman"/>
          <w:bCs/>
          <w:sz w:val="24"/>
          <w:szCs w:val="24"/>
          <w:lang w:val="en-US"/>
        </w:rPr>
        <w:t xml:space="preserve"> productivity </w:t>
      </w:r>
      <w:r>
        <w:rPr>
          <w:rFonts w:ascii="Times New Roman" w:hAnsi="Times New Roman" w:cs="Times New Roman"/>
          <w:bCs/>
          <w:sz w:val="24"/>
          <w:szCs w:val="24"/>
          <w:highlight w:val="yellow"/>
          <w:lang w:val="en-US"/>
        </w:rPr>
        <w:t>in</w:t>
      </w:r>
      <w:r>
        <w:rPr>
          <w:rFonts w:ascii="Times New Roman" w:hAnsi="Times New Roman" w:cs="Times New Roman"/>
          <w:bCs/>
          <w:sz w:val="24"/>
          <w:szCs w:val="24"/>
          <w:lang w:val="en-US"/>
        </w:rPr>
        <w:t xml:space="preserve"> utility-based call </w:t>
      </w:r>
      <w:proofErr w:type="spellStart"/>
      <w:r>
        <w:rPr>
          <w:rFonts w:ascii="Times New Roman" w:hAnsi="Times New Roman" w:cs="Times New Roman"/>
          <w:bCs/>
          <w:sz w:val="24"/>
          <w:szCs w:val="24"/>
          <w:lang w:val="en-US"/>
        </w:rPr>
        <w:t>centres</w:t>
      </w:r>
      <w:proofErr w:type="spellEnd"/>
      <w:r>
        <w:rPr>
          <w:rFonts w:ascii="Times New Roman" w:hAnsi="Times New Roman" w:cs="Times New Roman"/>
          <w:bCs/>
          <w:sz w:val="24"/>
          <w:szCs w:val="24"/>
          <w:lang w:val="en-US"/>
        </w:rPr>
        <w:t xml:space="preserve"> is evident in research on </w:t>
      </w:r>
      <w:proofErr w:type="spellStart"/>
      <w:r>
        <w:rPr>
          <w:rFonts w:ascii="Times New Roman" w:hAnsi="Times New Roman" w:cs="Times New Roman"/>
          <w:bCs/>
          <w:sz w:val="24"/>
          <w:szCs w:val="24"/>
          <w:lang w:val="en-US"/>
        </w:rPr>
        <w:t>organisations</w:t>
      </w:r>
      <w:proofErr w:type="spellEnd"/>
      <w:r>
        <w:rPr>
          <w:rFonts w:ascii="Times New Roman" w:hAnsi="Times New Roman" w:cs="Times New Roman"/>
          <w:bCs/>
          <w:sz w:val="24"/>
          <w:szCs w:val="24"/>
          <w:lang w:val="en-US"/>
        </w:rPr>
        <w:t xml:space="preserve"> with similar structural and functional profiles. For example, Nur Susanto et al. (2023) demonstrated that discipline and integrity significantly improved performance among Telkom employees in Indonesia, a context comparable to Kenya Power. This suggests that</w:t>
      </w:r>
      <w:r>
        <w:rPr>
          <w:rFonts w:ascii="Times New Roman" w:hAnsi="Times New Roman" w:cs="Times New Roman"/>
          <w:bCs/>
          <w:sz w:val="24"/>
          <w:szCs w:val="24"/>
          <w:highlight w:val="yellow"/>
          <w:lang w:val="en-US"/>
        </w:rPr>
        <w:t>,</w:t>
      </w:r>
      <w:r>
        <w:rPr>
          <w:rFonts w:ascii="Times New Roman" w:hAnsi="Times New Roman" w:cs="Times New Roman"/>
          <w:bCs/>
          <w:sz w:val="24"/>
          <w:szCs w:val="24"/>
          <w:lang w:val="en-US"/>
        </w:rPr>
        <w:t xml:space="preserve"> in service-intensive</w:t>
      </w:r>
      <w:r>
        <w:rPr>
          <w:rFonts w:ascii="Times New Roman" w:hAnsi="Times New Roman" w:cs="Times New Roman"/>
          <w:bCs/>
          <w:sz w:val="24"/>
          <w:szCs w:val="24"/>
          <w:highlight w:val="yellow"/>
          <w:lang w:val="en-US"/>
        </w:rPr>
        <w:t xml:space="preserve"> and</w:t>
      </w:r>
      <w:r>
        <w:rPr>
          <w:rFonts w:ascii="Times New Roman" w:hAnsi="Times New Roman" w:cs="Times New Roman"/>
          <w:bCs/>
          <w:sz w:val="24"/>
          <w:szCs w:val="24"/>
          <w:lang w:val="en-US"/>
        </w:rPr>
        <w:t xml:space="preserve"> target-driven environments, </w:t>
      </w:r>
      <w:r>
        <w:rPr>
          <w:rFonts w:ascii="Times New Roman" w:hAnsi="Times New Roman" w:cs="Times New Roman"/>
          <w:bCs/>
          <w:sz w:val="24"/>
          <w:szCs w:val="24"/>
          <w:highlight w:val="yellow"/>
          <w:lang w:val="en-US"/>
        </w:rPr>
        <w:t>managerial</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behaviour</w:t>
      </w:r>
      <w:proofErr w:type="spellEnd"/>
      <w:r>
        <w:rPr>
          <w:rFonts w:ascii="Times New Roman" w:hAnsi="Times New Roman" w:cs="Times New Roman"/>
          <w:bCs/>
          <w:sz w:val="24"/>
          <w:szCs w:val="24"/>
          <w:lang w:val="en-US"/>
        </w:rPr>
        <w:t xml:space="preserve"> influences not </w:t>
      </w:r>
      <w:r>
        <w:rPr>
          <w:rFonts w:ascii="Times New Roman" w:hAnsi="Times New Roman" w:cs="Times New Roman"/>
          <w:bCs/>
          <w:sz w:val="24"/>
          <w:szCs w:val="24"/>
          <w:highlight w:val="yellow"/>
          <w:lang w:val="en-US"/>
        </w:rPr>
        <w:t>only</w:t>
      </w:r>
      <w:r>
        <w:rPr>
          <w:rFonts w:ascii="Times New Roman" w:hAnsi="Times New Roman" w:cs="Times New Roman"/>
          <w:bCs/>
          <w:sz w:val="24"/>
          <w:szCs w:val="24"/>
          <w:lang w:val="en-US"/>
        </w:rPr>
        <w:t xml:space="preserve"> policy compliance but also the energy, efficiency, and morale of frontline employees. </w:t>
      </w:r>
      <w:r>
        <w:rPr>
          <w:rFonts w:ascii="Times New Roman" w:hAnsi="Times New Roman" w:cs="Times New Roman"/>
          <w:bCs/>
          <w:sz w:val="24"/>
          <w:szCs w:val="24"/>
          <w:highlight w:val="yellow"/>
          <w:lang w:val="en-US"/>
        </w:rPr>
        <w:t>Similarly</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Chansanam</w:t>
      </w:r>
      <w:proofErr w:type="spellEnd"/>
      <w:r>
        <w:rPr>
          <w:rFonts w:ascii="Times New Roman" w:hAnsi="Times New Roman" w:cs="Times New Roman"/>
          <w:bCs/>
          <w:sz w:val="24"/>
          <w:szCs w:val="24"/>
          <w:lang w:val="en-US"/>
        </w:rPr>
        <w:t xml:space="preserve"> et al. (2020) </w:t>
      </w:r>
      <w:proofErr w:type="spellStart"/>
      <w:r>
        <w:rPr>
          <w:rFonts w:ascii="Times New Roman" w:hAnsi="Times New Roman" w:cs="Times New Roman"/>
          <w:bCs/>
          <w:sz w:val="24"/>
          <w:szCs w:val="24"/>
          <w:lang w:val="en-US"/>
        </w:rPr>
        <w:t>emphasised</w:t>
      </w:r>
      <w:proofErr w:type="spellEnd"/>
      <w:r>
        <w:rPr>
          <w:rFonts w:ascii="Times New Roman" w:hAnsi="Times New Roman" w:cs="Times New Roman"/>
          <w:bCs/>
          <w:sz w:val="24"/>
          <w:szCs w:val="24"/>
          <w:lang w:val="en-US"/>
        </w:rPr>
        <w:t xml:space="preserve"> that when managers demonstrate high moral standards and effective communication, </w:t>
      </w:r>
      <w:r>
        <w:rPr>
          <w:rFonts w:ascii="Times New Roman" w:hAnsi="Times New Roman" w:cs="Times New Roman"/>
          <w:bCs/>
          <w:sz w:val="24"/>
          <w:szCs w:val="24"/>
          <w:highlight w:val="yellow"/>
          <w:lang w:val="en-US"/>
        </w:rPr>
        <w:t xml:space="preserve">which are </w:t>
      </w:r>
      <w:r>
        <w:rPr>
          <w:rFonts w:ascii="Times New Roman" w:hAnsi="Times New Roman" w:cs="Times New Roman"/>
          <w:bCs/>
          <w:sz w:val="24"/>
          <w:szCs w:val="24"/>
          <w:lang w:val="en-US"/>
        </w:rPr>
        <w:t xml:space="preserve">hallmarks of integrity, employee productivity increases and turnover decreases. These findings reinforce the argument that integrity enhances individual performance </w:t>
      </w:r>
      <w:r>
        <w:rPr>
          <w:rFonts w:ascii="Times New Roman" w:hAnsi="Times New Roman" w:cs="Times New Roman"/>
          <w:bCs/>
          <w:sz w:val="24"/>
          <w:szCs w:val="24"/>
          <w:highlight w:val="yellow"/>
          <w:lang w:val="en-US"/>
        </w:rPr>
        <w:t>and</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stability through improved retention.</w:t>
      </w:r>
    </w:p>
    <w:p w14:paraId="3CA20D40" w14:textId="77777777" w:rsidR="00C25202" w:rsidRDefault="00000000">
      <w:pPr>
        <w:spacing w:line="360" w:lineRule="auto"/>
        <w:jc w:val="both"/>
        <w:rPr>
          <w:rFonts w:ascii="Times New Roman" w:hAnsi="Times New Roman" w:cs="Times New Roman"/>
          <w:bCs/>
          <w:sz w:val="24"/>
          <w:szCs w:val="24"/>
        </w:rPr>
      </w:pPr>
      <w:r>
        <w:rPr>
          <w:rFonts w:ascii="Times New Roman" w:hAnsi="Times New Roman" w:cs="Times New Roman"/>
          <w:bCs/>
          <w:sz w:val="24"/>
          <w:szCs w:val="24"/>
          <w:highlight w:val="yellow"/>
          <w:lang w:val="en-US"/>
        </w:rPr>
        <w:t>Saragi et al. (2023)</w:t>
      </w:r>
      <w:r>
        <w:rPr>
          <w:rFonts w:ascii="Times New Roman" w:hAnsi="Times New Roman" w:cs="Times New Roman"/>
          <w:bCs/>
          <w:sz w:val="24"/>
          <w:szCs w:val="24"/>
          <w:lang w:val="en-US"/>
        </w:rPr>
        <w:t xml:space="preserve"> showed that integrity, </w:t>
      </w:r>
      <w:r>
        <w:rPr>
          <w:rFonts w:ascii="Times New Roman" w:hAnsi="Times New Roman" w:cs="Times New Roman"/>
          <w:bCs/>
          <w:sz w:val="24"/>
          <w:szCs w:val="24"/>
          <w:highlight w:val="yellow"/>
          <w:lang w:val="en-US"/>
        </w:rPr>
        <w:t>together</w:t>
      </w:r>
      <w:r>
        <w:rPr>
          <w:rFonts w:ascii="Times New Roman" w:hAnsi="Times New Roman" w:cs="Times New Roman"/>
          <w:bCs/>
          <w:sz w:val="24"/>
          <w:szCs w:val="24"/>
          <w:lang w:val="en-US"/>
        </w:rPr>
        <w:t xml:space="preserve"> with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culture and employee engagement, predicted 79.8% of performance outcomes in a banking environment. These findings imply that integrity </w:t>
      </w:r>
      <w:r>
        <w:rPr>
          <w:rFonts w:ascii="Times New Roman" w:hAnsi="Times New Roman" w:cs="Times New Roman"/>
          <w:bCs/>
          <w:sz w:val="24"/>
          <w:szCs w:val="24"/>
          <w:highlight w:val="yellow"/>
          <w:lang w:val="en-US"/>
        </w:rPr>
        <w:t>is</w:t>
      </w:r>
      <w:r>
        <w:rPr>
          <w:rFonts w:ascii="Times New Roman" w:hAnsi="Times New Roman" w:cs="Times New Roman"/>
          <w:bCs/>
          <w:sz w:val="24"/>
          <w:szCs w:val="24"/>
          <w:lang w:val="en-US"/>
        </w:rPr>
        <w:t xml:space="preserve"> a foundational trait that strengthens the effectiveness of other interventions. In utility companies </w:t>
      </w:r>
      <w:r>
        <w:rPr>
          <w:rFonts w:ascii="Times New Roman" w:hAnsi="Times New Roman" w:cs="Times New Roman"/>
          <w:bCs/>
          <w:sz w:val="24"/>
          <w:szCs w:val="24"/>
          <w:highlight w:val="yellow"/>
          <w:lang w:val="en-US"/>
        </w:rPr>
        <w:t>such as</w:t>
      </w:r>
      <w:r>
        <w:rPr>
          <w:rFonts w:ascii="Times New Roman" w:hAnsi="Times New Roman" w:cs="Times New Roman"/>
          <w:bCs/>
          <w:sz w:val="24"/>
          <w:szCs w:val="24"/>
          <w:lang w:val="en-US"/>
        </w:rPr>
        <w:t xml:space="preserve"> Kenya Power, where employee engagement and system efficiency are intertwined, integrity-driven leadership can </w:t>
      </w:r>
      <w:r>
        <w:rPr>
          <w:rFonts w:ascii="Times New Roman" w:hAnsi="Times New Roman" w:cs="Times New Roman"/>
          <w:bCs/>
          <w:sz w:val="24"/>
          <w:szCs w:val="24"/>
          <w:highlight w:val="yellow"/>
          <w:lang w:val="en-US"/>
        </w:rPr>
        <w:t>connect</w:t>
      </w:r>
      <w:r>
        <w:rPr>
          <w:rFonts w:ascii="Times New Roman" w:hAnsi="Times New Roman" w:cs="Times New Roman"/>
          <w:bCs/>
          <w:sz w:val="24"/>
          <w:szCs w:val="24"/>
          <w:lang w:val="en-US"/>
        </w:rPr>
        <w:t xml:space="preserve"> various productivity-enhancing strategies.</w:t>
      </w:r>
    </w:p>
    <w:p w14:paraId="2FE32871" w14:textId="77777777" w:rsidR="00C25202" w:rsidRDefault="00000000">
      <w:pPr>
        <w:spacing w:line="360" w:lineRule="auto"/>
        <w:jc w:val="both"/>
      </w:pPr>
      <w:r>
        <w:rPr>
          <w:rFonts w:ascii="Times New Roman" w:hAnsi="Times New Roman" w:cs="Times New Roman"/>
          <w:bCs/>
          <w:sz w:val="24"/>
          <w:szCs w:val="24"/>
          <w:highlight w:val="yellow"/>
        </w:rPr>
        <w:t>Meta-analytic evidence indicates that ethical leadership is generally associated with beneficial employee attitudes and performance outcomes (Bedi et al., 2016).</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This relationship is important in call centres, where agents often need discretion when handling complex customer issues.</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Research also shows that ethical leadership can improve employee performance through leader–member exchange, self-efficacy, and organisational identification (Walumbwa et al., 2011).</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In Asian frontline services, ethical leadership enhances post-incident recovery and performance, particularly when combined with organisational virtuousness and employee mindfulness (Ma et al., 2022).</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 xml:space="preserve">Sub-Saharan African evidence similarly indicates that ethical leadership strengthens the positive relationship between employee ethical behaviour and performance in state-owned </w:t>
      </w:r>
      <w:r>
        <w:rPr>
          <w:rFonts w:ascii="Times New Roman" w:hAnsi="Times New Roman" w:cs="Times New Roman"/>
          <w:bCs/>
          <w:sz w:val="24"/>
          <w:szCs w:val="24"/>
          <w:highlight w:val="yellow"/>
        </w:rPr>
        <w:lastRenderedPageBreak/>
        <w:t>enterprises (Dogbe et al., 2024).</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Research at Kenya Power has linked strategic planning with service delivery (Wanjiku &amp; Njuguna, 2024), yet no study has tested whether supervisor-level integrity buffers the productivity costs of monitoring in call centres.</w:t>
      </w:r>
      <w:r>
        <w:rPr>
          <w:rFonts w:ascii="Times New Roman" w:hAnsi="Times New Roman" w:cs="Times New Roman"/>
          <w:bCs/>
          <w:sz w:val="24"/>
          <w:szCs w:val="24"/>
        </w:rPr>
        <w:t xml:space="preserve"> Overall, integrity appears to be </w:t>
      </w:r>
      <w:r>
        <w:rPr>
          <w:rFonts w:ascii="Times New Roman" w:hAnsi="Times New Roman" w:cs="Times New Roman"/>
          <w:bCs/>
          <w:sz w:val="24"/>
          <w:szCs w:val="24"/>
          <w:highlight w:val="yellow"/>
        </w:rPr>
        <w:t>an</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important</w:t>
      </w:r>
      <w:r>
        <w:rPr>
          <w:rFonts w:ascii="Times New Roman" w:hAnsi="Times New Roman" w:cs="Times New Roman"/>
          <w:bCs/>
          <w:sz w:val="24"/>
          <w:szCs w:val="24"/>
        </w:rPr>
        <w:t xml:space="preserve"> moderator in service contexts, but its role within </w:t>
      </w:r>
      <w:r>
        <w:rPr>
          <w:rFonts w:ascii="Times New Roman" w:hAnsi="Times New Roman" w:cs="Times New Roman"/>
          <w:bCs/>
          <w:sz w:val="24"/>
          <w:szCs w:val="24"/>
          <w:highlight w:val="yellow"/>
        </w:rPr>
        <w:t>EPM-intensive</w:t>
      </w:r>
      <w:r>
        <w:rPr>
          <w:rFonts w:ascii="Times New Roman" w:hAnsi="Times New Roman" w:cs="Times New Roman"/>
          <w:bCs/>
          <w:sz w:val="24"/>
          <w:szCs w:val="24"/>
        </w:rPr>
        <w:t xml:space="preserve">, performance-pressured public utilities </w:t>
      </w:r>
      <w:r>
        <w:rPr>
          <w:rFonts w:ascii="Times New Roman" w:hAnsi="Times New Roman" w:cs="Times New Roman"/>
          <w:bCs/>
          <w:sz w:val="24"/>
          <w:szCs w:val="24"/>
          <w:highlight w:val="yellow"/>
        </w:rPr>
        <w:t>remains</w:t>
      </w:r>
      <w:r>
        <w:rPr>
          <w:rFonts w:ascii="Times New Roman" w:hAnsi="Times New Roman" w:cs="Times New Roman"/>
          <w:bCs/>
          <w:sz w:val="24"/>
          <w:szCs w:val="24"/>
        </w:rPr>
        <w:t xml:space="preserve"> untested. This study examined whether ethical leadership mitigates potential productivity erosion </w:t>
      </w:r>
      <w:r>
        <w:rPr>
          <w:rFonts w:ascii="Times New Roman" w:hAnsi="Times New Roman" w:cs="Times New Roman"/>
          <w:bCs/>
          <w:sz w:val="24"/>
          <w:szCs w:val="24"/>
          <w:highlight w:val="yellow"/>
        </w:rPr>
        <w:t>associated</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with</w:t>
      </w:r>
      <w:r>
        <w:rPr>
          <w:rFonts w:ascii="Times New Roman" w:hAnsi="Times New Roman" w:cs="Times New Roman"/>
          <w:bCs/>
          <w:sz w:val="24"/>
          <w:szCs w:val="24"/>
        </w:rPr>
        <w:t xml:space="preserve"> surveillance, </w:t>
      </w:r>
      <w:r>
        <w:rPr>
          <w:rFonts w:ascii="Times New Roman" w:hAnsi="Times New Roman" w:cs="Times New Roman"/>
          <w:bCs/>
          <w:sz w:val="24"/>
          <w:szCs w:val="24"/>
          <w:highlight w:val="yellow"/>
        </w:rPr>
        <w:t>particularly</w:t>
      </w:r>
      <w:r>
        <w:rPr>
          <w:rFonts w:ascii="Times New Roman" w:hAnsi="Times New Roman" w:cs="Times New Roman"/>
          <w:bCs/>
          <w:sz w:val="24"/>
          <w:szCs w:val="24"/>
        </w:rPr>
        <w:t xml:space="preserve"> under the dual pressures of outages and public scrutiny.</w:t>
      </w:r>
    </w:p>
    <w:p w14:paraId="389348E0" w14:textId="77777777" w:rsidR="00C25202" w:rsidRDefault="00000000">
      <w:pPr>
        <w:suppressAutoHyphens w:val="0"/>
        <w:spacing w:after="160" w:line="360" w:lineRule="auto"/>
        <w:jc w:val="both"/>
      </w:pPr>
      <w:r>
        <w:rPr>
          <w:rFonts w:ascii="Times New Roman" w:hAnsi="Times New Roman" w:cs="Times New Roman"/>
          <w:sz w:val="24"/>
          <w:szCs w:val="24"/>
          <w:lang w:val="en-US" w:eastAsia="en-US"/>
        </w:rPr>
        <w:t xml:space="preserve">Owino </w:t>
      </w:r>
      <w:r>
        <w:rPr>
          <w:rFonts w:ascii="Times New Roman" w:hAnsi="Times New Roman" w:cs="Times New Roman"/>
          <w:sz w:val="24"/>
          <w:szCs w:val="24"/>
          <w:highlight w:val="yellow"/>
          <w:lang w:val="en-US" w:eastAsia="en-US"/>
        </w:rPr>
        <w:t>et</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al.</w:t>
      </w:r>
      <w:r>
        <w:rPr>
          <w:rFonts w:ascii="Times New Roman" w:hAnsi="Times New Roman" w:cs="Times New Roman"/>
          <w:sz w:val="24"/>
          <w:szCs w:val="24"/>
          <w:lang w:val="en-US" w:eastAsia="en-US"/>
        </w:rPr>
        <w:t xml:space="preserve"> (2019) </w:t>
      </w:r>
      <w:r>
        <w:rPr>
          <w:rFonts w:ascii="Times New Roman" w:hAnsi="Times New Roman" w:cs="Times New Roman"/>
          <w:sz w:val="24"/>
          <w:szCs w:val="24"/>
          <w:highlight w:val="yellow"/>
          <w:lang w:val="en-US" w:eastAsia="en-US"/>
        </w:rPr>
        <w:t>used</w:t>
      </w:r>
      <w:r>
        <w:rPr>
          <w:rFonts w:ascii="Times New Roman" w:hAnsi="Times New Roman" w:cs="Times New Roman"/>
          <w:sz w:val="24"/>
          <w:szCs w:val="24"/>
          <w:lang w:val="en-US" w:eastAsia="en-US"/>
        </w:rPr>
        <w:t xml:space="preserve"> a descriptive cross-sectional </w:t>
      </w:r>
      <w:r>
        <w:rPr>
          <w:rFonts w:ascii="Times New Roman" w:hAnsi="Times New Roman" w:cs="Times New Roman"/>
          <w:sz w:val="24"/>
          <w:szCs w:val="24"/>
          <w:highlight w:val="yellow"/>
          <w:lang w:val="en-US" w:eastAsia="en-US"/>
        </w:rPr>
        <w:t>design</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to examine</w:t>
      </w:r>
      <w:r>
        <w:rPr>
          <w:rFonts w:ascii="Times New Roman" w:hAnsi="Times New Roman" w:cs="Times New Roman"/>
          <w:sz w:val="24"/>
          <w:szCs w:val="24"/>
          <w:lang w:val="en-US" w:eastAsia="en-US"/>
        </w:rPr>
        <w:t xml:space="preserve"> the influence of performance management </w:t>
      </w:r>
      <w:r>
        <w:rPr>
          <w:rFonts w:ascii="Times New Roman" w:hAnsi="Times New Roman" w:cs="Times New Roman"/>
          <w:sz w:val="24"/>
          <w:szCs w:val="24"/>
          <w:highlight w:val="yellow"/>
          <w:lang w:val="en-US" w:eastAsia="en-US"/>
        </w:rPr>
        <w:t>systems</w:t>
      </w:r>
      <w:r>
        <w:rPr>
          <w:rFonts w:ascii="Times New Roman" w:hAnsi="Times New Roman" w:cs="Times New Roman"/>
          <w:sz w:val="24"/>
          <w:szCs w:val="24"/>
          <w:lang w:val="en-US" w:eastAsia="en-US"/>
        </w:rPr>
        <w:t xml:space="preserve"> on employee productivity in county referral hospitals </w:t>
      </w:r>
      <w:r>
        <w:rPr>
          <w:rFonts w:ascii="Times New Roman" w:hAnsi="Times New Roman" w:cs="Times New Roman"/>
          <w:sz w:val="24"/>
          <w:szCs w:val="24"/>
          <w:highlight w:val="yellow"/>
          <w:lang w:val="en-US" w:eastAsia="en-US"/>
        </w:rPr>
        <w:t>in</w:t>
      </w:r>
      <w:r>
        <w:rPr>
          <w:rFonts w:ascii="Times New Roman" w:hAnsi="Times New Roman" w:cs="Times New Roman"/>
          <w:sz w:val="24"/>
          <w:szCs w:val="24"/>
          <w:lang w:val="en-US" w:eastAsia="en-US"/>
        </w:rPr>
        <w:t xml:space="preserve"> Kiambu County. </w:t>
      </w:r>
      <w:r>
        <w:rPr>
          <w:rFonts w:ascii="Times New Roman" w:hAnsi="Times New Roman" w:cs="Times New Roman"/>
          <w:sz w:val="24"/>
          <w:szCs w:val="24"/>
          <w:highlight w:val="yellow"/>
          <w:lang w:val="en-US" w:eastAsia="en-US"/>
        </w:rPr>
        <w:t>The</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aspects</w:t>
      </w:r>
      <w:r>
        <w:rPr>
          <w:rFonts w:ascii="Times New Roman" w:hAnsi="Times New Roman" w:cs="Times New Roman"/>
          <w:sz w:val="24"/>
          <w:szCs w:val="24"/>
          <w:lang w:val="en-US" w:eastAsia="en-US"/>
        </w:rPr>
        <w:t xml:space="preserve"> investigated included planning, appraisal, feedback, and reward. Proportionate stratified sampling was used to </w:t>
      </w:r>
      <w:r>
        <w:rPr>
          <w:rFonts w:ascii="Times New Roman" w:hAnsi="Times New Roman" w:cs="Times New Roman"/>
          <w:sz w:val="24"/>
          <w:szCs w:val="24"/>
          <w:highlight w:val="yellow"/>
          <w:lang w:val="en-US" w:eastAsia="en-US"/>
        </w:rPr>
        <w:t>obtain</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310</w:t>
      </w:r>
      <w:r>
        <w:rPr>
          <w:rFonts w:ascii="Times New Roman" w:hAnsi="Times New Roman" w:cs="Times New Roman"/>
          <w:sz w:val="24"/>
          <w:szCs w:val="24"/>
          <w:lang w:val="en-US" w:eastAsia="en-US"/>
        </w:rPr>
        <w:t xml:space="preserve"> respondents. </w:t>
      </w:r>
      <w:r>
        <w:rPr>
          <w:rFonts w:ascii="Times New Roman" w:hAnsi="Times New Roman" w:cs="Times New Roman"/>
          <w:sz w:val="24"/>
          <w:szCs w:val="24"/>
          <w:highlight w:val="yellow"/>
          <w:lang w:val="en-US" w:eastAsia="en-US"/>
        </w:rPr>
        <w:t>Performance</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management systems</w:t>
      </w:r>
      <w:r>
        <w:rPr>
          <w:rFonts w:ascii="Times New Roman" w:hAnsi="Times New Roman" w:cs="Times New Roman"/>
          <w:sz w:val="24"/>
          <w:szCs w:val="24"/>
          <w:lang w:val="en-US" w:eastAsia="en-US"/>
        </w:rPr>
        <w:t xml:space="preserve"> had a significant and positive influence on employee productivity. </w:t>
      </w:r>
      <w:r>
        <w:rPr>
          <w:rFonts w:ascii="Times New Roman" w:hAnsi="Times New Roman" w:cs="Times New Roman"/>
          <w:sz w:val="24"/>
          <w:szCs w:val="24"/>
          <w:highlight w:val="yellow"/>
          <w:lang w:val="en-US" w:eastAsia="en-US"/>
        </w:rPr>
        <w:t>Whereas</w:t>
      </w:r>
      <w:r>
        <w:rPr>
          <w:rFonts w:ascii="Times New Roman" w:hAnsi="Times New Roman" w:cs="Times New Roman"/>
          <w:sz w:val="24"/>
          <w:szCs w:val="24"/>
          <w:lang w:val="en-US" w:eastAsia="en-US"/>
        </w:rPr>
        <w:t xml:space="preserve"> Owino et al. (2019) </w:t>
      </w:r>
      <w:r>
        <w:rPr>
          <w:rFonts w:ascii="Times New Roman" w:hAnsi="Times New Roman" w:cs="Times New Roman"/>
          <w:sz w:val="24"/>
          <w:szCs w:val="24"/>
          <w:highlight w:val="yellow"/>
          <w:lang w:val="en-US" w:eastAsia="en-US"/>
        </w:rPr>
        <w:t>used</w:t>
      </w:r>
      <w:r>
        <w:rPr>
          <w:rFonts w:ascii="Times New Roman" w:hAnsi="Times New Roman" w:cs="Times New Roman"/>
          <w:sz w:val="24"/>
          <w:szCs w:val="24"/>
          <w:lang w:val="en-US" w:eastAsia="en-US"/>
        </w:rPr>
        <w:t xml:space="preserve"> a descriptive cross-sectional </w:t>
      </w:r>
      <w:r>
        <w:rPr>
          <w:rFonts w:ascii="Times New Roman" w:hAnsi="Times New Roman" w:cs="Times New Roman"/>
          <w:sz w:val="24"/>
          <w:szCs w:val="24"/>
          <w:highlight w:val="yellow"/>
          <w:lang w:val="en-US" w:eastAsia="en-US"/>
        </w:rPr>
        <w:t>design</w:t>
      </w:r>
      <w:r>
        <w:rPr>
          <w:rFonts w:ascii="Times New Roman" w:hAnsi="Times New Roman" w:cs="Times New Roman"/>
          <w:sz w:val="24"/>
          <w:szCs w:val="24"/>
          <w:lang w:val="en-US" w:eastAsia="en-US"/>
        </w:rPr>
        <w:t xml:space="preserve"> in county referral hospitals, the present study </w:t>
      </w:r>
      <w:r>
        <w:rPr>
          <w:rFonts w:ascii="Times New Roman" w:hAnsi="Times New Roman" w:cs="Times New Roman"/>
          <w:sz w:val="24"/>
          <w:szCs w:val="24"/>
          <w:highlight w:val="yellow"/>
          <w:lang w:val="en-US" w:eastAsia="en-US"/>
        </w:rPr>
        <w:t>adopted</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an</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explanatory</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sequential</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mixed-methods</w:t>
      </w:r>
      <w:r>
        <w:rPr>
          <w:rFonts w:ascii="Times New Roman" w:hAnsi="Times New Roman" w:cs="Times New Roman"/>
          <w:sz w:val="24"/>
          <w:szCs w:val="24"/>
          <w:lang w:val="en-US" w:eastAsia="en-US"/>
        </w:rPr>
        <w:t xml:space="preserve"> design in </w:t>
      </w:r>
      <w:r>
        <w:rPr>
          <w:rFonts w:ascii="Times New Roman" w:hAnsi="Times New Roman" w:cs="Times New Roman"/>
          <w:sz w:val="24"/>
          <w:szCs w:val="24"/>
          <w:highlight w:val="yellow"/>
          <w:lang w:val="en-US" w:eastAsia="en-US"/>
        </w:rPr>
        <w:t>Kenya</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Power’s</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call</w:t>
      </w:r>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highlight w:val="yellow"/>
          <w:lang w:val="en-US" w:eastAsia="en-US"/>
        </w:rPr>
        <w:t>centre</w:t>
      </w:r>
      <w:proofErr w:type="spellEnd"/>
      <w:r>
        <w:rPr>
          <w:rFonts w:ascii="Times New Roman" w:hAnsi="Times New Roman" w:cs="Times New Roman"/>
          <w:sz w:val="24"/>
          <w:szCs w:val="24"/>
          <w:lang w:val="en-US" w:eastAsia="en-US"/>
        </w:rPr>
        <w:t>.</w:t>
      </w:r>
    </w:p>
    <w:p w14:paraId="055F7A57" w14:textId="77777777" w:rsidR="00C25202" w:rsidRDefault="00000000">
      <w:pPr>
        <w:suppressAutoHyphens w:val="0"/>
        <w:spacing w:after="160" w:line="360" w:lineRule="auto"/>
        <w:jc w:val="both"/>
      </w:pPr>
      <w:r>
        <w:rPr>
          <w:rFonts w:ascii="Times New Roman" w:hAnsi="Times New Roman" w:cs="Times New Roman"/>
          <w:sz w:val="24"/>
          <w:szCs w:val="24"/>
          <w:lang w:val="en-US" w:eastAsia="en-US"/>
        </w:rPr>
        <w:t xml:space="preserve">Cheruiyot </w:t>
      </w:r>
      <w:r>
        <w:rPr>
          <w:rFonts w:ascii="Times New Roman" w:hAnsi="Times New Roman" w:cs="Times New Roman"/>
          <w:sz w:val="24"/>
          <w:szCs w:val="24"/>
          <w:highlight w:val="yellow"/>
          <w:lang w:val="en-US" w:eastAsia="en-US"/>
        </w:rPr>
        <w:t>et</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al.</w:t>
      </w:r>
      <w:r>
        <w:rPr>
          <w:rFonts w:ascii="Times New Roman" w:hAnsi="Times New Roman" w:cs="Times New Roman"/>
          <w:sz w:val="24"/>
          <w:szCs w:val="24"/>
          <w:lang w:val="en-US" w:eastAsia="en-US"/>
        </w:rPr>
        <w:t xml:space="preserve"> (2024) </w:t>
      </w:r>
      <w:r>
        <w:rPr>
          <w:rFonts w:ascii="Times New Roman" w:hAnsi="Times New Roman" w:cs="Times New Roman"/>
          <w:sz w:val="24"/>
          <w:szCs w:val="24"/>
          <w:highlight w:val="yellow"/>
          <w:lang w:val="en-US" w:eastAsia="en-US"/>
        </w:rPr>
        <w:t>determined</w:t>
      </w:r>
      <w:r>
        <w:rPr>
          <w:rFonts w:ascii="Times New Roman" w:hAnsi="Times New Roman" w:cs="Times New Roman"/>
          <w:sz w:val="24"/>
          <w:szCs w:val="24"/>
          <w:lang w:val="en-US" w:eastAsia="en-US"/>
        </w:rPr>
        <w:t xml:space="preserve"> the effect of </w:t>
      </w:r>
      <w:r>
        <w:rPr>
          <w:rFonts w:ascii="Times New Roman" w:hAnsi="Times New Roman" w:cs="Times New Roman"/>
          <w:sz w:val="24"/>
          <w:szCs w:val="24"/>
          <w:highlight w:val="yellow"/>
          <w:lang w:val="en-US" w:eastAsia="en-US"/>
        </w:rPr>
        <w:t xml:space="preserve">information </w:t>
      </w:r>
      <w:r>
        <w:rPr>
          <w:rFonts w:ascii="Times New Roman" w:hAnsi="Times New Roman" w:cs="Times New Roman"/>
          <w:sz w:val="24"/>
          <w:szCs w:val="24"/>
          <w:lang w:val="en-US" w:eastAsia="en-US"/>
        </w:rPr>
        <w:t>management practices on</w:t>
      </w:r>
      <w:r>
        <w:rPr>
          <w:rFonts w:ascii="Times New Roman" w:hAnsi="Times New Roman" w:cs="Times New Roman"/>
          <w:sz w:val="24"/>
          <w:szCs w:val="24"/>
          <w:highlight w:val="yellow"/>
          <w:lang w:val="en-US" w:eastAsia="en-US"/>
        </w:rPr>
        <w:t xml:space="preserve"> the</w:t>
      </w:r>
      <w:r>
        <w:rPr>
          <w:rFonts w:ascii="Times New Roman" w:hAnsi="Times New Roman" w:cs="Times New Roman"/>
          <w:sz w:val="24"/>
          <w:szCs w:val="24"/>
          <w:lang w:val="en-US" w:eastAsia="en-US"/>
        </w:rPr>
        <w:t xml:space="preserve"> performance of Kenya Power and Lighting Company Limited. A cross-sectional research design was </w:t>
      </w:r>
      <w:r>
        <w:rPr>
          <w:rFonts w:ascii="Times New Roman" w:hAnsi="Times New Roman" w:cs="Times New Roman"/>
          <w:sz w:val="24"/>
          <w:szCs w:val="24"/>
          <w:highlight w:val="yellow"/>
          <w:lang w:val="en-US" w:eastAsia="en-US"/>
        </w:rPr>
        <w:t>used</w:t>
      </w:r>
      <w:r>
        <w:rPr>
          <w:rFonts w:ascii="Times New Roman" w:hAnsi="Times New Roman" w:cs="Times New Roman"/>
          <w:sz w:val="24"/>
          <w:szCs w:val="24"/>
          <w:lang w:val="en-US" w:eastAsia="en-US"/>
        </w:rPr>
        <w:t xml:space="preserve">. The target population consisted of 98 employees from various departments at Kenya </w:t>
      </w:r>
      <w:r>
        <w:rPr>
          <w:rFonts w:ascii="Times New Roman" w:hAnsi="Times New Roman" w:cs="Times New Roman"/>
          <w:sz w:val="24"/>
          <w:szCs w:val="24"/>
          <w:highlight w:val="yellow"/>
          <w:lang w:val="en-US" w:eastAsia="en-US"/>
        </w:rPr>
        <w:t>Power’s</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headquarters</w:t>
      </w:r>
      <w:r>
        <w:rPr>
          <w:rFonts w:ascii="Times New Roman" w:hAnsi="Times New Roman" w:cs="Times New Roman"/>
          <w:sz w:val="24"/>
          <w:szCs w:val="24"/>
          <w:lang w:val="en-US" w:eastAsia="en-US"/>
        </w:rPr>
        <w:t xml:space="preserve"> in Nairobi. The study employed a census </w:t>
      </w:r>
      <w:r>
        <w:rPr>
          <w:rFonts w:ascii="Times New Roman" w:hAnsi="Times New Roman" w:cs="Times New Roman"/>
          <w:sz w:val="24"/>
          <w:szCs w:val="24"/>
          <w:highlight w:val="yellow"/>
          <w:lang w:val="en-US" w:eastAsia="en-US"/>
        </w:rPr>
        <w:t>approach</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that included</w:t>
      </w:r>
      <w:r>
        <w:rPr>
          <w:rFonts w:ascii="Times New Roman" w:hAnsi="Times New Roman" w:cs="Times New Roman"/>
          <w:sz w:val="24"/>
          <w:szCs w:val="24"/>
          <w:lang w:val="en-US" w:eastAsia="en-US"/>
        </w:rPr>
        <w:t xml:space="preserve"> all members of the target population in the </w:t>
      </w:r>
      <w:r>
        <w:rPr>
          <w:rFonts w:ascii="Times New Roman" w:hAnsi="Times New Roman" w:cs="Times New Roman"/>
          <w:sz w:val="24"/>
          <w:szCs w:val="24"/>
          <w:highlight w:val="yellow"/>
          <w:lang w:val="en-US" w:eastAsia="en-US"/>
        </w:rPr>
        <w:t>data-collection</w:t>
      </w:r>
      <w:r>
        <w:rPr>
          <w:rFonts w:ascii="Times New Roman" w:hAnsi="Times New Roman" w:cs="Times New Roman"/>
          <w:sz w:val="24"/>
          <w:szCs w:val="24"/>
          <w:lang w:val="en-US" w:eastAsia="en-US"/>
        </w:rPr>
        <w:t xml:space="preserve"> process. The analysis </w:t>
      </w:r>
      <w:r>
        <w:rPr>
          <w:rFonts w:ascii="Times New Roman" w:hAnsi="Times New Roman" w:cs="Times New Roman"/>
          <w:sz w:val="24"/>
          <w:szCs w:val="24"/>
          <w:highlight w:val="yellow"/>
          <w:lang w:val="en-US" w:eastAsia="en-US"/>
        </w:rPr>
        <w:t>revealed</w:t>
      </w:r>
      <w:r>
        <w:rPr>
          <w:rFonts w:ascii="Times New Roman" w:hAnsi="Times New Roman" w:cs="Times New Roman"/>
          <w:sz w:val="24"/>
          <w:szCs w:val="24"/>
          <w:lang w:val="en-US" w:eastAsia="en-US"/>
        </w:rPr>
        <w:t xml:space="preserve"> a statistically significant positive relationship </w:t>
      </w:r>
      <w:r>
        <w:rPr>
          <w:rFonts w:ascii="Times New Roman" w:hAnsi="Times New Roman" w:cs="Times New Roman"/>
          <w:sz w:val="24"/>
          <w:szCs w:val="24"/>
          <w:highlight w:val="yellow"/>
          <w:lang w:val="en-US" w:eastAsia="en-US"/>
        </w:rPr>
        <w:t>between</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information</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 xml:space="preserve">management practices and </w:t>
      </w:r>
      <w:proofErr w:type="spellStart"/>
      <w:r>
        <w:rPr>
          <w:rFonts w:ascii="Times New Roman" w:hAnsi="Times New Roman" w:cs="Times New Roman"/>
          <w:sz w:val="24"/>
          <w:szCs w:val="24"/>
          <w:highlight w:val="yellow"/>
          <w:lang w:val="en-US" w:eastAsia="en-US"/>
        </w:rPr>
        <w:t>organisational</w:t>
      </w:r>
      <w:proofErr w:type="spellEnd"/>
      <w:r>
        <w:rPr>
          <w:rFonts w:ascii="Times New Roman" w:hAnsi="Times New Roman" w:cs="Times New Roman"/>
          <w:sz w:val="24"/>
          <w:szCs w:val="24"/>
          <w:lang w:val="en-US" w:eastAsia="en-US"/>
        </w:rPr>
        <w:t xml:space="preserve"> performance. The </w:t>
      </w:r>
      <w:r>
        <w:rPr>
          <w:rFonts w:ascii="Times New Roman" w:hAnsi="Times New Roman" w:cs="Times New Roman"/>
          <w:sz w:val="24"/>
          <w:szCs w:val="24"/>
          <w:highlight w:val="yellow"/>
          <w:lang w:val="en-US" w:eastAsia="en-US"/>
        </w:rPr>
        <w:t>previous</w:t>
      </w:r>
      <w:r>
        <w:rPr>
          <w:rFonts w:ascii="Times New Roman" w:hAnsi="Times New Roman" w:cs="Times New Roman"/>
          <w:sz w:val="24"/>
          <w:szCs w:val="24"/>
          <w:lang w:val="en-US" w:eastAsia="en-US"/>
        </w:rPr>
        <w:t xml:space="preserve"> study </w:t>
      </w:r>
      <w:r>
        <w:rPr>
          <w:rFonts w:ascii="Times New Roman" w:hAnsi="Times New Roman" w:cs="Times New Roman"/>
          <w:sz w:val="24"/>
          <w:szCs w:val="24"/>
          <w:highlight w:val="yellow"/>
          <w:lang w:val="en-US" w:eastAsia="en-US"/>
        </w:rPr>
        <w:t>used</w:t>
      </w:r>
      <w:r>
        <w:rPr>
          <w:rFonts w:ascii="Times New Roman" w:hAnsi="Times New Roman" w:cs="Times New Roman"/>
          <w:sz w:val="24"/>
          <w:szCs w:val="24"/>
          <w:lang w:val="en-US" w:eastAsia="en-US"/>
        </w:rPr>
        <w:t xml:space="preserve"> a cross-sectional design and </w:t>
      </w:r>
      <w:r>
        <w:rPr>
          <w:rFonts w:ascii="Times New Roman" w:hAnsi="Times New Roman" w:cs="Times New Roman"/>
          <w:sz w:val="24"/>
          <w:szCs w:val="24"/>
          <w:highlight w:val="yellow"/>
          <w:lang w:val="en-US" w:eastAsia="en-US"/>
        </w:rPr>
        <w:t>involved</w:t>
      </w:r>
      <w:r>
        <w:rPr>
          <w:rFonts w:ascii="Times New Roman" w:hAnsi="Times New Roman" w:cs="Times New Roman"/>
          <w:sz w:val="24"/>
          <w:szCs w:val="24"/>
          <w:lang w:val="en-US" w:eastAsia="en-US"/>
        </w:rPr>
        <w:t xml:space="preserve"> 98 employees from various departments at Kenya </w:t>
      </w:r>
      <w:r>
        <w:rPr>
          <w:rFonts w:ascii="Times New Roman" w:hAnsi="Times New Roman" w:cs="Times New Roman"/>
          <w:sz w:val="24"/>
          <w:szCs w:val="24"/>
          <w:highlight w:val="yellow"/>
          <w:lang w:val="en-US" w:eastAsia="en-US"/>
        </w:rPr>
        <w:t>Power’s</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headquarters,</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whereas</w:t>
      </w:r>
      <w:r>
        <w:rPr>
          <w:rFonts w:ascii="Times New Roman" w:hAnsi="Times New Roman" w:cs="Times New Roman"/>
          <w:sz w:val="24"/>
          <w:szCs w:val="24"/>
          <w:lang w:val="en-US" w:eastAsia="en-US"/>
        </w:rPr>
        <w:t xml:space="preserve"> the present study </w:t>
      </w:r>
      <w:r>
        <w:rPr>
          <w:rFonts w:ascii="Times New Roman" w:hAnsi="Times New Roman" w:cs="Times New Roman"/>
          <w:sz w:val="24"/>
          <w:szCs w:val="24"/>
          <w:highlight w:val="yellow"/>
          <w:lang w:val="en-US" w:eastAsia="en-US"/>
        </w:rPr>
        <w:t>adopted</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an</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explanatory</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sequential</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mixed-methods</w:t>
      </w:r>
      <w:r>
        <w:rPr>
          <w:rFonts w:ascii="Times New Roman" w:hAnsi="Times New Roman" w:cs="Times New Roman"/>
          <w:sz w:val="24"/>
          <w:szCs w:val="24"/>
          <w:lang w:val="en-US" w:eastAsia="en-US"/>
        </w:rPr>
        <w:t xml:space="preserve"> design and </w:t>
      </w:r>
      <w:r>
        <w:rPr>
          <w:rFonts w:ascii="Times New Roman" w:hAnsi="Times New Roman" w:cs="Times New Roman"/>
          <w:sz w:val="24"/>
          <w:szCs w:val="24"/>
          <w:highlight w:val="yellow"/>
          <w:lang w:val="en-US" w:eastAsia="en-US"/>
        </w:rPr>
        <w:t>selected</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163</w:t>
      </w:r>
      <w:r>
        <w:rPr>
          <w:rFonts w:ascii="Times New Roman" w:hAnsi="Times New Roman" w:cs="Times New Roman"/>
          <w:sz w:val="24"/>
          <w:szCs w:val="24"/>
          <w:lang w:val="en-US" w:eastAsia="en-US"/>
        </w:rPr>
        <w:t xml:space="preserve"> call </w:t>
      </w:r>
      <w:proofErr w:type="spellStart"/>
      <w:r>
        <w:rPr>
          <w:rFonts w:ascii="Times New Roman" w:hAnsi="Times New Roman" w:cs="Times New Roman"/>
          <w:sz w:val="24"/>
          <w:szCs w:val="24"/>
          <w:lang w:val="en-US" w:eastAsia="en-US"/>
        </w:rPr>
        <w:t>centre</w:t>
      </w:r>
      <w:proofErr w:type="spellEnd"/>
      <w:r>
        <w:rPr>
          <w:rFonts w:ascii="Times New Roman" w:hAnsi="Times New Roman" w:cs="Times New Roman"/>
          <w:sz w:val="24"/>
          <w:szCs w:val="24"/>
          <w:lang w:val="en-US" w:eastAsia="en-US"/>
        </w:rPr>
        <w:t xml:space="preserve"> employees at </w:t>
      </w:r>
      <w:r>
        <w:rPr>
          <w:rFonts w:ascii="Times New Roman" w:hAnsi="Times New Roman" w:cs="Times New Roman"/>
          <w:sz w:val="24"/>
          <w:szCs w:val="24"/>
          <w:highlight w:val="yellow"/>
          <w:lang w:val="en-US" w:eastAsia="en-US"/>
        </w:rPr>
        <w:t>Stima</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Plaza</w:t>
      </w:r>
      <w:r>
        <w:rPr>
          <w:rFonts w:ascii="Times New Roman" w:hAnsi="Times New Roman" w:cs="Times New Roman"/>
          <w:sz w:val="24"/>
          <w:szCs w:val="24"/>
          <w:lang w:val="en-US" w:eastAsia="en-US"/>
        </w:rPr>
        <w:t>.</w:t>
      </w:r>
    </w:p>
    <w:p w14:paraId="3AE52197" w14:textId="77777777" w:rsidR="00C25202" w:rsidRDefault="00000000">
      <w:pPr>
        <w:keepNext/>
        <w:numPr>
          <w:ilvl w:val="2"/>
          <w:numId w:val="1"/>
        </w:numPr>
        <w:spacing w:before="240" w:after="60" w:line="360" w:lineRule="auto"/>
        <w:jc w:val="both"/>
        <w:outlineLvl w:val="2"/>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lastRenderedPageBreak/>
        <w:t>2.1.3 Employees’ Rights and Respect Impact on Productivity</w:t>
      </w:r>
    </w:p>
    <w:p w14:paraId="03466A5C" w14:textId="77777777" w:rsidR="00C25202" w:rsidRDefault="00000000">
      <w:pPr>
        <w:spacing w:line="360" w:lineRule="auto"/>
        <w:jc w:val="both"/>
      </w:pPr>
      <w:r>
        <w:rPr>
          <w:rFonts w:ascii="Times New Roman" w:hAnsi="Times New Roman" w:cs="Times New Roman"/>
          <w:bCs/>
          <w:sz w:val="24"/>
          <w:szCs w:val="24"/>
          <w:lang w:val="en-US"/>
        </w:rPr>
        <w:t xml:space="preserve">Further evidence on the influence of employee rights on productivity comes from </w:t>
      </w:r>
      <w:proofErr w:type="spellStart"/>
      <w:r>
        <w:rPr>
          <w:rFonts w:ascii="Times New Roman" w:hAnsi="Times New Roman" w:cs="Times New Roman"/>
          <w:bCs/>
          <w:sz w:val="24"/>
          <w:szCs w:val="24"/>
          <w:lang w:val="en-US"/>
        </w:rPr>
        <w:t>Umamaheswari</w:t>
      </w:r>
      <w:proofErr w:type="spellEnd"/>
      <w:r>
        <w:rPr>
          <w:rFonts w:ascii="Times New Roman" w:hAnsi="Times New Roman" w:cs="Times New Roman"/>
          <w:bCs/>
          <w:sz w:val="24"/>
          <w:szCs w:val="24"/>
          <w:lang w:val="en-US"/>
        </w:rPr>
        <w:t xml:space="preserve"> and Ramesh (2022), who studied how </w:t>
      </w:r>
      <w:proofErr w:type="spellStart"/>
      <w:r>
        <w:rPr>
          <w:rFonts w:ascii="Times New Roman" w:hAnsi="Times New Roman" w:cs="Times New Roman"/>
          <w:bCs/>
          <w:sz w:val="24"/>
          <w:szCs w:val="24"/>
          <w:lang w:val="en-US"/>
        </w:rPr>
        <w:t>labour</w:t>
      </w:r>
      <w:proofErr w:type="spellEnd"/>
      <w:r>
        <w:rPr>
          <w:rFonts w:ascii="Times New Roman" w:hAnsi="Times New Roman" w:cs="Times New Roman"/>
          <w:bCs/>
          <w:sz w:val="24"/>
          <w:szCs w:val="24"/>
          <w:lang w:val="en-US"/>
        </w:rPr>
        <w:t xml:space="preserve"> enactments </w:t>
      </w:r>
      <w:r>
        <w:rPr>
          <w:rFonts w:ascii="Times New Roman" w:hAnsi="Times New Roman" w:cs="Times New Roman"/>
          <w:bCs/>
          <w:sz w:val="24"/>
          <w:szCs w:val="24"/>
          <w:highlight w:val="yellow"/>
          <w:lang w:val="en-US"/>
        </w:rPr>
        <w:t>support</w:t>
      </w:r>
      <w:r>
        <w:rPr>
          <w:rFonts w:ascii="Times New Roman" w:hAnsi="Times New Roman" w:cs="Times New Roman"/>
          <w:bCs/>
          <w:sz w:val="24"/>
          <w:szCs w:val="24"/>
          <w:lang w:val="en-US"/>
        </w:rPr>
        <w:t xml:space="preserve"> job security, fair remuneration, and improved working environments. Their findings echo those of </w:t>
      </w:r>
      <w:proofErr w:type="spellStart"/>
      <w:r>
        <w:rPr>
          <w:rFonts w:ascii="Times New Roman" w:hAnsi="Times New Roman" w:cs="Times New Roman"/>
          <w:bCs/>
          <w:sz w:val="24"/>
          <w:szCs w:val="24"/>
          <w:lang w:val="en-US"/>
        </w:rPr>
        <w:t>Arimie</w:t>
      </w:r>
      <w:proofErr w:type="spellEnd"/>
      <w:r>
        <w:rPr>
          <w:rFonts w:ascii="Times New Roman" w:hAnsi="Times New Roman" w:cs="Times New Roman"/>
          <w:bCs/>
          <w:sz w:val="24"/>
          <w:szCs w:val="24"/>
          <w:lang w:val="en-US"/>
        </w:rPr>
        <w:t xml:space="preserve"> and </w:t>
      </w:r>
      <w:proofErr w:type="spellStart"/>
      <w:r>
        <w:rPr>
          <w:rFonts w:ascii="Times New Roman" w:hAnsi="Times New Roman" w:cs="Times New Roman"/>
          <w:bCs/>
          <w:sz w:val="24"/>
          <w:szCs w:val="24"/>
          <w:lang w:val="en-US"/>
        </w:rPr>
        <w:t>Oronsaye</w:t>
      </w:r>
      <w:proofErr w:type="spellEnd"/>
      <w:r>
        <w:rPr>
          <w:rFonts w:ascii="Times New Roman" w:hAnsi="Times New Roman" w:cs="Times New Roman"/>
          <w:bCs/>
          <w:sz w:val="24"/>
          <w:szCs w:val="24"/>
          <w:lang w:val="en-US"/>
        </w:rPr>
        <w:t xml:space="preserve"> (2020), who highlighted that </w:t>
      </w:r>
      <w:r>
        <w:rPr>
          <w:rFonts w:ascii="Times New Roman" w:hAnsi="Times New Roman" w:cs="Times New Roman"/>
          <w:bCs/>
          <w:sz w:val="24"/>
          <w:szCs w:val="24"/>
          <w:highlight w:val="yellow"/>
          <w:lang w:val="en-US"/>
        </w:rPr>
        <w:t>respect for</w:t>
      </w:r>
      <w:r>
        <w:rPr>
          <w:rFonts w:ascii="Times New Roman" w:hAnsi="Times New Roman" w:cs="Times New Roman"/>
          <w:bCs/>
          <w:sz w:val="24"/>
          <w:szCs w:val="24"/>
          <w:lang w:val="en-US"/>
        </w:rPr>
        <w:t xml:space="preserve"> employees’ psychological needs </w:t>
      </w:r>
      <w:r>
        <w:rPr>
          <w:rFonts w:ascii="Times New Roman" w:hAnsi="Times New Roman" w:cs="Times New Roman"/>
          <w:bCs/>
          <w:sz w:val="24"/>
          <w:szCs w:val="24"/>
          <w:highlight w:val="yellow"/>
          <w:lang w:val="en-US"/>
        </w:rPr>
        <w:t>increases</w:t>
      </w:r>
      <w:r>
        <w:rPr>
          <w:rFonts w:ascii="Times New Roman" w:hAnsi="Times New Roman" w:cs="Times New Roman"/>
          <w:bCs/>
          <w:sz w:val="24"/>
          <w:szCs w:val="24"/>
          <w:lang w:val="en-US"/>
        </w:rPr>
        <w:t xml:space="preserve"> job satisfaction and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performance. These studies collectively affirm that policy-level interventions and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culture must work </w:t>
      </w:r>
      <w:r>
        <w:rPr>
          <w:rFonts w:ascii="Times New Roman" w:hAnsi="Times New Roman" w:cs="Times New Roman"/>
          <w:bCs/>
          <w:sz w:val="24"/>
          <w:szCs w:val="24"/>
          <w:highlight w:val="yellow"/>
          <w:lang w:val="en-US"/>
        </w:rPr>
        <w:t>together</w:t>
      </w:r>
      <w:r>
        <w:rPr>
          <w:rFonts w:ascii="Times New Roman" w:hAnsi="Times New Roman" w:cs="Times New Roman"/>
          <w:bCs/>
          <w:sz w:val="24"/>
          <w:szCs w:val="24"/>
          <w:lang w:val="en-US"/>
        </w:rPr>
        <w:t xml:space="preserve"> to promote employee rights </w:t>
      </w:r>
      <w:r>
        <w:rPr>
          <w:rFonts w:ascii="Times New Roman" w:hAnsi="Times New Roman" w:cs="Times New Roman"/>
          <w:bCs/>
          <w:sz w:val="24"/>
          <w:szCs w:val="24"/>
          <w:highlight w:val="yellow"/>
          <w:lang w:val="en-US"/>
        </w:rPr>
        <w:t>and</w:t>
      </w:r>
      <w:r>
        <w:rPr>
          <w:rFonts w:ascii="Times New Roman" w:hAnsi="Times New Roman" w:cs="Times New Roman"/>
          <w:bCs/>
          <w:sz w:val="24"/>
          <w:szCs w:val="24"/>
          <w:lang w:val="en-US"/>
        </w:rPr>
        <w:t xml:space="preserve"> productivity.</w:t>
      </w:r>
    </w:p>
    <w:p w14:paraId="3F6B105B" w14:textId="77777777" w:rsidR="00C25202" w:rsidRDefault="00000000">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US"/>
        </w:rPr>
        <w:t xml:space="preserve">The literature identifies employee well-being and engagement as significant factors in productivity. Krekel </w:t>
      </w:r>
      <w:r>
        <w:rPr>
          <w:rFonts w:ascii="Times New Roman" w:hAnsi="Times New Roman" w:cs="Times New Roman"/>
          <w:bCs/>
          <w:sz w:val="24"/>
          <w:szCs w:val="24"/>
          <w:highlight w:val="yellow"/>
          <w:lang w:val="en-US"/>
        </w:rPr>
        <w:t>et</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al.</w:t>
      </w:r>
      <w:r>
        <w:rPr>
          <w:rFonts w:ascii="Times New Roman" w:hAnsi="Times New Roman" w:cs="Times New Roman"/>
          <w:bCs/>
          <w:sz w:val="24"/>
          <w:szCs w:val="24"/>
          <w:lang w:val="en-US"/>
        </w:rPr>
        <w:t xml:space="preserve"> (2019) and </w:t>
      </w:r>
      <w:proofErr w:type="spellStart"/>
      <w:r>
        <w:rPr>
          <w:rFonts w:ascii="Times New Roman" w:hAnsi="Times New Roman" w:cs="Times New Roman"/>
          <w:bCs/>
          <w:sz w:val="24"/>
          <w:szCs w:val="24"/>
          <w:lang w:val="en-US"/>
        </w:rPr>
        <w:t>Darmawati</w:t>
      </w:r>
      <w:proofErr w:type="spellEnd"/>
      <w:r>
        <w:rPr>
          <w:rFonts w:ascii="Times New Roman" w:hAnsi="Times New Roman" w:cs="Times New Roman"/>
          <w:bCs/>
          <w:sz w:val="24"/>
          <w:szCs w:val="24"/>
          <w:lang w:val="en-US"/>
        </w:rPr>
        <w:t xml:space="preserve"> et al. (2024) showed that satisfied employees are more productive </w:t>
      </w:r>
      <w:r>
        <w:rPr>
          <w:rFonts w:ascii="Times New Roman" w:hAnsi="Times New Roman" w:cs="Times New Roman"/>
          <w:bCs/>
          <w:sz w:val="24"/>
          <w:szCs w:val="24"/>
          <w:highlight w:val="yellow"/>
          <w:lang w:val="en-US"/>
        </w:rPr>
        <w:t>and</w:t>
      </w:r>
      <w:r>
        <w:rPr>
          <w:rFonts w:ascii="Times New Roman" w:hAnsi="Times New Roman" w:cs="Times New Roman"/>
          <w:bCs/>
          <w:sz w:val="24"/>
          <w:szCs w:val="24"/>
          <w:lang w:val="en-US"/>
        </w:rPr>
        <w:t xml:space="preserve"> loyal and contribute to profitability. Similarly, psychological safety, defined by </w:t>
      </w:r>
      <w:proofErr w:type="spellStart"/>
      <w:r>
        <w:rPr>
          <w:rFonts w:ascii="Times New Roman" w:hAnsi="Times New Roman" w:cs="Times New Roman"/>
          <w:bCs/>
          <w:sz w:val="24"/>
          <w:szCs w:val="24"/>
          <w:lang w:val="en-US"/>
        </w:rPr>
        <w:t>Almahri</w:t>
      </w:r>
      <w:proofErr w:type="spellEnd"/>
      <w:r>
        <w:rPr>
          <w:rFonts w:ascii="Times New Roman" w:hAnsi="Times New Roman" w:cs="Times New Roman"/>
          <w:bCs/>
          <w:sz w:val="24"/>
          <w:szCs w:val="24"/>
          <w:lang w:val="en-US"/>
        </w:rPr>
        <w:t xml:space="preserve"> and Abd Wahab (2023) as the ability to express oneself without fear, is strongly linked to innovation, risk-taking, and performance. These findings are complemented by Irene (2021), who noted that engaged employees enhance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output and customer satisfaction. Collectively, these studies underscore the psychological dimensions of respect as pivotal to productivity.</w:t>
      </w:r>
    </w:p>
    <w:p w14:paraId="095F5119" w14:textId="77777777" w:rsidR="00C25202" w:rsidRDefault="0000000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Motivation through respect and recognition </w:t>
      </w:r>
      <w:r>
        <w:rPr>
          <w:rFonts w:ascii="Times New Roman" w:hAnsi="Times New Roman" w:cs="Times New Roman"/>
          <w:bCs/>
          <w:sz w:val="24"/>
          <w:szCs w:val="24"/>
          <w:highlight w:val="yellow"/>
        </w:rPr>
        <w:t>is</w:t>
      </w:r>
      <w:r>
        <w:rPr>
          <w:rFonts w:ascii="Times New Roman" w:hAnsi="Times New Roman" w:cs="Times New Roman"/>
          <w:bCs/>
          <w:sz w:val="24"/>
          <w:szCs w:val="24"/>
        </w:rPr>
        <w:t xml:space="preserve"> a recurrent theme. Srivastava and Agarwal (2024) and Sabir (2017) found that acknowledging employee efforts and fostering meaningful work significantly </w:t>
      </w:r>
      <w:r>
        <w:rPr>
          <w:rFonts w:ascii="Times New Roman" w:hAnsi="Times New Roman" w:cs="Times New Roman"/>
          <w:bCs/>
          <w:sz w:val="24"/>
          <w:szCs w:val="24"/>
          <w:highlight w:val="yellow"/>
        </w:rPr>
        <w:t>influence</w:t>
      </w:r>
      <w:r>
        <w:rPr>
          <w:rFonts w:ascii="Times New Roman" w:hAnsi="Times New Roman" w:cs="Times New Roman"/>
          <w:bCs/>
          <w:sz w:val="24"/>
          <w:szCs w:val="24"/>
        </w:rPr>
        <w:t xml:space="preserve"> productivity. Awan and Tahir (2015) added that a supportive environment, characterised by strong interpersonal </w:t>
      </w:r>
      <w:r>
        <w:rPr>
          <w:rFonts w:ascii="Times New Roman" w:hAnsi="Times New Roman" w:cs="Times New Roman"/>
          <w:bCs/>
          <w:sz w:val="24"/>
          <w:szCs w:val="24"/>
          <w:highlight w:val="yellow"/>
        </w:rPr>
        <w:t>relationships</w:t>
      </w:r>
      <w:r>
        <w:rPr>
          <w:rFonts w:ascii="Times New Roman" w:hAnsi="Times New Roman" w:cs="Times New Roman"/>
          <w:bCs/>
          <w:sz w:val="24"/>
          <w:szCs w:val="24"/>
        </w:rPr>
        <w:t xml:space="preserve"> and fair workloads, strengthens this effect. These findings suggest that fostering a respectful and appreciative work culture is not merely ethical </w:t>
      </w:r>
      <w:r>
        <w:rPr>
          <w:rFonts w:ascii="Times New Roman" w:hAnsi="Times New Roman" w:cs="Times New Roman"/>
          <w:bCs/>
          <w:sz w:val="24"/>
          <w:szCs w:val="24"/>
          <w:highlight w:val="yellow"/>
        </w:rPr>
        <w:t>but</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also</w:t>
      </w:r>
      <w:r>
        <w:rPr>
          <w:rFonts w:ascii="Times New Roman" w:hAnsi="Times New Roman" w:cs="Times New Roman"/>
          <w:bCs/>
          <w:sz w:val="24"/>
          <w:szCs w:val="24"/>
        </w:rPr>
        <w:t xml:space="preserve"> strategic.</w:t>
      </w:r>
    </w:p>
    <w:p w14:paraId="28B6F4FD" w14:textId="77777777" w:rsidR="00C25202" w:rsidRDefault="00000000">
      <w:pPr>
        <w:spacing w:line="360" w:lineRule="auto"/>
        <w:jc w:val="both"/>
      </w:pPr>
      <w:r>
        <w:rPr>
          <w:rFonts w:ascii="Times New Roman" w:hAnsi="Times New Roman" w:cs="Times New Roman"/>
          <w:bCs/>
          <w:sz w:val="24"/>
          <w:szCs w:val="24"/>
        </w:rPr>
        <w:t xml:space="preserve">Respecting employee rights and dignity is a proven driver of productivity. Whether achieved through policy, representation, or daily interactions, </w:t>
      </w:r>
      <w:r>
        <w:rPr>
          <w:rFonts w:ascii="Times New Roman" w:hAnsi="Times New Roman" w:cs="Times New Roman"/>
          <w:bCs/>
          <w:sz w:val="24"/>
          <w:szCs w:val="24"/>
          <w:highlight w:val="yellow"/>
        </w:rPr>
        <w:t>fair</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treatment</w:t>
      </w:r>
      <w:r>
        <w:rPr>
          <w:rFonts w:ascii="Times New Roman" w:hAnsi="Times New Roman" w:cs="Times New Roman"/>
          <w:bCs/>
          <w:sz w:val="24"/>
          <w:szCs w:val="24"/>
        </w:rPr>
        <w:t xml:space="preserve"> yields measurable performance gains. Conversely, indignities </w:t>
      </w:r>
      <w:r>
        <w:rPr>
          <w:rFonts w:ascii="Times New Roman" w:hAnsi="Times New Roman" w:cs="Times New Roman"/>
          <w:bCs/>
          <w:sz w:val="24"/>
          <w:szCs w:val="24"/>
          <w:highlight w:val="yellow"/>
        </w:rPr>
        <w:t>such as</w:t>
      </w:r>
      <w:r>
        <w:rPr>
          <w:rFonts w:ascii="Times New Roman" w:hAnsi="Times New Roman" w:cs="Times New Roman"/>
          <w:bCs/>
          <w:sz w:val="24"/>
          <w:szCs w:val="24"/>
        </w:rPr>
        <w:t xml:space="preserve"> unstable schedules or intrusive monitoring harm outcomes, </w:t>
      </w:r>
      <w:r>
        <w:rPr>
          <w:rFonts w:ascii="Times New Roman" w:hAnsi="Times New Roman" w:cs="Times New Roman"/>
          <w:bCs/>
          <w:sz w:val="24"/>
          <w:szCs w:val="24"/>
          <w:highlight w:val="yellow"/>
        </w:rPr>
        <w:t xml:space="preserve">as evidenced by poorer health and well-being among service-sector workers </w:t>
      </w:r>
      <w:r>
        <w:rPr>
          <w:rFonts w:ascii="Times New Roman" w:hAnsi="Times New Roman" w:cs="Times New Roman"/>
          <w:bCs/>
          <w:sz w:val="24"/>
          <w:szCs w:val="24"/>
          <w:highlight w:val="yellow"/>
        </w:rPr>
        <w:lastRenderedPageBreak/>
        <w:t>with unstable schedules (Schneider &amp; Harknett, 2019), the social and privacy risks of connected workplace surveillance (Mettler, 2024), and negative employee reactions to AI-supported career-development decisions (Köchling et al., 2024).</w:t>
      </w:r>
      <w:r>
        <w:rPr>
          <w:rFonts w:ascii="Times New Roman" w:hAnsi="Times New Roman" w:cs="Times New Roman"/>
          <w:bCs/>
          <w:sz w:val="24"/>
          <w:szCs w:val="24"/>
        </w:rPr>
        <w:t xml:space="preserve"> Despite Kenya Power’s public-facing emphasis on respect (</w:t>
      </w:r>
      <w:proofErr w:type="spellStart"/>
      <w:r>
        <w:rPr>
          <w:rFonts w:ascii="Times New Roman" w:hAnsi="Times New Roman" w:cs="Times New Roman"/>
          <w:bCs/>
          <w:sz w:val="24"/>
          <w:szCs w:val="24"/>
        </w:rPr>
        <w:t>Matayen</w:t>
      </w:r>
      <w:proofErr w:type="spellEnd"/>
      <w:r>
        <w:rPr>
          <w:rFonts w:ascii="Times New Roman" w:hAnsi="Times New Roman" w:cs="Times New Roman"/>
          <w:bCs/>
          <w:sz w:val="24"/>
          <w:szCs w:val="24"/>
        </w:rPr>
        <w:t xml:space="preserve">, 2023), the </w:t>
      </w:r>
      <w:r>
        <w:rPr>
          <w:rFonts w:ascii="Times New Roman" w:hAnsi="Times New Roman" w:cs="Times New Roman"/>
          <w:bCs/>
          <w:sz w:val="24"/>
          <w:szCs w:val="24"/>
          <w:highlight w:val="yellow"/>
        </w:rPr>
        <w:t>effect</w:t>
      </w:r>
      <w:r>
        <w:rPr>
          <w:rFonts w:ascii="Times New Roman" w:hAnsi="Times New Roman" w:cs="Times New Roman"/>
          <w:bCs/>
          <w:sz w:val="24"/>
          <w:szCs w:val="24"/>
        </w:rPr>
        <w:t xml:space="preserve"> of its internal </w:t>
      </w:r>
      <w:r>
        <w:rPr>
          <w:rFonts w:ascii="Times New Roman" w:hAnsi="Times New Roman" w:cs="Times New Roman"/>
          <w:bCs/>
          <w:sz w:val="24"/>
          <w:szCs w:val="24"/>
          <w:highlight w:val="yellow"/>
        </w:rPr>
        <w:t xml:space="preserve">climate of </w:t>
      </w:r>
      <w:r>
        <w:rPr>
          <w:rFonts w:ascii="Times New Roman" w:hAnsi="Times New Roman" w:cs="Times New Roman"/>
          <w:bCs/>
          <w:sz w:val="24"/>
          <w:szCs w:val="24"/>
        </w:rPr>
        <w:t xml:space="preserve">respect on productivity is unknown. </w:t>
      </w:r>
      <w:r>
        <w:rPr>
          <w:rFonts w:ascii="Times New Roman" w:hAnsi="Times New Roman" w:cs="Times New Roman"/>
          <w:bCs/>
          <w:sz w:val="24"/>
          <w:szCs w:val="24"/>
          <w:highlight w:val="yellow"/>
        </w:rPr>
        <w:t>Although</w:t>
      </w:r>
      <w:r>
        <w:rPr>
          <w:rFonts w:ascii="Times New Roman" w:hAnsi="Times New Roman" w:cs="Times New Roman"/>
          <w:bCs/>
          <w:sz w:val="24"/>
          <w:szCs w:val="24"/>
        </w:rPr>
        <w:t xml:space="preserve"> global evidence is clear, data from Kenya’s utility call centres </w:t>
      </w:r>
      <w:r>
        <w:rPr>
          <w:rFonts w:ascii="Times New Roman" w:hAnsi="Times New Roman" w:cs="Times New Roman"/>
          <w:bCs/>
          <w:sz w:val="24"/>
          <w:szCs w:val="24"/>
          <w:highlight w:val="yellow"/>
        </w:rPr>
        <w:t>are</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limited</w:t>
      </w:r>
      <w:r>
        <w:rPr>
          <w:rFonts w:ascii="Times New Roman" w:hAnsi="Times New Roman" w:cs="Times New Roman"/>
          <w:bCs/>
          <w:sz w:val="24"/>
          <w:szCs w:val="24"/>
        </w:rPr>
        <w:t xml:space="preserve">. This study </w:t>
      </w:r>
      <w:r>
        <w:rPr>
          <w:rFonts w:ascii="Times New Roman" w:hAnsi="Times New Roman" w:cs="Times New Roman"/>
          <w:bCs/>
          <w:sz w:val="24"/>
          <w:szCs w:val="24"/>
          <w:highlight w:val="yellow"/>
        </w:rPr>
        <w:t>tested</w:t>
      </w:r>
      <w:r>
        <w:rPr>
          <w:rFonts w:ascii="Times New Roman" w:hAnsi="Times New Roman" w:cs="Times New Roman"/>
          <w:bCs/>
          <w:sz w:val="24"/>
          <w:szCs w:val="24"/>
        </w:rPr>
        <w:t xml:space="preserve"> whether a respectful management climate reduces turnover and improves call-handling performance.</w:t>
      </w:r>
    </w:p>
    <w:p w14:paraId="0DE15DA3" w14:textId="77777777" w:rsidR="00C25202" w:rsidRDefault="00000000">
      <w:pPr>
        <w:spacing w:line="360" w:lineRule="auto"/>
        <w:jc w:val="both"/>
      </w:pPr>
      <w:proofErr w:type="spellStart"/>
      <w:r>
        <w:rPr>
          <w:rFonts w:ascii="Times New Roman" w:hAnsi="Times New Roman" w:cs="Times New Roman"/>
          <w:sz w:val="24"/>
          <w:szCs w:val="24"/>
        </w:rPr>
        <w:t>Kamaan</w:t>
      </w:r>
      <w:proofErr w:type="spellEnd"/>
      <w:r>
        <w:rPr>
          <w:rFonts w:ascii="Times New Roman" w:hAnsi="Times New Roman" w:cs="Times New Roman"/>
          <w:sz w:val="24"/>
          <w:szCs w:val="24"/>
        </w:rPr>
        <w:t xml:space="preserve"> (2016) </w:t>
      </w:r>
      <w:r>
        <w:rPr>
          <w:rFonts w:ascii="Times New Roman" w:hAnsi="Times New Roman" w:cs="Times New Roman"/>
          <w:sz w:val="24"/>
          <w:szCs w:val="24"/>
          <w:highlight w:val="yellow"/>
        </w:rPr>
        <w:t>established</w:t>
      </w:r>
      <w:r>
        <w:rPr>
          <w:rFonts w:ascii="Times New Roman" w:hAnsi="Times New Roman" w:cs="Times New Roman"/>
          <w:sz w:val="24"/>
          <w:szCs w:val="24"/>
        </w:rPr>
        <w:t xml:space="preserve"> the performance appraisal methods and techniques applied by Kenya Power </w:t>
      </w:r>
      <w:r>
        <w:rPr>
          <w:rFonts w:ascii="Times New Roman" w:hAnsi="Times New Roman" w:cs="Times New Roman"/>
          <w:sz w:val="24"/>
          <w:szCs w:val="24"/>
          <w:highlight w:val="yellow"/>
        </w:rPr>
        <w:t>and</w:t>
      </w:r>
      <w:r>
        <w:rPr>
          <w:rFonts w:ascii="Times New Roman" w:hAnsi="Times New Roman" w:cs="Times New Roman"/>
          <w:sz w:val="24"/>
          <w:szCs w:val="24"/>
        </w:rPr>
        <w:t xml:space="preserve"> </w:t>
      </w:r>
      <w:r>
        <w:rPr>
          <w:rFonts w:ascii="Times New Roman" w:hAnsi="Times New Roman" w:cs="Times New Roman"/>
          <w:sz w:val="24"/>
          <w:szCs w:val="24"/>
          <w:highlight w:val="yellow"/>
        </w:rPr>
        <w:t>examined their relationship with</w:t>
      </w:r>
      <w:r>
        <w:rPr>
          <w:rFonts w:ascii="Times New Roman" w:hAnsi="Times New Roman" w:cs="Times New Roman"/>
          <w:sz w:val="24"/>
          <w:szCs w:val="24"/>
        </w:rPr>
        <w:t xml:space="preserve"> employee productivity.</w:t>
      </w:r>
      <w:r>
        <w:rPr>
          <w:rFonts w:ascii="Times New Roman" w:hAnsi="Times New Roman" w:cs="Times New Roman"/>
          <w:sz w:val="24"/>
          <w:szCs w:val="24"/>
          <w:highlight w:val="yellow"/>
        </w:rPr>
        <w:t xml:space="preserve"> A descriptive</w:t>
      </w:r>
      <w:r>
        <w:rPr>
          <w:rFonts w:ascii="Times New Roman" w:hAnsi="Times New Roman" w:cs="Times New Roman"/>
          <w:sz w:val="24"/>
          <w:szCs w:val="24"/>
        </w:rPr>
        <w:t xml:space="preserve"> study design was </w:t>
      </w:r>
      <w:r>
        <w:rPr>
          <w:rFonts w:ascii="Times New Roman" w:hAnsi="Times New Roman" w:cs="Times New Roman"/>
          <w:sz w:val="24"/>
          <w:szCs w:val="24"/>
          <w:highlight w:val="yellow"/>
        </w:rPr>
        <w:t>used</w:t>
      </w:r>
      <w:r>
        <w:rPr>
          <w:rFonts w:ascii="Times New Roman" w:hAnsi="Times New Roman" w:cs="Times New Roman"/>
          <w:sz w:val="24"/>
          <w:szCs w:val="24"/>
        </w:rPr>
        <w:t xml:space="preserve">. The population </w:t>
      </w:r>
      <w:r>
        <w:rPr>
          <w:rFonts w:ascii="Times New Roman" w:hAnsi="Times New Roman" w:cs="Times New Roman"/>
          <w:sz w:val="24"/>
          <w:szCs w:val="24"/>
          <w:highlight w:val="yellow"/>
        </w:rPr>
        <w:t>comprised</w:t>
      </w:r>
      <w:r>
        <w:rPr>
          <w:rFonts w:ascii="Times New Roman" w:hAnsi="Times New Roman" w:cs="Times New Roman"/>
          <w:sz w:val="24"/>
          <w:szCs w:val="24"/>
        </w:rPr>
        <w:t xml:space="preserve"> all Kenya Power </w:t>
      </w:r>
      <w:r>
        <w:rPr>
          <w:rFonts w:ascii="Times New Roman" w:hAnsi="Times New Roman" w:cs="Times New Roman"/>
          <w:sz w:val="24"/>
          <w:szCs w:val="24"/>
          <w:highlight w:val="yellow"/>
        </w:rPr>
        <w:t xml:space="preserve">employees </w:t>
      </w:r>
      <w:r>
        <w:rPr>
          <w:rFonts w:ascii="Times New Roman" w:hAnsi="Times New Roman" w:cs="Times New Roman"/>
          <w:sz w:val="24"/>
          <w:szCs w:val="24"/>
        </w:rPr>
        <w:t>in Kenya</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while the target</w:t>
      </w:r>
      <w:r>
        <w:rPr>
          <w:rFonts w:ascii="Times New Roman" w:hAnsi="Times New Roman" w:cs="Times New Roman"/>
          <w:sz w:val="24"/>
          <w:szCs w:val="24"/>
        </w:rPr>
        <w:t xml:space="preserve"> population </w:t>
      </w:r>
      <w:r>
        <w:rPr>
          <w:rFonts w:ascii="Times New Roman" w:hAnsi="Times New Roman" w:cs="Times New Roman"/>
          <w:sz w:val="24"/>
          <w:szCs w:val="24"/>
          <w:highlight w:val="yellow"/>
        </w:rPr>
        <w:t>consisted</w:t>
      </w:r>
      <w:r>
        <w:rPr>
          <w:rFonts w:ascii="Times New Roman" w:hAnsi="Times New Roman" w:cs="Times New Roman"/>
          <w:sz w:val="24"/>
          <w:szCs w:val="24"/>
        </w:rPr>
        <w:t xml:space="preserve"> </w:t>
      </w:r>
      <w:r>
        <w:rPr>
          <w:rFonts w:ascii="Times New Roman" w:hAnsi="Times New Roman" w:cs="Times New Roman"/>
          <w:sz w:val="24"/>
          <w:szCs w:val="24"/>
          <w:highlight w:val="yellow"/>
        </w:rPr>
        <w:t>of</w:t>
      </w:r>
      <w:r>
        <w:rPr>
          <w:rFonts w:ascii="Times New Roman" w:hAnsi="Times New Roman" w:cs="Times New Roman"/>
          <w:sz w:val="24"/>
          <w:szCs w:val="24"/>
        </w:rPr>
        <w:t xml:space="preserve"> </w:t>
      </w:r>
      <w:r>
        <w:rPr>
          <w:rFonts w:ascii="Times New Roman" w:hAnsi="Times New Roman" w:cs="Times New Roman"/>
          <w:sz w:val="24"/>
          <w:szCs w:val="24"/>
          <w:highlight w:val="yellow"/>
        </w:rPr>
        <w:t>545</w:t>
      </w:r>
      <w:r>
        <w:rPr>
          <w:rFonts w:ascii="Times New Roman" w:hAnsi="Times New Roman" w:cs="Times New Roman"/>
          <w:sz w:val="24"/>
          <w:szCs w:val="24"/>
        </w:rPr>
        <w:t xml:space="preserve"> employees at Kenya </w:t>
      </w:r>
      <w:r>
        <w:rPr>
          <w:rFonts w:ascii="Times New Roman" w:hAnsi="Times New Roman" w:cs="Times New Roman"/>
          <w:sz w:val="24"/>
          <w:szCs w:val="24"/>
          <w:highlight w:val="yellow"/>
        </w:rPr>
        <w:t>Power’s</w:t>
      </w:r>
      <w:r>
        <w:rPr>
          <w:rFonts w:ascii="Times New Roman" w:hAnsi="Times New Roman" w:cs="Times New Roman"/>
          <w:sz w:val="24"/>
          <w:szCs w:val="24"/>
        </w:rPr>
        <w:t xml:space="preserve"> </w:t>
      </w:r>
      <w:r>
        <w:rPr>
          <w:rFonts w:ascii="Times New Roman" w:hAnsi="Times New Roman" w:cs="Times New Roman"/>
          <w:sz w:val="24"/>
          <w:szCs w:val="24"/>
          <w:highlight w:val="yellow"/>
        </w:rPr>
        <w:t>headquarters</w:t>
      </w:r>
      <w:r>
        <w:rPr>
          <w:rFonts w:ascii="Times New Roman" w:hAnsi="Times New Roman" w:cs="Times New Roman"/>
          <w:sz w:val="24"/>
          <w:szCs w:val="24"/>
        </w:rPr>
        <w:t xml:space="preserve"> at Stima Plaza, Nairobi. A sample of 56 respondents was selected </w:t>
      </w:r>
      <w:r>
        <w:rPr>
          <w:rFonts w:ascii="Times New Roman" w:hAnsi="Times New Roman" w:cs="Times New Roman"/>
          <w:sz w:val="24"/>
          <w:szCs w:val="24"/>
          <w:highlight w:val="yellow"/>
        </w:rPr>
        <w:t>through</w:t>
      </w:r>
      <w:r>
        <w:rPr>
          <w:rFonts w:ascii="Times New Roman" w:hAnsi="Times New Roman" w:cs="Times New Roman"/>
          <w:sz w:val="24"/>
          <w:szCs w:val="24"/>
        </w:rPr>
        <w:t xml:space="preserve"> stratified sampling. </w:t>
      </w:r>
      <w:r>
        <w:rPr>
          <w:rFonts w:ascii="Times New Roman" w:hAnsi="Times New Roman" w:cs="Times New Roman"/>
          <w:sz w:val="24"/>
          <w:szCs w:val="24"/>
          <w:highlight w:val="yellow"/>
        </w:rPr>
        <w:t>The</w:t>
      </w:r>
      <w:r>
        <w:rPr>
          <w:rFonts w:ascii="Times New Roman" w:hAnsi="Times New Roman" w:cs="Times New Roman"/>
          <w:sz w:val="24"/>
          <w:szCs w:val="24"/>
        </w:rPr>
        <w:t xml:space="preserve"> </w:t>
      </w:r>
      <w:r>
        <w:rPr>
          <w:rFonts w:ascii="Times New Roman" w:hAnsi="Times New Roman" w:cs="Times New Roman"/>
          <w:sz w:val="24"/>
          <w:szCs w:val="24"/>
          <w:highlight w:val="yellow"/>
        </w:rPr>
        <w:t>data</w:t>
      </w:r>
      <w:r>
        <w:rPr>
          <w:rFonts w:ascii="Times New Roman" w:hAnsi="Times New Roman" w:cs="Times New Roman"/>
          <w:sz w:val="24"/>
          <w:szCs w:val="24"/>
        </w:rPr>
        <w:t xml:space="preserve"> </w:t>
      </w:r>
      <w:r>
        <w:rPr>
          <w:rFonts w:ascii="Times New Roman" w:hAnsi="Times New Roman" w:cs="Times New Roman"/>
          <w:sz w:val="24"/>
          <w:szCs w:val="24"/>
          <w:highlight w:val="yellow"/>
        </w:rPr>
        <w:t>were analysed using</w:t>
      </w:r>
      <w:r>
        <w:rPr>
          <w:rFonts w:ascii="Times New Roman" w:hAnsi="Times New Roman" w:cs="Times New Roman"/>
          <w:sz w:val="24"/>
          <w:szCs w:val="24"/>
        </w:rPr>
        <w:t xml:space="preserve"> descriptive statistics and correlation analysis. The </w:t>
      </w:r>
      <w:r>
        <w:rPr>
          <w:rFonts w:ascii="Times New Roman" w:hAnsi="Times New Roman" w:cs="Times New Roman"/>
          <w:sz w:val="24"/>
          <w:szCs w:val="24"/>
          <w:highlight w:val="yellow"/>
        </w:rPr>
        <w:t>findings</w:t>
      </w:r>
      <w:r>
        <w:rPr>
          <w:rFonts w:ascii="Times New Roman" w:hAnsi="Times New Roman" w:cs="Times New Roman"/>
          <w:sz w:val="24"/>
          <w:szCs w:val="24"/>
        </w:rPr>
        <w:t xml:space="preserve"> established that performance appraisal at Kenya Power was positively related </w:t>
      </w:r>
      <w:r>
        <w:rPr>
          <w:rFonts w:ascii="Times New Roman" w:hAnsi="Times New Roman" w:cs="Times New Roman"/>
          <w:sz w:val="24"/>
          <w:szCs w:val="24"/>
          <w:highlight w:val="yellow"/>
        </w:rPr>
        <w:t>to</w:t>
      </w:r>
      <w:r>
        <w:rPr>
          <w:rFonts w:ascii="Times New Roman" w:hAnsi="Times New Roman" w:cs="Times New Roman"/>
          <w:sz w:val="24"/>
          <w:szCs w:val="24"/>
        </w:rPr>
        <w:t xml:space="preserve"> employee productivity. The </w:t>
      </w:r>
      <w:r>
        <w:rPr>
          <w:rFonts w:ascii="Times New Roman" w:hAnsi="Times New Roman" w:cs="Times New Roman"/>
          <w:sz w:val="24"/>
          <w:szCs w:val="24"/>
          <w:highlight w:val="yellow"/>
        </w:rPr>
        <w:t>previous</w:t>
      </w:r>
      <w:r>
        <w:rPr>
          <w:rFonts w:ascii="Times New Roman" w:hAnsi="Times New Roman" w:cs="Times New Roman"/>
          <w:sz w:val="24"/>
          <w:szCs w:val="24"/>
        </w:rPr>
        <w:t xml:space="preserve"> study </w:t>
      </w:r>
      <w:r>
        <w:rPr>
          <w:rFonts w:ascii="Times New Roman" w:hAnsi="Times New Roman" w:cs="Times New Roman"/>
          <w:sz w:val="24"/>
          <w:szCs w:val="24"/>
          <w:highlight w:val="yellow"/>
        </w:rPr>
        <w:t>used</w:t>
      </w:r>
      <w:r>
        <w:rPr>
          <w:rFonts w:ascii="Times New Roman" w:hAnsi="Times New Roman" w:cs="Times New Roman"/>
          <w:sz w:val="24"/>
          <w:szCs w:val="24"/>
        </w:rPr>
        <w:t xml:space="preserve"> a descriptive </w:t>
      </w:r>
      <w:r>
        <w:rPr>
          <w:rFonts w:ascii="Times New Roman" w:hAnsi="Times New Roman" w:cs="Times New Roman"/>
          <w:sz w:val="24"/>
          <w:szCs w:val="24"/>
          <w:highlight w:val="yellow"/>
        </w:rPr>
        <w:t>design,</w:t>
      </w:r>
      <w:r>
        <w:rPr>
          <w:rFonts w:ascii="Times New Roman" w:hAnsi="Times New Roman" w:cs="Times New Roman"/>
          <w:sz w:val="24"/>
          <w:szCs w:val="24"/>
        </w:rPr>
        <w:t xml:space="preserve"> </w:t>
      </w:r>
      <w:r>
        <w:rPr>
          <w:rFonts w:ascii="Times New Roman" w:hAnsi="Times New Roman" w:cs="Times New Roman"/>
          <w:sz w:val="24"/>
          <w:szCs w:val="24"/>
          <w:highlight w:val="yellow"/>
        </w:rPr>
        <w:t>whereas</w:t>
      </w:r>
      <w:r>
        <w:rPr>
          <w:rFonts w:ascii="Times New Roman" w:hAnsi="Times New Roman" w:cs="Times New Roman"/>
          <w:sz w:val="24"/>
          <w:szCs w:val="24"/>
        </w:rPr>
        <w:t xml:space="preserve"> the present study </w:t>
      </w:r>
      <w:r>
        <w:rPr>
          <w:rFonts w:ascii="Times New Roman" w:hAnsi="Times New Roman" w:cs="Times New Roman"/>
          <w:sz w:val="24"/>
          <w:szCs w:val="24"/>
          <w:highlight w:val="yellow"/>
        </w:rPr>
        <w:t>adopted</w:t>
      </w:r>
      <w:r>
        <w:rPr>
          <w:rFonts w:ascii="Times New Roman" w:hAnsi="Times New Roman" w:cs="Times New Roman"/>
          <w:sz w:val="24"/>
          <w:szCs w:val="24"/>
        </w:rPr>
        <w:t xml:space="preserve"> </w:t>
      </w:r>
      <w:r>
        <w:rPr>
          <w:rFonts w:ascii="Times New Roman" w:hAnsi="Times New Roman" w:cs="Times New Roman"/>
          <w:sz w:val="24"/>
          <w:szCs w:val="24"/>
          <w:highlight w:val="yellow"/>
        </w:rPr>
        <w:t>an</w:t>
      </w:r>
      <w:r>
        <w:rPr>
          <w:rFonts w:ascii="Times New Roman" w:hAnsi="Times New Roman" w:cs="Times New Roman"/>
          <w:sz w:val="24"/>
          <w:szCs w:val="24"/>
        </w:rPr>
        <w:t xml:space="preserve"> </w:t>
      </w:r>
      <w:r>
        <w:rPr>
          <w:rFonts w:ascii="Times New Roman" w:hAnsi="Times New Roman" w:cs="Times New Roman"/>
          <w:sz w:val="24"/>
          <w:szCs w:val="24"/>
          <w:highlight w:val="yellow"/>
        </w:rPr>
        <w:t>explanatory</w:t>
      </w:r>
      <w:r>
        <w:rPr>
          <w:rFonts w:ascii="Times New Roman" w:hAnsi="Times New Roman" w:cs="Times New Roman"/>
          <w:sz w:val="24"/>
          <w:szCs w:val="24"/>
        </w:rPr>
        <w:t xml:space="preserve"> </w:t>
      </w:r>
      <w:r>
        <w:rPr>
          <w:rFonts w:ascii="Times New Roman" w:hAnsi="Times New Roman" w:cs="Times New Roman"/>
          <w:sz w:val="24"/>
          <w:szCs w:val="24"/>
          <w:highlight w:val="yellow"/>
        </w:rPr>
        <w:t>sequential</w:t>
      </w:r>
      <w:r>
        <w:rPr>
          <w:rFonts w:ascii="Times New Roman" w:hAnsi="Times New Roman" w:cs="Times New Roman"/>
          <w:sz w:val="24"/>
          <w:szCs w:val="24"/>
        </w:rPr>
        <w:t xml:space="preserve"> </w:t>
      </w:r>
      <w:r>
        <w:rPr>
          <w:rFonts w:ascii="Times New Roman" w:hAnsi="Times New Roman" w:cs="Times New Roman"/>
          <w:sz w:val="24"/>
          <w:szCs w:val="24"/>
          <w:highlight w:val="yellow"/>
        </w:rPr>
        <w:t>mixed-methods</w:t>
      </w:r>
      <w:r>
        <w:rPr>
          <w:rFonts w:ascii="Times New Roman" w:hAnsi="Times New Roman" w:cs="Times New Roman"/>
          <w:sz w:val="24"/>
          <w:szCs w:val="24"/>
        </w:rPr>
        <w:t xml:space="preserve"> design.</w:t>
      </w:r>
    </w:p>
    <w:p w14:paraId="19D1F3E2" w14:textId="77777777" w:rsidR="00C25202" w:rsidRDefault="00000000">
      <w:pPr>
        <w:spacing w:line="360" w:lineRule="auto"/>
        <w:jc w:val="both"/>
      </w:pPr>
      <w:proofErr w:type="spellStart"/>
      <w:r>
        <w:rPr>
          <w:rFonts w:ascii="Times New Roman" w:hAnsi="Times New Roman" w:cs="Times New Roman"/>
          <w:sz w:val="24"/>
          <w:szCs w:val="24"/>
        </w:rPr>
        <w:t>Unegbu</w:t>
      </w:r>
      <w:proofErr w:type="spellEnd"/>
      <w:r>
        <w:rPr>
          <w:rFonts w:ascii="Times New Roman" w:hAnsi="Times New Roman" w:cs="Times New Roman"/>
          <w:sz w:val="24"/>
          <w:szCs w:val="24"/>
        </w:rPr>
        <w:t xml:space="preserve"> and Achara (2023) examined the relationship between </w:t>
      </w:r>
      <w:r>
        <w:rPr>
          <w:rFonts w:ascii="Times New Roman" w:hAnsi="Times New Roman" w:cs="Times New Roman"/>
          <w:sz w:val="24"/>
          <w:szCs w:val="24"/>
          <w:highlight w:val="yellow"/>
        </w:rPr>
        <w:t>employee</w:t>
      </w:r>
      <w:r>
        <w:rPr>
          <w:rFonts w:ascii="Times New Roman" w:hAnsi="Times New Roman" w:cs="Times New Roman"/>
          <w:sz w:val="24"/>
          <w:szCs w:val="24"/>
        </w:rPr>
        <w:t xml:space="preserve"> </w:t>
      </w:r>
      <w:r>
        <w:rPr>
          <w:rFonts w:ascii="Times New Roman" w:hAnsi="Times New Roman" w:cs="Times New Roman"/>
          <w:sz w:val="24"/>
          <w:szCs w:val="24"/>
          <w:highlight w:val="yellow"/>
        </w:rPr>
        <w:t>rights</w:t>
      </w:r>
      <w:r>
        <w:rPr>
          <w:rFonts w:ascii="Times New Roman" w:hAnsi="Times New Roman" w:cs="Times New Roman"/>
          <w:sz w:val="24"/>
          <w:szCs w:val="24"/>
        </w:rPr>
        <w:t xml:space="preserve"> and respect and employee commitment </w:t>
      </w:r>
      <w:r>
        <w:rPr>
          <w:rFonts w:ascii="Times New Roman" w:hAnsi="Times New Roman" w:cs="Times New Roman"/>
          <w:sz w:val="24"/>
          <w:szCs w:val="24"/>
          <w:highlight w:val="yellow"/>
        </w:rPr>
        <w:t>in</w:t>
      </w:r>
      <w:r>
        <w:rPr>
          <w:rFonts w:ascii="Times New Roman" w:hAnsi="Times New Roman" w:cs="Times New Roman"/>
          <w:sz w:val="24"/>
          <w:szCs w:val="24"/>
        </w:rPr>
        <w:t xml:space="preserve"> </w:t>
      </w:r>
      <w:r>
        <w:rPr>
          <w:rFonts w:ascii="Times New Roman" w:hAnsi="Times New Roman" w:cs="Times New Roman"/>
          <w:sz w:val="24"/>
          <w:szCs w:val="24"/>
          <w:highlight w:val="yellow"/>
        </w:rPr>
        <w:t>telecommunications</w:t>
      </w:r>
      <w:r>
        <w:rPr>
          <w:rFonts w:ascii="Times New Roman" w:hAnsi="Times New Roman" w:cs="Times New Roman"/>
          <w:sz w:val="24"/>
          <w:szCs w:val="24"/>
        </w:rPr>
        <w:t xml:space="preserve"> companies in Port Harcourt. </w:t>
      </w:r>
      <w:r>
        <w:rPr>
          <w:rFonts w:ascii="Times New Roman" w:hAnsi="Times New Roman" w:cs="Times New Roman"/>
          <w:sz w:val="24"/>
          <w:szCs w:val="24"/>
          <w:highlight w:val="yellow"/>
        </w:rPr>
        <w:t>A</w:t>
      </w:r>
      <w:r>
        <w:rPr>
          <w:rFonts w:ascii="Times New Roman" w:hAnsi="Times New Roman" w:cs="Times New Roman"/>
          <w:sz w:val="24"/>
          <w:szCs w:val="24"/>
        </w:rPr>
        <w:t xml:space="preserve"> cross-sectional survey was </w:t>
      </w:r>
      <w:r>
        <w:rPr>
          <w:rFonts w:ascii="Times New Roman" w:hAnsi="Times New Roman" w:cs="Times New Roman"/>
          <w:sz w:val="24"/>
          <w:szCs w:val="24"/>
          <w:highlight w:val="yellow"/>
        </w:rPr>
        <w:t>conducted</w:t>
      </w:r>
      <w:r>
        <w:rPr>
          <w:rFonts w:ascii="Times New Roman" w:hAnsi="Times New Roman" w:cs="Times New Roman"/>
          <w:sz w:val="24"/>
          <w:szCs w:val="24"/>
        </w:rPr>
        <w:t xml:space="preserve"> </w:t>
      </w:r>
      <w:r>
        <w:rPr>
          <w:rFonts w:ascii="Times New Roman" w:hAnsi="Times New Roman" w:cs="Times New Roman"/>
          <w:sz w:val="24"/>
          <w:szCs w:val="24"/>
          <w:highlight w:val="yellow"/>
        </w:rPr>
        <w:t>among</w:t>
      </w:r>
      <w:r>
        <w:rPr>
          <w:rFonts w:ascii="Times New Roman" w:hAnsi="Times New Roman" w:cs="Times New Roman"/>
          <w:sz w:val="24"/>
          <w:szCs w:val="24"/>
        </w:rPr>
        <w:t xml:space="preserve"> a population of 174 employees from four selected companies. A sample of 120 employees was drawn </w:t>
      </w:r>
      <w:r>
        <w:rPr>
          <w:rFonts w:ascii="Times New Roman" w:hAnsi="Times New Roman" w:cs="Times New Roman"/>
          <w:sz w:val="24"/>
          <w:szCs w:val="24"/>
          <w:highlight w:val="yellow"/>
        </w:rPr>
        <w:t>using</w:t>
      </w:r>
      <w:r>
        <w:rPr>
          <w:rFonts w:ascii="Times New Roman" w:hAnsi="Times New Roman" w:cs="Times New Roman"/>
          <w:sz w:val="24"/>
          <w:szCs w:val="24"/>
        </w:rPr>
        <w:t xml:space="preserve"> stratified random sampling</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The</w:t>
      </w:r>
      <w:r>
        <w:rPr>
          <w:rFonts w:ascii="Times New Roman" w:hAnsi="Times New Roman" w:cs="Times New Roman"/>
          <w:sz w:val="24"/>
          <w:szCs w:val="24"/>
        </w:rPr>
        <w:t xml:space="preserve"> data were </w:t>
      </w:r>
      <w:r>
        <w:rPr>
          <w:rFonts w:ascii="Times New Roman" w:hAnsi="Times New Roman" w:cs="Times New Roman"/>
          <w:sz w:val="24"/>
          <w:szCs w:val="24"/>
          <w:highlight w:val="yellow"/>
        </w:rPr>
        <w:t>analysed</w:t>
      </w:r>
      <w:r>
        <w:rPr>
          <w:rFonts w:ascii="Times New Roman" w:hAnsi="Times New Roman" w:cs="Times New Roman"/>
          <w:sz w:val="24"/>
          <w:szCs w:val="24"/>
        </w:rPr>
        <w:t xml:space="preserve"> using Spearman’s </w:t>
      </w:r>
      <w:r>
        <w:rPr>
          <w:rFonts w:ascii="Times New Roman" w:hAnsi="Times New Roman" w:cs="Times New Roman"/>
          <w:sz w:val="24"/>
          <w:szCs w:val="24"/>
          <w:highlight w:val="yellow"/>
        </w:rPr>
        <w:t>rank-order</w:t>
      </w:r>
      <w:r>
        <w:rPr>
          <w:rFonts w:ascii="Times New Roman" w:hAnsi="Times New Roman" w:cs="Times New Roman"/>
          <w:sz w:val="24"/>
          <w:szCs w:val="24"/>
        </w:rPr>
        <w:t xml:space="preserve"> </w:t>
      </w:r>
      <w:r>
        <w:rPr>
          <w:rFonts w:ascii="Times New Roman" w:hAnsi="Times New Roman" w:cs="Times New Roman"/>
          <w:sz w:val="24"/>
          <w:szCs w:val="24"/>
          <w:highlight w:val="yellow"/>
        </w:rPr>
        <w:t>correlation</w:t>
      </w:r>
      <w:r>
        <w:rPr>
          <w:rFonts w:ascii="Times New Roman" w:hAnsi="Times New Roman" w:cs="Times New Roman"/>
          <w:sz w:val="24"/>
          <w:szCs w:val="24"/>
        </w:rPr>
        <w:t xml:space="preserve"> and partial correlation. The findings revealed that </w:t>
      </w:r>
      <w:r>
        <w:rPr>
          <w:rFonts w:ascii="Times New Roman" w:hAnsi="Times New Roman" w:cs="Times New Roman"/>
          <w:sz w:val="24"/>
          <w:szCs w:val="24"/>
          <w:highlight w:val="yellow"/>
        </w:rPr>
        <w:t>employee</w:t>
      </w:r>
      <w:r>
        <w:rPr>
          <w:rFonts w:ascii="Times New Roman" w:hAnsi="Times New Roman" w:cs="Times New Roman"/>
          <w:sz w:val="24"/>
          <w:szCs w:val="24"/>
        </w:rPr>
        <w:t xml:space="preserve"> </w:t>
      </w:r>
      <w:r>
        <w:rPr>
          <w:rFonts w:ascii="Times New Roman" w:hAnsi="Times New Roman" w:cs="Times New Roman"/>
          <w:sz w:val="24"/>
          <w:szCs w:val="24"/>
          <w:highlight w:val="yellow"/>
        </w:rPr>
        <w:t>rights</w:t>
      </w:r>
      <w:r>
        <w:rPr>
          <w:rFonts w:ascii="Times New Roman" w:hAnsi="Times New Roman" w:cs="Times New Roman"/>
          <w:sz w:val="24"/>
          <w:szCs w:val="24"/>
        </w:rPr>
        <w:t xml:space="preserve"> and respect were positively and significantly related </w:t>
      </w:r>
      <w:r>
        <w:rPr>
          <w:rFonts w:ascii="Times New Roman" w:hAnsi="Times New Roman" w:cs="Times New Roman"/>
          <w:sz w:val="24"/>
          <w:szCs w:val="24"/>
          <w:highlight w:val="yellow"/>
        </w:rPr>
        <w:t>to</w:t>
      </w:r>
      <w:r>
        <w:rPr>
          <w:rFonts w:ascii="Times New Roman" w:hAnsi="Times New Roman" w:cs="Times New Roman"/>
          <w:sz w:val="24"/>
          <w:szCs w:val="24"/>
        </w:rPr>
        <w:t xml:space="preserve"> affective and normative commitment. The </w:t>
      </w:r>
      <w:r>
        <w:rPr>
          <w:rFonts w:ascii="Times New Roman" w:hAnsi="Times New Roman" w:cs="Times New Roman"/>
          <w:sz w:val="24"/>
          <w:szCs w:val="24"/>
          <w:highlight w:val="yellow"/>
        </w:rPr>
        <w:t>previous</w:t>
      </w:r>
      <w:r>
        <w:rPr>
          <w:rFonts w:ascii="Times New Roman" w:hAnsi="Times New Roman" w:cs="Times New Roman"/>
          <w:sz w:val="24"/>
          <w:szCs w:val="24"/>
        </w:rPr>
        <w:t xml:space="preserve"> study </w:t>
      </w:r>
      <w:r>
        <w:rPr>
          <w:rFonts w:ascii="Times New Roman" w:hAnsi="Times New Roman" w:cs="Times New Roman"/>
          <w:sz w:val="24"/>
          <w:szCs w:val="24"/>
          <w:highlight w:val="yellow"/>
        </w:rPr>
        <w:t>focused</w:t>
      </w:r>
      <w:r>
        <w:rPr>
          <w:rFonts w:ascii="Times New Roman" w:hAnsi="Times New Roman" w:cs="Times New Roman"/>
          <w:sz w:val="24"/>
          <w:szCs w:val="24"/>
        </w:rPr>
        <w:t xml:space="preserve"> on Nigerian </w:t>
      </w:r>
      <w:r>
        <w:rPr>
          <w:rFonts w:ascii="Times New Roman" w:hAnsi="Times New Roman" w:cs="Times New Roman"/>
          <w:sz w:val="24"/>
          <w:szCs w:val="24"/>
          <w:highlight w:val="yellow"/>
        </w:rPr>
        <w:t>telecommunications</w:t>
      </w:r>
      <w:r>
        <w:rPr>
          <w:rFonts w:ascii="Times New Roman" w:hAnsi="Times New Roman" w:cs="Times New Roman"/>
          <w:sz w:val="24"/>
          <w:szCs w:val="24"/>
        </w:rPr>
        <w:t xml:space="preserve"> companies in Port Harcourt, </w:t>
      </w:r>
      <w:r>
        <w:rPr>
          <w:rFonts w:ascii="Times New Roman" w:hAnsi="Times New Roman" w:cs="Times New Roman"/>
          <w:sz w:val="24"/>
          <w:szCs w:val="24"/>
          <w:highlight w:val="yellow"/>
        </w:rPr>
        <w:t>whereas</w:t>
      </w:r>
      <w:r>
        <w:rPr>
          <w:rFonts w:ascii="Times New Roman" w:hAnsi="Times New Roman" w:cs="Times New Roman"/>
          <w:sz w:val="24"/>
          <w:szCs w:val="24"/>
        </w:rPr>
        <w:t xml:space="preserve"> the present study </w:t>
      </w:r>
      <w:r>
        <w:rPr>
          <w:rFonts w:ascii="Times New Roman" w:hAnsi="Times New Roman" w:cs="Times New Roman"/>
          <w:sz w:val="24"/>
          <w:szCs w:val="24"/>
          <w:highlight w:val="yellow"/>
        </w:rPr>
        <w:t>focused</w:t>
      </w:r>
      <w:r>
        <w:rPr>
          <w:rFonts w:ascii="Times New Roman" w:hAnsi="Times New Roman" w:cs="Times New Roman"/>
          <w:sz w:val="24"/>
          <w:szCs w:val="24"/>
        </w:rPr>
        <w:t xml:space="preserve"> on Kenya Power’s call centre. </w:t>
      </w:r>
      <w:r>
        <w:rPr>
          <w:rFonts w:ascii="Times New Roman" w:hAnsi="Times New Roman" w:cs="Times New Roman"/>
          <w:sz w:val="24"/>
          <w:szCs w:val="24"/>
          <w:highlight w:val="yellow"/>
        </w:rPr>
        <w:t>In addition</w:t>
      </w:r>
      <w:r>
        <w:rPr>
          <w:rFonts w:ascii="Times New Roman" w:hAnsi="Times New Roman" w:cs="Times New Roman"/>
          <w:sz w:val="24"/>
          <w:szCs w:val="24"/>
        </w:rPr>
        <w:t>,</w:t>
      </w:r>
      <w:r>
        <w:rPr>
          <w:rFonts w:ascii="Times New Roman" w:hAnsi="Times New Roman" w:cs="Times New Roman"/>
          <w:sz w:val="24"/>
          <w:szCs w:val="24"/>
          <w:highlight w:val="yellow"/>
        </w:rPr>
        <w:t xml:space="preserve"> the previous study used</w:t>
      </w:r>
      <w:r>
        <w:rPr>
          <w:rFonts w:ascii="Times New Roman" w:hAnsi="Times New Roman" w:cs="Times New Roman"/>
          <w:sz w:val="24"/>
          <w:szCs w:val="24"/>
        </w:rPr>
        <w:t xml:space="preserve"> a cross-sectional survey</w:t>
      </w:r>
      <w:r>
        <w:rPr>
          <w:rFonts w:ascii="Times New Roman" w:hAnsi="Times New Roman" w:cs="Times New Roman"/>
          <w:sz w:val="24"/>
          <w:szCs w:val="24"/>
          <w:highlight w:val="yellow"/>
        </w:rPr>
        <w:t>,</w:t>
      </w:r>
      <w:r>
        <w:rPr>
          <w:rFonts w:ascii="Times New Roman" w:hAnsi="Times New Roman" w:cs="Times New Roman"/>
          <w:sz w:val="24"/>
          <w:szCs w:val="24"/>
        </w:rPr>
        <w:t xml:space="preserve"> while the present study</w:t>
      </w:r>
      <w:r>
        <w:rPr>
          <w:rFonts w:ascii="Times New Roman" w:hAnsi="Times New Roman" w:cs="Times New Roman"/>
          <w:sz w:val="24"/>
          <w:szCs w:val="24"/>
          <w:highlight w:val="yellow"/>
        </w:rPr>
        <w:t xml:space="preserve"> adopted an explanatory sequential mixed-methods design</w:t>
      </w:r>
      <w:r>
        <w:rPr>
          <w:rFonts w:ascii="Times New Roman" w:hAnsi="Times New Roman" w:cs="Times New Roman"/>
          <w:sz w:val="24"/>
          <w:szCs w:val="24"/>
        </w:rPr>
        <w:t>.</w:t>
      </w:r>
    </w:p>
    <w:p w14:paraId="2685EB63" w14:textId="77777777" w:rsidR="00C25202" w:rsidRDefault="00000000">
      <w:pPr>
        <w:keepNext/>
        <w:numPr>
          <w:ilvl w:val="2"/>
          <w:numId w:val="1"/>
        </w:numPr>
        <w:spacing w:before="240" w:after="60" w:line="360" w:lineRule="auto"/>
        <w:jc w:val="both"/>
        <w:outlineLvl w:val="2"/>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lastRenderedPageBreak/>
        <w:t>2.1.4 Transparency in Evaluation and Productivity</w:t>
      </w:r>
    </w:p>
    <w:p w14:paraId="7AA3F6F9" w14:textId="77777777" w:rsidR="00C25202" w:rsidRDefault="00000000">
      <w:pPr>
        <w:spacing w:line="360" w:lineRule="auto"/>
        <w:jc w:val="both"/>
      </w:pPr>
      <w:r>
        <w:rPr>
          <w:rFonts w:ascii="Times New Roman" w:hAnsi="Times New Roman" w:cs="Times New Roman"/>
          <w:bCs/>
          <w:sz w:val="24"/>
          <w:szCs w:val="24"/>
          <w:lang w:val="en-US"/>
        </w:rPr>
        <w:t xml:space="preserve">Transparency in employee evaluation plays a critical role in enhancing managerial accountability and accurate differentiation among employees, which </w:t>
      </w:r>
      <w:r>
        <w:rPr>
          <w:rFonts w:ascii="Times New Roman" w:hAnsi="Times New Roman" w:cs="Times New Roman"/>
          <w:bCs/>
          <w:sz w:val="24"/>
          <w:szCs w:val="24"/>
          <w:highlight w:val="yellow"/>
          <w:lang w:val="en-US"/>
        </w:rPr>
        <w:t>can improve</w:t>
      </w:r>
      <w:r>
        <w:rPr>
          <w:rFonts w:ascii="Times New Roman" w:hAnsi="Times New Roman" w:cs="Times New Roman"/>
          <w:bCs/>
          <w:sz w:val="24"/>
          <w:szCs w:val="24"/>
          <w:lang w:val="en-US"/>
        </w:rPr>
        <w:t xml:space="preserve"> productivity. The </w:t>
      </w:r>
      <w:r>
        <w:rPr>
          <w:rFonts w:ascii="Times New Roman" w:hAnsi="Times New Roman" w:cs="Times New Roman"/>
          <w:bCs/>
          <w:sz w:val="24"/>
          <w:szCs w:val="24"/>
          <w:highlight w:val="yellow"/>
          <w:lang w:val="en-US"/>
        </w:rPr>
        <w:t>effect</w:t>
      </w:r>
      <w:r>
        <w:rPr>
          <w:rFonts w:ascii="Times New Roman" w:hAnsi="Times New Roman" w:cs="Times New Roman"/>
          <w:bCs/>
          <w:sz w:val="24"/>
          <w:szCs w:val="24"/>
          <w:lang w:val="en-US"/>
        </w:rPr>
        <w:t xml:space="preserve"> of pay transparency on productivity depends significantly on the perceived fairness of the </w:t>
      </w:r>
      <w:r>
        <w:rPr>
          <w:rFonts w:ascii="Times New Roman" w:hAnsi="Times New Roman" w:cs="Times New Roman"/>
          <w:bCs/>
          <w:sz w:val="24"/>
          <w:szCs w:val="24"/>
          <w:highlight w:val="yellow"/>
          <w:lang w:val="en-US"/>
        </w:rPr>
        <w:t>disclosed</w:t>
      </w:r>
      <w:r>
        <w:rPr>
          <w:rFonts w:ascii="Times New Roman" w:hAnsi="Times New Roman" w:cs="Times New Roman"/>
          <w:bCs/>
          <w:sz w:val="24"/>
          <w:szCs w:val="24"/>
          <w:lang w:val="en-US"/>
        </w:rPr>
        <w:t xml:space="preserve"> information. </w:t>
      </w:r>
      <w:r>
        <w:rPr>
          <w:rFonts w:ascii="Times New Roman" w:hAnsi="Times New Roman" w:cs="Times New Roman"/>
          <w:bCs/>
          <w:sz w:val="24"/>
          <w:szCs w:val="24"/>
          <w:highlight w:val="yellow"/>
          <w:lang w:val="en-US"/>
        </w:rPr>
        <w:t>Gutierrez et al. (2025)</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found</w:t>
      </w:r>
      <w:r>
        <w:rPr>
          <w:rFonts w:ascii="Times New Roman" w:hAnsi="Times New Roman" w:cs="Times New Roman"/>
          <w:bCs/>
          <w:sz w:val="24"/>
          <w:szCs w:val="24"/>
          <w:lang w:val="en-US"/>
        </w:rPr>
        <w:t xml:space="preserve"> that transparency can enhance productivity among employees who perceive their compensation as </w:t>
      </w:r>
      <w:proofErr w:type="gramStart"/>
      <w:r>
        <w:rPr>
          <w:rFonts w:ascii="Times New Roman" w:hAnsi="Times New Roman" w:cs="Times New Roman"/>
          <w:bCs/>
          <w:sz w:val="24"/>
          <w:szCs w:val="24"/>
          <w:highlight w:val="yellow"/>
          <w:lang w:val="en-US"/>
        </w:rPr>
        <w:t>fair</w:t>
      </w:r>
      <w:proofErr w:type="gramEnd"/>
      <w:r>
        <w:rPr>
          <w:rFonts w:ascii="Times New Roman" w:hAnsi="Times New Roman" w:cs="Times New Roman"/>
          <w:bCs/>
          <w:sz w:val="24"/>
          <w:szCs w:val="24"/>
          <w:lang w:val="en-US"/>
        </w:rPr>
        <w:t xml:space="preserve"> or above average,</w:t>
      </w:r>
      <w:r>
        <w:rPr>
          <w:rFonts w:ascii="Times New Roman" w:hAnsi="Times New Roman" w:cs="Times New Roman"/>
          <w:bCs/>
          <w:sz w:val="24"/>
          <w:szCs w:val="24"/>
          <w:highlight w:val="yellow"/>
          <w:lang w:val="en-US"/>
        </w:rPr>
        <w:t xml:space="preserve"> but</w:t>
      </w:r>
      <w:r>
        <w:rPr>
          <w:rFonts w:ascii="Times New Roman" w:hAnsi="Times New Roman" w:cs="Times New Roman"/>
          <w:bCs/>
          <w:sz w:val="24"/>
          <w:szCs w:val="24"/>
          <w:lang w:val="en-US"/>
        </w:rPr>
        <w:t xml:space="preserve"> it can demotivate those who feel undercompensated. Similarly, Cullen (2023) </w:t>
      </w:r>
      <w:r>
        <w:rPr>
          <w:rFonts w:ascii="Times New Roman" w:hAnsi="Times New Roman" w:cs="Times New Roman"/>
          <w:bCs/>
          <w:sz w:val="24"/>
          <w:szCs w:val="24"/>
          <w:highlight w:val="yellow"/>
          <w:lang w:val="en-US"/>
        </w:rPr>
        <w:t>noted</w:t>
      </w:r>
      <w:r>
        <w:rPr>
          <w:rFonts w:ascii="Times New Roman" w:hAnsi="Times New Roman" w:cs="Times New Roman"/>
          <w:bCs/>
          <w:sz w:val="24"/>
          <w:szCs w:val="24"/>
          <w:lang w:val="en-US"/>
        </w:rPr>
        <w:t xml:space="preserve"> that vertical pay transparency, such as disclosing salaries across job levels, improves productivity, whereas horizontal transparency may induce harmful peer comparisons and reduce motivation. These studies </w:t>
      </w:r>
      <w:proofErr w:type="spellStart"/>
      <w:r>
        <w:rPr>
          <w:rFonts w:ascii="Times New Roman" w:hAnsi="Times New Roman" w:cs="Times New Roman"/>
          <w:bCs/>
          <w:sz w:val="24"/>
          <w:szCs w:val="24"/>
          <w:lang w:val="en-US"/>
        </w:rPr>
        <w:t>emphasise</w:t>
      </w:r>
      <w:proofErr w:type="spellEnd"/>
      <w:r>
        <w:rPr>
          <w:rFonts w:ascii="Times New Roman" w:hAnsi="Times New Roman" w:cs="Times New Roman"/>
          <w:bCs/>
          <w:sz w:val="24"/>
          <w:szCs w:val="24"/>
          <w:lang w:val="en-US"/>
        </w:rPr>
        <w:t xml:space="preserve"> that transparency must reveal equitable, </w:t>
      </w:r>
      <w:r>
        <w:rPr>
          <w:rFonts w:ascii="Times New Roman" w:hAnsi="Times New Roman" w:cs="Times New Roman"/>
          <w:bCs/>
          <w:sz w:val="24"/>
          <w:szCs w:val="24"/>
          <w:highlight w:val="yellow"/>
          <w:lang w:val="en-US"/>
        </w:rPr>
        <w:t>rather than</w:t>
      </w:r>
      <w:r>
        <w:rPr>
          <w:rFonts w:ascii="Times New Roman" w:hAnsi="Times New Roman" w:cs="Times New Roman"/>
          <w:bCs/>
          <w:sz w:val="24"/>
          <w:szCs w:val="24"/>
          <w:lang w:val="en-US"/>
        </w:rPr>
        <w:t xml:space="preserve"> merely equal, treatment to have a consistently positive effect. Therefore, equity in evaluation outcomes is </w:t>
      </w:r>
      <w:r>
        <w:rPr>
          <w:rFonts w:ascii="Times New Roman" w:hAnsi="Times New Roman" w:cs="Times New Roman"/>
          <w:bCs/>
          <w:sz w:val="24"/>
          <w:szCs w:val="24"/>
          <w:highlight w:val="yellow"/>
          <w:lang w:val="en-US"/>
        </w:rPr>
        <w:t>central</w:t>
      </w:r>
      <w:r>
        <w:rPr>
          <w:rFonts w:ascii="Times New Roman" w:hAnsi="Times New Roman" w:cs="Times New Roman"/>
          <w:bCs/>
          <w:sz w:val="24"/>
          <w:szCs w:val="24"/>
          <w:lang w:val="en-US"/>
        </w:rPr>
        <w:t xml:space="preserve"> to </w:t>
      </w:r>
      <w:proofErr w:type="spellStart"/>
      <w:r>
        <w:rPr>
          <w:rFonts w:ascii="Times New Roman" w:hAnsi="Times New Roman" w:cs="Times New Roman"/>
          <w:bCs/>
          <w:sz w:val="24"/>
          <w:szCs w:val="24"/>
          <w:highlight w:val="yellow"/>
          <w:lang w:val="en-US"/>
        </w:rPr>
        <w:t>realising</w:t>
      </w:r>
      <w:proofErr w:type="spellEnd"/>
      <w:r>
        <w:rPr>
          <w:rFonts w:ascii="Times New Roman" w:hAnsi="Times New Roman" w:cs="Times New Roman"/>
          <w:bCs/>
          <w:sz w:val="24"/>
          <w:szCs w:val="24"/>
          <w:lang w:val="en-US"/>
        </w:rPr>
        <w:t xml:space="preserve"> the motivational benefits of transparency.</w:t>
      </w:r>
    </w:p>
    <w:p w14:paraId="7F46AFA1" w14:textId="77777777" w:rsidR="00C25202" w:rsidRDefault="00000000">
      <w:pPr>
        <w:spacing w:line="360" w:lineRule="auto"/>
        <w:jc w:val="both"/>
      </w:pPr>
      <w:r>
        <w:rPr>
          <w:rFonts w:ascii="Times New Roman" w:hAnsi="Times New Roman" w:cs="Times New Roman"/>
          <w:bCs/>
          <w:sz w:val="24"/>
          <w:szCs w:val="24"/>
          <w:lang w:val="en-US"/>
        </w:rPr>
        <w:t xml:space="preserve">When transparency is integrated into feedback systems and </w:t>
      </w:r>
      <w:r>
        <w:rPr>
          <w:rFonts w:ascii="Times New Roman" w:hAnsi="Times New Roman" w:cs="Times New Roman"/>
          <w:bCs/>
          <w:sz w:val="24"/>
          <w:szCs w:val="24"/>
          <w:highlight w:val="yellow"/>
          <w:lang w:val="en-US"/>
        </w:rPr>
        <w:t>goal-setting</w:t>
      </w:r>
      <w:r>
        <w:rPr>
          <w:rFonts w:ascii="Times New Roman" w:hAnsi="Times New Roman" w:cs="Times New Roman"/>
          <w:bCs/>
          <w:sz w:val="24"/>
          <w:szCs w:val="24"/>
          <w:lang w:val="en-US"/>
        </w:rPr>
        <w:t xml:space="preserve">, it enhances employee motivation and productivity. Vidya and Chandana (2023) </w:t>
      </w:r>
      <w:r>
        <w:rPr>
          <w:rFonts w:ascii="Times New Roman" w:hAnsi="Times New Roman" w:cs="Times New Roman"/>
          <w:bCs/>
          <w:sz w:val="24"/>
          <w:szCs w:val="24"/>
          <w:highlight w:val="yellow"/>
          <w:lang w:val="en-US"/>
        </w:rPr>
        <w:t>showed</w:t>
      </w:r>
      <w:r>
        <w:rPr>
          <w:rFonts w:ascii="Times New Roman" w:hAnsi="Times New Roman" w:cs="Times New Roman"/>
          <w:bCs/>
          <w:sz w:val="24"/>
          <w:szCs w:val="24"/>
          <w:lang w:val="en-US"/>
        </w:rPr>
        <w:t xml:space="preserve"> that transparent, target-based performance appraisal systems lead to higher productivity through goal alignment and continuous feedback. Naga (2023) similarly </w:t>
      </w:r>
      <w:r>
        <w:rPr>
          <w:rFonts w:ascii="Times New Roman" w:hAnsi="Times New Roman" w:cs="Times New Roman"/>
          <w:bCs/>
          <w:sz w:val="24"/>
          <w:szCs w:val="24"/>
          <w:highlight w:val="yellow"/>
          <w:lang w:val="en-US"/>
        </w:rPr>
        <w:t>reported</w:t>
      </w:r>
      <w:r>
        <w:rPr>
          <w:rFonts w:ascii="Times New Roman" w:hAnsi="Times New Roman" w:cs="Times New Roman"/>
          <w:bCs/>
          <w:sz w:val="24"/>
          <w:szCs w:val="24"/>
          <w:lang w:val="en-US"/>
        </w:rPr>
        <w:t xml:space="preserve"> that clear communication of evaluation results </w:t>
      </w:r>
      <w:r>
        <w:rPr>
          <w:rFonts w:ascii="Times New Roman" w:hAnsi="Times New Roman" w:cs="Times New Roman"/>
          <w:bCs/>
          <w:sz w:val="24"/>
          <w:szCs w:val="24"/>
          <w:highlight w:val="yellow"/>
          <w:lang w:val="en-US"/>
        </w:rPr>
        <w:t>improves</w:t>
      </w:r>
      <w:r>
        <w:rPr>
          <w:rFonts w:ascii="Times New Roman" w:hAnsi="Times New Roman" w:cs="Times New Roman"/>
          <w:bCs/>
          <w:sz w:val="24"/>
          <w:szCs w:val="24"/>
          <w:lang w:val="en-US"/>
        </w:rPr>
        <w:t xml:space="preserve"> employee engagement and motivation by clarifying expectations and reinforcing fairness. These findings suggest that transparency strengthens feedback loops </w:t>
      </w:r>
      <w:r>
        <w:rPr>
          <w:rFonts w:ascii="Times New Roman" w:hAnsi="Times New Roman" w:cs="Times New Roman"/>
          <w:bCs/>
          <w:sz w:val="24"/>
          <w:szCs w:val="24"/>
          <w:highlight w:val="yellow"/>
          <w:lang w:val="en-US"/>
        </w:rPr>
        <w:t>and enables</w:t>
      </w:r>
      <w:r>
        <w:rPr>
          <w:rFonts w:ascii="Times New Roman" w:hAnsi="Times New Roman" w:cs="Times New Roman"/>
          <w:bCs/>
          <w:sz w:val="24"/>
          <w:szCs w:val="24"/>
          <w:lang w:val="en-US"/>
        </w:rPr>
        <w:t xml:space="preserve"> employees to understand how their efforts contribute to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success. In turn, this alignment fosters intrinsic motivation and </w:t>
      </w:r>
      <w:r>
        <w:rPr>
          <w:rFonts w:ascii="Times New Roman" w:hAnsi="Times New Roman" w:cs="Times New Roman"/>
          <w:bCs/>
          <w:sz w:val="24"/>
          <w:szCs w:val="24"/>
          <w:highlight w:val="yellow"/>
          <w:lang w:val="en-US"/>
        </w:rPr>
        <w:t xml:space="preserve">improved </w:t>
      </w:r>
      <w:r>
        <w:rPr>
          <w:rFonts w:ascii="Times New Roman" w:hAnsi="Times New Roman" w:cs="Times New Roman"/>
          <w:bCs/>
          <w:sz w:val="24"/>
          <w:szCs w:val="24"/>
          <w:lang w:val="en-US"/>
        </w:rPr>
        <w:t>performance, highlighting the strategic value of transparent appraisal systems.</w:t>
      </w:r>
    </w:p>
    <w:p w14:paraId="55CCB962" w14:textId="77777777" w:rsidR="00C25202" w:rsidRDefault="00000000">
      <w:pPr>
        <w:spacing w:line="360" w:lineRule="auto"/>
        <w:jc w:val="both"/>
      </w:pPr>
      <w:r>
        <w:rPr>
          <w:rFonts w:ascii="Times New Roman" w:hAnsi="Times New Roman" w:cs="Times New Roman"/>
          <w:bCs/>
          <w:sz w:val="24"/>
          <w:szCs w:val="24"/>
          <w:lang w:val="en-US"/>
        </w:rPr>
        <w:t xml:space="preserve">Transparent evaluation processes that </w:t>
      </w:r>
      <w:proofErr w:type="spellStart"/>
      <w:r>
        <w:rPr>
          <w:rFonts w:ascii="Times New Roman" w:hAnsi="Times New Roman" w:cs="Times New Roman"/>
          <w:bCs/>
          <w:sz w:val="24"/>
          <w:szCs w:val="24"/>
          <w:lang w:val="en-US"/>
        </w:rPr>
        <w:t>emphasise</w:t>
      </w:r>
      <w:proofErr w:type="spellEnd"/>
      <w:r>
        <w:rPr>
          <w:rFonts w:ascii="Times New Roman" w:hAnsi="Times New Roman" w:cs="Times New Roman"/>
          <w:bCs/>
          <w:sz w:val="24"/>
          <w:szCs w:val="24"/>
          <w:lang w:val="en-US"/>
        </w:rPr>
        <w:t xml:space="preserve"> procedural, distributive, and interactional</w:t>
      </w:r>
      <w:r>
        <w:rPr>
          <w:rFonts w:ascii="Times New Roman" w:hAnsi="Times New Roman" w:cs="Times New Roman"/>
          <w:bCs/>
          <w:sz w:val="24"/>
          <w:szCs w:val="24"/>
          <w:highlight w:val="yellow"/>
          <w:lang w:val="en-US"/>
        </w:rPr>
        <w:t xml:space="preserve"> fairness</w:t>
      </w:r>
      <w:r>
        <w:rPr>
          <w:rFonts w:ascii="Times New Roman" w:hAnsi="Times New Roman" w:cs="Times New Roman"/>
          <w:bCs/>
          <w:sz w:val="24"/>
          <w:szCs w:val="24"/>
          <w:lang w:val="en-US"/>
        </w:rPr>
        <w:t xml:space="preserve"> create trust and positively influence productivity. </w:t>
      </w:r>
      <w:r>
        <w:rPr>
          <w:rFonts w:ascii="Times New Roman" w:hAnsi="Times New Roman" w:cs="Times New Roman"/>
          <w:bCs/>
          <w:sz w:val="24"/>
          <w:szCs w:val="24"/>
          <w:highlight w:val="yellow"/>
          <w:lang w:val="en-US"/>
        </w:rPr>
        <w:t>Uzochukwu et al. (2024)</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revealed</w:t>
      </w:r>
      <w:r>
        <w:rPr>
          <w:rFonts w:ascii="Times New Roman" w:hAnsi="Times New Roman" w:cs="Times New Roman"/>
          <w:bCs/>
          <w:sz w:val="24"/>
          <w:szCs w:val="24"/>
          <w:lang w:val="en-US"/>
        </w:rPr>
        <w:t xml:space="preserve"> that all three forms of fairness significantly </w:t>
      </w:r>
      <w:r>
        <w:rPr>
          <w:rFonts w:ascii="Times New Roman" w:hAnsi="Times New Roman" w:cs="Times New Roman"/>
          <w:bCs/>
          <w:sz w:val="24"/>
          <w:szCs w:val="24"/>
          <w:highlight w:val="yellow"/>
          <w:lang w:val="en-US"/>
        </w:rPr>
        <w:t>affected</w:t>
      </w:r>
      <w:r>
        <w:rPr>
          <w:rFonts w:ascii="Times New Roman" w:hAnsi="Times New Roman" w:cs="Times New Roman"/>
          <w:bCs/>
          <w:sz w:val="24"/>
          <w:szCs w:val="24"/>
          <w:lang w:val="en-US"/>
        </w:rPr>
        <w:t xml:space="preserve"> employee productivity in </w:t>
      </w:r>
      <w:r>
        <w:rPr>
          <w:rFonts w:ascii="Times New Roman" w:hAnsi="Times New Roman" w:cs="Times New Roman"/>
          <w:bCs/>
          <w:sz w:val="24"/>
          <w:szCs w:val="24"/>
          <w:highlight w:val="yellow"/>
          <w:lang w:val="en-US"/>
        </w:rPr>
        <w:t>Nigerian</w:t>
      </w:r>
      <w:r>
        <w:rPr>
          <w:rFonts w:ascii="Times New Roman" w:hAnsi="Times New Roman" w:cs="Times New Roman"/>
          <w:bCs/>
          <w:sz w:val="24"/>
          <w:szCs w:val="24"/>
          <w:lang w:val="en-US"/>
        </w:rPr>
        <w:t xml:space="preserve"> regulatory agencies. Similarly, </w:t>
      </w:r>
      <w:proofErr w:type="spellStart"/>
      <w:r>
        <w:rPr>
          <w:rFonts w:ascii="Times New Roman" w:hAnsi="Times New Roman" w:cs="Times New Roman"/>
          <w:bCs/>
          <w:sz w:val="24"/>
          <w:szCs w:val="24"/>
          <w:highlight w:val="yellow"/>
          <w:lang w:val="en-US"/>
        </w:rPr>
        <w:t>Ugoani</w:t>
      </w:r>
      <w:proofErr w:type="spellEnd"/>
      <w:r>
        <w:rPr>
          <w:rFonts w:ascii="Times New Roman" w:hAnsi="Times New Roman" w:cs="Times New Roman"/>
          <w:bCs/>
          <w:sz w:val="24"/>
          <w:szCs w:val="24"/>
          <w:highlight w:val="yellow"/>
          <w:lang w:val="en-US"/>
        </w:rPr>
        <w:t xml:space="preserve"> (2020)</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found</w:t>
      </w:r>
      <w:r>
        <w:rPr>
          <w:rFonts w:ascii="Times New Roman" w:hAnsi="Times New Roman" w:cs="Times New Roman"/>
          <w:bCs/>
          <w:sz w:val="24"/>
          <w:szCs w:val="24"/>
          <w:lang w:val="en-US"/>
        </w:rPr>
        <w:t xml:space="preserve"> a strong positive correlation between performance appraisal and productivity in charitable </w:t>
      </w:r>
      <w:proofErr w:type="spellStart"/>
      <w:r>
        <w:rPr>
          <w:rFonts w:ascii="Times New Roman" w:hAnsi="Times New Roman" w:cs="Times New Roman"/>
          <w:bCs/>
          <w:sz w:val="24"/>
          <w:szCs w:val="24"/>
          <w:lang w:val="en-US"/>
        </w:rPr>
        <w:t>organisations</w:t>
      </w:r>
      <w:proofErr w:type="spellEnd"/>
      <w:r>
        <w:rPr>
          <w:rFonts w:ascii="Times New Roman" w:hAnsi="Times New Roman" w:cs="Times New Roman"/>
          <w:bCs/>
          <w:sz w:val="24"/>
          <w:szCs w:val="24"/>
          <w:lang w:val="en-US"/>
        </w:rPr>
        <w:t xml:space="preserve"> when employees </w:t>
      </w:r>
      <w:r>
        <w:rPr>
          <w:rFonts w:ascii="Times New Roman" w:hAnsi="Times New Roman" w:cs="Times New Roman"/>
          <w:bCs/>
          <w:sz w:val="24"/>
          <w:szCs w:val="24"/>
          <w:highlight w:val="yellow"/>
          <w:lang w:val="en-US"/>
        </w:rPr>
        <w:t>viewed</w:t>
      </w:r>
      <w:r>
        <w:rPr>
          <w:rFonts w:ascii="Times New Roman" w:hAnsi="Times New Roman" w:cs="Times New Roman"/>
          <w:bCs/>
          <w:sz w:val="24"/>
          <w:szCs w:val="24"/>
          <w:lang w:val="en-US"/>
        </w:rPr>
        <w:t xml:space="preserve"> evaluations as fair. Moreover, Odunayo (2022) and </w:t>
      </w:r>
      <w:proofErr w:type="spellStart"/>
      <w:r>
        <w:rPr>
          <w:rFonts w:ascii="Times New Roman" w:hAnsi="Times New Roman" w:cs="Times New Roman"/>
          <w:bCs/>
          <w:sz w:val="24"/>
          <w:szCs w:val="24"/>
          <w:lang w:val="en-US"/>
        </w:rPr>
        <w:t>Yunitasari</w:t>
      </w:r>
      <w:proofErr w:type="spellEnd"/>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et</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al.</w:t>
      </w:r>
      <w:r>
        <w:rPr>
          <w:rFonts w:ascii="Times New Roman" w:hAnsi="Times New Roman" w:cs="Times New Roman"/>
          <w:bCs/>
          <w:sz w:val="24"/>
          <w:szCs w:val="24"/>
          <w:lang w:val="en-US"/>
        </w:rPr>
        <w:t xml:space="preserve"> (2021) </w:t>
      </w:r>
      <w:r>
        <w:rPr>
          <w:rFonts w:ascii="Times New Roman" w:hAnsi="Times New Roman" w:cs="Times New Roman"/>
          <w:bCs/>
          <w:sz w:val="24"/>
          <w:szCs w:val="24"/>
          <w:highlight w:val="yellow"/>
          <w:lang w:val="en-US"/>
        </w:rPr>
        <w:t>supported</w:t>
      </w:r>
      <w:r>
        <w:rPr>
          <w:rFonts w:ascii="Times New Roman" w:hAnsi="Times New Roman" w:cs="Times New Roman"/>
          <w:bCs/>
          <w:sz w:val="24"/>
          <w:szCs w:val="24"/>
          <w:lang w:val="en-US"/>
        </w:rPr>
        <w:t xml:space="preserve"> the link between </w:t>
      </w:r>
      <w:r>
        <w:rPr>
          <w:rFonts w:ascii="Times New Roman" w:hAnsi="Times New Roman" w:cs="Times New Roman"/>
          <w:bCs/>
          <w:sz w:val="24"/>
          <w:szCs w:val="24"/>
          <w:lang w:val="en-US"/>
        </w:rPr>
        <w:lastRenderedPageBreak/>
        <w:t>transparent performance evaluations and productivity in</w:t>
      </w:r>
      <w:r>
        <w:rPr>
          <w:rFonts w:ascii="Times New Roman" w:hAnsi="Times New Roman" w:cs="Times New Roman"/>
          <w:bCs/>
          <w:sz w:val="24"/>
          <w:szCs w:val="24"/>
          <w:highlight w:val="yellow"/>
          <w:lang w:val="en-US"/>
        </w:rPr>
        <w:t xml:space="preserve"> the</w:t>
      </w:r>
      <w:r>
        <w:rPr>
          <w:rFonts w:ascii="Times New Roman" w:hAnsi="Times New Roman" w:cs="Times New Roman"/>
          <w:bCs/>
          <w:sz w:val="24"/>
          <w:szCs w:val="24"/>
          <w:lang w:val="en-US"/>
        </w:rPr>
        <w:t xml:space="preserve"> banking and manufacturing sectors, respectively. These studies confirm that perceived fairness, reinforced by transparency, leads to greater employee trust and improved performance outcomes.</w:t>
      </w:r>
    </w:p>
    <w:p w14:paraId="29F0D538" w14:textId="77777777" w:rsidR="00C25202" w:rsidRDefault="00000000">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US"/>
        </w:rPr>
        <w:t xml:space="preserve">Despite its benefits, transparency in evaluation can produce negative effects, particularly when it triggers social </w:t>
      </w:r>
      <w:r>
        <w:rPr>
          <w:rFonts w:ascii="Times New Roman" w:hAnsi="Times New Roman" w:cs="Times New Roman"/>
          <w:bCs/>
          <w:sz w:val="24"/>
          <w:szCs w:val="24"/>
          <w:highlight w:val="yellow"/>
          <w:lang w:val="en-US"/>
        </w:rPr>
        <w:t>comparison</w:t>
      </w:r>
      <w:r>
        <w:rPr>
          <w:rFonts w:ascii="Times New Roman" w:hAnsi="Times New Roman" w:cs="Times New Roman"/>
          <w:bCs/>
          <w:sz w:val="24"/>
          <w:szCs w:val="24"/>
          <w:lang w:val="en-US"/>
        </w:rPr>
        <w:t xml:space="preserve"> or conformity. Fahn and </w:t>
      </w:r>
      <w:proofErr w:type="spellStart"/>
      <w:r>
        <w:rPr>
          <w:rFonts w:ascii="Times New Roman" w:hAnsi="Times New Roman" w:cs="Times New Roman"/>
          <w:bCs/>
          <w:sz w:val="24"/>
          <w:szCs w:val="24"/>
          <w:lang w:val="en-US"/>
        </w:rPr>
        <w:t>Zanarone</w:t>
      </w:r>
      <w:proofErr w:type="spellEnd"/>
      <w:r>
        <w:rPr>
          <w:rFonts w:ascii="Times New Roman" w:hAnsi="Times New Roman" w:cs="Times New Roman"/>
          <w:bCs/>
          <w:sz w:val="24"/>
          <w:szCs w:val="24"/>
          <w:lang w:val="en-US"/>
        </w:rPr>
        <w:t xml:space="preserve"> (2021) </w:t>
      </w:r>
      <w:r>
        <w:rPr>
          <w:rFonts w:ascii="Times New Roman" w:hAnsi="Times New Roman" w:cs="Times New Roman"/>
          <w:bCs/>
          <w:sz w:val="24"/>
          <w:szCs w:val="24"/>
          <w:highlight w:val="yellow"/>
          <w:lang w:val="en-US"/>
        </w:rPr>
        <w:t>warned</w:t>
      </w:r>
      <w:r>
        <w:rPr>
          <w:rFonts w:ascii="Times New Roman" w:hAnsi="Times New Roman" w:cs="Times New Roman"/>
          <w:bCs/>
          <w:sz w:val="24"/>
          <w:szCs w:val="24"/>
          <w:lang w:val="en-US"/>
        </w:rPr>
        <w:t xml:space="preserve"> that transparency </w:t>
      </w:r>
      <w:r>
        <w:rPr>
          <w:rFonts w:ascii="Times New Roman" w:hAnsi="Times New Roman" w:cs="Times New Roman"/>
          <w:bCs/>
          <w:sz w:val="24"/>
          <w:szCs w:val="24"/>
          <w:highlight w:val="yellow"/>
          <w:lang w:val="en-US"/>
        </w:rPr>
        <w:t>may</w:t>
      </w:r>
      <w:r>
        <w:rPr>
          <w:rFonts w:ascii="Times New Roman" w:hAnsi="Times New Roman" w:cs="Times New Roman"/>
          <w:bCs/>
          <w:sz w:val="24"/>
          <w:szCs w:val="24"/>
          <w:lang w:val="en-US"/>
        </w:rPr>
        <w:t xml:space="preserve"> necessitate an </w:t>
      </w:r>
      <w:r>
        <w:rPr>
          <w:rFonts w:ascii="Times New Roman" w:hAnsi="Times New Roman" w:cs="Times New Roman"/>
          <w:bCs/>
          <w:sz w:val="24"/>
          <w:szCs w:val="24"/>
          <w:highlight w:val="yellow"/>
          <w:lang w:val="en-US"/>
        </w:rPr>
        <w:t>‘</w:t>
      </w:r>
      <w:r>
        <w:rPr>
          <w:rFonts w:ascii="Times New Roman" w:hAnsi="Times New Roman" w:cs="Times New Roman"/>
          <w:bCs/>
          <w:sz w:val="24"/>
          <w:szCs w:val="24"/>
          <w:lang w:val="en-US"/>
        </w:rPr>
        <w:t>envy premium</w:t>
      </w:r>
      <w:r>
        <w:rPr>
          <w:rFonts w:ascii="Times New Roman" w:hAnsi="Times New Roman" w:cs="Times New Roman"/>
          <w:bCs/>
          <w:sz w:val="24"/>
          <w:szCs w:val="24"/>
          <w:highlight w:val="yellow"/>
          <w:lang w:val="en-US"/>
        </w:rPr>
        <w:t>’</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because</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of</w:t>
      </w:r>
      <w:r>
        <w:rPr>
          <w:rFonts w:ascii="Times New Roman" w:hAnsi="Times New Roman" w:cs="Times New Roman"/>
          <w:bCs/>
          <w:sz w:val="24"/>
          <w:szCs w:val="24"/>
          <w:lang w:val="en-US"/>
        </w:rPr>
        <w:t xml:space="preserve"> peer comparisons, </w:t>
      </w:r>
      <w:r>
        <w:rPr>
          <w:rFonts w:ascii="Times New Roman" w:hAnsi="Times New Roman" w:cs="Times New Roman"/>
          <w:bCs/>
          <w:sz w:val="24"/>
          <w:szCs w:val="24"/>
          <w:highlight w:val="yellow"/>
          <w:lang w:val="en-US"/>
        </w:rPr>
        <w:t>potentially</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eroding</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profitability. Bennedsen </w:t>
      </w:r>
      <w:r>
        <w:rPr>
          <w:rFonts w:ascii="Times New Roman" w:hAnsi="Times New Roman" w:cs="Times New Roman"/>
          <w:bCs/>
          <w:sz w:val="24"/>
          <w:szCs w:val="24"/>
          <w:highlight w:val="yellow"/>
          <w:lang w:val="en-US"/>
        </w:rPr>
        <w:t>et</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al.</w:t>
      </w:r>
      <w:r>
        <w:rPr>
          <w:rFonts w:ascii="Times New Roman" w:hAnsi="Times New Roman" w:cs="Times New Roman"/>
          <w:bCs/>
          <w:sz w:val="24"/>
          <w:szCs w:val="24"/>
          <w:lang w:val="en-US"/>
        </w:rPr>
        <w:t xml:space="preserve"> (2019) </w:t>
      </w:r>
      <w:r>
        <w:rPr>
          <w:rFonts w:ascii="Times New Roman" w:hAnsi="Times New Roman" w:cs="Times New Roman"/>
          <w:bCs/>
          <w:sz w:val="24"/>
          <w:szCs w:val="24"/>
          <w:highlight w:val="yellow"/>
          <w:lang w:val="en-US"/>
        </w:rPr>
        <w:t>observed</w:t>
      </w:r>
      <w:r>
        <w:rPr>
          <w:rFonts w:ascii="Times New Roman" w:hAnsi="Times New Roman" w:cs="Times New Roman"/>
          <w:bCs/>
          <w:sz w:val="24"/>
          <w:szCs w:val="24"/>
          <w:lang w:val="en-US"/>
        </w:rPr>
        <w:t xml:space="preserve"> that</w:t>
      </w:r>
      <w:r>
        <w:rPr>
          <w:rFonts w:ascii="Times New Roman" w:hAnsi="Times New Roman" w:cs="Times New Roman"/>
          <w:bCs/>
          <w:sz w:val="24"/>
          <w:szCs w:val="24"/>
          <w:highlight w:val="yellow"/>
          <w:lang w:val="en-US"/>
        </w:rPr>
        <w:t>,</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although</w:t>
      </w:r>
      <w:r>
        <w:rPr>
          <w:rFonts w:ascii="Times New Roman" w:hAnsi="Times New Roman" w:cs="Times New Roman"/>
          <w:bCs/>
          <w:sz w:val="24"/>
          <w:szCs w:val="24"/>
          <w:lang w:val="en-US"/>
        </w:rPr>
        <w:t xml:space="preserve"> gender </w:t>
      </w:r>
      <w:r>
        <w:rPr>
          <w:rFonts w:ascii="Times New Roman" w:hAnsi="Times New Roman" w:cs="Times New Roman"/>
          <w:bCs/>
          <w:sz w:val="24"/>
          <w:szCs w:val="24"/>
          <w:highlight w:val="yellow"/>
          <w:lang w:val="en-US"/>
        </w:rPr>
        <w:t>pay-gap</w:t>
      </w:r>
      <w:r>
        <w:rPr>
          <w:rFonts w:ascii="Times New Roman" w:hAnsi="Times New Roman" w:cs="Times New Roman"/>
          <w:bCs/>
          <w:sz w:val="24"/>
          <w:szCs w:val="24"/>
          <w:lang w:val="en-US"/>
        </w:rPr>
        <w:t xml:space="preserve"> transparency reduced wage disparities, it also led to a decline in firm productivity. Shang </w:t>
      </w:r>
      <w:r>
        <w:rPr>
          <w:rFonts w:ascii="Times New Roman" w:hAnsi="Times New Roman" w:cs="Times New Roman"/>
          <w:bCs/>
          <w:sz w:val="24"/>
          <w:szCs w:val="24"/>
          <w:highlight w:val="yellow"/>
          <w:lang w:val="en-US"/>
        </w:rPr>
        <w:t>et</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al.</w:t>
      </w:r>
      <w:r>
        <w:rPr>
          <w:rFonts w:ascii="Times New Roman" w:hAnsi="Times New Roman" w:cs="Times New Roman"/>
          <w:bCs/>
          <w:sz w:val="24"/>
          <w:szCs w:val="24"/>
          <w:lang w:val="en-US"/>
        </w:rPr>
        <w:t xml:space="preserve"> (2020) </w:t>
      </w:r>
      <w:r>
        <w:rPr>
          <w:rFonts w:ascii="Times New Roman" w:hAnsi="Times New Roman" w:cs="Times New Roman"/>
          <w:bCs/>
          <w:sz w:val="24"/>
          <w:szCs w:val="24"/>
          <w:highlight w:val="yellow"/>
          <w:lang w:val="en-US"/>
        </w:rPr>
        <w:t>highlighted</w:t>
      </w:r>
      <w:r>
        <w:rPr>
          <w:rFonts w:ascii="Times New Roman" w:hAnsi="Times New Roman" w:cs="Times New Roman"/>
          <w:bCs/>
          <w:sz w:val="24"/>
          <w:szCs w:val="24"/>
          <w:lang w:val="en-US"/>
        </w:rPr>
        <w:t xml:space="preserve"> how </w:t>
      </w:r>
      <w:proofErr w:type="gramStart"/>
      <w:r>
        <w:rPr>
          <w:rFonts w:ascii="Times New Roman" w:hAnsi="Times New Roman" w:cs="Times New Roman"/>
          <w:bCs/>
          <w:sz w:val="24"/>
          <w:szCs w:val="24"/>
          <w:highlight w:val="yellow"/>
          <w:lang w:val="en-US"/>
        </w:rPr>
        <w:t>high performance</w:t>
      </w:r>
      <w:proofErr w:type="gramEnd"/>
      <w:r>
        <w:rPr>
          <w:rFonts w:ascii="Times New Roman" w:hAnsi="Times New Roman" w:cs="Times New Roman"/>
          <w:bCs/>
          <w:sz w:val="24"/>
          <w:szCs w:val="24"/>
          <w:lang w:val="en-US"/>
        </w:rPr>
        <w:t xml:space="preserve"> transparency may </w:t>
      </w:r>
      <w:proofErr w:type="spellStart"/>
      <w:r>
        <w:rPr>
          <w:rFonts w:ascii="Times New Roman" w:hAnsi="Times New Roman" w:cs="Times New Roman"/>
          <w:bCs/>
          <w:sz w:val="24"/>
          <w:szCs w:val="24"/>
          <w:lang w:val="en-US"/>
        </w:rPr>
        <w:t>neutralise</w:t>
      </w:r>
      <w:proofErr w:type="spellEnd"/>
      <w:r>
        <w:rPr>
          <w:rFonts w:ascii="Times New Roman" w:hAnsi="Times New Roman" w:cs="Times New Roman"/>
          <w:bCs/>
          <w:sz w:val="24"/>
          <w:szCs w:val="24"/>
          <w:lang w:val="en-US"/>
        </w:rPr>
        <w:t xml:space="preserve"> the performance-enhancing effects of group identity by fostering conformity. These findings suggest that transparency must be carefully managed to avoid undermining morale or reducing performance </w:t>
      </w:r>
      <w:r>
        <w:rPr>
          <w:rFonts w:ascii="Times New Roman" w:hAnsi="Times New Roman" w:cs="Times New Roman"/>
          <w:bCs/>
          <w:sz w:val="24"/>
          <w:szCs w:val="24"/>
          <w:highlight w:val="yellow"/>
          <w:lang w:val="en-US"/>
        </w:rPr>
        <w:t>differentiation</w:t>
      </w:r>
      <w:r>
        <w:rPr>
          <w:rFonts w:ascii="Times New Roman" w:hAnsi="Times New Roman" w:cs="Times New Roman"/>
          <w:bCs/>
          <w:sz w:val="24"/>
          <w:szCs w:val="24"/>
          <w:lang w:val="en-US"/>
        </w:rPr>
        <w:t xml:space="preserve">. Thus, </w:t>
      </w:r>
      <w:r>
        <w:rPr>
          <w:rFonts w:ascii="Times New Roman" w:hAnsi="Times New Roman" w:cs="Times New Roman"/>
          <w:bCs/>
          <w:sz w:val="24"/>
          <w:szCs w:val="24"/>
          <w:highlight w:val="yellow"/>
          <w:lang w:val="en-US"/>
        </w:rPr>
        <w:t>although</w:t>
      </w:r>
      <w:r>
        <w:rPr>
          <w:rFonts w:ascii="Times New Roman" w:hAnsi="Times New Roman" w:cs="Times New Roman"/>
          <w:bCs/>
          <w:sz w:val="24"/>
          <w:szCs w:val="24"/>
          <w:lang w:val="en-US"/>
        </w:rPr>
        <w:t xml:space="preserve"> transparency can enhance productivity, </w:t>
      </w:r>
      <w:r>
        <w:rPr>
          <w:rFonts w:ascii="Times New Roman" w:hAnsi="Times New Roman" w:cs="Times New Roman"/>
          <w:bCs/>
          <w:sz w:val="24"/>
          <w:szCs w:val="24"/>
          <w:highlight w:val="yellow"/>
          <w:lang w:val="en-US"/>
        </w:rPr>
        <w:t>poor</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implementation</w:t>
      </w:r>
      <w:r>
        <w:rPr>
          <w:rFonts w:ascii="Times New Roman" w:hAnsi="Times New Roman" w:cs="Times New Roman"/>
          <w:bCs/>
          <w:sz w:val="24"/>
          <w:szCs w:val="24"/>
          <w:lang w:val="en-US"/>
        </w:rPr>
        <w:t xml:space="preserve"> may lead to envy, dissatisfaction, and stagnation.</w:t>
      </w:r>
    </w:p>
    <w:p w14:paraId="17309F69" w14:textId="77777777" w:rsidR="00C25202" w:rsidRDefault="00000000">
      <w:pPr>
        <w:spacing w:line="360" w:lineRule="auto"/>
        <w:jc w:val="both"/>
      </w:pPr>
      <w:r>
        <w:rPr>
          <w:rFonts w:ascii="Times New Roman" w:hAnsi="Times New Roman" w:cs="Times New Roman"/>
          <w:bCs/>
          <w:sz w:val="24"/>
          <w:szCs w:val="24"/>
        </w:rPr>
        <w:t xml:space="preserve">The absence of transparency in evaluations leads to distrust and low productivity. Zhang </w:t>
      </w:r>
      <w:r>
        <w:rPr>
          <w:rFonts w:ascii="Times New Roman" w:hAnsi="Times New Roman" w:cs="Times New Roman"/>
          <w:bCs/>
          <w:sz w:val="24"/>
          <w:szCs w:val="24"/>
          <w:highlight w:val="yellow"/>
        </w:rPr>
        <w:t>et</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al.</w:t>
      </w:r>
      <w:r>
        <w:rPr>
          <w:rFonts w:ascii="Times New Roman" w:hAnsi="Times New Roman" w:cs="Times New Roman"/>
          <w:bCs/>
          <w:sz w:val="24"/>
          <w:szCs w:val="24"/>
        </w:rPr>
        <w:t xml:space="preserve"> (2025) </w:t>
      </w:r>
      <w:r>
        <w:rPr>
          <w:rFonts w:ascii="Times New Roman" w:hAnsi="Times New Roman" w:cs="Times New Roman"/>
          <w:bCs/>
          <w:sz w:val="24"/>
          <w:szCs w:val="24"/>
          <w:highlight w:val="yellow"/>
        </w:rPr>
        <w:t>found</w:t>
      </w:r>
      <w:r>
        <w:rPr>
          <w:rFonts w:ascii="Times New Roman" w:hAnsi="Times New Roman" w:cs="Times New Roman"/>
          <w:bCs/>
          <w:sz w:val="24"/>
          <w:szCs w:val="24"/>
        </w:rPr>
        <w:t xml:space="preserve"> that employees in </w:t>
      </w:r>
      <w:r>
        <w:rPr>
          <w:rFonts w:ascii="Times New Roman" w:hAnsi="Times New Roman" w:cs="Times New Roman"/>
          <w:bCs/>
          <w:sz w:val="24"/>
          <w:szCs w:val="24"/>
          <w:highlight w:val="yellow"/>
        </w:rPr>
        <w:t>business process outsourcing</w:t>
      </w:r>
      <w:r>
        <w:rPr>
          <w:rFonts w:ascii="Times New Roman" w:hAnsi="Times New Roman" w:cs="Times New Roman"/>
          <w:bCs/>
          <w:sz w:val="24"/>
          <w:szCs w:val="24"/>
        </w:rPr>
        <w:t xml:space="preserve"> companies </w:t>
      </w:r>
      <w:r>
        <w:rPr>
          <w:rFonts w:ascii="Times New Roman" w:hAnsi="Times New Roman" w:cs="Times New Roman"/>
          <w:bCs/>
          <w:sz w:val="24"/>
          <w:szCs w:val="24"/>
          <w:highlight w:val="yellow"/>
        </w:rPr>
        <w:t>were</w:t>
      </w:r>
      <w:r>
        <w:rPr>
          <w:rFonts w:ascii="Times New Roman" w:hAnsi="Times New Roman" w:cs="Times New Roman"/>
          <w:bCs/>
          <w:sz w:val="24"/>
          <w:szCs w:val="24"/>
        </w:rPr>
        <w:t xml:space="preserve"> demotivated by unclear evaluation systems, uncommunicated results, and ineffective feedback. Singh and Pandey (2023) also </w:t>
      </w:r>
      <w:r>
        <w:rPr>
          <w:rFonts w:ascii="Times New Roman" w:hAnsi="Times New Roman" w:cs="Times New Roman"/>
          <w:bCs/>
          <w:sz w:val="24"/>
          <w:szCs w:val="24"/>
          <w:highlight w:val="yellow"/>
        </w:rPr>
        <w:t>showed</w:t>
      </w:r>
      <w:r>
        <w:rPr>
          <w:rFonts w:ascii="Times New Roman" w:hAnsi="Times New Roman" w:cs="Times New Roman"/>
          <w:bCs/>
          <w:sz w:val="24"/>
          <w:szCs w:val="24"/>
        </w:rPr>
        <w:t xml:space="preserve"> that vague performance reviews result in employee discontent and higher turnover. This aligns with </w:t>
      </w:r>
      <w:proofErr w:type="spellStart"/>
      <w:r>
        <w:rPr>
          <w:rFonts w:ascii="Times New Roman" w:hAnsi="Times New Roman" w:cs="Times New Roman"/>
          <w:bCs/>
          <w:sz w:val="24"/>
          <w:szCs w:val="24"/>
          <w:highlight w:val="yellow"/>
        </w:rPr>
        <w:t>Mollel</w:t>
      </w:r>
      <w:proofErr w:type="spellEnd"/>
      <w:r>
        <w:rPr>
          <w:rFonts w:ascii="Times New Roman" w:hAnsi="Times New Roman" w:cs="Times New Roman"/>
          <w:bCs/>
          <w:sz w:val="24"/>
          <w:szCs w:val="24"/>
        </w:rPr>
        <w:t xml:space="preserve"> </w:t>
      </w:r>
      <w:r>
        <w:rPr>
          <w:rFonts w:ascii="Times New Roman" w:hAnsi="Times New Roman" w:cs="Times New Roman"/>
          <w:bCs/>
          <w:sz w:val="24"/>
          <w:szCs w:val="24"/>
          <w:highlight w:val="yellow"/>
        </w:rPr>
        <w:t>et</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al.</w:t>
      </w:r>
      <w:r>
        <w:rPr>
          <w:rFonts w:ascii="Times New Roman" w:hAnsi="Times New Roman" w:cs="Times New Roman"/>
          <w:bCs/>
          <w:sz w:val="24"/>
          <w:szCs w:val="24"/>
        </w:rPr>
        <w:t xml:space="preserve"> (2017), who </w:t>
      </w:r>
      <w:r>
        <w:rPr>
          <w:rFonts w:ascii="Times New Roman" w:hAnsi="Times New Roman" w:cs="Times New Roman"/>
          <w:bCs/>
          <w:sz w:val="24"/>
          <w:szCs w:val="24"/>
          <w:highlight w:val="yellow"/>
        </w:rPr>
        <w:t>reported</w:t>
      </w:r>
      <w:r>
        <w:rPr>
          <w:rFonts w:ascii="Times New Roman" w:hAnsi="Times New Roman" w:cs="Times New Roman"/>
          <w:bCs/>
          <w:sz w:val="24"/>
          <w:szCs w:val="24"/>
        </w:rPr>
        <w:t xml:space="preserve"> that feedback and recognition are critical to productivity, </w:t>
      </w:r>
      <w:r>
        <w:rPr>
          <w:rFonts w:ascii="Times New Roman" w:hAnsi="Times New Roman" w:cs="Times New Roman"/>
          <w:bCs/>
          <w:sz w:val="24"/>
          <w:szCs w:val="24"/>
          <w:highlight w:val="yellow"/>
        </w:rPr>
        <w:t>whereas</w:t>
      </w:r>
      <w:r>
        <w:rPr>
          <w:rFonts w:ascii="Times New Roman" w:hAnsi="Times New Roman" w:cs="Times New Roman"/>
          <w:bCs/>
          <w:sz w:val="24"/>
          <w:szCs w:val="24"/>
        </w:rPr>
        <w:t xml:space="preserve"> the absence of transparent systems undermines performance. These studies reinforce the idea that</w:t>
      </w:r>
      <w:r>
        <w:rPr>
          <w:rFonts w:ascii="Times New Roman" w:hAnsi="Times New Roman" w:cs="Times New Roman"/>
          <w:bCs/>
          <w:sz w:val="24"/>
          <w:szCs w:val="24"/>
          <w:highlight w:val="yellow"/>
        </w:rPr>
        <w:t>,</w:t>
      </w:r>
      <w:r>
        <w:rPr>
          <w:rFonts w:ascii="Times New Roman" w:hAnsi="Times New Roman" w:cs="Times New Roman"/>
          <w:bCs/>
          <w:sz w:val="24"/>
          <w:szCs w:val="24"/>
        </w:rPr>
        <w:t xml:space="preserve"> without transparency, performance evaluations lose their utility as tools for motivation and growth. Thus, opacity in evaluation erodes employee morale and suppresses organisational productivity.</w:t>
      </w:r>
    </w:p>
    <w:p w14:paraId="3F603F5C" w14:textId="77777777" w:rsidR="00C25202" w:rsidRDefault="00000000">
      <w:pPr>
        <w:spacing w:line="360" w:lineRule="auto"/>
        <w:jc w:val="both"/>
      </w:pPr>
      <w:r>
        <w:rPr>
          <w:rFonts w:ascii="Times New Roman" w:hAnsi="Times New Roman" w:cs="Times New Roman"/>
          <w:bCs/>
          <w:sz w:val="24"/>
          <w:szCs w:val="24"/>
          <w:highlight w:val="yellow"/>
        </w:rPr>
        <w:t>Research on AI-supported career-development decisions shows that opaque or exclusively automated evaluations can reduce perceived fairness and increase turnover intentions (Köchling et al., 2024).</w:t>
      </w:r>
      <w:r>
        <w:rPr>
          <w:rFonts w:ascii="Times New Roman" w:hAnsi="Times New Roman" w:cs="Times New Roman"/>
          <w:bCs/>
          <w:sz w:val="24"/>
          <w:szCs w:val="24"/>
        </w:rPr>
        <w:t xml:space="preserve"> Clear human oversight can restore trust and motivation. </w:t>
      </w:r>
      <w:r>
        <w:rPr>
          <w:rFonts w:ascii="Times New Roman" w:hAnsi="Times New Roman" w:cs="Times New Roman"/>
          <w:bCs/>
          <w:sz w:val="24"/>
          <w:szCs w:val="24"/>
          <w:highlight w:val="yellow"/>
        </w:rPr>
        <w:t>An OECD employer survey further emphasises the importance of transparency and accountability in algorithmic management (Milanez et al., 2025).</w:t>
      </w:r>
      <w:r>
        <w:rPr>
          <w:rFonts w:ascii="Times New Roman" w:hAnsi="Times New Roman" w:cs="Times New Roman"/>
          <w:bCs/>
          <w:sz w:val="24"/>
          <w:szCs w:val="24"/>
        </w:rPr>
        <w:t xml:space="preserve"> In </w:t>
      </w:r>
      <w:r>
        <w:rPr>
          <w:rFonts w:ascii="Times New Roman" w:hAnsi="Times New Roman" w:cs="Times New Roman"/>
          <w:bCs/>
          <w:sz w:val="24"/>
          <w:szCs w:val="24"/>
          <w:highlight w:val="yellow"/>
        </w:rPr>
        <w:t>Kenya</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Power</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highlight w:val="yellow"/>
        </w:rPr>
        <w:t>Kamaan</w:t>
      </w:r>
      <w:proofErr w:type="spellEnd"/>
      <w:r>
        <w:rPr>
          <w:rFonts w:ascii="Times New Roman" w:hAnsi="Times New Roman" w:cs="Times New Roman"/>
          <w:bCs/>
          <w:sz w:val="24"/>
          <w:szCs w:val="24"/>
        </w:rPr>
        <w:t xml:space="preserve"> </w:t>
      </w:r>
      <w:r>
        <w:rPr>
          <w:rFonts w:ascii="Times New Roman" w:hAnsi="Times New Roman" w:cs="Times New Roman"/>
          <w:bCs/>
          <w:sz w:val="24"/>
          <w:szCs w:val="24"/>
          <w:highlight w:val="yellow"/>
        </w:rPr>
        <w:t>(2016)</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found</w:t>
      </w:r>
      <w:r>
        <w:rPr>
          <w:rFonts w:ascii="Times New Roman" w:hAnsi="Times New Roman" w:cs="Times New Roman"/>
          <w:bCs/>
          <w:sz w:val="24"/>
          <w:szCs w:val="24"/>
        </w:rPr>
        <w:t xml:space="preserve"> that </w:t>
      </w:r>
      <w:r>
        <w:rPr>
          <w:rFonts w:ascii="Times New Roman" w:hAnsi="Times New Roman" w:cs="Times New Roman"/>
          <w:bCs/>
          <w:sz w:val="24"/>
          <w:szCs w:val="24"/>
          <w:highlight w:val="yellow"/>
        </w:rPr>
        <w:t xml:space="preserve">communication, </w:t>
      </w:r>
      <w:r>
        <w:rPr>
          <w:rFonts w:ascii="Times New Roman" w:hAnsi="Times New Roman" w:cs="Times New Roman"/>
          <w:bCs/>
          <w:sz w:val="24"/>
          <w:szCs w:val="24"/>
          <w:highlight w:val="yellow"/>
        </w:rPr>
        <w:lastRenderedPageBreak/>
        <w:t>perceived fairness, and bias were important concerns in</w:t>
      </w:r>
      <w:r>
        <w:rPr>
          <w:rFonts w:ascii="Times New Roman" w:hAnsi="Times New Roman" w:cs="Times New Roman"/>
          <w:bCs/>
          <w:sz w:val="24"/>
          <w:szCs w:val="24"/>
        </w:rPr>
        <w:t xml:space="preserve"> performance </w:t>
      </w:r>
      <w:r>
        <w:rPr>
          <w:rFonts w:ascii="Times New Roman" w:hAnsi="Times New Roman" w:cs="Times New Roman"/>
          <w:bCs/>
          <w:sz w:val="24"/>
          <w:szCs w:val="24"/>
          <w:highlight w:val="yellow"/>
        </w:rPr>
        <w:t>appraisal</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Nevertheless</w:t>
      </w:r>
      <w:r>
        <w:rPr>
          <w:rFonts w:ascii="Times New Roman" w:hAnsi="Times New Roman" w:cs="Times New Roman"/>
          <w:bCs/>
          <w:sz w:val="24"/>
          <w:szCs w:val="24"/>
        </w:rPr>
        <w:t xml:space="preserve">, the empirical </w:t>
      </w:r>
      <w:r>
        <w:rPr>
          <w:rFonts w:ascii="Times New Roman" w:hAnsi="Times New Roman" w:cs="Times New Roman"/>
          <w:bCs/>
          <w:sz w:val="24"/>
          <w:szCs w:val="24"/>
          <w:highlight w:val="yellow"/>
        </w:rPr>
        <w:t>relationship</w:t>
      </w:r>
      <w:r>
        <w:rPr>
          <w:rFonts w:ascii="Times New Roman" w:hAnsi="Times New Roman" w:cs="Times New Roman"/>
          <w:bCs/>
          <w:sz w:val="24"/>
          <w:szCs w:val="24"/>
        </w:rPr>
        <w:t xml:space="preserve"> between appraisal transparency and productivity </w:t>
      </w:r>
      <w:r>
        <w:rPr>
          <w:rFonts w:ascii="Times New Roman" w:hAnsi="Times New Roman" w:cs="Times New Roman"/>
          <w:bCs/>
          <w:sz w:val="24"/>
          <w:szCs w:val="24"/>
          <w:highlight w:val="yellow"/>
        </w:rPr>
        <w:t>in</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real-time</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Kenyan</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utility call centres remains insufficiently</w:t>
      </w:r>
      <w:r>
        <w:rPr>
          <w:rFonts w:ascii="Times New Roman" w:hAnsi="Times New Roman" w:cs="Times New Roman"/>
          <w:bCs/>
          <w:sz w:val="24"/>
          <w:szCs w:val="24"/>
        </w:rPr>
        <w:t xml:space="preserve"> mapped. This </w:t>
      </w:r>
      <w:r>
        <w:rPr>
          <w:rFonts w:ascii="Times New Roman" w:hAnsi="Times New Roman" w:cs="Times New Roman"/>
          <w:bCs/>
          <w:sz w:val="24"/>
          <w:szCs w:val="24"/>
          <w:highlight w:val="yellow"/>
        </w:rPr>
        <w:t>study</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addressed</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that</w:t>
      </w:r>
      <w:r>
        <w:rPr>
          <w:rFonts w:ascii="Times New Roman" w:hAnsi="Times New Roman" w:cs="Times New Roman"/>
          <w:bCs/>
          <w:sz w:val="24"/>
          <w:szCs w:val="24"/>
        </w:rPr>
        <w:t xml:space="preserve"> empirical gap.</w:t>
      </w:r>
    </w:p>
    <w:p w14:paraId="6A6B7972" w14:textId="77777777" w:rsidR="00C25202" w:rsidRDefault="00000000">
      <w:pPr>
        <w:suppressAutoHyphens w:val="0"/>
        <w:spacing w:after="160" w:line="360" w:lineRule="auto"/>
        <w:jc w:val="both"/>
      </w:pPr>
      <w:proofErr w:type="spellStart"/>
      <w:r>
        <w:rPr>
          <w:rFonts w:ascii="Times New Roman" w:hAnsi="Times New Roman" w:cs="Times New Roman"/>
          <w:sz w:val="24"/>
          <w:szCs w:val="24"/>
          <w:lang w:val="en-US" w:eastAsia="en-US"/>
        </w:rPr>
        <w:t>Masimane</w:t>
      </w:r>
      <w:proofErr w:type="spellEnd"/>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et</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al.</w:t>
      </w:r>
      <w:r>
        <w:rPr>
          <w:rFonts w:ascii="Times New Roman" w:hAnsi="Times New Roman" w:cs="Times New Roman"/>
          <w:sz w:val="24"/>
          <w:szCs w:val="24"/>
          <w:lang w:val="en-US" w:eastAsia="en-US"/>
        </w:rPr>
        <w:t xml:space="preserve"> (2022) investigated the effect of </w:t>
      </w:r>
      <w:r>
        <w:rPr>
          <w:rFonts w:ascii="Times New Roman" w:hAnsi="Times New Roman" w:cs="Times New Roman"/>
          <w:sz w:val="24"/>
          <w:szCs w:val="24"/>
          <w:highlight w:val="yellow"/>
          <w:lang w:val="en-US" w:eastAsia="en-US"/>
        </w:rPr>
        <w:t>relational</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transparency</w:t>
      </w:r>
      <w:r>
        <w:rPr>
          <w:rFonts w:ascii="Times New Roman" w:hAnsi="Times New Roman" w:cs="Times New Roman"/>
          <w:sz w:val="24"/>
          <w:szCs w:val="24"/>
          <w:lang w:val="en-US" w:eastAsia="en-US"/>
        </w:rPr>
        <w:t xml:space="preserve"> on the performance of employees </w:t>
      </w:r>
      <w:r>
        <w:rPr>
          <w:rFonts w:ascii="Times New Roman" w:hAnsi="Times New Roman" w:cs="Times New Roman"/>
          <w:sz w:val="24"/>
          <w:szCs w:val="24"/>
          <w:highlight w:val="yellow"/>
          <w:lang w:val="en-US" w:eastAsia="en-US"/>
        </w:rPr>
        <w:t>in</w:t>
      </w:r>
      <w:r>
        <w:rPr>
          <w:rFonts w:ascii="Times New Roman" w:hAnsi="Times New Roman" w:cs="Times New Roman"/>
          <w:sz w:val="24"/>
          <w:szCs w:val="24"/>
          <w:lang w:val="en-US" w:eastAsia="en-US"/>
        </w:rPr>
        <w:t xml:space="preserve"> commercial banks in Kenya. A cross-sectional descriptive research design was used. The population </w:t>
      </w:r>
      <w:r>
        <w:rPr>
          <w:rFonts w:ascii="Times New Roman" w:hAnsi="Times New Roman" w:cs="Times New Roman"/>
          <w:sz w:val="24"/>
          <w:szCs w:val="24"/>
          <w:highlight w:val="yellow"/>
          <w:lang w:val="en-US" w:eastAsia="en-US"/>
        </w:rPr>
        <w:t>comprised</w:t>
      </w:r>
      <w:r>
        <w:rPr>
          <w:rFonts w:ascii="Times New Roman" w:hAnsi="Times New Roman" w:cs="Times New Roman"/>
          <w:sz w:val="24"/>
          <w:szCs w:val="24"/>
          <w:lang w:val="en-US" w:eastAsia="en-US"/>
        </w:rPr>
        <w:t xml:space="preserve"> 31,605 employees </w:t>
      </w:r>
      <w:r>
        <w:rPr>
          <w:rFonts w:ascii="Times New Roman" w:hAnsi="Times New Roman" w:cs="Times New Roman"/>
          <w:sz w:val="24"/>
          <w:szCs w:val="24"/>
          <w:highlight w:val="yellow"/>
          <w:lang w:val="en-US" w:eastAsia="en-US"/>
        </w:rPr>
        <w:t>from</w:t>
      </w:r>
      <w:r>
        <w:rPr>
          <w:rFonts w:ascii="Times New Roman" w:hAnsi="Times New Roman" w:cs="Times New Roman"/>
          <w:sz w:val="24"/>
          <w:szCs w:val="24"/>
          <w:lang w:val="en-US" w:eastAsia="en-US"/>
        </w:rPr>
        <w:t xml:space="preserve"> 38 commercial banks in Kenya</w:t>
      </w:r>
      <w:r>
        <w:rPr>
          <w:rFonts w:ascii="Times New Roman" w:hAnsi="Times New Roman" w:cs="Times New Roman"/>
          <w:sz w:val="24"/>
          <w:szCs w:val="24"/>
          <w:highlight w:val="yellow"/>
          <w:lang w:val="en-US" w:eastAsia="en-US"/>
        </w:rPr>
        <w:t>,</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and a</w:t>
      </w:r>
      <w:r>
        <w:rPr>
          <w:rFonts w:ascii="Times New Roman" w:hAnsi="Times New Roman" w:cs="Times New Roman"/>
          <w:sz w:val="24"/>
          <w:szCs w:val="24"/>
          <w:lang w:val="en-US" w:eastAsia="en-US"/>
        </w:rPr>
        <w:t xml:space="preserve"> sample </w:t>
      </w:r>
      <w:r>
        <w:rPr>
          <w:rFonts w:ascii="Times New Roman" w:hAnsi="Times New Roman" w:cs="Times New Roman"/>
          <w:sz w:val="24"/>
          <w:szCs w:val="24"/>
          <w:highlight w:val="yellow"/>
          <w:lang w:val="en-US" w:eastAsia="en-US"/>
        </w:rPr>
        <w:t>of</w:t>
      </w:r>
      <w:r>
        <w:rPr>
          <w:rFonts w:ascii="Times New Roman" w:hAnsi="Times New Roman" w:cs="Times New Roman"/>
          <w:sz w:val="24"/>
          <w:szCs w:val="24"/>
          <w:lang w:val="en-US" w:eastAsia="en-US"/>
        </w:rPr>
        <w:t xml:space="preserve"> 395 respondents was </w:t>
      </w:r>
      <w:r>
        <w:rPr>
          <w:rFonts w:ascii="Times New Roman" w:hAnsi="Times New Roman" w:cs="Times New Roman"/>
          <w:sz w:val="24"/>
          <w:szCs w:val="24"/>
          <w:highlight w:val="yellow"/>
          <w:lang w:val="en-US" w:eastAsia="en-US"/>
        </w:rPr>
        <w:t>obtained</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through</w:t>
      </w:r>
      <w:r>
        <w:rPr>
          <w:rFonts w:ascii="Times New Roman" w:hAnsi="Times New Roman" w:cs="Times New Roman"/>
          <w:sz w:val="24"/>
          <w:szCs w:val="24"/>
          <w:lang w:val="en-US" w:eastAsia="en-US"/>
        </w:rPr>
        <w:t xml:space="preserve"> proportionate stratified sampling. The results showed that relational transparency </w:t>
      </w:r>
      <w:r>
        <w:rPr>
          <w:rFonts w:ascii="Times New Roman" w:hAnsi="Times New Roman" w:cs="Times New Roman"/>
          <w:sz w:val="24"/>
          <w:szCs w:val="24"/>
          <w:highlight w:val="yellow"/>
          <w:lang w:val="en-US" w:eastAsia="en-US"/>
        </w:rPr>
        <w:t>had</w:t>
      </w:r>
      <w:r>
        <w:rPr>
          <w:rFonts w:ascii="Times New Roman" w:hAnsi="Times New Roman" w:cs="Times New Roman"/>
          <w:sz w:val="24"/>
          <w:szCs w:val="24"/>
          <w:lang w:val="en-US" w:eastAsia="en-US"/>
        </w:rPr>
        <w:t xml:space="preserve"> a statistically significant influence on </w:t>
      </w:r>
      <w:r>
        <w:rPr>
          <w:rFonts w:ascii="Times New Roman" w:hAnsi="Times New Roman" w:cs="Times New Roman"/>
          <w:sz w:val="24"/>
          <w:szCs w:val="24"/>
          <w:highlight w:val="yellow"/>
          <w:lang w:val="en-US" w:eastAsia="en-US"/>
        </w:rPr>
        <w:t>employee</w:t>
      </w:r>
      <w:r>
        <w:rPr>
          <w:rFonts w:ascii="Times New Roman" w:hAnsi="Times New Roman" w:cs="Times New Roman"/>
          <w:sz w:val="24"/>
          <w:szCs w:val="24"/>
          <w:lang w:val="en-US" w:eastAsia="en-US"/>
        </w:rPr>
        <w:t xml:space="preserve"> performance</w:t>
      </w:r>
      <w:r>
        <w:rPr>
          <w:rFonts w:ascii="Times New Roman" w:hAnsi="Times New Roman" w:cs="Times New Roman"/>
          <w:sz w:val="24"/>
          <w:szCs w:val="24"/>
          <w:highlight w:val="yellow"/>
          <w:lang w:val="en-US" w:eastAsia="en-US"/>
        </w:rPr>
        <w:t>.</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The previous investigation focused on</w:t>
      </w:r>
      <w:r>
        <w:rPr>
          <w:rFonts w:ascii="Times New Roman" w:hAnsi="Times New Roman" w:cs="Times New Roman"/>
          <w:sz w:val="24"/>
          <w:szCs w:val="24"/>
          <w:lang w:val="en-US" w:eastAsia="en-US"/>
        </w:rPr>
        <w:t xml:space="preserve"> employees of commercial banks in Kenya and </w:t>
      </w:r>
      <w:r>
        <w:rPr>
          <w:rFonts w:ascii="Times New Roman" w:hAnsi="Times New Roman" w:cs="Times New Roman"/>
          <w:sz w:val="24"/>
          <w:szCs w:val="24"/>
          <w:highlight w:val="yellow"/>
          <w:lang w:val="en-US" w:eastAsia="en-US"/>
        </w:rPr>
        <w:t>used</w:t>
      </w:r>
      <w:r>
        <w:rPr>
          <w:rFonts w:ascii="Times New Roman" w:hAnsi="Times New Roman" w:cs="Times New Roman"/>
          <w:sz w:val="24"/>
          <w:szCs w:val="24"/>
          <w:lang w:val="en-US" w:eastAsia="en-US"/>
        </w:rPr>
        <w:t xml:space="preserve"> a cross-sectional descriptive design,</w:t>
      </w:r>
      <w:r>
        <w:rPr>
          <w:rFonts w:ascii="Times New Roman" w:hAnsi="Times New Roman" w:cs="Times New Roman"/>
          <w:sz w:val="24"/>
          <w:szCs w:val="24"/>
          <w:highlight w:val="yellow"/>
          <w:lang w:val="en-US" w:eastAsia="en-US"/>
        </w:rPr>
        <w:t xml:space="preserve"> whereas</w:t>
      </w:r>
      <w:r>
        <w:rPr>
          <w:rFonts w:ascii="Times New Roman" w:hAnsi="Times New Roman" w:cs="Times New Roman"/>
          <w:sz w:val="24"/>
          <w:szCs w:val="24"/>
          <w:lang w:val="en-US" w:eastAsia="en-US"/>
        </w:rPr>
        <w:t xml:space="preserve"> the present study </w:t>
      </w:r>
      <w:r>
        <w:rPr>
          <w:rFonts w:ascii="Times New Roman" w:hAnsi="Times New Roman" w:cs="Times New Roman"/>
          <w:sz w:val="24"/>
          <w:szCs w:val="24"/>
          <w:highlight w:val="yellow"/>
          <w:lang w:val="en-US" w:eastAsia="en-US"/>
        </w:rPr>
        <w:t>focused</w:t>
      </w:r>
      <w:r>
        <w:rPr>
          <w:rFonts w:ascii="Times New Roman" w:hAnsi="Times New Roman" w:cs="Times New Roman"/>
          <w:sz w:val="24"/>
          <w:szCs w:val="24"/>
          <w:lang w:val="en-US" w:eastAsia="en-US"/>
        </w:rPr>
        <w:t xml:space="preserve"> on </w:t>
      </w:r>
      <w:r>
        <w:rPr>
          <w:rFonts w:ascii="Times New Roman" w:hAnsi="Times New Roman" w:cs="Times New Roman"/>
          <w:sz w:val="24"/>
          <w:szCs w:val="24"/>
          <w:highlight w:val="yellow"/>
          <w:lang w:val="en-US" w:eastAsia="en-US"/>
        </w:rPr>
        <w:t>Kenya</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Power’s</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 xml:space="preserve">call </w:t>
      </w:r>
      <w:proofErr w:type="spellStart"/>
      <w:r>
        <w:rPr>
          <w:rFonts w:ascii="Times New Roman" w:hAnsi="Times New Roman" w:cs="Times New Roman"/>
          <w:sz w:val="24"/>
          <w:szCs w:val="24"/>
          <w:highlight w:val="yellow"/>
          <w:lang w:val="en-US" w:eastAsia="en-US"/>
        </w:rPr>
        <w:t>centre</w:t>
      </w:r>
      <w:proofErr w:type="spellEnd"/>
      <w:r>
        <w:rPr>
          <w:rFonts w:ascii="Times New Roman" w:hAnsi="Times New Roman" w:cs="Times New Roman"/>
          <w:sz w:val="24"/>
          <w:szCs w:val="24"/>
          <w:lang w:val="en-US" w:eastAsia="en-US"/>
        </w:rPr>
        <w:t xml:space="preserve"> and </w:t>
      </w:r>
      <w:r>
        <w:rPr>
          <w:rFonts w:ascii="Times New Roman" w:hAnsi="Times New Roman" w:cs="Times New Roman"/>
          <w:sz w:val="24"/>
          <w:szCs w:val="24"/>
          <w:highlight w:val="yellow"/>
          <w:lang w:val="en-US" w:eastAsia="en-US"/>
        </w:rPr>
        <w:t>adopted</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an</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explanatory</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sequential</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mixed-methods</w:t>
      </w:r>
      <w:r>
        <w:rPr>
          <w:rFonts w:ascii="Times New Roman" w:hAnsi="Times New Roman" w:cs="Times New Roman"/>
          <w:sz w:val="24"/>
          <w:szCs w:val="24"/>
          <w:lang w:val="en-US" w:eastAsia="en-US"/>
        </w:rPr>
        <w:t xml:space="preserve"> design.</w:t>
      </w:r>
    </w:p>
    <w:p w14:paraId="381F0021" w14:textId="77777777" w:rsidR="00C25202" w:rsidRDefault="00000000">
      <w:pPr>
        <w:suppressAutoHyphens w:val="0"/>
        <w:spacing w:after="160" w:line="360" w:lineRule="auto"/>
        <w:jc w:val="both"/>
      </w:pPr>
      <w:r>
        <w:rPr>
          <w:rFonts w:ascii="Times New Roman" w:hAnsi="Times New Roman" w:cs="Times New Roman"/>
          <w:sz w:val="24"/>
          <w:szCs w:val="24"/>
          <w:lang w:val="en-US" w:eastAsia="en-US"/>
        </w:rPr>
        <w:t xml:space="preserve">Kasina (2024) </w:t>
      </w:r>
      <w:r>
        <w:rPr>
          <w:rFonts w:ascii="Times New Roman" w:hAnsi="Times New Roman" w:cs="Times New Roman"/>
          <w:sz w:val="24"/>
          <w:szCs w:val="24"/>
          <w:highlight w:val="yellow"/>
          <w:lang w:val="en-US" w:eastAsia="en-US"/>
        </w:rPr>
        <w:t>examined</w:t>
      </w:r>
      <w:r>
        <w:rPr>
          <w:rFonts w:ascii="Times New Roman" w:hAnsi="Times New Roman" w:cs="Times New Roman"/>
          <w:sz w:val="24"/>
          <w:szCs w:val="24"/>
          <w:lang w:val="en-US" w:eastAsia="en-US"/>
        </w:rPr>
        <w:t xml:space="preserve"> how transparency in evaluation within the appraisal system influenced job satisfaction </w:t>
      </w:r>
      <w:r>
        <w:rPr>
          <w:rFonts w:ascii="Times New Roman" w:hAnsi="Times New Roman" w:cs="Times New Roman"/>
          <w:sz w:val="24"/>
          <w:szCs w:val="24"/>
          <w:highlight w:val="yellow"/>
          <w:lang w:val="en-US" w:eastAsia="en-US"/>
        </w:rPr>
        <w:t>using</w:t>
      </w:r>
      <w:r>
        <w:rPr>
          <w:rFonts w:ascii="Times New Roman" w:hAnsi="Times New Roman" w:cs="Times New Roman"/>
          <w:sz w:val="24"/>
          <w:szCs w:val="24"/>
          <w:lang w:val="en-US" w:eastAsia="en-US"/>
        </w:rPr>
        <w:t xml:space="preserve"> a descriptive research design. Stratified random sampling was used to select 307 respondents from a target population of 1,315 managers, supervisors, and employees. </w:t>
      </w:r>
      <w:r>
        <w:rPr>
          <w:rFonts w:ascii="Times New Roman" w:hAnsi="Times New Roman" w:cs="Times New Roman"/>
          <w:sz w:val="24"/>
          <w:szCs w:val="24"/>
          <w:highlight w:val="yellow"/>
          <w:lang w:val="en-US" w:eastAsia="en-US"/>
        </w:rPr>
        <w:t>The</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data</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 xml:space="preserve">were </w:t>
      </w:r>
      <w:proofErr w:type="spellStart"/>
      <w:r>
        <w:rPr>
          <w:rFonts w:ascii="Times New Roman" w:hAnsi="Times New Roman" w:cs="Times New Roman"/>
          <w:sz w:val="24"/>
          <w:szCs w:val="24"/>
          <w:highlight w:val="yellow"/>
          <w:lang w:val="en-US" w:eastAsia="en-US"/>
        </w:rPr>
        <w:t>analysed</w:t>
      </w:r>
      <w:proofErr w:type="spellEnd"/>
      <w:r>
        <w:rPr>
          <w:rFonts w:ascii="Times New Roman" w:hAnsi="Times New Roman" w:cs="Times New Roman"/>
          <w:sz w:val="24"/>
          <w:szCs w:val="24"/>
          <w:lang w:val="en-US" w:eastAsia="en-US"/>
        </w:rPr>
        <w:t xml:space="preserve"> using descriptive statistics, Pearson correlation, and multiple linear regression. The study </w:t>
      </w:r>
      <w:r>
        <w:rPr>
          <w:rFonts w:ascii="Times New Roman" w:hAnsi="Times New Roman" w:cs="Times New Roman"/>
          <w:sz w:val="24"/>
          <w:szCs w:val="24"/>
          <w:highlight w:val="yellow"/>
          <w:lang w:val="en-US" w:eastAsia="en-US"/>
        </w:rPr>
        <w:t>concluded</w:t>
      </w:r>
      <w:r>
        <w:rPr>
          <w:rFonts w:ascii="Times New Roman" w:hAnsi="Times New Roman" w:cs="Times New Roman"/>
          <w:sz w:val="24"/>
          <w:szCs w:val="24"/>
          <w:lang w:val="en-US" w:eastAsia="en-US"/>
        </w:rPr>
        <w:t xml:space="preserve"> that transparency in evaluation is </w:t>
      </w:r>
      <w:r>
        <w:rPr>
          <w:rFonts w:ascii="Times New Roman" w:hAnsi="Times New Roman" w:cs="Times New Roman"/>
          <w:sz w:val="24"/>
          <w:szCs w:val="24"/>
          <w:highlight w:val="yellow"/>
          <w:lang w:val="en-US" w:eastAsia="en-US"/>
        </w:rPr>
        <w:t>important</w:t>
      </w:r>
      <w:r>
        <w:rPr>
          <w:rFonts w:ascii="Times New Roman" w:hAnsi="Times New Roman" w:cs="Times New Roman"/>
          <w:sz w:val="24"/>
          <w:szCs w:val="24"/>
          <w:lang w:val="en-US" w:eastAsia="en-US"/>
        </w:rPr>
        <w:t xml:space="preserve"> in shaping job satisfaction at the Kenya National Highways Authority. </w:t>
      </w:r>
      <w:r>
        <w:rPr>
          <w:rFonts w:ascii="Times New Roman" w:hAnsi="Times New Roman" w:cs="Times New Roman"/>
          <w:sz w:val="24"/>
          <w:szCs w:val="24"/>
          <w:highlight w:val="yellow"/>
          <w:lang w:val="en-US" w:eastAsia="en-US"/>
        </w:rPr>
        <w:t>Whereas</w:t>
      </w:r>
      <w:r>
        <w:rPr>
          <w:rFonts w:ascii="Times New Roman" w:hAnsi="Times New Roman" w:cs="Times New Roman"/>
          <w:sz w:val="24"/>
          <w:szCs w:val="24"/>
          <w:lang w:val="en-US" w:eastAsia="en-US"/>
        </w:rPr>
        <w:t xml:space="preserve"> Kasina (2024) </w:t>
      </w:r>
      <w:r>
        <w:rPr>
          <w:rFonts w:ascii="Times New Roman" w:hAnsi="Times New Roman" w:cs="Times New Roman"/>
          <w:sz w:val="24"/>
          <w:szCs w:val="24"/>
          <w:highlight w:val="yellow"/>
          <w:lang w:val="en-US" w:eastAsia="en-US"/>
        </w:rPr>
        <w:t>focused</w:t>
      </w:r>
      <w:r>
        <w:rPr>
          <w:rFonts w:ascii="Times New Roman" w:hAnsi="Times New Roman" w:cs="Times New Roman"/>
          <w:sz w:val="24"/>
          <w:szCs w:val="24"/>
          <w:lang w:val="en-US" w:eastAsia="en-US"/>
        </w:rPr>
        <w:t xml:space="preserve"> on</w:t>
      </w:r>
      <w:r>
        <w:rPr>
          <w:rFonts w:ascii="Times New Roman" w:hAnsi="Times New Roman" w:cs="Times New Roman"/>
          <w:sz w:val="24"/>
          <w:szCs w:val="24"/>
          <w:highlight w:val="yellow"/>
          <w:lang w:val="en-US" w:eastAsia="en-US"/>
        </w:rPr>
        <w:t xml:space="preserve"> the</w:t>
      </w:r>
      <w:r>
        <w:rPr>
          <w:rFonts w:ascii="Times New Roman" w:hAnsi="Times New Roman" w:cs="Times New Roman"/>
          <w:sz w:val="24"/>
          <w:szCs w:val="24"/>
          <w:lang w:val="en-US" w:eastAsia="en-US"/>
        </w:rPr>
        <w:t xml:space="preserve"> Kenya National Highways Authority, the present study </w:t>
      </w:r>
      <w:r>
        <w:rPr>
          <w:rFonts w:ascii="Times New Roman" w:hAnsi="Times New Roman" w:cs="Times New Roman"/>
          <w:sz w:val="24"/>
          <w:szCs w:val="24"/>
          <w:highlight w:val="yellow"/>
          <w:lang w:val="en-US" w:eastAsia="en-US"/>
        </w:rPr>
        <w:t>focused</w:t>
      </w:r>
      <w:r>
        <w:rPr>
          <w:rFonts w:ascii="Times New Roman" w:hAnsi="Times New Roman" w:cs="Times New Roman"/>
          <w:sz w:val="24"/>
          <w:szCs w:val="24"/>
          <w:lang w:val="en-US" w:eastAsia="en-US"/>
        </w:rPr>
        <w:t xml:space="preserve"> on </w:t>
      </w:r>
      <w:r>
        <w:rPr>
          <w:rFonts w:ascii="Times New Roman" w:hAnsi="Times New Roman" w:cs="Times New Roman"/>
          <w:sz w:val="24"/>
          <w:szCs w:val="24"/>
          <w:highlight w:val="yellow"/>
          <w:lang w:val="en-US" w:eastAsia="en-US"/>
        </w:rPr>
        <w:t>Kenya</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Power’s</w:t>
      </w:r>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 xml:space="preserve">call </w:t>
      </w:r>
      <w:proofErr w:type="spellStart"/>
      <w:r>
        <w:rPr>
          <w:rFonts w:ascii="Times New Roman" w:hAnsi="Times New Roman" w:cs="Times New Roman"/>
          <w:sz w:val="24"/>
          <w:szCs w:val="24"/>
          <w:highlight w:val="yellow"/>
          <w:lang w:val="en-US" w:eastAsia="en-US"/>
        </w:rPr>
        <w:t>centre</w:t>
      </w:r>
      <w:proofErr w:type="spellEnd"/>
      <w:r>
        <w:rPr>
          <w:rFonts w:ascii="Times New Roman" w:hAnsi="Times New Roman" w:cs="Times New Roman"/>
          <w:sz w:val="24"/>
          <w:szCs w:val="24"/>
          <w:lang w:val="en-US" w:eastAsia="en-US"/>
        </w:rPr>
        <w:t xml:space="preserve">. </w:t>
      </w:r>
      <w:r>
        <w:rPr>
          <w:rFonts w:ascii="Times New Roman" w:hAnsi="Times New Roman" w:cs="Times New Roman"/>
          <w:sz w:val="24"/>
          <w:szCs w:val="24"/>
          <w:highlight w:val="yellow"/>
          <w:lang w:val="en-US" w:eastAsia="en-US"/>
        </w:rPr>
        <w:t>In addition</w:t>
      </w:r>
      <w:r>
        <w:rPr>
          <w:rFonts w:ascii="Times New Roman" w:hAnsi="Times New Roman" w:cs="Times New Roman"/>
          <w:sz w:val="24"/>
          <w:szCs w:val="24"/>
          <w:lang w:val="en-US" w:eastAsia="en-US"/>
        </w:rPr>
        <w:t>,</w:t>
      </w:r>
      <w:r>
        <w:rPr>
          <w:rFonts w:ascii="Times New Roman" w:hAnsi="Times New Roman" w:cs="Times New Roman"/>
          <w:sz w:val="24"/>
          <w:szCs w:val="24"/>
          <w:highlight w:val="yellow"/>
          <w:lang w:val="en-US" w:eastAsia="en-US"/>
        </w:rPr>
        <w:t xml:space="preserve"> the previous study used a</w:t>
      </w:r>
      <w:r>
        <w:rPr>
          <w:rFonts w:ascii="Times New Roman" w:hAnsi="Times New Roman" w:cs="Times New Roman"/>
          <w:sz w:val="24"/>
          <w:szCs w:val="24"/>
          <w:lang w:val="en-US" w:eastAsia="en-US"/>
        </w:rPr>
        <w:t xml:space="preserve"> descriptive research design</w:t>
      </w:r>
      <w:r>
        <w:rPr>
          <w:rFonts w:ascii="Times New Roman" w:hAnsi="Times New Roman" w:cs="Times New Roman"/>
          <w:sz w:val="24"/>
          <w:szCs w:val="24"/>
          <w:highlight w:val="yellow"/>
          <w:lang w:val="en-US" w:eastAsia="en-US"/>
        </w:rPr>
        <w:t>,</w:t>
      </w:r>
      <w:r>
        <w:rPr>
          <w:rFonts w:ascii="Times New Roman" w:hAnsi="Times New Roman" w:cs="Times New Roman"/>
          <w:sz w:val="24"/>
          <w:szCs w:val="24"/>
          <w:lang w:val="en-US" w:eastAsia="en-US"/>
        </w:rPr>
        <w:t xml:space="preserve"> while the present study</w:t>
      </w:r>
      <w:r>
        <w:rPr>
          <w:rFonts w:ascii="Times New Roman" w:hAnsi="Times New Roman" w:cs="Times New Roman"/>
          <w:sz w:val="24"/>
          <w:szCs w:val="24"/>
          <w:highlight w:val="yellow"/>
          <w:lang w:val="en-US" w:eastAsia="en-US"/>
        </w:rPr>
        <w:t xml:space="preserve"> adopted an explanatory sequential mixed-methods design</w:t>
      </w:r>
      <w:r>
        <w:rPr>
          <w:rFonts w:ascii="Times New Roman" w:hAnsi="Times New Roman" w:cs="Times New Roman"/>
          <w:sz w:val="24"/>
          <w:szCs w:val="24"/>
          <w:lang w:val="en-US" w:eastAsia="en-US"/>
        </w:rPr>
        <w:t>.</w:t>
      </w:r>
    </w:p>
    <w:p w14:paraId="1854B32E" w14:textId="77777777" w:rsidR="00C25202" w:rsidRDefault="00000000">
      <w:pPr>
        <w:pStyle w:val="Heading2"/>
        <w:spacing w:line="360" w:lineRule="auto"/>
        <w:jc w:val="both"/>
        <w:rPr>
          <w:rFonts w:ascii="Times New Roman" w:hAnsi="Times New Roman" w:cs="Times New Roman"/>
          <w:color w:val="000000"/>
          <w:sz w:val="24"/>
          <w:szCs w:val="24"/>
        </w:rPr>
      </w:pPr>
      <w:r>
        <w:rPr>
          <w:rFonts w:ascii="Times New Roman" w:hAnsi="Times New Roman" w:cs="Times New Roman"/>
          <w:i w:val="0"/>
          <w:color w:val="000000"/>
          <w:sz w:val="24"/>
          <w:szCs w:val="24"/>
        </w:rPr>
        <w:t>2.2 Critical Review of Theories and Gaps in Theories</w:t>
      </w:r>
    </w:p>
    <w:p w14:paraId="046AA03D" w14:textId="77777777" w:rsidR="00C25202" w:rsidRDefault="00000000">
      <w:pPr>
        <w:spacing w:line="360" w:lineRule="auto"/>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Justice Theory, initially developed by Greenberg (1987) and later expanded by </w:t>
      </w:r>
      <w:r>
        <w:rPr>
          <w:rFonts w:ascii="Times New Roman" w:hAnsi="Times New Roman" w:cs="Times New Roman"/>
          <w:bCs/>
          <w:sz w:val="24"/>
          <w:szCs w:val="24"/>
          <w:highlight w:val="yellow"/>
          <w:lang w:val="en-US"/>
        </w:rPr>
        <w:t>Colquitt et al. (2001)</w:t>
      </w:r>
      <w:r>
        <w:rPr>
          <w:rFonts w:ascii="Times New Roman" w:hAnsi="Times New Roman" w:cs="Times New Roman"/>
          <w:bCs/>
          <w:sz w:val="24"/>
          <w:szCs w:val="24"/>
          <w:lang w:val="en-US"/>
        </w:rPr>
        <w:t xml:space="preserve">, posits that employees’ perceptions of fairness influence their attitudes and </w:t>
      </w:r>
      <w:proofErr w:type="spellStart"/>
      <w:r>
        <w:rPr>
          <w:rFonts w:ascii="Times New Roman" w:hAnsi="Times New Roman" w:cs="Times New Roman"/>
          <w:bCs/>
          <w:sz w:val="24"/>
          <w:szCs w:val="24"/>
          <w:highlight w:val="yellow"/>
          <w:lang w:val="en-US"/>
        </w:rPr>
        <w:t>behaviours</w:t>
      </w:r>
      <w:proofErr w:type="spellEnd"/>
      <w:r>
        <w:rPr>
          <w:rFonts w:ascii="Times New Roman" w:hAnsi="Times New Roman" w:cs="Times New Roman"/>
          <w:bCs/>
          <w:sz w:val="24"/>
          <w:szCs w:val="24"/>
          <w:lang w:val="en-US"/>
        </w:rPr>
        <w:t xml:space="preserve"> at work. The theory is </w:t>
      </w:r>
      <w:proofErr w:type="spellStart"/>
      <w:r>
        <w:rPr>
          <w:rFonts w:ascii="Times New Roman" w:hAnsi="Times New Roman" w:cs="Times New Roman"/>
          <w:bCs/>
          <w:sz w:val="24"/>
          <w:szCs w:val="24"/>
          <w:lang w:val="en-US"/>
        </w:rPr>
        <w:t>organised</w:t>
      </w:r>
      <w:proofErr w:type="spellEnd"/>
      <w:r>
        <w:rPr>
          <w:rFonts w:ascii="Times New Roman" w:hAnsi="Times New Roman" w:cs="Times New Roman"/>
          <w:bCs/>
          <w:sz w:val="24"/>
          <w:szCs w:val="24"/>
          <w:lang w:val="en-US"/>
        </w:rPr>
        <w:t xml:space="preserve"> around three main dimensions: distributive justice (fairness of outcomes), procedural justice (fairness of processes), and interactional justice (fairness in interpersonal treatment). Its strength lies in robust empirical support linking </w:t>
      </w:r>
      <w:r>
        <w:rPr>
          <w:rFonts w:ascii="Times New Roman" w:hAnsi="Times New Roman" w:cs="Times New Roman"/>
          <w:bCs/>
          <w:sz w:val="24"/>
          <w:szCs w:val="24"/>
          <w:highlight w:val="yellow"/>
          <w:lang w:val="en-US"/>
        </w:rPr>
        <w:lastRenderedPageBreak/>
        <w:t xml:space="preserve">perceptions of </w:t>
      </w:r>
      <w:r>
        <w:rPr>
          <w:rFonts w:ascii="Times New Roman" w:hAnsi="Times New Roman" w:cs="Times New Roman"/>
          <w:bCs/>
          <w:sz w:val="24"/>
          <w:szCs w:val="24"/>
          <w:lang w:val="en-US"/>
        </w:rPr>
        <w:t xml:space="preserve">fairness to job satisfaction, commitment, and productivity </w:t>
      </w:r>
      <w:r>
        <w:rPr>
          <w:rFonts w:ascii="Times New Roman" w:hAnsi="Times New Roman" w:cs="Times New Roman"/>
          <w:bCs/>
          <w:sz w:val="24"/>
          <w:szCs w:val="24"/>
          <w:highlight w:val="yellow"/>
          <w:lang w:val="en-US"/>
        </w:rPr>
        <w:t>(Cohen-Charash &amp; Spector, 2001; Colquitt et al., 2001)</w:t>
      </w:r>
      <w:r>
        <w:rPr>
          <w:rFonts w:ascii="Times New Roman" w:hAnsi="Times New Roman" w:cs="Times New Roman"/>
          <w:bCs/>
          <w:sz w:val="24"/>
          <w:szCs w:val="24"/>
          <w:lang w:val="en-US"/>
        </w:rPr>
        <w:t xml:space="preserve">. However, a noted limitation is that it traditionally focuses on justice perceptions without fully integrating broader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culture or leadership attributes</w:t>
      </w:r>
      <w:r>
        <w:rPr>
          <w:rFonts w:ascii="Times New Roman" w:hAnsi="Times New Roman" w:cs="Times New Roman"/>
          <w:bCs/>
          <w:sz w:val="24"/>
          <w:szCs w:val="24"/>
          <w:highlight w:val="yellow"/>
          <w:lang w:val="en-US"/>
        </w:rPr>
        <w:t>,</w:t>
      </w:r>
      <w:r>
        <w:rPr>
          <w:rFonts w:ascii="Times New Roman" w:hAnsi="Times New Roman" w:cs="Times New Roman"/>
          <w:bCs/>
          <w:sz w:val="24"/>
          <w:szCs w:val="24"/>
          <w:lang w:val="en-US"/>
        </w:rPr>
        <w:t xml:space="preserve"> such as management integrity, which recent studies suggest are critical in shaping these perceptions </w:t>
      </w:r>
      <w:r>
        <w:rPr>
          <w:rFonts w:ascii="Times New Roman" w:hAnsi="Times New Roman" w:cs="Times New Roman"/>
          <w:bCs/>
          <w:sz w:val="24"/>
          <w:szCs w:val="24"/>
          <w:highlight w:val="yellow"/>
          <w:lang w:val="en-US"/>
        </w:rPr>
        <w:t>(Brown et al., 2005)</w:t>
      </w:r>
      <w:r>
        <w:rPr>
          <w:rFonts w:ascii="Times New Roman" w:hAnsi="Times New Roman" w:cs="Times New Roman"/>
          <w:bCs/>
          <w:sz w:val="24"/>
          <w:szCs w:val="24"/>
          <w:lang w:val="en-US"/>
        </w:rPr>
        <w:t xml:space="preserve">. Additionally, the theory does not explicitly address the effects of transparency in performance evaluation systems, which can reinforce or undermine trust and motivation (Fahn &amp; </w:t>
      </w:r>
      <w:proofErr w:type="spellStart"/>
      <w:r>
        <w:rPr>
          <w:rFonts w:ascii="Times New Roman" w:hAnsi="Times New Roman" w:cs="Times New Roman"/>
          <w:bCs/>
          <w:sz w:val="24"/>
          <w:szCs w:val="24"/>
          <w:lang w:val="en-US"/>
        </w:rPr>
        <w:t>Zanarone</w:t>
      </w:r>
      <w:proofErr w:type="spellEnd"/>
      <w:r>
        <w:rPr>
          <w:rFonts w:ascii="Times New Roman" w:hAnsi="Times New Roman" w:cs="Times New Roman"/>
          <w:bCs/>
          <w:sz w:val="24"/>
          <w:szCs w:val="24"/>
          <w:lang w:val="en-US"/>
        </w:rPr>
        <w:t xml:space="preserve">, 2022).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Justice Theory can be used independently to understand fairness dynamics but is often complemented by other theories to address its limitations.</w:t>
      </w:r>
    </w:p>
    <w:p w14:paraId="0992044D" w14:textId="77777777" w:rsidR="00C25202" w:rsidRDefault="00000000">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Social Exchange Theory, developed by sociologists George Homans (1958) and Peter Blau (1964), explains social </w:t>
      </w:r>
      <w:proofErr w:type="spellStart"/>
      <w:r>
        <w:rPr>
          <w:rFonts w:ascii="Times New Roman" w:hAnsi="Times New Roman" w:cs="Times New Roman"/>
          <w:bCs/>
          <w:sz w:val="24"/>
          <w:szCs w:val="24"/>
          <w:highlight w:val="yellow"/>
          <w:lang w:val="en-US"/>
        </w:rPr>
        <w:t>behaviour</w:t>
      </w:r>
      <w:proofErr w:type="spellEnd"/>
      <w:r>
        <w:rPr>
          <w:rFonts w:ascii="Times New Roman" w:hAnsi="Times New Roman" w:cs="Times New Roman"/>
          <w:bCs/>
          <w:sz w:val="24"/>
          <w:szCs w:val="24"/>
          <w:lang w:val="en-US"/>
        </w:rPr>
        <w:t xml:space="preserve"> through reciprocal exchanges </w:t>
      </w:r>
      <w:r>
        <w:rPr>
          <w:rFonts w:ascii="Times New Roman" w:hAnsi="Times New Roman" w:cs="Times New Roman"/>
          <w:bCs/>
          <w:sz w:val="24"/>
          <w:szCs w:val="24"/>
          <w:highlight w:val="yellow"/>
          <w:lang w:val="en-US"/>
        </w:rPr>
        <w:t>in which</w:t>
      </w:r>
      <w:r>
        <w:rPr>
          <w:rFonts w:ascii="Times New Roman" w:hAnsi="Times New Roman" w:cs="Times New Roman"/>
          <w:bCs/>
          <w:sz w:val="24"/>
          <w:szCs w:val="24"/>
          <w:lang w:val="en-US"/>
        </w:rPr>
        <w:t xml:space="preserve"> mutual benefits sustain relationships. In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contexts, it suggests that fair treatment and respect from employers elicit employee loyalty and enhanced engagement (</w:t>
      </w:r>
      <w:proofErr w:type="spellStart"/>
      <w:r>
        <w:rPr>
          <w:rFonts w:ascii="Times New Roman" w:hAnsi="Times New Roman" w:cs="Times New Roman"/>
          <w:bCs/>
          <w:sz w:val="24"/>
          <w:szCs w:val="24"/>
          <w:lang w:val="en-US"/>
        </w:rPr>
        <w:t>Cropanzano</w:t>
      </w:r>
      <w:proofErr w:type="spellEnd"/>
      <w:r>
        <w:rPr>
          <w:rFonts w:ascii="Times New Roman" w:hAnsi="Times New Roman" w:cs="Times New Roman"/>
          <w:bCs/>
          <w:sz w:val="24"/>
          <w:szCs w:val="24"/>
          <w:lang w:val="en-US"/>
        </w:rPr>
        <w:t xml:space="preserve"> &amp; Mitchell, </w:t>
      </w:r>
      <w:r>
        <w:rPr>
          <w:rFonts w:ascii="Times New Roman" w:hAnsi="Times New Roman" w:cs="Times New Roman"/>
          <w:bCs/>
          <w:sz w:val="24"/>
          <w:szCs w:val="24"/>
          <w:highlight w:val="yellow"/>
          <w:lang w:val="en-US"/>
        </w:rPr>
        <w:t>2005</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The theory’s</w:t>
      </w:r>
      <w:r>
        <w:rPr>
          <w:rFonts w:ascii="Times New Roman" w:hAnsi="Times New Roman" w:cs="Times New Roman"/>
          <w:bCs/>
          <w:sz w:val="24"/>
          <w:szCs w:val="24"/>
          <w:lang w:val="en-US"/>
        </w:rPr>
        <w:t xml:space="preserve"> strength lies in framing motivation as a relational process grounded in reciprocity, making it useful </w:t>
      </w:r>
      <w:r>
        <w:rPr>
          <w:rFonts w:ascii="Times New Roman" w:hAnsi="Times New Roman" w:cs="Times New Roman"/>
          <w:bCs/>
          <w:sz w:val="24"/>
          <w:szCs w:val="24"/>
          <w:highlight w:val="yellow"/>
          <w:lang w:val="en-US"/>
        </w:rPr>
        <w:t>for</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explaining</w:t>
      </w:r>
      <w:r>
        <w:rPr>
          <w:rFonts w:ascii="Times New Roman" w:hAnsi="Times New Roman" w:cs="Times New Roman"/>
          <w:bCs/>
          <w:sz w:val="24"/>
          <w:szCs w:val="24"/>
          <w:lang w:val="en-US"/>
        </w:rPr>
        <w:t xml:space="preserve"> employee responses to ethical management practices. Nonetheless, </w:t>
      </w:r>
      <w:r>
        <w:rPr>
          <w:rFonts w:ascii="Times New Roman" w:hAnsi="Times New Roman" w:cs="Times New Roman"/>
          <w:bCs/>
          <w:sz w:val="24"/>
          <w:szCs w:val="24"/>
          <w:highlight w:val="yellow"/>
          <w:lang w:val="en-US"/>
        </w:rPr>
        <w:t>it</w:t>
      </w:r>
      <w:r>
        <w:rPr>
          <w:rFonts w:ascii="Times New Roman" w:hAnsi="Times New Roman" w:cs="Times New Roman"/>
          <w:bCs/>
          <w:sz w:val="24"/>
          <w:szCs w:val="24"/>
          <w:lang w:val="en-US"/>
        </w:rPr>
        <w:t xml:space="preserve"> has limitations in capturing the complex emotional and psychological stresses experienced in high-pressure environments such as call </w:t>
      </w:r>
      <w:proofErr w:type="spellStart"/>
      <w:r>
        <w:rPr>
          <w:rFonts w:ascii="Times New Roman" w:hAnsi="Times New Roman" w:cs="Times New Roman"/>
          <w:bCs/>
          <w:sz w:val="24"/>
          <w:szCs w:val="24"/>
          <w:lang w:val="en-US"/>
        </w:rPr>
        <w:t>centres</w:t>
      </w:r>
      <w:proofErr w:type="spellEnd"/>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w:t>
      </w:r>
      <w:proofErr w:type="spellStart"/>
      <w:r>
        <w:rPr>
          <w:rFonts w:ascii="Times New Roman" w:hAnsi="Times New Roman" w:cs="Times New Roman"/>
          <w:bCs/>
          <w:sz w:val="24"/>
          <w:szCs w:val="24"/>
          <w:highlight w:val="yellow"/>
          <w:lang w:val="en-US"/>
        </w:rPr>
        <w:t>Lewig</w:t>
      </w:r>
      <w:proofErr w:type="spellEnd"/>
      <w:r>
        <w:rPr>
          <w:rFonts w:ascii="Times New Roman" w:hAnsi="Times New Roman" w:cs="Times New Roman"/>
          <w:bCs/>
          <w:sz w:val="24"/>
          <w:szCs w:val="24"/>
          <w:highlight w:val="yellow"/>
          <w:lang w:val="en-US"/>
        </w:rPr>
        <w:t xml:space="preserve"> &amp; Dollard, 2003)</w:t>
      </w:r>
      <w:r>
        <w:rPr>
          <w:rFonts w:ascii="Times New Roman" w:hAnsi="Times New Roman" w:cs="Times New Roman"/>
          <w:bCs/>
          <w:sz w:val="24"/>
          <w:szCs w:val="24"/>
          <w:lang w:val="en-US"/>
        </w:rPr>
        <w:t xml:space="preserve">. Moreover, it </w:t>
      </w:r>
      <w:r>
        <w:rPr>
          <w:rFonts w:ascii="Times New Roman" w:hAnsi="Times New Roman" w:cs="Times New Roman"/>
          <w:bCs/>
          <w:sz w:val="24"/>
          <w:szCs w:val="24"/>
          <w:highlight w:val="yellow"/>
          <w:lang w:val="en-US"/>
        </w:rPr>
        <w:t>gives</w:t>
      </w:r>
      <w:r>
        <w:rPr>
          <w:rFonts w:ascii="Times New Roman" w:hAnsi="Times New Roman" w:cs="Times New Roman"/>
          <w:bCs/>
          <w:sz w:val="24"/>
          <w:szCs w:val="24"/>
          <w:lang w:val="en-US"/>
        </w:rPr>
        <w:t xml:space="preserve"> less attention to formal institutional factors, such as </w:t>
      </w:r>
      <w:r>
        <w:rPr>
          <w:rFonts w:ascii="Times New Roman" w:hAnsi="Times New Roman" w:cs="Times New Roman"/>
          <w:bCs/>
          <w:sz w:val="24"/>
          <w:szCs w:val="24"/>
          <w:highlight w:val="yellow"/>
          <w:lang w:val="en-US"/>
        </w:rPr>
        <w:t>employee-rights</w:t>
      </w:r>
      <w:r>
        <w:rPr>
          <w:rFonts w:ascii="Times New Roman" w:hAnsi="Times New Roman" w:cs="Times New Roman"/>
          <w:bCs/>
          <w:sz w:val="24"/>
          <w:szCs w:val="24"/>
          <w:lang w:val="en-US"/>
        </w:rPr>
        <w:t xml:space="preserve"> policies and mandated transparency, which influence exchange relationships at the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level. Social Exchange Theory is best applied </w:t>
      </w:r>
      <w:r>
        <w:rPr>
          <w:rFonts w:ascii="Times New Roman" w:hAnsi="Times New Roman" w:cs="Times New Roman"/>
          <w:bCs/>
          <w:sz w:val="24"/>
          <w:szCs w:val="24"/>
          <w:highlight w:val="yellow"/>
          <w:lang w:val="en-US"/>
        </w:rPr>
        <w:t>alongside</w:t>
      </w:r>
      <w:r>
        <w:rPr>
          <w:rFonts w:ascii="Times New Roman" w:hAnsi="Times New Roman" w:cs="Times New Roman"/>
          <w:bCs/>
          <w:sz w:val="24"/>
          <w:szCs w:val="24"/>
          <w:lang w:val="en-US"/>
        </w:rPr>
        <w:t xml:space="preserve"> other theories to account for both interpersonal and structural dimensions affecting productivity.</w:t>
      </w:r>
    </w:p>
    <w:p w14:paraId="41BBC408" w14:textId="77777777" w:rsidR="00C25202" w:rsidRDefault="00000000">
      <w:pPr>
        <w:spacing w:line="360" w:lineRule="auto"/>
        <w:jc w:val="both"/>
        <w:rPr>
          <w:rFonts w:ascii="Times New Roman" w:hAnsi="Times New Roman" w:cs="Times New Roman"/>
          <w:sz w:val="24"/>
          <w:szCs w:val="24"/>
        </w:rPr>
      </w:pPr>
      <w:r>
        <w:rPr>
          <w:rFonts w:ascii="Times New Roman" w:hAnsi="Times New Roman" w:cs="Times New Roman"/>
          <w:bCs/>
          <w:sz w:val="24"/>
          <w:szCs w:val="24"/>
          <w:lang w:val="en-US"/>
        </w:rPr>
        <w:t>Psychological Contract Theory, developed by Denise Rousseau (1989), focuses on the unwritten</w:t>
      </w:r>
      <w:r>
        <w:rPr>
          <w:rFonts w:ascii="Times New Roman" w:hAnsi="Times New Roman" w:cs="Times New Roman"/>
          <w:bCs/>
          <w:sz w:val="24"/>
          <w:szCs w:val="24"/>
          <w:highlight w:val="yellow"/>
          <w:lang w:val="en-US"/>
        </w:rPr>
        <w:t xml:space="preserve"> and</w:t>
      </w:r>
      <w:r>
        <w:rPr>
          <w:rFonts w:ascii="Times New Roman" w:hAnsi="Times New Roman" w:cs="Times New Roman"/>
          <w:bCs/>
          <w:sz w:val="24"/>
          <w:szCs w:val="24"/>
          <w:lang w:val="en-US"/>
        </w:rPr>
        <w:t xml:space="preserve"> implicit agreements between employees and employers </w:t>
      </w:r>
      <w:r>
        <w:rPr>
          <w:rFonts w:ascii="Times New Roman" w:hAnsi="Times New Roman" w:cs="Times New Roman"/>
          <w:bCs/>
          <w:sz w:val="24"/>
          <w:szCs w:val="24"/>
          <w:highlight w:val="yellow"/>
          <w:lang w:val="en-US"/>
        </w:rPr>
        <w:t>concerning</w:t>
      </w:r>
      <w:r>
        <w:rPr>
          <w:rFonts w:ascii="Times New Roman" w:hAnsi="Times New Roman" w:cs="Times New Roman"/>
          <w:bCs/>
          <w:sz w:val="24"/>
          <w:szCs w:val="24"/>
          <w:lang w:val="en-US"/>
        </w:rPr>
        <w:t xml:space="preserve"> mutual expectations and obligations. The theory </w:t>
      </w:r>
      <w:proofErr w:type="spellStart"/>
      <w:r>
        <w:rPr>
          <w:rFonts w:ascii="Times New Roman" w:hAnsi="Times New Roman" w:cs="Times New Roman"/>
          <w:bCs/>
          <w:sz w:val="24"/>
          <w:szCs w:val="24"/>
          <w:lang w:val="en-US"/>
        </w:rPr>
        <w:t>emphasises</w:t>
      </w:r>
      <w:proofErr w:type="spellEnd"/>
      <w:r>
        <w:rPr>
          <w:rFonts w:ascii="Times New Roman" w:hAnsi="Times New Roman" w:cs="Times New Roman"/>
          <w:bCs/>
          <w:sz w:val="24"/>
          <w:szCs w:val="24"/>
          <w:lang w:val="en-US"/>
        </w:rPr>
        <w:t xml:space="preserve"> how breaches or </w:t>
      </w:r>
      <w:r>
        <w:rPr>
          <w:rFonts w:ascii="Times New Roman" w:hAnsi="Times New Roman" w:cs="Times New Roman"/>
          <w:bCs/>
          <w:sz w:val="24"/>
          <w:szCs w:val="24"/>
          <w:highlight w:val="yellow"/>
          <w:lang w:val="en-US"/>
        </w:rPr>
        <w:t>fulfilment</w:t>
      </w:r>
      <w:r>
        <w:rPr>
          <w:rFonts w:ascii="Times New Roman" w:hAnsi="Times New Roman" w:cs="Times New Roman"/>
          <w:bCs/>
          <w:sz w:val="24"/>
          <w:szCs w:val="24"/>
          <w:lang w:val="en-US"/>
        </w:rPr>
        <w:t xml:space="preserve"> of these psychological contracts influence employee motivation, trust, and performance </w:t>
      </w:r>
      <w:r>
        <w:rPr>
          <w:rFonts w:ascii="Times New Roman" w:hAnsi="Times New Roman" w:cs="Times New Roman"/>
          <w:bCs/>
          <w:sz w:val="24"/>
          <w:szCs w:val="24"/>
          <w:highlight w:val="yellow"/>
          <w:lang w:val="en-US"/>
        </w:rPr>
        <w:t>(Guest, 2004; Yu, 2024)</w:t>
      </w:r>
      <w:r>
        <w:rPr>
          <w:rFonts w:ascii="Times New Roman" w:hAnsi="Times New Roman" w:cs="Times New Roman"/>
          <w:bCs/>
          <w:sz w:val="24"/>
          <w:szCs w:val="24"/>
          <w:lang w:val="en-US"/>
        </w:rPr>
        <w:t xml:space="preserve">. Its key strength is </w:t>
      </w:r>
      <w:r>
        <w:rPr>
          <w:rFonts w:ascii="Times New Roman" w:hAnsi="Times New Roman" w:cs="Times New Roman"/>
          <w:bCs/>
          <w:sz w:val="24"/>
          <w:szCs w:val="24"/>
          <w:highlight w:val="yellow"/>
          <w:lang w:val="en-US"/>
        </w:rPr>
        <w:t>its</w:t>
      </w:r>
      <w:r>
        <w:rPr>
          <w:rFonts w:ascii="Times New Roman" w:hAnsi="Times New Roman" w:cs="Times New Roman"/>
          <w:bCs/>
          <w:sz w:val="24"/>
          <w:szCs w:val="24"/>
          <w:lang w:val="en-US"/>
        </w:rPr>
        <w:t xml:space="preserve"> </w:t>
      </w:r>
      <w:r>
        <w:rPr>
          <w:rFonts w:ascii="Times New Roman" w:hAnsi="Times New Roman" w:cs="Times New Roman"/>
          <w:bCs/>
          <w:sz w:val="24"/>
          <w:szCs w:val="24"/>
          <w:highlight w:val="yellow"/>
          <w:lang w:val="en-US"/>
        </w:rPr>
        <w:t>emphasis on</w:t>
      </w:r>
      <w:r>
        <w:rPr>
          <w:rFonts w:ascii="Times New Roman" w:hAnsi="Times New Roman" w:cs="Times New Roman"/>
          <w:bCs/>
          <w:sz w:val="24"/>
          <w:szCs w:val="24"/>
          <w:lang w:val="en-US"/>
        </w:rPr>
        <w:t xml:space="preserve"> subjective perceptions and emotional responses to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practices, making it highly relevant </w:t>
      </w:r>
      <w:r>
        <w:rPr>
          <w:rFonts w:ascii="Times New Roman" w:hAnsi="Times New Roman" w:cs="Times New Roman"/>
          <w:bCs/>
          <w:sz w:val="24"/>
          <w:szCs w:val="24"/>
          <w:highlight w:val="yellow"/>
          <w:lang w:val="en-US"/>
        </w:rPr>
        <w:t>to</w:t>
      </w:r>
      <w:r>
        <w:rPr>
          <w:rFonts w:ascii="Times New Roman" w:hAnsi="Times New Roman" w:cs="Times New Roman"/>
          <w:bCs/>
          <w:sz w:val="24"/>
          <w:szCs w:val="24"/>
          <w:lang w:val="en-US"/>
        </w:rPr>
        <w:t xml:space="preserve"> understanding employee reactions to management integrity and </w:t>
      </w:r>
      <w:r>
        <w:rPr>
          <w:rFonts w:ascii="Times New Roman" w:hAnsi="Times New Roman" w:cs="Times New Roman"/>
          <w:bCs/>
          <w:sz w:val="24"/>
          <w:szCs w:val="24"/>
          <w:lang w:val="en-US"/>
        </w:rPr>
        <w:lastRenderedPageBreak/>
        <w:t xml:space="preserve">respect for rights. However, Psychological Contract Theory </w:t>
      </w:r>
      <w:r>
        <w:rPr>
          <w:rFonts w:ascii="Times New Roman" w:hAnsi="Times New Roman" w:cs="Times New Roman"/>
          <w:bCs/>
          <w:sz w:val="24"/>
          <w:szCs w:val="24"/>
          <w:highlight w:val="yellow"/>
          <w:lang w:val="en-US"/>
        </w:rPr>
        <w:t>presents</w:t>
      </w:r>
      <w:r>
        <w:rPr>
          <w:rFonts w:ascii="Times New Roman" w:hAnsi="Times New Roman" w:cs="Times New Roman"/>
          <w:bCs/>
          <w:sz w:val="24"/>
          <w:szCs w:val="24"/>
          <w:lang w:val="en-US"/>
        </w:rPr>
        <w:t xml:space="preserve"> challenges in </w:t>
      </w:r>
      <w:proofErr w:type="spellStart"/>
      <w:r>
        <w:rPr>
          <w:rFonts w:ascii="Times New Roman" w:hAnsi="Times New Roman" w:cs="Times New Roman"/>
          <w:bCs/>
          <w:sz w:val="24"/>
          <w:szCs w:val="24"/>
          <w:highlight w:val="yellow"/>
          <w:lang w:val="en-US"/>
        </w:rPr>
        <w:t>operationalisation</w:t>
      </w:r>
      <w:proofErr w:type="spellEnd"/>
      <w:r>
        <w:rPr>
          <w:rFonts w:ascii="Times New Roman" w:hAnsi="Times New Roman" w:cs="Times New Roman"/>
          <w:bCs/>
          <w:sz w:val="24"/>
          <w:szCs w:val="24"/>
          <w:lang w:val="en-US"/>
        </w:rPr>
        <w:t xml:space="preserve"> for practical management interventions and lacks a comprehensive focus on formal transparency mechanisms or explicit </w:t>
      </w:r>
      <w:proofErr w:type="spellStart"/>
      <w:r>
        <w:rPr>
          <w:rFonts w:ascii="Times New Roman" w:hAnsi="Times New Roman" w:cs="Times New Roman"/>
          <w:bCs/>
          <w:sz w:val="24"/>
          <w:szCs w:val="24"/>
          <w:lang w:val="en-US"/>
        </w:rPr>
        <w:t>organisational</w:t>
      </w:r>
      <w:proofErr w:type="spellEnd"/>
      <w:r>
        <w:rPr>
          <w:rFonts w:ascii="Times New Roman" w:hAnsi="Times New Roman" w:cs="Times New Roman"/>
          <w:bCs/>
          <w:sz w:val="24"/>
          <w:szCs w:val="24"/>
          <w:lang w:val="en-US"/>
        </w:rPr>
        <w:t xml:space="preserve"> policies </w:t>
      </w:r>
      <w:r>
        <w:rPr>
          <w:rFonts w:ascii="Times New Roman" w:hAnsi="Times New Roman" w:cs="Times New Roman"/>
          <w:bCs/>
          <w:sz w:val="24"/>
          <w:szCs w:val="24"/>
          <w:highlight w:val="yellow"/>
          <w:lang w:val="en-US"/>
        </w:rPr>
        <w:t>(Guest, 2004)</w:t>
      </w:r>
      <w:r>
        <w:rPr>
          <w:rFonts w:ascii="Times New Roman" w:hAnsi="Times New Roman" w:cs="Times New Roman"/>
          <w:bCs/>
          <w:sz w:val="24"/>
          <w:szCs w:val="24"/>
          <w:lang w:val="en-US"/>
        </w:rPr>
        <w:t>. It is most effective when integrated with other frameworks that address formal structures and procedures.</w:t>
      </w:r>
    </w:p>
    <w:p w14:paraId="5B5C3A60" w14:textId="77777777" w:rsidR="00C25202" w:rsidRDefault="00C25202">
      <w:pPr>
        <w:spacing w:line="360" w:lineRule="auto"/>
        <w:outlineLvl w:val="0"/>
        <w:rPr>
          <w:rFonts w:ascii="Times New Roman" w:hAnsi="Times New Roman" w:cs="Times New Roman"/>
          <w:b/>
          <w:sz w:val="24"/>
          <w:szCs w:val="24"/>
        </w:rPr>
      </w:pPr>
    </w:p>
    <w:p w14:paraId="7C385C0C" w14:textId="13C0E3AA" w:rsidR="00C25202" w:rsidRDefault="00000000">
      <w:pPr>
        <w:spacing w:line="360" w:lineRule="auto"/>
        <w:outlineLvl w:val="0"/>
        <w:rPr>
          <w:rFonts w:ascii="Times New Roman" w:hAnsi="Times New Roman" w:cs="Times New Roman"/>
          <w:sz w:val="24"/>
          <w:szCs w:val="24"/>
        </w:rPr>
      </w:pPr>
      <w:r>
        <w:rPr>
          <w:rFonts w:ascii="Times New Roman" w:hAnsi="Times New Roman" w:cs="Times New Roman"/>
          <w:b/>
          <w:sz w:val="24"/>
          <w:szCs w:val="24"/>
        </w:rPr>
        <w:t>3.0 Methodology</w:t>
      </w:r>
    </w:p>
    <w:p w14:paraId="19303D23" w14:textId="77777777" w:rsidR="00C25202" w:rsidRDefault="00000000">
      <w:pPr>
        <w:pStyle w:val="Heading2"/>
        <w:spacing w:line="360" w:lineRule="auto"/>
        <w:jc w:val="both"/>
        <w:rPr>
          <w:rFonts w:ascii="Times New Roman" w:hAnsi="Times New Roman" w:cs="Times New Roman"/>
          <w:sz w:val="24"/>
          <w:szCs w:val="24"/>
        </w:rPr>
      </w:pPr>
      <w:r>
        <w:rPr>
          <w:rFonts w:ascii="Times New Roman" w:hAnsi="Times New Roman" w:cs="Times New Roman"/>
          <w:i w:val="0"/>
          <w:sz w:val="24"/>
          <w:szCs w:val="24"/>
        </w:rPr>
        <w:t>3.1 Research Design</w:t>
      </w:r>
    </w:p>
    <w:p w14:paraId="6AA61618" w14:textId="77777777" w:rsidR="00C25202"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w:t>
      </w:r>
      <w:r>
        <w:rPr>
          <w:rFonts w:ascii="Times New Roman" w:hAnsi="Times New Roman" w:cs="Times New Roman"/>
          <w:sz w:val="24"/>
          <w:szCs w:val="24"/>
          <w:highlight w:val="yellow"/>
        </w:rPr>
        <w:t>explanatory</w:t>
      </w:r>
      <w:r>
        <w:rPr>
          <w:rFonts w:ascii="Times New Roman" w:hAnsi="Times New Roman" w:cs="Times New Roman"/>
          <w:sz w:val="24"/>
          <w:szCs w:val="24"/>
        </w:rPr>
        <w:t xml:space="preserve"> </w:t>
      </w:r>
      <w:r>
        <w:rPr>
          <w:rFonts w:ascii="Times New Roman" w:hAnsi="Times New Roman" w:cs="Times New Roman"/>
          <w:sz w:val="24"/>
          <w:szCs w:val="24"/>
          <w:highlight w:val="yellow"/>
        </w:rPr>
        <w:t>sequential</w:t>
      </w:r>
      <w:r>
        <w:rPr>
          <w:rFonts w:ascii="Times New Roman" w:hAnsi="Times New Roman" w:cs="Times New Roman"/>
          <w:sz w:val="24"/>
          <w:szCs w:val="24"/>
        </w:rPr>
        <w:t xml:space="preserve"> </w:t>
      </w:r>
      <w:r>
        <w:rPr>
          <w:rFonts w:ascii="Times New Roman" w:hAnsi="Times New Roman" w:cs="Times New Roman"/>
          <w:sz w:val="24"/>
          <w:szCs w:val="24"/>
          <w:highlight w:val="yellow"/>
        </w:rPr>
        <w:t>mixed-methods</w:t>
      </w:r>
      <w:r>
        <w:rPr>
          <w:rFonts w:ascii="Times New Roman" w:hAnsi="Times New Roman" w:cs="Times New Roman"/>
          <w:sz w:val="24"/>
          <w:szCs w:val="24"/>
        </w:rPr>
        <w:t xml:space="preserve"> design consisting of two distinct phases, namely </w:t>
      </w:r>
      <w:r>
        <w:rPr>
          <w:rFonts w:ascii="Times New Roman" w:hAnsi="Times New Roman" w:cs="Times New Roman"/>
          <w:sz w:val="24"/>
          <w:szCs w:val="24"/>
          <w:highlight w:val="yellow"/>
        </w:rPr>
        <w:t>a</w:t>
      </w:r>
      <w:r>
        <w:rPr>
          <w:rFonts w:ascii="Times New Roman" w:hAnsi="Times New Roman" w:cs="Times New Roman"/>
          <w:sz w:val="24"/>
          <w:szCs w:val="24"/>
        </w:rPr>
        <w:t xml:space="preserve"> quantitative phase and </w:t>
      </w:r>
      <w:r>
        <w:rPr>
          <w:rFonts w:ascii="Times New Roman" w:hAnsi="Times New Roman" w:cs="Times New Roman"/>
          <w:sz w:val="24"/>
          <w:szCs w:val="24"/>
          <w:highlight w:val="yellow"/>
        </w:rPr>
        <w:t>a</w:t>
      </w:r>
      <w:r>
        <w:rPr>
          <w:rFonts w:ascii="Times New Roman" w:hAnsi="Times New Roman" w:cs="Times New Roman"/>
          <w:sz w:val="24"/>
          <w:szCs w:val="24"/>
        </w:rPr>
        <w:t xml:space="preserve"> qualitative phase</w:t>
      </w:r>
      <w:r>
        <w:rPr>
          <w:rFonts w:ascii="Times New Roman" w:hAnsi="Times New Roman" w:cs="Times New Roman"/>
          <w:sz w:val="24"/>
          <w:szCs w:val="24"/>
          <w:highlight w:val="yellow"/>
        </w:rPr>
        <w:t>, was adopted</w:t>
      </w:r>
      <w:r>
        <w:rPr>
          <w:rFonts w:ascii="Times New Roman" w:hAnsi="Times New Roman" w:cs="Times New Roman"/>
          <w:sz w:val="24"/>
          <w:szCs w:val="24"/>
        </w:rPr>
        <w:t xml:space="preserve"> (Creswell, 2014). The study was conducted </w:t>
      </w:r>
      <w:r>
        <w:rPr>
          <w:rFonts w:ascii="Times New Roman" w:hAnsi="Times New Roman" w:cs="Times New Roman"/>
          <w:sz w:val="24"/>
          <w:szCs w:val="24"/>
          <w:highlight w:val="yellow"/>
        </w:rPr>
        <w:t>at</w:t>
      </w:r>
      <w:r>
        <w:rPr>
          <w:rFonts w:ascii="Times New Roman" w:hAnsi="Times New Roman" w:cs="Times New Roman"/>
          <w:sz w:val="24"/>
          <w:szCs w:val="24"/>
        </w:rPr>
        <w:t xml:space="preserve"> Kenya </w:t>
      </w:r>
      <w:r>
        <w:rPr>
          <w:rFonts w:ascii="Times New Roman" w:hAnsi="Times New Roman" w:cs="Times New Roman"/>
          <w:sz w:val="24"/>
          <w:szCs w:val="24"/>
          <w:highlight w:val="yellow"/>
        </w:rPr>
        <w:t>Power’s</w:t>
      </w:r>
      <w:r>
        <w:rPr>
          <w:rFonts w:ascii="Times New Roman" w:hAnsi="Times New Roman" w:cs="Times New Roman"/>
          <w:sz w:val="24"/>
          <w:szCs w:val="24"/>
        </w:rPr>
        <w:t xml:space="preserve"> </w:t>
      </w:r>
      <w:r>
        <w:rPr>
          <w:rFonts w:ascii="Times New Roman" w:hAnsi="Times New Roman" w:cs="Times New Roman"/>
          <w:sz w:val="24"/>
          <w:szCs w:val="24"/>
          <w:highlight w:val="yellow"/>
        </w:rPr>
        <w:t>head</w:t>
      </w:r>
      <w:r>
        <w:rPr>
          <w:rFonts w:ascii="Times New Roman" w:hAnsi="Times New Roman" w:cs="Times New Roman"/>
          <w:sz w:val="24"/>
          <w:szCs w:val="24"/>
        </w:rPr>
        <w:t xml:space="preserve"> </w:t>
      </w:r>
      <w:r>
        <w:rPr>
          <w:rFonts w:ascii="Times New Roman" w:hAnsi="Times New Roman" w:cs="Times New Roman"/>
          <w:sz w:val="24"/>
          <w:szCs w:val="24"/>
          <w:highlight w:val="yellow"/>
        </w:rPr>
        <w:t>office</w:t>
      </w:r>
      <w:r>
        <w:rPr>
          <w:rFonts w:ascii="Times New Roman" w:hAnsi="Times New Roman" w:cs="Times New Roman"/>
          <w:sz w:val="24"/>
          <w:szCs w:val="24"/>
        </w:rPr>
        <w:t xml:space="preserve"> </w:t>
      </w:r>
      <w:r>
        <w:rPr>
          <w:rFonts w:ascii="Times New Roman" w:hAnsi="Times New Roman" w:cs="Times New Roman"/>
          <w:sz w:val="24"/>
          <w:szCs w:val="24"/>
          <w:highlight w:val="yellow"/>
        </w:rPr>
        <w:t>at</w:t>
      </w:r>
      <w:r>
        <w:rPr>
          <w:rFonts w:ascii="Times New Roman" w:hAnsi="Times New Roman" w:cs="Times New Roman"/>
          <w:sz w:val="24"/>
          <w:szCs w:val="24"/>
        </w:rPr>
        <w:t xml:space="preserve"> Stima Plaza </w:t>
      </w:r>
      <w:r>
        <w:rPr>
          <w:rFonts w:ascii="Times New Roman" w:hAnsi="Times New Roman" w:cs="Times New Roman"/>
          <w:sz w:val="24"/>
          <w:szCs w:val="24"/>
          <w:highlight w:val="yellow"/>
        </w:rPr>
        <w:t>in</w:t>
      </w:r>
      <w:r>
        <w:rPr>
          <w:rFonts w:ascii="Times New Roman" w:hAnsi="Times New Roman" w:cs="Times New Roman"/>
          <w:sz w:val="24"/>
          <w:szCs w:val="24"/>
        </w:rPr>
        <w:t xml:space="preserve"> </w:t>
      </w:r>
      <w:r>
        <w:rPr>
          <w:rFonts w:ascii="Times New Roman" w:hAnsi="Times New Roman" w:cs="Times New Roman"/>
          <w:sz w:val="24"/>
          <w:szCs w:val="24"/>
          <w:highlight w:val="yellow"/>
        </w:rPr>
        <w:t>Nairobi,</w:t>
      </w:r>
      <w:r>
        <w:rPr>
          <w:rFonts w:ascii="Times New Roman" w:hAnsi="Times New Roman" w:cs="Times New Roman"/>
          <w:sz w:val="24"/>
          <w:szCs w:val="24"/>
        </w:rPr>
        <w:t xml:space="preserve"> </w:t>
      </w:r>
      <w:r>
        <w:rPr>
          <w:rFonts w:ascii="Times New Roman" w:hAnsi="Times New Roman" w:cs="Times New Roman"/>
          <w:sz w:val="24"/>
          <w:szCs w:val="24"/>
          <w:highlight w:val="yellow"/>
        </w:rPr>
        <w:t>Kenya</w:t>
      </w:r>
      <w:r>
        <w:rPr>
          <w:rFonts w:ascii="Times New Roman" w:hAnsi="Times New Roman" w:cs="Times New Roman"/>
          <w:sz w:val="24"/>
          <w:szCs w:val="24"/>
        </w:rPr>
        <w:t xml:space="preserve">. </w:t>
      </w:r>
      <w:r>
        <w:rPr>
          <w:rFonts w:ascii="Times New Roman" w:hAnsi="Times New Roman" w:cs="Times New Roman"/>
          <w:sz w:val="24"/>
          <w:szCs w:val="24"/>
          <w:highlight w:val="yellow"/>
        </w:rPr>
        <w:t>It</w:t>
      </w:r>
      <w:r>
        <w:rPr>
          <w:rFonts w:ascii="Times New Roman" w:hAnsi="Times New Roman" w:cs="Times New Roman"/>
          <w:sz w:val="24"/>
          <w:szCs w:val="24"/>
        </w:rPr>
        <w:t xml:space="preserve"> focused on two groups of participants. The first group </w:t>
      </w:r>
      <w:r>
        <w:rPr>
          <w:rFonts w:ascii="Times New Roman" w:hAnsi="Times New Roman" w:cs="Times New Roman"/>
          <w:sz w:val="24"/>
          <w:szCs w:val="24"/>
          <w:highlight w:val="yellow"/>
        </w:rPr>
        <w:t>comprised</w:t>
      </w:r>
      <w:r>
        <w:rPr>
          <w:rFonts w:ascii="Times New Roman" w:hAnsi="Times New Roman" w:cs="Times New Roman"/>
          <w:sz w:val="24"/>
          <w:szCs w:val="24"/>
        </w:rPr>
        <w:t xml:space="preserve"> 275 call centre agents employed at Stima Plaza, who </w:t>
      </w:r>
      <w:r>
        <w:rPr>
          <w:rFonts w:ascii="Times New Roman" w:hAnsi="Times New Roman" w:cs="Times New Roman"/>
          <w:sz w:val="24"/>
          <w:szCs w:val="24"/>
          <w:highlight w:val="yellow"/>
        </w:rPr>
        <w:t>represented</w:t>
      </w:r>
      <w:r>
        <w:rPr>
          <w:rFonts w:ascii="Times New Roman" w:hAnsi="Times New Roman" w:cs="Times New Roman"/>
          <w:sz w:val="24"/>
          <w:szCs w:val="24"/>
        </w:rPr>
        <w:t xml:space="preserve"> the main population for the quantitative strand. These employees </w:t>
      </w:r>
      <w:r>
        <w:rPr>
          <w:rFonts w:ascii="Times New Roman" w:hAnsi="Times New Roman" w:cs="Times New Roman"/>
          <w:sz w:val="24"/>
          <w:szCs w:val="24"/>
          <w:highlight w:val="yellow"/>
        </w:rPr>
        <w:t>were</w:t>
      </w:r>
      <w:r>
        <w:rPr>
          <w:rFonts w:ascii="Times New Roman" w:hAnsi="Times New Roman" w:cs="Times New Roman"/>
          <w:sz w:val="24"/>
          <w:szCs w:val="24"/>
        </w:rPr>
        <w:t xml:space="preserve"> directly involved in customer interaction and service delivery, making them suitable respondents for the structured questionnaire. The second group </w:t>
      </w:r>
      <w:r>
        <w:rPr>
          <w:rFonts w:ascii="Times New Roman" w:hAnsi="Times New Roman" w:cs="Times New Roman"/>
          <w:sz w:val="24"/>
          <w:szCs w:val="24"/>
          <w:highlight w:val="yellow"/>
        </w:rPr>
        <w:t>consisted</w:t>
      </w:r>
      <w:r>
        <w:rPr>
          <w:rFonts w:ascii="Times New Roman" w:hAnsi="Times New Roman" w:cs="Times New Roman"/>
          <w:sz w:val="24"/>
          <w:szCs w:val="24"/>
        </w:rPr>
        <w:t xml:space="preserve"> of supervisors and team leaders within the call centre. Although smaller, this group </w:t>
      </w:r>
      <w:r>
        <w:rPr>
          <w:rFonts w:ascii="Times New Roman" w:hAnsi="Times New Roman" w:cs="Times New Roman"/>
          <w:sz w:val="24"/>
          <w:szCs w:val="24"/>
          <w:highlight w:val="yellow"/>
        </w:rPr>
        <w:t>provided</w:t>
      </w:r>
      <w:r>
        <w:rPr>
          <w:rFonts w:ascii="Times New Roman" w:hAnsi="Times New Roman" w:cs="Times New Roman"/>
          <w:sz w:val="24"/>
          <w:szCs w:val="24"/>
        </w:rPr>
        <w:t xml:space="preserve"> essential managerial perspectives on ethical practices and organisational processes. </w:t>
      </w:r>
      <w:r>
        <w:rPr>
          <w:rFonts w:ascii="Times New Roman" w:hAnsi="Times New Roman" w:cs="Times New Roman"/>
          <w:sz w:val="24"/>
          <w:szCs w:val="24"/>
          <w:highlight w:val="yellow"/>
        </w:rPr>
        <w:t>The</w:t>
      </w:r>
      <w:r>
        <w:rPr>
          <w:rFonts w:ascii="Times New Roman" w:hAnsi="Times New Roman" w:cs="Times New Roman"/>
          <w:sz w:val="24"/>
          <w:szCs w:val="24"/>
        </w:rPr>
        <w:t xml:space="preserve"> </w:t>
      </w:r>
      <w:r>
        <w:rPr>
          <w:rFonts w:ascii="Times New Roman" w:hAnsi="Times New Roman" w:cs="Times New Roman"/>
          <w:sz w:val="24"/>
          <w:szCs w:val="24"/>
          <w:highlight w:val="yellow"/>
        </w:rPr>
        <w:t>quantitative</w:t>
      </w:r>
      <w:r>
        <w:rPr>
          <w:rFonts w:ascii="Times New Roman" w:hAnsi="Times New Roman" w:cs="Times New Roman"/>
          <w:sz w:val="24"/>
          <w:szCs w:val="24"/>
        </w:rPr>
        <w:t xml:space="preserve"> sample</w:t>
      </w:r>
      <w:r>
        <w:rPr>
          <w:rFonts w:ascii="Times New Roman" w:hAnsi="Times New Roman" w:cs="Times New Roman"/>
          <w:sz w:val="24"/>
          <w:szCs w:val="24"/>
          <w:highlight w:val="yellow"/>
        </w:rPr>
        <w:t xml:space="preserve"> was drawn</w:t>
      </w:r>
      <w:r>
        <w:rPr>
          <w:rFonts w:ascii="Times New Roman" w:hAnsi="Times New Roman" w:cs="Times New Roman"/>
          <w:sz w:val="24"/>
          <w:szCs w:val="24"/>
        </w:rPr>
        <w:t xml:space="preserve"> from the 275 call centre employees working at Kenya Power’s customer call centre in Nairobi.</w:t>
      </w:r>
    </w:p>
    <w:p w14:paraId="00AA8145" w14:textId="77777777" w:rsidR="00C25202" w:rsidRDefault="00000000">
      <w:pPr>
        <w:shd w:val="clear" w:color="auto" w:fill="FFFFFF"/>
        <w:spacing w:line="360" w:lineRule="auto"/>
        <w:jc w:val="both"/>
      </w:pPr>
      <w:r>
        <w:rPr>
          <w:rFonts w:ascii="Times New Roman" w:hAnsi="Times New Roman" w:cs="Times New Roman"/>
          <w:sz w:val="24"/>
          <w:szCs w:val="24"/>
        </w:rPr>
        <w:t xml:space="preserve">Yamane’s formula considers the desired level of precision or margin of error and the confidence level, </w:t>
      </w:r>
      <w:r>
        <w:rPr>
          <w:rFonts w:ascii="Times New Roman" w:hAnsi="Times New Roman" w:cs="Times New Roman"/>
          <w:sz w:val="24"/>
          <w:szCs w:val="24"/>
          <w:highlight w:val="yellow"/>
        </w:rPr>
        <w:t xml:space="preserve">thereby </w:t>
      </w:r>
      <w:r>
        <w:rPr>
          <w:rFonts w:ascii="Times New Roman" w:hAnsi="Times New Roman" w:cs="Times New Roman"/>
          <w:sz w:val="24"/>
          <w:szCs w:val="24"/>
        </w:rPr>
        <w:t xml:space="preserve">ensuring </w:t>
      </w:r>
      <w:r>
        <w:rPr>
          <w:rFonts w:ascii="Times New Roman" w:hAnsi="Times New Roman" w:cs="Times New Roman"/>
          <w:sz w:val="24"/>
          <w:szCs w:val="24"/>
          <w:highlight w:val="yellow"/>
        </w:rPr>
        <w:t>an</w:t>
      </w:r>
      <w:r>
        <w:rPr>
          <w:rFonts w:ascii="Times New Roman" w:hAnsi="Times New Roman" w:cs="Times New Roman"/>
          <w:sz w:val="24"/>
          <w:szCs w:val="24"/>
        </w:rPr>
        <w:t xml:space="preserve"> appropriate balance between accuracy and practicality </w:t>
      </w:r>
      <w:r>
        <w:rPr>
          <w:rFonts w:ascii="Times New Roman" w:hAnsi="Times New Roman" w:cs="Times New Roman"/>
          <w:sz w:val="24"/>
          <w:szCs w:val="24"/>
          <w:highlight w:val="yellow"/>
        </w:rPr>
        <w:t xml:space="preserve">when determining the sample size </w:t>
      </w:r>
      <w:r>
        <w:rPr>
          <w:rFonts w:ascii="Times New Roman" w:hAnsi="Times New Roman" w:cs="Times New Roman"/>
          <w:sz w:val="24"/>
          <w:szCs w:val="24"/>
        </w:rPr>
        <w:t>(Yamane, 1967).</w:t>
      </w:r>
    </w:p>
    <w:p w14:paraId="282DF2C8" w14:textId="77777777" w:rsidR="00C25202" w:rsidRDefault="00000000">
      <w:pPr>
        <w:shd w:val="clear" w:color="auto" w:fill="FFFFFF"/>
        <w:spacing w:line="360" w:lineRule="auto"/>
        <w:jc w:val="both"/>
        <w:rPr>
          <w:rFonts w:ascii="Times New Roman" w:hAnsi="Times New Roman" w:cs="Times New Roman"/>
          <w:sz w:val="24"/>
          <w:szCs w:val="24"/>
        </w:rPr>
      </w:pPr>
      <w:r>
        <w:rPr>
          <w:rFonts w:ascii="Cambria Math" w:hAnsi="Cambria Math" w:cs="Cambria Math"/>
          <w:sz w:val="24"/>
          <w:szCs w:val="24"/>
        </w:rPr>
        <w:t>𝑛</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Pr>
          <w:rFonts w:ascii="Cambria Math" w:hAnsi="Cambria Math" w:cs="Cambria Math"/>
          <w:sz w:val="24"/>
          <w:szCs w:val="24"/>
        </w:rPr>
        <w:t>𝑁</w:t>
      </w:r>
      <w:r>
        <w:rPr>
          <w:rFonts w:ascii="Times New Roman" w:hAnsi="Times New Roman" w:cs="Times New Roman"/>
          <w:sz w:val="24"/>
          <w:szCs w:val="24"/>
        </w:rPr>
        <w:t xml:space="preserve">/1 + </w:t>
      </w:r>
      <w:r>
        <w:rPr>
          <w:rFonts w:ascii="Cambria Math" w:hAnsi="Cambria Math" w:cs="Cambria Math"/>
          <w:sz w:val="24"/>
          <w:szCs w:val="24"/>
        </w:rPr>
        <w:t>𝑁𝑒</w:t>
      </w:r>
      <w:r>
        <w:rPr>
          <w:rFonts w:ascii="Times New Roman" w:hAnsi="Times New Roman" w:cs="Times New Roman"/>
          <w:sz w:val="24"/>
          <w:szCs w:val="24"/>
          <w:vertAlign w:val="superscript"/>
        </w:rPr>
        <w:t>2</w:t>
      </w:r>
    </w:p>
    <w:p w14:paraId="05C7BDC6" w14:textId="77777777" w:rsidR="00C25202" w:rsidRDefault="00000000">
      <w:pPr>
        <w:shd w:val="clear" w:color="auto" w:fill="FFFFFF"/>
        <w:spacing w:line="360" w:lineRule="auto"/>
        <w:jc w:val="both"/>
      </w:pPr>
      <w:r>
        <w:rPr>
          <w:rFonts w:ascii="Times New Roman" w:hAnsi="Times New Roman" w:cs="Times New Roman"/>
          <w:sz w:val="24"/>
          <w:szCs w:val="24"/>
        </w:rPr>
        <w:t xml:space="preserve">Where n is the desired sample size </w:t>
      </w:r>
      <w:r>
        <w:rPr>
          <w:rFonts w:ascii="Times New Roman" w:hAnsi="Times New Roman" w:cs="Times New Roman"/>
          <w:sz w:val="24"/>
          <w:szCs w:val="24"/>
          <w:highlight w:val="yellow"/>
        </w:rPr>
        <w:t>when</w:t>
      </w:r>
      <w:r>
        <w:rPr>
          <w:rFonts w:ascii="Times New Roman" w:hAnsi="Times New Roman" w:cs="Times New Roman"/>
          <w:sz w:val="24"/>
          <w:szCs w:val="24"/>
        </w:rPr>
        <w:t xml:space="preserve"> the population is </w:t>
      </w:r>
      <w:r>
        <w:rPr>
          <w:rFonts w:ascii="Times New Roman" w:hAnsi="Times New Roman" w:cs="Times New Roman"/>
          <w:sz w:val="24"/>
          <w:szCs w:val="24"/>
          <w:highlight w:val="yellow"/>
        </w:rPr>
        <w:t>fewer</w:t>
      </w:r>
      <w:r>
        <w:rPr>
          <w:rFonts w:ascii="Times New Roman" w:hAnsi="Times New Roman" w:cs="Times New Roman"/>
          <w:sz w:val="24"/>
          <w:szCs w:val="24"/>
        </w:rPr>
        <w:t xml:space="preserve"> than 10,000</w:t>
      </w:r>
      <w:r>
        <w:rPr>
          <w:rFonts w:ascii="Times New Roman" w:hAnsi="Times New Roman" w:cs="Times New Roman"/>
          <w:sz w:val="24"/>
          <w:szCs w:val="24"/>
          <w:highlight w:val="yellow"/>
        </w:rPr>
        <w:t>.</w:t>
      </w:r>
    </w:p>
    <w:p w14:paraId="5AC80F1C" w14:textId="77777777" w:rsidR="00C25202" w:rsidRDefault="00000000">
      <w:pPr>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highlight w:val="yellow"/>
        </w:rPr>
        <w:t xml:space="preserve">is the population size </w:t>
      </w:r>
      <w:r>
        <w:rPr>
          <w:rFonts w:ascii="Times New Roman" w:hAnsi="Times New Roman" w:cs="Times New Roman"/>
          <w:sz w:val="24"/>
          <w:szCs w:val="24"/>
        </w:rPr>
        <w:t>at</w:t>
      </w:r>
      <w:r>
        <w:rPr>
          <w:rFonts w:ascii="Times New Roman" w:hAnsi="Times New Roman" w:cs="Times New Roman"/>
          <w:sz w:val="24"/>
          <w:szCs w:val="24"/>
          <w:highlight w:val="yellow"/>
        </w:rPr>
        <w:t xml:space="preserve"> the</w:t>
      </w:r>
      <w:r>
        <w:rPr>
          <w:rFonts w:ascii="Times New Roman" w:hAnsi="Times New Roman" w:cs="Times New Roman"/>
          <w:sz w:val="24"/>
          <w:szCs w:val="24"/>
        </w:rPr>
        <w:t xml:space="preserve"> 5% </w:t>
      </w:r>
      <w:r>
        <w:rPr>
          <w:rFonts w:ascii="Times New Roman" w:hAnsi="Times New Roman" w:cs="Times New Roman"/>
          <w:sz w:val="24"/>
          <w:szCs w:val="24"/>
          <w:highlight w:val="yellow"/>
        </w:rPr>
        <w:t>level</w:t>
      </w:r>
      <w:r>
        <w:rPr>
          <w:rFonts w:ascii="Times New Roman" w:hAnsi="Times New Roman" w:cs="Times New Roman"/>
          <w:sz w:val="24"/>
          <w:szCs w:val="24"/>
        </w:rPr>
        <w:t xml:space="preserve"> of significance.</w:t>
      </w:r>
    </w:p>
    <w:p w14:paraId="47F893E1" w14:textId="77777777" w:rsidR="00C25202" w:rsidRDefault="00000000">
      <w:pPr>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highlight w:val="yellow"/>
        </w:rPr>
        <w:t xml:space="preserve"> </w:t>
      </w:r>
      <w:r>
        <w:rPr>
          <w:rFonts w:ascii="Times New Roman" w:hAnsi="Times New Roman" w:cs="Times New Roman"/>
          <w:sz w:val="24"/>
          <w:szCs w:val="24"/>
        </w:rPr>
        <w:t>is the</w:t>
      </w:r>
      <w:r>
        <w:rPr>
          <w:rFonts w:ascii="Times New Roman" w:hAnsi="Times New Roman" w:cs="Times New Roman"/>
          <w:sz w:val="24"/>
          <w:szCs w:val="24"/>
          <w:highlight w:val="yellow"/>
        </w:rPr>
        <w:t xml:space="preserve"> level of</w:t>
      </w:r>
      <w:r>
        <w:rPr>
          <w:rFonts w:ascii="Times New Roman" w:hAnsi="Times New Roman" w:cs="Times New Roman"/>
          <w:sz w:val="24"/>
          <w:szCs w:val="24"/>
        </w:rPr>
        <w:t xml:space="preserve"> precision or </w:t>
      </w:r>
      <w:r>
        <w:rPr>
          <w:rFonts w:ascii="Times New Roman" w:hAnsi="Times New Roman" w:cs="Times New Roman"/>
          <w:sz w:val="24"/>
          <w:szCs w:val="24"/>
          <w:highlight w:val="yellow"/>
        </w:rPr>
        <w:t>sampling</w:t>
      </w:r>
      <w:r>
        <w:rPr>
          <w:rFonts w:ascii="Times New Roman" w:hAnsi="Times New Roman" w:cs="Times New Roman"/>
          <w:sz w:val="24"/>
          <w:szCs w:val="24"/>
        </w:rPr>
        <w:t xml:space="preserve"> error</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that is</w:t>
      </w:r>
      <w:r>
        <w:rPr>
          <w:rFonts w:ascii="Times New Roman" w:hAnsi="Times New Roman" w:cs="Times New Roman"/>
          <w:sz w:val="24"/>
          <w:szCs w:val="24"/>
        </w:rPr>
        <w:t>,</w:t>
      </w:r>
      <w:r>
        <w:rPr>
          <w:rFonts w:ascii="Times New Roman" w:hAnsi="Times New Roman" w:cs="Times New Roman"/>
          <w:sz w:val="24"/>
          <w:szCs w:val="24"/>
          <w:highlight w:val="yellow"/>
        </w:rPr>
        <w:t xml:space="preserve"> </w:t>
      </w:r>
      <w:r>
        <w:rPr>
          <w:rFonts w:ascii="Times New Roman" w:hAnsi="Times New Roman" w:cs="Times New Roman"/>
          <w:sz w:val="24"/>
          <w:szCs w:val="24"/>
        </w:rPr>
        <w:t>0.05</w:t>
      </w:r>
      <w:r>
        <w:rPr>
          <w:rFonts w:ascii="Times New Roman" w:hAnsi="Times New Roman" w:cs="Times New Roman"/>
          <w:sz w:val="24"/>
          <w:szCs w:val="24"/>
          <w:highlight w:val="yellow"/>
        </w:rPr>
        <w:t>.</w:t>
      </w:r>
    </w:p>
    <w:p w14:paraId="264DF3B5" w14:textId="77777777" w:rsidR="00C25202" w:rsidRDefault="00000000">
      <w:pPr>
        <w:shd w:val="clear" w:color="auto" w:fill="FFFFFF"/>
        <w:spacing w:line="360" w:lineRule="auto"/>
        <w:jc w:val="both"/>
        <w:rPr>
          <w:rFonts w:ascii="Times New Roman" w:hAnsi="Times New Roman" w:cs="Times New Roman"/>
          <w:sz w:val="24"/>
          <w:szCs w:val="24"/>
        </w:rPr>
      </w:pPr>
      <w:r>
        <w:rPr>
          <w:rFonts w:ascii="Cambria Math" w:hAnsi="Cambria Math" w:cs="Cambria Math"/>
          <w:sz w:val="24"/>
          <w:szCs w:val="24"/>
        </w:rPr>
        <w:lastRenderedPageBreak/>
        <w:t>𝑛</w:t>
      </w:r>
      <w:r>
        <w:rPr>
          <w:rFonts w:ascii="Times New Roman" w:eastAsia="Times New Roman" w:hAnsi="Times New Roman" w:cs="Times New Roman"/>
          <w:sz w:val="24"/>
          <w:szCs w:val="24"/>
        </w:rPr>
        <w:t xml:space="preserve"> </w:t>
      </w:r>
      <w:r>
        <w:rPr>
          <w:rFonts w:ascii="Times New Roman" w:hAnsi="Times New Roman" w:cs="Times New Roman"/>
          <w:sz w:val="24"/>
          <w:szCs w:val="24"/>
        </w:rPr>
        <w:t>= 275/1 + 275(0.05)2 = 163</w:t>
      </w:r>
    </w:p>
    <w:p w14:paraId="178B3FD9" w14:textId="77777777" w:rsidR="00C25202" w:rsidRDefault="00000000">
      <w:pPr>
        <w:shd w:val="clear" w:color="auto" w:fill="FFFFFF"/>
        <w:spacing w:line="360" w:lineRule="auto"/>
        <w:jc w:val="both"/>
      </w:pPr>
      <w:r>
        <w:rPr>
          <w:rFonts w:ascii="Times New Roman" w:hAnsi="Times New Roman" w:cs="Times New Roman"/>
          <w:sz w:val="24"/>
          <w:szCs w:val="24"/>
        </w:rPr>
        <w:t xml:space="preserve">A sample of 163 respondents, representing </w:t>
      </w:r>
      <w:r>
        <w:rPr>
          <w:rFonts w:ascii="Times New Roman" w:hAnsi="Times New Roman" w:cs="Times New Roman"/>
          <w:sz w:val="24"/>
          <w:szCs w:val="24"/>
          <w:highlight w:val="yellow"/>
        </w:rPr>
        <w:t>more than</w:t>
      </w:r>
      <w:r>
        <w:rPr>
          <w:rFonts w:ascii="Times New Roman" w:hAnsi="Times New Roman" w:cs="Times New Roman"/>
          <w:sz w:val="24"/>
          <w:szCs w:val="24"/>
        </w:rPr>
        <w:t xml:space="preserve"> 30% of the total population, was selected. This proportion aligns with the </w:t>
      </w:r>
      <w:r>
        <w:rPr>
          <w:rFonts w:ascii="Times New Roman" w:hAnsi="Times New Roman" w:cs="Times New Roman"/>
          <w:sz w:val="24"/>
          <w:szCs w:val="24"/>
          <w:highlight w:val="yellow"/>
        </w:rPr>
        <w:t>recommendation</w:t>
      </w:r>
      <w:r>
        <w:rPr>
          <w:rFonts w:ascii="Times New Roman" w:hAnsi="Times New Roman" w:cs="Times New Roman"/>
          <w:sz w:val="24"/>
          <w:szCs w:val="24"/>
        </w:rPr>
        <w:t xml:space="preserve"> of Mugenda and Mugenda (2003) that a sample </w:t>
      </w:r>
      <w:r>
        <w:rPr>
          <w:rFonts w:ascii="Times New Roman" w:hAnsi="Times New Roman" w:cs="Times New Roman"/>
          <w:sz w:val="24"/>
          <w:szCs w:val="24"/>
          <w:highlight w:val="yellow"/>
        </w:rPr>
        <w:t>of</w:t>
      </w:r>
      <w:r>
        <w:rPr>
          <w:rFonts w:ascii="Times New Roman" w:hAnsi="Times New Roman" w:cs="Times New Roman"/>
          <w:sz w:val="24"/>
          <w:szCs w:val="24"/>
        </w:rPr>
        <w:t xml:space="preserve"> between 10% and 30% is generally acceptable for descriptive studies, particularly when the population is relatively homogeneous. Stratified random sampling was used to ensure </w:t>
      </w:r>
      <w:r>
        <w:rPr>
          <w:rFonts w:ascii="Times New Roman" w:hAnsi="Times New Roman" w:cs="Times New Roman"/>
          <w:sz w:val="24"/>
          <w:szCs w:val="24"/>
          <w:highlight w:val="yellow"/>
        </w:rPr>
        <w:t>representation</w:t>
      </w:r>
      <w:r>
        <w:rPr>
          <w:rFonts w:ascii="Times New Roman" w:hAnsi="Times New Roman" w:cs="Times New Roman"/>
          <w:sz w:val="24"/>
          <w:szCs w:val="24"/>
        </w:rPr>
        <w:t xml:space="preserve"> across important demographic and occupational categories, namely gender, age group, years of service, and job rank. Within each stratum, simple random sampling was applied to select the required respondents. This approach </w:t>
      </w:r>
      <w:r>
        <w:rPr>
          <w:rFonts w:ascii="Times New Roman" w:hAnsi="Times New Roman" w:cs="Times New Roman"/>
          <w:sz w:val="24"/>
          <w:szCs w:val="24"/>
          <w:highlight w:val="yellow"/>
        </w:rPr>
        <w:t>ensured</w:t>
      </w:r>
      <w:r>
        <w:rPr>
          <w:rFonts w:ascii="Times New Roman" w:hAnsi="Times New Roman" w:cs="Times New Roman"/>
          <w:sz w:val="24"/>
          <w:szCs w:val="24"/>
        </w:rPr>
        <w:t xml:space="preserve"> that the sample </w:t>
      </w:r>
      <w:r>
        <w:rPr>
          <w:rFonts w:ascii="Times New Roman" w:hAnsi="Times New Roman" w:cs="Times New Roman"/>
          <w:sz w:val="24"/>
          <w:szCs w:val="24"/>
          <w:highlight w:val="yellow"/>
        </w:rPr>
        <w:t>reflected</w:t>
      </w:r>
      <w:r>
        <w:rPr>
          <w:rFonts w:ascii="Times New Roman" w:hAnsi="Times New Roman" w:cs="Times New Roman"/>
          <w:sz w:val="24"/>
          <w:szCs w:val="24"/>
        </w:rPr>
        <w:t xml:space="preserve"> the diversity of the call centre workforce while reducing selection bias and improving the reliability of </w:t>
      </w:r>
      <w:r>
        <w:rPr>
          <w:rFonts w:ascii="Times New Roman" w:hAnsi="Times New Roman" w:cs="Times New Roman"/>
          <w:sz w:val="24"/>
          <w:szCs w:val="24"/>
          <w:highlight w:val="yellow"/>
        </w:rPr>
        <w:t xml:space="preserve">the </w:t>
      </w:r>
      <w:r>
        <w:rPr>
          <w:rFonts w:ascii="Times New Roman" w:hAnsi="Times New Roman" w:cs="Times New Roman"/>
          <w:sz w:val="24"/>
          <w:szCs w:val="24"/>
        </w:rPr>
        <w:t>findings.</w:t>
      </w:r>
    </w:p>
    <w:p w14:paraId="541D1A2F" w14:textId="77777777" w:rsidR="00C25202" w:rsidRDefault="00000000">
      <w:pPr>
        <w:shd w:val="clear" w:color="auto" w:fill="FFFFFF"/>
        <w:spacing w:line="360" w:lineRule="auto"/>
        <w:jc w:val="both"/>
      </w:pPr>
      <w:r>
        <w:rPr>
          <w:rFonts w:ascii="Times New Roman" w:hAnsi="Times New Roman" w:cs="Times New Roman"/>
          <w:sz w:val="24"/>
          <w:szCs w:val="24"/>
        </w:rPr>
        <w:t xml:space="preserve">For the qualitative strand, a smaller purposive sample was selected from among supervisors and team leaders working </w:t>
      </w:r>
      <w:r>
        <w:rPr>
          <w:rFonts w:ascii="Times New Roman" w:hAnsi="Times New Roman" w:cs="Times New Roman"/>
          <w:sz w:val="24"/>
          <w:szCs w:val="24"/>
          <w:highlight w:val="yellow"/>
        </w:rPr>
        <w:t>in</w:t>
      </w:r>
      <w:r>
        <w:rPr>
          <w:rFonts w:ascii="Times New Roman" w:hAnsi="Times New Roman" w:cs="Times New Roman"/>
          <w:sz w:val="24"/>
          <w:szCs w:val="24"/>
        </w:rPr>
        <w:t xml:space="preserve"> the call centre. This group </w:t>
      </w:r>
      <w:r>
        <w:rPr>
          <w:rFonts w:ascii="Times New Roman" w:hAnsi="Times New Roman" w:cs="Times New Roman"/>
          <w:sz w:val="24"/>
          <w:szCs w:val="24"/>
          <w:highlight w:val="yellow"/>
        </w:rPr>
        <w:t>was</w:t>
      </w:r>
      <w:r>
        <w:rPr>
          <w:rFonts w:ascii="Times New Roman" w:hAnsi="Times New Roman" w:cs="Times New Roman"/>
          <w:sz w:val="24"/>
          <w:szCs w:val="24"/>
        </w:rPr>
        <w:t xml:space="preserve"> important because it </w:t>
      </w:r>
      <w:r>
        <w:rPr>
          <w:rFonts w:ascii="Times New Roman" w:hAnsi="Times New Roman" w:cs="Times New Roman"/>
          <w:sz w:val="24"/>
          <w:szCs w:val="24"/>
          <w:highlight w:val="yellow"/>
        </w:rPr>
        <w:t>provided</w:t>
      </w:r>
      <w:r>
        <w:rPr>
          <w:rFonts w:ascii="Times New Roman" w:hAnsi="Times New Roman" w:cs="Times New Roman"/>
          <w:sz w:val="24"/>
          <w:szCs w:val="24"/>
        </w:rPr>
        <w:t xml:space="preserve"> managerial perspectives that </w:t>
      </w:r>
      <w:r>
        <w:rPr>
          <w:rFonts w:ascii="Times New Roman" w:hAnsi="Times New Roman" w:cs="Times New Roman"/>
          <w:sz w:val="24"/>
          <w:szCs w:val="24"/>
          <w:highlight w:val="yellow"/>
        </w:rPr>
        <w:t>complemented</w:t>
      </w:r>
      <w:r>
        <w:rPr>
          <w:rFonts w:ascii="Times New Roman" w:hAnsi="Times New Roman" w:cs="Times New Roman"/>
          <w:sz w:val="24"/>
          <w:szCs w:val="24"/>
        </w:rPr>
        <w:t xml:space="preserve"> the frontline experiences of the call centre agents. The Kenya Power call centre at Stima Plaza </w:t>
      </w:r>
      <w:r>
        <w:rPr>
          <w:rFonts w:ascii="Times New Roman" w:hAnsi="Times New Roman" w:cs="Times New Roman"/>
          <w:sz w:val="24"/>
          <w:szCs w:val="24"/>
          <w:highlight w:val="yellow"/>
        </w:rPr>
        <w:t>had</w:t>
      </w:r>
      <w:r>
        <w:rPr>
          <w:rFonts w:ascii="Times New Roman" w:hAnsi="Times New Roman" w:cs="Times New Roman"/>
          <w:sz w:val="24"/>
          <w:szCs w:val="24"/>
        </w:rPr>
        <w:t xml:space="preserve"> an estimated 10 supervisors and 6 team leaders. From this population, the study purposively selected 4 supervisors and 3 team leaders, making a total of 7 qualitative participants. This number </w:t>
      </w:r>
      <w:r>
        <w:rPr>
          <w:rFonts w:ascii="Times New Roman" w:hAnsi="Times New Roman" w:cs="Times New Roman"/>
          <w:sz w:val="24"/>
          <w:szCs w:val="24"/>
          <w:highlight w:val="yellow"/>
        </w:rPr>
        <w:t>was considered</w:t>
      </w:r>
      <w:r>
        <w:rPr>
          <w:rFonts w:ascii="Times New Roman" w:hAnsi="Times New Roman" w:cs="Times New Roman"/>
          <w:sz w:val="24"/>
          <w:szCs w:val="24"/>
        </w:rPr>
        <w:t xml:space="preserve"> sufficient to provide diverse insights while maintaining </w:t>
      </w:r>
      <w:r>
        <w:rPr>
          <w:rFonts w:ascii="Times New Roman" w:hAnsi="Times New Roman" w:cs="Times New Roman"/>
          <w:sz w:val="24"/>
          <w:szCs w:val="24"/>
          <w:highlight w:val="yellow"/>
        </w:rPr>
        <w:t xml:space="preserve">the </w:t>
      </w:r>
      <w:r>
        <w:rPr>
          <w:rFonts w:ascii="Times New Roman" w:hAnsi="Times New Roman" w:cs="Times New Roman"/>
          <w:sz w:val="24"/>
          <w:szCs w:val="24"/>
        </w:rPr>
        <w:t xml:space="preserve">feasibility </w:t>
      </w:r>
      <w:r>
        <w:rPr>
          <w:rFonts w:ascii="Times New Roman" w:hAnsi="Times New Roman" w:cs="Times New Roman"/>
          <w:sz w:val="24"/>
          <w:szCs w:val="24"/>
          <w:highlight w:val="yellow"/>
        </w:rPr>
        <w:t>of</w:t>
      </w:r>
      <w:r>
        <w:rPr>
          <w:rFonts w:ascii="Times New Roman" w:hAnsi="Times New Roman" w:cs="Times New Roman"/>
          <w:sz w:val="24"/>
          <w:szCs w:val="24"/>
        </w:rPr>
        <w:t xml:space="preserve"> in-depth interviews. Purposive sampling </w:t>
      </w:r>
      <w:r>
        <w:rPr>
          <w:rFonts w:ascii="Times New Roman" w:hAnsi="Times New Roman" w:cs="Times New Roman"/>
          <w:sz w:val="24"/>
          <w:szCs w:val="24"/>
          <w:highlight w:val="yellow"/>
        </w:rPr>
        <w:t>was</w:t>
      </w:r>
      <w:r>
        <w:rPr>
          <w:rFonts w:ascii="Times New Roman" w:hAnsi="Times New Roman" w:cs="Times New Roman"/>
          <w:sz w:val="24"/>
          <w:szCs w:val="24"/>
        </w:rPr>
        <w:t xml:space="preserve"> appropriate because it deliberately </w:t>
      </w:r>
      <w:r>
        <w:rPr>
          <w:rFonts w:ascii="Times New Roman" w:hAnsi="Times New Roman" w:cs="Times New Roman"/>
          <w:sz w:val="24"/>
          <w:szCs w:val="24"/>
          <w:highlight w:val="yellow"/>
        </w:rPr>
        <w:t>targeted</w:t>
      </w:r>
      <w:r>
        <w:rPr>
          <w:rFonts w:ascii="Times New Roman" w:hAnsi="Times New Roman" w:cs="Times New Roman"/>
          <w:sz w:val="24"/>
          <w:szCs w:val="24"/>
        </w:rPr>
        <w:t xml:space="preserve"> individuals with direct managerial responsibilities and experiential knowledge of the ethical practices under investigation.</w:t>
      </w:r>
    </w:p>
    <w:p w14:paraId="7B82594F" w14:textId="48EB43BB" w:rsidR="00C25202" w:rsidRDefault="00000000">
      <w:pPr>
        <w:pStyle w:val="Title"/>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4.0 </w:t>
      </w:r>
      <w:r w:rsidR="008C2308">
        <w:rPr>
          <w:rFonts w:ascii="Times New Roman" w:hAnsi="Times New Roman" w:cs="Times New Roman"/>
          <w:sz w:val="24"/>
          <w:szCs w:val="24"/>
        </w:rPr>
        <w:t>Result</w:t>
      </w:r>
      <w:r>
        <w:rPr>
          <w:rFonts w:ascii="Times New Roman" w:hAnsi="Times New Roman" w:cs="Times New Roman"/>
          <w:sz w:val="24"/>
          <w:szCs w:val="24"/>
        </w:rPr>
        <w:t>s and Discussion</w:t>
      </w:r>
      <w:r w:rsidR="008C2308">
        <w:rPr>
          <w:rFonts w:ascii="Times New Roman" w:hAnsi="Times New Roman" w:cs="Times New Roman"/>
          <w:sz w:val="24"/>
          <w:szCs w:val="24"/>
        </w:rPr>
        <w:t>s</w:t>
      </w:r>
    </w:p>
    <w:p w14:paraId="52A91C8A" w14:textId="77777777" w:rsidR="00C25202" w:rsidRDefault="00000000">
      <w:pPr>
        <w:pStyle w:val="Title"/>
        <w:spacing w:line="360" w:lineRule="auto"/>
        <w:jc w:val="both"/>
      </w:pPr>
      <w:r>
        <w:rPr>
          <w:rFonts w:ascii="Times New Roman" w:hAnsi="Times New Roman" w:cs="Times New Roman"/>
          <w:color w:val="000000"/>
          <w:sz w:val="24"/>
          <w:szCs w:val="24"/>
        </w:rPr>
        <w:t>4.1 Correlation Analysis</w:t>
      </w:r>
    </w:p>
    <w:p w14:paraId="3CB8C941" w14:textId="77777777" w:rsidR="00C25202" w:rsidRDefault="00000000">
      <w:pPr>
        <w:spacing w:after="160" w:line="360" w:lineRule="auto"/>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Correlation analysis is an inferential method </w:t>
      </w:r>
      <w:r>
        <w:rPr>
          <w:rFonts w:ascii="Times New Roman" w:hAnsi="Times New Roman" w:cs="Times New Roman"/>
          <w:color w:val="000000"/>
          <w:sz w:val="24"/>
          <w:szCs w:val="24"/>
          <w:highlight w:val="yellow"/>
        </w:rPr>
        <w:t>used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highlight w:val="yellow"/>
        </w:rPr>
        <w:t>to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highlight w:val="yellow"/>
        </w:rPr>
        <w:t>assess</w:t>
      </w:r>
      <w:r>
        <w:rPr>
          <w:rFonts w:ascii="Times New Roman" w:hAnsi="Times New Roman" w:cs="Times New Roman"/>
          <w:color w:val="000000"/>
          <w:sz w:val="24"/>
          <w:szCs w:val="24"/>
        </w:rPr>
        <w:t xml:space="preserve"> the level of association between explanatory variables and a dependent variable.</w:t>
      </w:r>
    </w:p>
    <w:p w14:paraId="180D8467" w14:textId="77777777" w:rsidR="00C25202" w:rsidRDefault="00000000">
      <w:pPr>
        <w:pStyle w:val="Title"/>
        <w:spacing w:line="360" w:lineRule="auto"/>
        <w:jc w:val="both"/>
      </w:pPr>
      <w:r>
        <w:rPr>
          <w:rFonts w:ascii="Times New Roman" w:hAnsi="Times New Roman" w:cs="Times New Roman"/>
          <w:sz w:val="24"/>
          <w:szCs w:val="24"/>
        </w:rPr>
        <w:t>Table 1</w:t>
      </w:r>
      <w:r>
        <w:t xml:space="preserve"> Correlation results</w:t>
      </w:r>
    </w:p>
    <w:tbl>
      <w:tblPr>
        <w:tblW w:w="5400" w:type="pct"/>
        <w:jc w:val="center"/>
        <w:tblLayout w:type="fixed"/>
        <w:tblLook w:val="04A0" w:firstRow="1" w:lastRow="0" w:firstColumn="1" w:lastColumn="0" w:noHBand="0" w:noVBand="1"/>
      </w:tblPr>
      <w:tblGrid>
        <w:gridCol w:w="1588"/>
        <w:gridCol w:w="1382"/>
        <w:gridCol w:w="1472"/>
        <w:gridCol w:w="1342"/>
        <w:gridCol w:w="1537"/>
        <w:gridCol w:w="1433"/>
        <w:gridCol w:w="1588"/>
      </w:tblGrid>
      <w:tr w:rsidR="00C25202" w14:paraId="38FA4ACF" w14:textId="77777777">
        <w:trPr>
          <w:trHeight w:val="1197"/>
          <w:jc w:val="center"/>
        </w:trPr>
        <w:tc>
          <w:tcPr>
            <w:tcW w:w="2902" w:type="dxa"/>
            <w:gridSpan w:val="2"/>
            <w:tcBorders>
              <w:top w:val="single" w:sz="4" w:space="0" w:color="000000"/>
              <w:left w:val="single" w:sz="4" w:space="0" w:color="000000"/>
              <w:bottom w:val="single" w:sz="4" w:space="0" w:color="000000"/>
              <w:right w:val="single" w:sz="4" w:space="0" w:color="000000"/>
            </w:tcBorders>
          </w:tcPr>
          <w:p w14:paraId="599D2953" w14:textId="77777777" w:rsidR="00C25202" w:rsidRDefault="00C25202">
            <w:pPr>
              <w:autoSpaceDE w:val="0"/>
              <w:snapToGrid w:val="0"/>
              <w:spacing w:after="0" w:line="360" w:lineRule="auto"/>
              <w:rPr>
                <w:rFonts w:ascii="Times New Roman" w:hAnsi="Times New Roman" w:cs="Times New Roman"/>
                <w:bCs/>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7D47410C"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Employees Productivity</w:t>
            </w:r>
          </w:p>
        </w:tc>
        <w:tc>
          <w:tcPr>
            <w:tcW w:w="1312" w:type="dxa"/>
            <w:tcBorders>
              <w:top w:val="single" w:sz="4" w:space="0" w:color="000000"/>
              <w:left w:val="single" w:sz="4" w:space="0" w:color="000000"/>
              <w:bottom w:val="single" w:sz="4" w:space="0" w:color="000000"/>
              <w:right w:val="single" w:sz="4" w:space="0" w:color="000000"/>
            </w:tcBorders>
          </w:tcPr>
          <w:p w14:paraId="319758C7"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Workplace fairness</w:t>
            </w:r>
          </w:p>
        </w:tc>
        <w:tc>
          <w:tcPr>
            <w:tcW w:w="1502" w:type="dxa"/>
            <w:tcBorders>
              <w:top w:val="single" w:sz="4" w:space="0" w:color="000000"/>
              <w:left w:val="single" w:sz="4" w:space="0" w:color="000000"/>
              <w:bottom w:val="single" w:sz="4" w:space="0" w:color="000000"/>
              <w:right w:val="single" w:sz="4" w:space="0" w:color="000000"/>
            </w:tcBorders>
          </w:tcPr>
          <w:p w14:paraId="1635A808"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Management integrity</w:t>
            </w:r>
          </w:p>
        </w:tc>
        <w:tc>
          <w:tcPr>
            <w:tcW w:w="1401" w:type="dxa"/>
            <w:tcBorders>
              <w:top w:val="single" w:sz="4" w:space="0" w:color="000000"/>
              <w:left w:val="single" w:sz="4" w:space="0" w:color="000000"/>
              <w:bottom w:val="single" w:sz="4" w:space="0" w:color="000000"/>
              <w:right w:val="single" w:sz="4" w:space="0" w:color="000000"/>
            </w:tcBorders>
          </w:tcPr>
          <w:p w14:paraId="237BF74D"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Employees’ rights and respect</w:t>
            </w:r>
          </w:p>
        </w:tc>
        <w:tc>
          <w:tcPr>
            <w:tcW w:w="1552" w:type="dxa"/>
            <w:tcBorders>
              <w:top w:val="single" w:sz="4" w:space="0" w:color="000000"/>
              <w:left w:val="single" w:sz="4" w:space="0" w:color="000000"/>
              <w:bottom w:val="single" w:sz="4" w:space="0" w:color="000000"/>
              <w:right w:val="single" w:sz="4" w:space="0" w:color="000000"/>
            </w:tcBorders>
          </w:tcPr>
          <w:p w14:paraId="65CB07E2" w14:textId="77777777" w:rsidR="00C25202" w:rsidRDefault="00000000">
            <w:pPr>
              <w:autoSpaceDE w:val="0"/>
              <w:spacing w:after="0" w:line="360" w:lineRule="auto"/>
              <w:ind w:left="60" w:right="60"/>
              <w:jc w:val="center"/>
            </w:pPr>
            <w:r>
              <w:rPr>
                <w:rFonts w:ascii="Times New Roman" w:hAnsi="Times New Roman" w:cs="Times New Roman"/>
                <w:bCs/>
                <w:sz w:val="24"/>
                <w:szCs w:val="24"/>
              </w:rPr>
              <w:t>Transparency in evaluation</w:t>
            </w:r>
          </w:p>
        </w:tc>
      </w:tr>
      <w:tr w:rsidR="00C25202" w14:paraId="5DE06677" w14:textId="77777777">
        <w:trPr>
          <w:trHeight w:val="802"/>
          <w:jc w:val="center"/>
        </w:trPr>
        <w:tc>
          <w:tcPr>
            <w:tcW w:w="1551" w:type="dxa"/>
            <w:vMerge w:val="restart"/>
            <w:tcBorders>
              <w:top w:val="single" w:sz="4" w:space="0" w:color="000000"/>
              <w:left w:val="single" w:sz="4" w:space="0" w:color="000000"/>
              <w:bottom w:val="single" w:sz="4" w:space="0" w:color="000000"/>
              <w:right w:val="single" w:sz="4" w:space="0" w:color="000000"/>
            </w:tcBorders>
          </w:tcPr>
          <w:p w14:paraId="7514BBA4" w14:textId="77777777" w:rsidR="00C25202" w:rsidRDefault="00000000">
            <w:pPr>
              <w:autoSpaceDE w:val="0"/>
              <w:spacing w:after="0" w:line="360" w:lineRule="auto"/>
              <w:ind w:left="60" w:right="60"/>
              <w:rPr>
                <w:rFonts w:ascii="Times New Roman" w:hAnsi="Times New Roman" w:cs="Times New Roman"/>
                <w:bCs/>
                <w:sz w:val="24"/>
                <w:szCs w:val="24"/>
              </w:rPr>
            </w:pPr>
            <w:r>
              <w:rPr>
                <w:rFonts w:ascii="Times New Roman" w:hAnsi="Times New Roman" w:cs="Times New Roman"/>
                <w:bCs/>
                <w:sz w:val="24"/>
                <w:szCs w:val="24"/>
              </w:rPr>
              <w:t>Employees Productivity</w:t>
            </w:r>
          </w:p>
        </w:tc>
        <w:tc>
          <w:tcPr>
            <w:tcW w:w="1351" w:type="dxa"/>
            <w:tcBorders>
              <w:top w:val="single" w:sz="4" w:space="0" w:color="000000"/>
              <w:left w:val="single" w:sz="4" w:space="0" w:color="000000"/>
              <w:bottom w:val="single" w:sz="4" w:space="0" w:color="000000"/>
              <w:right w:val="single" w:sz="4" w:space="0" w:color="000000"/>
            </w:tcBorders>
          </w:tcPr>
          <w:p w14:paraId="376F779E"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Pearson Correlation</w:t>
            </w:r>
          </w:p>
        </w:tc>
        <w:tc>
          <w:tcPr>
            <w:tcW w:w="1439" w:type="dxa"/>
            <w:tcBorders>
              <w:top w:val="single" w:sz="4" w:space="0" w:color="000000"/>
              <w:left w:val="single" w:sz="4" w:space="0" w:color="000000"/>
              <w:bottom w:val="single" w:sz="4" w:space="0" w:color="000000"/>
              <w:right w:val="single" w:sz="4" w:space="0" w:color="000000"/>
            </w:tcBorders>
          </w:tcPr>
          <w:p w14:paraId="4A4CB7BF"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312" w:type="dxa"/>
            <w:tcBorders>
              <w:top w:val="single" w:sz="4" w:space="0" w:color="000000"/>
              <w:left w:val="single" w:sz="4" w:space="0" w:color="000000"/>
              <w:bottom w:val="single" w:sz="4" w:space="0" w:color="000000"/>
              <w:right w:val="single" w:sz="4" w:space="0" w:color="000000"/>
            </w:tcBorders>
          </w:tcPr>
          <w:p w14:paraId="7C3201EF"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502" w:type="dxa"/>
            <w:tcBorders>
              <w:top w:val="single" w:sz="4" w:space="0" w:color="000000"/>
              <w:left w:val="single" w:sz="4" w:space="0" w:color="000000"/>
              <w:bottom w:val="single" w:sz="4" w:space="0" w:color="000000"/>
              <w:right w:val="single" w:sz="4" w:space="0" w:color="000000"/>
            </w:tcBorders>
          </w:tcPr>
          <w:p w14:paraId="25812F14"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401" w:type="dxa"/>
            <w:tcBorders>
              <w:top w:val="single" w:sz="4" w:space="0" w:color="000000"/>
              <w:left w:val="single" w:sz="4" w:space="0" w:color="000000"/>
              <w:bottom w:val="single" w:sz="4" w:space="0" w:color="000000"/>
              <w:right w:val="single" w:sz="4" w:space="0" w:color="000000"/>
            </w:tcBorders>
          </w:tcPr>
          <w:p w14:paraId="67F7D27A"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552" w:type="dxa"/>
            <w:tcBorders>
              <w:top w:val="single" w:sz="4" w:space="0" w:color="000000"/>
              <w:left w:val="single" w:sz="4" w:space="0" w:color="000000"/>
              <w:bottom w:val="single" w:sz="4" w:space="0" w:color="000000"/>
              <w:right w:val="single" w:sz="4" w:space="0" w:color="000000"/>
            </w:tcBorders>
          </w:tcPr>
          <w:p w14:paraId="295285B6"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r>
      <w:tr w:rsidR="00C25202" w14:paraId="7852531B" w14:textId="77777777">
        <w:trPr>
          <w:trHeight w:val="139"/>
          <w:jc w:val="center"/>
        </w:trPr>
        <w:tc>
          <w:tcPr>
            <w:tcW w:w="1551" w:type="dxa"/>
            <w:vMerge/>
            <w:tcBorders>
              <w:top w:val="single" w:sz="4" w:space="0" w:color="000000"/>
              <w:left w:val="single" w:sz="4" w:space="0" w:color="000000"/>
              <w:bottom w:val="single" w:sz="4" w:space="0" w:color="000000"/>
              <w:right w:val="single" w:sz="4" w:space="0" w:color="000000"/>
            </w:tcBorders>
          </w:tcPr>
          <w:p w14:paraId="04C7CAC9" w14:textId="77777777" w:rsidR="00C25202" w:rsidRDefault="00C25202">
            <w:pPr>
              <w:autoSpaceDE w:val="0"/>
              <w:snapToGrid w:val="0"/>
              <w:spacing w:after="0" w:line="360" w:lineRule="auto"/>
              <w:rPr>
                <w:rFonts w:ascii="Times New Roman" w:hAnsi="Times New Roman" w:cs="Times New Roman"/>
                <w:bCs/>
                <w:sz w:val="24"/>
                <w:szCs w:val="24"/>
              </w:rPr>
            </w:pPr>
          </w:p>
        </w:tc>
        <w:tc>
          <w:tcPr>
            <w:tcW w:w="1351" w:type="dxa"/>
            <w:tcBorders>
              <w:top w:val="single" w:sz="4" w:space="0" w:color="000000"/>
              <w:left w:val="single" w:sz="4" w:space="0" w:color="000000"/>
              <w:bottom w:val="single" w:sz="4" w:space="0" w:color="000000"/>
              <w:right w:val="single" w:sz="4" w:space="0" w:color="000000"/>
            </w:tcBorders>
          </w:tcPr>
          <w:p w14:paraId="7FBB358A"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Sig. (2-tailed)</w:t>
            </w:r>
          </w:p>
        </w:tc>
        <w:tc>
          <w:tcPr>
            <w:tcW w:w="1439" w:type="dxa"/>
            <w:tcBorders>
              <w:top w:val="single" w:sz="4" w:space="0" w:color="000000"/>
              <w:left w:val="single" w:sz="4" w:space="0" w:color="000000"/>
              <w:bottom w:val="single" w:sz="4" w:space="0" w:color="000000"/>
              <w:right w:val="single" w:sz="4" w:space="0" w:color="000000"/>
            </w:tcBorders>
          </w:tcPr>
          <w:p w14:paraId="4C01FBFF" w14:textId="77777777" w:rsidR="00C25202" w:rsidRDefault="00C25202">
            <w:pPr>
              <w:autoSpaceDE w:val="0"/>
              <w:snapToGrid w:val="0"/>
              <w:spacing w:after="0" w:line="360" w:lineRule="auto"/>
              <w:rPr>
                <w:rFonts w:ascii="Times New Roman" w:hAnsi="Times New Roman" w:cs="Times New Roman"/>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032D5210"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502" w:type="dxa"/>
            <w:tcBorders>
              <w:top w:val="single" w:sz="4" w:space="0" w:color="000000"/>
              <w:left w:val="single" w:sz="4" w:space="0" w:color="000000"/>
              <w:bottom w:val="single" w:sz="4" w:space="0" w:color="000000"/>
              <w:right w:val="single" w:sz="4" w:space="0" w:color="000000"/>
            </w:tcBorders>
          </w:tcPr>
          <w:p w14:paraId="7CB1DCEA"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401" w:type="dxa"/>
            <w:tcBorders>
              <w:top w:val="single" w:sz="4" w:space="0" w:color="000000"/>
              <w:left w:val="single" w:sz="4" w:space="0" w:color="000000"/>
              <w:bottom w:val="single" w:sz="4" w:space="0" w:color="000000"/>
              <w:right w:val="single" w:sz="4" w:space="0" w:color="000000"/>
            </w:tcBorders>
          </w:tcPr>
          <w:p w14:paraId="4E750A8D"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552" w:type="dxa"/>
            <w:tcBorders>
              <w:top w:val="single" w:sz="4" w:space="0" w:color="000000"/>
              <w:left w:val="single" w:sz="4" w:space="0" w:color="000000"/>
              <w:bottom w:val="single" w:sz="4" w:space="0" w:color="000000"/>
              <w:right w:val="single" w:sz="4" w:space="0" w:color="000000"/>
            </w:tcBorders>
          </w:tcPr>
          <w:p w14:paraId="7B229245"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r>
      <w:tr w:rsidR="00C25202" w14:paraId="5C87A8DA" w14:textId="77777777">
        <w:trPr>
          <w:trHeight w:val="789"/>
          <w:jc w:val="center"/>
        </w:trPr>
        <w:tc>
          <w:tcPr>
            <w:tcW w:w="1551" w:type="dxa"/>
            <w:vMerge w:val="restart"/>
            <w:tcBorders>
              <w:top w:val="single" w:sz="4" w:space="0" w:color="000000"/>
              <w:left w:val="single" w:sz="4" w:space="0" w:color="000000"/>
              <w:bottom w:val="single" w:sz="4" w:space="0" w:color="000000"/>
              <w:right w:val="single" w:sz="4" w:space="0" w:color="000000"/>
            </w:tcBorders>
          </w:tcPr>
          <w:p w14:paraId="094B1E56" w14:textId="77777777" w:rsidR="00C25202" w:rsidRDefault="00000000">
            <w:pPr>
              <w:autoSpaceDE w:val="0"/>
              <w:spacing w:after="0" w:line="360" w:lineRule="auto"/>
              <w:ind w:left="60" w:right="60"/>
              <w:rPr>
                <w:rFonts w:ascii="Times New Roman" w:hAnsi="Times New Roman" w:cs="Times New Roman"/>
                <w:bCs/>
                <w:sz w:val="24"/>
                <w:szCs w:val="24"/>
              </w:rPr>
            </w:pPr>
            <w:r>
              <w:rPr>
                <w:rFonts w:ascii="Times New Roman" w:hAnsi="Times New Roman" w:cs="Times New Roman"/>
                <w:bCs/>
                <w:sz w:val="24"/>
                <w:szCs w:val="24"/>
              </w:rPr>
              <w:t>Workplace fairness</w:t>
            </w:r>
          </w:p>
        </w:tc>
        <w:tc>
          <w:tcPr>
            <w:tcW w:w="1351" w:type="dxa"/>
            <w:tcBorders>
              <w:top w:val="single" w:sz="4" w:space="0" w:color="000000"/>
              <w:left w:val="single" w:sz="4" w:space="0" w:color="000000"/>
              <w:bottom w:val="single" w:sz="4" w:space="0" w:color="000000"/>
              <w:right w:val="single" w:sz="4" w:space="0" w:color="000000"/>
            </w:tcBorders>
          </w:tcPr>
          <w:p w14:paraId="21D76F88"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Pearson Correlation</w:t>
            </w:r>
          </w:p>
        </w:tc>
        <w:tc>
          <w:tcPr>
            <w:tcW w:w="1439" w:type="dxa"/>
            <w:tcBorders>
              <w:top w:val="single" w:sz="4" w:space="0" w:color="000000"/>
              <w:left w:val="single" w:sz="4" w:space="0" w:color="000000"/>
              <w:bottom w:val="single" w:sz="4" w:space="0" w:color="000000"/>
              <w:right w:val="single" w:sz="4" w:space="0" w:color="000000"/>
            </w:tcBorders>
          </w:tcPr>
          <w:p w14:paraId="60DE8746"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.645</w:t>
            </w:r>
          </w:p>
        </w:tc>
        <w:tc>
          <w:tcPr>
            <w:tcW w:w="1312" w:type="dxa"/>
            <w:tcBorders>
              <w:top w:val="single" w:sz="4" w:space="0" w:color="000000"/>
              <w:left w:val="single" w:sz="4" w:space="0" w:color="000000"/>
              <w:bottom w:val="single" w:sz="4" w:space="0" w:color="000000"/>
              <w:right w:val="single" w:sz="4" w:space="0" w:color="000000"/>
            </w:tcBorders>
          </w:tcPr>
          <w:p w14:paraId="53F88496"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502" w:type="dxa"/>
            <w:tcBorders>
              <w:top w:val="single" w:sz="4" w:space="0" w:color="000000"/>
              <w:left w:val="single" w:sz="4" w:space="0" w:color="000000"/>
              <w:bottom w:val="single" w:sz="4" w:space="0" w:color="000000"/>
              <w:right w:val="single" w:sz="4" w:space="0" w:color="000000"/>
            </w:tcBorders>
          </w:tcPr>
          <w:p w14:paraId="00034783"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401" w:type="dxa"/>
            <w:tcBorders>
              <w:top w:val="single" w:sz="4" w:space="0" w:color="000000"/>
              <w:left w:val="single" w:sz="4" w:space="0" w:color="000000"/>
              <w:bottom w:val="single" w:sz="4" w:space="0" w:color="000000"/>
              <w:right w:val="single" w:sz="4" w:space="0" w:color="000000"/>
            </w:tcBorders>
          </w:tcPr>
          <w:p w14:paraId="18DB17FA"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552" w:type="dxa"/>
            <w:tcBorders>
              <w:top w:val="single" w:sz="4" w:space="0" w:color="000000"/>
              <w:left w:val="single" w:sz="4" w:space="0" w:color="000000"/>
              <w:bottom w:val="single" w:sz="4" w:space="0" w:color="000000"/>
              <w:right w:val="single" w:sz="4" w:space="0" w:color="000000"/>
            </w:tcBorders>
          </w:tcPr>
          <w:p w14:paraId="28338BD1"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r>
      <w:tr w:rsidR="00C25202" w14:paraId="0878A655" w14:textId="77777777">
        <w:trPr>
          <w:trHeight w:val="139"/>
          <w:jc w:val="center"/>
        </w:trPr>
        <w:tc>
          <w:tcPr>
            <w:tcW w:w="1551" w:type="dxa"/>
            <w:vMerge/>
            <w:tcBorders>
              <w:top w:val="single" w:sz="4" w:space="0" w:color="000000"/>
              <w:left w:val="single" w:sz="4" w:space="0" w:color="000000"/>
              <w:bottom w:val="single" w:sz="4" w:space="0" w:color="000000"/>
              <w:right w:val="single" w:sz="4" w:space="0" w:color="000000"/>
            </w:tcBorders>
          </w:tcPr>
          <w:p w14:paraId="5B65A62C" w14:textId="77777777" w:rsidR="00C25202" w:rsidRDefault="00C25202">
            <w:pPr>
              <w:autoSpaceDE w:val="0"/>
              <w:snapToGrid w:val="0"/>
              <w:spacing w:after="0" w:line="360" w:lineRule="auto"/>
              <w:rPr>
                <w:rFonts w:ascii="Times New Roman" w:hAnsi="Times New Roman" w:cs="Times New Roman"/>
                <w:bCs/>
                <w:sz w:val="24"/>
                <w:szCs w:val="24"/>
              </w:rPr>
            </w:pPr>
          </w:p>
        </w:tc>
        <w:tc>
          <w:tcPr>
            <w:tcW w:w="1351" w:type="dxa"/>
            <w:tcBorders>
              <w:top w:val="single" w:sz="4" w:space="0" w:color="000000"/>
              <w:left w:val="single" w:sz="4" w:space="0" w:color="000000"/>
              <w:bottom w:val="single" w:sz="4" w:space="0" w:color="000000"/>
              <w:right w:val="single" w:sz="4" w:space="0" w:color="000000"/>
            </w:tcBorders>
          </w:tcPr>
          <w:p w14:paraId="65A4C897"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Sig. (2-tailed)</w:t>
            </w:r>
          </w:p>
        </w:tc>
        <w:tc>
          <w:tcPr>
            <w:tcW w:w="1439" w:type="dxa"/>
            <w:tcBorders>
              <w:top w:val="single" w:sz="4" w:space="0" w:color="000000"/>
              <w:left w:val="single" w:sz="4" w:space="0" w:color="000000"/>
              <w:bottom w:val="single" w:sz="4" w:space="0" w:color="000000"/>
              <w:right w:val="single" w:sz="4" w:space="0" w:color="000000"/>
            </w:tcBorders>
          </w:tcPr>
          <w:p w14:paraId="7DB02431"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312" w:type="dxa"/>
            <w:tcBorders>
              <w:top w:val="single" w:sz="4" w:space="0" w:color="000000"/>
              <w:left w:val="single" w:sz="4" w:space="0" w:color="000000"/>
              <w:bottom w:val="single" w:sz="4" w:space="0" w:color="000000"/>
              <w:right w:val="single" w:sz="4" w:space="0" w:color="000000"/>
            </w:tcBorders>
          </w:tcPr>
          <w:p w14:paraId="696955BF" w14:textId="77777777" w:rsidR="00C25202" w:rsidRDefault="00C25202">
            <w:pPr>
              <w:autoSpaceDE w:val="0"/>
              <w:snapToGrid w:val="0"/>
              <w:spacing w:after="0" w:line="360" w:lineRule="auto"/>
              <w:rPr>
                <w:rFonts w:ascii="Times New Roman" w:hAnsi="Times New Roman" w:cs="Times New Roman"/>
                <w:sz w:val="24"/>
                <w:szCs w:val="24"/>
              </w:rPr>
            </w:pPr>
          </w:p>
        </w:tc>
        <w:tc>
          <w:tcPr>
            <w:tcW w:w="1502" w:type="dxa"/>
            <w:tcBorders>
              <w:top w:val="single" w:sz="4" w:space="0" w:color="000000"/>
              <w:left w:val="single" w:sz="4" w:space="0" w:color="000000"/>
              <w:bottom w:val="single" w:sz="4" w:space="0" w:color="000000"/>
              <w:right w:val="single" w:sz="4" w:space="0" w:color="000000"/>
            </w:tcBorders>
          </w:tcPr>
          <w:p w14:paraId="090B7A99"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401" w:type="dxa"/>
            <w:tcBorders>
              <w:top w:val="single" w:sz="4" w:space="0" w:color="000000"/>
              <w:left w:val="single" w:sz="4" w:space="0" w:color="000000"/>
              <w:bottom w:val="single" w:sz="4" w:space="0" w:color="000000"/>
              <w:right w:val="single" w:sz="4" w:space="0" w:color="000000"/>
            </w:tcBorders>
          </w:tcPr>
          <w:p w14:paraId="186AFCE0"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552" w:type="dxa"/>
            <w:tcBorders>
              <w:top w:val="single" w:sz="4" w:space="0" w:color="000000"/>
              <w:left w:val="single" w:sz="4" w:space="0" w:color="000000"/>
              <w:bottom w:val="single" w:sz="4" w:space="0" w:color="000000"/>
              <w:right w:val="single" w:sz="4" w:space="0" w:color="000000"/>
            </w:tcBorders>
          </w:tcPr>
          <w:p w14:paraId="5B73E72E"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r>
      <w:tr w:rsidR="00C25202" w14:paraId="7E66C4CA" w14:textId="77777777">
        <w:trPr>
          <w:trHeight w:val="802"/>
          <w:jc w:val="center"/>
        </w:trPr>
        <w:tc>
          <w:tcPr>
            <w:tcW w:w="1551" w:type="dxa"/>
            <w:vMerge w:val="restart"/>
            <w:tcBorders>
              <w:top w:val="single" w:sz="4" w:space="0" w:color="000000"/>
              <w:left w:val="single" w:sz="4" w:space="0" w:color="000000"/>
              <w:bottom w:val="single" w:sz="4" w:space="0" w:color="000000"/>
              <w:right w:val="single" w:sz="4" w:space="0" w:color="000000"/>
            </w:tcBorders>
          </w:tcPr>
          <w:p w14:paraId="1791BD75" w14:textId="77777777" w:rsidR="00C25202" w:rsidRDefault="00000000">
            <w:pPr>
              <w:autoSpaceDE w:val="0"/>
              <w:spacing w:after="0" w:line="360" w:lineRule="auto"/>
              <w:ind w:left="60" w:right="60"/>
              <w:rPr>
                <w:rFonts w:ascii="Times New Roman" w:hAnsi="Times New Roman" w:cs="Times New Roman"/>
                <w:bCs/>
                <w:sz w:val="24"/>
                <w:szCs w:val="24"/>
              </w:rPr>
            </w:pPr>
            <w:r>
              <w:rPr>
                <w:rFonts w:ascii="Times New Roman" w:hAnsi="Times New Roman" w:cs="Times New Roman"/>
                <w:bCs/>
                <w:sz w:val="24"/>
                <w:szCs w:val="24"/>
              </w:rPr>
              <w:t>Management integrity</w:t>
            </w:r>
          </w:p>
        </w:tc>
        <w:tc>
          <w:tcPr>
            <w:tcW w:w="1351" w:type="dxa"/>
            <w:tcBorders>
              <w:top w:val="single" w:sz="4" w:space="0" w:color="000000"/>
              <w:left w:val="single" w:sz="4" w:space="0" w:color="000000"/>
              <w:bottom w:val="single" w:sz="4" w:space="0" w:color="000000"/>
              <w:right w:val="single" w:sz="4" w:space="0" w:color="000000"/>
            </w:tcBorders>
          </w:tcPr>
          <w:p w14:paraId="4D1DFC48"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Pearson Correlation</w:t>
            </w:r>
          </w:p>
        </w:tc>
        <w:tc>
          <w:tcPr>
            <w:tcW w:w="1439" w:type="dxa"/>
            <w:tcBorders>
              <w:top w:val="single" w:sz="4" w:space="0" w:color="000000"/>
              <w:left w:val="single" w:sz="4" w:space="0" w:color="000000"/>
              <w:bottom w:val="single" w:sz="4" w:space="0" w:color="000000"/>
              <w:right w:val="single" w:sz="4" w:space="0" w:color="000000"/>
            </w:tcBorders>
          </w:tcPr>
          <w:p w14:paraId="12643AA3"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.555</w:t>
            </w:r>
          </w:p>
        </w:tc>
        <w:tc>
          <w:tcPr>
            <w:tcW w:w="1312" w:type="dxa"/>
            <w:tcBorders>
              <w:top w:val="single" w:sz="4" w:space="0" w:color="000000"/>
              <w:left w:val="single" w:sz="4" w:space="0" w:color="000000"/>
              <w:bottom w:val="single" w:sz="4" w:space="0" w:color="000000"/>
              <w:right w:val="single" w:sz="4" w:space="0" w:color="000000"/>
            </w:tcBorders>
          </w:tcPr>
          <w:p w14:paraId="2A2A48F2"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.771</w:t>
            </w:r>
          </w:p>
        </w:tc>
        <w:tc>
          <w:tcPr>
            <w:tcW w:w="1502" w:type="dxa"/>
            <w:tcBorders>
              <w:top w:val="single" w:sz="4" w:space="0" w:color="000000"/>
              <w:left w:val="single" w:sz="4" w:space="0" w:color="000000"/>
              <w:bottom w:val="single" w:sz="4" w:space="0" w:color="000000"/>
              <w:right w:val="single" w:sz="4" w:space="0" w:color="000000"/>
            </w:tcBorders>
          </w:tcPr>
          <w:p w14:paraId="333D3B90"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401" w:type="dxa"/>
            <w:tcBorders>
              <w:top w:val="single" w:sz="4" w:space="0" w:color="000000"/>
              <w:left w:val="single" w:sz="4" w:space="0" w:color="000000"/>
              <w:bottom w:val="single" w:sz="4" w:space="0" w:color="000000"/>
              <w:right w:val="single" w:sz="4" w:space="0" w:color="000000"/>
            </w:tcBorders>
          </w:tcPr>
          <w:p w14:paraId="4F22E05F"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552" w:type="dxa"/>
            <w:tcBorders>
              <w:top w:val="single" w:sz="4" w:space="0" w:color="000000"/>
              <w:left w:val="single" w:sz="4" w:space="0" w:color="000000"/>
              <w:bottom w:val="single" w:sz="4" w:space="0" w:color="000000"/>
              <w:right w:val="single" w:sz="4" w:space="0" w:color="000000"/>
            </w:tcBorders>
          </w:tcPr>
          <w:p w14:paraId="08068D48"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r>
      <w:tr w:rsidR="00C25202" w14:paraId="2AB8B841" w14:textId="77777777">
        <w:trPr>
          <w:trHeight w:val="139"/>
          <w:jc w:val="center"/>
        </w:trPr>
        <w:tc>
          <w:tcPr>
            <w:tcW w:w="1551" w:type="dxa"/>
            <w:vMerge/>
            <w:tcBorders>
              <w:top w:val="single" w:sz="4" w:space="0" w:color="000000"/>
              <w:left w:val="single" w:sz="4" w:space="0" w:color="000000"/>
              <w:bottom w:val="single" w:sz="4" w:space="0" w:color="000000"/>
              <w:right w:val="single" w:sz="4" w:space="0" w:color="000000"/>
            </w:tcBorders>
          </w:tcPr>
          <w:p w14:paraId="47987E15" w14:textId="77777777" w:rsidR="00C25202" w:rsidRDefault="00C25202">
            <w:pPr>
              <w:autoSpaceDE w:val="0"/>
              <w:snapToGrid w:val="0"/>
              <w:spacing w:after="0" w:line="360" w:lineRule="auto"/>
              <w:rPr>
                <w:rFonts w:ascii="Times New Roman" w:hAnsi="Times New Roman" w:cs="Times New Roman"/>
                <w:bCs/>
                <w:sz w:val="24"/>
                <w:szCs w:val="24"/>
              </w:rPr>
            </w:pPr>
          </w:p>
        </w:tc>
        <w:tc>
          <w:tcPr>
            <w:tcW w:w="1351" w:type="dxa"/>
            <w:tcBorders>
              <w:top w:val="single" w:sz="4" w:space="0" w:color="000000"/>
              <w:left w:val="single" w:sz="4" w:space="0" w:color="000000"/>
              <w:bottom w:val="single" w:sz="4" w:space="0" w:color="000000"/>
              <w:right w:val="single" w:sz="4" w:space="0" w:color="000000"/>
            </w:tcBorders>
          </w:tcPr>
          <w:p w14:paraId="4029B97B"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Sig. (2-tailed)</w:t>
            </w:r>
          </w:p>
        </w:tc>
        <w:tc>
          <w:tcPr>
            <w:tcW w:w="1439" w:type="dxa"/>
            <w:tcBorders>
              <w:top w:val="single" w:sz="4" w:space="0" w:color="000000"/>
              <w:left w:val="single" w:sz="4" w:space="0" w:color="000000"/>
              <w:bottom w:val="single" w:sz="4" w:space="0" w:color="000000"/>
              <w:right w:val="single" w:sz="4" w:space="0" w:color="000000"/>
            </w:tcBorders>
          </w:tcPr>
          <w:p w14:paraId="1BBD72F6"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312" w:type="dxa"/>
            <w:tcBorders>
              <w:top w:val="single" w:sz="4" w:space="0" w:color="000000"/>
              <w:left w:val="single" w:sz="4" w:space="0" w:color="000000"/>
              <w:bottom w:val="single" w:sz="4" w:space="0" w:color="000000"/>
              <w:right w:val="single" w:sz="4" w:space="0" w:color="000000"/>
            </w:tcBorders>
          </w:tcPr>
          <w:p w14:paraId="4DF00196"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502" w:type="dxa"/>
            <w:tcBorders>
              <w:top w:val="single" w:sz="4" w:space="0" w:color="000000"/>
              <w:left w:val="single" w:sz="4" w:space="0" w:color="000000"/>
              <w:bottom w:val="single" w:sz="4" w:space="0" w:color="000000"/>
              <w:right w:val="single" w:sz="4" w:space="0" w:color="000000"/>
            </w:tcBorders>
          </w:tcPr>
          <w:p w14:paraId="0B79B681" w14:textId="77777777" w:rsidR="00C25202" w:rsidRDefault="00C25202">
            <w:pPr>
              <w:autoSpaceDE w:val="0"/>
              <w:snapToGrid w:val="0"/>
              <w:spacing w:after="0" w:line="360" w:lineRule="auto"/>
              <w:rPr>
                <w:rFonts w:ascii="Times New Roman" w:hAnsi="Times New Roman" w:cs="Times New Roman"/>
                <w:sz w:val="24"/>
                <w:szCs w:val="24"/>
              </w:rPr>
            </w:pPr>
          </w:p>
        </w:tc>
        <w:tc>
          <w:tcPr>
            <w:tcW w:w="1401" w:type="dxa"/>
            <w:tcBorders>
              <w:top w:val="single" w:sz="4" w:space="0" w:color="000000"/>
              <w:left w:val="single" w:sz="4" w:space="0" w:color="000000"/>
              <w:bottom w:val="single" w:sz="4" w:space="0" w:color="000000"/>
              <w:right w:val="single" w:sz="4" w:space="0" w:color="000000"/>
            </w:tcBorders>
          </w:tcPr>
          <w:p w14:paraId="575B32A0"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c>
          <w:tcPr>
            <w:tcW w:w="1552" w:type="dxa"/>
            <w:tcBorders>
              <w:top w:val="single" w:sz="4" w:space="0" w:color="000000"/>
              <w:left w:val="single" w:sz="4" w:space="0" w:color="000000"/>
              <w:bottom w:val="single" w:sz="4" w:space="0" w:color="000000"/>
              <w:right w:val="single" w:sz="4" w:space="0" w:color="000000"/>
            </w:tcBorders>
          </w:tcPr>
          <w:p w14:paraId="60B21411"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r>
      <w:tr w:rsidR="00C25202" w14:paraId="55394D44" w14:textId="77777777">
        <w:trPr>
          <w:trHeight w:val="802"/>
          <w:jc w:val="center"/>
        </w:trPr>
        <w:tc>
          <w:tcPr>
            <w:tcW w:w="1551" w:type="dxa"/>
            <w:vMerge w:val="restart"/>
            <w:tcBorders>
              <w:top w:val="single" w:sz="4" w:space="0" w:color="000000"/>
              <w:left w:val="single" w:sz="4" w:space="0" w:color="000000"/>
              <w:bottom w:val="single" w:sz="4" w:space="0" w:color="000000"/>
              <w:right w:val="single" w:sz="4" w:space="0" w:color="000000"/>
            </w:tcBorders>
          </w:tcPr>
          <w:p w14:paraId="0B81548E" w14:textId="77777777" w:rsidR="00C25202" w:rsidRDefault="00000000">
            <w:pPr>
              <w:autoSpaceDE w:val="0"/>
              <w:spacing w:after="0" w:line="360" w:lineRule="auto"/>
              <w:ind w:left="60" w:right="60"/>
              <w:rPr>
                <w:rFonts w:ascii="Times New Roman" w:hAnsi="Times New Roman" w:cs="Times New Roman"/>
                <w:bCs/>
                <w:sz w:val="24"/>
                <w:szCs w:val="24"/>
              </w:rPr>
            </w:pPr>
            <w:r>
              <w:rPr>
                <w:rFonts w:ascii="Times New Roman" w:hAnsi="Times New Roman" w:cs="Times New Roman"/>
                <w:bCs/>
                <w:sz w:val="24"/>
                <w:szCs w:val="24"/>
              </w:rPr>
              <w:t>Employees’ rights and respect</w:t>
            </w:r>
          </w:p>
        </w:tc>
        <w:tc>
          <w:tcPr>
            <w:tcW w:w="1351" w:type="dxa"/>
            <w:tcBorders>
              <w:top w:val="single" w:sz="4" w:space="0" w:color="000000"/>
              <w:left w:val="single" w:sz="4" w:space="0" w:color="000000"/>
              <w:bottom w:val="single" w:sz="4" w:space="0" w:color="000000"/>
              <w:right w:val="single" w:sz="4" w:space="0" w:color="000000"/>
            </w:tcBorders>
          </w:tcPr>
          <w:p w14:paraId="7B95953D"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Pearson Correlation</w:t>
            </w:r>
          </w:p>
        </w:tc>
        <w:tc>
          <w:tcPr>
            <w:tcW w:w="1439" w:type="dxa"/>
            <w:tcBorders>
              <w:top w:val="single" w:sz="4" w:space="0" w:color="000000"/>
              <w:left w:val="single" w:sz="4" w:space="0" w:color="000000"/>
              <w:bottom w:val="single" w:sz="4" w:space="0" w:color="000000"/>
              <w:right w:val="single" w:sz="4" w:space="0" w:color="000000"/>
            </w:tcBorders>
          </w:tcPr>
          <w:p w14:paraId="348B3434"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.586</w:t>
            </w:r>
          </w:p>
        </w:tc>
        <w:tc>
          <w:tcPr>
            <w:tcW w:w="1312" w:type="dxa"/>
            <w:tcBorders>
              <w:top w:val="single" w:sz="4" w:space="0" w:color="000000"/>
              <w:left w:val="single" w:sz="4" w:space="0" w:color="000000"/>
              <w:bottom w:val="single" w:sz="4" w:space="0" w:color="000000"/>
              <w:right w:val="single" w:sz="4" w:space="0" w:color="000000"/>
            </w:tcBorders>
          </w:tcPr>
          <w:p w14:paraId="5B5E9039"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.630</w:t>
            </w:r>
          </w:p>
        </w:tc>
        <w:tc>
          <w:tcPr>
            <w:tcW w:w="1502" w:type="dxa"/>
            <w:tcBorders>
              <w:top w:val="single" w:sz="4" w:space="0" w:color="000000"/>
              <w:left w:val="single" w:sz="4" w:space="0" w:color="000000"/>
              <w:bottom w:val="single" w:sz="4" w:space="0" w:color="000000"/>
              <w:right w:val="single" w:sz="4" w:space="0" w:color="000000"/>
            </w:tcBorders>
          </w:tcPr>
          <w:p w14:paraId="55CFB2AC"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.724</w:t>
            </w:r>
          </w:p>
        </w:tc>
        <w:tc>
          <w:tcPr>
            <w:tcW w:w="1401" w:type="dxa"/>
            <w:tcBorders>
              <w:top w:val="single" w:sz="4" w:space="0" w:color="000000"/>
              <w:left w:val="single" w:sz="4" w:space="0" w:color="000000"/>
              <w:bottom w:val="single" w:sz="4" w:space="0" w:color="000000"/>
              <w:right w:val="single" w:sz="4" w:space="0" w:color="000000"/>
            </w:tcBorders>
          </w:tcPr>
          <w:p w14:paraId="1C0653C4"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w:t>
            </w:r>
          </w:p>
        </w:tc>
        <w:tc>
          <w:tcPr>
            <w:tcW w:w="1552" w:type="dxa"/>
            <w:tcBorders>
              <w:top w:val="single" w:sz="4" w:space="0" w:color="000000"/>
              <w:left w:val="single" w:sz="4" w:space="0" w:color="000000"/>
              <w:bottom w:val="single" w:sz="4" w:space="0" w:color="000000"/>
              <w:right w:val="single" w:sz="4" w:space="0" w:color="000000"/>
            </w:tcBorders>
          </w:tcPr>
          <w:p w14:paraId="39C85388"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r>
      <w:tr w:rsidR="00C25202" w14:paraId="15553E87" w14:textId="77777777">
        <w:trPr>
          <w:trHeight w:val="139"/>
          <w:jc w:val="center"/>
        </w:trPr>
        <w:tc>
          <w:tcPr>
            <w:tcW w:w="1551" w:type="dxa"/>
            <w:vMerge/>
            <w:tcBorders>
              <w:top w:val="single" w:sz="4" w:space="0" w:color="000000"/>
              <w:left w:val="single" w:sz="4" w:space="0" w:color="000000"/>
              <w:bottom w:val="single" w:sz="4" w:space="0" w:color="000000"/>
              <w:right w:val="single" w:sz="4" w:space="0" w:color="000000"/>
            </w:tcBorders>
          </w:tcPr>
          <w:p w14:paraId="125600C6" w14:textId="77777777" w:rsidR="00C25202" w:rsidRDefault="00C25202">
            <w:pPr>
              <w:autoSpaceDE w:val="0"/>
              <w:snapToGrid w:val="0"/>
              <w:spacing w:after="0" w:line="360" w:lineRule="auto"/>
              <w:rPr>
                <w:rFonts w:ascii="Times New Roman" w:hAnsi="Times New Roman" w:cs="Times New Roman"/>
                <w:bCs/>
                <w:sz w:val="24"/>
                <w:szCs w:val="24"/>
              </w:rPr>
            </w:pPr>
          </w:p>
        </w:tc>
        <w:tc>
          <w:tcPr>
            <w:tcW w:w="1351" w:type="dxa"/>
            <w:tcBorders>
              <w:top w:val="single" w:sz="4" w:space="0" w:color="000000"/>
              <w:left w:val="single" w:sz="4" w:space="0" w:color="000000"/>
              <w:bottom w:val="single" w:sz="4" w:space="0" w:color="000000"/>
              <w:right w:val="single" w:sz="4" w:space="0" w:color="000000"/>
            </w:tcBorders>
          </w:tcPr>
          <w:p w14:paraId="086861F5"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Sig. (2-tailed)</w:t>
            </w:r>
          </w:p>
        </w:tc>
        <w:tc>
          <w:tcPr>
            <w:tcW w:w="1439" w:type="dxa"/>
            <w:tcBorders>
              <w:top w:val="single" w:sz="4" w:space="0" w:color="000000"/>
              <w:left w:val="single" w:sz="4" w:space="0" w:color="000000"/>
              <w:bottom w:val="single" w:sz="4" w:space="0" w:color="000000"/>
              <w:right w:val="single" w:sz="4" w:space="0" w:color="000000"/>
            </w:tcBorders>
          </w:tcPr>
          <w:p w14:paraId="2782A60F"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312" w:type="dxa"/>
            <w:tcBorders>
              <w:top w:val="single" w:sz="4" w:space="0" w:color="000000"/>
              <w:left w:val="single" w:sz="4" w:space="0" w:color="000000"/>
              <w:bottom w:val="single" w:sz="4" w:space="0" w:color="000000"/>
              <w:right w:val="single" w:sz="4" w:space="0" w:color="000000"/>
            </w:tcBorders>
          </w:tcPr>
          <w:p w14:paraId="5A294DD0"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502" w:type="dxa"/>
            <w:tcBorders>
              <w:top w:val="single" w:sz="4" w:space="0" w:color="000000"/>
              <w:left w:val="single" w:sz="4" w:space="0" w:color="000000"/>
              <w:bottom w:val="single" w:sz="4" w:space="0" w:color="000000"/>
              <w:right w:val="single" w:sz="4" w:space="0" w:color="000000"/>
            </w:tcBorders>
          </w:tcPr>
          <w:p w14:paraId="7D9AFF86"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401" w:type="dxa"/>
            <w:tcBorders>
              <w:top w:val="single" w:sz="4" w:space="0" w:color="000000"/>
              <w:left w:val="single" w:sz="4" w:space="0" w:color="000000"/>
              <w:bottom w:val="single" w:sz="4" w:space="0" w:color="000000"/>
              <w:right w:val="single" w:sz="4" w:space="0" w:color="000000"/>
            </w:tcBorders>
          </w:tcPr>
          <w:p w14:paraId="3E49A526" w14:textId="77777777" w:rsidR="00C25202" w:rsidRDefault="00C25202">
            <w:pPr>
              <w:autoSpaceDE w:val="0"/>
              <w:snapToGrid w:val="0"/>
              <w:spacing w:after="0" w:line="360" w:lineRule="auto"/>
              <w:rPr>
                <w:rFonts w:ascii="Times New Roman" w:hAnsi="Times New Roman" w:cs="Times New Roman"/>
                <w:sz w:val="24"/>
                <w:szCs w:val="24"/>
              </w:rPr>
            </w:pPr>
          </w:p>
        </w:tc>
        <w:tc>
          <w:tcPr>
            <w:tcW w:w="1552" w:type="dxa"/>
            <w:tcBorders>
              <w:top w:val="single" w:sz="4" w:space="0" w:color="000000"/>
              <w:left w:val="single" w:sz="4" w:space="0" w:color="000000"/>
              <w:bottom w:val="single" w:sz="4" w:space="0" w:color="000000"/>
              <w:right w:val="single" w:sz="4" w:space="0" w:color="000000"/>
            </w:tcBorders>
          </w:tcPr>
          <w:p w14:paraId="2A518B2E" w14:textId="77777777" w:rsidR="00C25202" w:rsidRDefault="00C25202">
            <w:pPr>
              <w:autoSpaceDE w:val="0"/>
              <w:snapToGrid w:val="0"/>
              <w:spacing w:after="0" w:line="360" w:lineRule="auto"/>
              <w:ind w:left="60" w:right="60"/>
              <w:jc w:val="right"/>
              <w:rPr>
                <w:rFonts w:ascii="Times New Roman" w:hAnsi="Times New Roman" w:cs="Times New Roman"/>
                <w:sz w:val="24"/>
                <w:szCs w:val="24"/>
              </w:rPr>
            </w:pPr>
          </w:p>
        </w:tc>
      </w:tr>
      <w:tr w:rsidR="00C25202" w14:paraId="6D3463C0" w14:textId="77777777">
        <w:trPr>
          <w:trHeight w:val="789"/>
          <w:jc w:val="center"/>
        </w:trPr>
        <w:tc>
          <w:tcPr>
            <w:tcW w:w="1551" w:type="dxa"/>
            <w:vMerge w:val="restart"/>
            <w:tcBorders>
              <w:top w:val="single" w:sz="4" w:space="0" w:color="000000"/>
              <w:left w:val="single" w:sz="4" w:space="0" w:color="000000"/>
              <w:bottom w:val="single" w:sz="4" w:space="0" w:color="000000"/>
              <w:right w:val="single" w:sz="4" w:space="0" w:color="000000"/>
            </w:tcBorders>
          </w:tcPr>
          <w:p w14:paraId="024C7A38" w14:textId="77777777" w:rsidR="00C25202" w:rsidRDefault="00000000">
            <w:pPr>
              <w:autoSpaceDE w:val="0"/>
              <w:spacing w:after="0" w:line="360" w:lineRule="auto"/>
              <w:ind w:left="60" w:right="60"/>
              <w:rPr>
                <w:rFonts w:ascii="Times New Roman" w:hAnsi="Times New Roman" w:cs="Times New Roman"/>
                <w:bCs/>
                <w:sz w:val="24"/>
                <w:szCs w:val="24"/>
              </w:rPr>
            </w:pPr>
            <w:r>
              <w:rPr>
                <w:rFonts w:ascii="Times New Roman" w:hAnsi="Times New Roman" w:cs="Times New Roman"/>
                <w:bCs/>
                <w:sz w:val="24"/>
                <w:szCs w:val="24"/>
              </w:rPr>
              <w:t>Transparency in evaluation</w:t>
            </w:r>
          </w:p>
        </w:tc>
        <w:tc>
          <w:tcPr>
            <w:tcW w:w="1351" w:type="dxa"/>
            <w:tcBorders>
              <w:top w:val="single" w:sz="4" w:space="0" w:color="000000"/>
              <w:left w:val="single" w:sz="4" w:space="0" w:color="000000"/>
              <w:bottom w:val="single" w:sz="4" w:space="0" w:color="000000"/>
              <w:right w:val="single" w:sz="4" w:space="0" w:color="000000"/>
            </w:tcBorders>
          </w:tcPr>
          <w:p w14:paraId="4AF95A29"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Pearson Correlation</w:t>
            </w:r>
          </w:p>
        </w:tc>
        <w:tc>
          <w:tcPr>
            <w:tcW w:w="1439" w:type="dxa"/>
            <w:tcBorders>
              <w:top w:val="single" w:sz="4" w:space="0" w:color="000000"/>
              <w:left w:val="single" w:sz="4" w:space="0" w:color="000000"/>
              <w:bottom w:val="single" w:sz="4" w:space="0" w:color="000000"/>
              <w:right w:val="single" w:sz="4" w:space="0" w:color="000000"/>
            </w:tcBorders>
          </w:tcPr>
          <w:p w14:paraId="5B04A9FE"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.522</w:t>
            </w:r>
          </w:p>
        </w:tc>
        <w:tc>
          <w:tcPr>
            <w:tcW w:w="1312" w:type="dxa"/>
            <w:tcBorders>
              <w:top w:val="single" w:sz="4" w:space="0" w:color="000000"/>
              <w:left w:val="single" w:sz="4" w:space="0" w:color="000000"/>
              <w:bottom w:val="single" w:sz="4" w:space="0" w:color="000000"/>
              <w:right w:val="single" w:sz="4" w:space="0" w:color="000000"/>
            </w:tcBorders>
          </w:tcPr>
          <w:p w14:paraId="5CFA509C"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.593</w:t>
            </w:r>
          </w:p>
        </w:tc>
        <w:tc>
          <w:tcPr>
            <w:tcW w:w="1502" w:type="dxa"/>
            <w:tcBorders>
              <w:top w:val="single" w:sz="4" w:space="0" w:color="000000"/>
              <w:left w:val="single" w:sz="4" w:space="0" w:color="000000"/>
              <w:bottom w:val="single" w:sz="4" w:space="0" w:color="000000"/>
              <w:right w:val="single" w:sz="4" w:space="0" w:color="000000"/>
            </w:tcBorders>
          </w:tcPr>
          <w:p w14:paraId="09F35AA0"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.647</w:t>
            </w:r>
          </w:p>
        </w:tc>
        <w:tc>
          <w:tcPr>
            <w:tcW w:w="1401" w:type="dxa"/>
            <w:tcBorders>
              <w:top w:val="single" w:sz="4" w:space="0" w:color="000000"/>
              <w:left w:val="single" w:sz="4" w:space="0" w:color="000000"/>
              <w:bottom w:val="single" w:sz="4" w:space="0" w:color="000000"/>
              <w:right w:val="single" w:sz="4" w:space="0" w:color="000000"/>
            </w:tcBorders>
          </w:tcPr>
          <w:p w14:paraId="57E85975"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.585</w:t>
            </w:r>
          </w:p>
        </w:tc>
        <w:tc>
          <w:tcPr>
            <w:tcW w:w="1552" w:type="dxa"/>
            <w:tcBorders>
              <w:top w:val="single" w:sz="4" w:space="0" w:color="000000"/>
              <w:left w:val="single" w:sz="4" w:space="0" w:color="000000"/>
              <w:bottom w:val="single" w:sz="4" w:space="0" w:color="000000"/>
              <w:right w:val="single" w:sz="4" w:space="0" w:color="000000"/>
            </w:tcBorders>
          </w:tcPr>
          <w:p w14:paraId="07BCB33A"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1</w:t>
            </w:r>
          </w:p>
        </w:tc>
      </w:tr>
      <w:tr w:rsidR="00C25202" w14:paraId="4C1A5B8B" w14:textId="77777777">
        <w:trPr>
          <w:trHeight w:val="139"/>
          <w:jc w:val="center"/>
        </w:trPr>
        <w:tc>
          <w:tcPr>
            <w:tcW w:w="1551" w:type="dxa"/>
            <w:vMerge/>
            <w:tcBorders>
              <w:top w:val="single" w:sz="4" w:space="0" w:color="000000"/>
              <w:left w:val="single" w:sz="4" w:space="0" w:color="000000"/>
              <w:bottom w:val="single" w:sz="4" w:space="0" w:color="000000"/>
              <w:right w:val="single" w:sz="4" w:space="0" w:color="000000"/>
            </w:tcBorders>
          </w:tcPr>
          <w:p w14:paraId="0DE3B8FC" w14:textId="77777777" w:rsidR="00C25202" w:rsidRDefault="00C25202">
            <w:pPr>
              <w:autoSpaceDE w:val="0"/>
              <w:snapToGrid w:val="0"/>
              <w:spacing w:after="0" w:line="360" w:lineRule="auto"/>
              <w:rPr>
                <w:rFonts w:ascii="Times New Roman" w:hAnsi="Times New Roman" w:cs="Times New Roman"/>
                <w:bCs/>
                <w:sz w:val="24"/>
                <w:szCs w:val="24"/>
              </w:rPr>
            </w:pPr>
          </w:p>
        </w:tc>
        <w:tc>
          <w:tcPr>
            <w:tcW w:w="1351" w:type="dxa"/>
            <w:tcBorders>
              <w:top w:val="single" w:sz="4" w:space="0" w:color="000000"/>
              <w:left w:val="single" w:sz="4" w:space="0" w:color="000000"/>
              <w:bottom w:val="single" w:sz="4" w:space="0" w:color="000000"/>
              <w:right w:val="single" w:sz="4" w:space="0" w:color="000000"/>
            </w:tcBorders>
          </w:tcPr>
          <w:p w14:paraId="743C5550"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Sig. (2-</w:t>
            </w:r>
            <w:r>
              <w:rPr>
                <w:rFonts w:ascii="Times New Roman" w:hAnsi="Times New Roman" w:cs="Times New Roman"/>
                <w:sz w:val="24"/>
                <w:szCs w:val="24"/>
              </w:rPr>
              <w:lastRenderedPageBreak/>
              <w:t>tailed)</w:t>
            </w:r>
          </w:p>
        </w:tc>
        <w:tc>
          <w:tcPr>
            <w:tcW w:w="1439" w:type="dxa"/>
            <w:tcBorders>
              <w:top w:val="single" w:sz="4" w:space="0" w:color="000000"/>
              <w:left w:val="single" w:sz="4" w:space="0" w:color="000000"/>
              <w:bottom w:val="single" w:sz="4" w:space="0" w:color="000000"/>
              <w:right w:val="single" w:sz="4" w:space="0" w:color="000000"/>
            </w:tcBorders>
          </w:tcPr>
          <w:p w14:paraId="49A1DFFD"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lastRenderedPageBreak/>
              <w:t>.000</w:t>
            </w:r>
          </w:p>
        </w:tc>
        <w:tc>
          <w:tcPr>
            <w:tcW w:w="1312" w:type="dxa"/>
            <w:tcBorders>
              <w:top w:val="single" w:sz="4" w:space="0" w:color="000000"/>
              <w:left w:val="single" w:sz="4" w:space="0" w:color="000000"/>
              <w:bottom w:val="single" w:sz="4" w:space="0" w:color="000000"/>
              <w:right w:val="single" w:sz="4" w:space="0" w:color="000000"/>
            </w:tcBorders>
          </w:tcPr>
          <w:p w14:paraId="621AC58C"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502" w:type="dxa"/>
            <w:tcBorders>
              <w:top w:val="single" w:sz="4" w:space="0" w:color="000000"/>
              <w:left w:val="single" w:sz="4" w:space="0" w:color="000000"/>
              <w:bottom w:val="single" w:sz="4" w:space="0" w:color="000000"/>
              <w:right w:val="single" w:sz="4" w:space="0" w:color="000000"/>
            </w:tcBorders>
          </w:tcPr>
          <w:p w14:paraId="3819877E"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401" w:type="dxa"/>
            <w:tcBorders>
              <w:top w:val="single" w:sz="4" w:space="0" w:color="000000"/>
              <w:left w:val="single" w:sz="4" w:space="0" w:color="000000"/>
              <w:bottom w:val="single" w:sz="4" w:space="0" w:color="000000"/>
              <w:right w:val="single" w:sz="4" w:space="0" w:color="000000"/>
            </w:tcBorders>
          </w:tcPr>
          <w:p w14:paraId="466FBB60" w14:textId="77777777" w:rsidR="00C25202" w:rsidRDefault="00000000">
            <w:pPr>
              <w:autoSpaceDE w:val="0"/>
              <w:spacing w:after="0" w:line="360" w:lineRule="auto"/>
              <w:ind w:left="60" w:right="60"/>
              <w:jc w:val="right"/>
              <w:rPr>
                <w:rFonts w:ascii="Times New Roman" w:hAnsi="Times New Roman" w:cs="Times New Roman"/>
                <w:sz w:val="24"/>
                <w:szCs w:val="24"/>
              </w:rPr>
            </w:pPr>
            <w:r>
              <w:rPr>
                <w:rFonts w:ascii="Times New Roman" w:hAnsi="Times New Roman" w:cs="Times New Roman"/>
                <w:sz w:val="24"/>
                <w:szCs w:val="24"/>
              </w:rPr>
              <w:t>.000</w:t>
            </w:r>
          </w:p>
        </w:tc>
        <w:tc>
          <w:tcPr>
            <w:tcW w:w="1552" w:type="dxa"/>
            <w:tcBorders>
              <w:top w:val="single" w:sz="4" w:space="0" w:color="000000"/>
              <w:left w:val="single" w:sz="4" w:space="0" w:color="000000"/>
              <w:bottom w:val="single" w:sz="4" w:space="0" w:color="000000"/>
              <w:right w:val="single" w:sz="4" w:space="0" w:color="000000"/>
            </w:tcBorders>
          </w:tcPr>
          <w:p w14:paraId="47741A1B" w14:textId="77777777" w:rsidR="00C25202" w:rsidRDefault="00C25202">
            <w:pPr>
              <w:autoSpaceDE w:val="0"/>
              <w:snapToGrid w:val="0"/>
              <w:spacing w:after="0" w:line="360" w:lineRule="auto"/>
              <w:rPr>
                <w:rFonts w:ascii="Times New Roman" w:hAnsi="Times New Roman" w:cs="Times New Roman"/>
                <w:sz w:val="24"/>
                <w:szCs w:val="24"/>
              </w:rPr>
            </w:pPr>
          </w:p>
        </w:tc>
      </w:tr>
    </w:tbl>
    <w:p w14:paraId="2A36C641" w14:textId="77777777" w:rsidR="00C25202" w:rsidRDefault="00000000">
      <w:pPr>
        <w:spacing w:after="120" w:line="360" w:lineRule="auto"/>
      </w:pPr>
      <w:r>
        <w:rPr>
          <w:rFonts w:ascii="Times New Roman" w:hAnsi="Times New Roman" w:cs="Times New Roman"/>
          <w:sz w:val="24"/>
          <w:szCs w:val="24"/>
        </w:rPr>
        <w:t>Source: Field Survey (2026)</w:t>
      </w:r>
    </w:p>
    <w:p w14:paraId="12606E87" w14:textId="77777777" w:rsidR="00C25202" w:rsidRDefault="00000000">
      <w:pPr>
        <w:pStyle w:val="NormalWeb"/>
        <w:spacing w:after="120" w:line="360" w:lineRule="auto"/>
        <w:jc w:val="both"/>
      </w:pPr>
      <w:r>
        <w:t xml:space="preserve">As Table 1 shows, the relationship between </w:t>
      </w:r>
      <w:r>
        <w:rPr>
          <w:highlight w:val="yellow"/>
        </w:rPr>
        <w:t>employee</w:t>
      </w:r>
      <w:r>
        <w:t xml:space="preserve"> productivity and </w:t>
      </w:r>
      <w:r>
        <w:rPr>
          <w:highlight w:val="yellow"/>
        </w:rPr>
        <w:t>workplace</w:t>
      </w:r>
      <w:r>
        <w:t xml:space="preserve"> fairness </w:t>
      </w:r>
      <w:r>
        <w:rPr>
          <w:highlight w:val="yellow"/>
        </w:rPr>
        <w:t>was</w:t>
      </w:r>
      <w:r>
        <w:t xml:space="preserve"> </w:t>
      </w:r>
      <w:r>
        <w:rPr>
          <w:highlight w:val="yellow"/>
        </w:rPr>
        <w:t>positive</w:t>
      </w:r>
      <w:r>
        <w:t xml:space="preserve"> </w:t>
      </w:r>
      <w:r>
        <w:rPr>
          <w:highlight w:val="yellow"/>
        </w:rPr>
        <w:t>and</w:t>
      </w:r>
      <w:r>
        <w:t xml:space="preserve"> statistically significant (r =</w:t>
      </w:r>
      <w:r>
        <w:rPr>
          <w:highlight w:val="yellow"/>
        </w:rPr>
        <w:t xml:space="preserve"> </w:t>
      </w:r>
      <w:r>
        <w:t xml:space="preserve">.645, p </w:t>
      </w:r>
      <w:r>
        <w:rPr>
          <w:highlight w:val="yellow"/>
        </w:rPr>
        <w:t xml:space="preserve">&lt; </w:t>
      </w:r>
      <w:r>
        <w:t>.</w:t>
      </w:r>
      <w:r>
        <w:rPr>
          <w:highlight w:val="yellow"/>
        </w:rPr>
        <w:t>001</w:t>
      </w:r>
      <w:r>
        <w:t xml:space="preserve">). This means that equality in job distribution, </w:t>
      </w:r>
      <w:r>
        <w:rPr>
          <w:highlight w:val="yellow"/>
        </w:rPr>
        <w:t>promotion,</w:t>
      </w:r>
      <w:r>
        <w:t xml:space="preserve"> and disciplinary measures </w:t>
      </w:r>
      <w:r>
        <w:rPr>
          <w:highlight w:val="yellow"/>
        </w:rPr>
        <w:t>was</w:t>
      </w:r>
      <w:r>
        <w:t xml:space="preserve"> strongly </w:t>
      </w:r>
      <w:r>
        <w:rPr>
          <w:highlight w:val="yellow"/>
        </w:rPr>
        <w:t>associated</w:t>
      </w:r>
      <w:r>
        <w:t xml:space="preserve"> with increased productivity </w:t>
      </w:r>
      <w:r>
        <w:rPr>
          <w:highlight w:val="yellow"/>
        </w:rPr>
        <w:t>among</w:t>
      </w:r>
      <w:r>
        <w:t xml:space="preserve"> Kenya Power call centre </w:t>
      </w:r>
      <w:r>
        <w:rPr>
          <w:highlight w:val="yellow"/>
        </w:rPr>
        <w:t>employees</w:t>
      </w:r>
      <w:r>
        <w:t xml:space="preserve">. </w:t>
      </w:r>
      <w:r>
        <w:rPr>
          <w:highlight w:val="yellow"/>
        </w:rPr>
        <w:t>Employees</w:t>
      </w:r>
      <w:r>
        <w:t xml:space="preserve"> who </w:t>
      </w:r>
      <w:r>
        <w:rPr>
          <w:highlight w:val="yellow"/>
        </w:rPr>
        <w:t>perceive</w:t>
      </w:r>
      <w:r>
        <w:t xml:space="preserve"> that they </w:t>
      </w:r>
      <w:r>
        <w:rPr>
          <w:highlight w:val="yellow"/>
        </w:rPr>
        <w:t>are</w:t>
      </w:r>
      <w:r>
        <w:t xml:space="preserve"> treated fairly in organisational processes are </w:t>
      </w:r>
      <w:r>
        <w:rPr>
          <w:highlight w:val="yellow"/>
        </w:rPr>
        <w:t>more</w:t>
      </w:r>
      <w:r>
        <w:t xml:space="preserve"> </w:t>
      </w:r>
      <w:r>
        <w:rPr>
          <w:highlight w:val="yellow"/>
        </w:rPr>
        <w:t>likely</w:t>
      </w:r>
      <w:r>
        <w:t xml:space="preserve"> </w:t>
      </w:r>
      <w:r>
        <w:rPr>
          <w:highlight w:val="yellow"/>
        </w:rPr>
        <w:t>to</w:t>
      </w:r>
      <w:r>
        <w:t xml:space="preserve"> </w:t>
      </w:r>
      <w:r>
        <w:rPr>
          <w:highlight w:val="yellow"/>
        </w:rPr>
        <w:t>demonstrate</w:t>
      </w:r>
      <w:r>
        <w:t xml:space="preserve"> </w:t>
      </w:r>
      <w:r>
        <w:rPr>
          <w:highlight w:val="yellow"/>
        </w:rPr>
        <w:t>greater</w:t>
      </w:r>
      <w:r>
        <w:t xml:space="preserve"> commitment, efficiency</w:t>
      </w:r>
      <w:r>
        <w:rPr>
          <w:highlight w:val="yellow"/>
        </w:rPr>
        <w:t>,</w:t>
      </w:r>
      <w:r>
        <w:t xml:space="preserve"> and job </w:t>
      </w:r>
      <w:r>
        <w:rPr>
          <w:highlight w:val="yellow"/>
        </w:rPr>
        <w:t>performance</w:t>
      </w:r>
      <w:r>
        <w:t>.</w:t>
      </w:r>
    </w:p>
    <w:p w14:paraId="187CEC64" w14:textId="77777777" w:rsidR="00C25202" w:rsidRDefault="00000000">
      <w:pPr>
        <w:pStyle w:val="NormalWeb"/>
        <w:spacing w:after="120" w:line="360" w:lineRule="auto"/>
        <w:jc w:val="both"/>
      </w:pPr>
      <w:r>
        <w:t xml:space="preserve">The findings also </w:t>
      </w:r>
      <w:r>
        <w:rPr>
          <w:highlight w:val="yellow"/>
        </w:rPr>
        <w:t>indicate</w:t>
      </w:r>
      <w:r>
        <w:t xml:space="preserve"> a</w:t>
      </w:r>
      <w:r>
        <w:rPr>
          <w:highlight w:val="yellow"/>
        </w:rPr>
        <w:t xml:space="preserve"> moderate, positive, and</w:t>
      </w:r>
      <w:r>
        <w:t xml:space="preserve"> statistically significant correlation between </w:t>
      </w:r>
      <w:r>
        <w:rPr>
          <w:highlight w:val="yellow"/>
        </w:rPr>
        <w:t>employee</w:t>
      </w:r>
      <w:r>
        <w:t xml:space="preserve"> productivity and </w:t>
      </w:r>
      <w:r>
        <w:rPr>
          <w:highlight w:val="yellow"/>
        </w:rPr>
        <w:t>management</w:t>
      </w:r>
      <w:r>
        <w:t xml:space="preserve"> integrity (r</w:t>
      </w:r>
      <w:r>
        <w:rPr>
          <w:highlight w:val="yellow"/>
        </w:rPr>
        <w:t xml:space="preserve"> </w:t>
      </w:r>
      <w:r>
        <w:t>=</w:t>
      </w:r>
      <w:r>
        <w:rPr>
          <w:highlight w:val="yellow"/>
        </w:rPr>
        <w:t xml:space="preserve"> </w:t>
      </w:r>
      <w:r>
        <w:t>.555, p</w:t>
      </w:r>
      <w:r>
        <w:rPr>
          <w:highlight w:val="yellow"/>
        </w:rPr>
        <w:t xml:space="preserve"> &lt; </w:t>
      </w:r>
      <w:r>
        <w:t>.</w:t>
      </w:r>
      <w:r>
        <w:rPr>
          <w:highlight w:val="yellow"/>
        </w:rPr>
        <w:t>001</w:t>
      </w:r>
      <w:r>
        <w:t xml:space="preserve">). </w:t>
      </w:r>
      <w:r>
        <w:rPr>
          <w:highlight w:val="yellow"/>
        </w:rPr>
        <w:t>This</w:t>
      </w:r>
      <w:r>
        <w:t xml:space="preserve"> </w:t>
      </w:r>
      <w:r>
        <w:rPr>
          <w:highlight w:val="yellow"/>
        </w:rPr>
        <w:t>implies</w:t>
      </w:r>
      <w:r>
        <w:t xml:space="preserve"> that integrity, ethical leadership</w:t>
      </w:r>
      <w:r>
        <w:rPr>
          <w:highlight w:val="yellow"/>
        </w:rPr>
        <w:t>,</w:t>
      </w:r>
      <w:r>
        <w:t xml:space="preserve"> and consistency in managerial </w:t>
      </w:r>
      <w:r>
        <w:rPr>
          <w:highlight w:val="yellow"/>
        </w:rPr>
        <w:t>judgement</w:t>
      </w:r>
      <w:r>
        <w:t xml:space="preserve"> </w:t>
      </w:r>
      <w:r>
        <w:rPr>
          <w:highlight w:val="yellow"/>
        </w:rPr>
        <w:t>play</w:t>
      </w:r>
      <w:r>
        <w:t xml:space="preserve"> </w:t>
      </w:r>
      <w:r>
        <w:rPr>
          <w:highlight w:val="yellow"/>
        </w:rPr>
        <w:t>an</w:t>
      </w:r>
      <w:r>
        <w:t xml:space="preserve"> </w:t>
      </w:r>
      <w:r>
        <w:rPr>
          <w:highlight w:val="yellow"/>
        </w:rPr>
        <w:t>important</w:t>
      </w:r>
      <w:r>
        <w:t xml:space="preserve"> role in </w:t>
      </w:r>
      <w:r>
        <w:rPr>
          <w:highlight w:val="yellow"/>
        </w:rPr>
        <w:t>developing</w:t>
      </w:r>
      <w:r>
        <w:t xml:space="preserve"> productive </w:t>
      </w:r>
      <w:r>
        <w:rPr>
          <w:highlight w:val="yellow"/>
        </w:rPr>
        <w:t xml:space="preserve">employee </w:t>
      </w:r>
      <w:r>
        <w:t xml:space="preserve">behaviour. Within Kenya Power, </w:t>
      </w:r>
      <w:r>
        <w:rPr>
          <w:highlight w:val="yellow"/>
        </w:rPr>
        <w:t>management</w:t>
      </w:r>
      <w:r>
        <w:t xml:space="preserve"> integrity </w:t>
      </w:r>
      <w:r>
        <w:rPr>
          <w:highlight w:val="yellow"/>
        </w:rPr>
        <w:t>may</w:t>
      </w:r>
      <w:r>
        <w:t xml:space="preserve"> </w:t>
      </w:r>
      <w:r>
        <w:rPr>
          <w:highlight w:val="yellow"/>
        </w:rPr>
        <w:t>foster</w:t>
      </w:r>
      <w:r>
        <w:t xml:space="preserve"> trust and </w:t>
      </w:r>
      <w:r>
        <w:rPr>
          <w:highlight w:val="yellow"/>
        </w:rPr>
        <w:t>reduce counterproductive</w:t>
      </w:r>
      <w:r>
        <w:t xml:space="preserve"> work </w:t>
      </w:r>
      <w:r>
        <w:rPr>
          <w:highlight w:val="yellow"/>
        </w:rPr>
        <w:t>behaviour</w:t>
      </w:r>
      <w:r>
        <w:t xml:space="preserve">, </w:t>
      </w:r>
      <w:r>
        <w:rPr>
          <w:highlight w:val="yellow"/>
        </w:rPr>
        <w:t>thereby</w:t>
      </w:r>
      <w:r>
        <w:t xml:space="preserve"> increasing productivity. </w:t>
      </w:r>
      <w:r>
        <w:rPr>
          <w:highlight w:val="yellow"/>
        </w:rPr>
        <w:t>This</w:t>
      </w:r>
      <w:r>
        <w:t xml:space="preserve"> finding </w:t>
      </w:r>
      <w:r>
        <w:rPr>
          <w:highlight w:val="yellow"/>
        </w:rPr>
        <w:t>is consistent with</w:t>
      </w:r>
      <w:r>
        <w:t xml:space="preserve"> Brown </w:t>
      </w:r>
      <w:r>
        <w:rPr>
          <w:highlight w:val="yellow"/>
        </w:rPr>
        <w:t>et</w:t>
      </w:r>
      <w:r>
        <w:t xml:space="preserve"> </w:t>
      </w:r>
      <w:r>
        <w:rPr>
          <w:highlight w:val="yellow"/>
        </w:rPr>
        <w:t>al.</w:t>
      </w:r>
      <w:r>
        <w:t xml:space="preserve"> (</w:t>
      </w:r>
      <w:r>
        <w:rPr>
          <w:highlight w:val="yellow"/>
        </w:rPr>
        <w:t>2005</w:t>
      </w:r>
      <w:r>
        <w:t xml:space="preserve">), who </w:t>
      </w:r>
      <w:r>
        <w:rPr>
          <w:highlight w:val="yellow"/>
        </w:rPr>
        <w:t>established</w:t>
      </w:r>
      <w:r>
        <w:t xml:space="preserve"> that ethical leadership </w:t>
      </w:r>
      <w:r>
        <w:rPr>
          <w:highlight w:val="yellow"/>
        </w:rPr>
        <w:t>predicts</w:t>
      </w:r>
      <w:r>
        <w:t xml:space="preserve"> </w:t>
      </w:r>
      <w:r>
        <w:rPr>
          <w:highlight w:val="yellow"/>
        </w:rPr>
        <w:t>important</w:t>
      </w:r>
      <w:r>
        <w:t xml:space="preserve"> </w:t>
      </w:r>
      <w:r>
        <w:rPr>
          <w:highlight w:val="yellow"/>
        </w:rPr>
        <w:t>employee</w:t>
      </w:r>
      <w:r>
        <w:t xml:space="preserve"> </w:t>
      </w:r>
      <w:r>
        <w:rPr>
          <w:highlight w:val="yellow"/>
        </w:rPr>
        <w:t>outcomes</w:t>
      </w:r>
      <w:r>
        <w:t xml:space="preserve"> </w:t>
      </w:r>
      <w:r>
        <w:rPr>
          <w:highlight w:val="yellow"/>
        </w:rPr>
        <w:t>through</w:t>
      </w:r>
      <w:r>
        <w:t xml:space="preserve"> </w:t>
      </w:r>
      <w:r>
        <w:rPr>
          <w:highlight w:val="yellow"/>
        </w:rPr>
        <w:t>social</w:t>
      </w:r>
      <w:r>
        <w:t xml:space="preserve"> </w:t>
      </w:r>
      <w:r>
        <w:rPr>
          <w:highlight w:val="yellow"/>
        </w:rPr>
        <w:t>learning</w:t>
      </w:r>
      <w:r>
        <w:t xml:space="preserve"> and value congruence.</w:t>
      </w:r>
    </w:p>
    <w:p w14:paraId="0B85666A" w14:textId="77777777" w:rsidR="00C25202" w:rsidRDefault="00000000">
      <w:pPr>
        <w:pStyle w:val="NormalWeb"/>
        <w:spacing w:after="120" w:line="360" w:lineRule="auto"/>
        <w:jc w:val="both"/>
      </w:pPr>
      <w:r>
        <w:rPr>
          <w:highlight w:val="yellow"/>
        </w:rPr>
        <w:t>A moderate, positive, and</w:t>
      </w:r>
      <w:r>
        <w:t xml:space="preserve"> statistically significant </w:t>
      </w:r>
      <w:r>
        <w:rPr>
          <w:highlight w:val="yellow"/>
        </w:rPr>
        <w:t>correlation</w:t>
      </w:r>
      <w:r>
        <w:t xml:space="preserve"> </w:t>
      </w:r>
      <w:r>
        <w:rPr>
          <w:highlight w:val="yellow"/>
        </w:rPr>
        <w:t>was</w:t>
      </w:r>
      <w:r>
        <w:t xml:space="preserve"> </w:t>
      </w:r>
      <w:r>
        <w:rPr>
          <w:highlight w:val="yellow"/>
        </w:rPr>
        <w:t>also identified</w:t>
      </w:r>
      <w:r>
        <w:t xml:space="preserve"> between </w:t>
      </w:r>
      <w:r>
        <w:rPr>
          <w:highlight w:val="yellow"/>
        </w:rPr>
        <w:t>employee</w:t>
      </w:r>
      <w:r>
        <w:t xml:space="preserve"> productivity and </w:t>
      </w:r>
      <w:r>
        <w:rPr>
          <w:highlight w:val="yellow"/>
        </w:rPr>
        <w:t>employee</w:t>
      </w:r>
      <w:r>
        <w:t xml:space="preserve"> rights and respect (r =</w:t>
      </w:r>
      <w:r>
        <w:rPr>
          <w:highlight w:val="yellow"/>
        </w:rPr>
        <w:t xml:space="preserve"> </w:t>
      </w:r>
      <w:r>
        <w:t xml:space="preserve">.586, p </w:t>
      </w:r>
      <w:r>
        <w:rPr>
          <w:highlight w:val="yellow"/>
        </w:rPr>
        <w:t xml:space="preserve">&lt; </w:t>
      </w:r>
      <w:r>
        <w:t>.</w:t>
      </w:r>
      <w:r>
        <w:rPr>
          <w:highlight w:val="yellow"/>
        </w:rPr>
        <w:t>001</w:t>
      </w:r>
      <w:r>
        <w:t xml:space="preserve">). This </w:t>
      </w:r>
      <w:r>
        <w:rPr>
          <w:highlight w:val="yellow"/>
        </w:rPr>
        <w:t>indicates</w:t>
      </w:r>
      <w:r>
        <w:t xml:space="preserve"> that employee dignity, </w:t>
      </w:r>
      <w:r>
        <w:rPr>
          <w:highlight w:val="yellow"/>
        </w:rPr>
        <w:t>freedom from harassment</w:t>
      </w:r>
      <w:r>
        <w:t xml:space="preserve">, and </w:t>
      </w:r>
      <w:r>
        <w:rPr>
          <w:highlight w:val="yellow"/>
        </w:rPr>
        <w:t>recognition</w:t>
      </w:r>
      <w:r>
        <w:t xml:space="preserve"> of fundamental </w:t>
      </w:r>
      <w:r>
        <w:rPr>
          <w:highlight w:val="yellow"/>
        </w:rPr>
        <w:t xml:space="preserve">workplace </w:t>
      </w:r>
      <w:r>
        <w:t xml:space="preserve">rights are </w:t>
      </w:r>
      <w:r>
        <w:rPr>
          <w:highlight w:val="yellow"/>
        </w:rPr>
        <w:t>important</w:t>
      </w:r>
      <w:r>
        <w:t xml:space="preserve"> factors </w:t>
      </w:r>
      <w:r>
        <w:rPr>
          <w:highlight w:val="yellow"/>
        </w:rPr>
        <w:t>in</w:t>
      </w:r>
      <w:r>
        <w:t xml:space="preserve"> enhancing productivity in </w:t>
      </w:r>
      <w:r>
        <w:rPr>
          <w:highlight w:val="yellow"/>
        </w:rPr>
        <w:t>a</w:t>
      </w:r>
      <w:r>
        <w:t xml:space="preserve"> call centre setting. </w:t>
      </w:r>
      <w:r>
        <w:rPr>
          <w:highlight w:val="yellow"/>
        </w:rPr>
        <w:t>Respectful</w:t>
      </w:r>
      <w:r>
        <w:t xml:space="preserve"> treatment improves psychological safety and motivation</w:t>
      </w:r>
      <w:r>
        <w:rPr>
          <w:highlight w:val="yellow"/>
        </w:rPr>
        <w:t>,</w:t>
      </w:r>
      <w:r>
        <w:t xml:space="preserve"> </w:t>
      </w:r>
      <w:r>
        <w:rPr>
          <w:highlight w:val="yellow"/>
        </w:rPr>
        <w:t>which</w:t>
      </w:r>
      <w:r>
        <w:t xml:space="preserve"> </w:t>
      </w:r>
      <w:r>
        <w:rPr>
          <w:highlight w:val="yellow"/>
        </w:rPr>
        <w:t>can contribute</w:t>
      </w:r>
      <w:r>
        <w:t xml:space="preserve"> to improved service delivery and performance. </w:t>
      </w:r>
      <w:r>
        <w:rPr>
          <w:highlight w:val="yellow"/>
        </w:rPr>
        <w:t>This</w:t>
      </w:r>
      <w:r>
        <w:t xml:space="preserve"> </w:t>
      </w:r>
      <w:r>
        <w:rPr>
          <w:highlight w:val="yellow"/>
        </w:rPr>
        <w:t>interpretation</w:t>
      </w:r>
      <w:r>
        <w:t xml:space="preserve"> </w:t>
      </w:r>
      <w:r>
        <w:rPr>
          <w:highlight w:val="yellow"/>
        </w:rPr>
        <w:t>is</w:t>
      </w:r>
      <w:r>
        <w:t xml:space="preserve"> </w:t>
      </w:r>
      <w:r>
        <w:rPr>
          <w:highlight w:val="yellow"/>
        </w:rPr>
        <w:t>consistent</w:t>
      </w:r>
      <w:r>
        <w:t xml:space="preserve"> </w:t>
      </w:r>
      <w:r>
        <w:rPr>
          <w:highlight w:val="yellow"/>
        </w:rPr>
        <w:t>with</w:t>
      </w:r>
      <w:r>
        <w:t xml:space="preserve"> </w:t>
      </w:r>
      <w:proofErr w:type="spellStart"/>
      <w:r>
        <w:rPr>
          <w:highlight w:val="yellow"/>
        </w:rPr>
        <w:t>Almahri</w:t>
      </w:r>
      <w:proofErr w:type="spellEnd"/>
      <w:r>
        <w:t xml:space="preserve"> and </w:t>
      </w:r>
      <w:r>
        <w:rPr>
          <w:highlight w:val="yellow"/>
        </w:rPr>
        <w:t>Abd Wahab</w:t>
      </w:r>
      <w:r>
        <w:t xml:space="preserve"> (</w:t>
      </w:r>
      <w:r>
        <w:rPr>
          <w:highlight w:val="yellow"/>
        </w:rPr>
        <w:t>2023</w:t>
      </w:r>
      <w:r>
        <w:t>)</w:t>
      </w:r>
      <w:r>
        <w:rPr>
          <w:highlight w:val="yellow"/>
        </w:rPr>
        <w:t>,</w:t>
      </w:r>
      <w:r>
        <w:t xml:space="preserve"> </w:t>
      </w:r>
      <w:r>
        <w:rPr>
          <w:highlight w:val="yellow"/>
        </w:rPr>
        <w:t>who</w:t>
      </w:r>
      <w:r>
        <w:t xml:space="preserve"> </w:t>
      </w:r>
      <w:r>
        <w:rPr>
          <w:highlight w:val="yellow"/>
        </w:rPr>
        <w:t>linked</w:t>
      </w:r>
      <w:r>
        <w:t xml:space="preserve"> </w:t>
      </w:r>
      <w:r>
        <w:rPr>
          <w:highlight w:val="yellow"/>
        </w:rPr>
        <w:t>psychological</w:t>
      </w:r>
      <w:r>
        <w:t xml:space="preserve"> </w:t>
      </w:r>
      <w:r>
        <w:rPr>
          <w:highlight w:val="yellow"/>
        </w:rPr>
        <w:t>safety</w:t>
      </w:r>
      <w:r>
        <w:t xml:space="preserve"> </w:t>
      </w:r>
      <w:r>
        <w:rPr>
          <w:highlight w:val="yellow"/>
        </w:rPr>
        <w:t>with</w:t>
      </w:r>
      <w:r>
        <w:t xml:space="preserve"> </w:t>
      </w:r>
      <w:r>
        <w:rPr>
          <w:highlight w:val="yellow"/>
        </w:rPr>
        <w:t>employee</w:t>
      </w:r>
      <w:r>
        <w:t xml:space="preserve"> productivity.</w:t>
      </w:r>
    </w:p>
    <w:p w14:paraId="17B698D2" w14:textId="77777777" w:rsidR="00C25202" w:rsidRDefault="00000000">
      <w:pPr>
        <w:pStyle w:val="NormalWeb"/>
        <w:spacing w:after="120" w:line="360" w:lineRule="auto"/>
        <w:jc w:val="both"/>
      </w:pPr>
      <w:r>
        <w:t xml:space="preserve">Table 1 also indicates </w:t>
      </w:r>
      <w:r>
        <w:rPr>
          <w:highlight w:val="yellow"/>
        </w:rPr>
        <w:t>a</w:t>
      </w:r>
      <w:r>
        <w:t xml:space="preserve"> </w:t>
      </w:r>
      <w:r>
        <w:rPr>
          <w:highlight w:val="yellow"/>
        </w:rPr>
        <w:t>moderate,</w:t>
      </w:r>
      <w:r>
        <w:t xml:space="preserve"> positive</w:t>
      </w:r>
      <w:r>
        <w:rPr>
          <w:highlight w:val="yellow"/>
        </w:rPr>
        <w:t>, and</w:t>
      </w:r>
      <w:r>
        <w:t xml:space="preserve"> statistically significant correlation between </w:t>
      </w:r>
      <w:r>
        <w:rPr>
          <w:highlight w:val="yellow"/>
        </w:rPr>
        <w:t>employee</w:t>
      </w:r>
      <w:r>
        <w:t xml:space="preserve"> productivity and transparency in evaluation (r =</w:t>
      </w:r>
      <w:r>
        <w:rPr>
          <w:highlight w:val="yellow"/>
        </w:rPr>
        <w:t xml:space="preserve"> </w:t>
      </w:r>
      <w:r>
        <w:t>.522, p</w:t>
      </w:r>
      <w:r>
        <w:rPr>
          <w:highlight w:val="yellow"/>
        </w:rPr>
        <w:t xml:space="preserve"> &lt; </w:t>
      </w:r>
      <w:r>
        <w:t>.</w:t>
      </w:r>
      <w:r>
        <w:rPr>
          <w:highlight w:val="yellow"/>
        </w:rPr>
        <w:t>001</w:t>
      </w:r>
      <w:r>
        <w:t xml:space="preserve">). </w:t>
      </w:r>
      <w:r>
        <w:rPr>
          <w:highlight w:val="yellow"/>
        </w:rPr>
        <w:t>This</w:t>
      </w:r>
      <w:r>
        <w:t xml:space="preserve"> </w:t>
      </w:r>
      <w:r>
        <w:rPr>
          <w:highlight w:val="yellow"/>
        </w:rPr>
        <w:t>implies</w:t>
      </w:r>
      <w:r>
        <w:t xml:space="preserve"> that higher productivity </w:t>
      </w:r>
      <w:r>
        <w:rPr>
          <w:highlight w:val="yellow"/>
        </w:rPr>
        <w:t>among</w:t>
      </w:r>
      <w:r>
        <w:t xml:space="preserve"> employees in Kenya </w:t>
      </w:r>
      <w:r>
        <w:rPr>
          <w:highlight w:val="yellow"/>
        </w:rPr>
        <w:t>Power’s</w:t>
      </w:r>
      <w:r>
        <w:t xml:space="preserve"> call centre is </w:t>
      </w:r>
      <w:r>
        <w:rPr>
          <w:highlight w:val="yellow"/>
        </w:rPr>
        <w:t>associated</w:t>
      </w:r>
      <w:r>
        <w:t xml:space="preserve"> </w:t>
      </w:r>
      <w:r>
        <w:rPr>
          <w:highlight w:val="yellow"/>
        </w:rPr>
        <w:t>with</w:t>
      </w:r>
      <w:r>
        <w:t xml:space="preserve"> clear, open</w:t>
      </w:r>
      <w:r>
        <w:rPr>
          <w:highlight w:val="yellow"/>
        </w:rPr>
        <w:t>,</w:t>
      </w:r>
      <w:r>
        <w:t xml:space="preserve"> and objective performance appraisal mechanisms. Openness in appraisal </w:t>
      </w:r>
      <w:r>
        <w:rPr>
          <w:highlight w:val="yellow"/>
        </w:rPr>
        <w:t>can</w:t>
      </w:r>
      <w:r>
        <w:t xml:space="preserve"> minimise </w:t>
      </w:r>
      <w:r>
        <w:rPr>
          <w:highlight w:val="yellow"/>
        </w:rPr>
        <w:t>perceptions</w:t>
      </w:r>
      <w:r>
        <w:t xml:space="preserve"> of </w:t>
      </w:r>
      <w:r>
        <w:rPr>
          <w:highlight w:val="yellow"/>
        </w:rPr>
        <w:t>bias</w:t>
      </w:r>
      <w:r>
        <w:t xml:space="preserve"> and favouritism</w:t>
      </w:r>
      <w:r>
        <w:rPr>
          <w:highlight w:val="yellow"/>
        </w:rPr>
        <w:t>,</w:t>
      </w:r>
      <w:r>
        <w:t xml:space="preserve"> </w:t>
      </w:r>
      <w:r>
        <w:rPr>
          <w:highlight w:val="yellow"/>
        </w:rPr>
        <w:t>thereby</w:t>
      </w:r>
      <w:r>
        <w:t xml:space="preserve"> encouraging </w:t>
      </w:r>
      <w:r>
        <w:rPr>
          <w:highlight w:val="yellow"/>
        </w:rPr>
        <w:t>employees</w:t>
      </w:r>
      <w:r>
        <w:t xml:space="preserve"> to perform better. </w:t>
      </w:r>
      <w:r>
        <w:rPr>
          <w:highlight w:val="yellow"/>
        </w:rPr>
        <w:t>This</w:t>
      </w:r>
      <w:r>
        <w:t xml:space="preserve"> </w:t>
      </w:r>
      <w:r>
        <w:rPr>
          <w:highlight w:val="yellow"/>
        </w:rPr>
        <w:lastRenderedPageBreak/>
        <w:t>finding</w:t>
      </w:r>
      <w:r>
        <w:t xml:space="preserve"> </w:t>
      </w:r>
      <w:r>
        <w:rPr>
          <w:highlight w:val="yellow"/>
        </w:rPr>
        <w:t>is</w:t>
      </w:r>
      <w:r>
        <w:t xml:space="preserve"> </w:t>
      </w:r>
      <w:r>
        <w:rPr>
          <w:highlight w:val="yellow"/>
        </w:rPr>
        <w:t>consistent</w:t>
      </w:r>
      <w:r>
        <w:t xml:space="preserve"> </w:t>
      </w:r>
      <w:r>
        <w:rPr>
          <w:highlight w:val="yellow"/>
        </w:rPr>
        <w:t xml:space="preserve">with </w:t>
      </w:r>
      <w:proofErr w:type="spellStart"/>
      <w:r>
        <w:rPr>
          <w:highlight w:val="yellow"/>
        </w:rPr>
        <w:t>Kamaan</w:t>
      </w:r>
      <w:proofErr w:type="spellEnd"/>
      <w:r>
        <w:rPr>
          <w:highlight w:val="yellow"/>
        </w:rPr>
        <w:t xml:space="preserve"> (2016), who reported a positive relationship between performance appraisal</w:t>
      </w:r>
      <w:r>
        <w:t xml:space="preserve"> and employee productivity</w:t>
      </w:r>
      <w:r>
        <w:rPr>
          <w:highlight w:val="yellow"/>
        </w:rPr>
        <w:t xml:space="preserve"> at Kenya Power</w:t>
      </w:r>
      <w:r>
        <w:t xml:space="preserve">. The correlation findings indicate that workplace </w:t>
      </w:r>
      <w:r>
        <w:rPr>
          <w:highlight w:val="yellow"/>
        </w:rPr>
        <w:t>ethical</w:t>
      </w:r>
      <w:r>
        <w:t xml:space="preserve"> </w:t>
      </w:r>
      <w:r>
        <w:rPr>
          <w:highlight w:val="yellow"/>
        </w:rPr>
        <w:t>practices</w:t>
      </w:r>
      <w:r>
        <w:t xml:space="preserve"> </w:t>
      </w:r>
      <w:r>
        <w:rPr>
          <w:highlight w:val="yellow"/>
        </w:rPr>
        <w:t>are</w:t>
      </w:r>
      <w:r>
        <w:t xml:space="preserve"> </w:t>
      </w:r>
      <w:r>
        <w:rPr>
          <w:highlight w:val="yellow"/>
        </w:rPr>
        <w:t>strongly</w:t>
      </w:r>
      <w:r>
        <w:t xml:space="preserve"> </w:t>
      </w:r>
      <w:r>
        <w:rPr>
          <w:highlight w:val="yellow"/>
        </w:rPr>
        <w:t>associated</w:t>
      </w:r>
      <w:r>
        <w:t xml:space="preserve"> with </w:t>
      </w:r>
      <w:r>
        <w:rPr>
          <w:highlight w:val="yellow"/>
        </w:rPr>
        <w:t>employee</w:t>
      </w:r>
      <w:r>
        <w:t xml:space="preserve"> productivity at Kenya Power. </w:t>
      </w:r>
      <w:r>
        <w:rPr>
          <w:highlight w:val="yellow"/>
        </w:rPr>
        <w:t>However</w:t>
      </w:r>
      <w:r>
        <w:t xml:space="preserve">, </w:t>
      </w:r>
      <w:r>
        <w:rPr>
          <w:highlight w:val="yellow"/>
        </w:rPr>
        <w:t>statistically</w:t>
      </w:r>
      <w:r>
        <w:t xml:space="preserve"> significant </w:t>
      </w:r>
      <w:r>
        <w:rPr>
          <w:highlight w:val="yellow"/>
        </w:rPr>
        <w:t>associations</w:t>
      </w:r>
      <w:r>
        <w:t xml:space="preserve"> </w:t>
      </w:r>
      <w:r>
        <w:rPr>
          <w:highlight w:val="yellow"/>
        </w:rPr>
        <w:t>do</w:t>
      </w:r>
      <w:r>
        <w:t xml:space="preserve"> not </w:t>
      </w:r>
      <w:r>
        <w:rPr>
          <w:highlight w:val="yellow"/>
        </w:rPr>
        <w:t>establish</w:t>
      </w:r>
      <w:r>
        <w:t xml:space="preserve"> </w:t>
      </w:r>
      <w:r>
        <w:rPr>
          <w:highlight w:val="yellow"/>
        </w:rPr>
        <w:t>causality</w:t>
      </w:r>
      <w:r>
        <w:t xml:space="preserve">. </w:t>
      </w:r>
      <w:r>
        <w:rPr>
          <w:highlight w:val="yellow"/>
        </w:rPr>
        <w:t>Regression</w:t>
      </w:r>
      <w:r>
        <w:t xml:space="preserve"> modelling</w:t>
      </w:r>
      <w:r>
        <w:rPr>
          <w:highlight w:val="yellow"/>
        </w:rPr>
        <w:t xml:space="preserve"> was therefore used</w:t>
      </w:r>
      <w:r>
        <w:t xml:space="preserve"> to determine the extent and </w:t>
      </w:r>
      <w:r>
        <w:rPr>
          <w:highlight w:val="yellow"/>
        </w:rPr>
        <w:t>direction</w:t>
      </w:r>
      <w:r>
        <w:t xml:space="preserve"> </w:t>
      </w:r>
      <w:r>
        <w:rPr>
          <w:highlight w:val="yellow"/>
        </w:rPr>
        <w:t>of the effect</w:t>
      </w:r>
      <w:r>
        <w:t xml:space="preserve"> of each ethical </w:t>
      </w:r>
      <w:r>
        <w:rPr>
          <w:highlight w:val="yellow"/>
        </w:rPr>
        <w:t>practice</w:t>
      </w:r>
      <w:r>
        <w:t xml:space="preserve"> </w:t>
      </w:r>
      <w:r>
        <w:rPr>
          <w:highlight w:val="yellow"/>
        </w:rPr>
        <w:t>on</w:t>
      </w:r>
      <w:r>
        <w:t xml:space="preserve"> </w:t>
      </w:r>
      <w:r>
        <w:rPr>
          <w:highlight w:val="yellow"/>
        </w:rPr>
        <w:t>employee</w:t>
      </w:r>
      <w:r>
        <w:t xml:space="preserve"> productivity.</w:t>
      </w:r>
    </w:p>
    <w:p w14:paraId="53117F7D" w14:textId="77777777" w:rsidR="00C25202" w:rsidRDefault="00000000">
      <w:pPr>
        <w:pStyle w:val="Title"/>
        <w:spacing w:line="360" w:lineRule="auto"/>
        <w:jc w:val="both"/>
        <w:rPr>
          <w:rFonts w:ascii="Times New Roman" w:hAnsi="Times New Roman" w:cs="Times New Roman"/>
          <w:sz w:val="24"/>
          <w:szCs w:val="24"/>
        </w:rPr>
      </w:pPr>
      <w:r>
        <w:rPr>
          <w:rFonts w:ascii="Times New Roman" w:hAnsi="Times New Roman" w:cs="Times New Roman"/>
          <w:sz w:val="24"/>
          <w:szCs w:val="24"/>
        </w:rPr>
        <w:t>4.6 Regression Analysis</w:t>
      </w:r>
      <w:r>
        <w:rPr>
          <w:rFonts w:ascii="Times New Roman" w:hAnsi="Times New Roman" w:cs="Times New Roman"/>
          <w:sz w:val="24"/>
          <w:szCs w:val="24"/>
        </w:rPr>
        <w:tab/>
      </w:r>
    </w:p>
    <w:p w14:paraId="6154B806" w14:textId="77777777" w:rsidR="00C25202" w:rsidRDefault="00000000">
      <w:pPr>
        <w:spacing w:after="160" w:line="360" w:lineRule="auto"/>
        <w:jc w:val="both"/>
      </w:pPr>
      <w:r>
        <w:rPr>
          <w:rFonts w:ascii="Times New Roman" w:hAnsi="Times New Roman" w:cs="Times New Roman"/>
          <w:sz w:val="24"/>
          <w:szCs w:val="24"/>
        </w:rPr>
        <w:t xml:space="preserve">Regression analysis </w:t>
      </w:r>
      <w:r>
        <w:rPr>
          <w:rFonts w:ascii="Times New Roman" w:hAnsi="Times New Roman" w:cs="Times New Roman"/>
          <w:sz w:val="24"/>
          <w:szCs w:val="24"/>
          <w:highlight w:val="yellow"/>
        </w:rPr>
        <w:t>estimates</w:t>
      </w:r>
      <w:r>
        <w:rPr>
          <w:rFonts w:ascii="Times New Roman" w:hAnsi="Times New Roman" w:cs="Times New Roman"/>
          <w:sz w:val="24"/>
          <w:szCs w:val="24"/>
        </w:rPr>
        <w:t xml:space="preserve"> the </w:t>
      </w:r>
      <w:r>
        <w:rPr>
          <w:rFonts w:ascii="Times New Roman" w:hAnsi="Times New Roman" w:cs="Times New Roman"/>
          <w:sz w:val="24"/>
          <w:szCs w:val="24"/>
          <w:highlight w:val="yellow"/>
        </w:rPr>
        <w:t>magnitude and direction</w:t>
      </w:r>
      <w:r>
        <w:rPr>
          <w:rFonts w:ascii="Times New Roman" w:hAnsi="Times New Roman" w:cs="Times New Roman"/>
          <w:sz w:val="24"/>
          <w:szCs w:val="24"/>
        </w:rPr>
        <w:t xml:space="preserve"> of the </w:t>
      </w:r>
      <w:r>
        <w:rPr>
          <w:rFonts w:ascii="Times New Roman" w:hAnsi="Times New Roman" w:cs="Times New Roman"/>
          <w:sz w:val="24"/>
          <w:szCs w:val="24"/>
          <w:highlight w:val="yellow"/>
        </w:rPr>
        <w:t>effect</w:t>
      </w:r>
      <w:r>
        <w:rPr>
          <w:rFonts w:ascii="Times New Roman" w:hAnsi="Times New Roman" w:cs="Times New Roman"/>
          <w:sz w:val="24"/>
          <w:szCs w:val="24"/>
        </w:rPr>
        <w:t xml:space="preserve"> of one or </w:t>
      </w:r>
      <w:r>
        <w:rPr>
          <w:rFonts w:ascii="Times New Roman" w:hAnsi="Times New Roman" w:cs="Times New Roman"/>
          <w:sz w:val="24"/>
          <w:szCs w:val="24"/>
          <w:highlight w:val="yellow"/>
        </w:rPr>
        <w:t>more</w:t>
      </w:r>
      <w:r>
        <w:rPr>
          <w:rFonts w:ascii="Times New Roman" w:hAnsi="Times New Roman" w:cs="Times New Roman"/>
          <w:sz w:val="24"/>
          <w:szCs w:val="24"/>
        </w:rPr>
        <w:t xml:space="preserve"> explanatory </w:t>
      </w:r>
      <w:r>
        <w:rPr>
          <w:rFonts w:ascii="Times New Roman" w:hAnsi="Times New Roman" w:cs="Times New Roman"/>
          <w:sz w:val="24"/>
          <w:szCs w:val="24"/>
          <w:highlight w:val="yellow"/>
        </w:rPr>
        <w:t>variables</w:t>
      </w:r>
      <w:r>
        <w:rPr>
          <w:rFonts w:ascii="Times New Roman" w:hAnsi="Times New Roman" w:cs="Times New Roman"/>
          <w:sz w:val="24"/>
          <w:szCs w:val="24"/>
        </w:rPr>
        <w:t xml:space="preserve"> on </w:t>
      </w:r>
      <w:r>
        <w:rPr>
          <w:rFonts w:ascii="Times New Roman" w:hAnsi="Times New Roman" w:cs="Times New Roman"/>
          <w:sz w:val="24"/>
          <w:szCs w:val="24"/>
          <w:highlight w:val="yellow"/>
        </w:rPr>
        <w:t>a</w:t>
      </w:r>
      <w:r>
        <w:rPr>
          <w:rFonts w:ascii="Times New Roman" w:hAnsi="Times New Roman" w:cs="Times New Roman"/>
          <w:sz w:val="24"/>
          <w:szCs w:val="24"/>
        </w:rPr>
        <w:t xml:space="preserve"> </w:t>
      </w:r>
      <w:r>
        <w:rPr>
          <w:rFonts w:ascii="Times New Roman" w:hAnsi="Times New Roman" w:cs="Times New Roman"/>
          <w:sz w:val="24"/>
          <w:szCs w:val="24"/>
          <w:highlight w:val="yellow"/>
        </w:rPr>
        <w:t>dependent</w:t>
      </w:r>
      <w:r>
        <w:rPr>
          <w:rFonts w:ascii="Times New Roman" w:hAnsi="Times New Roman" w:cs="Times New Roman"/>
          <w:sz w:val="24"/>
          <w:szCs w:val="24"/>
        </w:rPr>
        <w:t xml:space="preserve"> </w:t>
      </w:r>
      <w:r>
        <w:rPr>
          <w:rFonts w:ascii="Times New Roman" w:hAnsi="Times New Roman" w:cs="Times New Roman"/>
          <w:sz w:val="24"/>
          <w:szCs w:val="24"/>
          <w:highlight w:val="yellow"/>
        </w:rPr>
        <w:t>variable</w:t>
      </w:r>
      <w:r>
        <w:rPr>
          <w:rFonts w:ascii="Times New Roman" w:hAnsi="Times New Roman" w:cs="Times New Roman"/>
          <w:sz w:val="24"/>
          <w:szCs w:val="24"/>
        </w:rPr>
        <w:t>.</w:t>
      </w:r>
    </w:p>
    <w:p w14:paraId="0A24A150" w14:textId="77777777" w:rsidR="00C25202" w:rsidRDefault="00000000">
      <w:pPr>
        <w:pStyle w:val="Title"/>
        <w:spacing w:line="360" w:lineRule="auto"/>
        <w:jc w:val="both"/>
      </w:pPr>
      <w:r>
        <w:rPr>
          <w:rFonts w:ascii="Times New Roman" w:hAnsi="Times New Roman" w:cs="Times New Roman"/>
          <w:sz w:val="24"/>
          <w:szCs w:val="24"/>
        </w:rPr>
        <w:t>Table 2</w:t>
      </w:r>
      <w:r>
        <w:t xml:space="preserve"> Model Summary</w:t>
      </w:r>
    </w:p>
    <w:tbl>
      <w:tblPr>
        <w:tblW w:w="5000" w:type="pct"/>
        <w:tblLayout w:type="fixed"/>
        <w:tblLook w:val="04A0" w:firstRow="1" w:lastRow="0" w:firstColumn="1" w:lastColumn="0" w:noHBand="0" w:noVBand="1"/>
      </w:tblPr>
      <w:tblGrid>
        <w:gridCol w:w="1301"/>
        <w:gridCol w:w="1680"/>
        <w:gridCol w:w="1781"/>
        <w:gridCol w:w="2407"/>
        <w:gridCol w:w="2407"/>
      </w:tblGrid>
      <w:tr w:rsidR="00C25202" w14:paraId="799003E2" w14:textId="77777777">
        <w:tc>
          <w:tcPr>
            <w:tcW w:w="1271" w:type="dxa"/>
            <w:tcBorders>
              <w:top w:val="single" w:sz="4" w:space="0" w:color="000000"/>
              <w:left w:val="single" w:sz="4" w:space="0" w:color="000000"/>
              <w:bottom w:val="single" w:sz="4" w:space="0" w:color="000000"/>
              <w:right w:val="single" w:sz="4" w:space="0" w:color="000000"/>
            </w:tcBorders>
          </w:tcPr>
          <w:p w14:paraId="3A4D3974" w14:textId="77777777" w:rsidR="00C25202" w:rsidRDefault="00000000">
            <w:pPr>
              <w:autoSpaceDE w:val="0"/>
              <w:spacing w:after="0" w:line="360" w:lineRule="auto"/>
              <w:ind w:left="60" w:right="60"/>
              <w:rPr>
                <w:rFonts w:ascii="Times New Roman" w:hAnsi="Times New Roman" w:cs="Times New Roman"/>
                <w:bCs/>
                <w:sz w:val="24"/>
                <w:szCs w:val="24"/>
              </w:rPr>
            </w:pPr>
            <w:r>
              <w:rPr>
                <w:rFonts w:ascii="Times New Roman" w:hAnsi="Times New Roman" w:cs="Times New Roman"/>
                <w:bCs/>
                <w:sz w:val="24"/>
                <w:szCs w:val="24"/>
              </w:rPr>
              <w:t>Model</w:t>
            </w:r>
          </w:p>
        </w:tc>
        <w:tc>
          <w:tcPr>
            <w:tcW w:w="1642" w:type="dxa"/>
            <w:tcBorders>
              <w:top w:val="single" w:sz="4" w:space="0" w:color="000000"/>
              <w:left w:val="single" w:sz="4" w:space="0" w:color="000000"/>
              <w:bottom w:val="single" w:sz="4" w:space="0" w:color="000000"/>
              <w:right w:val="single" w:sz="4" w:space="0" w:color="000000"/>
            </w:tcBorders>
          </w:tcPr>
          <w:p w14:paraId="3FA1E43E"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R</w:t>
            </w:r>
          </w:p>
        </w:tc>
        <w:tc>
          <w:tcPr>
            <w:tcW w:w="1741" w:type="dxa"/>
            <w:tcBorders>
              <w:top w:val="single" w:sz="4" w:space="0" w:color="000000"/>
              <w:left w:val="single" w:sz="4" w:space="0" w:color="000000"/>
              <w:bottom w:val="single" w:sz="4" w:space="0" w:color="000000"/>
              <w:right w:val="single" w:sz="4" w:space="0" w:color="000000"/>
            </w:tcBorders>
          </w:tcPr>
          <w:p w14:paraId="40BDF4D7"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R Square</w:t>
            </w:r>
          </w:p>
        </w:tc>
        <w:tc>
          <w:tcPr>
            <w:tcW w:w="2353" w:type="dxa"/>
            <w:tcBorders>
              <w:top w:val="single" w:sz="4" w:space="0" w:color="000000"/>
              <w:left w:val="single" w:sz="4" w:space="0" w:color="000000"/>
              <w:bottom w:val="single" w:sz="4" w:space="0" w:color="000000"/>
              <w:right w:val="single" w:sz="4" w:space="0" w:color="000000"/>
            </w:tcBorders>
          </w:tcPr>
          <w:p w14:paraId="5266BF89"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Adjusted R Square</w:t>
            </w:r>
          </w:p>
        </w:tc>
        <w:tc>
          <w:tcPr>
            <w:tcW w:w="2353" w:type="dxa"/>
            <w:tcBorders>
              <w:top w:val="single" w:sz="4" w:space="0" w:color="000000"/>
              <w:left w:val="single" w:sz="4" w:space="0" w:color="000000"/>
              <w:bottom w:val="single" w:sz="4" w:space="0" w:color="000000"/>
              <w:right w:val="single" w:sz="4" w:space="0" w:color="000000"/>
            </w:tcBorders>
          </w:tcPr>
          <w:p w14:paraId="4ACEC608"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Std. Error of the Estimate</w:t>
            </w:r>
          </w:p>
        </w:tc>
      </w:tr>
      <w:tr w:rsidR="00C25202" w14:paraId="04491B87" w14:textId="77777777">
        <w:tc>
          <w:tcPr>
            <w:tcW w:w="1271" w:type="dxa"/>
            <w:tcBorders>
              <w:top w:val="single" w:sz="4" w:space="0" w:color="000000"/>
              <w:left w:val="single" w:sz="4" w:space="0" w:color="000000"/>
              <w:bottom w:val="single" w:sz="4" w:space="0" w:color="000000"/>
              <w:right w:val="single" w:sz="4" w:space="0" w:color="000000"/>
            </w:tcBorders>
          </w:tcPr>
          <w:p w14:paraId="24F1F348" w14:textId="77777777" w:rsidR="00C25202" w:rsidRDefault="00000000">
            <w:pPr>
              <w:autoSpaceDE w:val="0"/>
              <w:spacing w:after="0" w:line="360" w:lineRule="auto"/>
              <w:ind w:left="60" w:right="60"/>
              <w:rPr>
                <w:rFonts w:ascii="Times New Roman" w:hAnsi="Times New Roman" w:cs="Times New Roman"/>
                <w:bCs/>
                <w:sz w:val="24"/>
                <w:szCs w:val="24"/>
              </w:rPr>
            </w:pPr>
            <w:r>
              <w:rPr>
                <w:rFonts w:ascii="Times New Roman" w:hAnsi="Times New Roman" w:cs="Times New Roman"/>
                <w:bCs/>
                <w:sz w:val="24"/>
                <w:szCs w:val="24"/>
              </w:rPr>
              <w:t>1</w:t>
            </w:r>
          </w:p>
        </w:tc>
        <w:tc>
          <w:tcPr>
            <w:tcW w:w="1642" w:type="dxa"/>
            <w:tcBorders>
              <w:top w:val="single" w:sz="4" w:space="0" w:color="000000"/>
              <w:left w:val="single" w:sz="4" w:space="0" w:color="000000"/>
              <w:bottom w:val="single" w:sz="4" w:space="0" w:color="000000"/>
              <w:right w:val="single" w:sz="4" w:space="0" w:color="000000"/>
            </w:tcBorders>
          </w:tcPr>
          <w:p w14:paraId="710EE67F"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.695</w:t>
            </w:r>
            <w:r>
              <w:rPr>
                <w:rFonts w:ascii="Times New Roman" w:hAnsi="Times New Roman" w:cs="Times New Roman"/>
                <w:sz w:val="24"/>
                <w:szCs w:val="24"/>
                <w:vertAlign w:val="superscript"/>
              </w:rPr>
              <w:t>a</w:t>
            </w:r>
          </w:p>
        </w:tc>
        <w:tc>
          <w:tcPr>
            <w:tcW w:w="1741" w:type="dxa"/>
            <w:tcBorders>
              <w:top w:val="single" w:sz="4" w:space="0" w:color="000000"/>
              <w:left w:val="single" w:sz="4" w:space="0" w:color="000000"/>
              <w:bottom w:val="single" w:sz="4" w:space="0" w:color="000000"/>
              <w:right w:val="single" w:sz="4" w:space="0" w:color="000000"/>
            </w:tcBorders>
          </w:tcPr>
          <w:p w14:paraId="63AD9211"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.482</w:t>
            </w:r>
          </w:p>
        </w:tc>
        <w:tc>
          <w:tcPr>
            <w:tcW w:w="2353" w:type="dxa"/>
            <w:tcBorders>
              <w:top w:val="single" w:sz="4" w:space="0" w:color="000000"/>
              <w:left w:val="single" w:sz="4" w:space="0" w:color="000000"/>
              <w:bottom w:val="single" w:sz="4" w:space="0" w:color="000000"/>
              <w:right w:val="single" w:sz="4" w:space="0" w:color="000000"/>
            </w:tcBorders>
          </w:tcPr>
          <w:p w14:paraId="14C980CD"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.465</w:t>
            </w:r>
          </w:p>
        </w:tc>
        <w:tc>
          <w:tcPr>
            <w:tcW w:w="2353" w:type="dxa"/>
            <w:tcBorders>
              <w:top w:val="single" w:sz="4" w:space="0" w:color="000000"/>
              <w:left w:val="single" w:sz="4" w:space="0" w:color="000000"/>
              <w:bottom w:val="single" w:sz="4" w:space="0" w:color="000000"/>
              <w:right w:val="single" w:sz="4" w:space="0" w:color="000000"/>
            </w:tcBorders>
          </w:tcPr>
          <w:p w14:paraId="115EFE29"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.46101</w:t>
            </w:r>
          </w:p>
        </w:tc>
      </w:tr>
    </w:tbl>
    <w:p w14:paraId="03B1B91A" w14:textId="77777777" w:rsidR="00C25202" w:rsidRDefault="00000000">
      <w:pPr>
        <w:spacing w:after="0" w:line="360" w:lineRule="auto"/>
        <w:jc w:val="both"/>
      </w:pPr>
      <w:r>
        <w:rPr>
          <w:rFonts w:ascii="Times New Roman" w:hAnsi="Times New Roman" w:cs="Times New Roman"/>
          <w:sz w:val="24"/>
          <w:szCs w:val="24"/>
        </w:rPr>
        <w:t>Source: Field Survey (2026)</w:t>
      </w:r>
    </w:p>
    <w:p w14:paraId="5416D09E" w14:textId="77777777" w:rsidR="00C25202" w:rsidRDefault="00000000">
      <w:pPr>
        <w:pStyle w:val="NormalWeb"/>
        <w:spacing w:after="160" w:line="360" w:lineRule="auto"/>
        <w:jc w:val="both"/>
      </w:pPr>
      <w:r>
        <w:t>Table</w:t>
      </w:r>
      <w:r>
        <w:rPr>
          <w:highlight w:val="yellow"/>
        </w:rPr>
        <w:t xml:space="preserve"> </w:t>
      </w:r>
      <w:r>
        <w:t xml:space="preserve">2 presents the multiple regression model </w:t>
      </w:r>
      <w:r>
        <w:rPr>
          <w:highlight w:val="yellow"/>
        </w:rPr>
        <w:t>analysing</w:t>
      </w:r>
      <w:r>
        <w:t xml:space="preserve"> the </w:t>
      </w:r>
      <w:r>
        <w:rPr>
          <w:highlight w:val="yellow"/>
        </w:rPr>
        <w:t>effects</w:t>
      </w:r>
      <w:r>
        <w:t xml:space="preserve"> of workplace fairness, management integrity, </w:t>
      </w:r>
      <w:r>
        <w:rPr>
          <w:highlight w:val="yellow"/>
        </w:rPr>
        <w:t>employee</w:t>
      </w:r>
      <w:r>
        <w:t xml:space="preserve"> rights and respect, and transparency in evaluation on </w:t>
      </w:r>
      <w:r>
        <w:rPr>
          <w:highlight w:val="yellow"/>
        </w:rPr>
        <w:t>employee</w:t>
      </w:r>
      <w:r>
        <w:t xml:space="preserve"> productivity in </w:t>
      </w:r>
      <w:r>
        <w:rPr>
          <w:highlight w:val="yellow"/>
        </w:rPr>
        <w:t>Kenya Power’s</w:t>
      </w:r>
      <w:r>
        <w:t xml:space="preserve"> call centre. The predictors </w:t>
      </w:r>
      <w:r>
        <w:rPr>
          <w:highlight w:val="yellow"/>
        </w:rPr>
        <w:t>had a strong collective relationship with</w:t>
      </w:r>
      <w:r>
        <w:t xml:space="preserve"> the dependent variable (R = 0.695). The coefficient of determination (</w:t>
      </w:r>
      <w:r>
        <w:rPr>
          <w:highlight w:val="yellow"/>
        </w:rPr>
        <w:t>R²</w:t>
      </w:r>
      <w:r>
        <w:t xml:space="preserve"> = 0.482) indicates that workplace </w:t>
      </w:r>
      <w:r>
        <w:rPr>
          <w:highlight w:val="yellow"/>
        </w:rPr>
        <w:t>ethical</w:t>
      </w:r>
      <w:r>
        <w:t xml:space="preserve"> </w:t>
      </w:r>
      <w:r>
        <w:rPr>
          <w:highlight w:val="yellow"/>
        </w:rPr>
        <w:t>practices</w:t>
      </w:r>
      <w:r>
        <w:t xml:space="preserve"> </w:t>
      </w:r>
      <w:r>
        <w:rPr>
          <w:highlight w:val="yellow"/>
        </w:rPr>
        <w:t>explained</w:t>
      </w:r>
      <w:r>
        <w:t xml:space="preserve"> </w:t>
      </w:r>
      <w:r>
        <w:rPr>
          <w:highlight w:val="yellow"/>
        </w:rPr>
        <w:t>approximately</w:t>
      </w:r>
      <w:r>
        <w:t xml:space="preserve"> 48.2</w:t>
      </w:r>
      <w:r>
        <w:rPr>
          <w:highlight w:val="yellow"/>
        </w:rPr>
        <w:t>%</w:t>
      </w:r>
      <w:r>
        <w:t xml:space="preserve"> of the variation in call centre </w:t>
      </w:r>
      <w:r>
        <w:rPr>
          <w:highlight w:val="yellow"/>
        </w:rPr>
        <w:t>employee</w:t>
      </w:r>
      <w:r>
        <w:t xml:space="preserve"> </w:t>
      </w:r>
      <w:r>
        <w:rPr>
          <w:highlight w:val="yellow"/>
        </w:rPr>
        <w:t>productivity</w:t>
      </w:r>
      <w:r>
        <w:t xml:space="preserve">. Given the </w:t>
      </w:r>
      <w:r>
        <w:rPr>
          <w:highlight w:val="yellow"/>
        </w:rPr>
        <w:t xml:space="preserve">sample </w:t>
      </w:r>
      <w:r>
        <w:t xml:space="preserve">size and number of predictors, the adjusted </w:t>
      </w:r>
      <w:r>
        <w:rPr>
          <w:highlight w:val="yellow"/>
        </w:rPr>
        <w:t>R²</w:t>
      </w:r>
      <w:r>
        <w:t xml:space="preserve"> </w:t>
      </w:r>
      <w:r>
        <w:rPr>
          <w:highlight w:val="yellow"/>
        </w:rPr>
        <w:t xml:space="preserve">of </w:t>
      </w:r>
      <w:r>
        <w:t xml:space="preserve">0.465 </w:t>
      </w:r>
      <w:r>
        <w:rPr>
          <w:highlight w:val="yellow"/>
        </w:rPr>
        <w:t>provides</w:t>
      </w:r>
      <w:r>
        <w:t xml:space="preserve"> a more conservative </w:t>
      </w:r>
      <w:r>
        <w:rPr>
          <w:highlight w:val="yellow"/>
        </w:rPr>
        <w:t>estimate</w:t>
      </w:r>
      <w:r>
        <w:t xml:space="preserve"> of </w:t>
      </w:r>
      <w:r>
        <w:rPr>
          <w:highlight w:val="yellow"/>
        </w:rPr>
        <w:t>model</w:t>
      </w:r>
      <w:r>
        <w:t xml:space="preserve"> </w:t>
      </w:r>
      <w:r>
        <w:rPr>
          <w:highlight w:val="yellow"/>
        </w:rPr>
        <w:t>fit and indicates substantial</w:t>
      </w:r>
      <w:r>
        <w:t xml:space="preserve">, </w:t>
      </w:r>
      <w:r>
        <w:rPr>
          <w:highlight w:val="yellow"/>
        </w:rPr>
        <w:t>although</w:t>
      </w:r>
      <w:r>
        <w:t xml:space="preserve"> not </w:t>
      </w:r>
      <w:r>
        <w:rPr>
          <w:highlight w:val="yellow"/>
        </w:rPr>
        <w:t>complete</w:t>
      </w:r>
      <w:r>
        <w:t xml:space="preserve">, explanatory power. </w:t>
      </w:r>
      <w:r>
        <w:rPr>
          <w:highlight w:val="yellow"/>
        </w:rPr>
        <w:t>Properly</w:t>
      </w:r>
      <w:r>
        <w:t xml:space="preserve"> </w:t>
      </w:r>
      <w:r>
        <w:rPr>
          <w:highlight w:val="yellow"/>
        </w:rPr>
        <w:t>implemented</w:t>
      </w:r>
      <w:r>
        <w:t xml:space="preserve"> </w:t>
      </w:r>
      <w:r>
        <w:rPr>
          <w:highlight w:val="yellow"/>
        </w:rPr>
        <w:t>workplace</w:t>
      </w:r>
      <w:r>
        <w:t xml:space="preserve"> </w:t>
      </w:r>
      <w:r>
        <w:rPr>
          <w:highlight w:val="yellow"/>
        </w:rPr>
        <w:t>ethical</w:t>
      </w:r>
      <w:r>
        <w:t xml:space="preserve"> </w:t>
      </w:r>
      <w:r>
        <w:rPr>
          <w:highlight w:val="yellow"/>
        </w:rPr>
        <w:t>practices</w:t>
      </w:r>
      <w:r>
        <w:t xml:space="preserve"> may </w:t>
      </w:r>
      <w:r>
        <w:rPr>
          <w:highlight w:val="yellow"/>
        </w:rPr>
        <w:t>therefore</w:t>
      </w:r>
      <w:r>
        <w:t xml:space="preserve"> </w:t>
      </w:r>
      <w:r>
        <w:rPr>
          <w:highlight w:val="yellow"/>
        </w:rPr>
        <w:t>enhance</w:t>
      </w:r>
      <w:r>
        <w:t xml:space="preserve"> employee efficiency, commitment</w:t>
      </w:r>
      <w:r>
        <w:rPr>
          <w:highlight w:val="yellow"/>
        </w:rPr>
        <w:t>,</w:t>
      </w:r>
      <w:r>
        <w:t xml:space="preserve"> and overall productivity at Kenya Power</w:t>
      </w:r>
      <w:r>
        <w:rPr>
          <w:highlight w:val="yellow"/>
        </w:rPr>
        <w:t>,</w:t>
      </w:r>
      <w:r>
        <w:t xml:space="preserve"> </w:t>
      </w:r>
      <w:r>
        <w:rPr>
          <w:highlight w:val="yellow"/>
        </w:rPr>
        <w:t>while</w:t>
      </w:r>
      <w:r>
        <w:t xml:space="preserve"> other factors not included in the model may also </w:t>
      </w:r>
      <w:r>
        <w:rPr>
          <w:highlight w:val="yellow"/>
        </w:rPr>
        <w:t>influence</w:t>
      </w:r>
      <w:r>
        <w:t xml:space="preserve"> productivity.</w:t>
      </w:r>
    </w:p>
    <w:p w14:paraId="0A4E23C1" w14:textId="77777777" w:rsidR="00C25202" w:rsidRDefault="00000000">
      <w:pPr>
        <w:pStyle w:val="Title"/>
        <w:spacing w:line="360" w:lineRule="auto"/>
        <w:jc w:val="both"/>
      </w:pPr>
      <w:r>
        <w:rPr>
          <w:rFonts w:ascii="Times New Roman" w:hAnsi="Times New Roman" w:cs="Times New Roman"/>
          <w:sz w:val="24"/>
          <w:szCs w:val="24"/>
        </w:rPr>
        <w:t xml:space="preserve">Table 3 </w:t>
      </w:r>
      <w:r>
        <w:t>Model Summary</w:t>
      </w:r>
    </w:p>
    <w:tbl>
      <w:tblPr>
        <w:tblW w:w="5000" w:type="pct"/>
        <w:tblLayout w:type="fixed"/>
        <w:tblLook w:val="04A0" w:firstRow="1" w:lastRow="0" w:firstColumn="1" w:lastColumn="0" w:noHBand="0" w:noVBand="1"/>
      </w:tblPr>
      <w:tblGrid>
        <w:gridCol w:w="882"/>
        <w:gridCol w:w="1546"/>
        <w:gridCol w:w="1764"/>
        <w:gridCol w:w="1231"/>
        <w:gridCol w:w="1691"/>
        <w:gridCol w:w="1231"/>
        <w:gridCol w:w="1231"/>
      </w:tblGrid>
      <w:tr w:rsidR="00C25202" w14:paraId="263DB692" w14:textId="77777777">
        <w:tc>
          <w:tcPr>
            <w:tcW w:w="2374" w:type="dxa"/>
            <w:gridSpan w:val="2"/>
            <w:tcBorders>
              <w:top w:val="single" w:sz="4" w:space="0" w:color="000000"/>
              <w:left w:val="single" w:sz="4" w:space="0" w:color="000000"/>
              <w:bottom w:val="single" w:sz="4" w:space="0" w:color="000000"/>
              <w:right w:val="single" w:sz="4" w:space="0" w:color="000000"/>
            </w:tcBorders>
          </w:tcPr>
          <w:p w14:paraId="72BE5B3B" w14:textId="77777777" w:rsidR="00C25202" w:rsidRDefault="00000000">
            <w:pPr>
              <w:autoSpaceDE w:val="0"/>
              <w:spacing w:after="0" w:line="360" w:lineRule="auto"/>
              <w:ind w:left="60" w:right="60"/>
              <w:rPr>
                <w:rFonts w:ascii="Times New Roman" w:hAnsi="Times New Roman" w:cs="Times New Roman"/>
                <w:bCs/>
                <w:sz w:val="24"/>
                <w:szCs w:val="24"/>
              </w:rPr>
            </w:pPr>
            <w:r>
              <w:rPr>
                <w:rFonts w:ascii="Times New Roman" w:hAnsi="Times New Roman" w:cs="Times New Roman"/>
                <w:bCs/>
                <w:sz w:val="24"/>
                <w:szCs w:val="24"/>
              </w:rPr>
              <w:lastRenderedPageBreak/>
              <w:t>Model</w:t>
            </w:r>
          </w:p>
        </w:tc>
        <w:tc>
          <w:tcPr>
            <w:tcW w:w="1724" w:type="dxa"/>
            <w:tcBorders>
              <w:top w:val="single" w:sz="4" w:space="0" w:color="000000"/>
              <w:left w:val="single" w:sz="4" w:space="0" w:color="000000"/>
              <w:bottom w:val="single" w:sz="4" w:space="0" w:color="000000"/>
              <w:right w:val="single" w:sz="4" w:space="0" w:color="000000"/>
            </w:tcBorders>
          </w:tcPr>
          <w:p w14:paraId="0BBEE883"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Sum of Squares</w:t>
            </w:r>
          </w:p>
        </w:tc>
        <w:tc>
          <w:tcPr>
            <w:tcW w:w="1203" w:type="dxa"/>
            <w:tcBorders>
              <w:top w:val="single" w:sz="4" w:space="0" w:color="000000"/>
              <w:left w:val="single" w:sz="4" w:space="0" w:color="000000"/>
              <w:bottom w:val="single" w:sz="4" w:space="0" w:color="000000"/>
              <w:right w:val="single" w:sz="4" w:space="0" w:color="000000"/>
            </w:tcBorders>
          </w:tcPr>
          <w:p w14:paraId="35EAA9A8" w14:textId="77777777" w:rsidR="00C25202" w:rsidRDefault="00000000">
            <w:pPr>
              <w:autoSpaceDE w:val="0"/>
              <w:spacing w:after="0" w:line="360" w:lineRule="auto"/>
              <w:ind w:left="60" w:right="60"/>
              <w:jc w:val="center"/>
              <w:rPr>
                <w:rFonts w:ascii="Times New Roman" w:hAnsi="Times New Roman" w:cs="Times New Roman"/>
                <w:bCs/>
                <w:sz w:val="24"/>
                <w:szCs w:val="24"/>
              </w:rPr>
            </w:pPr>
            <w:proofErr w:type="spellStart"/>
            <w:r>
              <w:rPr>
                <w:rFonts w:ascii="Times New Roman" w:hAnsi="Times New Roman" w:cs="Times New Roman"/>
                <w:bCs/>
                <w:sz w:val="24"/>
                <w:szCs w:val="24"/>
              </w:rPr>
              <w:t>Df</w:t>
            </w:r>
            <w:proofErr w:type="spellEnd"/>
          </w:p>
        </w:tc>
        <w:tc>
          <w:tcPr>
            <w:tcW w:w="1653" w:type="dxa"/>
            <w:tcBorders>
              <w:top w:val="single" w:sz="4" w:space="0" w:color="000000"/>
              <w:left w:val="single" w:sz="4" w:space="0" w:color="000000"/>
              <w:bottom w:val="single" w:sz="4" w:space="0" w:color="000000"/>
              <w:right w:val="single" w:sz="4" w:space="0" w:color="000000"/>
            </w:tcBorders>
          </w:tcPr>
          <w:p w14:paraId="067B5120"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Mean Square</w:t>
            </w:r>
          </w:p>
        </w:tc>
        <w:tc>
          <w:tcPr>
            <w:tcW w:w="1203" w:type="dxa"/>
            <w:tcBorders>
              <w:top w:val="single" w:sz="4" w:space="0" w:color="000000"/>
              <w:left w:val="single" w:sz="4" w:space="0" w:color="000000"/>
              <w:bottom w:val="single" w:sz="4" w:space="0" w:color="000000"/>
              <w:right w:val="single" w:sz="4" w:space="0" w:color="000000"/>
            </w:tcBorders>
          </w:tcPr>
          <w:p w14:paraId="43E3E9DA"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F</w:t>
            </w:r>
          </w:p>
        </w:tc>
        <w:tc>
          <w:tcPr>
            <w:tcW w:w="1203" w:type="dxa"/>
            <w:tcBorders>
              <w:top w:val="single" w:sz="4" w:space="0" w:color="000000"/>
              <w:left w:val="single" w:sz="4" w:space="0" w:color="000000"/>
              <w:bottom w:val="single" w:sz="4" w:space="0" w:color="000000"/>
              <w:right w:val="single" w:sz="4" w:space="0" w:color="000000"/>
            </w:tcBorders>
          </w:tcPr>
          <w:p w14:paraId="198F3700"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Sig.</w:t>
            </w:r>
          </w:p>
        </w:tc>
      </w:tr>
      <w:tr w:rsidR="00C25202" w14:paraId="1834351A" w14:textId="77777777">
        <w:tc>
          <w:tcPr>
            <w:tcW w:w="863" w:type="dxa"/>
            <w:vMerge w:val="restart"/>
            <w:tcBorders>
              <w:top w:val="single" w:sz="4" w:space="0" w:color="000000"/>
              <w:left w:val="single" w:sz="4" w:space="0" w:color="000000"/>
              <w:bottom w:val="single" w:sz="4" w:space="0" w:color="000000"/>
              <w:right w:val="single" w:sz="4" w:space="0" w:color="000000"/>
            </w:tcBorders>
          </w:tcPr>
          <w:p w14:paraId="2891C207" w14:textId="77777777" w:rsidR="00C25202" w:rsidRDefault="00000000">
            <w:pPr>
              <w:autoSpaceDE w:val="0"/>
              <w:spacing w:after="0" w:line="360" w:lineRule="auto"/>
              <w:ind w:left="60" w:right="60"/>
              <w:rPr>
                <w:rFonts w:ascii="Times New Roman" w:hAnsi="Times New Roman" w:cs="Times New Roman"/>
                <w:bCs/>
                <w:sz w:val="24"/>
                <w:szCs w:val="24"/>
              </w:rPr>
            </w:pPr>
            <w:r>
              <w:rPr>
                <w:rFonts w:ascii="Times New Roman" w:hAnsi="Times New Roman" w:cs="Times New Roman"/>
                <w:bCs/>
                <w:sz w:val="24"/>
                <w:szCs w:val="24"/>
              </w:rPr>
              <w:t>1</w:t>
            </w:r>
          </w:p>
        </w:tc>
        <w:tc>
          <w:tcPr>
            <w:tcW w:w="1511" w:type="dxa"/>
            <w:tcBorders>
              <w:top w:val="single" w:sz="4" w:space="0" w:color="000000"/>
              <w:left w:val="single" w:sz="4" w:space="0" w:color="000000"/>
              <w:bottom w:val="single" w:sz="4" w:space="0" w:color="000000"/>
              <w:right w:val="single" w:sz="4" w:space="0" w:color="000000"/>
            </w:tcBorders>
          </w:tcPr>
          <w:p w14:paraId="7ACD48DA"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Regression</w:t>
            </w:r>
          </w:p>
        </w:tc>
        <w:tc>
          <w:tcPr>
            <w:tcW w:w="1724" w:type="dxa"/>
            <w:tcBorders>
              <w:top w:val="single" w:sz="4" w:space="0" w:color="000000"/>
              <w:left w:val="single" w:sz="4" w:space="0" w:color="000000"/>
              <w:bottom w:val="single" w:sz="4" w:space="0" w:color="000000"/>
              <w:right w:val="single" w:sz="4" w:space="0" w:color="000000"/>
            </w:tcBorders>
          </w:tcPr>
          <w:p w14:paraId="3070C9E2"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23.580</w:t>
            </w:r>
          </w:p>
        </w:tc>
        <w:tc>
          <w:tcPr>
            <w:tcW w:w="1203" w:type="dxa"/>
            <w:tcBorders>
              <w:top w:val="single" w:sz="4" w:space="0" w:color="000000"/>
              <w:left w:val="single" w:sz="4" w:space="0" w:color="000000"/>
              <w:bottom w:val="single" w:sz="4" w:space="0" w:color="000000"/>
              <w:right w:val="single" w:sz="4" w:space="0" w:color="000000"/>
            </w:tcBorders>
          </w:tcPr>
          <w:p w14:paraId="71FDB226"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4</w:t>
            </w:r>
          </w:p>
        </w:tc>
        <w:tc>
          <w:tcPr>
            <w:tcW w:w="1653" w:type="dxa"/>
            <w:tcBorders>
              <w:top w:val="single" w:sz="4" w:space="0" w:color="000000"/>
              <w:left w:val="single" w:sz="4" w:space="0" w:color="000000"/>
              <w:bottom w:val="single" w:sz="4" w:space="0" w:color="000000"/>
              <w:right w:val="single" w:sz="4" w:space="0" w:color="000000"/>
            </w:tcBorders>
          </w:tcPr>
          <w:p w14:paraId="2CA84DD9"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5.895</w:t>
            </w:r>
          </w:p>
        </w:tc>
        <w:tc>
          <w:tcPr>
            <w:tcW w:w="1203" w:type="dxa"/>
            <w:tcBorders>
              <w:top w:val="single" w:sz="4" w:space="0" w:color="000000"/>
              <w:left w:val="single" w:sz="4" w:space="0" w:color="000000"/>
              <w:bottom w:val="single" w:sz="4" w:space="0" w:color="000000"/>
              <w:right w:val="single" w:sz="4" w:space="0" w:color="000000"/>
            </w:tcBorders>
          </w:tcPr>
          <w:p w14:paraId="4FBF42FD"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27.737</w:t>
            </w:r>
          </w:p>
        </w:tc>
        <w:tc>
          <w:tcPr>
            <w:tcW w:w="1203" w:type="dxa"/>
            <w:tcBorders>
              <w:top w:val="single" w:sz="4" w:space="0" w:color="000000"/>
              <w:left w:val="single" w:sz="4" w:space="0" w:color="000000"/>
              <w:bottom w:val="single" w:sz="4" w:space="0" w:color="000000"/>
              <w:right w:val="single" w:sz="4" w:space="0" w:color="000000"/>
            </w:tcBorders>
          </w:tcPr>
          <w:p w14:paraId="7779D6D9"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.000</w:t>
            </w:r>
            <w:r>
              <w:rPr>
                <w:rFonts w:ascii="Times New Roman" w:hAnsi="Times New Roman" w:cs="Times New Roman"/>
                <w:sz w:val="24"/>
                <w:szCs w:val="24"/>
                <w:vertAlign w:val="superscript"/>
              </w:rPr>
              <w:t>b</w:t>
            </w:r>
          </w:p>
        </w:tc>
      </w:tr>
      <w:tr w:rsidR="00C25202" w14:paraId="42CDF2DA" w14:textId="77777777">
        <w:tc>
          <w:tcPr>
            <w:tcW w:w="863" w:type="dxa"/>
            <w:vMerge/>
            <w:tcBorders>
              <w:top w:val="single" w:sz="4" w:space="0" w:color="000000"/>
              <w:left w:val="single" w:sz="4" w:space="0" w:color="000000"/>
              <w:bottom w:val="single" w:sz="4" w:space="0" w:color="000000"/>
              <w:right w:val="single" w:sz="4" w:space="0" w:color="000000"/>
            </w:tcBorders>
          </w:tcPr>
          <w:p w14:paraId="25E5DA13" w14:textId="77777777" w:rsidR="00C25202" w:rsidRDefault="00C25202">
            <w:pPr>
              <w:autoSpaceDE w:val="0"/>
              <w:snapToGrid w:val="0"/>
              <w:spacing w:after="0" w:line="360" w:lineRule="auto"/>
              <w:rPr>
                <w:rFonts w:ascii="Times New Roman" w:hAnsi="Times New Roman" w:cs="Times New Roman"/>
                <w:bCs/>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DEBC425"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Residual</w:t>
            </w:r>
          </w:p>
        </w:tc>
        <w:tc>
          <w:tcPr>
            <w:tcW w:w="1724" w:type="dxa"/>
            <w:tcBorders>
              <w:top w:val="single" w:sz="4" w:space="0" w:color="000000"/>
              <w:left w:val="single" w:sz="4" w:space="0" w:color="000000"/>
              <w:bottom w:val="single" w:sz="4" w:space="0" w:color="000000"/>
              <w:right w:val="single" w:sz="4" w:space="0" w:color="000000"/>
            </w:tcBorders>
          </w:tcPr>
          <w:p w14:paraId="58D0B6F3"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25.291</w:t>
            </w:r>
          </w:p>
        </w:tc>
        <w:tc>
          <w:tcPr>
            <w:tcW w:w="1203" w:type="dxa"/>
            <w:tcBorders>
              <w:top w:val="single" w:sz="4" w:space="0" w:color="000000"/>
              <w:left w:val="single" w:sz="4" w:space="0" w:color="000000"/>
              <w:bottom w:val="single" w:sz="4" w:space="0" w:color="000000"/>
              <w:right w:val="single" w:sz="4" w:space="0" w:color="000000"/>
            </w:tcBorders>
          </w:tcPr>
          <w:p w14:paraId="5A077DB0"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119</w:t>
            </w:r>
          </w:p>
        </w:tc>
        <w:tc>
          <w:tcPr>
            <w:tcW w:w="1653" w:type="dxa"/>
            <w:tcBorders>
              <w:top w:val="single" w:sz="4" w:space="0" w:color="000000"/>
              <w:left w:val="single" w:sz="4" w:space="0" w:color="000000"/>
              <w:bottom w:val="single" w:sz="4" w:space="0" w:color="000000"/>
              <w:right w:val="single" w:sz="4" w:space="0" w:color="000000"/>
            </w:tcBorders>
          </w:tcPr>
          <w:p w14:paraId="6C6DBAFA"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.213</w:t>
            </w:r>
          </w:p>
        </w:tc>
        <w:tc>
          <w:tcPr>
            <w:tcW w:w="1203" w:type="dxa"/>
            <w:tcBorders>
              <w:top w:val="single" w:sz="4" w:space="0" w:color="000000"/>
              <w:left w:val="single" w:sz="4" w:space="0" w:color="000000"/>
              <w:bottom w:val="single" w:sz="4" w:space="0" w:color="000000"/>
              <w:right w:val="single" w:sz="4" w:space="0" w:color="000000"/>
            </w:tcBorders>
          </w:tcPr>
          <w:p w14:paraId="48AAF431" w14:textId="77777777" w:rsidR="00C25202" w:rsidRDefault="00C25202">
            <w:pPr>
              <w:autoSpaceDE w:val="0"/>
              <w:snapToGrid w:val="0"/>
              <w:spacing w:after="0" w:line="360" w:lineRule="auto"/>
              <w:jc w:val="center"/>
              <w:rPr>
                <w:rFonts w:ascii="Times New Roman" w:hAnsi="Times New Roman" w:cs="Times New Roman"/>
                <w:sz w:val="24"/>
                <w:szCs w:val="24"/>
              </w:rPr>
            </w:pPr>
          </w:p>
        </w:tc>
        <w:tc>
          <w:tcPr>
            <w:tcW w:w="1203" w:type="dxa"/>
            <w:tcBorders>
              <w:top w:val="single" w:sz="4" w:space="0" w:color="000000"/>
              <w:left w:val="single" w:sz="4" w:space="0" w:color="000000"/>
              <w:bottom w:val="single" w:sz="4" w:space="0" w:color="000000"/>
              <w:right w:val="single" w:sz="4" w:space="0" w:color="000000"/>
            </w:tcBorders>
          </w:tcPr>
          <w:p w14:paraId="6166E0E1" w14:textId="77777777" w:rsidR="00C25202" w:rsidRDefault="00C25202">
            <w:pPr>
              <w:autoSpaceDE w:val="0"/>
              <w:snapToGrid w:val="0"/>
              <w:spacing w:after="0" w:line="360" w:lineRule="auto"/>
              <w:jc w:val="center"/>
              <w:rPr>
                <w:rFonts w:ascii="Times New Roman" w:hAnsi="Times New Roman" w:cs="Times New Roman"/>
                <w:sz w:val="24"/>
                <w:szCs w:val="24"/>
              </w:rPr>
            </w:pPr>
          </w:p>
        </w:tc>
      </w:tr>
      <w:tr w:rsidR="00C25202" w14:paraId="4CD05AE1" w14:textId="77777777">
        <w:tc>
          <w:tcPr>
            <w:tcW w:w="863" w:type="dxa"/>
            <w:vMerge/>
            <w:tcBorders>
              <w:top w:val="single" w:sz="4" w:space="0" w:color="000000"/>
              <w:left w:val="single" w:sz="4" w:space="0" w:color="000000"/>
              <w:bottom w:val="single" w:sz="4" w:space="0" w:color="000000"/>
              <w:right w:val="single" w:sz="4" w:space="0" w:color="000000"/>
            </w:tcBorders>
          </w:tcPr>
          <w:p w14:paraId="71EA6A3C" w14:textId="77777777" w:rsidR="00C25202" w:rsidRDefault="00C25202">
            <w:pPr>
              <w:autoSpaceDE w:val="0"/>
              <w:snapToGrid w:val="0"/>
              <w:spacing w:after="0" w:line="360" w:lineRule="auto"/>
              <w:rPr>
                <w:rFonts w:ascii="Times New Roman" w:hAnsi="Times New Roman" w:cs="Times New Roman"/>
                <w:bCs/>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8FA8638"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Total</w:t>
            </w:r>
          </w:p>
        </w:tc>
        <w:tc>
          <w:tcPr>
            <w:tcW w:w="1724" w:type="dxa"/>
            <w:tcBorders>
              <w:top w:val="single" w:sz="4" w:space="0" w:color="000000"/>
              <w:left w:val="single" w:sz="4" w:space="0" w:color="000000"/>
              <w:bottom w:val="single" w:sz="4" w:space="0" w:color="000000"/>
              <w:right w:val="single" w:sz="4" w:space="0" w:color="000000"/>
            </w:tcBorders>
          </w:tcPr>
          <w:p w14:paraId="4DFBE716"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48.871</w:t>
            </w:r>
          </w:p>
        </w:tc>
        <w:tc>
          <w:tcPr>
            <w:tcW w:w="1203" w:type="dxa"/>
            <w:tcBorders>
              <w:top w:val="single" w:sz="4" w:space="0" w:color="000000"/>
              <w:left w:val="single" w:sz="4" w:space="0" w:color="000000"/>
              <w:bottom w:val="single" w:sz="4" w:space="0" w:color="000000"/>
              <w:right w:val="single" w:sz="4" w:space="0" w:color="000000"/>
            </w:tcBorders>
          </w:tcPr>
          <w:p w14:paraId="53DD218A"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123</w:t>
            </w:r>
          </w:p>
        </w:tc>
        <w:tc>
          <w:tcPr>
            <w:tcW w:w="1653" w:type="dxa"/>
            <w:tcBorders>
              <w:top w:val="single" w:sz="4" w:space="0" w:color="000000"/>
              <w:left w:val="single" w:sz="4" w:space="0" w:color="000000"/>
              <w:bottom w:val="single" w:sz="4" w:space="0" w:color="000000"/>
              <w:right w:val="single" w:sz="4" w:space="0" w:color="000000"/>
            </w:tcBorders>
          </w:tcPr>
          <w:p w14:paraId="655C9036" w14:textId="77777777" w:rsidR="00C25202" w:rsidRDefault="00C25202">
            <w:pPr>
              <w:autoSpaceDE w:val="0"/>
              <w:snapToGrid w:val="0"/>
              <w:spacing w:after="0" w:line="360" w:lineRule="auto"/>
              <w:jc w:val="center"/>
              <w:rPr>
                <w:rFonts w:ascii="Times New Roman" w:hAnsi="Times New Roman" w:cs="Times New Roman"/>
                <w:sz w:val="24"/>
                <w:szCs w:val="24"/>
              </w:rPr>
            </w:pPr>
          </w:p>
        </w:tc>
        <w:tc>
          <w:tcPr>
            <w:tcW w:w="1203" w:type="dxa"/>
            <w:tcBorders>
              <w:top w:val="single" w:sz="4" w:space="0" w:color="000000"/>
              <w:left w:val="single" w:sz="4" w:space="0" w:color="000000"/>
              <w:bottom w:val="single" w:sz="4" w:space="0" w:color="000000"/>
              <w:right w:val="single" w:sz="4" w:space="0" w:color="000000"/>
            </w:tcBorders>
          </w:tcPr>
          <w:p w14:paraId="2B1542BB" w14:textId="77777777" w:rsidR="00C25202" w:rsidRDefault="00C25202">
            <w:pPr>
              <w:autoSpaceDE w:val="0"/>
              <w:snapToGrid w:val="0"/>
              <w:spacing w:after="0" w:line="360" w:lineRule="auto"/>
              <w:jc w:val="center"/>
              <w:rPr>
                <w:rFonts w:ascii="Times New Roman" w:hAnsi="Times New Roman" w:cs="Times New Roman"/>
                <w:sz w:val="24"/>
                <w:szCs w:val="24"/>
              </w:rPr>
            </w:pPr>
          </w:p>
        </w:tc>
        <w:tc>
          <w:tcPr>
            <w:tcW w:w="1203" w:type="dxa"/>
            <w:tcBorders>
              <w:top w:val="single" w:sz="4" w:space="0" w:color="000000"/>
              <w:left w:val="single" w:sz="4" w:space="0" w:color="000000"/>
              <w:bottom w:val="single" w:sz="4" w:space="0" w:color="000000"/>
              <w:right w:val="single" w:sz="4" w:space="0" w:color="000000"/>
            </w:tcBorders>
          </w:tcPr>
          <w:p w14:paraId="69ADD4FA" w14:textId="77777777" w:rsidR="00C25202" w:rsidRDefault="00C25202">
            <w:pPr>
              <w:autoSpaceDE w:val="0"/>
              <w:snapToGrid w:val="0"/>
              <w:spacing w:after="0" w:line="360" w:lineRule="auto"/>
              <w:jc w:val="center"/>
              <w:rPr>
                <w:rFonts w:ascii="Times New Roman" w:hAnsi="Times New Roman" w:cs="Times New Roman"/>
                <w:sz w:val="24"/>
                <w:szCs w:val="24"/>
              </w:rPr>
            </w:pPr>
          </w:p>
        </w:tc>
      </w:tr>
    </w:tbl>
    <w:p w14:paraId="703B3E54" w14:textId="77777777" w:rsidR="00C25202" w:rsidRDefault="00000000">
      <w:pPr>
        <w:spacing w:after="0" w:line="360" w:lineRule="auto"/>
        <w:jc w:val="both"/>
      </w:pPr>
      <w:r>
        <w:rPr>
          <w:rFonts w:ascii="Times New Roman" w:hAnsi="Times New Roman" w:cs="Times New Roman"/>
          <w:sz w:val="24"/>
          <w:szCs w:val="24"/>
        </w:rPr>
        <w:t>Source: Field Survey (2026)</w:t>
      </w:r>
    </w:p>
    <w:p w14:paraId="2BD31F7E" w14:textId="77777777" w:rsidR="00C25202" w:rsidRDefault="00000000">
      <w:pPr>
        <w:pStyle w:val="NormalWeb"/>
        <w:spacing w:after="160" w:line="360" w:lineRule="auto"/>
        <w:jc w:val="both"/>
      </w:pPr>
      <w:r>
        <w:t xml:space="preserve">Table 3 </w:t>
      </w:r>
      <w:r>
        <w:rPr>
          <w:highlight w:val="yellow"/>
        </w:rPr>
        <w:t>presents</w:t>
      </w:r>
      <w:r>
        <w:t xml:space="preserve"> the ANOVA </w:t>
      </w:r>
      <w:r>
        <w:rPr>
          <w:highlight w:val="yellow"/>
        </w:rPr>
        <w:t>results for</w:t>
      </w:r>
      <w:r>
        <w:t xml:space="preserve"> the regression model, </w:t>
      </w:r>
      <w:r>
        <w:rPr>
          <w:highlight w:val="yellow"/>
        </w:rPr>
        <w:t>which</w:t>
      </w:r>
      <w:r>
        <w:t xml:space="preserve"> </w:t>
      </w:r>
      <w:r>
        <w:rPr>
          <w:highlight w:val="yellow"/>
        </w:rPr>
        <w:t>was</w:t>
      </w:r>
      <w:r>
        <w:t xml:space="preserve"> statistically significant (F = 27.737, p </w:t>
      </w:r>
      <w:r>
        <w:rPr>
          <w:highlight w:val="yellow"/>
        </w:rPr>
        <w:t xml:space="preserve">&lt; </w:t>
      </w:r>
      <w:r>
        <w:t>.</w:t>
      </w:r>
      <w:r>
        <w:rPr>
          <w:highlight w:val="yellow"/>
        </w:rPr>
        <w:t>001</w:t>
      </w:r>
      <w:r>
        <w:t xml:space="preserve">). This </w:t>
      </w:r>
      <w:r>
        <w:rPr>
          <w:highlight w:val="yellow"/>
        </w:rPr>
        <w:t>indicates</w:t>
      </w:r>
      <w:r>
        <w:t xml:space="preserve"> that the </w:t>
      </w:r>
      <w:r>
        <w:rPr>
          <w:highlight w:val="yellow"/>
        </w:rPr>
        <w:t>combined</w:t>
      </w:r>
      <w:r>
        <w:t xml:space="preserve"> effects of </w:t>
      </w:r>
      <w:r>
        <w:rPr>
          <w:highlight w:val="yellow"/>
        </w:rPr>
        <w:t xml:space="preserve">workplace </w:t>
      </w:r>
      <w:r>
        <w:t xml:space="preserve">fairness, </w:t>
      </w:r>
      <w:r>
        <w:rPr>
          <w:highlight w:val="yellow"/>
        </w:rPr>
        <w:t xml:space="preserve">management </w:t>
      </w:r>
      <w:r>
        <w:t xml:space="preserve">integrity, </w:t>
      </w:r>
      <w:r>
        <w:rPr>
          <w:highlight w:val="yellow"/>
        </w:rPr>
        <w:t>employee</w:t>
      </w:r>
      <w:r>
        <w:t xml:space="preserve"> rights and respect, and transparency in </w:t>
      </w:r>
      <w:r>
        <w:rPr>
          <w:highlight w:val="yellow"/>
        </w:rPr>
        <w:t>evaluation</w:t>
      </w:r>
      <w:r>
        <w:t xml:space="preserve"> </w:t>
      </w:r>
      <w:r>
        <w:rPr>
          <w:highlight w:val="yellow"/>
        </w:rPr>
        <w:t>were</w:t>
      </w:r>
      <w:r>
        <w:t xml:space="preserve"> </w:t>
      </w:r>
      <w:r>
        <w:rPr>
          <w:highlight w:val="yellow"/>
        </w:rPr>
        <w:t>significant</w:t>
      </w:r>
      <w:r>
        <w:t xml:space="preserve"> in </w:t>
      </w:r>
      <w:r>
        <w:rPr>
          <w:highlight w:val="yellow"/>
        </w:rPr>
        <w:t>explaining</w:t>
      </w:r>
      <w:r>
        <w:t xml:space="preserve"> </w:t>
      </w:r>
      <w:r>
        <w:rPr>
          <w:highlight w:val="yellow"/>
        </w:rPr>
        <w:t>employee</w:t>
      </w:r>
      <w:r>
        <w:t xml:space="preserve"> productivity in Kenya </w:t>
      </w:r>
      <w:r>
        <w:rPr>
          <w:highlight w:val="yellow"/>
        </w:rPr>
        <w:t>Power’s</w:t>
      </w:r>
      <w:r>
        <w:t xml:space="preserve"> call centre. The F-statistic </w:t>
      </w:r>
      <w:r>
        <w:rPr>
          <w:highlight w:val="yellow"/>
        </w:rPr>
        <w:t>demonstrates</w:t>
      </w:r>
      <w:r>
        <w:t xml:space="preserve"> the </w:t>
      </w:r>
      <w:r>
        <w:rPr>
          <w:highlight w:val="yellow"/>
        </w:rPr>
        <w:t>overall</w:t>
      </w:r>
      <w:r>
        <w:t xml:space="preserve"> usefulness of the </w:t>
      </w:r>
      <w:r>
        <w:rPr>
          <w:highlight w:val="yellow"/>
        </w:rPr>
        <w:t>model</w:t>
      </w:r>
      <w:r>
        <w:t xml:space="preserve"> and </w:t>
      </w:r>
      <w:r>
        <w:rPr>
          <w:highlight w:val="yellow"/>
        </w:rPr>
        <w:t>suggests</w:t>
      </w:r>
      <w:r>
        <w:t xml:space="preserve"> that </w:t>
      </w:r>
      <w:r>
        <w:rPr>
          <w:highlight w:val="yellow"/>
        </w:rPr>
        <w:t>implementing</w:t>
      </w:r>
      <w:r>
        <w:t xml:space="preserve"> and </w:t>
      </w:r>
      <w:r>
        <w:rPr>
          <w:highlight w:val="yellow"/>
        </w:rPr>
        <w:t>reinforcing</w:t>
      </w:r>
      <w:r>
        <w:t xml:space="preserve"> ethical workplace </w:t>
      </w:r>
      <w:r>
        <w:rPr>
          <w:highlight w:val="yellow"/>
        </w:rPr>
        <w:t>practices</w:t>
      </w:r>
      <w:r>
        <w:t xml:space="preserve"> can </w:t>
      </w:r>
      <w:r>
        <w:rPr>
          <w:highlight w:val="yellow"/>
        </w:rPr>
        <w:t>contribute</w:t>
      </w:r>
      <w:r>
        <w:t xml:space="preserve"> to </w:t>
      </w:r>
      <w:r>
        <w:rPr>
          <w:highlight w:val="yellow"/>
        </w:rPr>
        <w:t>improvements</w:t>
      </w:r>
      <w:r>
        <w:t xml:space="preserve"> in employee effectiveness, commitment, and productivity in the public utility </w:t>
      </w:r>
      <w:r>
        <w:rPr>
          <w:highlight w:val="yellow"/>
        </w:rPr>
        <w:t>sector</w:t>
      </w:r>
      <w:r>
        <w:t>.</w:t>
      </w:r>
    </w:p>
    <w:p w14:paraId="5D6BEBBB" w14:textId="77777777" w:rsidR="00C25202" w:rsidRDefault="00000000">
      <w:pPr>
        <w:pStyle w:val="Title"/>
        <w:spacing w:line="360" w:lineRule="auto"/>
        <w:jc w:val="both"/>
      </w:pPr>
      <w:r>
        <w:rPr>
          <w:rFonts w:ascii="Times New Roman" w:hAnsi="Times New Roman" w:cs="Times New Roman"/>
          <w:sz w:val="24"/>
          <w:szCs w:val="24"/>
        </w:rPr>
        <w:t>Table 4</w:t>
      </w:r>
      <w:r>
        <w:t xml:space="preserve"> Coefficients Results</w:t>
      </w:r>
    </w:p>
    <w:tbl>
      <w:tblPr>
        <w:tblW w:w="5000" w:type="pct"/>
        <w:tblLayout w:type="fixed"/>
        <w:tblLook w:val="04A0" w:firstRow="1" w:lastRow="0" w:firstColumn="1" w:lastColumn="0" w:noHBand="0" w:noVBand="1"/>
      </w:tblPr>
      <w:tblGrid>
        <w:gridCol w:w="828"/>
        <w:gridCol w:w="1642"/>
        <w:gridCol w:w="1533"/>
        <w:gridCol w:w="1536"/>
        <w:gridCol w:w="1697"/>
        <w:gridCol w:w="1171"/>
        <w:gridCol w:w="1169"/>
      </w:tblGrid>
      <w:tr w:rsidR="00C25202" w14:paraId="45625A28" w14:textId="77777777">
        <w:tc>
          <w:tcPr>
            <w:tcW w:w="2414" w:type="dxa"/>
            <w:gridSpan w:val="2"/>
            <w:vMerge w:val="restart"/>
            <w:tcBorders>
              <w:top w:val="single" w:sz="4" w:space="0" w:color="000000"/>
              <w:left w:val="single" w:sz="4" w:space="0" w:color="000000"/>
              <w:bottom w:val="single" w:sz="4" w:space="0" w:color="000000"/>
              <w:right w:val="single" w:sz="4" w:space="0" w:color="000000"/>
            </w:tcBorders>
          </w:tcPr>
          <w:p w14:paraId="103F3F4D" w14:textId="77777777" w:rsidR="00C25202" w:rsidRDefault="00000000">
            <w:pPr>
              <w:autoSpaceDE w:val="0"/>
              <w:spacing w:after="0" w:line="360" w:lineRule="auto"/>
              <w:ind w:left="60" w:right="60"/>
              <w:rPr>
                <w:rFonts w:ascii="Times New Roman" w:hAnsi="Times New Roman" w:cs="Times New Roman"/>
                <w:bCs/>
                <w:sz w:val="24"/>
                <w:szCs w:val="24"/>
              </w:rPr>
            </w:pPr>
            <w:r>
              <w:rPr>
                <w:rFonts w:ascii="Times New Roman" w:hAnsi="Times New Roman" w:cs="Times New Roman"/>
                <w:bCs/>
                <w:sz w:val="24"/>
                <w:szCs w:val="24"/>
              </w:rPr>
              <w:t>Model</w:t>
            </w:r>
          </w:p>
        </w:tc>
        <w:tc>
          <w:tcPr>
            <w:tcW w:w="2999" w:type="dxa"/>
            <w:gridSpan w:val="2"/>
            <w:tcBorders>
              <w:top w:val="single" w:sz="4" w:space="0" w:color="000000"/>
              <w:left w:val="single" w:sz="4" w:space="0" w:color="000000"/>
              <w:bottom w:val="single" w:sz="4" w:space="0" w:color="000000"/>
              <w:right w:val="single" w:sz="4" w:space="0" w:color="000000"/>
            </w:tcBorders>
          </w:tcPr>
          <w:p w14:paraId="656C22B2"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Unstandardized Coefficients</w:t>
            </w:r>
          </w:p>
        </w:tc>
        <w:tc>
          <w:tcPr>
            <w:tcW w:w="1659" w:type="dxa"/>
            <w:tcBorders>
              <w:top w:val="single" w:sz="4" w:space="0" w:color="000000"/>
              <w:left w:val="single" w:sz="4" w:space="0" w:color="000000"/>
              <w:bottom w:val="single" w:sz="4" w:space="0" w:color="000000"/>
              <w:right w:val="single" w:sz="4" w:space="0" w:color="000000"/>
            </w:tcBorders>
          </w:tcPr>
          <w:p w14:paraId="007BE993"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Standardized Coefficients</w:t>
            </w:r>
          </w:p>
        </w:tc>
        <w:tc>
          <w:tcPr>
            <w:tcW w:w="1145" w:type="dxa"/>
            <w:vMerge w:val="restart"/>
            <w:tcBorders>
              <w:top w:val="single" w:sz="4" w:space="0" w:color="000000"/>
              <w:left w:val="single" w:sz="4" w:space="0" w:color="000000"/>
              <w:bottom w:val="single" w:sz="4" w:space="0" w:color="000000"/>
              <w:right w:val="single" w:sz="4" w:space="0" w:color="000000"/>
            </w:tcBorders>
          </w:tcPr>
          <w:p w14:paraId="2CBC56E3"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t</w:t>
            </w:r>
          </w:p>
        </w:tc>
        <w:tc>
          <w:tcPr>
            <w:tcW w:w="1143" w:type="dxa"/>
            <w:vMerge w:val="restart"/>
            <w:tcBorders>
              <w:top w:val="single" w:sz="4" w:space="0" w:color="000000"/>
              <w:left w:val="single" w:sz="4" w:space="0" w:color="000000"/>
              <w:bottom w:val="single" w:sz="4" w:space="0" w:color="000000"/>
              <w:right w:val="single" w:sz="4" w:space="0" w:color="000000"/>
            </w:tcBorders>
          </w:tcPr>
          <w:p w14:paraId="505E1BEE" w14:textId="77777777" w:rsidR="00C25202" w:rsidRDefault="00000000">
            <w:pPr>
              <w:autoSpaceDE w:val="0"/>
              <w:spacing w:after="0" w:line="360" w:lineRule="auto"/>
              <w:ind w:left="60" w:right="60"/>
              <w:jc w:val="center"/>
              <w:rPr>
                <w:rFonts w:ascii="Times New Roman" w:hAnsi="Times New Roman" w:cs="Times New Roman"/>
                <w:bCs/>
                <w:sz w:val="24"/>
                <w:szCs w:val="24"/>
              </w:rPr>
            </w:pPr>
            <w:r>
              <w:rPr>
                <w:rFonts w:ascii="Times New Roman" w:hAnsi="Times New Roman" w:cs="Times New Roman"/>
                <w:bCs/>
                <w:sz w:val="24"/>
                <w:szCs w:val="24"/>
              </w:rPr>
              <w:t>Sig.</w:t>
            </w:r>
          </w:p>
        </w:tc>
      </w:tr>
      <w:tr w:rsidR="00C25202" w14:paraId="24B97E90" w14:textId="77777777">
        <w:tc>
          <w:tcPr>
            <w:tcW w:w="2414" w:type="dxa"/>
            <w:gridSpan w:val="2"/>
            <w:vMerge/>
            <w:tcBorders>
              <w:top w:val="single" w:sz="4" w:space="0" w:color="000000"/>
              <w:left w:val="single" w:sz="4" w:space="0" w:color="000000"/>
              <w:bottom w:val="single" w:sz="4" w:space="0" w:color="000000"/>
              <w:right w:val="single" w:sz="4" w:space="0" w:color="000000"/>
            </w:tcBorders>
          </w:tcPr>
          <w:p w14:paraId="692986D9" w14:textId="77777777" w:rsidR="00C25202" w:rsidRDefault="00C25202">
            <w:pPr>
              <w:autoSpaceDE w:val="0"/>
              <w:snapToGrid w:val="0"/>
              <w:spacing w:after="0" w:line="360" w:lineRule="auto"/>
              <w:rPr>
                <w:rFonts w:ascii="Times New Roman" w:hAnsi="Times New Roman" w:cs="Times New Roman"/>
                <w:bCs/>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79271642"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B</w:t>
            </w:r>
          </w:p>
        </w:tc>
        <w:tc>
          <w:tcPr>
            <w:tcW w:w="1501" w:type="dxa"/>
            <w:tcBorders>
              <w:top w:val="single" w:sz="4" w:space="0" w:color="000000"/>
              <w:left w:val="single" w:sz="4" w:space="0" w:color="000000"/>
              <w:bottom w:val="single" w:sz="4" w:space="0" w:color="000000"/>
              <w:right w:val="single" w:sz="4" w:space="0" w:color="000000"/>
            </w:tcBorders>
          </w:tcPr>
          <w:p w14:paraId="6B8DE39A"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Std. Error</w:t>
            </w:r>
          </w:p>
        </w:tc>
        <w:tc>
          <w:tcPr>
            <w:tcW w:w="1659" w:type="dxa"/>
            <w:tcBorders>
              <w:top w:val="single" w:sz="4" w:space="0" w:color="000000"/>
              <w:left w:val="single" w:sz="4" w:space="0" w:color="000000"/>
              <w:bottom w:val="single" w:sz="4" w:space="0" w:color="000000"/>
              <w:right w:val="single" w:sz="4" w:space="0" w:color="000000"/>
            </w:tcBorders>
          </w:tcPr>
          <w:p w14:paraId="3D616E13"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Beta</w:t>
            </w:r>
          </w:p>
        </w:tc>
        <w:tc>
          <w:tcPr>
            <w:tcW w:w="1145" w:type="dxa"/>
            <w:vMerge/>
            <w:tcBorders>
              <w:top w:val="single" w:sz="4" w:space="0" w:color="000000"/>
              <w:left w:val="single" w:sz="4" w:space="0" w:color="000000"/>
              <w:bottom w:val="single" w:sz="4" w:space="0" w:color="000000"/>
              <w:right w:val="single" w:sz="4" w:space="0" w:color="000000"/>
            </w:tcBorders>
          </w:tcPr>
          <w:p w14:paraId="5DC8B4BA" w14:textId="77777777" w:rsidR="00C25202" w:rsidRDefault="00C25202">
            <w:pPr>
              <w:autoSpaceDE w:val="0"/>
              <w:snapToGrid w:val="0"/>
              <w:spacing w:after="0" w:line="360" w:lineRule="auto"/>
              <w:jc w:val="center"/>
              <w:rPr>
                <w:rFonts w:ascii="Times New Roman" w:hAnsi="Times New Roman" w:cs="Times New Roman"/>
                <w:sz w:val="24"/>
                <w:szCs w:val="24"/>
              </w:rPr>
            </w:pPr>
          </w:p>
        </w:tc>
        <w:tc>
          <w:tcPr>
            <w:tcW w:w="1143" w:type="dxa"/>
            <w:vMerge/>
            <w:tcBorders>
              <w:top w:val="single" w:sz="4" w:space="0" w:color="000000"/>
              <w:left w:val="single" w:sz="4" w:space="0" w:color="000000"/>
              <w:bottom w:val="single" w:sz="4" w:space="0" w:color="000000"/>
              <w:right w:val="single" w:sz="4" w:space="0" w:color="000000"/>
            </w:tcBorders>
          </w:tcPr>
          <w:p w14:paraId="77CA3E00" w14:textId="77777777" w:rsidR="00C25202" w:rsidRDefault="00C25202">
            <w:pPr>
              <w:autoSpaceDE w:val="0"/>
              <w:snapToGrid w:val="0"/>
              <w:spacing w:after="0" w:line="360" w:lineRule="auto"/>
              <w:jc w:val="center"/>
              <w:rPr>
                <w:rFonts w:ascii="Times New Roman" w:hAnsi="Times New Roman" w:cs="Times New Roman"/>
                <w:sz w:val="24"/>
                <w:szCs w:val="24"/>
              </w:rPr>
            </w:pPr>
          </w:p>
        </w:tc>
      </w:tr>
      <w:tr w:rsidR="00C25202" w14:paraId="1A1428AD" w14:textId="77777777">
        <w:tc>
          <w:tcPr>
            <w:tcW w:w="809" w:type="dxa"/>
            <w:vMerge w:val="restart"/>
            <w:tcBorders>
              <w:top w:val="single" w:sz="4" w:space="0" w:color="000000"/>
              <w:left w:val="single" w:sz="4" w:space="0" w:color="000000"/>
              <w:bottom w:val="single" w:sz="4" w:space="0" w:color="000000"/>
              <w:right w:val="single" w:sz="4" w:space="0" w:color="000000"/>
            </w:tcBorders>
          </w:tcPr>
          <w:p w14:paraId="7B3917D3" w14:textId="77777777" w:rsidR="00C25202" w:rsidRDefault="00000000">
            <w:pPr>
              <w:autoSpaceDE w:val="0"/>
              <w:spacing w:after="0" w:line="360" w:lineRule="auto"/>
              <w:ind w:left="60" w:right="60"/>
              <w:rPr>
                <w:rFonts w:ascii="Times New Roman" w:hAnsi="Times New Roman" w:cs="Times New Roman"/>
                <w:bCs/>
                <w:sz w:val="24"/>
                <w:szCs w:val="24"/>
              </w:rPr>
            </w:pPr>
            <w:r>
              <w:rPr>
                <w:rFonts w:ascii="Times New Roman" w:hAnsi="Times New Roman" w:cs="Times New Roman"/>
                <w:bCs/>
                <w:sz w:val="24"/>
                <w:szCs w:val="24"/>
              </w:rPr>
              <w:t>1</w:t>
            </w:r>
          </w:p>
        </w:tc>
        <w:tc>
          <w:tcPr>
            <w:tcW w:w="1605" w:type="dxa"/>
            <w:tcBorders>
              <w:top w:val="single" w:sz="4" w:space="0" w:color="000000"/>
              <w:left w:val="single" w:sz="4" w:space="0" w:color="000000"/>
              <w:bottom w:val="single" w:sz="4" w:space="0" w:color="000000"/>
              <w:right w:val="single" w:sz="4" w:space="0" w:color="000000"/>
            </w:tcBorders>
          </w:tcPr>
          <w:p w14:paraId="5853FEB9"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(Constant)</w:t>
            </w:r>
          </w:p>
        </w:tc>
        <w:tc>
          <w:tcPr>
            <w:tcW w:w="1498" w:type="dxa"/>
            <w:tcBorders>
              <w:top w:val="single" w:sz="4" w:space="0" w:color="000000"/>
              <w:left w:val="single" w:sz="4" w:space="0" w:color="000000"/>
              <w:bottom w:val="single" w:sz="4" w:space="0" w:color="000000"/>
              <w:right w:val="single" w:sz="4" w:space="0" w:color="000000"/>
            </w:tcBorders>
          </w:tcPr>
          <w:p w14:paraId="295FEFD3"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.672</w:t>
            </w:r>
          </w:p>
        </w:tc>
        <w:tc>
          <w:tcPr>
            <w:tcW w:w="1501" w:type="dxa"/>
            <w:tcBorders>
              <w:top w:val="single" w:sz="4" w:space="0" w:color="000000"/>
              <w:left w:val="single" w:sz="4" w:space="0" w:color="000000"/>
              <w:bottom w:val="single" w:sz="4" w:space="0" w:color="000000"/>
              <w:right w:val="single" w:sz="4" w:space="0" w:color="000000"/>
            </w:tcBorders>
          </w:tcPr>
          <w:p w14:paraId="60804BB7"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.310</w:t>
            </w:r>
          </w:p>
        </w:tc>
        <w:tc>
          <w:tcPr>
            <w:tcW w:w="1659" w:type="dxa"/>
            <w:tcBorders>
              <w:top w:val="single" w:sz="4" w:space="0" w:color="000000"/>
              <w:left w:val="single" w:sz="4" w:space="0" w:color="000000"/>
              <w:bottom w:val="single" w:sz="4" w:space="0" w:color="000000"/>
              <w:right w:val="single" w:sz="4" w:space="0" w:color="000000"/>
            </w:tcBorders>
          </w:tcPr>
          <w:p w14:paraId="34E5920F" w14:textId="77777777" w:rsidR="00C25202" w:rsidRDefault="00C25202">
            <w:pPr>
              <w:autoSpaceDE w:val="0"/>
              <w:snapToGrid w:val="0"/>
              <w:spacing w:after="0" w:line="360" w:lineRule="auto"/>
              <w:jc w:val="center"/>
              <w:rPr>
                <w:rFonts w:ascii="Times New Roman" w:hAnsi="Times New Roman" w:cs="Times New Roman"/>
                <w:sz w:val="24"/>
                <w:szCs w:val="24"/>
              </w:rPr>
            </w:pPr>
          </w:p>
        </w:tc>
        <w:tc>
          <w:tcPr>
            <w:tcW w:w="1145" w:type="dxa"/>
            <w:tcBorders>
              <w:top w:val="single" w:sz="4" w:space="0" w:color="000000"/>
              <w:left w:val="single" w:sz="4" w:space="0" w:color="000000"/>
              <w:bottom w:val="single" w:sz="4" w:space="0" w:color="000000"/>
              <w:right w:val="single" w:sz="4" w:space="0" w:color="000000"/>
            </w:tcBorders>
          </w:tcPr>
          <w:p w14:paraId="66211679"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2.165</w:t>
            </w:r>
          </w:p>
        </w:tc>
        <w:tc>
          <w:tcPr>
            <w:tcW w:w="1143" w:type="dxa"/>
            <w:tcBorders>
              <w:top w:val="single" w:sz="4" w:space="0" w:color="000000"/>
              <w:left w:val="single" w:sz="4" w:space="0" w:color="000000"/>
              <w:bottom w:val="single" w:sz="4" w:space="0" w:color="000000"/>
              <w:right w:val="single" w:sz="4" w:space="0" w:color="000000"/>
            </w:tcBorders>
          </w:tcPr>
          <w:p w14:paraId="1E6815AC"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.032</w:t>
            </w:r>
          </w:p>
        </w:tc>
      </w:tr>
      <w:tr w:rsidR="00C25202" w14:paraId="5F5D8E23" w14:textId="77777777">
        <w:tc>
          <w:tcPr>
            <w:tcW w:w="809" w:type="dxa"/>
            <w:vMerge/>
            <w:tcBorders>
              <w:top w:val="single" w:sz="4" w:space="0" w:color="000000"/>
              <w:left w:val="single" w:sz="4" w:space="0" w:color="000000"/>
              <w:bottom w:val="single" w:sz="4" w:space="0" w:color="000000"/>
              <w:right w:val="single" w:sz="4" w:space="0" w:color="000000"/>
            </w:tcBorders>
          </w:tcPr>
          <w:p w14:paraId="12692960" w14:textId="77777777" w:rsidR="00C25202" w:rsidRDefault="00C25202">
            <w:pPr>
              <w:autoSpaceDE w:val="0"/>
              <w:snapToGrid w:val="0"/>
              <w:spacing w:after="0" w:line="360" w:lineRule="auto"/>
              <w:rPr>
                <w:rFonts w:ascii="Times New Roman" w:hAnsi="Times New Roman" w:cs="Times New Roman"/>
                <w:bCs/>
                <w:sz w:val="24"/>
                <w:szCs w:val="24"/>
              </w:rPr>
            </w:pPr>
          </w:p>
        </w:tc>
        <w:tc>
          <w:tcPr>
            <w:tcW w:w="1605" w:type="dxa"/>
            <w:tcBorders>
              <w:top w:val="single" w:sz="4" w:space="0" w:color="000000"/>
              <w:left w:val="single" w:sz="4" w:space="0" w:color="000000"/>
              <w:bottom w:val="single" w:sz="4" w:space="0" w:color="000000"/>
              <w:right w:val="single" w:sz="4" w:space="0" w:color="000000"/>
            </w:tcBorders>
          </w:tcPr>
          <w:p w14:paraId="67650803"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Work Fairness</w:t>
            </w:r>
          </w:p>
        </w:tc>
        <w:tc>
          <w:tcPr>
            <w:tcW w:w="1498" w:type="dxa"/>
            <w:tcBorders>
              <w:top w:val="single" w:sz="4" w:space="0" w:color="000000"/>
              <w:left w:val="single" w:sz="4" w:space="0" w:color="000000"/>
              <w:bottom w:val="single" w:sz="4" w:space="0" w:color="000000"/>
              <w:right w:val="single" w:sz="4" w:space="0" w:color="000000"/>
            </w:tcBorders>
          </w:tcPr>
          <w:p w14:paraId="29F14783"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.369</w:t>
            </w:r>
          </w:p>
        </w:tc>
        <w:tc>
          <w:tcPr>
            <w:tcW w:w="1501" w:type="dxa"/>
            <w:tcBorders>
              <w:top w:val="single" w:sz="4" w:space="0" w:color="000000"/>
              <w:left w:val="single" w:sz="4" w:space="0" w:color="000000"/>
              <w:bottom w:val="single" w:sz="4" w:space="0" w:color="000000"/>
              <w:right w:val="single" w:sz="4" w:space="0" w:color="000000"/>
            </w:tcBorders>
          </w:tcPr>
          <w:p w14:paraId="28514010"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.087</w:t>
            </w:r>
          </w:p>
        </w:tc>
        <w:tc>
          <w:tcPr>
            <w:tcW w:w="1659" w:type="dxa"/>
            <w:tcBorders>
              <w:top w:val="single" w:sz="4" w:space="0" w:color="000000"/>
              <w:left w:val="single" w:sz="4" w:space="0" w:color="000000"/>
              <w:bottom w:val="single" w:sz="4" w:space="0" w:color="000000"/>
              <w:right w:val="single" w:sz="4" w:space="0" w:color="000000"/>
            </w:tcBorders>
          </w:tcPr>
          <w:p w14:paraId="501366A0"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.451</w:t>
            </w:r>
          </w:p>
        </w:tc>
        <w:tc>
          <w:tcPr>
            <w:tcW w:w="1145" w:type="dxa"/>
            <w:tcBorders>
              <w:top w:val="single" w:sz="4" w:space="0" w:color="000000"/>
              <w:left w:val="single" w:sz="4" w:space="0" w:color="000000"/>
              <w:bottom w:val="single" w:sz="4" w:space="0" w:color="000000"/>
              <w:right w:val="single" w:sz="4" w:space="0" w:color="000000"/>
            </w:tcBorders>
          </w:tcPr>
          <w:p w14:paraId="1354E68A"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4.243</w:t>
            </w:r>
          </w:p>
        </w:tc>
        <w:tc>
          <w:tcPr>
            <w:tcW w:w="1143" w:type="dxa"/>
            <w:tcBorders>
              <w:top w:val="single" w:sz="4" w:space="0" w:color="000000"/>
              <w:left w:val="single" w:sz="4" w:space="0" w:color="000000"/>
              <w:bottom w:val="single" w:sz="4" w:space="0" w:color="000000"/>
              <w:right w:val="single" w:sz="4" w:space="0" w:color="000000"/>
            </w:tcBorders>
          </w:tcPr>
          <w:p w14:paraId="3B1CEA84"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.000</w:t>
            </w:r>
          </w:p>
        </w:tc>
      </w:tr>
      <w:tr w:rsidR="00C25202" w14:paraId="6FD5A398" w14:textId="77777777">
        <w:tc>
          <w:tcPr>
            <w:tcW w:w="809" w:type="dxa"/>
            <w:vMerge/>
            <w:tcBorders>
              <w:top w:val="single" w:sz="4" w:space="0" w:color="000000"/>
              <w:left w:val="single" w:sz="4" w:space="0" w:color="000000"/>
              <w:bottom w:val="single" w:sz="4" w:space="0" w:color="000000"/>
              <w:right w:val="single" w:sz="4" w:space="0" w:color="000000"/>
            </w:tcBorders>
          </w:tcPr>
          <w:p w14:paraId="2322B9CC" w14:textId="77777777" w:rsidR="00C25202" w:rsidRDefault="00C25202">
            <w:pPr>
              <w:autoSpaceDE w:val="0"/>
              <w:snapToGrid w:val="0"/>
              <w:spacing w:after="0" w:line="360" w:lineRule="auto"/>
              <w:rPr>
                <w:rFonts w:ascii="Times New Roman" w:hAnsi="Times New Roman" w:cs="Times New Roman"/>
                <w:bCs/>
                <w:sz w:val="24"/>
                <w:szCs w:val="24"/>
              </w:rPr>
            </w:pPr>
          </w:p>
        </w:tc>
        <w:tc>
          <w:tcPr>
            <w:tcW w:w="1605" w:type="dxa"/>
            <w:tcBorders>
              <w:top w:val="single" w:sz="4" w:space="0" w:color="000000"/>
              <w:left w:val="single" w:sz="4" w:space="0" w:color="000000"/>
              <w:bottom w:val="single" w:sz="4" w:space="0" w:color="000000"/>
              <w:right w:val="single" w:sz="4" w:space="0" w:color="000000"/>
            </w:tcBorders>
          </w:tcPr>
          <w:p w14:paraId="063E7BDD"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Management Integrity</w:t>
            </w:r>
          </w:p>
        </w:tc>
        <w:tc>
          <w:tcPr>
            <w:tcW w:w="1498" w:type="dxa"/>
            <w:tcBorders>
              <w:top w:val="single" w:sz="4" w:space="0" w:color="000000"/>
              <w:left w:val="single" w:sz="4" w:space="0" w:color="000000"/>
              <w:bottom w:val="single" w:sz="4" w:space="0" w:color="000000"/>
              <w:right w:val="single" w:sz="4" w:space="0" w:color="000000"/>
            </w:tcBorders>
          </w:tcPr>
          <w:p w14:paraId="26227BF8"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-.082</w:t>
            </w:r>
          </w:p>
        </w:tc>
        <w:tc>
          <w:tcPr>
            <w:tcW w:w="1501" w:type="dxa"/>
            <w:tcBorders>
              <w:top w:val="single" w:sz="4" w:space="0" w:color="000000"/>
              <w:left w:val="single" w:sz="4" w:space="0" w:color="000000"/>
              <w:bottom w:val="single" w:sz="4" w:space="0" w:color="000000"/>
              <w:right w:val="single" w:sz="4" w:space="0" w:color="000000"/>
            </w:tcBorders>
          </w:tcPr>
          <w:p w14:paraId="13FA92CB"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.107</w:t>
            </w:r>
          </w:p>
        </w:tc>
        <w:tc>
          <w:tcPr>
            <w:tcW w:w="1659" w:type="dxa"/>
            <w:tcBorders>
              <w:top w:val="single" w:sz="4" w:space="0" w:color="000000"/>
              <w:left w:val="single" w:sz="4" w:space="0" w:color="000000"/>
              <w:bottom w:val="single" w:sz="4" w:space="0" w:color="000000"/>
              <w:right w:val="single" w:sz="4" w:space="0" w:color="000000"/>
            </w:tcBorders>
          </w:tcPr>
          <w:p w14:paraId="0EDE23FB"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-.094</w:t>
            </w:r>
          </w:p>
        </w:tc>
        <w:tc>
          <w:tcPr>
            <w:tcW w:w="1145" w:type="dxa"/>
            <w:tcBorders>
              <w:top w:val="single" w:sz="4" w:space="0" w:color="000000"/>
              <w:left w:val="single" w:sz="4" w:space="0" w:color="000000"/>
              <w:bottom w:val="single" w:sz="4" w:space="0" w:color="000000"/>
              <w:right w:val="single" w:sz="4" w:space="0" w:color="000000"/>
            </w:tcBorders>
          </w:tcPr>
          <w:p w14:paraId="7B170A6E"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-.773</w:t>
            </w:r>
          </w:p>
        </w:tc>
        <w:tc>
          <w:tcPr>
            <w:tcW w:w="1143" w:type="dxa"/>
            <w:tcBorders>
              <w:top w:val="single" w:sz="4" w:space="0" w:color="000000"/>
              <w:left w:val="single" w:sz="4" w:space="0" w:color="000000"/>
              <w:bottom w:val="single" w:sz="4" w:space="0" w:color="000000"/>
              <w:right w:val="single" w:sz="4" w:space="0" w:color="000000"/>
            </w:tcBorders>
          </w:tcPr>
          <w:p w14:paraId="3DF80B48"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.441</w:t>
            </w:r>
          </w:p>
        </w:tc>
      </w:tr>
      <w:tr w:rsidR="00C25202" w14:paraId="120B6079" w14:textId="77777777">
        <w:tc>
          <w:tcPr>
            <w:tcW w:w="809" w:type="dxa"/>
            <w:vMerge/>
            <w:tcBorders>
              <w:top w:val="single" w:sz="4" w:space="0" w:color="000000"/>
              <w:left w:val="single" w:sz="4" w:space="0" w:color="000000"/>
              <w:bottom w:val="single" w:sz="4" w:space="0" w:color="000000"/>
              <w:right w:val="single" w:sz="4" w:space="0" w:color="000000"/>
            </w:tcBorders>
          </w:tcPr>
          <w:p w14:paraId="71F1E145" w14:textId="77777777" w:rsidR="00C25202" w:rsidRDefault="00C25202">
            <w:pPr>
              <w:autoSpaceDE w:val="0"/>
              <w:snapToGrid w:val="0"/>
              <w:spacing w:after="0" w:line="360" w:lineRule="auto"/>
              <w:rPr>
                <w:rFonts w:ascii="Times New Roman" w:hAnsi="Times New Roman" w:cs="Times New Roman"/>
                <w:bCs/>
                <w:sz w:val="24"/>
                <w:szCs w:val="24"/>
              </w:rPr>
            </w:pPr>
          </w:p>
        </w:tc>
        <w:tc>
          <w:tcPr>
            <w:tcW w:w="1605" w:type="dxa"/>
            <w:tcBorders>
              <w:top w:val="single" w:sz="4" w:space="0" w:color="000000"/>
              <w:left w:val="single" w:sz="4" w:space="0" w:color="000000"/>
              <w:bottom w:val="single" w:sz="4" w:space="0" w:color="000000"/>
              <w:right w:val="single" w:sz="4" w:space="0" w:color="000000"/>
            </w:tcBorders>
          </w:tcPr>
          <w:p w14:paraId="675C195D" w14:textId="77777777" w:rsidR="00C25202" w:rsidRDefault="00000000">
            <w:pPr>
              <w:autoSpaceDE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Employee Rights and Respect</w:t>
            </w:r>
          </w:p>
        </w:tc>
        <w:tc>
          <w:tcPr>
            <w:tcW w:w="1498" w:type="dxa"/>
            <w:tcBorders>
              <w:top w:val="single" w:sz="4" w:space="0" w:color="000000"/>
              <w:left w:val="single" w:sz="4" w:space="0" w:color="000000"/>
              <w:bottom w:val="single" w:sz="4" w:space="0" w:color="000000"/>
              <w:right w:val="single" w:sz="4" w:space="0" w:color="000000"/>
            </w:tcBorders>
          </w:tcPr>
          <w:p w14:paraId="5345E405"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.316</w:t>
            </w:r>
          </w:p>
        </w:tc>
        <w:tc>
          <w:tcPr>
            <w:tcW w:w="1501" w:type="dxa"/>
            <w:tcBorders>
              <w:top w:val="single" w:sz="4" w:space="0" w:color="000000"/>
              <w:left w:val="single" w:sz="4" w:space="0" w:color="000000"/>
              <w:bottom w:val="single" w:sz="4" w:space="0" w:color="000000"/>
              <w:right w:val="single" w:sz="4" w:space="0" w:color="000000"/>
            </w:tcBorders>
          </w:tcPr>
          <w:p w14:paraId="3B49687C"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.111</w:t>
            </w:r>
          </w:p>
        </w:tc>
        <w:tc>
          <w:tcPr>
            <w:tcW w:w="1659" w:type="dxa"/>
            <w:tcBorders>
              <w:top w:val="single" w:sz="4" w:space="0" w:color="000000"/>
              <w:left w:val="single" w:sz="4" w:space="0" w:color="000000"/>
              <w:bottom w:val="single" w:sz="4" w:space="0" w:color="000000"/>
              <w:right w:val="single" w:sz="4" w:space="0" w:color="000000"/>
            </w:tcBorders>
          </w:tcPr>
          <w:p w14:paraId="0A3A40A1"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.283</w:t>
            </w:r>
          </w:p>
        </w:tc>
        <w:tc>
          <w:tcPr>
            <w:tcW w:w="1145" w:type="dxa"/>
            <w:tcBorders>
              <w:top w:val="single" w:sz="4" w:space="0" w:color="000000"/>
              <w:left w:val="single" w:sz="4" w:space="0" w:color="000000"/>
              <w:bottom w:val="single" w:sz="4" w:space="0" w:color="000000"/>
              <w:right w:val="single" w:sz="4" w:space="0" w:color="000000"/>
            </w:tcBorders>
          </w:tcPr>
          <w:p w14:paraId="77CE2352"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2.859</w:t>
            </w:r>
          </w:p>
        </w:tc>
        <w:tc>
          <w:tcPr>
            <w:tcW w:w="1143" w:type="dxa"/>
            <w:tcBorders>
              <w:top w:val="single" w:sz="4" w:space="0" w:color="000000"/>
              <w:left w:val="single" w:sz="4" w:space="0" w:color="000000"/>
              <w:bottom w:val="single" w:sz="4" w:space="0" w:color="000000"/>
              <w:right w:val="single" w:sz="4" w:space="0" w:color="000000"/>
            </w:tcBorders>
          </w:tcPr>
          <w:p w14:paraId="3A2E01E4"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.005</w:t>
            </w:r>
          </w:p>
        </w:tc>
      </w:tr>
      <w:tr w:rsidR="00C25202" w14:paraId="05401C35" w14:textId="77777777">
        <w:tc>
          <w:tcPr>
            <w:tcW w:w="809" w:type="dxa"/>
            <w:vMerge/>
            <w:tcBorders>
              <w:top w:val="single" w:sz="4" w:space="0" w:color="000000"/>
              <w:left w:val="single" w:sz="4" w:space="0" w:color="000000"/>
              <w:bottom w:val="single" w:sz="4" w:space="0" w:color="000000"/>
              <w:right w:val="single" w:sz="4" w:space="0" w:color="000000"/>
            </w:tcBorders>
          </w:tcPr>
          <w:p w14:paraId="5980B0DC" w14:textId="77777777" w:rsidR="00C25202" w:rsidRDefault="00C25202">
            <w:pPr>
              <w:autoSpaceDE w:val="0"/>
              <w:snapToGrid w:val="0"/>
              <w:spacing w:after="0" w:line="360" w:lineRule="auto"/>
              <w:rPr>
                <w:rFonts w:ascii="Times New Roman" w:hAnsi="Times New Roman" w:cs="Times New Roman"/>
                <w:bCs/>
                <w:sz w:val="24"/>
                <w:szCs w:val="24"/>
              </w:rPr>
            </w:pPr>
          </w:p>
        </w:tc>
        <w:tc>
          <w:tcPr>
            <w:tcW w:w="1605" w:type="dxa"/>
            <w:tcBorders>
              <w:top w:val="single" w:sz="4" w:space="0" w:color="000000"/>
              <w:left w:val="single" w:sz="4" w:space="0" w:color="000000"/>
              <w:bottom w:val="single" w:sz="4" w:space="0" w:color="000000"/>
              <w:right w:val="single" w:sz="4" w:space="0" w:color="000000"/>
            </w:tcBorders>
          </w:tcPr>
          <w:p w14:paraId="390DDCE3" w14:textId="77777777" w:rsidR="00C25202" w:rsidRDefault="00000000">
            <w:pPr>
              <w:autoSpaceDE w:val="0"/>
              <w:spacing w:after="0" w:line="360" w:lineRule="auto"/>
              <w:ind w:left="60" w:right="60"/>
            </w:pPr>
            <w:r>
              <w:rPr>
                <w:rFonts w:ascii="Times New Roman" w:hAnsi="Times New Roman" w:cs="Times New Roman"/>
                <w:sz w:val="24"/>
                <w:szCs w:val="24"/>
              </w:rPr>
              <w:t xml:space="preserve">Transparency </w:t>
            </w:r>
            <w:r>
              <w:rPr>
                <w:rFonts w:ascii="Times New Roman" w:hAnsi="Times New Roman" w:cs="Times New Roman"/>
                <w:sz w:val="24"/>
                <w:szCs w:val="24"/>
              </w:rPr>
              <w:lastRenderedPageBreak/>
              <w:t>in Evaluation</w:t>
            </w:r>
          </w:p>
        </w:tc>
        <w:tc>
          <w:tcPr>
            <w:tcW w:w="1498" w:type="dxa"/>
            <w:tcBorders>
              <w:top w:val="single" w:sz="4" w:space="0" w:color="000000"/>
              <w:left w:val="single" w:sz="4" w:space="0" w:color="000000"/>
              <w:bottom w:val="single" w:sz="4" w:space="0" w:color="000000"/>
              <w:right w:val="single" w:sz="4" w:space="0" w:color="000000"/>
            </w:tcBorders>
          </w:tcPr>
          <w:p w14:paraId="63DFB8B2"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lastRenderedPageBreak/>
              <w:t>.147</w:t>
            </w:r>
          </w:p>
        </w:tc>
        <w:tc>
          <w:tcPr>
            <w:tcW w:w="1501" w:type="dxa"/>
            <w:tcBorders>
              <w:top w:val="single" w:sz="4" w:space="0" w:color="000000"/>
              <w:left w:val="single" w:sz="4" w:space="0" w:color="000000"/>
              <w:bottom w:val="single" w:sz="4" w:space="0" w:color="000000"/>
              <w:right w:val="single" w:sz="4" w:space="0" w:color="000000"/>
            </w:tcBorders>
          </w:tcPr>
          <w:p w14:paraId="18BD6267"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.089</w:t>
            </w:r>
          </w:p>
        </w:tc>
        <w:tc>
          <w:tcPr>
            <w:tcW w:w="1659" w:type="dxa"/>
            <w:tcBorders>
              <w:top w:val="single" w:sz="4" w:space="0" w:color="000000"/>
              <w:left w:val="single" w:sz="4" w:space="0" w:color="000000"/>
              <w:bottom w:val="single" w:sz="4" w:space="0" w:color="000000"/>
              <w:right w:val="single" w:sz="4" w:space="0" w:color="000000"/>
            </w:tcBorders>
          </w:tcPr>
          <w:p w14:paraId="3474C5D0"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.150</w:t>
            </w:r>
          </w:p>
        </w:tc>
        <w:tc>
          <w:tcPr>
            <w:tcW w:w="1145" w:type="dxa"/>
            <w:tcBorders>
              <w:top w:val="single" w:sz="4" w:space="0" w:color="000000"/>
              <w:left w:val="single" w:sz="4" w:space="0" w:color="000000"/>
              <w:bottom w:val="single" w:sz="4" w:space="0" w:color="000000"/>
              <w:right w:val="single" w:sz="4" w:space="0" w:color="000000"/>
            </w:tcBorders>
          </w:tcPr>
          <w:p w14:paraId="7ED57F78"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1.663</w:t>
            </w:r>
          </w:p>
        </w:tc>
        <w:tc>
          <w:tcPr>
            <w:tcW w:w="1143" w:type="dxa"/>
            <w:tcBorders>
              <w:top w:val="single" w:sz="4" w:space="0" w:color="000000"/>
              <w:left w:val="single" w:sz="4" w:space="0" w:color="000000"/>
              <w:bottom w:val="single" w:sz="4" w:space="0" w:color="000000"/>
              <w:right w:val="single" w:sz="4" w:space="0" w:color="000000"/>
            </w:tcBorders>
          </w:tcPr>
          <w:p w14:paraId="5F8826A9" w14:textId="77777777" w:rsidR="00C25202" w:rsidRDefault="00000000">
            <w:pPr>
              <w:autoSpaceDE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.099</w:t>
            </w:r>
          </w:p>
        </w:tc>
      </w:tr>
    </w:tbl>
    <w:p w14:paraId="0786C592" w14:textId="77777777" w:rsidR="00C25202" w:rsidRDefault="00000000">
      <w:pPr>
        <w:spacing w:line="360" w:lineRule="auto"/>
      </w:pPr>
      <w:r>
        <w:rPr>
          <w:rFonts w:ascii="Times New Roman" w:hAnsi="Times New Roman" w:cs="Times New Roman"/>
          <w:sz w:val="24"/>
          <w:szCs w:val="24"/>
        </w:rPr>
        <w:t>Source: Field Survey (2026)</w:t>
      </w:r>
    </w:p>
    <w:p w14:paraId="58561AE0" w14:textId="77777777" w:rsidR="00C25202" w:rsidRDefault="00000000">
      <w:pPr>
        <w:spacing w:after="120" w:line="360" w:lineRule="auto"/>
        <w:jc w:val="both"/>
      </w:pPr>
      <w:r>
        <w:rPr>
          <w:rFonts w:ascii="Times New Roman" w:hAnsi="Times New Roman" w:cs="Times New Roman"/>
          <w:sz w:val="24"/>
          <w:szCs w:val="24"/>
          <w:highlight w:val="yellow"/>
        </w:rPr>
        <w:t>The</w:t>
      </w:r>
      <w:r>
        <w:rPr>
          <w:rFonts w:ascii="Times New Roman" w:hAnsi="Times New Roman" w:cs="Times New Roman"/>
          <w:sz w:val="24"/>
          <w:szCs w:val="24"/>
        </w:rPr>
        <w:t xml:space="preserve"> </w:t>
      </w:r>
      <w:r>
        <w:rPr>
          <w:rFonts w:ascii="Times New Roman" w:hAnsi="Times New Roman" w:cs="Times New Roman"/>
          <w:sz w:val="24"/>
          <w:szCs w:val="24"/>
          <w:highlight w:val="yellow"/>
        </w:rPr>
        <w:t>results</w:t>
      </w:r>
      <w:r>
        <w:rPr>
          <w:rFonts w:ascii="Times New Roman" w:hAnsi="Times New Roman" w:cs="Times New Roman"/>
          <w:sz w:val="24"/>
          <w:szCs w:val="24"/>
        </w:rPr>
        <w:t xml:space="preserve"> presented in Table 4 </w:t>
      </w:r>
      <w:r>
        <w:rPr>
          <w:rFonts w:ascii="Times New Roman" w:hAnsi="Times New Roman" w:cs="Times New Roman"/>
          <w:sz w:val="24"/>
          <w:szCs w:val="24"/>
          <w:highlight w:val="yellow"/>
        </w:rPr>
        <w:t>show</w:t>
      </w:r>
      <w:r>
        <w:rPr>
          <w:rFonts w:ascii="Times New Roman" w:hAnsi="Times New Roman" w:cs="Times New Roman"/>
          <w:sz w:val="24"/>
          <w:szCs w:val="24"/>
        </w:rPr>
        <w:t xml:space="preserve"> that the constant term </w:t>
      </w:r>
      <w:r>
        <w:rPr>
          <w:rFonts w:ascii="Times New Roman" w:hAnsi="Times New Roman" w:cs="Times New Roman"/>
          <w:sz w:val="24"/>
          <w:szCs w:val="24"/>
          <w:highlight w:val="yellow"/>
        </w:rPr>
        <w:t>was</w:t>
      </w:r>
      <w:r>
        <w:rPr>
          <w:rFonts w:ascii="Times New Roman" w:hAnsi="Times New Roman" w:cs="Times New Roman"/>
          <w:sz w:val="24"/>
          <w:szCs w:val="24"/>
        </w:rPr>
        <w:t xml:space="preserve"> </w:t>
      </w:r>
      <w:r>
        <w:rPr>
          <w:rFonts w:ascii="Times New Roman" w:hAnsi="Times New Roman" w:cs="Times New Roman"/>
          <w:sz w:val="24"/>
          <w:szCs w:val="24"/>
          <w:highlight w:val="yellow"/>
        </w:rPr>
        <w:t>positive</w:t>
      </w:r>
      <w:r>
        <w:rPr>
          <w:rFonts w:ascii="Times New Roman" w:hAnsi="Times New Roman" w:cs="Times New Roman"/>
          <w:sz w:val="24"/>
          <w:szCs w:val="24"/>
        </w:rPr>
        <w:t xml:space="preserve"> and </w:t>
      </w:r>
      <w:r>
        <w:rPr>
          <w:rFonts w:ascii="Times New Roman" w:hAnsi="Times New Roman" w:cs="Times New Roman"/>
          <w:sz w:val="24"/>
          <w:szCs w:val="24"/>
          <w:highlight w:val="yellow"/>
        </w:rPr>
        <w:t>statistically</w:t>
      </w:r>
      <w:r>
        <w:rPr>
          <w:rFonts w:ascii="Times New Roman" w:hAnsi="Times New Roman" w:cs="Times New Roman"/>
          <w:sz w:val="24"/>
          <w:szCs w:val="24"/>
        </w:rPr>
        <w:t xml:space="preserve"> </w:t>
      </w:r>
      <w:r>
        <w:rPr>
          <w:rFonts w:ascii="Times New Roman" w:hAnsi="Times New Roman" w:cs="Times New Roman"/>
          <w:sz w:val="24"/>
          <w:szCs w:val="24"/>
          <w:highlight w:val="yellow"/>
        </w:rPr>
        <w:t>significant</w:t>
      </w:r>
      <w:r>
        <w:rPr>
          <w:rFonts w:ascii="Times New Roman" w:hAnsi="Times New Roman" w:cs="Times New Roman"/>
          <w:sz w:val="24"/>
          <w:szCs w:val="24"/>
        </w:rPr>
        <w:t xml:space="preserve"> (B = .672, p = .032)</w:t>
      </w:r>
      <w:r>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highlight w:val="yellow"/>
        </w:rPr>
        <w:t>This</w:t>
      </w:r>
      <w:r>
        <w:rPr>
          <w:rFonts w:ascii="Times New Roman" w:hAnsi="Times New Roman" w:cs="Times New Roman"/>
          <w:sz w:val="24"/>
          <w:szCs w:val="24"/>
        </w:rPr>
        <w:t xml:space="preserve"> </w:t>
      </w:r>
      <w:r>
        <w:rPr>
          <w:rFonts w:ascii="Times New Roman" w:hAnsi="Times New Roman" w:cs="Times New Roman"/>
          <w:sz w:val="24"/>
          <w:szCs w:val="24"/>
          <w:highlight w:val="yellow"/>
        </w:rPr>
        <w:t>indicates</w:t>
      </w:r>
      <w:r>
        <w:rPr>
          <w:rFonts w:ascii="Times New Roman" w:hAnsi="Times New Roman" w:cs="Times New Roman"/>
          <w:sz w:val="24"/>
          <w:szCs w:val="24"/>
        </w:rPr>
        <w:t xml:space="preserve"> </w:t>
      </w:r>
      <w:r>
        <w:rPr>
          <w:rFonts w:ascii="Times New Roman" w:hAnsi="Times New Roman" w:cs="Times New Roman"/>
          <w:sz w:val="24"/>
          <w:szCs w:val="24"/>
          <w:highlight w:val="yellow"/>
        </w:rPr>
        <w:t>a</w:t>
      </w:r>
      <w:r>
        <w:rPr>
          <w:rFonts w:ascii="Times New Roman" w:hAnsi="Times New Roman" w:cs="Times New Roman"/>
          <w:sz w:val="24"/>
          <w:szCs w:val="24"/>
        </w:rPr>
        <w:t xml:space="preserve"> </w:t>
      </w:r>
      <w:r>
        <w:rPr>
          <w:rFonts w:ascii="Times New Roman" w:hAnsi="Times New Roman" w:cs="Times New Roman"/>
          <w:sz w:val="24"/>
          <w:szCs w:val="24"/>
          <w:highlight w:val="yellow"/>
        </w:rPr>
        <w:t>baseline</w:t>
      </w:r>
      <w:r>
        <w:rPr>
          <w:rFonts w:ascii="Times New Roman" w:hAnsi="Times New Roman" w:cs="Times New Roman"/>
          <w:sz w:val="24"/>
          <w:szCs w:val="24"/>
        </w:rPr>
        <w:t xml:space="preserve"> level of employee productivity </w:t>
      </w:r>
      <w:r>
        <w:rPr>
          <w:rFonts w:ascii="Times New Roman" w:hAnsi="Times New Roman" w:cs="Times New Roman"/>
          <w:sz w:val="24"/>
          <w:szCs w:val="24"/>
          <w:highlight w:val="yellow"/>
        </w:rPr>
        <w:t>when</w:t>
      </w:r>
      <w:r>
        <w:rPr>
          <w:rFonts w:ascii="Times New Roman" w:hAnsi="Times New Roman" w:cs="Times New Roman"/>
          <w:sz w:val="24"/>
          <w:szCs w:val="24"/>
        </w:rPr>
        <w:t xml:space="preserve"> the </w:t>
      </w:r>
      <w:r>
        <w:rPr>
          <w:rFonts w:ascii="Times New Roman" w:hAnsi="Times New Roman" w:cs="Times New Roman"/>
          <w:sz w:val="24"/>
          <w:szCs w:val="24"/>
          <w:highlight w:val="yellow"/>
        </w:rPr>
        <w:t>ethical-practice</w:t>
      </w:r>
      <w:r>
        <w:rPr>
          <w:rFonts w:ascii="Times New Roman" w:hAnsi="Times New Roman" w:cs="Times New Roman"/>
          <w:sz w:val="24"/>
          <w:szCs w:val="24"/>
        </w:rPr>
        <w:t xml:space="preserve"> </w:t>
      </w:r>
      <w:r>
        <w:rPr>
          <w:rFonts w:ascii="Times New Roman" w:hAnsi="Times New Roman" w:cs="Times New Roman"/>
          <w:sz w:val="24"/>
          <w:szCs w:val="24"/>
          <w:highlight w:val="yellow"/>
        </w:rPr>
        <w:t>predictors</w:t>
      </w:r>
      <w:r>
        <w:rPr>
          <w:rFonts w:ascii="Times New Roman" w:hAnsi="Times New Roman" w:cs="Times New Roman"/>
          <w:sz w:val="24"/>
          <w:szCs w:val="24"/>
        </w:rPr>
        <w:t xml:space="preserve"> </w:t>
      </w:r>
      <w:r>
        <w:rPr>
          <w:rFonts w:ascii="Times New Roman" w:hAnsi="Times New Roman" w:cs="Times New Roman"/>
          <w:sz w:val="24"/>
          <w:szCs w:val="24"/>
          <w:highlight w:val="yellow"/>
        </w:rPr>
        <w:t>are</w:t>
      </w:r>
      <w:r>
        <w:rPr>
          <w:rFonts w:ascii="Times New Roman" w:hAnsi="Times New Roman" w:cs="Times New Roman"/>
          <w:sz w:val="24"/>
          <w:szCs w:val="24"/>
        </w:rPr>
        <w:t xml:space="preserve"> </w:t>
      </w:r>
      <w:r>
        <w:rPr>
          <w:rFonts w:ascii="Times New Roman" w:hAnsi="Times New Roman" w:cs="Times New Roman"/>
          <w:sz w:val="24"/>
          <w:szCs w:val="24"/>
          <w:highlight w:val="yellow"/>
        </w:rPr>
        <w:t>held at zero</w:t>
      </w:r>
      <w:r>
        <w:rPr>
          <w:rFonts w:ascii="Times New Roman" w:hAnsi="Times New Roman" w:cs="Times New Roman"/>
          <w:sz w:val="24"/>
          <w:szCs w:val="24"/>
        </w:rPr>
        <w:t xml:space="preserve">. </w:t>
      </w:r>
      <w:r>
        <w:rPr>
          <w:rFonts w:ascii="Times New Roman" w:hAnsi="Times New Roman" w:cs="Times New Roman"/>
          <w:sz w:val="24"/>
          <w:szCs w:val="24"/>
          <w:highlight w:val="yellow"/>
        </w:rPr>
        <w:t>The</w:t>
      </w:r>
      <w:r>
        <w:rPr>
          <w:rFonts w:ascii="Times New Roman" w:hAnsi="Times New Roman" w:cs="Times New Roman"/>
          <w:sz w:val="24"/>
          <w:szCs w:val="24"/>
        </w:rPr>
        <w:t xml:space="preserve"> result </w:t>
      </w:r>
      <w:r>
        <w:rPr>
          <w:rFonts w:ascii="Times New Roman" w:hAnsi="Times New Roman" w:cs="Times New Roman"/>
          <w:sz w:val="24"/>
          <w:szCs w:val="24"/>
          <w:highlight w:val="yellow"/>
        </w:rPr>
        <w:t>provides</w:t>
      </w:r>
      <w:r>
        <w:rPr>
          <w:rFonts w:ascii="Times New Roman" w:hAnsi="Times New Roman" w:cs="Times New Roman"/>
          <w:sz w:val="24"/>
          <w:szCs w:val="24"/>
        </w:rPr>
        <w:t xml:space="preserve"> the </w:t>
      </w:r>
      <w:r>
        <w:rPr>
          <w:rFonts w:ascii="Times New Roman" w:hAnsi="Times New Roman" w:cs="Times New Roman"/>
          <w:sz w:val="24"/>
          <w:szCs w:val="24"/>
          <w:highlight w:val="yellow"/>
        </w:rPr>
        <w:t>intercept</w:t>
      </w:r>
      <w:r>
        <w:rPr>
          <w:rFonts w:ascii="Times New Roman" w:hAnsi="Times New Roman" w:cs="Times New Roman"/>
          <w:sz w:val="24"/>
          <w:szCs w:val="24"/>
        </w:rPr>
        <w:t xml:space="preserve"> </w:t>
      </w:r>
      <w:r>
        <w:rPr>
          <w:rFonts w:ascii="Times New Roman" w:hAnsi="Times New Roman" w:cs="Times New Roman"/>
          <w:sz w:val="24"/>
          <w:szCs w:val="24"/>
          <w:highlight w:val="yellow"/>
        </w:rPr>
        <w:t>required</w:t>
      </w:r>
      <w:r>
        <w:rPr>
          <w:rFonts w:ascii="Times New Roman" w:hAnsi="Times New Roman" w:cs="Times New Roman"/>
          <w:sz w:val="24"/>
          <w:szCs w:val="24"/>
        </w:rPr>
        <w:t xml:space="preserve"> </w:t>
      </w:r>
      <w:r>
        <w:rPr>
          <w:rFonts w:ascii="Times New Roman" w:hAnsi="Times New Roman" w:cs="Times New Roman"/>
          <w:sz w:val="24"/>
          <w:szCs w:val="24"/>
          <w:highlight w:val="yellow"/>
        </w:rPr>
        <w:t>for</w:t>
      </w:r>
      <w:r>
        <w:rPr>
          <w:rFonts w:ascii="Times New Roman" w:hAnsi="Times New Roman" w:cs="Times New Roman"/>
          <w:sz w:val="24"/>
          <w:szCs w:val="24"/>
        </w:rPr>
        <w:t xml:space="preserve"> the regression</w:t>
      </w:r>
      <w:r>
        <w:rPr>
          <w:rFonts w:ascii="Times New Roman" w:hAnsi="Times New Roman" w:cs="Times New Roman"/>
          <w:sz w:val="24"/>
          <w:szCs w:val="24"/>
          <w:highlight w:val="yellow"/>
        </w:rPr>
        <w:t xml:space="preserve"> specification</w:t>
      </w:r>
      <w:r>
        <w:rPr>
          <w:rFonts w:ascii="Times New Roman" w:hAnsi="Times New Roman" w:cs="Times New Roman"/>
          <w:sz w:val="24"/>
          <w:szCs w:val="24"/>
        </w:rPr>
        <w:t>.</w:t>
      </w:r>
    </w:p>
    <w:p w14:paraId="7A51DCFC" w14:textId="77777777" w:rsidR="00C25202" w:rsidRDefault="00000000">
      <w:pPr>
        <w:suppressAutoHyphens w:val="0"/>
        <w:spacing w:before="280" w:after="280" w:line="360" w:lineRule="auto"/>
        <w:jc w:val="both"/>
      </w:pPr>
      <w:r>
        <w:rPr>
          <w:rFonts w:ascii="Times New Roman" w:eastAsia="Times New Roman" w:hAnsi="Times New Roman" w:cs="Times New Roman"/>
          <w:color w:val="000000"/>
          <w:sz w:val="24"/>
          <w:szCs w:val="24"/>
          <w:lang w:val="en-US" w:eastAsia="en-US"/>
        </w:rPr>
        <w:t>As shown in Table</w:t>
      </w:r>
      <w:r>
        <w:rPr>
          <w:rFonts w:ascii="Times New Roman" w:eastAsia="Times New Roman" w:hAnsi="Times New Roman" w:cs="Times New Roman"/>
          <w:color w:val="000000"/>
          <w:sz w:val="24"/>
          <w:szCs w:val="24"/>
          <w:highlight w:val="yellow"/>
          <w:lang w:val="en-US" w:eastAsia="en-US"/>
        </w:rPr>
        <w:t xml:space="preserve"> </w:t>
      </w:r>
      <w:r>
        <w:rPr>
          <w:rFonts w:ascii="Times New Roman" w:eastAsia="Times New Roman" w:hAnsi="Times New Roman" w:cs="Times New Roman"/>
          <w:color w:val="000000"/>
          <w:sz w:val="24"/>
          <w:szCs w:val="24"/>
          <w:lang w:val="en-US" w:eastAsia="en-US"/>
        </w:rPr>
        <w:t>4, workplace fairness had a positive and statistically significant effect on employee productivity (β = .451</w:t>
      </w:r>
      <w:r>
        <w:rPr>
          <w:rFonts w:ascii="Times New Roman" w:eastAsia="Times New Roman" w:hAnsi="Times New Roman" w:cs="Times New Roman"/>
          <w:color w:val="000000"/>
          <w:sz w:val="24"/>
          <w:szCs w:val="24"/>
          <w:highlight w:val="yellow"/>
          <w:lang w:val="en-US" w:eastAsia="en-US"/>
        </w:rPr>
        <w:t>,</w:t>
      </w:r>
      <w:r>
        <w:rPr>
          <w:rFonts w:ascii="Times New Roman" w:eastAsia="Times New Roman" w:hAnsi="Times New Roman" w:cs="Times New Roman"/>
          <w:color w:val="000000"/>
          <w:sz w:val="24"/>
          <w:szCs w:val="24"/>
          <w:lang w:val="en-US" w:eastAsia="en-US"/>
        </w:rPr>
        <w:t xml:space="preserve"> p </w:t>
      </w:r>
      <w:r>
        <w:rPr>
          <w:rFonts w:ascii="Times New Roman" w:eastAsia="Times New Roman" w:hAnsi="Times New Roman" w:cs="Times New Roman"/>
          <w:color w:val="000000"/>
          <w:sz w:val="24"/>
          <w:szCs w:val="24"/>
          <w:highlight w:val="yellow"/>
          <w:lang w:val="en-US" w:eastAsia="en-US"/>
        </w:rPr>
        <w:t>&lt;</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001</w:t>
      </w:r>
      <w:r>
        <w:rPr>
          <w:rFonts w:ascii="Times New Roman" w:eastAsia="Times New Roman" w:hAnsi="Times New Roman" w:cs="Times New Roman"/>
          <w:color w:val="000000"/>
          <w:sz w:val="24"/>
          <w:szCs w:val="24"/>
          <w:lang w:val="en-US" w:eastAsia="en-US"/>
        </w:rPr>
        <w:t xml:space="preserve">). This finding indicates that employees who perceive greater fairness in workplace processes, resource allocation, </w:t>
      </w:r>
      <w:r>
        <w:rPr>
          <w:rFonts w:ascii="Times New Roman" w:eastAsia="Times New Roman" w:hAnsi="Times New Roman" w:cs="Times New Roman"/>
          <w:color w:val="000000"/>
          <w:sz w:val="24"/>
          <w:szCs w:val="24"/>
          <w:highlight w:val="yellow"/>
          <w:lang w:val="en-US" w:eastAsia="en-US"/>
        </w:rPr>
        <w:t>promotion,</w:t>
      </w:r>
      <w:r>
        <w:rPr>
          <w:rFonts w:ascii="Times New Roman" w:eastAsia="Times New Roman" w:hAnsi="Times New Roman" w:cs="Times New Roman"/>
          <w:color w:val="000000"/>
          <w:sz w:val="24"/>
          <w:szCs w:val="24"/>
          <w:lang w:val="en-US" w:eastAsia="en-US"/>
        </w:rPr>
        <w:t xml:space="preserve"> and treatment are more likely to demonstrate higher levels of productivity.</w:t>
      </w:r>
    </w:p>
    <w:p w14:paraId="3197B90B" w14:textId="77777777" w:rsidR="00C25202" w:rsidRDefault="00000000">
      <w:pPr>
        <w:pStyle w:val="NormalWeb"/>
        <w:spacing w:after="120" w:line="360" w:lineRule="auto"/>
        <w:jc w:val="both"/>
      </w:pPr>
      <w:r>
        <w:rPr>
          <w:highlight w:val="yellow"/>
        </w:rPr>
        <w:t>The</w:t>
      </w:r>
      <w:r>
        <w:t xml:space="preserve"> finding indicates a positive relationship between </w:t>
      </w:r>
      <w:r>
        <w:rPr>
          <w:highlight w:val="yellow"/>
        </w:rPr>
        <w:t>employees’</w:t>
      </w:r>
      <w:r>
        <w:t xml:space="preserve"> perceptions of workplace fairness and productivity. </w:t>
      </w:r>
      <w:r>
        <w:rPr>
          <w:highlight w:val="yellow"/>
        </w:rPr>
        <w:t>A</w:t>
      </w:r>
      <w:r>
        <w:t xml:space="preserve"> greater degree of workplace fairness </w:t>
      </w:r>
      <w:r>
        <w:rPr>
          <w:highlight w:val="yellow"/>
        </w:rPr>
        <w:t>was</w:t>
      </w:r>
      <w:r>
        <w:t xml:space="preserve"> associated with increased productivity</w:t>
      </w:r>
      <w:r>
        <w:rPr>
          <w:highlight w:val="yellow"/>
        </w:rPr>
        <w:t>,</w:t>
      </w:r>
      <w:r>
        <w:t xml:space="preserve"> </w:t>
      </w:r>
      <w:r>
        <w:rPr>
          <w:highlight w:val="yellow"/>
        </w:rPr>
        <w:t>and</w:t>
      </w:r>
      <w:r>
        <w:t xml:space="preserve"> workplace fairness </w:t>
      </w:r>
      <w:r>
        <w:rPr>
          <w:highlight w:val="yellow"/>
        </w:rPr>
        <w:t>was</w:t>
      </w:r>
      <w:r>
        <w:t xml:space="preserve"> the </w:t>
      </w:r>
      <w:r>
        <w:rPr>
          <w:highlight w:val="yellow"/>
        </w:rPr>
        <w:t>strongest</w:t>
      </w:r>
      <w:r>
        <w:t xml:space="preserve"> predictor </w:t>
      </w:r>
      <w:r>
        <w:rPr>
          <w:highlight w:val="yellow"/>
        </w:rPr>
        <w:t>among</w:t>
      </w:r>
      <w:r>
        <w:t xml:space="preserve"> the factors considered. </w:t>
      </w:r>
      <w:r>
        <w:rPr>
          <w:highlight w:val="yellow"/>
        </w:rPr>
        <w:t>This</w:t>
      </w:r>
      <w:r>
        <w:t xml:space="preserve"> finding is important </w:t>
      </w:r>
      <w:r>
        <w:rPr>
          <w:highlight w:val="yellow"/>
        </w:rPr>
        <w:t>because</w:t>
      </w:r>
      <w:r>
        <w:t xml:space="preserve"> it </w:t>
      </w:r>
      <w:r>
        <w:rPr>
          <w:highlight w:val="yellow"/>
        </w:rPr>
        <w:t>identifies</w:t>
      </w:r>
      <w:r>
        <w:t xml:space="preserve"> workplace fairness as a major productivity driver </w:t>
      </w:r>
      <w:r>
        <w:rPr>
          <w:highlight w:val="yellow"/>
        </w:rPr>
        <w:t>in</w:t>
      </w:r>
      <w:r>
        <w:t xml:space="preserve"> Kenya </w:t>
      </w:r>
      <w:r>
        <w:rPr>
          <w:highlight w:val="yellow"/>
        </w:rPr>
        <w:t>Power’s</w:t>
      </w:r>
      <w:r>
        <w:t xml:space="preserve"> call centre. </w:t>
      </w:r>
      <w:r>
        <w:rPr>
          <w:highlight w:val="yellow"/>
        </w:rPr>
        <w:t>Fair</w:t>
      </w:r>
      <w:r>
        <w:t xml:space="preserve"> </w:t>
      </w:r>
      <w:r>
        <w:rPr>
          <w:highlight w:val="yellow"/>
        </w:rPr>
        <w:t>treatment</w:t>
      </w:r>
      <w:r>
        <w:t xml:space="preserve"> can </w:t>
      </w:r>
      <w:r>
        <w:rPr>
          <w:highlight w:val="yellow"/>
        </w:rPr>
        <w:t>foster</w:t>
      </w:r>
      <w:r>
        <w:t xml:space="preserve"> workplace trust</w:t>
      </w:r>
      <w:r>
        <w:rPr>
          <w:highlight w:val="yellow"/>
        </w:rPr>
        <w:t>,</w:t>
      </w:r>
      <w:r>
        <w:t xml:space="preserve"> </w:t>
      </w:r>
      <w:r>
        <w:rPr>
          <w:highlight w:val="yellow"/>
        </w:rPr>
        <w:t>and</w:t>
      </w:r>
      <w:r>
        <w:t xml:space="preserve"> employees who receive </w:t>
      </w:r>
      <w:r>
        <w:rPr>
          <w:highlight w:val="yellow"/>
        </w:rPr>
        <w:t>such</w:t>
      </w:r>
      <w:r>
        <w:t xml:space="preserve"> treatment are less likely to </w:t>
      </w:r>
      <w:r>
        <w:rPr>
          <w:highlight w:val="yellow"/>
        </w:rPr>
        <w:t>doubt</w:t>
      </w:r>
      <w:r>
        <w:t xml:space="preserve"> </w:t>
      </w:r>
      <w:r>
        <w:rPr>
          <w:highlight w:val="yellow"/>
        </w:rPr>
        <w:t>organisational</w:t>
      </w:r>
      <w:r>
        <w:t xml:space="preserve"> decisions. </w:t>
      </w:r>
      <w:r>
        <w:rPr>
          <w:highlight w:val="yellow"/>
        </w:rPr>
        <w:t>The finding is supported by Cohen-Charash and Spector (2001) and Colquitt et al. (2001), who reported positive relationships between distributive and procedural justice and employee attitudes and performance.</w:t>
      </w:r>
    </w:p>
    <w:p w14:paraId="24A29A76" w14:textId="77777777" w:rsidR="00C25202" w:rsidRDefault="00000000">
      <w:pPr>
        <w:suppressAutoHyphens w:val="0"/>
        <w:spacing w:before="280" w:after="280" w:line="360" w:lineRule="auto"/>
        <w:jc w:val="both"/>
      </w:pPr>
      <w:r>
        <w:rPr>
          <w:rFonts w:ascii="Times New Roman" w:eastAsia="Times New Roman" w:hAnsi="Times New Roman" w:cs="Times New Roman"/>
          <w:color w:val="000000"/>
          <w:sz w:val="24"/>
          <w:szCs w:val="24"/>
          <w:lang w:val="en-US" w:eastAsia="en-US"/>
        </w:rPr>
        <w:t xml:space="preserve">As shown in Table 4, management integrity had a negative </w:t>
      </w:r>
      <w:r>
        <w:rPr>
          <w:rFonts w:ascii="Times New Roman" w:eastAsia="Times New Roman" w:hAnsi="Times New Roman" w:cs="Times New Roman"/>
          <w:color w:val="000000"/>
          <w:sz w:val="24"/>
          <w:szCs w:val="24"/>
          <w:highlight w:val="yellow"/>
          <w:lang w:val="en-US" w:eastAsia="en-US"/>
        </w:rPr>
        <w:t>but</w:t>
      </w:r>
      <w:r>
        <w:rPr>
          <w:rFonts w:ascii="Times New Roman" w:eastAsia="Times New Roman" w:hAnsi="Times New Roman" w:cs="Times New Roman"/>
          <w:color w:val="000000"/>
          <w:sz w:val="24"/>
          <w:szCs w:val="24"/>
          <w:lang w:val="en-US" w:eastAsia="en-US"/>
        </w:rPr>
        <w:t xml:space="preserve"> statistically insignificant effect on employee productivity (β = </w:t>
      </w:r>
      <w:r>
        <w:rPr>
          <w:rFonts w:ascii="Times New Roman" w:eastAsia="Times New Roman" w:hAnsi="Times New Roman" w:cs="Times New Roman"/>
          <w:color w:val="000000"/>
          <w:sz w:val="24"/>
          <w:szCs w:val="24"/>
          <w:highlight w:val="yellow"/>
          <w:lang w:val="en-US" w:eastAsia="en-US"/>
        </w:rPr>
        <w:t>−</w:t>
      </w:r>
      <w:r>
        <w:rPr>
          <w:rFonts w:ascii="Times New Roman" w:eastAsia="Times New Roman" w:hAnsi="Times New Roman" w:cs="Times New Roman"/>
          <w:color w:val="000000"/>
          <w:sz w:val="24"/>
          <w:szCs w:val="24"/>
          <w:lang w:val="en-US" w:eastAsia="en-US"/>
        </w:rPr>
        <w:t>.094</w:t>
      </w:r>
      <w:r>
        <w:rPr>
          <w:rFonts w:ascii="Times New Roman" w:eastAsia="Times New Roman" w:hAnsi="Times New Roman" w:cs="Times New Roman"/>
          <w:color w:val="000000"/>
          <w:sz w:val="24"/>
          <w:szCs w:val="24"/>
          <w:highlight w:val="yellow"/>
          <w:lang w:val="en-US" w:eastAsia="en-US"/>
        </w:rPr>
        <w:t>,</w:t>
      </w:r>
      <w:r>
        <w:rPr>
          <w:rFonts w:ascii="Times New Roman" w:eastAsia="Times New Roman" w:hAnsi="Times New Roman" w:cs="Times New Roman"/>
          <w:color w:val="000000"/>
          <w:sz w:val="24"/>
          <w:szCs w:val="24"/>
          <w:lang w:val="en-US" w:eastAsia="en-US"/>
        </w:rPr>
        <w:t xml:space="preserve"> p = .441). This suggests that</w:t>
      </w:r>
      <w:r>
        <w:rPr>
          <w:rFonts w:ascii="Times New Roman" w:eastAsia="Times New Roman" w:hAnsi="Times New Roman" w:cs="Times New Roman"/>
          <w:color w:val="000000"/>
          <w:sz w:val="24"/>
          <w:szCs w:val="24"/>
          <w:highlight w:val="yellow"/>
          <w:lang w:val="en-US" w:eastAsia="en-US"/>
        </w:rPr>
        <w:t>, although</w:t>
      </w:r>
      <w:r>
        <w:rPr>
          <w:rFonts w:ascii="Times New Roman" w:eastAsia="Times New Roman" w:hAnsi="Times New Roman" w:cs="Times New Roman"/>
          <w:color w:val="000000"/>
          <w:sz w:val="24"/>
          <w:szCs w:val="24"/>
          <w:lang w:val="en-US" w:eastAsia="en-US"/>
        </w:rPr>
        <w:t xml:space="preserve"> management integrity </w:t>
      </w:r>
      <w:r>
        <w:rPr>
          <w:rFonts w:ascii="Times New Roman" w:eastAsia="Times New Roman" w:hAnsi="Times New Roman" w:cs="Times New Roman"/>
          <w:color w:val="000000"/>
          <w:sz w:val="24"/>
          <w:szCs w:val="24"/>
          <w:highlight w:val="yellow"/>
          <w:lang w:val="en-US" w:eastAsia="en-US"/>
        </w:rPr>
        <w:t>is</w:t>
      </w:r>
      <w:r>
        <w:rPr>
          <w:rFonts w:ascii="Times New Roman" w:eastAsia="Times New Roman" w:hAnsi="Times New Roman" w:cs="Times New Roman"/>
          <w:color w:val="000000"/>
          <w:sz w:val="24"/>
          <w:szCs w:val="24"/>
          <w:lang w:val="en-US" w:eastAsia="en-US"/>
        </w:rPr>
        <w:t xml:space="preserve"> important </w:t>
      </w:r>
      <w:r>
        <w:rPr>
          <w:rFonts w:ascii="Times New Roman" w:eastAsia="Times New Roman" w:hAnsi="Times New Roman" w:cs="Times New Roman"/>
          <w:color w:val="000000"/>
          <w:sz w:val="24"/>
          <w:szCs w:val="24"/>
          <w:highlight w:val="yellow"/>
          <w:lang w:val="en-US" w:eastAsia="en-US"/>
        </w:rPr>
        <w:t>for</w:t>
      </w:r>
      <w:r>
        <w:rPr>
          <w:rFonts w:ascii="Times New Roman" w:eastAsia="Times New Roman" w:hAnsi="Times New Roman" w:cs="Times New Roman"/>
          <w:color w:val="000000"/>
          <w:sz w:val="24"/>
          <w:szCs w:val="24"/>
          <w:lang w:val="en-US" w:eastAsia="en-US"/>
        </w:rPr>
        <w:t xml:space="preserve"> promoting </w:t>
      </w:r>
      <w:r>
        <w:rPr>
          <w:rFonts w:ascii="Times New Roman" w:eastAsia="Times New Roman" w:hAnsi="Times New Roman" w:cs="Times New Roman"/>
          <w:color w:val="000000"/>
          <w:sz w:val="24"/>
          <w:szCs w:val="24"/>
          <w:highlight w:val="yellow"/>
          <w:lang w:val="en-US" w:eastAsia="en-US"/>
        </w:rPr>
        <w:t>trust</w:t>
      </w:r>
      <w:r>
        <w:rPr>
          <w:rFonts w:ascii="Times New Roman" w:eastAsia="Times New Roman" w:hAnsi="Times New Roman" w:cs="Times New Roman"/>
          <w:color w:val="000000"/>
          <w:sz w:val="24"/>
          <w:szCs w:val="24"/>
          <w:lang w:val="en-US" w:eastAsia="en-US"/>
        </w:rPr>
        <w:t xml:space="preserve"> and ethical leadership,</w:t>
      </w:r>
      <w:r>
        <w:rPr>
          <w:rFonts w:ascii="Times New Roman" w:eastAsia="Times New Roman" w:hAnsi="Times New Roman" w:cs="Times New Roman"/>
          <w:color w:val="000000"/>
          <w:sz w:val="24"/>
          <w:szCs w:val="24"/>
          <w:highlight w:val="yellow"/>
          <w:lang w:val="en-US" w:eastAsia="en-US"/>
        </w:rPr>
        <w:t xml:space="preserve"> it</w:t>
      </w:r>
      <w:r>
        <w:rPr>
          <w:rFonts w:ascii="Times New Roman" w:eastAsia="Times New Roman" w:hAnsi="Times New Roman" w:cs="Times New Roman"/>
          <w:color w:val="000000"/>
          <w:sz w:val="24"/>
          <w:szCs w:val="24"/>
          <w:lang w:val="en-US" w:eastAsia="en-US"/>
        </w:rPr>
        <w:t xml:space="preserve"> did not independently predict employee productivity within Kenya </w:t>
      </w:r>
      <w:r>
        <w:rPr>
          <w:rFonts w:ascii="Times New Roman" w:eastAsia="Times New Roman" w:hAnsi="Times New Roman" w:cs="Times New Roman"/>
          <w:color w:val="000000"/>
          <w:sz w:val="24"/>
          <w:szCs w:val="24"/>
          <w:highlight w:val="yellow"/>
          <w:lang w:val="en-US" w:eastAsia="en-US"/>
        </w:rPr>
        <w:t>Power’s</w:t>
      </w:r>
      <w:r>
        <w:rPr>
          <w:rFonts w:ascii="Times New Roman" w:eastAsia="Times New Roman" w:hAnsi="Times New Roman" w:cs="Times New Roman"/>
          <w:color w:val="000000"/>
          <w:sz w:val="24"/>
          <w:szCs w:val="24"/>
          <w:lang w:val="en-US" w:eastAsia="en-US"/>
        </w:rPr>
        <w:t xml:space="preserve"> call </w:t>
      </w:r>
      <w:proofErr w:type="spellStart"/>
      <w:r>
        <w:rPr>
          <w:rFonts w:ascii="Times New Roman" w:eastAsia="Times New Roman" w:hAnsi="Times New Roman" w:cs="Times New Roman"/>
          <w:color w:val="000000"/>
          <w:sz w:val="24"/>
          <w:szCs w:val="24"/>
          <w:lang w:val="en-US" w:eastAsia="en-US"/>
        </w:rPr>
        <w:t>centre</w:t>
      </w:r>
      <w:proofErr w:type="spellEnd"/>
      <w:r>
        <w:rPr>
          <w:rFonts w:ascii="Times New Roman" w:eastAsia="Times New Roman" w:hAnsi="Times New Roman" w:cs="Times New Roman"/>
          <w:color w:val="000000"/>
          <w:sz w:val="24"/>
          <w:szCs w:val="24"/>
          <w:lang w:val="en-US" w:eastAsia="en-US"/>
        </w:rPr>
        <w:t xml:space="preserve"> environment.</w:t>
      </w:r>
    </w:p>
    <w:p w14:paraId="0D0C74F1" w14:textId="77777777" w:rsidR="00C25202" w:rsidRDefault="00000000">
      <w:pPr>
        <w:suppressAutoHyphens w:val="0"/>
        <w:spacing w:before="280" w:after="280" w:line="360" w:lineRule="auto"/>
        <w:jc w:val="both"/>
      </w:pPr>
      <w:r>
        <w:rPr>
          <w:rFonts w:ascii="Times New Roman" w:eastAsia="Times New Roman" w:hAnsi="Times New Roman" w:cs="Times New Roman"/>
          <w:color w:val="000000"/>
          <w:sz w:val="24"/>
          <w:szCs w:val="24"/>
          <w:highlight w:val="yellow"/>
          <w:lang w:val="en-US" w:eastAsia="en-US"/>
        </w:rPr>
        <w:t>This</w:t>
      </w:r>
      <w:r>
        <w:rPr>
          <w:rFonts w:ascii="Times New Roman" w:eastAsia="Times New Roman" w:hAnsi="Times New Roman" w:cs="Times New Roman"/>
          <w:color w:val="000000"/>
          <w:sz w:val="24"/>
          <w:szCs w:val="24"/>
          <w:lang w:val="en-US" w:eastAsia="en-US"/>
        </w:rPr>
        <w:t xml:space="preserve"> finding </w:t>
      </w:r>
      <w:r>
        <w:rPr>
          <w:rFonts w:ascii="Times New Roman" w:eastAsia="Times New Roman" w:hAnsi="Times New Roman" w:cs="Times New Roman"/>
          <w:color w:val="000000"/>
          <w:sz w:val="24"/>
          <w:szCs w:val="24"/>
          <w:highlight w:val="yellow"/>
          <w:lang w:val="en-US" w:eastAsia="en-US"/>
        </w:rPr>
        <w:t>implies</w:t>
      </w:r>
      <w:r>
        <w:rPr>
          <w:rFonts w:ascii="Times New Roman" w:eastAsia="Times New Roman" w:hAnsi="Times New Roman" w:cs="Times New Roman"/>
          <w:color w:val="000000"/>
          <w:sz w:val="24"/>
          <w:szCs w:val="24"/>
          <w:lang w:val="en-US" w:eastAsia="en-US"/>
        </w:rPr>
        <w:t xml:space="preserve"> that Kenya Power can improve employee productivity by strengthening workplace fairness practices. Fair </w:t>
      </w:r>
      <w:r>
        <w:rPr>
          <w:rFonts w:ascii="Times New Roman" w:eastAsia="Times New Roman" w:hAnsi="Times New Roman" w:cs="Times New Roman"/>
          <w:color w:val="000000"/>
          <w:sz w:val="24"/>
          <w:szCs w:val="24"/>
          <w:highlight w:val="yellow"/>
          <w:lang w:val="en-US" w:eastAsia="en-US"/>
        </w:rPr>
        <w:t xml:space="preserve">work </w:t>
      </w:r>
      <w:r>
        <w:rPr>
          <w:rFonts w:ascii="Times New Roman" w:eastAsia="Times New Roman" w:hAnsi="Times New Roman" w:cs="Times New Roman"/>
          <w:color w:val="000000"/>
          <w:sz w:val="24"/>
          <w:szCs w:val="24"/>
          <w:lang w:val="en-US" w:eastAsia="en-US"/>
        </w:rPr>
        <w:t xml:space="preserve">allocation, equitable promotion opportunities, consistent </w:t>
      </w:r>
      <w:r>
        <w:rPr>
          <w:rFonts w:ascii="Times New Roman" w:eastAsia="Times New Roman" w:hAnsi="Times New Roman" w:cs="Times New Roman"/>
          <w:color w:val="000000"/>
          <w:sz w:val="24"/>
          <w:szCs w:val="24"/>
          <w:highlight w:val="yellow"/>
          <w:lang w:val="en-US" w:eastAsia="en-US"/>
        </w:rPr>
        <w:lastRenderedPageBreak/>
        <w:t xml:space="preserve">policy </w:t>
      </w:r>
      <w:r>
        <w:rPr>
          <w:rFonts w:ascii="Times New Roman" w:eastAsia="Times New Roman" w:hAnsi="Times New Roman" w:cs="Times New Roman"/>
          <w:color w:val="000000"/>
          <w:sz w:val="24"/>
          <w:szCs w:val="24"/>
          <w:lang w:val="en-US" w:eastAsia="en-US"/>
        </w:rPr>
        <w:t>application</w:t>
      </w:r>
      <w:r>
        <w:rPr>
          <w:rFonts w:ascii="Times New Roman" w:eastAsia="Times New Roman" w:hAnsi="Times New Roman" w:cs="Times New Roman"/>
          <w:color w:val="000000"/>
          <w:sz w:val="24"/>
          <w:szCs w:val="24"/>
          <w:highlight w:val="yellow"/>
          <w:lang w:val="en-US" w:eastAsia="en-US"/>
        </w:rPr>
        <w:t>,</w:t>
      </w:r>
      <w:r>
        <w:rPr>
          <w:rFonts w:ascii="Times New Roman" w:eastAsia="Times New Roman" w:hAnsi="Times New Roman" w:cs="Times New Roman"/>
          <w:color w:val="000000"/>
          <w:sz w:val="24"/>
          <w:szCs w:val="24"/>
          <w:lang w:val="en-US" w:eastAsia="en-US"/>
        </w:rPr>
        <w:t xml:space="preserve"> and transparent </w:t>
      </w:r>
      <w:proofErr w:type="spellStart"/>
      <w:r>
        <w:rPr>
          <w:rFonts w:ascii="Times New Roman" w:eastAsia="Times New Roman" w:hAnsi="Times New Roman" w:cs="Times New Roman"/>
          <w:color w:val="000000"/>
          <w:sz w:val="24"/>
          <w:szCs w:val="24"/>
          <w:lang w:val="en-US" w:eastAsia="en-US"/>
        </w:rPr>
        <w:t>organisational</w:t>
      </w:r>
      <w:proofErr w:type="spellEnd"/>
      <w:r>
        <w:rPr>
          <w:rFonts w:ascii="Times New Roman" w:eastAsia="Times New Roman" w:hAnsi="Times New Roman" w:cs="Times New Roman"/>
          <w:color w:val="000000"/>
          <w:sz w:val="24"/>
          <w:szCs w:val="24"/>
          <w:lang w:val="en-US" w:eastAsia="en-US"/>
        </w:rPr>
        <w:t xml:space="preserve"> procedures can enhance employee motivation and commitment. The finding supports </w:t>
      </w:r>
      <w:proofErr w:type="spellStart"/>
      <w:r>
        <w:rPr>
          <w:rFonts w:ascii="Times New Roman" w:eastAsia="Times New Roman" w:hAnsi="Times New Roman" w:cs="Times New Roman"/>
          <w:color w:val="000000"/>
          <w:sz w:val="24"/>
          <w:szCs w:val="24"/>
          <w:lang w:val="en-US" w:eastAsia="en-US"/>
        </w:rPr>
        <w:t>Organisational</w:t>
      </w:r>
      <w:proofErr w:type="spellEnd"/>
      <w:r>
        <w:rPr>
          <w:rFonts w:ascii="Times New Roman" w:eastAsia="Times New Roman" w:hAnsi="Times New Roman" w:cs="Times New Roman"/>
          <w:color w:val="000000"/>
          <w:sz w:val="24"/>
          <w:szCs w:val="24"/>
          <w:lang w:val="en-US" w:eastAsia="en-US"/>
        </w:rPr>
        <w:t xml:space="preserve"> Justice Theory, which posits that employees who perceive fairness </w:t>
      </w:r>
      <w:r>
        <w:rPr>
          <w:rFonts w:ascii="Times New Roman" w:eastAsia="Times New Roman" w:hAnsi="Times New Roman" w:cs="Times New Roman"/>
          <w:color w:val="000000"/>
          <w:sz w:val="24"/>
          <w:szCs w:val="24"/>
          <w:highlight w:val="yellow"/>
          <w:lang w:val="en-US" w:eastAsia="en-US"/>
        </w:rPr>
        <w:t>in</w:t>
      </w:r>
      <w:r>
        <w:rPr>
          <w:rFonts w:ascii="Times New Roman" w:eastAsia="Times New Roman" w:hAnsi="Times New Roman" w:cs="Times New Roman"/>
          <w:color w:val="000000"/>
          <w:sz w:val="24"/>
          <w:szCs w:val="24"/>
          <w:lang w:val="en-US" w:eastAsia="en-US"/>
        </w:rPr>
        <w:t xml:space="preserve"> the workplace are more likely to demonstrate positive work attitudes and higher productivity.</w:t>
      </w:r>
    </w:p>
    <w:p w14:paraId="31EEED63" w14:textId="77777777" w:rsidR="00C25202" w:rsidRDefault="00000000">
      <w:pPr>
        <w:suppressAutoHyphens w:val="0"/>
        <w:spacing w:before="280" w:after="280" w:line="360" w:lineRule="auto"/>
        <w:jc w:val="both"/>
      </w:pPr>
      <w:r>
        <w:rPr>
          <w:rFonts w:ascii="Times New Roman" w:eastAsia="Times New Roman" w:hAnsi="Times New Roman" w:cs="Times New Roman"/>
          <w:color w:val="000000"/>
          <w:sz w:val="24"/>
          <w:szCs w:val="24"/>
          <w:lang w:val="en-US" w:eastAsia="en-US"/>
        </w:rPr>
        <w:t xml:space="preserve">According to Table </w:t>
      </w:r>
      <w:r>
        <w:rPr>
          <w:rFonts w:ascii="Times New Roman" w:eastAsia="Times New Roman" w:hAnsi="Times New Roman" w:cs="Times New Roman"/>
          <w:color w:val="000000"/>
          <w:sz w:val="24"/>
          <w:szCs w:val="24"/>
          <w:highlight w:val="yellow"/>
          <w:lang w:val="en-US" w:eastAsia="en-US"/>
        </w:rPr>
        <w:t>4</w:t>
      </w:r>
      <w:r>
        <w:rPr>
          <w:rFonts w:ascii="Times New Roman" w:eastAsia="Times New Roman" w:hAnsi="Times New Roman" w:cs="Times New Roman"/>
          <w:color w:val="000000"/>
          <w:sz w:val="24"/>
          <w:szCs w:val="24"/>
          <w:lang w:val="en-US" w:eastAsia="en-US"/>
        </w:rPr>
        <w:t>, employee rights and respect had a positive and statistically significant effect on employee productivity (β = 0.283</w:t>
      </w:r>
      <w:r>
        <w:rPr>
          <w:rFonts w:ascii="Times New Roman" w:eastAsia="Times New Roman" w:hAnsi="Times New Roman" w:cs="Times New Roman"/>
          <w:color w:val="000000"/>
          <w:sz w:val="24"/>
          <w:szCs w:val="24"/>
          <w:highlight w:val="yellow"/>
          <w:lang w:val="en-US" w:eastAsia="en-US"/>
        </w:rPr>
        <w:t>,</w:t>
      </w:r>
      <w:r>
        <w:rPr>
          <w:rFonts w:ascii="Times New Roman" w:eastAsia="Times New Roman" w:hAnsi="Times New Roman" w:cs="Times New Roman"/>
          <w:color w:val="000000"/>
          <w:sz w:val="24"/>
          <w:szCs w:val="24"/>
          <w:lang w:val="en-US" w:eastAsia="en-US"/>
        </w:rPr>
        <w:t xml:space="preserve"> p = 0.005). The finding suggests that employees who feel respected, protected</w:t>
      </w:r>
      <w:r>
        <w:rPr>
          <w:rFonts w:ascii="Times New Roman" w:eastAsia="Times New Roman" w:hAnsi="Times New Roman" w:cs="Times New Roman"/>
          <w:color w:val="000000"/>
          <w:sz w:val="24"/>
          <w:szCs w:val="24"/>
          <w:highlight w:val="yellow"/>
          <w:lang w:val="en-US" w:eastAsia="en-US"/>
        </w:rPr>
        <w:t>,</w:t>
      </w:r>
      <w:r>
        <w:rPr>
          <w:rFonts w:ascii="Times New Roman" w:eastAsia="Times New Roman" w:hAnsi="Times New Roman" w:cs="Times New Roman"/>
          <w:color w:val="000000"/>
          <w:sz w:val="24"/>
          <w:szCs w:val="24"/>
          <w:lang w:val="en-US" w:eastAsia="en-US"/>
        </w:rPr>
        <w:t xml:space="preserve"> and valued </w:t>
      </w:r>
      <w:r>
        <w:rPr>
          <w:rFonts w:ascii="Times New Roman" w:eastAsia="Times New Roman" w:hAnsi="Times New Roman" w:cs="Times New Roman"/>
          <w:color w:val="000000"/>
          <w:sz w:val="24"/>
          <w:szCs w:val="24"/>
          <w:highlight w:val="yellow"/>
          <w:lang w:val="en-US" w:eastAsia="en-US"/>
        </w:rPr>
        <w:t>in</w:t>
      </w:r>
      <w:r>
        <w:rPr>
          <w:rFonts w:ascii="Times New Roman" w:eastAsia="Times New Roman" w:hAnsi="Times New Roman" w:cs="Times New Roman"/>
          <w:color w:val="000000"/>
          <w:sz w:val="24"/>
          <w:szCs w:val="24"/>
          <w:lang w:val="en-US" w:eastAsia="en-US"/>
        </w:rPr>
        <w:t xml:space="preserve"> the workplace are more likely to demonstrate higher levels of productivity.</w:t>
      </w:r>
    </w:p>
    <w:p w14:paraId="3615AC68" w14:textId="77777777" w:rsidR="00C25202" w:rsidRDefault="00000000">
      <w:pPr>
        <w:pStyle w:val="NormalWeb"/>
        <w:spacing w:after="120" w:line="360" w:lineRule="auto"/>
        <w:jc w:val="both"/>
      </w:pPr>
      <w:r>
        <w:rPr>
          <w:color w:val="000000"/>
        </w:rPr>
        <w:t xml:space="preserve">This implies that efforts to strengthen respect </w:t>
      </w:r>
      <w:r>
        <w:rPr>
          <w:color w:val="000000"/>
          <w:highlight w:val="yellow"/>
        </w:rPr>
        <w:t>for</w:t>
      </w:r>
      <w:r>
        <w:rPr>
          <w:color w:val="000000"/>
        </w:rPr>
        <w:t xml:space="preserve"> employee dignity, voice, safety, and grievance-handling systems </w:t>
      </w:r>
      <w:r>
        <w:rPr>
          <w:color w:val="000000"/>
          <w:highlight w:val="yellow"/>
        </w:rPr>
        <w:t>can</w:t>
      </w:r>
      <w:r>
        <w:rPr>
          <w:color w:val="000000"/>
        </w:rPr>
        <w:t xml:space="preserve"> </w:t>
      </w:r>
      <w:r>
        <w:rPr>
          <w:color w:val="000000"/>
          <w:highlight w:val="yellow"/>
        </w:rPr>
        <w:t>produce</w:t>
      </w:r>
      <w:r>
        <w:rPr>
          <w:color w:val="000000"/>
        </w:rPr>
        <w:t xml:space="preserve"> substantive productivity</w:t>
      </w:r>
      <w:r>
        <w:rPr>
          <w:color w:val="000000"/>
          <w:highlight w:val="yellow"/>
        </w:rPr>
        <w:t xml:space="preserve"> benefits</w:t>
      </w:r>
      <w:r>
        <w:rPr>
          <w:color w:val="000000"/>
        </w:rPr>
        <w:t xml:space="preserve">. </w:t>
      </w:r>
      <w:r>
        <w:rPr>
          <w:color w:val="000000"/>
          <w:highlight w:val="yellow"/>
        </w:rPr>
        <w:t>The</w:t>
      </w:r>
      <w:r>
        <w:rPr>
          <w:color w:val="000000"/>
        </w:rPr>
        <w:t xml:space="preserve"> conclusion is consistent with Social Exchange Theory and Psychological Contract Theory</w:t>
      </w:r>
      <w:r>
        <w:rPr>
          <w:color w:val="000000"/>
          <w:highlight w:val="yellow"/>
        </w:rPr>
        <w:t>,</w:t>
      </w:r>
      <w:r>
        <w:rPr>
          <w:color w:val="000000"/>
        </w:rPr>
        <w:t xml:space="preserve"> </w:t>
      </w:r>
      <w:r>
        <w:rPr>
          <w:color w:val="000000"/>
          <w:highlight w:val="yellow"/>
        </w:rPr>
        <w:t>on</w:t>
      </w:r>
      <w:r>
        <w:rPr>
          <w:color w:val="000000"/>
        </w:rPr>
        <w:t xml:space="preserve"> which the study </w:t>
      </w:r>
      <w:r>
        <w:rPr>
          <w:color w:val="000000"/>
          <w:highlight w:val="yellow"/>
        </w:rPr>
        <w:t xml:space="preserve">was based. It </w:t>
      </w:r>
      <w:r>
        <w:rPr>
          <w:color w:val="000000"/>
        </w:rPr>
        <w:t xml:space="preserve">is </w:t>
      </w:r>
      <w:r>
        <w:rPr>
          <w:color w:val="000000"/>
          <w:highlight w:val="yellow"/>
        </w:rPr>
        <w:t>also</w:t>
      </w:r>
      <w:r>
        <w:rPr>
          <w:color w:val="000000"/>
        </w:rPr>
        <w:t xml:space="preserve"> </w:t>
      </w:r>
      <w:r>
        <w:rPr>
          <w:color w:val="000000"/>
          <w:highlight w:val="yellow"/>
        </w:rPr>
        <w:t>consistent</w:t>
      </w:r>
      <w:r>
        <w:rPr>
          <w:color w:val="000000"/>
        </w:rPr>
        <w:t xml:space="preserve"> </w:t>
      </w:r>
      <w:r>
        <w:rPr>
          <w:color w:val="000000"/>
          <w:highlight w:val="yellow"/>
        </w:rPr>
        <w:t>with</w:t>
      </w:r>
      <w:r>
        <w:rPr>
          <w:color w:val="000000"/>
        </w:rPr>
        <w:t xml:space="preserve"> empirical evidence </w:t>
      </w:r>
      <w:r>
        <w:rPr>
          <w:color w:val="000000"/>
          <w:highlight w:val="yellow"/>
        </w:rPr>
        <w:t xml:space="preserve">indicating </w:t>
      </w:r>
      <w:r>
        <w:rPr>
          <w:color w:val="000000"/>
        </w:rPr>
        <w:t xml:space="preserve">that respect-based ethical climates </w:t>
      </w:r>
      <w:r>
        <w:rPr>
          <w:color w:val="000000"/>
          <w:highlight w:val="yellow"/>
        </w:rPr>
        <w:t>can</w:t>
      </w:r>
      <w:r>
        <w:rPr>
          <w:color w:val="000000"/>
        </w:rPr>
        <w:t xml:space="preserve"> </w:t>
      </w:r>
      <w:r>
        <w:rPr>
          <w:color w:val="000000"/>
          <w:highlight w:val="yellow"/>
        </w:rPr>
        <w:t>mitigate</w:t>
      </w:r>
      <w:r>
        <w:rPr>
          <w:color w:val="000000"/>
        </w:rPr>
        <w:t xml:space="preserve"> burnout and </w:t>
      </w:r>
      <w:r>
        <w:rPr>
          <w:color w:val="000000"/>
          <w:highlight w:val="yellow"/>
        </w:rPr>
        <w:t>improve</w:t>
      </w:r>
      <w:r>
        <w:rPr>
          <w:color w:val="000000"/>
        </w:rPr>
        <w:t xml:space="preserve"> performance in </w:t>
      </w:r>
      <w:r>
        <w:rPr>
          <w:color w:val="000000"/>
          <w:highlight w:val="yellow"/>
        </w:rPr>
        <w:t>high-pressure</w:t>
      </w:r>
      <w:r>
        <w:rPr>
          <w:color w:val="000000"/>
        </w:rPr>
        <w:t xml:space="preserve"> </w:t>
      </w:r>
      <w:r>
        <w:rPr>
          <w:color w:val="000000"/>
          <w:highlight w:val="yellow"/>
        </w:rPr>
        <w:t>service</w:t>
      </w:r>
      <w:r>
        <w:rPr>
          <w:color w:val="000000"/>
        </w:rPr>
        <w:t xml:space="preserve"> settings. </w:t>
      </w:r>
      <w:r>
        <w:rPr>
          <w:color w:val="000000"/>
          <w:highlight w:val="yellow"/>
        </w:rPr>
        <w:t>Heinz et al. (2020) and Schneider and Harknett (2019) similarly emphasised that adverse employer practices and unstable work arrangements can undermine productivity and worker well-being.</w:t>
      </w:r>
    </w:p>
    <w:p w14:paraId="7883E985" w14:textId="77777777" w:rsidR="00C25202" w:rsidRDefault="00000000">
      <w:pPr>
        <w:suppressAutoHyphens w:val="0"/>
        <w:spacing w:before="280" w:after="280" w:line="36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As presented in Table </w:t>
      </w:r>
      <w:r>
        <w:rPr>
          <w:rFonts w:ascii="Times New Roman" w:eastAsia="Times New Roman" w:hAnsi="Times New Roman" w:cs="Times New Roman"/>
          <w:color w:val="000000"/>
          <w:sz w:val="24"/>
          <w:szCs w:val="24"/>
          <w:highlight w:val="yellow"/>
          <w:lang w:val="en-US" w:eastAsia="en-US"/>
        </w:rPr>
        <w:t>4</w:t>
      </w:r>
      <w:r>
        <w:rPr>
          <w:rFonts w:ascii="Times New Roman" w:eastAsia="Times New Roman" w:hAnsi="Times New Roman" w:cs="Times New Roman"/>
          <w:color w:val="000000"/>
          <w:sz w:val="24"/>
          <w:szCs w:val="24"/>
          <w:lang w:val="en-US" w:eastAsia="en-US"/>
        </w:rPr>
        <w:t>, transparency in evaluation had a positive but statistically insignificant effect on employee productivity (β = 0.150</w:t>
      </w:r>
      <w:r>
        <w:rPr>
          <w:rFonts w:ascii="Times New Roman" w:eastAsia="Times New Roman" w:hAnsi="Times New Roman" w:cs="Times New Roman"/>
          <w:color w:val="000000"/>
          <w:sz w:val="24"/>
          <w:szCs w:val="24"/>
          <w:highlight w:val="yellow"/>
          <w:lang w:val="en-US" w:eastAsia="en-US"/>
        </w:rPr>
        <w:t>,</w:t>
      </w:r>
      <w:r>
        <w:rPr>
          <w:rFonts w:ascii="Times New Roman" w:eastAsia="Times New Roman" w:hAnsi="Times New Roman" w:cs="Times New Roman"/>
          <w:color w:val="000000"/>
          <w:sz w:val="24"/>
          <w:szCs w:val="24"/>
          <w:lang w:val="en-US" w:eastAsia="en-US"/>
        </w:rPr>
        <w:t xml:space="preserve"> p = 0.099). This implies that</w:t>
      </w:r>
      <w:r>
        <w:rPr>
          <w:rFonts w:ascii="Times New Roman" w:eastAsia="Times New Roman" w:hAnsi="Times New Roman" w:cs="Times New Roman"/>
          <w:color w:val="000000"/>
          <w:sz w:val="24"/>
          <w:szCs w:val="24"/>
          <w:highlight w:val="yellow"/>
          <w:lang w:val="en-US" w:eastAsia="en-US"/>
        </w:rPr>
        <w:t>,</w:t>
      </w:r>
      <w:r>
        <w:rPr>
          <w:rFonts w:ascii="Times New Roman" w:eastAsia="Times New Roman" w:hAnsi="Times New Roman" w:cs="Times New Roman"/>
          <w:color w:val="000000"/>
          <w:sz w:val="24"/>
          <w:szCs w:val="24"/>
          <w:lang w:val="en-US" w:eastAsia="en-US"/>
        </w:rPr>
        <w:t xml:space="preserve"> although</w:t>
      </w:r>
      <w:r>
        <w:rPr>
          <w:rFonts w:ascii="Times New Roman" w:eastAsia="Times New Roman" w:hAnsi="Times New Roman" w:cs="Times New Roman"/>
          <w:color w:val="000000"/>
          <w:sz w:val="24"/>
          <w:szCs w:val="24"/>
          <w:highlight w:val="yellow"/>
          <w:lang w:val="en-US" w:eastAsia="en-US"/>
        </w:rPr>
        <w:t xml:space="preserve"> employees value</w:t>
      </w:r>
      <w:r>
        <w:rPr>
          <w:rFonts w:ascii="Times New Roman" w:eastAsia="Times New Roman" w:hAnsi="Times New Roman" w:cs="Times New Roman"/>
          <w:color w:val="000000"/>
          <w:sz w:val="24"/>
          <w:szCs w:val="24"/>
          <w:lang w:val="en-US" w:eastAsia="en-US"/>
        </w:rPr>
        <w:t xml:space="preserve"> transparent evaluation systems, their direct influence on productivity may depend on how evaluation outcomes are implemented and </w:t>
      </w:r>
      <w:r>
        <w:rPr>
          <w:rFonts w:ascii="Times New Roman" w:eastAsia="Times New Roman" w:hAnsi="Times New Roman" w:cs="Times New Roman"/>
          <w:color w:val="000000"/>
          <w:sz w:val="24"/>
          <w:szCs w:val="24"/>
          <w:highlight w:val="yellow"/>
          <w:lang w:val="en-US" w:eastAsia="en-US"/>
        </w:rPr>
        <w:t>used</w:t>
      </w:r>
      <w:r>
        <w:rPr>
          <w:rFonts w:ascii="Times New Roman" w:eastAsia="Times New Roman" w:hAnsi="Times New Roman" w:cs="Times New Roman"/>
          <w:color w:val="000000"/>
          <w:sz w:val="24"/>
          <w:szCs w:val="24"/>
          <w:lang w:val="en-US" w:eastAsia="en-US"/>
        </w:rPr>
        <w:t xml:space="preserve"> within the </w:t>
      </w:r>
      <w:proofErr w:type="spellStart"/>
      <w:r>
        <w:rPr>
          <w:rFonts w:ascii="Times New Roman" w:eastAsia="Times New Roman" w:hAnsi="Times New Roman" w:cs="Times New Roman"/>
          <w:color w:val="000000"/>
          <w:sz w:val="24"/>
          <w:szCs w:val="24"/>
          <w:lang w:val="en-US" w:eastAsia="en-US"/>
        </w:rPr>
        <w:t>organisation</w:t>
      </w:r>
      <w:proofErr w:type="spellEnd"/>
      <w:r>
        <w:rPr>
          <w:rFonts w:ascii="Times New Roman" w:eastAsia="Times New Roman" w:hAnsi="Times New Roman" w:cs="Times New Roman"/>
          <w:color w:val="000000"/>
          <w:sz w:val="24"/>
          <w:szCs w:val="24"/>
          <w:lang w:val="en-US" w:eastAsia="en-US"/>
        </w:rPr>
        <w:t xml:space="preserve">. This </w:t>
      </w:r>
      <w:r>
        <w:rPr>
          <w:rFonts w:ascii="Times New Roman" w:eastAsia="Times New Roman" w:hAnsi="Times New Roman" w:cs="Times New Roman"/>
          <w:color w:val="000000"/>
          <w:sz w:val="24"/>
          <w:szCs w:val="24"/>
          <w:highlight w:val="yellow"/>
          <w:lang w:val="en-US" w:eastAsia="en-US"/>
        </w:rPr>
        <w:t>result</w:t>
      </w:r>
      <w:r>
        <w:rPr>
          <w:rFonts w:ascii="Times New Roman" w:eastAsia="Times New Roman" w:hAnsi="Times New Roman" w:cs="Times New Roman"/>
          <w:color w:val="000000"/>
          <w:sz w:val="24"/>
          <w:szCs w:val="24"/>
          <w:lang w:val="en-US" w:eastAsia="en-US"/>
        </w:rPr>
        <w:t xml:space="preserve"> may </w:t>
      </w:r>
      <w:r>
        <w:rPr>
          <w:rFonts w:ascii="Times New Roman" w:eastAsia="Times New Roman" w:hAnsi="Times New Roman" w:cs="Times New Roman"/>
          <w:color w:val="000000"/>
          <w:sz w:val="24"/>
          <w:szCs w:val="24"/>
          <w:highlight w:val="yellow"/>
          <w:lang w:val="en-US" w:eastAsia="en-US"/>
        </w:rPr>
        <w:t>reflect</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concerns</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about</w:t>
      </w:r>
      <w:r>
        <w:rPr>
          <w:rFonts w:ascii="Times New Roman" w:eastAsia="Times New Roman" w:hAnsi="Times New Roman" w:cs="Times New Roman"/>
          <w:color w:val="000000"/>
          <w:sz w:val="24"/>
          <w:szCs w:val="24"/>
          <w:lang w:val="en-US" w:eastAsia="en-US"/>
        </w:rPr>
        <w:t xml:space="preserve"> the credibility and practicality of appraisal systems, </w:t>
      </w:r>
      <w:r>
        <w:rPr>
          <w:rFonts w:ascii="Times New Roman" w:eastAsia="Times New Roman" w:hAnsi="Times New Roman" w:cs="Times New Roman"/>
          <w:color w:val="000000"/>
          <w:sz w:val="24"/>
          <w:szCs w:val="24"/>
          <w:highlight w:val="yellow"/>
          <w:lang w:val="en-US" w:eastAsia="en-US"/>
        </w:rPr>
        <w:t>particularly</w:t>
      </w:r>
      <w:r>
        <w:rPr>
          <w:rFonts w:ascii="Times New Roman" w:eastAsia="Times New Roman" w:hAnsi="Times New Roman" w:cs="Times New Roman"/>
          <w:color w:val="000000"/>
          <w:sz w:val="24"/>
          <w:szCs w:val="24"/>
          <w:lang w:val="en-US" w:eastAsia="en-US"/>
        </w:rPr>
        <w:t xml:space="preserve"> when assessment results are not </w:t>
      </w:r>
      <w:r>
        <w:rPr>
          <w:rFonts w:ascii="Times New Roman" w:eastAsia="Times New Roman" w:hAnsi="Times New Roman" w:cs="Times New Roman"/>
          <w:color w:val="000000"/>
          <w:sz w:val="24"/>
          <w:szCs w:val="24"/>
          <w:highlight w:val="yellow"/>
          <w:lang w:val="en-US" w:eastAsia="en-US"/>
        </w:rPr>
        <w:t>clearly</w:t>
      </w:r>
      <w:r>
        <w:rPr>
          <w:rFonts w:ascii="Times New Roman" w:eastAsia="Times New Roman" w:hAnsi="Times New Roman" w:cs="Times New Roman"/>
          <w:color w:val="000000"/>
          <w:sz w:val="24"/>
          <w:szCs w:val="24"/>
          <w:lang w:val="en-US" w:eastAsia="en-US"/>
        </w:rPr>
        <w:t xml:space="preserve"> linked </w:t>
      </w:r>
      <w:r>
        <w:rPr>
          <w:rFonts w:ascii="Times New Roman" w:eastAsia="Times New Roman" w:hAnsi="Times New Roman" w:cs="Times New Roman"/>
          <w:color w:val="000000"/>
          <w:sz w:val="24"/>
          <w:szCs w:val="24"/>
          <w:highlight w:val="yellow"/>
          <w:lang w:val="en-US" w:eastAsia="en-US"/>
        </w:rPr>
        <w:t>to</w:t>
      </w:r>
      <w:r>
        <w:rPr>
          <w:rFonts w:ascii="Times New Roman" w:eastAsia="Times New Roman" w:hAnsi="Times New Roman" w:cs="Times New Roman"/>
          <w:color w:val="000000"/>
          <w:sz w:val="24"/>
          <w:szCs w:val="24"/>
          <w:lang w:val="en-US" w:eastAsia="en-US"/>
        </w:rPr>
        <w:t xml:space="preserve"> rewards, promotions, and developmental opportunities. </w:t>
      </w:r>
      <w:r>
        <w:rPr>
          <w:rFonts w:ascii="Times New Roman" w:eastAsia="Times New Roman" w:hAnsi="Times New Roman" w:cs="Times New Roman"/>
          <w:color w:val="000000"/>
          <w:sz w:val="24"/>
          <w:szCs w:val="24"/>
          <w:highlight w:val="yellow"/>
          <w:lang w:val="en-US" w:eastAsia="en-US"/>
        </w:rPr>
        <w:t>The</w:t>
      </w:r>
      <w:r>
        <w:rPr>
          <w:rFonts w:ascii="Times New Roman" w:eastAsia="Times New Roman" w:hAnsi="Times New Roman" w:cs="Times New Roman"/>
          <w:color w:val="000000"/>
          <w:sz w:val="24"/>
          <w:szCs w:val="24"/>
          <w:lang w:val="en-US" w:eastAsia="en-US"/>
        </w:rPr>
        <w:t xml:space="preserve"> observation aligns with Zhang et al. (2025) and Kasina (2024)</w:t>
      </w:r>
      <w:r>
        <w:rPr>
          <w:rFonts w:ascii="Times New Roman" w:eastAsia="Times New Roman" w:hAnsi="Times New Roman" w:cs="Times New Roman"/>
          <w:color w:val="000000"/>
          <w:sz w:val="24"/>
          <w:szCs w:val="24"/>
          <w:highlight w:val="yellow"/>
          <w:lang w:val="en-US" w:eastAsia="en-US"/>
        </w:rPr>
        <w:t>,</w:t>
      </w:r>
      <w:r>
        <w:rPr>
          <w:rFonts w:ascii="Times New Roman" w:eastAsia="Times New Roman" w:hAnsi="Times New Roman" w:cs="Times New Roman"/>
          <w:color w:val="000000"/>
          <w:sz w:val="24"/>
          <w:szCs w:val="24"/>
          <w:lang w:val="en-US" w:eastAsia="en-US"/>
        </w:rPr>
        <w:t xml:space="preserve"> who </w:t>
      </w:r>
      <w:r>
        <w:rPr>
          <w:rFonts w:ascii="Times New Roman" w:eastAsia="Times New Roman" w:hAnsi="Times New Roman" w:cs="Times New Roman"/>
          <w:color w:val="000000"/>
          <w:sz w:val="24"/>
          <w:szCs w:val="24"/>
          <w:highlight w:val="yellow"/>
          <w:lang w:val="en-US" w:eastAsia="en-US"/>
        </w:rPr>
        <w:t>indicated</w:t>
      </w:r>
      <w:r>
        <w:rPr>
          <w:rFonts w:ascii="Times New Roman" w:eastAsia="Times New Roman" w:hAnsi="Times New Roman" w:cs="Times New Roman"/>
          <w:color w:val="000000"/>
          <w:sz w:val="24"/>
          <w:szCs w:val="24"/>
          <w:lang w:val="en-US" w:eastAsia="en-US"/>
        </w:rPr>
        <w:t xml:space="preserve"> that transparent appraisal systems </w:t>
      </w:r>
      <w:r>
        <w:rPr>
          <w:rFonts w:ascii="Times New Roman" w:eastAsia="Times New Roman" w:hAnsi="Times New Roman" w:cs="Times New Roman"/>
          <w:color w:val="000000"/>
          <w:sz w:val="24"/>
          <w:szCs w:val="24"/>
          <w:highlight w:val="yellow"/>
          <w:lang w:val="en-US" w:eastAsia="en-US"/>
        </w:rPr>
        <w:t>may fail</w:t>
      </w:r>
      <w:r>
        <w:rPr>
          <w:rFonts w:ascii="Times New Roman" w:eastAsia="Times New Roman" w:hAnsi="Times New Roman" w:cs="Times New Roman"/>
          <w:color w:val="000000"/>
          <w:sz w:val="24"/>
          <w:szCs w:val="24"/>
          <w:lang w:val="en-US" w:eastAsia="en-US"/>
        </w:rPr>
        <w:t xml:space="preserve"> to promote productivity </w:t>
      </w:r>
      <w:r>
        <w:rPr>
          <w:rFonts w:ascii="Times New Roman" w:eastAsia="Times New Roman" w:hAnsi="Times New Roman" w:cs="Times New Roman"/>
          <w:color w:val="000000"/>
          <w:sz w:val="24"/>
          <w:szCs w:val="24"/>
          <w:highlight w:val="yellow"/>
          <w:lang w:val="en-US" w:eastAsia="en-US"/>
        </w:rPr>
        <w:t>when</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employees</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perceive</w:t>
      </w:r>
      <w:r>
        <w:rPr>
          <w:rFonts w:ascii="Times New Roman" w:eastAsia="Times New Roman" w:hAnsi="Times New Roman" w:cs="Times New Roman"/>
          <w:color w:val="000000"/>
          <w:sz w:val="24"/>
          <w:szCs w:val="24"/>
          <w:lang w:val="en-US" w:eastAsia="en-US"/>
        </w:rPr>
        <w:t xml:space="preserve"> </w:t>
      </w:r>
      <w:proofErr w:type="spellStart"/>
      <w:r>
        <w:rPr>
          <w:rFonts w:ascii="Times New Roman" w:eastAsia="Times New Roman" w:hAnsi="Times New Roman" w:cs="Times New Roman"/>
          <w:color w:val="000000"/>
          <w:sz w:val="24"/>
          <w:szCs w:val="24"/>
          <w:lang w:val="en-US" w:eastAsia="en-US"/>
        </w:rPr>
        <w:t>politicisation</w:t>
      </w:r>
      <w:proofErr w:type="spellEnd"/>
      <w:r>
        <w:rPr>
          <w:rFonts w:ascii="Times New Roman" w:eastAsia="Times New Roman" w:hAnsi="Times New Roman" w:cs="Times New Roman"/>
          <w:color w:val="000000"/>
          <w:sz w:val="24"/>
          <w:szCs w:val="24"/>
          <w:lang w:val="en-US" w:eastAsia="en-US"/>
        </w:rPr>
        <w:t xml:space="preserve">, inconsistency, </w:t>
      </w:r>
      <w:r>
        <w:rPr>
          <w:rFonts w:ascii="Times New Roman" w:eastAsia="Times New Roman" w:hAnsi="Times New Roman" w:cs="Times New Roman"/>
          <w:color w:val="000000"/>
          <w:sz w:val="24"/>
          <w:szCs w:val="24"/>
          <w:highlight w:val="yellow"/>
          <w:lang w:val="en-US" w:eastAsia="en-US"/>
        </w:rPr>
        <w:t>or</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inadequate</w:t>
      </w:r>
      <w:r>
        <w:rPr>
          <w:rFonts w:ascii="Times New Roman" w:eastAsia="Times New Roman" w:hAnsi="Times New Roman" w:cs="Times New Roman"/>
          <w:color w:val="000000"/>
          <w:sz w:val="24"/>
          <w:szCs w:val="24"/>
          <w:lang w:val="en-US" w:eastAsia="en-US"/>
        </w:rPr>
        <w:t xml:space="preserve"> managerial </w:t>
      </w:r>
      <w:r>
        <w:rPr>
          <w:rFonts w:ascii="Times New Roman" w:eastAsia="Times New Roman" w:hAnsi="Times New Roman" w:cs="Times New Roman"/>
          <w:color w:val="000000"/>
          <w:sz w:val="24"/>
          <w:szCs w:val="24"/>
          <w:highlight w:val="yellow"/>
          <w:lang w:val="en-US" w:eastAsia="en-US"/>
        </w:rPr>
        <w:t>follow-through</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Conversely</w:t>
      </w:r>
      <w:r>
        <w:rPr>
          <w:rFonts w:ascii="Times New Roman" w:eastAsia="Times New Roman" w:hAnsi="Times New Roman" w:cs="Times New Roman"/>
          <w:color w:val="000000"/>
          <w:sz w:val="24"/>
          <w:szCs w:val="24"/>
          <w:lang w:val="en-US" w:eastAsia="en-US"/>
        </w:rPr>
        <w:t xml:space="preserve">, the </w:t>
      </w:r>
      <w:r>
        <w:rPr>
          <w:rFonts w:ascii="Times New Roman" w:eastAsia="Times New Roman" w:hAnsi="Times New Roman" w:cs="Times New Roman"/>
          <w:color w:val="000000"/>
          <w:sz w:val="24"/>
          <w:szCs w:val="24"/>
          <w:highlight w:val="yellow"/>
          <w:lang w:val="en-US" w:eastAsia="en-US"/>
        </w:rPr>
        <w:t>result</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differs</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from</w:t>
      </w:r>
      <w:r>
        <w:rPr>
          <w:rFonts w:ascii="Times New Roman" w:eastAsia="Times New Roman" w:hAnsi="Times New Roman" w:cs="Times New Roman"/>
          <w:color w:val="000000"/>
          <w:sz w:val="24"/>
          <w:szCs w:val="24"/>
          <w:lang w:val="en-US" w:eastAsia="en-US"/>
        </w:rPr>
        <w:t xml:space="preserve"> </w:t>
      </w:r>
      <w:proofErr w:type="spellStart"/>
      <w:r>
        <w:rPr>
          <w:rFonts w:ascii="Times New Roman" w:eastAsia="Times New Roman" w:hAnsi="Times New Roman" w:cs="Times New Roman"/>
          <w:color w:val="000000"/>
          <w:sz w:val="24"/>
          <w:szCs w:val="24"/>
          <w:lang w:val="en-US" w:eastAsia="en-US"/>
        </w:rPr>
        <w:t>Yunitasari</w:t>
      </w:r>
      <w:proofErr w:type="spellEnd"/>
      <w:r>
        <w:rPr>
          <w:rFonts w:ascii="Times New Roman" w:eastAsia="Times New Roman" w:hAnsi="Times New Roman" w:cs="Times New Roman"/>
          <w:color w:val="000000"/>
          <w:sz w:val="24"/>
          <w:szCs w:val="24"/>
          <w:lang w:val="en-US" w:eastAsia="en-US"/>
        </w:rPr>
        <w:t xml:space="preserve"> et al. (2021) and Zainuddin and Isa (2019), who </w:t>
      </w:r>
      <w:r>
        <w:rPr>
          <w:rFonts w:ascii="Times New Roman" w:eastAsia="Times New Roman" w:hAnsi="Times New Roman" w:cs="Times New Roman"/>
          <w:color w:val="000000"/>
          <w:sz w:val="24"/>
          <w:szCs w:val="24"/>
          <w:highlight w:val="yellow"/>
          <w:lang w:val="en-US" w:eastAsia="en-US"/>
        </w:rPr>
        <w:t>found</w:t>
      </w:r>
      <w:r>
        <w:rPr>
          <w:rFonts w:ascii="Times New Roman" w:eastAsia="Times New Roman" w:hAnsi="Times New Roman" w:cs="Times New Roman"/>
          <w:color w:val="000000"/>
          <w:sz w:val="24"/>
          <w:szCs w:val="24"/>
          <w:lang w:val="en-US" w:eastAsia="en-US"/>
        </w:rPr>
        <w:t xml:space="preserve"> that procedural transparency </w:t>
      </w:r>
      <w:r>
        <w:rPr>
          <w:rFonts w:ascii="Times New Roman" w:eastAsia="Times New Roman" w:hAnsi="Times New Roman" w:cs="Times New Roman"/>
          <w:color w:val="000000"/>
          <w:sz w:val="24"/>
          <w:szCs w:val="24"/>
          <w:highlight w:val="yellow"/>
          <w:lang w:val="en-US" w:eastAsia="en-US"/>
        </w:rPr>
        <w:t>in</w:t>
      </w:r>
      <w:r>
        <w:rPr>
          <w:rFonts w:ascii="Times New Roman" w:eastAsia="Times New Roman" w:hAnsi="Times New Roman" w:cs="Times New Roman"/>
          <w:color w:val="000000"/>
          <w:sz w:val="24"/>
          <w:szCs w:val="24"/>
          <w:lang w:val="en-US" w:eastAsia="en-US"/>
        </w:rPr>
        <w:t xml:space="preserve"> performance evaluation </w:t>
      </w:r>
      <w:r>
        <w:rPr>
          <w:rFonts w:ascii="Times New Roman" w:eastAsia="Times New Roman" w:hAnsi="Times New Roman" w:cs="Times New Roman"/>
          <w:color w:val="000000"/>
          <w:sz w:val="24"/>
          <w:szCs w:val="24"/>
          <w:highlight w:val="yellow"/>
          <w:lang w:val="en-US" w:eastAsia="en-US"/>
        </w:rPr>
        <w:t>and</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budgeting</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positively</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affects</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employee</w:t>
      </w:r>
      <w:r>
        <w:rPr>
          <w:rFonts w:ascii="Times New Roman" w:eastAsia="Times New Roman" w:hAnsi="Times New Roman" w:cs="Times New Roman"/>
          <w:color w:val="000000"/>
          <w:sz w:val="24"/>
          <w:szCs w:val="24"/>
          <w:lang w:val="en-US" w:eastAsia="en-US"/>
        </w:rPr>
        <w:t xml:space="preserve"> performance </w:t>
      </w:r>
      <w:r>
        <w:rPr>
          <w:rFonts w:ascii="Times New Roman" w:eastAsia="Times New Roman" w:hAnsi="Times New Roman" w:cs="Times New Roman"/>
          <w:color w:val="000000"/>
          <w:sz w:val="24"/>
          <w:szCs w:val="24"/>
          <w:highlight w:val="yellow"/>
          <w:lang w:val="en-US" w:eastAsia="en-US"/>
        </w:rPr>
        <w:t>by</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strengthening</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per</w:t>
      </w:r>
      <w:r>
        <w:rPr>
          <w:rFonts w:ascii="Times New Roman" w:eastAsia="Times New Roman" w:hAnsi="Times New Roman" w:cs="Times New Roman"/>
          <w:color w:val="000000"/>
          <w:sz w:val="24"/>
          <w:szCs w:val="24"/>
          <w:highlight w:val="yellow"/>
          <w:lang w:val="en-US" w:eastAsia="en-US"/>
        </w:rPr>
        <w:lastRenderedPageBreak/>
        <w:t>ceptions</w:t>
      </w:r>
      <w:r>
        <w:rPr>
          <w:rFonts w:ascii="Times New Roman" w:eastAsia="Times New Roman" w:hAnsi="Times New Roman" w:cs="Times New Roman"/>
          <w:color w:val="000000"/>
          <w:sz w:val="24"/>
          <w:szCs w:val="24"/>
          <w:lang w:val="en-US" w:eastAsia="en-US"/>
        </w:rPr>
        <w:t xml:space="preserve"> of fairness and trust in management. These </w:t>
      </w:r>
      <w:r>
        <w:rPr>
          <w:rFonts w:ascii="Times New Roman" w:eastAsia="Times New Roman" w:hAnsi="Times New Roman" w:cs="Times New Roman"/>
          <w:color w:val="000000"/>
          <w:sz w:val="24"/>
          <w:szCs w:val="24"/>
          <w:highlight w:val="yellow"/>
          <w:lang w:val="en-US" w:eastAsia="en-US"/>
        </w:rPr>
        <w:t>findings</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support</w:t>
      </w:r>
      <w:r>
        <w:rPr>
          <w:rFonts w:ascii="Times New Roman" w:eastAsia="Times New Roman" w:hAnsi="Times New Roman" w:cs="Times New Roman"/>
          <w:color w:val="000000"/>
          <w:sz w:val="24"/>
          <w:szCs w:val="24"/>
          <w:lang w:val="en-US" w:eastAsia="en-US"/>
        </w:rPr>
        <w:t xml:space="preserve"> the theoretical </w:t>
      </w:r>
      <w:r>
        <w:rPr>
          <w:rFonts w:ascii="Times New Roman" w:eastAsia="Times New Roman" w:hAnsi="Times New Roman" w:cs="Times New Roman"/>
          <w:color w:val="000000"/>
          <w:sz w:val="24"/>
          <w:szCs w:val="24"/>
          <w:highlight w:val="yellow"/>
          <w:lang w:val="en-US" w:eastAsia="en-US"/>
        </w:rPr>
        <w:t>proposition</w:t>
      </w:r>
      <w:r>
        <w:rPr>
          <w:rFonts w:ascii="Times New Roman" w:eastAsia="Times New Roman" w:hAnsi="Times New Roman" w:cs="Times New Roman"/>
          <w:color w:val="000000"/>
          <w:sz w:val="24"/>
          <w:szCs w:val="24"/>
          <w:lang w:val="en-US" w:eastAsia="en-US"/>
        </w:rPr>
        <w:t xml:space="preserve"> that open appraisals </w:t>
      </w:r>
      <w:r>
        <w:rPr>
          <w:rFonts w:ascii="Times New Roman" w:eastAsia="Times New Roman" w:hAnsi="Times New Roman" w:cs="Times New Roman"/>
          <w:color w:val="000000"/>
          <w:sz w:val="24"/>
          <w:szCs w:val="24"/>
          <w:highlight w:val="yellow"/>
          <w:lang w:val="en-US" w:eastAsia="en-US"/>
        </w:rPr>
        <w:t xml:space="preserve">can </w:t>
      </w:r>
      <w:r>
        <w:rPr>
          <w:rFonts w:ascii="Times New Roman" w:eastAsia="Times New Roman" w:hAnsi="Times New Roman" w:cs="Times New Roman"/>
          <w:color w:val="000000"/>
          <w:sz w:val="24"/>
          <w:szCs w:val="24"/>
          <w:lang w:val="en-US" w:eastAsia="en-US"/>
        </w:rPr>
        <w:t>reinforce</w:t>
      </w:r>
      <w:r>
        <w:rPr>
          <w:rFonts w:ascii="Times New Roman" w:eastAsia="Times New Roman" w:hAnsi="Times New Roman" w:cs="Times New Roman"/>
          <w:color w:val="000000"/>
          <w:sz w:val="24"/>
          <w:szCs w:val="24"/>
          <w:highlight w:val="yellow"/>
          <w:lang w:val="en-US" w:eastAsia="en-US"/>
        </w:rPr>
        <w:t xml:space="preserve"> the</w:t>
      </w:r>
      <w:r>
        <w:rPr>
          <w:rFonts w:ascii="Times New Roman" w:eastAsia="Times New Roman" w:hAnsi="Times New Roman" w:cs="Times New Roman"/>
          <w:color w:val="000000"/>
          <w:sz w:val="24"/>
          <w:szCs w:val="24"/>
          <w:lang w:val="en-US" w:eastAsia="en-US"/>
        </w:rPr>
        <w:t xml:space="preserve"> psychological contract and promote </w:t>
      </w:r>
      <w:r>
        <w:rPr>
          <w:rFonts w:ascii="Times New Roman" w:eastAsia="Times New Roman" w:hAnsi="Times New Roman" w:cs="Times New Roman"/>
          <w:color w:val="000000"/>
          <w:sz w:val="24"/>
          <w:szCs w:val="24"/>
          <w:highlight w:val="yellow"/>
          <w:lang w:val="en-US" w:eastAsia="en-US"/>
        </w:rPr>
        <w:t>reciprocal</w:t>
      </w:r>
      <w:r>
        <w:rPr>
          <w:rFonts w:ascii="Times New Roman" w:eastAsia="Times New Roman" w:hAnsi="Times New Roman" w:cs="Times New Roman"/>
          <w:color w:val="000000"/>
          <w:sz w:val="24"/>
          <w:szCs w:val="24"/>
          <w:lang w:val="en-US" w:eastAsia="en-US"/>
        </w:rPr>
        <w:t xml:space="preserve"> effort among employees.</w:t>
      </w:r>
    </w:p>
    <w:p w14:paraId="77A2880D" w14:textId="77777777" w:rsidR="00C25202" w:rsidRDefault="00000000">
      <w:pPr>
        <w:pStyle w:val="Title"/>
        <w:spacing w:line="360" w:lineRule="auto"/>
        <w:jc w:val="left"/>
        <w:rPr>
          <w:rFonts w:ascii="Times New Roman" w:hAnsi="Times New Roman" w:cs="Times New Roman"/>
          <w:sz w:val="24"/>
          <w:szCs w:val="24"/>
        </w:rPr>
      </w:pPr>
      <w:r>
        <w:rPr>
          <w:rFonts w:ascii="Times New Roman" w:hAnsi="Times New Roman" w:cs="Times New Roman"/>
          <w:sz w:val="24"/>
          <w:szCs w:val="24"/>
        </w:rPr>
        <w:t>5.0 Conclusion and Recommendations</w:t>
      </w:r>
    </w:p>
    <w:p w14:paraId="314A5AED" w14:textId="77777777" w:rsidR="00C25202" w:rsidRDefault="00000000">
      <w:pPr>
        <w:pStyle w:val="Title"/>
        <w:spacing w:line="360" w:lineRule="auto"/>
        <w:jc w:val="both"/>
        <w:rPr>
          <w:rFonts w:ascii="Times New Roman" w:hAnsi="Times New Roman" w:cs="Times New Roman"/>
          <w:sz w:val="24"/>
          <w:szCs w:val="24"/>
        </w:rPr>
      </w:pPr>
      <w:r>
        <w:rPr>
          <w:rFonts w:ascii="Times New Roman" w:hAnsi="Times New Roman" w:cs="Times New Roman"/>
          <w:sz w:val="24"/>
          <w:szCs w:val="24"/>
        </w:rPr>
        <w:t>5.3 Conclusion</w:t>
      </w:r>
    </w:p>
    <w:p w14:paraId="0C8F07D9" w14:textId="77777777" w:rsidR="00C25202" w:rsidRDefault="00000000">
      <w:pPr>
        <w:suppressAutoHyphens w:val="0"/>
        <w:spacing w:before="280" w:after="280" w:line="36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color w:val="000000"/>
          <w:sz w:val="24"/>
          <w:szCs w:val="24"/>
          <w:lang w:val="en-US" w:eastAsia="en-US"/>
        </w:rPr>
        <w:t xml:space="preserve">The study concluded that workplace fairness had a positive and statistically significant influence on employee productivity among call </w:t>
      </w:r>
      <w:proofErr w:type="spellStart"/>
      <w:r>
        <w:rPr>
          <w:rFonts w:ascii="Times New Roman" w:eastAsia="Times New Roman" w:hAnsi="Times New Roman" w:cs="Times New Roman"/>
          <w:color w:val="000000"/>
          <w:sz w:val="24"/>
          <w:szCs w:val="24"/>
          <w:lang w:val="en-US" w:eastAsia="en-US"/>
        </w:rPr>
        <w:t>centre</w:t>
      </w:r>
      <w:proofErr w:type="spellEnd"/>
      <w:r>
        <w:rPr>
          <w:rFonts w:ascii="Times New Roman" w:eastAsia="Times New Roman" w:hAnsi="Times New Roman" w:cs="Times New Roman"/>
          <w:color w:val="000000"/>
          <w:sz w:val="24"/>
          <w:szCs w:val="24"/>
          <w:lang w:val="en-US" w:eastAsia="en-US"/>
        </w:rPr>
        <w:t xml:space="preserve"> employees at Kenya Power. </w:t>
      </w:r>
      <w:r>
        <w:rPr>
          <w:rFonts w:ascii="Times New Roman" w:eastAsia="Times New Roman" w:hAnsi="Times New Roman" w:cs="Times New Roman"/>
          <w:color w:val="000000"/>
          <w:sz w:val="24"/>
          <w:szCs w:val="24"/>
          <w:highlight w:val="yellow"/>
          <w:lang w:val="en-US" w:eastAsia="en-US"/>
        </w:rPr>
        <w:t>Employees</w:t>
      </w:r>
      <w:r>
        <w:rPr>
          <w:rFonts w:ascii="Times New Roman" w:eastAsia="Times New Roman" w:hAnsi="Times New Roman" w:cs="Times New Roman"/>
          <w:color w:val="000000"/>
          <w:sz w:val="24"/>
          <w:szCs w:val="24"/>
          <w:lang w:val="en-US" w:eastAsia="en-US"/>
        </w:rPr>
        <w:t xml:space="preserve"> who perceived fairness in </w:t>
      </w:r>
      <w:proofErr w:type="spellStart"/>
      <w:r>
        <w:rPr>
          <w:rFonts w:ascii="Times New Roman" w:eastAsia="Times New Roman" w:hAnsi="Times New Roman" w:cs="Times New Roman"/>
          <w:color w:val="000000"/>
          <w:sz w:val="24"/>
          <w:szCs w:val="24"/>
          <w:lang w:val="en-US" w:eastAsia="en-US"/>
        </w:rPr>
        <w:t>organisational</w:t>
      </w:r>
      <w:proofErr w:type="spellEnd"/>
      <w:r>
        <w:rPr>
          <w:rFonts w:ascii="Times New Roman" w:eastAsia="Times New Roman" w:hAnsi="Times New Roman" w:cs="Times New Roman"/>
          <w:color w:val="000000"/>
          <w:sz w:val="24"/>
          <w:szCs w:val="24"/>
          <w:lang w:val="en-US" w:eastAsia="en-US"/>
        </w:rPr>
        <w:t xml:space="preserve"> processes, treatment</w:t>
      </w:r>
      <w:r>
        <w:rPr>
          <w:rFonts w:ascii="Times New Roman" w:eastAsia="Times New Roman" w:hAnsi="Times New Roman" w:cs="Times New Roman"/>
          <w:color w:val="000000"/>
          <w:sz w:val="24"/>
          <w:szCs w:val="24"/>
          <w:highlight w:val="yellow"/>
          <w:lang w:val="en-US" w:eastAsia="en-US"/>
        </w:rPr>
        <w:t>,</w:t>
      </w:r>
      <w:r>
        <w:rPr>
          <w:rFonts w:ascii="Times New Roman" w:eastAsia="Times New Roman" w:hAnsi="Times New Roman" w:cs="Times New Roman"/>
          <w:color w:val="000000"/>
          <w:sz w:val="24"/>
          <w:szCs w:val="24"/>
          <w:lang w:val="en-US" w:eastAsia="en-US"/>
        </w:rPr>
        <w:t xml:space="preserve"> and decision-making were more likely to </w:t>
      </w:r>
      <w:r>
        <w:rPr>
          <w:rFonts w:ascii="Times New Roman" w:eastAsia="Times New Roman" w:hAnsi="Times New Roman" w:cs="Times New Roman"/>
          <w:color w:val="000000"/>
          <w:sz w:val="24"/>
          <w:szCs w:val="24"/>
          <w:highlight w:val="yellow"/>
          <w:lang w:val="en-US" w:eastAsia="en-US"/>
        </w:rPr>
        <w:t>demonstrate</w:t>
      </w:r>
      <w:r>
        <w:rPr>
          <w:rFonts w:ascii="Times New Roman" w:eastAsia="Times New Roman" w:hAnsi="Times New Roman" w:cs="Times New Roman"/>
          <w:color w:val="000000"/>
          <w:sz w:val="24"/>
          <w:szCs w:val="24"/>
          <w:lang w:val="en-US" w:eastAsia="en-US"/>
        </w:rPr>
        <w:t xml:space="preserve"> higher productivity. The findings confirm that workplace fairness is </w:t>
      </w:r>
      <w:r>
        <w:rPr>
          <w:rFonts w:ascii="Times New Roman" w:eastAsia="Times New Roman" w:hAnsi="Times New Roman" w:cs="Times New Roman"/>
          <w:color w:val="000000"/>
          <w:sz w:val="24"/>
          <w:szCs w:val="24"/>
          <w:highlight w:val="yellow"/>
          <w:lang w:val="en-US" w:eastAsia="en-US"/>
        </w:rPr>
        <w:t>an</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important</w:t>
      </w:r>
      <w:r>
        <w:rPr>
          <w:rFonts w:ascii="Times New Roman" w:eastAsia="Times New Roman" w:hAnsi="Times New Roman" w:cs="Times New Roman"/>
          <w:color w:val="000000"/>
          <w:sz w:val="24"/>
          <w:szCs w:val="24"/>
          <w:lang w:val="en-US" w:eastAsia="en-US"/>
        </w:rPr>
        <w:t xml:space="preserve"> ethical </w:t>
      </w:r>
      <w:r>
        <w:rPr>
          <w:rFonts w:ascii="Times New Roman" w:eastAsia="Times New Roman" w:hAnsi="Times New Roman" w:cs="Times New Roman"/>
          <w:color w:val="000000"/>
          <w:sz w:val="24"/>
          <w:szCs w:val="24"/>
          <w:highlight w:val="yellow"/>
          <w:lang w:val="en-US" w:eastAsia="en-US"/>
        </w:rPr>
        <w:t>mechanism</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that</w:t>
      </w:r>
      <w:r>
        <w:rPr>
          <w:rFonts w:ascii="Times New Roman" w:eastAsia="Times New Roman" w:hAnsi="Times New Roman" w:cs="Times New Roman"/>
          <w:color w:val="000000"/>
          <w:sz w:val="24"/>
          <w:szCs w:val="24"/>
          <w:lang w:val="en-US" w:eastAsia="en-US"/>
        </w:rPr>
        <w:t xml:space="preserve"> motivates employees and improves performance in </w:t>
      </w:r>
      <w:r>
        <w:rPr>
          <w:rFonts w:ascii="Times New Roman" w:eastAsia="Times New Roman" w:hAnsi="Times New Roman" w:cs="Times New Roman"/>
          <w:color w:val="000000"/>
          <w:sz w:val="24"/>
          <w:szCs w:val="24"/>
          <w:highlight w:val="yellow"/>
          <w:lang w:val="en-US" w:eastAsia="en-US"/>
        </w:rPr>
        <w:t>high-pressure</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call</w:t>
      </w:r>
      <w:r>
        <w:rPr>
          <w:rFonts w:ascii="Times New Roman" w:eastAsia="Times New Roman" w:hAnsi="Times New Roman" w:cs="Times New Roman"/>
          <w:color w:val="000000"/>
          <w:sz w:val="24"/>
          <w:szCs w:val="24"/>
          <w:lang w:val="en-US" w:eastAsia="en-US"/>
        </w:rPr>
        <w:t xml:space="preserve"> </w:t>
      </w:r>
      <w:proofErr w:type="spellStart"/>
      <w:r>
        <w:rPr>
          <w:rFonts w:ascii="Times New Roman" w:eastAsia="Times New Roman" w:hAnsi="Times New Roman" w:cs="Times New Roman"/>
          <w:color w:val="000000"/>
          <w:sz w:val="24"/>
          <w:szCs w:val="24"/>
          <w:highlight w:val="yellow"/>
          <w:lang w:val="en-US" w:eastAsia="en-US"/>
        </w:rPr>
        <w:t>centre</w:t>
      </w:r>
      <w:proofErr w:type="spellEnd"/>
      <w:r>
        <w:rPr>
          <w:rFonts w:ascii="Times New Roman" w:eastAsia="Times New Roman" w:hAnsi="Times New Roman" w:cs="Times New Roman"/>
          <w:color w:val="000000"/>
          <w:sz w:val="24"/>
          <w:szCs w:val="24"/>
          <w:lang w:val="en-US" w:eastAsia="en-US"/>
        </w:rPr>
        <w:t xml:space="preserve"> conditions. The study</w:t>
      </w:r>
      <w:r>
        <w:rPr>
          <w:rFonts w:ascii="Times New Roman" w:eastAsia="Times New Roman" w:hAnsi="Times New Roman" w:cs="Times New Roman"/>
          <w:color w:val="000000"/>
          <w:sz w:val="24"/>
          <w:szCs w:val="24"/>
          <w:highlight w:val="yellow"/>
          <w:lang w:val="en-US" w:eastAsia="en-US"/>
        </w:rPr>
        <w:t xml:space="preserve"> also</w:t>
      </w:r>
      <w:r>
        <w:rPr>
          <w:rFonts w:ascii="Times New Roman" w:eastAsia="Times New Roman" w:hAnsi="Times New Roman" w:cs="Times New Roman"/>
          <w:color w:val="000000"/>
          <w:sz w:val="24"/>
          <w:szCs w:val="24"/>
          <w:lang w:val="en-US" w:eastAsia="en-US"/>
        </w:rPr>
        <w:t xml:space="preserve"> concluded that management integrity had a negative but statistically insignificant influence on employee productivity. Although management integrity remains important in promoting trust and ethical leadership, its influence on productivity </w:t>
      </w:r>
      <w:r>
        <w:rPr>
          <w:rFonts w:ascii="Times New Roman" w:eastAsia="Times New Roman" w:hAnsi="Times New Roman" w:cs="Times New Roman"/>
          <w:color w:val="000000"/>
          <w:sz w:val="24"/>
          <w:szCs w:val="24"/>
          <w:highlight w:val="yellow"/>
          <w:lang w:val="en-US" w:eastAsia="en-US"/>
        </w:rPr>
        <w:t>may</w:t>
      </w:r>
      <w:r>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highlight w:val="yellow"/>
          <w:lang w:val="en-US" w:eastAsia="en-US"/>
        </w:rPr>
        <w:t>be</w:t>
      </w:r>
      <w:r>
        <w:rPr>
          <w:rFonts w:ascii="Times New Roman" w:eastAsia="Times New Roman" w:hAnsi="Times New Roman" w:cs="Times New Roman"/>
          <w:color w:val="000000"/>
          <w:sz w:val="24"/>
          <w:szCs w:val="24"/>
          <w:lang w:val="en-US" w:eastAsia="en-US"/>
        </w:rPr>
        <w:t xml:space="preserve"> indirect and may operate through other workplace ethical practices.</w:t>
      </w:r>
    </w:p>
    <w:p w14:paraId="662CC9D3" w14:textId="77777777" w:rsidR="00C25202" w:rsidRDefault="00000000">
      <w:pPr>
        <w:suppressAutoHyphens w:val="0"/>
        <w:spacing w:before="280" w:after="280" w:line="360" w:lineRule="auto"/>
        <w:jc w:val="both"/>
      </w:pPr>
      <w:r>
        <w:rPr>
          <w:rFonts w:ascii="Times New Roman" w:hAnsi="Times New Roman" w:cs="Times New Roman"/>
          <w:color w:val="000000"/>
          <w:sz w:val="24"/>
          <w:szCs w:val="24"/>
        </w:rPr>
        <w:t>The study concluded that employee rights and respect had a positive and statistically significant influence on employee productivity. Employees who felt respected, protected</w:t>
      </w:r>
      <w:r>
        <w:rPr>
          <w:rFonts w:ascii="Times New Roman" w:hAnsi="Times New Roman" w:cs="Times New Roman"/>
          <w:color w:val="000000"/>
          <w:sz w:val="24"/>
          <w:szCs w:val="24"/>
          <w:highlight w:val="yellow"/>
        </w:rPr>
        <w:t>,</w:t>
      </w:r>
      <w:r>
        <w:rPr>
          <w:rFonts w:ascii="Times New Roman" w:hAnsi="Times New Roman" w:cs="Times New Roman"/>
          <w:color w:val="000000"/>
          <w:sz w:val="24"/>
          <w:szCs w:val="24"/>
        </w:rPr>
        <w:t xml:space="preserve"> and valued </w:t>
      </w:r>
      <w:r>
        <w:rPr>
          <w:rFonts w:ascii="Times New Roman" w:hAnsi="Times New Roman" w:cs="Times New Roman"/>
          <w:color w:val="000000"/>
          <w:sz w:val="24"/>
          <w:szCs w:val="24"/>
          <w:highlight w:val="yellow"/>
        </w:rPr>
        <w:t>in</w:t>
      </w:r>
      <w:r>
        <w:rPr>
          <w:rFonts w:ascii="Times New Roman" w:hAnsi="Times New Roman" w:cs="Times New Roman"/>
          <w:color w:val="000000"/>
          <w:sz w:val="24"/>
          <w:szCs w:val="24"/>
        </w:rPr>
        <w:t xml:space="preserve"> the workplace were more likely to demonstrate higher levels of commitment, engagement</w:t>
      </w:r>
      <w:r>
        <w:rPr>
          <w:rFonts w:ascii="Times New Roman" w:hAnsi="Times New Roman" w:cs="Times New Roman"/>
          <w:color w:val="000000"/>
          <w:sz w:val="24"/>
          <w:szCs w:val="24"/>
          <w:highlight w:val="yellow"/>
        </w:rPr>
        <w:t>,</w:t>
      </w:r>
      <w:r>
        <w:rPr>
          <w:rFonts w:ascii="Times New Roman" w:hAnsi="Times New Roman" w:cs="Times New Roman"/>
          <w:color w:val="000000"/>
          <w:sz w:val="24"/>
          <w:szCs w:val="24"/>
        </w:rPr>
        <w:t xml:space="preserve"> and performance. </w:t>
      </w:r>
      <w:r>
        <w:rPr>
          <w:rFonts w:ascii="Times New Roman" w:hAnsi="Times New Roman" w:cs="Times New Roman"/>
          <w:color w:val="000000"/>
          <w:sz w:val="24"/>
          <w:szCs w:val="24"/>
          <w:highlight w:val="yellow"/>
        </w:rPr>
        <w:t>Making</w:t>
      </w:r>
      <w:r>
        <w:rPr>
          <w:rFonts w:ascii="Times New Roman" w:hAnsi="Times New Roman" w:cs="Times New Roman"/>
          <w:color w:val="000000"/>
          <w:sz w:val="24"/>
          <w:szCs w:val="24"/>
        </w:rPr>
        <w:t xml:space="preserve"> employees feel respected, valued, and appreciated is </w:t>
      </w:r>
      <w:r>
        <w:rPr>
          <w:rFonts w:ascii="Times New Roman" w:hAnsi="Times New Roman" w:cs="Times New Roman"/>
          <w:color w:val="000000"/>
          <w:sz w:val="24"/>
          <w:szCs w:val="24"/>
          <w:highlight w:val="yellow"/>
        </w:rPr>
        <w:t>therefore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highlight w:val="yellow"/>
        </w:rPr>
        <w:t>an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highlight w:val="yellow"/>
        </w:rPr>
        <w:t>important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highlight w:val="yellow"/>
        </w:rPr>
        <w:t>determinant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highlight w:val="yellow"/>
        </w:rPr>
        <w:t>of</w:t>
      </w:r>
      <w:r>
        <w:rPr>
          <w:rFonts w:ascii="Times New Roman" w:hAnsi="Times New Roman" w:cs="Times New Roman"/>
          <w:color w:val="000000"/>
          <w:sz w:val="24"/>
          <w:szCs w:val="24"/>
        </w:rPr>
        <w:t xml:space="preserve"> performance </w:t>
      </w:r>
      <w:r>
        <w:rPr>
          <w:rFonts w:ascii="Times New Roman" w:hAnsi="Times New Roman" w:cs="Times New Roman"/>
          <w:color w:val="000000"/>
          <w:sz w:val="24"/>
          <w:szCs w:val="24"/>
          <w:highlight w:val="yellow"/>
        </w:rPr>
        <w:t>because</w:t>
      </w:r>
      <w:r>
        <w:rPr>
          <w:rFonts w:ascii="Times New Roman" w:hAnsi="Times New Roman" w:cs="Times New Roman"/>
          <w:color w:val="000000"/>
          <w:sz w:val="24"/>
          <w:szCs w:val="24"/>
        </w:rPr>
        <w:t xml:space="preserve"> it </w:t>
      </w:r>
      <w:r>
        <w:rPr>
          <w:rFonts w:ascii="Times New Roman" w:hAnsi="Times New Roman" w:cs="Times New Roman"/>
          <w:color w:val="000000"/>
          <w:sz w:val="24"/>
          <w:szCs w:val="24"/>
          <w:highlight w:val="yellow"/>
        </w:rPr>
        <w:t>encourages</w:t>
      </w:r>
      <w:r>
        <w:rPr>
          <w:rFonts w:ascii="Times New Roman" w:hAnsi="Times New Roman" w:cs="Times New Roman"/>
          <w:color w:val="000000"/>
          <w:sz w:val="24"/>
          <w:szCs w:val="24"/>
        </w:rPr>
        <w:t xml:space="preserve"> greater engagement, commitment, and effort among </w:t>
      </w:r>
      <w:r>
        <w:rPr>
          <w:rFonts w:ascii="Times New Roman" w:hAnsi="Times New Roman" w:cs="Times New Roman"/>
          <w:color w:val="000000"/>
          <w:sz w:val="24"/>
          <w:szCs w:val="24"/>
          <w:highlight w:val="yellow"/>
        </w:rPr>
        <w:t>call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highlight w:val="yellow"/>
        </w:rPr>
        <w:t>centre</w:t>
      </w:r>
      <w:r>
        <w:rPr>
          <w:rFonts w:ascii="Times New Roman" w:hAnsi="Times New Roman" w:cs="Times New Roman"/>
          <w:color w:val="000000"/>
          <w:sz w:val="24"/>
          <w:szCs w:val="24"/>
        </w:rPr>
        <w:t xml:space="preserve"> employees.</w:t>
      </w:r>
    </w:p>
    <w:p w14:paraId="5F47941E" w14:textId="77777777" w:rsidR="00C25202" w:rsidRDefault="00000000">
      <w:pPr>
        <w:pStyle w:val="NormalWeb"/>
        <w:spacing w:line="360" w:lineRule="auto"/>
        <w:jc w:val="both"/>
        <w:rPr>
          <w:rFonts w:eastAsia="Times New Roman"/>
          <w:color w:val="000000"/>
          <w:lang w:val="en-US" w:eastAsia="en-US"/>
        </w:rPr>
      </w:pPr>
      <w:r>
        <w:rPr>
          <w:color w:val="000000"/>
        </w:rPr>
        <w:t>The study</w:t>
      </w:r>
      <w:r>
        <w:rPr>
          <w:color w:val="000000"/>
          <w:highlight w:val="yellow"/>
        </w:rPr>
        <w:t xml:space="preserve"> also</w:t>
      </w:r>
      <w:r>
        <w:rPr>
          <w:color w:val="000000"/>
        </w:rPr>
        <w:t xml:space="preserve"> analysed the </w:t>
      </w:r>
      <w:r>
        <w:rPr>
          <w:color w:val="000000"/>
          <w:highlight w:val="yellow"/>
        </w:rPr>
        <w:t>effect</w:t>
      </w:r>
      <w:r>
        <w:rPr>
          <w:color w:val="000000"/>
        </w:rPr>
        <w:t xml:space="preserve"> of transparency in evaluation on </w:t>
      </w:r>
      <w:r>
        <w:rPr>
          <w:color w:val="000000"/>
          <w:highlight w:val="yellow"/>
        </w:rPr>
        <w:t>employee</w:t>
      </w:r>
      <w:r>
        <w:rPr>
          <w:color w:val="000000"/>
        </w:rPr>
        <w:t xml:space="preserve"> productivity </w:t>
      </w:r>
      <w:r>
        <w:rPr>
          <w:color w:val="000000"/>
          <w:highlight w:val="yellow"/>
        </w:rPr>
        <w:t>and</w:t>
      </w:r>
      <w:r>
        <w:rPr>
          <w:color w:val="000000"/>
        </w:rPr>
        <w:t xml:space="preserve"> </w:t>
      </w:r>
      <w:r>
        <w:rPr>
          <w:color w:val="000000"/>
          <w:highlight w:val="yellow"/>
        </w:rPr>
        <w:t>found</w:t>
      </w:r>
      <w:r>
        <w:rPr>
          <w:color w:val="000000"/>
        </w:rPr>
        <w:t xml:space="preserve"> a positive but statistically insignificant influence. Although transparent evaluation systems contribute to perceptions of fairness and accountability, their direct influence on productivity appears to depend on the presence of other </w:t>
      </w:r>
      <w:r>
        <w:rPr>
          <w:color w:val="000000"/>
          <w:highlight w:val="yellow"/>
        </w:rPr>
        <w:t>supportive</w:t>
      </w:r>
      <w:r>
        <w:rPr>
          <w:color w:val="000000"/>
        </w:rPr>
        <w:t xml:space="preserve"> workplace ethical practices. </w:t>
      </w:r>
      <w:r>
        <w:rPr>
          <w:color w:val="000000"/>
          <w:highlight w:val="yellow"/>
        </w:rPr>
        <w:t>Their</w:t>
      </w:r>
      <w:r>
        <w:rPr>
          <w:color w:val="000000"/>
        </w:rPr>
        <w:t xml:space="preserve"> </w:t>
      </w:r>
      <w:r>
        <w:rPr>
          <w:color w:val="000000"/>
          <w:highlight w:val="yellow"/>
        </w:rPr>
        <w:lastRenderedPageBreak/>
        <w:t>effectiveness</w:t>
      </w:r>
      <w:r>
        <w:rPr>
          <w:color w:val="000000"/>
        </w:rPr>
        <w:t xml:space="preserve"> </w:t>
      </w:r>
      <w:r>
        <w:rPr>
          <w:color w:val="000000"/>
          <w:highlight w:val="yellow"/>
        </w:rPr>
        <w:t>may</w:t>
      </w:r>
      <w:r>
        <w:rPr>
          <w:color w:val="000000"/>
        </w:rPr>
        <w:t xml:space="preserve"> </w:t>
      </w:r>
      <w:r>
        <w:rPr>
          <w:color w:val="000000"/>
          <w:highlight w:val="yellow"/>
        </w:rPr>
        <w:t>therefore</w:t>
      </w:r>
      <w:r>
        <w:rPr>
          <w:color w:val="000000"/>
        </w:rPr>
        <w:t xml:space="preserve"> </w:t>
      </w:r>
      <w:r>
        <w:rPr>
          <w:color w:val="000000"/>
          <w:highlight w:val="yellow"/>
        </w:rPr>
        <w:t>depend</w:t>
      </w:r>
      <w:r>
        <w:rPr>
          <w:color w:val="000000"/>
        </w:rPr>
        <w:t xml:space="preserve"> </w:t>
      </w:r>
      <w:r>
        <w:rPr>
          <w:color w:val="000000"/>
          <w:highlight w:val="yellow"/>
        </w:rPr>
        <w:t>on</w:t>
      </w:r>
      <w:r>
        <w:rPr>
          <w:color w:val="000000"/>
        </w:rPr>
        <w:t xml:space="preserve"> </w:t>
      </w:r>
      <w:r>
        <w:rPr>
          <w:color w:val="000000"/>
          <w:highlight w:val="yellow"/>
        </w:rPr>
        <w:t>the</w:t>
      </w:r>
      <w:r>
        <w:rPr>
          <w:color w:val="000000"/>
        </w:rPr>
        <w:t xml:space="preserve"> </w:t>
      </w:r>
      <w:r>
        <w:rPr>
          <w:color w:val="000000"/>
          <w:highlight w:val="yellow"/>
        </w:rPr>
        <w:t>extent</w:t>
      </w:r>
      <w:r>
        <w:rPr>
          <w:color w:val="000000"/>
        </w:rPr>
        <w:t xml:space="preserve"> </w:t>
      </w:r>
      <w:r>
        <w:rPr>
          <w:color w:val="000000"/>
          <w:highlight w:val="yellow"/>
        </w:rPr>
        <w:t>to</w:t>
      </w:r>
      <w:r>
        <w:rPr>
          <w:color w:val="000000"/>
        </w:rPr>
        <w:t xml:space="preserve"> </w:t>
      </w:r>
      <w:r>
        <w:rPr>
          <w:color w:val="000000"/>
          <w:highlight w:val="yellow"/>
        </w:rPr>
        <w:t>which</w:t>
      </w:r>
      <w:r>
        <w:rPr>
          <w:color w:val="000000"/>
        </w:rPr>
        <w:t xml:space="preserve"> other ethical </w:t>
      </w:r>
      <w:r>
        <w:rPr>
          <w:color w:val="000000"/>
          <w:highlight w:val="yellow"/>
        </w:rPr>
        <w:t>practices</w:t>
      </w:r>
      <w:r>
        <w:rPr>
          <w:color w:val="000000"/>
        </w:rPr>
        <w:t xml:space="preserve"> are </w:t>
      </w:r>
      <w:r>
        <w:rPr>
          <w:color w:val="000000"/>
          <w:highlight w:val="yellow"/>
        </w:rPr>
        <w:t>consistently implemented</w:t>
      </w:r>
      <w:r>
        <w:rPr>
          <w:color w:val="000000"/>
        </w:rPr>
        <w:t xml:space="preserve"> in the workplace.</w:t>
      </w:r>
    </w:p>
    <w:p w14:paraId="580A3563" w14:textId="77777777" w:rsidR="00C25202" w:rsidRDefault="00000000">
      <w:pPr>
        <w:pStyle w:val="Title"/>
        <w:spacing w:line="360" w:lineRule="auto"/>
        <w:jc w:val="both"/>
      </w:pPr>
      <w:r>
        <w:rPr>
          <w:rFonts w:ascii="Times New Roman" w:eastAsia="Calibri" w:hAnsi="Times New Roman" w:cs="Times New Roman"/>
          <w:b w:val="0"/>
          <w:bCs w:val="0"/>
          <w:kern w:val="0"/>
          <w:sz w:val="24"/>
          <w:szCs w:val="24"/>
          <w:lang w:val="en-GB"/>
        </w:rPr>
        <w:t xml:space="preserve">Overall, the study concludes that workplace ethical practices influence employee productivity within Kenya </w:t>
      </w:r>
      <w:r>
        <w:rPr>
          <w:rFonts w:ascii="Times New Roman" w:eastAsia="Calibri" w:hAnsi="Times New Roman" w:cs="Times New Roman"/>
          <w:b w:val="0"/>
          <w:bCs w:val="0"/>
          <w:kern w:val="0"/>
          <w:sz w:val="24"/>
          <w:szCs w:val="24"/>
          <w:highlight w:val="yellow"/>
          <w:lang w:val="en-GB"/>
        </w:rPr>
        <w:t>Power’s</w:t>
      </w:r>
      <w:r>
        <w:rPr>
          <w:rFonts w:ascii="Times New Roman" w:eastAsia="Calibri" w:hAnsi="Times New Roman" w:cs="Times New Roman"/>
          <w:b w:val="0"/>
          <w:bCs w:val="0"/>
          <w:kern w:val="0"/>
          <w:sz w:val="24"/>
          <w:szCs w:val="24"/>
          <w:lang w:val="en-GB"/>
        </w:rPr>
        <w:t xml:space="preserve"> call centre. Among the ethical dimensions examined, workplace fairness and employee rights and respect emerged as the strongest predictors of productivity, </w:t>
      </w:r>
      <w:r>
        <w:rPr>
          <w:rFonts w:ascii="Times New Roman" w:eastAsia="Calibri" w:hAnsi="Times New Roman" w:cs="Times New Roman"/>
          <w:b w:val="0"/>
          <w:bCs w:val="0"/>
          <w:kern w:val="0"/>
          <w:sz w:val="24"/>
          <w:szCs w:val="24"/>
          <w:highlight w:val="yellow"/>
          <w:lang w:val="en-GB"/>
        </w:rPr>
        <w:t>indicating</w:t>
      </w:r>
      <w:r>
        <w:rPr>
          <w:rFonts w:ascii="Times New Roman" w:eastAsia="Calibri" w:hAnsi="Times New Roman" w:cs="Times New Roman"/>
          <w:b w:val="0"/>
          <w:bCs w:val="0"/>
          <w:kern w:val="0"/>
          <w:sz w:val="24"/>
          <w:szCs w:val="24"/>
          <w:lang w:val="en-GB"/>
        </w:rPr>
        <w:t xml:space="preserve"> that employees perform better when they experience fair treatment, dignity, inclusion, and respect. </w:t>
      </w:r>
      <w:r>
        <w:rPr>
          <w:rFonts w:ascii="Times New Roman" w:eastAsia="Calibri" w:hAnsi="Times New Roman" w:cs="Times New Roman"/>
          <w:b w:val="0"/>
          <w:bCs w:val="0"/>
          <w:kern w:val="0"/>
          <w:sz w:val="24"/>
          <w:szCs w:val="24"/>
          <w:highlight w:val="yellow"/>
          <w:lang w:val="en-GB"/>
        </w:rPr>
        <w:t>Although</w:t>
      </w:r>
      <w:r>
        <w:rPr>
          <w:rFonts w:ascii="Times New Roman" w:eastAsia="Calibri" w:hAnsi="Times New Roman" w:cs="Times New Roman"/>
          <w:b w:val="0"/>
          <w:bCs w:val="0"/>
          <w:kern w:val="0"/>
          <w:sz w:val="24"/>
          <w:szCs w:val="24"/>
          <w:lang w:val="en-GB"/>
        </w:rPr>
        <w:t xml:space="preserve"> management integrity and transparency in evaluation did not </w:t>
      </w:r>
      <w:r>
        <w:rPr>
          <w:rFonts w:ascii="Times New Roman" w:eastAsia="Calibri" w:hAnsi="Times New Roman" w:cs="Times New Roman"/>
          <w:b w:val="0"/>
          <w:bCs w:val="0"/>
          <w:kern w:val="0"/>
          <w:sz w:val="24"/>
          <w:szCs w:val="24"/>
          <w:highlight w:val="yellow"/>
          <w:lang w:val="en-GB"/>
        </w:rPr>
        <w:t>have</w:t>
      </w:r>
      <w:r>
        <w:rPr>
          <w:rFonts w:ascii="Times New Roman" w:eastAsia="Calibri" w:hAnsi="Times New Roman" w:cs="Times New Roman"/>
          <w:b w:val="0"/>
          <w:bCs w:val="0"/>
          <w:kern w:val="0"/>
          <w:sz w:val="24"/>
          <w:szCs w:val="24"/>
          <w:lang w:val="en-GB"/>
        </w:rPr>
        <w:t xml:space="preserve"> statistically significant direct effects on productivity, they remain </w:t>
      </w:r>
      <w:r>
        <w:rPr>
          <w:rFonts w:ascii="Times New Roman" w:eastAsia="Calibri" w:hAnsi="Times New Roman" w:cs="Times New Roman"/>
          <w:b w:val="0"/>
          <w:bCs w:val="0"/>
          <w:kern w:val="0"/>
          <w:sz w:val="24"/>
          <w:szCs w:val="24"/>
          <w:highlight w:val="yellow"/>
          <w:lang w:val="en-GB"/>
        </w:rPr>
        <w:t>important</w:t>
      </w:r>
      <w:r>
        <w:rPr>
          <w:rFonts w:ascii="Times New Roman" w:eastAsia="Calibri" w:hAnsi="Times New Roman" w:cs="Times New Roman"/>
          <w:b w:val="0"/>
          <w:bCs w:val="0"/>
          <w:kern w:val="0"/>
          <w:sz w:val="24"/>
          <w:szCs w:val="24"/>
          <w:lang w:val="en-GB"/>
        </w:rPr>
        <w:t xml:space="preserve"> components of an ethical organisational environment because they promote trust, accountability, and confidence in management processes. </w:t>
      </w:r>
      <w:r>
        <w:rPr>
          <w:rFonts w:ascii="Times New Roman" w:eastAsia="Calibri" w:hAnsi="Times New Roman" w:cs="Times New Roman"/>
          <w:b w:val="0"/>
          <w:bCs w:val="0"/>
          <w:kern w:val="0"/>
          <w:sz w:val="24"/>
          <w:szCs w:val="24"/>
          <w:highlight w:val="yellow"/>
          <w:lang w:val="en-GB"/>
        </w:rPr>
        <w:t>Ethical</w:t>
      </w:r>
      <w:r>
        <w:rPr>
          <w:rFonts w:ascii="Times New Roman" w:eastAsia="Calibri" w:hAnsi="Times New Roman" w:cs="Times New Roman"/>
          <w:b w:val="0"/>
          <w:bCs w:val="0"/>
          <w:kern w:val="0"/>
          <w:sz w:val="24"/>
          <w:szCs w:val="24"/>
          <w:lang w:val="en-GB"/>
        </w:rPr>
        <w:t xml:space="preserve"> workplace practices </w:t>
      </w:r>
      <w:r>
        <w:rPr>
          <w:rFonts w:ascii="Times New Roman" w:eastAsia="Calibri" w:hAnsi="Times New Roman" w:cs="Times New Roman"/>
          <w:b w:val="0"/>
          <w:bCs w:val="0"/>
          <w:kern w:val="0"/>
          <w:sz w:val="24"/>
          <w:szCs w:val="24"/>
          <w:highlight w:val="yellow"/>
          <w:lang w:val="en-GB"/>
        </w:rPr>
        <w:t>should therefore be viewed</w:t>
      </w:r>
      <w:r>
        <w:rPr>
          <w:rFonts w:ascii="Times New Roman" w:eastAsia="Calibri" w:hAnsi="Times New Roman" w:cs="Times New Roman"/>
          <w:b w:val="0"/>
          <w:bCs w:val="0"/>
          <w:kern w:val="0"/>
          <w:sz w:val="24"/>
          <w:szCs w:val="24"/>
          <w:lang w:val="en-GB"/>
        </w:rPr>
        <w:t xml:space="preserve"> not merely</w:t>
      </w:r>
      <w:r>
        <w:rPr>
          <w:rFonts w:ascii="Times New Roman" w:eastAsia="Calibri" w:hAnsi="Times New Roman" w:cs="Times New Roman"/>
          <w:b w:val="0"/>
          <w:bCs w:val="0"/>
          <w:kern w:val="0"/>
          <w:sz w:val="24"/>
          <w:szCs w:val="24"/>
          <w:highlight w:val="yellow"/>
          <w:lang w:val="en-GB"/>
        </w:rPr>
        <w:t xml:space="preserve"> as</w:t>
      </w:r>
      <w:r>
        <w:rPr>
          <w:rFonts w:ascii="Times New Roman" w:eastAsia="Calibri" w:hAnsi="Times New Roman" w:cs="Times New Roman"/>
          <w:b w:val="0"/>
          <w:bCs w:val="0"/>
          <w:kern w:val="0"/>
          <w:sz w:val="24"/>
          <w:szCs w:val="24"/>
          <w:lang w:val="en-GB"/>
        </w:rPr>
        <w:t xml:space="preserve"> compliance requirements but </w:t>
      </w:r>
      <w:r>
        <w:rPr>
          <w:rFonts w:ascii="Times New Roman" w:eastAsia="Calibri" w:hAnsi="Times New Roman" w:cs="Times New Roman"/>
          <w:b w:val="0"/>
          <w:bCs w:val="0"/>
          <w:kern w:val="0"/>
          <w:sz w:val="24"/>
          <w:szCs w:val="24"/>
          <w:highlight w:val="yellow"/>
          <w:lang w:val="en-GB"/>
        </w:rPr>
        <w:t>as</w:t>
      </w:r>
      <w:r>
        <w:rPr>
          <w:rFonts w:ascii="Times New Roman" w:eastAsia="Calibri" w:hAnsi="Times New Roman" w:cs="Times New Roman"/>
          <w:b w:val="0"/>
          <w:bCs w:val="0"/>
          <w:kern w:val="0"/>
          <w:sz w:val="24"/>
          <w:szCs w:val="24"/>
          <w:lang w:val="en-GB"/>
        </w:rPr>
        <w:t xml:space="preserve"> strategic tools for enhancing employee motivation, commitment, well-being, and organisational performance.</w:t>
      </w:r>
    </w:p>
    <w:p w14:paraId="1AAF05C9" w14:textId="77777777" w:rsidR="00C25202" w:rsidRDefault="00000000">
      <w:pPr>
        <w:pStyle w:val="Title"/>
        <w:spacing w:line="360" w:lineRule="auto"/>
        <w:jc w:val="both"/>
      </w:pPr>
      <w:r>
        <w:rPr>
          <w:rFonts w:ascii="Times New Roman" w:eastAsia="Calibri" w:hAnsi="Times New Roman" w:cs="Times New Roman"/>
          <w:b w:val="0"/>
          <w:bCs w:val="0"/>
          <w:kern w:val="0"/>
          <w:sz w:val="24"/>
          <w:szCs w:val="24"/>
          <w:lang w:val="en-GB"/>
        </w:rPr>
        <w:t xml:space="preserve">The findings support the theoretical foundations underpinning </w:t>
      </w:r>
      <w:r>
        <w:rPr>
          <w:rFonts w:ascii="Times New Roman" w:eastAsia="Calibri" w:hAnsi="Times New Roman" w:cs="Times New Roman"/>
          <w:b w:val="0"/>
          <w:bCs w:val="0"/>
          <w:kern w:val="0"/>
          <w:sz w:val="24"/>
          <w:szCs w:val="24"/>
          <w:highlight w:val="yellow"/>
          <w:lang w:val="en-GB"/>
        </w:rPr>
        <w:t>the</w:t>
      </w:r>
      <w:r>
        <w:rPr>
          <w:rFonts w:ascii="Times New Roman" w:eastAsia="Calibri" w:hAnsi="Times New Roman" w:cs="Times New Roman"/>
          <w:b w:val="0"/>
          <w:bCs w:val="0"/>
          <w:kern w:val="0"/>
          <w:sz w:val="24"/>
          <w:szCs w:val="24"/>
          <w:lang w:val="en-GB"/>
        </w:rPr>
        <w:t xml:space="preserve"> study. The significant influence of workplace fairness supports Organisational Justice Theory, which argues that employees become more motivated and productive when they perceive fairness in organisational procedures, outcomes, and interpersonal treatment. Similarly, the positive influence of employee rights and respect supports Social Exchange Theory, which suggests that employees reciprocate positive </w:t>
      </w:r>
      <w:r>
        <w:rPr>
          <w:rFonts w:ascii="Times New Roman" w:eastAsia="Calibri" w:hAnsi="Times New Roman" w:cs="Times New Roman"/>
          <w:b w:val="0"/>
          <w:bCs w:val="0"/>
          <w:kern w:val="0"/>
          <w:sz w:val="24"/>
          <w:szCs w:val="24"/>
          <w:highlight w:val="yellow"/>
          <w:lang w:val="en-GB"/>
        </w:rPr>
        <w:t xml:space="preserve">organisational </w:t>
      </w:r>
      <w:r>
        <w:rPr>
          <w:rFonts w:ascii="Times New Roman" w:eastAsia="Calibri" w:hAnsi="Times New Roman" w:cs="Times New Roman"/>
          <w:b w:val="0"/>
          <w:bCs w:val="0"/>
          <w:kern w:val="0"/>
          <w:sz w:val="24"/>
          <w:szCs w:val="24"/>
          <w:lang w:val="en-GB"/>
        </w:rPr>
        <w:t xml:space="preserve">treatment through increased commitment, loyalty, and performance. The findings also </w:t>
      </w:r>
      <w:r>
        <w:rPr>
          <w:rFonts w:ascii="Times New Roman" w:eastAsia="Calibri" w:hAnsi="Times New Roman" w:cs="Times New Roman"/>
          <w:b w:val="0"/>
          <w:bCs w:val="0"/>
          <w:kern w:val="0"/>
          <w:sz w:val="24"/>
          <w:szCs w:val="24"/>
          <w:highlight w:val="yellow"/>
          <w:lang w:val="en-GB"/>
        </w:rPr>
        <w:t>indicate</w:t>
      </w:r>
      <w:r>
        <w:rPr>
          <w:rFonts w:ascii="Times New Roman" w:eastAsia="Calibri" w:hAnsi="Times New Roman" w:cs="Times New Roman"/>
          <w:b w:val="0"/>
          <w:bCs w:val="0"/>
          <w:kern w:val="0"/>
          <w:sz w:val="24"/>
          <w:szCs w:val="24"/>
          <w:lang w:val="en-GB"/>
        </w:rPr>
        <w:t xml:space="preserve"> that</w:t>
      </w:r>
      <w:r>
        <w:rPr>
          <w:rFonts w:ascii="Times New Roman" w:eastAsia="Calibri" w:hAnsi="Times New Roman" w:cs="Times New Roman"/>
          <w:b w:val="0"/>
          <w:bCs w:val="0"/>
          <w:kern w:val="0"/>
          <w:sz w:val="24"/>
          <w:szCs w:val="24"/>
          <w:highlight w:val="yellow"/>
          <w:lang w:val="en-GB"/>
        </w:rPr>
        <w:t xml:space="preserve"> an</w:t>
      </w:r>
      <w:r>
        <w:rPr>
          <w:rFonts w:ascii="Times New Roman" w:eastAsia="Calibri" w:hAnsi="Times New Roman" w:cs="Times New Roman"/>
          <w:b w:val="0"/>
          <w:bCs w:val="0"/>
          <w:kern w:val="0"/>
          <w:sz w:val="24"/>
          <w:szCs w:val="24"/>
          <w:lang w:val="en-GB"/>
        </w:rPr>
        <w:t xml:space="preserve"> ethical workplace </w:t>
      </w:r>
      <w:r>
        <w:rPr>
          <w:rFonts w:ascii="Times New Roman" w:eastAsia="Calibri" w:hAnsi="Times New Roman" w:cs="Times New Roman"/>
          <w:b w:val="0"/>
          <w:bCs w:val="0"/>
          <w:kern w:val="0"/>
          <w:sz w:val="24"/>
          <w:szCs w:val="24"/>
          <w:highlight w:val="yellow"/>
          <w:lang w:val="en-GB"/>
        </w:rPr>
        <w:t>environment</w:t>
      </w:r>
      <w:r>
        <w:rPr>
          <w:rFonts w:ascii="Times New Roman" w:eastAsia="Calibri" w:hAnsi="Times New Roman" w:cs="Times New Roman"/>
          <w:b w:val="0"/>
          <w:bCs w:val="0"/>
          <w:kern w:val="0"/>
          <w:sz w:val="24"/>
          <w:szCs w:val="24"/>
          <w:lang w:val="en-GB"/>
        </w:rPr>
        <w:t xml:space="preserve"> </w:t>
      </w:r>
      <w:r>
        <w:rPr>
          <w:rFonts w:ascii="Times New Roman" w:eastAsia="Calibri" w:hAnsi="Times New Roman" w:cs="Times New Roman"/>
          <w:b w:val="0"/>
          <w:bCs w:val="0"/>
          <w:kern w:val="0"/>
          <w:sz w:val="24"/>
          <w:szCs w:val="24"/>
          <w:highlight w:val="yellow"/>
          <w:lang w:val="en-GB"/>
        </w:rPr>
        <w:t>contributes</w:t>
      </w:r>
      <w:r>
        <w:rPr>
          <w:rFonts w:ascii="Times New Roman" w:eastAsia="Calibri" w:hAnsi="Times New Roman" w:cs="Times New Roman"/>
          <w:b w:val="0"/>
          <w:bCs w:val="0"/>
          <w:kern w:val="0"/>
          <w:sz w:val="24"/>
          <w:szCs w:val="24"/>
          <w:lang w:val="en-GB"/>
        </w:rPr>
        <w:t xml:space="preserve"> positively to employee attitudes and productivity. Consequently, the study confirms the relevance of these </w:t>
      </w:r>
      <w:r>
        <w:rPr>
          <w:rFonts w:ascii="Times New Roman" w:eastAsia="Calibri" w:hAnsi="Times New Roman" w:cs="Times New Roman"/>
          <w:b w:val="0"/>
          <w:bCs w:val="0"/>
          <w:kern w:val="0"/>
          <w:sz w:val="24"/>
          <w:szCs w:val="24"/>
          <w:highlight w:val="yellow"/>
          <w:lang w:val="en-GB"/>
        </w:rPr>
        <w:t>theoretical perspectives</w:t>
      </w:r>
      <w:r>
        <w:rPr>
          <w:rFonts w:ascii="Times New Roman" w:eastAsia="Calibri" w:hAnsi="Times New Roman" w:cs="Times New Roman"/>
          <w:b w:val="0"/>
          <w:bCs w:val="0"/>
          <w:kern w:val="0"/>
          <w:sz w:val="24"/>
          <w:szCs w:val="24"/>
          <w:lang w:val="en-GB"/>
        </w:rPr>
        <w:t xml:space="preserve"> in explaining employee behaviour within </w:t>
      </w:r>
      <w:r>
        <w:rPr>
          <w:rFonts w:ascii="Times New Roman" w:eastAsia="Calibri" w:hAnsi="Times New Roman" w:cs="Times New Roman"/>
          <w:b w:val="0"/>
          <w:bCs w:val="0"/>
          <w:kern w:val="0"/>
          <w:sz w:val="24"/>
          <w:szCs w:val="24"/>
          <w:highlight w:val="yellow"/>
          <w:lang w:val="en-GB"/>
        </w:rPr>
        <w:t>public-sector</w:t>
      </w:r>
      <w:r>
        <w:rPr>
          <w:rFonts w:ascii="Times New Roman" w:eastAsia="Calibri" w:hAnsi="Times New Roman" w:cs="Times New Roman"/>
          <w:b w:val="0"/>
          <w:bCs w:val="0"/>
          <w:kern w:val="0"/>
          <w:sz w:val="24"/>
          <w:szCs w:val="24"/>
          <w:lang w:val="en-GB"/>
        </w:rPr>
        <w:t xml:space="preserve"> call centre environments.</w:t>
      </w:r>
    </w:p>
    <w:p w14:paraId="477DBC4C" w14:textId="77777777" w:rsidR="00C25202" w:rsidRDefault="00000000">
      <w:pPr>
        <w:pStyle w:val="Title"/>
        <w:spacing w:line="360" w:lineRule="auto"/>
        <w:jc w:val="both"/>
      </w:pPr>
      <w:r>
        <w:rPr>
          <w:rFonts w:ascii="Times New Roman" w:eastAsia="Calibri" w:hAnsi="Times New Roman" w:cs="Times New Roman"/>
          <w:b w:val="0"/>
          <w:bCs w:val="0"/>
          <w:kern w:val="0"/>
          <w:sz w:val="24"/>
          <w:szCs w:val="24"/>
          <w:lang w:val="en-GB"/>
        </w:rPr>
        <w:t xml:space="preserve">For Kenya Power, the key </w:t>
      </w:r>
      <w:r>
        <w:rPr>
          <w:rFonts w:ascii="Times New Roman" w:eastAsia="Calibri" w:hAnsi="Times New Roman" w:cs="Times New Roman"/>
          <w:b w:val="0"/>
          <w:bCs w:val="0"/>
          <w:kern w:val="0"/>
          <w:sz w:val="24"/>
          <w:szCs w:val="24"/>
          <w:highlight w:val="yellow"/>
          <w:lang w:val="en-GB"/>
        </w:rPr>
        <w:t>implication</w:t>
      </w:r>
      <w:r>
        <w:rPr>
          <w:rFonts w:ascii="Times New Roman" w:eastAsia="Calibri" w:hAnsi="Times New Roman" w:cs="Times New Roman"/>
          <w:b w:val="0"/>
          <w:bCs w:val="0"/>
          <w:kern w:val="0"/>
          <w:sz w:val="24"/>
          <w:szCs w:val="24"/>
          <w:lang w:val="en-GB"/>
        </w:rPr>
        <w:t xml:space="preserve"> is that ethical workplace practices should be viewed as strategic management tools for enhancing employee productivity and service delivery</w:t>
      </w:r>
      <w:r>
        <w:rPr>
          <w:rFonts w:ascii="Times New Roman" w:eastAsia="Calibri" w:hAnsi="Times New Roman" w:cs="Times New Roman"/>
          <w:b w:val="0"/>
          <w:bCs w:val="0"/>
          <w:kern w:val="0"/>
          <w:sz w:val="24"/>
          <w:szCs w:val="24"/>
          <w:highlight w:val="yellow"/>
          <w:lang w:val="en-GB"/>
        </w:rPr>
        <w:t>, rather than merely as compliance requirements</w:t>
      </w:r>
      <w:r>
        <w:rPr>
          <w:rFonts w:ascii="Times New Roman" w:eastAsia="Calibri" w:hAnsi="Times New Roman" w:cs="Times New Roman"/>
          <w:b w:val="0"/>
          <w:bCs w:val="0"/>
          <w:kern w:val="0"/>
          <w:sz w:val="24"/>
          <w:szCs w:val="24"/>
          <w:lang w:val="en-GB"/>
        </w:rPr>
        <w:t xml:space="preserve">. Employees perform better when they feel fairly treated, respected, </w:t>
      </w:r>
      <w:r>
        <w:rPr>
          <w:rFonts w:ascii="Times New Roman" w:eastAsia="Calibri" w:hAnsi="Times New Roman" w:cs="Times New Roman"/>
          <w:b w:val="0"/>
          <w:bCs w:val="0"/>
          <w:kern w:val="0"/>
          <w:sz w:val="24"/>
          <w:szCs w:val="24"/>
          <w:highlight w:val="yellow"/>
          <w:lang w:val="en-GB"/>
        </w:rPr>
        <w:t>heard</w:t>
      </w:r>
      <w:r>
        <w:rPr>
          <w:rFonts w:ascii="Times New Roman" w:eastAsia="Calibri" w:hAnsi="Times New Roman" w:cs="Times New Roman"/>
          <w:b w:val="0"/>
          <w:bCs w:val="0"/>
          <w:kern w:val="0"/>
          <w:sz w:val="24"/>
          <w:szCs w:val="24"/>
          <w:lang w:val="en-GB"/>
        </w:rPr>
        <w:t xml:space="preserve">, and supported. </w:t>
      </w:r>
      <w:r>
        <w:rPr>
          <w:rFonts w:ascii="Times New Roman" w:eastAsia="Calibri" w:hAnsi="Times New Roman" w:cs="Times New Roman"/>
          <w:b w:val="0"/>
          <w:bCs w:val="0"/>
          <w:kern w:val="0"/>
          <w:sz w:val="24"/>
          <w:szCs w:val="24"/>
          <w:highlight w:val="yellow"/>
          <w:lang w:val="en-GB"/>
        </w:rPr>
        <w:t>Management</w:t>
      </w:r>
      <w:r>
        <w:rPr>
          <w:rFonts w:ascii="Times New Roman" w:eastAsia="Calibri" w:hAnsi="Times New Roman" w:cs="Times New Roman"/>
          <w:b w:val="0"/>
          <w:bCs w:val="0"/>
          <w:kern w:val="0"/>
          <w:sz w:val="24"/>
          <w:szCs w:val="24"/>
          <w:lang w:val="en-GB"/>
        </w:rPr>
        <w:t xml:space="preserve"> should</w:t>
      </w:r>
      <w:r>
        <w:rPr>
          <w:rFonts w:ascii="Times New Roman" w:eastAsia="Calibri" w:hAnsi="Times New Roman" w:cs="Times New Roman"/>
          <w:b w:val="0"/>
          <w:bCs w:val="0"/>
          <w:kern w:val="0"/>
          <w:sz w:val="24"/>
          <w:szCs w:val="24"/>
          <w:highlight w:val="yellow"/>
          <w:lang w:val="en-GB"/>
        </w:rPr>
        <w:t xml:space="preserve"> therefore</w:t>
      </w:r>
      <w:r>
        <w:rPr>
          <w:rFonts w:ascii="Times New Roman" w:eastAsia="Calibri" w:hAnsi="Times New Roman" w:cs="Times New Roman"/>
          <w:b w:val="0"/>
          <w:bCs w:val="0"/>
          <w:kern w:val="0"/>
          <w:sz w:val="24"/>
          <w:szCs w:val="24"/>
          <w:lang w:val="en-GB"/>
        </w:rPr>
        <w:t xml:space="preserve"> prioritise the institutionalisation </w:t>
      </w:r>
      <w:r>
        <w:rPr>
          <w:rFonts w:ascii="Times New Roman" w:eastAsia="Calibri" w:hAnsi="Times New Roman" w:cs="Times New Roman"/>
          <w:b w:val="0"/>
          <w:bCs w:val="0"/>
          <w:kern w:val="0"/>
          <w:sz w:val="24"/>
          <w:szCs w:val="24"/>
          <w:lang w:val="en-GB"/>
        </w:rPr>
        <w:lastRenderedPageBreak/>
        <w:t>of ethical workplace practices as part of its broader strategy for improving operational performance, employee well-being, and customer satisfaction.</w:t>
      </w:r>
    </w:p>
    <w:p w14:paraId="3DAD8601" w14:textId="77777777" w:rsidR="00C25202" w:rsidRDefault="00000000">
      <w:pPr>
        <w:pStyle w:val="Title"/>
        <w:spacing w:line="360" w:lineRule="auto"/>
        <w:jc w:val="both"/>
      </w:pPr>
      <w:r>
        <w:rPr>
          <w:rFonts w:ascii="Times New Roman" w:hAnsi="Times New Roman" w:cs="Times New Roman"/>
          <w:b w:val="0"/>
          <w:bCs w:val="0"/>
          <w:kern w:val="0"/>
          <w:sz w:val="24"/>
          <w:szCs w:val="24"/>
          <w:lang w:val="en-GB"/>
        </w:rPr>
        <w:t xml:space="preserve"> </w:t>
      </w:r>
      <w:r>
        <w:rPr>
          <w:rFonts w:ascii="Times New Roman" w:hAnsi="Times New Roman" w:cs="Times New Roman"/>
          <w:sz w:val="24"/>
          <w:szCs w:val="24"/>
        </w:rPr>
        <w:t>5.4 Recommendations</w:t>
      </w:r>
    </w:p>
    <w:p w14:paraId="44FA9866" w14:textId="77777777" w:rsidR="00C25202" w:rsidRDefault="00000000">
      <w:pPr>
        <w:pStyle w:val="NormalWeb"/>
        <w:spacing w:after="120" w:line="360" w:lineRule="auto"/>
        <w:jc w:val="both"/>
      </w:pPr>
      <w:r>
        <w:rPr>
          <w:highlight w:val="yellow"/>
        </w:rPr>
        <w:t>Based</w:t>
      </w:r>
      <w:r>
        <w:t xml:space="preserve"> </w:t>
      </w:r>
      <w:r>
        <w:rPr>
          <w:highlight w:val="yellow"/>
        </w:rPr>
        <w:t>on</w:t>
      </w:r>
      <w:r>
        <w:t xml:space="preserve"> the empirical </w:t>
      </w:r>
      <w:r>
        <w:rPr>
          <w:highlight w:val="yellow"/>
        </w:rPr>
        <w:t>findings</w:t>
      </w:r>
      <w:r>
        <w:t xml:space="preserve">, several recommendations are </w:t>
      </w:r>
      <w:r>
        <w:rPr>
          <w:highlight w:val="yellow"/>
        </w:rPr>
        <w:t>made</w:t>
      </w:r>
      <w:r>
        <w:t xml:space="preserve"> </w:t>
      </w:r>
      <w:r>
        <w:rPr>
          <w:highlight w:val="yellow"/>
        </w:rPr>
        <w:t>for</w:t>
      </w:r>
      <w:r>
        <w:t xml:space="preserve"> </w:t>
      </w:r>
      <w:r>
        <w:rPr>
          <w:highlight w:val="yellow"/>
        </w:rPr>
        <w:t>the</w:t>
      </w:r>
      <w:r>
        <w:t xml:space="preserve"> variables </w:t>
      </w:r>
      <w:r>
        <w:rPr>
          <w:highlight w:val="yellow"/>
        </w:rPr>
        <w:t>examined</w:t>
      </w:r>
      <w:r>
        <w:t xml:space="preserve">. Kenya Power </w:t>
      </w:r>
      <w:r>
        <w:rPr>
          <w:highlight w:val="yellow"/>
        </w:rPr>
        <w:t>should institutionalise</w:t>
      </w:r>
      <w:r>
        <w:t xml:space="preserve"> and </w:t>
      </w:r>
      <w:r>
        <w:rPr>
          <w:highlight w:val="yellow"/>
        </w:rPr>
        <w:t>consistently</w:t>
      </w:r>
      <w:r>
        <w:t xml:space="preserve"> </w:t>
      </w:r>
      <w:r>
        <w:rPr>
          <w:highlight w:val="yellow"/>
        </w:rPr>
        <w:t>implement</w:t>
      </w:r>
      <w:r>
        <w:t xml:space="preserve"> workplace fairness policies </w:t>
      </w:r>
      <w:r>
        <w:rPr>
          <w:highlight w:val="yellow"/>
        </w:rPr>
        <w:t>across</w:t>
      </w:r>
      <w:r>
        <w:t xml:space="preserve"> all </w:t>
      </w:r>
      <w:r>
        <w:rPr>
          <w:highlight w:val="yellow"/>
        </w:rPr>
        <w:t>call centre</w:t>
      </w:r>
      <w:r>
        <w:t xml:space="preserve"> functions. This can be achieved </w:t>
      </w:r>
      <w:r>
        <w:rPr>
          <w:highlight w:val="yellow"/>
        </w:rPr>
        <w:t>by</w:t>
      </w:r>
      <w:r>
        <w:t xml:space="preserve"> </w:t>
      </w:r>
      <w:r>
        <w:rPr>
          <w:highlight w:val="yellow"/>
        </w:rPr>
        <w:t>developing</w:t>
      </w:r>
      <w:r>
        <w:t xml:space="preserve"> clear policies </w:t>
      </w:r>
      <w:r>
        <w:rPr>
          <w:highlight w:val="yellow"/>
        </w:rPr>
        <w:t>for</w:t>
      </w:r>
      <w:r>
        <w:t xml:space="preserve"> </w:t>
      </w:r>
      <w:r>
        <w:rPr>
          <w:highlight w:val="yellow"/>
        </w:rPr>
        <w:t>fair</w:t>
      </w:r>
      <w:r>
        <w:t xml:space="preserve"> work </w:t>
      </w:r>
      <w:r>
        <w:rPr>
          <w:highlight w:val="yellow"/>
        </w:rPr>
        <w:t>distribution</w:t>
      </w:r>
      <w:r>
        <w:t>, recognition</w:t>
      </w:r>
      <w:r>
        <w:rPr>
          <w:highlight w:val="yellow"/>
        </w:rPr>
        <w:t>,</w:t>
      </w:r>
      <w:r>
        <w:t xml:space="preserve"> and </w:t>
      </w:r>
      <w:r>
        <w:rPr>
          <w:highlight w:val="yellow"/>
        </w:rPr>
        <w:t>decision-making</w:t>
      </w:r>
      <w:r>
        <w:t xml:space="preserve">. </w:t>
      </w:r>
      <w:r>
        <w:rPr>
          <w:highlight w:val="yellow"/>
        </w:rPr>
        <w:t>Regular</w:t>
      </w:r>
      <w:r>
        <w:t xml:space="preserve"> training on fairness and ethical behaviour </w:t>
      </w:r>
      <w:r>
        <w:rPr>
          <w:highlight w:val="yellow"/>
        </w:rPr>
        <w:t>should</w:t>
      </w:r>
      <w:r>
        <w:t xml:space="preserve"> be </w:t>
      </w:r>
      <w:r>
        <w:rPr>
          <w:highlight w:val="yellow"/>
        </w:rPr>
        <w:t>provided</w:t>
      </w:r>
      <w:r>
        <w:t xml:space="preserve"> to </w:t>
      </w:r>
      <w:r>
        <w:rPr>
          <w:highlight w:val="yellow"/>
        </w:rPr>
        <w:t>ensure</w:t>
      </w:r>
      <w:r>
        <w:t xml:space="preserve"> that managers and supervisors </w:t>
      </w:r>
      <w:r>
        <w:rPr>
          <w:highlight w:val="yellow"/>
        </w:rPr>
        <w:t>consistently</w:t>
      </w:r>
      <w:r>
        <w:t xml:space="preserve"> </w:t>
      </w:r>
      <w:r>
        <w:rPr>
          <w:highlight w:val="yellow"/>
        </w:rPr>
        <w:t>apply</w:t>
      </w:r>
      <w:r>
        <w:t xml:space="preserve"> these principles and understand that fairness </w:t>
      </w:r>
      <w:r>
        <w:rPr>
          <w:highlight w:val="yellow"/>
        </w:rPr>
        <w:t>directly</w:t>
      </w:r>
      <w:r>
        <w:t xml:space="preserve"> </w:t>
      </w:r>
      <w:r>
        <w:rPr>
          <w:highlight w:val="yellow"/>
        </w:rPr>
        <w:t>enhances</w:t>
      </w:r>
      <w:r>
        <w:t xml:space="preserve"> employee motivation and output.</w:t>
      </w:r>
    </w:p>
    <w:p w14:paraId="5CB55832" w14:textId="77777777" w:rsidR="00C25202" w:rsidRDefault="00000000">
      <w:pPr>
        <w:pStyle w:val="NormalWeb"/>
        <w:spacing w:after="120" w:line="360" w:lineRule="auto"/>
        <w:jc w:val="both"/>
      </w:pPr>
      <w:r>
        <w:t xml:space="preserve">Kenya Power </w:t>
      </w:r>
      <w:r>
        <w:rPr>
          <w:highlight w:val="yellow"/>
        </w:rPr>
        <w:t>should</w:t>
      </w:r>
      <w:r>
        <w:t xml:space="preserve"> </w:t>
      </w:r>
      <w:r>
        <w:rPr>
          <w:highlight w:val="yellow"/>
        </w:rPr>
        <w:t>reinforce</w:t>
      </w:r>
      <w:r>
        <w:t xml:space="preserve"> measures that indirectly encourage ethical behaviour and integrity by </w:t>
      </w:r>
      <w:r>
        <w:rPr>
          <w:highlight w:val="yellow"/>
        </w:rPr>
        <w:t>cultivating</w:t>
      </w:r>
      <w:r>
        <w:t xml:space="preserve"> a strong workplace culture. </w:t>
      </w:r>
      <w:r>
        <w:rPr>
          <w:highlight w:val="yellow"/>
        </w:rPr>
        <w:t>Such</w:t>
      </w:r>
      <w:r>
        <w:t xml:space="preserve"> </w:t>
      </w:r>
      <w:r>
        <w:rPr>
          <w:highlight w:val="yellow"/>
        </w:rPr>
        <w:t>measures</w:t>
      </w:r>
      <w:r>
        <w:t xml:space="preserve"> may </w:t>
      </w:r>
      <w:r>
        <w:rPr>
          <w:highlight w:val="yellow"/>
        </w:rPr>
        <w:t>include</w:t>
      </w:r>
      <w:r>
        <w:t xml:space="preserve"> mentorship programmes, ethical leadership sessions, and feedback mechanisms </w:t>
      </w:r>
      <w:r>
        <w:rPr>
          <w:highlight w:val="yellow"/>
        </w:rPr>
        <w:t>that link</w:t>
      </w:r>
      <w:r>
        <w:t xml:space="preserve"> integrity with </w:t>
      </w:r>
      <w:r>
        <w:rPr>
          <w:highlight w:val="yellow"/>
        </w:rPr>
        <w:t xml:space="preserve">practices </w:t>
      </w:r>
      <w:r>
        <w:t xml:space="preserve">such as fairness and respect. Integrity should be developed within a holistic ethical </w:t>
      </w:r>
      <w:r>
        <w:rPr>
          <w:highlight w:val="yellow"/>
        </w:rPr>
        <w:t>system</w:t>
      </w:r>
      <w:r>
        <w:t xml:space="preserve"> </w:t>
      </w:r>
      <w:r>
        <w:rPr>
          <w:highlight w:val="yellow"/>
        </w:rPr>
        <w:t>rather</w:t>
      </w:r>
      <w:r>
        <w:t xml:space="preserve"> </w:t>
      </w:r>
      <w:r>
        <w:rPr>
          <w:highlight w:val="yellow"/>
        </w:rPr>
        <w:t>than treated as</w:t>
      </w:r>
      <w:r>
        <w:t xml:space="preserve"> an isolated solution.</w:t>
      </w:r>
    </w:p>
    <w:p w14:paraId="34055985" w14:textId="77777777" w:rsidR="00C25202" w:rsidRDefault="00000000">
      <w:pPr>
        <w:pStyle w:val="NormalWeb"/>
        <w:spacing w:after="120" w:line="360" w:lineRule="auto"/>
        <w:jc w:val="both"/>
      </w:pPr>
      <w:r>
        <w:rPr>
          <w:highlight w:val="yellow"/>
        </w:rPr>
        <w:t>The</w:t>
      </w:r>
      <w:r>
        <w:t xml:space="preserve"> organisation should focus on policies and initiatives that protect and promote </w:t>
      </w:r>
      <w:r>
        <w:rPr>
          <w:highlight w:val="yellow"/>
        </w:rPr>
        <w:t>employee</w:t>
      </w:r>
      <w:r>
        <w:t xml:space="preserve"> rights so that staff feel respected and valued. </w:t>
      </w:r>
      <w:r>
        <w:rPr>
          <w:highlight w:val="yellow"/>
        </w:rPr>
        <w:t>These</w:t>
      </w:r>
      <w:r>
        <w:t xml:space="preserve"> measures include </w:t>
      </w:r>
      <w:r>
        <w:rPr>
          <w:highlight w:val="yellow"/>
        </w:rPr>
        <w:t>establishing</w:t>
      </w:r>
      <w:r>
        <w:t xml:space="preserve"> sound grievance </w:t>
      </w:r>
      <w:r>
        <w:rPr>
          <w:highlight w:val="yellow"/>
        </w:rPr>
        <w:t>procedures</w:t>
      </w:r>
      <w:r>
        <w:t xml:space="preserve">, providing </w:t>
      </w:r>
      <w:r>
        <w:rPr>
          <w:highlight w:val="yellow"/>
        </w:rPr>
        <w:t>regular</w:t>
      </w:r>
      <w:r>
        <w:t xml:space="preserve"> training on </w:t>
      </w:r>
      <w:r>
        <w:rPr>
          <w:highlight w:val="yellow"/>
        </w:rPr>
        <w:t>employee</w:t>
      </w:r>
      <w:r>
        <w:t xml:space="preserve"> rights, </w:t>
      </w:r>
      <w:r>
        <w:rPr>
          <w:highlight w:val="yellow"/>
        </w:rPr>
        <w:t>recognising</w:t>
      </w:r>
      <w:r>
        <w:t xml:space="preserve"> and encouraging respectful relationships</w:t>
      </w:r>
      <w:r>
        <w:rPr>
          <w:highlight w:val="yellow"/>
        </w:rPr>
        <w:t>,</w:t>
      </w:r>
      <w:r>
        <w:t xml:space="preserve"> and creating a conducive work </w:t>
      </w:r>
      <w:r>
        <w:rPr>
          <w:highlight w:val="yellow"/>
        </w:rPr>
        <w:t>environment</w:t>
      </w:r>
      <w:r>
        <w:t xml:space="preserve">. </w:t>
      </w:r>
      <w:r>
        <w:rPr>
          <w:highlight w:val="yellow"/>
        </w:rPr>
        <w:t>Such</w:t>
      </w:r>
      <w:r>
        <w:t xml:space="preserve"> interventions </w:t>
      </w:r>
      <w:r>
        <w:rPr>
          <w:highlight w:val="yellow"/>
        </w:rPr>
        <w:t>are</w:t>
      </w:r>
      <w:r>
        <w:t xml:space="preserve"> essential </w:t>
      </w:r>
      <w:r>
        <w:rPr>
          <w:highlight w:val="yellow"/>
        </w:rPr>
        <w:t>for</w:t>
      </w:r>
      <w:r>
        <w:t xml:space="preserve"> maintaining high</w:t>
      </w:r>
      <w:r>
        <w:rPr>
          <w:highlight w:val="yellow"/>
        </w:rPr>
        <w:t xml:space="preserve"> levels of</w:t>
      </w:r>
      <w:r>
        <w:t xml:space="preserve"> performance and engagement </w:t>
      </w:r>
      <w:r>
        <w:rPr>
          <w:highlight w:val="yellow"/>
        </w:rPr>
        <w:t>among</w:t>
      </w:r>
      <w:r>
        <w:t xml:space="preserve"> </w:t>
      </w:r>
      <w:r>
        <w:rPr>
          <w:highlight w:val="yellow"/>
        </w:rPr>
        <w:t>call</w:t>
      </w:r>
      <w:r>
        <w:t xml:space="preserve"> </w:t>
      </w:r>
      <w:r>
        <w:rPr>
          <w:highlight w:val="yellow"/>
        </w:rPr>
        <w:t>centre</w:t>
      </w:r>
      <w:r>
        <w:t xml:space="preserve"> staff.</w:t>
      </w:r>
    </w:p>
    <w:p w14:paraId="4C48179C" w14:textId="77777777" w:rsidR="00C25202" w:rsidRDefault="00000000">
      <w:pPr>
        <w:pStyle w:val="NormalWeb"/>
        <w:spacing w:after="120" w:line="360" w:lineRule="auto"/>
        <w:jc w:val="both"/>
      </w:pPr>
      <w:r>
        <w:t xml:space="preserve">Kenya Power </w:t>
      </w:r>
      <w:r>
        <w:rPr>
          <w:highlight w:val="yellow"/>
        </w:rPr>
        <w:t>should</w:t>
      </w:r>
      <w:r>
        <w:t xml:space="preserve"> </w:t>
      </w:r>
      <w:r>
        <w:rPr>
          <w:highlight w:val="yellow"/>
        </w:rPr>
        <w:t>strengthen</w:t>
      </w:r>
      <w:r>
        <w:t xml:space="preserve"> transparency in </w:t>
      </w:r>
      <w:r>
        <w:rPr>
          <w:highlight w:val="yellow"/>
        </w:rPr>
        <w:t>evaluation</w:t>
      </w:r>
      <w:r>
        <w:t xml:space="preserve"> </w:t>
      </w:r>
      <w:r>
        <w:rPr>
          <w:highlight w:val="yellow"/>
        </w:rPr>
        <w:t>by</w:t>
      </w:r>
      <w:r>
        <w:t xml:space="preserve"> </w:t>
      </w:r>
      <w:r>
        <w:rPr>
          <w:highlight w:val="yellow"/>
        </w:rPr>
        <w:t>integrating</w:t>
      </w:r>
      <w:r>
        <w:t xml:space="preserve"> it with other ethical </w:t>
      </w:r>
      <w:r>
        <w:rPr>
          <w:highlight w:val="yellow"/>
        </w:rPr>
        <w:t>practices</w:t>
      </w:r>
      <w:r>
        <w:t xml:space="preserve">. Actionable </w:t>
      </w:r>
      <w:r>
        <w:rPr>
          <w:highlight w:val="yellow"/>
        </w:rPr>
        <w:t>measures</w:t>
      </w:r>
      <w:r>
        <w:t xml:space="preserve"> </w:t>
      </w:r>
      <w:r>
        <w:rPr>
          <w:highlight w:val="yellow"/>
        </w:rPr>
        <w:t>include</w:t>
      </w:r>
      <w:r>
        <w:t xml:space="preserve"> </w:t>
      </w:r>
      <w:r>
        <w:rPr>
          <w:highlight w:val="yellow"/>
        </w:rPr>
        <w:t>linking</w:t>
      </w:r>
      <w:r>
        <w:t xml:space="preserve"> evaluation systems to fair reward and recognition programmes, </w:t>
      </w:r>
      <w:r>
        <w:rPr>
          <w:highlight w:val="yellow"/>
        </w:rPr>
        <w:t>providing</w:t>
      </w:r>
      <w:r>
        <w:t xml:space="preserve"> transparent feedback </w:t>
      </w:r>
      <w:r>
        <w:rPr>
          <w:highlight w:val="yellow"/>
        </w:rPr>
        <w:t>mechanisms</w:t>
      </w:r>
      <w:r>
        <w:t xml:space="preserve">, and </w:t>
      </w:r>
      <w:r>
        <w:rPr>
          <w:highlight w:val="yellow"/>
        </w:rPr>
        <w:t>ensuring</w:t>
      </w:r>
      <w:r>
        <w:t xml:space="preserve"> that performance appraisals are delivered </w:t>
      </w:r>
      <w:r>
        <w:rPr>
          <w:highlight w:val="yellow"/>
        </w:rPr>
        <w:t>constructively</w:t>
      </w:r>
      <w:r>
        <w:t xml:space="preserve">. </w:t>
      </w:r>
      <w:r>
        <w:rPr>
          <w:highlight w:val="yellow"/>
        </w:rPr>
        <w:t>Transparent</w:t>
      </w:r>
      <w:r>
        <w:t xml:space="preserve"> appraisal should </w:t>
      </w:r>
      <w:r>
        <w:rPr>
          <w:highlight w:val="yellow"/>
        </w:rPr>
        <w:t>form</w:t>
      </w:r>
      <w:r>
        <w:t xml:space="preserve"> </w:t>
      </w:r>
      <w:r>
        <w:rPr>
          <w:highlight w:val="yellow"/>
        </w:rPr>
        <w:t>part</w:t>
      </w:r>
      <w:r>
        <w:t xml:space="preserve"> </w:t>
      </w:r>
      <w:r>
        <w:rPr>
          <w:highlight w:val="yellow"/>
        </w:rPr>
        <w:t>of</w:t>
      </w:r>
      <w:r>
        <w:t xml:space="preserve"> a comprehensive system of </w:t>
      </w:r>
      <w:r>
        <w:rPr>
          <w:highlight w:val="yellow"/>
        </w:rPr>
        <w:t>fairness</w:t>
      </w:r>
      <w:r>
        <w:t xml:space="preserve"> and respect to </w:t>
      </w:r>
      <w:r>
        <w:rPr>
          <w:highlight w:val="yellow"/>
        </w:rPr>
        <w:t>produce</w:t>
      </w:r>
      <w:r>
        <w:t xml:space="preserve"> meaningful productivity </w:t>
      </w:r>
      <w:r>
        <w:rPr>
          <w:highlight w:val="yellow"/>
        </w:rPr>
        <w:t>benefits</w:t>
      </w:r>
      <w:r>
        <w:t>.</w:t>
      </w:r>
    </w:p>
    <w:p w14:paraId="04BEA2C7" w14:textId="77777777" w:rsidR="00C25202" w:rsidRDefault="00000000">
      <w:pPr>
        <w:pStyle w:val="NormalWeb"/>
        <w:spacing w:after="120" w:line="360" w:lineRule="auto"/>
        <w:jc w:val="both"/>
        <w:rPr>
          <w:lang w:val="en-US"/>
        </w:rPr>
      </w:pPr>
      <w:r>
        <w:rPr>
          <w:lang w:val="en-US"/>
        </w:rPr>
        <w:lastRenderedPageBreak/>
        <w:t xml:space="preserve">Kenya Power should develop and implement comprehensive workplace ethics policies that clearly define standards </w:t>
      </w:r>
      <w:r>
        <w:rPr>
          <w:highlight w:val="yellow"/>
          <w:lang w:val="en-US"/>
        </w:rPr>
        <w:t>for</w:t>
      </w:r>
      <w:r>
        <w:rPr>
          <w:lang w:val="en-US"/>
        </w:rPr>
        <w:t xml:space="preserve"> fairness, employee treatment, grievance handling, performance evaluation, and ethical conduct. These policies should be regularly reviewed and communicated to all employees to ensure </w:t>
      </w:r>
      <w:r>
        <w:rPr>
          <w:highlight w:val="yellow"/>
          <w:lang w:val="en-US"/>
        </w:rPr>
        <w:t>consistent</w:t>
      </w:r>
      <w:r>
        <w:rPr>
          <w:lang w:val="en-US"/>
        </w:rPr>
        <w:t xml:space="preserve"> implementation.</w:t>
      </w:r>
    </w:p>
    <w:p w14:paraId="20775D60" w14:textId="77777777" w:rsidR="00C25202" w:rsidRDefault="00000000">
      <w:pPr>
        <w:pStyle w:val="NormalWeb"/>
        <w:spacing w:after="120" w:line="360" w:lineRule="auto"/>
        <w:jc w:val="both"/>
        <w:rPr>
          <w:lang w:val="en-US"/>
        </w:rPr>
      </w:pPr>
      <w:r>
        <w:rPr>
          <w:lang w:val="en-US"/>
        </w:rPr>
        <w:t xml:space="preserve">The </w:t>
      </w:r>
      <w:proofErr w:type="spellStart"/>
      <w:r>
        <w:rPr>
          <w:lang w:val="en-US"/>
        </w:rPr>
        <w:t>organisation</w:t>
      </w:r>
      <w:proofErr w:type="spellEnd"/>
      <w:r>
        <w:rPr>
          <w:lang w:val="en-US"/>
        </w:rPr>
        <w:t xml:space="preserve"> should establish mechanisms for monitoring the effectiveness of workplace ethical practices through periodic employee surveys, ethics audits, feedback systems, and employee engagement assessments. </w:t>
      </w:r>
      <w:r>
        <w:rPr>
          <w:highlight w:val="yellow"/>
          <w:lang w:val="en-US"/>
        </w:rPr>
        <w:t>These</w:t>
      </w:r>
      <w:r>
        <w:rPr>
          <w:lang w:val="en-US"/>
        </w:rPr>
        <w:t xml:space="preserve"> mechanisms will help management identify ethical gaps and implement corrective </w:t>
      </w:r>
      <w:r>
        <w:rPr>
          <w:highlight w:val="yellow"/>
          <w:lang w:val="en-US"/>
        </w:rPr>
        <w:t>action</w:t>
      </w:r>
      <w:r>
        <w:rPr>
          <w:lang w:val="en-US"/>
        </w:rPr>
        <w:t xml:space="preserve"> </w:t>
      </w:r>
      <w:r>
        <w:rPr>
          <w:highlight w:val="yellow"/>
          <w:lang w:val="en-US"/>
        </w:rPr>
        <w:t>promptly</w:t>
      </w:r>
      <w:r>
        <w:rPr>
          <w:lang w:val="en-US"/>
        </w:rPr>
        <w:t>.</w:t>
      </w:r>
    </w:p>
    <w:p w14:paraId="1E45DE61" w14:textId="77777777" w:rsidR="00D32083" w:rsidRDefault="00D32083">
      <w:pPr>
        <w:pStyle w:val="NormalWeb"/>
        <w:spacing w:after="120" w:line="360" w:lineRule="auto"/>
        <w:jc w:val="both"/>
        <w:rPr>
          <w:lang w:val="en-US"/>
        </w:rPr>
      </w:pPr>
    </w:p>
    <w:p w14:paraId="7970F30C" w14:textId="77777777" w:rsidR="00D32083" w:rsidRPr="00D32083" w:rsidRDefault="00D32083" w:rsidP="00D32083">
      <w:pPr>
        <w:pStyle w:val="NormalWeb"/>
        <w:spacing w:after="120" w:line="360" w:lineRule="auto"/>
        <w:jc w:val="both"/>
        <w:rPr>
          <w:lang w:val="en-US"/>
        </w:rPr>
      </w:pPr>
      <w:r w:rsidRPr="00D32083">
        <w:rPr>
          <w:lang w:val="en-US"/>
        </w:rPr>
        <w:t>Limitation</w:t>
      </w:r>
    </w:p>
    <w:p w14:paraId="7D28FBF5" w14:textId="77777777" w:rsidR="00D32083" w:rsidRPr="00D32083" w:rsidRDefault="00D32083" w:rsidP="00D32083">
      <w:pPr>
        <w:pStyle w:val="NormalWeb"/>
        <w:spacing w:after="120" w:line="360" w:lineRule="auto"/>
        <w:jc w:val="both"/>
        <w:rPr>
          <w:lang w:val="en-US"/>
        </w:rPr>
      </w:pPr>
    </w:p>
    <w:p w14:paraId="2856D5B9" w14:textId="77777777" w:rsidR="00D32083" w:rsidRDefault="00D32083" w:rsidP="00D32083">
      <w:pPr>
        <w:pStyle w:val="NormalWeb"/>
        <w:spacing w:after="120" w:line="360" w:lineRule="auto"/>
        <w:jc w:val="both"/>
        <w:rPr>
          <w:lang w:val="en-US"/>
        </w:rPr>
      </w:pPr>
      <w:r w:rsidRPr="00D32083">
        <w:rPr>
          <w:lang w:val="en-US"/>
        </w:rPr>
        <w:t xml:space="preserve">The study was conducted in Kenya Power’s call </w:t>
      </w:r>
      <w:proofErr w:type="spellStart"/>
      <w:r w:rsidRPr="00D32083">
        <w:rPr>
          <w:lang w:val="en-US"/>
        </w:rPr>
        <w:t>centre</w:t>
      </w:r>
      <w:proofErr w:type="spellEnd"/>
      <w:r w:rsidRPr="00D32083">
        <w:rPr>
          <w:lang w:val="en-US"/>
        </w:rPr>
        <w:t xml:space="preserve"> at Stima Plaza and therefore reflects a specific </w:t>
      </w:r>
      <w:proofErr w:type="spellStart"/>
      <w:r w:rsidRPr="00D32083">
        <w:rPr>
          <w:lang w:val="en-US"/>
        </w:rPr>
        <w:t>organisational</w:t>
      </w:r>
      <w:proofErr w:type="spellEnd"/>
      <w:r w:rsidRPr="00D32083">
        <w:rPr>
          <w:lang w:val="en-US"/>
        </w:rPr>
        <w:t xml:space="preserve"> and operational context. The cross-sectional evidence also limits causal interpretation. In addition, self-reported responses may be affected by social desirability or perception bias. These limitations should be considered when interpreting and </w:t>
      </w:r>
      <w:proofErr w:type="spellStart"/>
      <w:r w:rsidRPr="00D32083">
        <w:rPr>
          <w:lang w:val="en-US"/>
        </w:rPr>
        <w:t>generalising</w:t>
      </w:r>
      <w:proofErr w:type="spellEnd"/>
      <w:r w:rsidRPr="00D32083">
        <w:rPr>
          <w:lang w:val="en-US"/>
        </w:rPr>
        <w:t xml:space="preserve"> the findings.</w:t>
      </w:r>
      <w:r>
        <w:rPr>
          <w:lang w:val="en-US"/>
        </w:rPr>
        <w:t xml:space="preserve"> </w:t>
      </w:r>
    </w:p>
    <w:p w14:paraId="2651ED74" w14:textId="77777777" w:rsidR="00C25202" w:rsidRDefault="00C25202">
      <w:pPr>
        <w:shd w:val="clear" w:color="auto" w:fill="FFFFFF"/>
        <w:spacing w:after="0" w:line="240" w:lineRule="auto"/>
        <w:rPr>
          <w:rFonts w:ascii="Arial" w:eastAsia="Times New Roman" w:hAnsi="Arial" w:cs="Arial"/>
          <w:color w:val="222222"/>
          <w:sz w:val="24"/>
          <w:szCs w:val="24"/>
          <w:lang w:val="en-IN" w:eastAsia="en-IN"/>
        </w:rPr>
      </w:pPr>
    </w:p>
    <w:p w14:paraId="300F4D6A" w14:textId="77777777" w:rsidR="00C25202" w:rsidRDefault="00C25202">
      <w:pPr>
        <w:spacing w:after="0" w:line="240" w:lineRule="auto"/>
        <w:rPr>
          <w:rFonts w:ascii="Times New Roman" w:eastAsia="Times New Roman" w:hAnsi="Times New Roman" w:cs="Times New Roman"/>
          <w:b/>
          <w:color w:val="222222"/>
          <w:sz w:val="24"/>
          <w:szCs w:val="24"/>
          <w:lang w:val="en-IN" w:eastAsia="en-IN"/>
        </w:rPr>
      </w:pPr>
    </w:p>
    <w:p w14:paraId="56199FEB" w14:textId="77777777" w:rsidR="00C25202" w:rsidRDefault="00000000">
      <w:pPr>
        <w:spacing w:after="0" w:line="240" w:lineRule="auto"/>
        <w:rPr>
          <w:rFonts w:ascii="Times New Roman" w:hAnsi="Times New Roman" w:cs="Times New Roman"/>
          <w:b/>
        </w:rPr>
      </w:pPr>
      <w:r>
        <w:rPr>
          <w:rFonts w:ascii="Times New Roman" w:hAnsi="Times New Roman" w:cs="Times New Roman"/>
          <w:b/>
        </w:rPr>
        <w:t>Declaration of AI Use</w:t>
      </w:r>
    </w:p>
    <w:p w14:paraId="3018CDFE" w14:textId="77777777" w:rsidR="00C25202" w:rsidRDefault="00C25202">
      <w:pPr>
        <w:spacing w:after="0" w:line="240" w:lineRule="auto"/>
        <w:rPr>
          <w:rFonts w:ascii="Times New Roman" w:hAnsi="Times New Roman" w:cs="Times New Roman"/>
          <w:b/>
        </w:rPr>
      </w:pPr>
      <w:bookmarkStart w:id="0" w:name="_Hlk234486585"/>
      <w:bookmarkEnd w:id="0"/>
    </w:p>
    <w:p w14:paraId="42A35806" w14:textId="77777777" w:rsidR="00C25202" w:rsidRDefault="00000000">
      <w:pPr>
        <w:spacing w:after="0" w:line="240" w:lineRule="auto"/>
        <w:jc w:val="both"/>
        <w:rPr>
          <w:rFonts w:ascii="Times New Roman" w:hAnsi="Times New Roman" w:cs="Times New Roman"/>
        </w:rPr>
      </w:pPr>
      <w:bookmarkStart w:id="1" w:name="_Hlk234075571"/>
      <w:r>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Pr>
          <w:rFonts w:ascii="Times New Roman" w:hAnsi="Times New Roman" w:cs="Times New Roman"/>
        </w:rPr>
        <w:t>.</w:t>
      </w:r>
    </w:p>
    <w:p w14:paraId="0F74B45A" w14:textId="77777777" w:rsidR="00C25202" w:rsidRDefault="00C25202">
      <w:pPr>
        <w:shd w:val="clear" w:color="auto" w:fill="FFFFFF"/>
        <w:spacing w:after="0" w:line="240" w:lineRule="auto"/>
        <w:rPr>
          <w:rFonts w:ascii="Arial" w:eastAsia="Times New Roman" w:hAnsi="Arial" w:cs="Arial"/>
          <w:color w:val="222222"/>
          <w:sz w:val="24"/>
          <w:szCs w:val="24"/>
          <w:lang w:val="en-IN" w:eastAsia="en-IN"/>
        </w:rPr>
      </w:pPr>
      <w:bookmarkStart w:id="2" w:name="_Hlk232854992"/>
      <w:bookmarkStart w:id="3" w:name="_Hlk232755622"/>
      <w:bookmarkStart w:id="4" w:name="_Hlk234486575"/>
      <w:bookmarkEnd w:id="2"/>
      <w:bookmarkEnd w:id="3"/>
      <w:bookmarkEnd w:id="4"/>
    </w:p>
    <w:p w14:paraId="0B378FD4" w14:textId="77777777" w:rsidR="00C25202" w:rsidRDefault="00C25202">
      <w:pPr>
        <w:pStyle w:val="NormalWeb"/>
        <w:spacing w:after="120" w:line="360" w:lineRule="auto"/>
        <w:jc w:val="both"/>
        <w:rPr>
          <w:rFonts w:ascii="Arial" w:eastAsia="Times New Roman" w:hAnsi="Arial" w:cs="Arial"/>
          <w:color w:val="222222"/>
          <w:lang w:val="en-US" w:eastAsia="en-IN"/>
        </w:rPr>
      </w:pPr>
      <w:bookmarkStart w:id="5" w:name="_Hlk233364634"/>
      <w:bookmarkStart w:id="6" w:name="_Hlk234084549"/>
      <w:bookmarkEnd w:id="5"/>
      <w:bookmarkEnd w:id="6"/>
    </w:p>
    <w:p w14:paraId="6D957528" w14:textId="77777777" w:rsidR="00C25202" w:rsidRDefault="00000000">
      <w:pPr>
        <w:spacing w:line="360" w:lineRule="auto"/>
        <w:jc w:val="both"/>
        <w:outlineLvl w:val="0"/>
        <w:rPr>
          <w:rFonts w:ascii="Times New Roman" w:hAnsi="Times New Roman" w:cs="Times New Roman"/>
          <w:sz w:val="24"/>
          <w:szCs w:val="24"/>
          <w:lang w:val="en-US"/>
        </w:rPr>
      </w:pPr>
      <w:r>
        <w:rPr>
          <w:rFonts w:ascii="Times New Roman" w:hAnsi="Times New Roman" w:cs="Times New Roman"/>
          <w:b/>
          <w:sz w:val="24"/>
          <w:szCs w:val="24"/>
        </w:rPr>
        <w:t xml:space="preserve">REFERENCES </w:t>
      </w:r>
    </w:p>
    <w:p w14:paraId="19BC61C4" w14:textId="77777777" w:rsidR="00C53ACE" w:rsidRDefault="00000000">
      <w:pPr>
        <w:tabs>
          <w:tab w:val="left" w:pos="720"/>
        </w:tabs>
        <w:spacing w:line="360" w:lineRule="auto"/>
        <w:ind w:left="720" w:hanging="720"/>
        <w:jc w:val="both"/>
      </w:pPr>
      <w:r>
        <w:rPr>
          <w:highlight w:val="yellow"/>
        </w:rPr>
        <w:lastRenderedPageBreak/>
        <w:t xml:space="preserve">Almahri, K. S., &amp; Abd Wahab, S. (2023). Effectiveness of psychological safety on employees’ productivity. </w:t>
      </w:r>
      <w:r>
        <w:rPr>
          <w:i/>
          <w:highlight w:val="yellow"/>
        </w:rPr>
        <w:t>International Journal of Scientific and Management Research, 6</w:t>
      </w:r>
      <w:r>
        <w:rPr>
          <w:highlight w:val="yellow"/>
        </w:rPr>
        <w:t xml:space="preserve">(10), 37–42. </w:t>
      </w:r>
      <w:hyperlink r:id="rId7">
        <w:r>
          <w:rPr>
            <w:color w:val="000000"/>
            <w:highlight w:val="yellow"/>
          </w:rPr>
          <w:t>https://doi.org/10.37502/IJSMR.2023.61004</w:t>
        </w:r>
      </w:hyperlink>
    </w:p>
    <w:p w14:paraId="6AFF54C6" w14:textId="77777777" w:rsidR="00C53ACE" w:rsidRDefault="00000000">
      <w:pPr>
        <w:tabs>
          <w:tab w:val="left" w:pos="720"/>
        </w:tabs>
        <w:spacing w:line="360" w:lineRule="auto"/>
        <w:ind w:left="720" w:hanging="720"/>
        <w:jc w:val="both"/>
      </w:pPr>
      <w:r>
        <w:rPr>
          <w:highlight w:val="yellow"/>
        </w:rPr>
        <w:t xml:space="preserve">Arimie, J. C., &amp; Oronsaye, A. O. (2020). Assessing employee relations and organisational performance: A literature review. </w:t>
      </w:r>
      <w:r>
        <w:rPr>
          <w:i/>
          <w:highlight w:val="yellow"/>
        </w:rPr>
        <w:t>International Journal of Applied Research in Business and Management, 1</w:t>
      </w:r>
      <w:r>
        <w:rPr>
          <w:highlight w:val="yellow"/>
        </w:rPr>
        <w:t xml:space="preserve">(1), 1–17. </w:t>
      </w:r>
      <w:hyperlink r:id="rId8">
        <w:r>
          <w:rPr>
            <w:color w:val="000000"/>
            <w:highlight w:val="yellow"/>
          </w:rPr>
          <w:t>https://doi.org/10.51137/ijarbm.2020.1.1.1</w:t>
        </w:r>
      </w:hyperlink>
    </w:p>
    <w:p w14:paraId="60640F16" w14:textId="77777777" w:rsidR="00C53ACE" w:rsidRDefault="00000000">
      <w:pPr>
        <w:tabs>
          <w:tab w:val="left" w:pos="720"/>
        </w:tabs>
        <w:spacing w:line="360" w:lineRule="auto"/>
        <w:ind w:left="720" w:hanging="720"/>
        <w:jc w:val="both"/>
      </w:pPr>
      <w:r>
        <w:rPr>
          <w:highlight w:val="yellow"/>
        </w:rPr>
        <w:t xml:space="preserve">Awan, A. G., &amp; Tahir, M. T. (2015). Impact of working environment on employees’ productivity: A case study of banks and insurance companies in Pakistan. </w:t>
      </w:r>
      <w:r>
        <w:rPr>
          <w:i/>
          <w:highlight w:val="yellow"/>
        </w:rPr>
        <w:t>European Journal of Business and Management, 7</w:t>
      </w:r>
      <w:r>
        <w:rPr>
          <w:highlight w:val="yellow"/>
        </w:rPr>
        <w:t xml:space="preserve">(1), 329–345. </w:t>
      </w:r>
      <w:hyperlink r:id="rId9">
        <w:r>
          <w:rPr>
            <w:color w:val="000000"/>
            <w:highlight w:val="yellow"/>
          </w:rPr>
          <w:t>https://www.iiste.org/Journals/index.php/EJBM/article/view/18911</w:t>
        </w:r>
      </w:hyperlink>
    </w:p>
    <w:p w14:paraId="79A3B334" w14:textId="77777777" w:rsidR="00C53ACE" w:rsidRDefault="00000000">
      <w:pPr>
        <w:tabs>
          <w:tab w:val="left" w:pos="720"/>
        </w:tabs>
        <w:spacing w:line="360" w:lineRule="auto"/>
        <w:ind w:left="720" w:hanging="720"/>
        <w:jc w:val="both"/>
      </w:pPr>
      <w:r>
        <w:rPr>
          <w:highlight w:val="yellow"/>
        </w:rPr>
        <w:t xml:space="preserve">Bedi, A., Alpaslan, C. M., &amp; Green, S. (2016). A meta-analytic review of ethical leadership outcomes and moderators. </w:t>
      </w:r>
      <w:r>
        <w:rPr>
          <w:i/>
          <w:highlight w:val="yellow"/>
        </w:rPr>
        <w:t>Journal of Business Ethics, 139</w:t>
      </w:r>
      <w:r>
        <w:rPr>
          <w:highlight w:val="yellow"/>
        </w:rPr>
        <w:t xml:space="preserve">(3), 517–536. </w:t>
      </w:r>
      <w:hyperlink r:id="rId10">
        <w:r>
          <w:rPr>
            <w:color w:val="000000"/>
            <w:highlight w:val="yellow"/>
          </w:rPr>
          <w:t>https://doi.org/10.1007/s10551-015-2625-1</w:t>
        </w:r>
      </w:hyperlink>
    </w:p>
    <w:p w14:paraId="181EC788" w14:textId="77777777" w:rsidR="00C53ACE" w:rsidRDefault="00000000">
      <w:pPr>
        <w:tabs>
          <w:tab w:val="left" w:pos="720"/>
        </w:tabs>
        <w:spacing w:line="360" w:lineRule="auto"/>
        <w:ind w:left="720" w:hanging="720"/>
        <w:jc w:val="both"/>
      </w:pPr>
      <w:r>
        <w:rPr>
          <w:highlight w:val="yellow"/>
        </w:rPr>
        <w:t xml:space="preserve">Bennedsen, M., Simintzi, E., Tsoutsoura, M., &amp; Wolfenzon, D. (2019). </w:t>
      </w:r>
      <w:r>
        <w:rPr>
          <w:i/>
          <w:highlight w:val="yellow"/>
        </w:rPr>
        <w:t>Do firms respond to gender pay gap transparency?</w:t>
      </w:r>
      <w:r>
        <w:rPr>
          <w:highlight w:val="yellow"/>
        </w:rPr>
        <w:t xml:space="preserve"> (NBER Working Paper No. 25435). National Bureau of Economic Research. </w:t>
      </w:r>
      <w:hyperlink r:id="rId11">
        <w:r>
          <w:rPr>
            <w:color w:val="000000"/>
            <w:highlight w:val="yellow"/>
          </w:rPr>
          <w:t>https://doi.org/10.3386/w25435</w:t>
        </w:r>
      </w:hyperlink>
    </w:p>
    <w:p w14:paraId="6FD966C6" w14:textId="77777777" w:rsidR="00C53ACE" w:rsidRDefault="00000000">
      <w:pPr>
        <w:tabs>
          <w:tab w:val="left" w:pos="720"/>
        </w:tabs>
        <w:spacing w:line="360" w:lineRule="auto"/>
        <w:ind w:left="720" w:hanging="720"/>
        <w:jc w:val="both"/>
      </w:pPr>
      <w:r>
        <w:rPr>
          <w:highlight w:val="yellow"/>
        </w:rPr>
        <w:t xml:space="preserve">Blau, P. M. (1964). </w:t>
      </w:r>
      <w:r>
        <w:rPr>
          <w:i/>
          <w:highlight w:val="yellow"/>
        </w:rPr>
        <w:t>Exchange and power in social life</w:t>
      </w:r>
      <w:r>
        <w:rPr>
          <w:highlight w:val="yellow"/>
        </w:rPr>
        <w:t xml:space="preserve">. Wiley. </w:t>
      </w:r>
      <w:hyperlink r:id="rId12">
        <w:r>
          <w:rPr>
            <w:color w:val="000000"/>
            <w:highlight w:val="yellow"/>
          </w:rPr>
          <w:t>https://www.routledge.com/Exchange-and-Power-in-Social-Life/Blau/p/book/9780887386282</w:t>
        </w:r>
      </w:hyperlink>
    </w:p>
    <w:p w14:paraId="0248A6E1" w14:textId="77777777" w:rsidR="00C53ACE" w:rsidRDefault="00000000">
      <w:pPr>
        <w:tabs>
          <w:tab w:val="left" w:pos="720"/>
        </w:tabs>
        <w:spacing w:line="360" w:lineRule="auto"/>
        <w:ind w:left="720" w:hanging="720"/>
        <w:jc w:val="both"/>
      </w:pPr>
      <w:r>
        <w:rPr>
          <w:highlight w:val="yellow"/>
        </w:rPr>
        <w:t xml:space="preserve">Brown, M. E., Treviño, L. K., &amp; Harrison, D. A. (2005). Ethical leadership: A social learning perspective for construct development and testing. </w:t>
      </w:r>
      <w:r>
        <w:rPr>
          <w:i/>
          <w:highlight w:val="yellow"/>
        </w:rPr>
        <w:t>Organizational Behavior and Human Decision Processes, 97</w:t>
      </w:r>
      <w:r>
        <w:rPr>
          <w:highlight w:val="yellow"/>
        </w:rPr>
        <w:t xml:space="preserve">(2), 117–134. </w:t>
      </w:r>
      <w:hyperlink r:id="rId13">
        <w:r>
          <w:rPr>
            <w:color w:val="000000"/>
            <w:highlight w:val="yellow"/>
          </w:rPr>
          <w:t>https://doi.org/10.1016/j.obhdp.2005.03.002</w:t>
        </w:r>
      </w:hyperlink>
    </w:p>
    <w:p w14:paraId="3836BD69" w14:textId="77777777" w:rsidR="00C53ACE" w:rsidRDefault="00000000">
      <w:pPr>
        <w:tabs>
          <w:tab w:val="left" w:pos="720"/>
        </w:tabs>
        <w:spacing w:line="360" w:lineRule="auto"/>
        <w:ind w:left="720" w:hanging="720"/>
        <w:jc w:val="both"/>
      </w:pPr>
      <w:r>
        <w:rPr>
          <w:highlight w:val="yellow"/>
        </w:rPr>
        <w:t xml:space="preserve">Cabales, E. G., &amp; Baguio, J. B. (2025). Integrity-driven leadership and work-life balance initiatives of teachers in public elementary school. </w:t>
      </w:r>
      <w:r>
        <w:rPr>
          <w:i/>
          <w:highlight w:val="yellow"/>
        </w:rPr>
        <w:t>Journal of Global Economics, Management and Business Research, 17</w:t>
      </w:r>
      <w:r>
        <w:rPr>
          <w:highlight w:val="yellow"/>
        </w:rPr>
        <w:t xml:space="preserve">(2), 138–148. </w:t>
      </w:r>
      <w:hyperlink r:id="rId14">
        <w:r>
          <w:rPr>
            <w:color w:val="000000"/>
            <w:highlight w:val="yellow"/>
          </w:rPr>
          <w:t>https://doi.org/10.56557/jgembr/2025/v17i29532</w:t>
        </w:r>
      </w:hyperlink>
    </w:p>
    <w:p w14:paraId="270D3D6A" w14:textId="77777777" w:rsidR="00C53ACE" w:rsidRDefault="00000000">
      <w:pPr>
        <w:tabs>
          <w:tab w:val="left" w:pos="720"/>
        </w:tabs>
        <w:spacing w:line="360" w:lineRule="auto"/>
        <w:ind w:left="720" w:hanging="720"/>
        <w:jc w:val="both"/>
      </w:pPr>
      <w:r>
        <w:rPr>
          <w:highlight w:val="yellow"/>
        </w:rPr>
        <w:lastRenderedPageBreak/>
        <w:t xml:space="preserve">Chansanam, W., Setiawan, R., Krithika, M., Bhakuni, P., Dubey, A. K., Ramesh, P., &amp; Cavaliere, L. P. L. (2020). The impact of change management on employees’ performance in information management systems. </w:t>
      </w:r>
      <w:r>
        <w:rPr>
          <w:i/>
          <w:highlight w:val="yellow"/>
        </w:rPr>
        <w:t>Productivity Management, 24</w:t>
      </w:r>
      <w:r>
        <w:rPr>
          <w:highlight w:val="yellow"/>
        </w:rPr>
        <w:t xml:space="preserve">(4), 254–268. </w:t>
      </w:r>
      <w:hyperlink r:id="rId15">
        <w:r>
          <w:rPr>
            <w:color w:val="000000"/>
            <w:highlight w:val="yellow"/>
          </w:rPr>
          <w:t>https://repository.petra.ac.id/id/eprint/18883/</w:t>
        </w:r>
      </w:hyperlink>
    </w:p>
    <w:p w14:paraId="41F9D4F0" w14:textId="77777777" w:rsidR="00C53ACE" w:rsidRDefault="00000000">
      <w:pPr>
        <w:tabs>
          <w:tab w:val="left" w:pos="720"/>
        </w:tabs>
        <w:spacing w:line="360" w:lineRule="auto"/>
        <w:ind w:left="720" w:hanging="720"/>
        <w:jc w:val="both"/>
      </w:pPr>
      <w:r>
        <w:rPr>
          <w:highlight w:val="yellow"/>
        </w:rPr>
        <w:t xml:space="preserve">Cheruiyot, E., Kiplagat, N., &amp; Ronoh, E. (2024). Effect of information management practices on performance of Kenya Power and Lighting Company Limited. </w:t>
      </w:r>
      <w:r>
        <w:rPr>
          <w:i/>
          <w:highlight w:val="yellow"/>
        </w:rPr>
        <w:t>The Strategic Journal of Business &amp; Change Management, 11</w:t>
      </w:r>
      <w:r>
        <w:rPr>
          <w:highlight w:val="yellow"/>
        </w:rPr>
        <w:t xml:space="preserve">(4), 1085–1095. </w:t>
      </w:r>
      <w:hyperlink r:id="rId16">
        <w:r>
          <w:rPr>
            <w:color w:val="000000"/>
            <w:highlight w:val="yellow"/>
          </w:rPr>
          <w:t>https://doi.org/10.61426/sjbcm.v11i4.3141</w:t>
        </w:r>
      </w:hyperlink>
    </w:p>
    <w:p w14:paraId="286AD554" w14:textId="77777777" w:rsidR="00C53ACE" w:rsidRDefault="00000000">
      <w:pPr>
        <w:tabs>
          <w:tab w:val="left" w:pos="720"/>
        </w:tabs>
        <w:spacing w:line="360" w:lineRule="auto"/>
        <w:ind w:left="720" w:hanging="720"/>
        <w:jc w:val="both"/>
      </w:pPr>
      <w:r>
        <w:rPr>
          <w:highlight w:val="yellow"/>
        </w:rPr>
        <w:t xml:space="preserve">Cohen-Charash, Y., &amp; Spector, P. E. (2001). The role of justice in organizations: A meta-analysis. </w:t>
      </w:r>
      <w:r>
        <w:rPr>
          <w:i/>
          <w:highlight w:val="yellow"/>
        </w:rPr>
        <w:t>Organizational Behavior and Human Decision Processes, 86</w:t>
      </w:r>
      <w:r>
        <w:rPr>
          <w:highlight w:val="yellow"/>
        </w:rPr>
        <w:t xml:space="preserve">(2), 278–321. </w:t>
      </w:r>
      <w:hyperlink r:id="rId17">
        <w:r>
          <w:rPr>
            <w:color w:val="000000"/>
            <w:highlight w:val="yellow"/>
          </w:rPr>
          <w:t>https://doi.org/10.1006/obhd.2001.2958</w:t>
        </w:r>
      </w:hyperlink>
    </w:p>
    <w:p w14:paraId="2586BEB3" w14:textId="77777777" w:rsidR="00C53ACE" w:rsidRDefault="00000000">
      <w:pPr>
        <w:tabs>
          <w:tab w:val="left" w:pos="720"/>
        </w:tabs>
        <w:spacing w:line="360" w:lineRule="auto"/>
        <w:ind w:left="720" w:hanging="720"/>
        <w:jc w:val="both"/>
      </w:pPr>
      <w:r>
        <w:rPr>
          <w:highlight w:val="yellow"/>
        </w:rPr>
        <w:t xml:space="preserve">Colquitt, J. A., Conlon, D. E., Wesson, M. J., Porter, C. O. L. H., &amp; Ng, K. Y. (2001). Justice at the millennium: A meta-analytic review of 25 years of organizational justice research. </w:t>
      </w:r>
      <w:r>
        <w:rPr>
          <w:i/>
          <w:highlight w:val="yellow"/>
        </w:rPr>
        <w:t>Journal of Applied Psychology, 86</w:t>
      </w:r>
      <w:r>
        <w:rPr>
          <w:highlight w:val="yellow"/>
        </w:rPr>
        <w:t xml:space="preserve">(3), 425–445. </w:t>
      </w:r>
      <w:hyperlink r:id="rId18">
        <w:r>
          <w:rPr>
            <w:color w:val="000000"/>
            <w:highlight w:val="yellow"/>
          </w:rPr>
          <w:t>https://doi.org/10.1037/0021-9010.86.3.425</w:t>
        </w:r>
      </w:hyperlink>
    </w:p>
    <w:p w14:paraId="3D4EA1EF" w14:textId="77777777" w:rsidR="00C53ACE" w:rsidRDefault="00000000">
      <w:pPr>
        <w:tabs>
          <w:tab w:val="left" w:pos="720"/>
        </w:tabs>
        <w:spacing w:line="360" w:lineRule="auto"/>
        <w:ind w:left="720" w:hanging="720"/>
        <w:jc w:val="both"/>
      </w:pPr>
      <w:r>
        <w:rPr>
          <w:highlight w:val="yellow"/>
        </w:rPr>
        <w:t xml:space="preserve">Cropanzano, R., &amp; Mitchell, M. S. (2005). Social exchange theory: An interdisciplinary review. </w:t>
      </w:r>
      <w:r>
        <w:rPr>
          <w:i/>
          <w:highlight w:val="yellow"/>
        </w:rPr>
        <w:t>Journal of Management, 31</w:t>
      </w:r>
      <w:r>
        <w:rPr>
          <w:highlight w:val="yellow"/>
        </w:rPr>
        <w:t xml:space="preserve">(6), 874–900. </w:t>
      </w:r>
      <w:hyperlink r:id="rId19">
        <w:r>
          <w:rPr>
            <w:color w:val="000000"/>
            <w:highlight w:val="yellow"/>
          </w:rPr>
          <w:t>https://doi.org/10.1177/0149206305279602</w:t>
        </w:r>
      </w:hyperlink>
    </w:p>
    <w:p w14:paraId="0CA71D8D" w14:textId="77777777" w:rsidR="00C53ACE" w:rsidRDefault="00000000">
      <w:pPr>
        <w:tabs>
          <w:tab w:val="left" w:pos="720"/>
        </w:tabs>
        <w:spacing w:line="360" w:lineRule="auto"/>
        <w:ind w:left="720" w:hanging="720"/>
        <w:jc w:val="both"/>
      </w:pPr>
      <w:r>
        <w:rPr>
          <w:highlight w:val="yellow"/>
        </w:rPr>
        <w:t xml:space="preserve">Creswell, J. W. (2014). </w:t>
      </w:r>
      <w:r>
        <w:rPr>
          <w:i/>
          <w:highlight w:val="yellow"/>
        </w:rPr>
        <w:t>Research design: Qualitative, quantitative, and mixed methods approaches</w:t>
      </w:r>
      <w:r>
        <w:rPr>
          <w:highlight w:val="yellow"/>
        </w:rPr>
        <w:t xml:space="preserve"> (4th ed.). SAGE Publications. </w:t>
      </w:r>
      <w:hyperlink r:id="rId20">
        <w:r>
          <w:rPr>
            <w:color w:val="000000"/>
            <w:highlight w:val="yellow"/>
          </w:rPr>
          <w:t>https://study.sagepub.com/creswellrd4e</w:t>
        </w:r>
      </w:hyperlink>
    </w:p>
    <w:p w14:paraId="022567E5" w14:textId="77777777" w:rsidR="00C53ACE" w:rsidRDefault="00000000">
      <w:pPr>
        <w:tabs>
          <w:tab w:val="left" w:pos="720"/>
        </w:tabs>
        <w:spacing w:line="360" w:lineRule="auto"/>
        <w:ind w:left="720" w:hanging="720"/>
        <w:jc w:val="both"/>
      </w:pPr>
      <w:r>
        <w:rPr>
          <w:highlight w:val="yellow"/>
        </w:rPr>
        <w:t xml:space="preserve">Cullen, Z. B. (2023). </w:t>
      </w:r>
      <w:r>
        <w:rPr>
          <w:i/>
          <w:highlight w:val="yellow"/>
        </w:rPr>
        <w:t>Is pay transparency good?</w:t>
      </w:r>
      <w:r>
        <w:rPr>
          <w:highlight w:val="yellow"/>
        </w:rPr>
        <w:t xml:space="preserve"> (NBER Working Paper No. 31060). National Bureau of Economic Research. </w:t>
      </w:r>
      <w:hyperlink r:id="rId21">
        <w:r>
          <w:rPr>
            <w:color w:val="000000"/>
            <w:highlight w:val="yellow"/>
          </w:rPr>
          <w:t>https://doi.org/10.3386/w31060</w:t>
        </w:r>
      </w:hyperlink>
    </w:p>
    <w:p w14:paraId="700F5C1C" w14:textId="77777777" w:rsidR="00C53ACE" w:rsidRDefault="00000000">
      <w:pPr>
        <w:tabs>
          <w:tab w:val="left" w:pos="720"/>
        </w:tabs>
        <w:spacing w:line="360" w:lineRule="auto"/>
        <w:ind w:left="720" w:hanging="720"/>
        <w:jc w:val="both"/>
      </w:pPr>
      <w:r>
        <w:rPr>
          <w:highlight w:val="yellow"/>
        </w:rPr>
        <w:t xml:space="preserve">Darmawati, Nugroho, P. S., Wilhelmus, H. S., &amp; Suryani, R. E. (2024). Employee well-being represents a significant domain of productivity and pursue work performance: Insight from the conservation of resources theory. </w:t>
      </w:r>
      <w:r>
        <w:rPr>
          <w:i/>
          <w:highlight w:val="yellow"/>
        </w:rPr>
        <w:t>International Journal of Research in Commerce and Management Studies, 6</w:t>
      </w:r>
      <w:r>
        <w:rPr>
          <w:highlight w:val="yellow"/>
        </w:rPr>
        <w:t xml:space="preserve">(5), 1–22. </w:t>
      </w:r>
      <w:hyperlink r:id="rId22">
        <w:r>
          <w:rPr>
            <w:color w:val="000000"/>
            <w:highlight w:val="yellow"/>
          </w:rPr>
          <w:t>https://doi.org/10.38193/IJRCMS.2024.6501</w:t>
        </w:r>
      </w:hyperlink>
    </w:p>
    <w:p w14:paraId="184D868D" w14:textId="77777777" w:rsidR="00C53ACE" w:rsidRDefault="00000000">
      <w:pPr>
        <w:tabs>
          <w:tab w:val="left" w:pos="720"/>
        </w:tabs>
        <w:spacing w:line="360" w:lineRule="auto"/>
        <w:ind w:left="720" w:hanging="720"/>
        <w:jc w:val="both"/>
      </w:pPr>
      <w:r>
        <w:rPr>
          <w:highlight w:val="yellow"/>
        </w:rPr>
        <w:lastRenderedPageBreak/>
        <w:t xml:space="preserve">Dogbe, C. S. K., Ablornyi, K. K., Pomegbe, W. W. K., &amp; Duah, E. (2024). Inducing employee performance among state-owned enterprises through employee ethical behaviour and ethical leadership. </w:t>
      </w:r>
      <w:r>
        <w:rPr>
          <w:i/>
          <w:highlight w:val="yellow"/>
        </w:rPr>
        <w:t>Social Responsibility Journal, 20</w:t>
      </w:r>
      <w:r>
        <w:rPr>
          <w:highlight w:val="yellow"/>
        </w:rPr>
        <w:t xml:space="preserve">(7), 1378–1397. </w:t>
      </w:r>
      <w:hyperlink r:id="rId23">
        <w:r>
          <w:rPr>
            <w:color w:val="000000"/>
            <w:highlight w:val="yellow"/>
          </w:rPr>
          <w:t>https://doi.org/10.1108/SRJ-11-2023-0650</w:t>
        </w:r>
      </w:hyperlink>
    </w:p>
    <w:p w14:paraId="712F9AAC" w14:textId="77777777" w:rsidR="00C53ACE" w:rsidRDefault="00000000">
      <w:pPr>
        <w:tabs>
          <w:tab w:val="left" w:pos="720"/>
        </w:tabs>
        <w:spacing w:line="360" w:lineRule="auto"/>
        <w:ind w:left="720" w:hanging="720"/>
        <w:jc w:val="both"/>
      </w:pPr>
      <w:r>
        <w:rPr>
          <w:highlight w:val="yellow"/>
        </w:rPr>
        <w:t xml:space="preserve">Fahn, M., &amp; Zanarone, G. (2021). </w:t>
      </w:r>
      <w:r>
        <w:rPr>
          <w:i/>
          <w:highlight w:val="yellow"/>
        </w:rPr>
        <w:t>Pay transparency under subjective performance evaluation</w:t>
      </w:r>
      <w:r>
        <w:rPr>
          <w:highlight w:val="yellow"/>
        </w:rPr>
        <w:t xml:space="preserve">. SSRN. </w:t>
      </w:r>
      <w:hyperlink r:id="rId24">
        <w:r>
          <w:rPr>
            <w:color w:val="000000"/>
            <w:highlight w:val="yellow"/>
          </w:rPr>
          <w:t>https://doi.org/10.2139/ssrn.3772090</w:t>
        </w:r>
      </w:hyperlink>
    </w:p>
    <w:p w14:paraId="4A4DB551" w14:textId="77777777" w:rsidR="00C53ACE" w:rsidRDefault="00000000">
      <w:pPr>
        <w:tabs>
          <w:tab w:val="left" w:pos="720"/>
        </w:tabs>
        <w:spacing w:line="360" w:lineRule="auto"/>
        <w:ind w:left="720" w:hanging="720"/>
        <w:jc w:val="both"/>
      </w:pPr>
      <w:r>
        <w:rPr>
          <w:highlight w:val="yellow"/>
        </w:rPr>
        <w:t xml:space="preserve">Fahn, M., &amp; Zanarone, G. (2022). Transparency in relational contracts. </w:t>
      </w:r>
      <w:r>
        <w:rPr>
          <w:i/>
          <w:highlight w:val="yellow"/>
        </w:rPr>
        <w:t>Strategic Management Journal, 43</w:t>
      </w:r>
      <w:r>
        <w:rPr>
          <w:highlight w:val="yellow"/>
        </w:rPr>
        <w:t xml:space="preserve">(5), 1046–1071. </w:t>
      </w:r>
      <w:hyperlink r:id="rId25">
        <w:r>
          <w:rPr>
            <w:color w:val="000000"/>
            <w:highlight w:val="yellow"/>
          </w:rPr>
          <w:t>https://doi.org/10.1002/smj.3348</w:t>
        </w:r>
      </w:hyperlink>
    </w:p>
    <w:p w14:paraId="2231AF95" w14:textId="77777777" w:rsidR="00C53ACE" w:rsidRDefault="00000000">
      <w:pPr>
        <w:tabs>
          <w:tab w:val="left" w:pos="720"/>
        </w:tabs>
        <w:spacing w:line="360" w:lineRule="auto"/>
        <w:ind w:left="720" w:hanging="720"/>
        <w:jc w:val="both"/>
      </w:pPr>
      <w:r>
        <w:rPr>
          <w:highlight w:val="yellow"/>
        </w:rPr>
        <w:t xml:space="preserve">Greenberg, J. (1987). A taxonomy of organizational justice theories. </w:t>
      </w:r>
      <w:r>
        <w:rPr>
          <w:i/>
          <w:highlight w:val="yellow"/>
        </w:rPr>
        <w:t>Academy of Management Review, 12</w:t>
      </w:r>
      <w:r>
        <w:rPr>
          <w:highlight w:val="yellow"/>
        </w:rPr>
        <w:t xml:space="preserve">(1), 9–22. </w:t>
      </w:r>
      <w:hyperlink r:id="rId26">
        <w:r>
          <w:rPr>
            <w:color w:val="000000"/>
            <w:highlight w:val="yellow"/>
          </w:rPr>
          <w:t>https://doi.org/10.5465/amr.1987.4306437</w:t>
        </w:r>
      </w:hyperlink>
    </w:p>
    <w:p w14:paraId="6729A1B9" w14:textId="77777777" w:rsidR="00C53ACE" w:rsidRDefault="00000000">
      <w:pPr>
        <w:tabs>
          <w:tab w:val="left" w:pos="720"/>
        </w:tabs>
        <w:spacing w:line="360" w:lineRule="auto"/>
        <w:ind w:left="720" w:hanging="720"/>
        <w:jc w:val="both"/>
      </w:pPr>
      <w:r>
        <w:rPr>
          <w:highlight w:val="yellow"/>
        </w:rPr>
        <w:t xml:space="preserve">Guest, D. E. (2004). The psychology of the employment relationship: An analysis based on the psychological contract. </w:t>
      </w:r>
      <w:r>
        <w:rPr>
          <w:i/>
          <w:highlight w:val="yellow"/>
        </w:rPr>
        <w:t>Applied Psychology, 53</w:t>
      </w:r>
      <w:r>
        <w:rPr>
          <w:highlight w:val="yellow"/>
        </w:rPr>
        <w:t xml:space="preserve">(4), 541–555. </w:t>
      </w:r>
      <w:hyperlink r:id="rId27">
        <w:r>
          <w:rPr>
            <w:color w:val="000000"/>
            <w:highlight w:val="yellow"/>
          </w:rPr>
          <w:t>https://doi.org/10.1111/j.1464-0597.2004.00187.x</w:t>
        </w:r>
      </w:hyperlink>
    </w:p>
    <w:p w14:paraId="432E11B2" w14:textId="77777777" w:rsidR="00C53ACE" w:rsidRDefault="00000000">
      <w:pPr>
        <w:tabs>
          <w:tab w:val="left" w:pos="720"/>
        </w:tabs>
        <w:spacing w:line="360" w:lineRule="auto"/>
        <w:ind w:left="720" w:hanging="720"/>
        <w:jc w:val="both"/>
      </w:pPr>
      <w:r>
        <w:rPr>
          <w:highlight w:val="yellow"/>
        </w:rPr>
        <w:t xml:space="preserve">Gutierrez, C., Obloj, T., &amp; Zenger, T. R. (2025). Pay transparency and productivity. </w:t>
      </w:r>
      <w:r>
        <w:rPr>
          <w:i/>
          <w:highlight w:val="yellow"/>
        </w:rPr>
        <w:t>Strategic Management Journal, 46</w:t>
      </w:r>
      <w:r>
        <w:rPr>
          <w:highlight w:val="yellow"/>
        </w:rPr>
        <w:t xml:space="preserve">(8), 1831–1860. </w:t>
      </w:r>
      <w:hyperlink r:id="rId28">
        <w:r>
          <w:rPr>
            <w:color w:val="000000"/>
            <w:highlight w:val="yellow"/>
          </w:rPr>
          <w:t>https://doi.org/10.1002/smj.3707</w:t>
        </w:r>
      </w:hyperlink>
    </w:p>
    <w:p w14:paraId="5969AB2F" w14:textId="77777777" w:rsidR="00C53ACE" w:rsidRDefault="00000000">
      <w:pPr>
        <w:tabs>
          <w:tab w:val="left" w:pos="720"/>
        </w:tabs>
        <w:spacing w:line="360" w:lineRule="auto"/>
        <w:ind w:left="720" w:hanging="720"/>
        <w:jc w:val="both"/>
      </w:pPr>
      <w:r>
        <w:rPr>
          <w:highlight w:val="yellow"/>
        </w:rPr>
        <w:t xml:space="preserve">Haeruddin, M. I. M., Abadi, R. R., Mustafa, M. Y., &amp; Abadi, R. R. (2025). Follow you down: A study of work discipline and leadership style on employee performance in Indonesian state-owned enterprise. </w:t>
      </w:r>
      <w:r>
        <w:rPr>
          <w:i/>
          <w:highlight w:val="yellow"/>
        </w:rPr>
        <w:t>Asian Journal of Economics, Business and Accounting, 25</w:t>
      </w:r>
      <w:r>
        <w:rPr>
          <w:highlight w:val="yellow"/>
        </w:rPr>
        <w:t xml:space="preserve">(5), 371–381. </w:t>
      </w:r>
      <w:hyperlink r:id="rId29">
        <w:r>
          <w:rPr>
            <w:color w:val="000000"/>
            <w:highlight w:val="yellow"/>
          </w:rPr>
          <w:t>https://doi.org/10.9734/ajeba/2025/v25i51808</w:t>
        </w:r>
      </w:hyperlink>
    </w:p>
    <w:p w14:paraId="45D91BE4" w14:textId="77777777" w:rsidR="00C53ACE" w:rsidRDefault="00000000">
      <w:pPr>
        <w:tabs>
          <w:tab w:val="left" w:pos="720"/>
        </w:tabs>
        <w:spacing w:line="360" w:lineRule="auto"/>
        <w:ind w:left="720" w:hanging="720"/>
        <w:jc w:val="both"/>
      </w:pPr>
      <w:r>
        <w:rPr>
          <w:highlight w:val="yellow"/>
        </w:rPr>
        <w:t xml:space="preserve">Harry, N. (2021). Call centre agents’ emotional intelligence as predicators of their exhaustion and professional efficacy: The moderating effect of meaningfulness. </w:t>
      </w:r>
      <w:r>
        <w:rPr>
          <w:i/>
          <w:highlight w:val="yellow"/>
        </w:rPr>
        <w:t>SA Journal of Industrial Psychology, 47</w:t>
      </w:r>
      <w:r>
        <w:rPr>
          <w:highlight w:val="yellow"/>
        </w:rPr>
        <w:t xml:space="preserve">, Article a1819. </w:t>
      </w:r>
      <w:hyperlink r:id="rId30">
        <w:r>
          <w:rPr>
            <w:color w:val="000000"/>
            <w:highlight w:val="yellow"/>
          </w:rPr>
          <w:t>https://doi.org/10.4102/sajip.v47i0.1819</w:t>
        </w:r>
      </w:hyperlink>
    </w:p>
    <w:p w14:paraId="350FD04C" w14:textId="77777777" w:rsidR="00C53ACE" w:rsidRDefault="00000000">
      <w:pPr>
        <w:tabs>
          <w:tab w:val="left" w:pos="720"/>
        </w:tabs>
        <w:spacing w:line="360" w:lineRule="auto"/>
        <w:ind w:left="720" w:hanging="720"/>
        <w:jc w:val="both"/>
      </w:pPr>
      <w:r>
        <w:rPr>
          <w:highlight w:val="yellow"/>
        </w:rPr>
        <w:t xml:space="preserve">Heinz, M., Jeworrek, S., Mertins, V., Schumacher, H., &amp; Sutter, M. (2020). Measuring the indirect effects of adverse employer behaviour on worker productivity: A field experiment. </w:t>
      </w:r>
      <w:r>
        <w:rPr>
          <w:i/>
          <w:highlight w:val="yellow"/>
        </w:rPr>
        <w:t>The Economic Journal, 130</w:t>
      </w:r>
      <w:r>
        <w:rPr>
          <w:highlight w:val="yellow"/>
        </w:rPr>
        <w:t xml:space="preserve">(632), 2546–2568. </w:t>
      </w:r>
      <w:hyperlink r:id="rId31">
        <w:r>
          <w:rPr>
            <w:color w:val="000000"/>
            <w:highlight w:val="yellow"/>
          </w:rPr>
          <w:t>https://doi.org/10.1093/ej/ueaa038</w:t>
        </w:r>
      </w:hyperlink>
    </w:p>
    <w:p w14:paraId="3AB6BE9D" w14:textId="77777777" w:rsidR="00C53ACE" w:rsidRDefault="00000000">
      <w:pPr>
        <w:tabs>
          <w:tab w:val="left" w:pos="720"/>
        </w:tabs>
        <w:spacing w:line="360" w:lineRule="auto"/>
        <w:ind w:left="720" w:hanging="720"/>
        <w:jc w:val="both"/>
      </w:pPr>
      <w:r>
        <w:rPr>
          <w:highlight w:val="yellow"/>
        </w:rPr>
        <w:lastRenderedPageBreak/>
        <w:t xml:space="preserve">Homans, G. C. (1958). Social behavior as exchange. </w:t>
      </w:r>
      <w:r>
        <w:rPr>
          <w:i/>
          <w:highlight w:val="yellow"/>
        </w:rPr>
        <w:t>American Journal of Sociology, 63</w:t>
      </w:r>
      <w:r>
        <w:rPr>
          <w:highlight w:val="yellow"/>
        </w:rPr>
        <w:t xml:space="preserve">(6), 597–606. </w:t>
      </w:r>
      <w:hyperlink r:id="rId32">
        <w:r>
          <w:rPr>
            <w:color w:val="000000"/>
            <w:highlight w:val="yellow"/>
          </w:rPr>
          <w:t>https://doi.org/10.1086/222355</w:t>
        </w:r>
      </w:hyperlink>
    </w:p>
    <w:p w14:paraId="0FBB600F" w14:textId="77777777" w:rsidR="00C53ACE" w:rsidRDefault="00000000">
      <w:pPr>
        <w:tabs>
          <w:tab w:val="left" w:pos="720"/>
        </w:tabs>
        <w:spacing w:line="360" w:lineRule="auto"/>
        <w:ind w:left="720" w:hanging="720"/>
        <w:jc w:val="both"/>
      </w:pPr>
      <w:r>
        <w:rPr>
          <w:highlight w:val="yellow"/>
        </w:rPr>
        <w:t xml:space="preserve">Irene, A. (2021). The impact of employee engagement on organisation’s productivity on United Methods on Relief Services. </w:t>
      </w:r>
      <w:r>
        <w:rPr>
          <w:i/>
          <w:highlight w:val="yellow"/>
        </w:rPr>
        <w:t>Texila International Journal of Academic Research, 8</w:t>
      </w:r>
      <w:r>
        <w:rPr>
          <w:highlight w:val="yellow"/>
        </w:rPr>
        <w:t xml:space="preserve">(2), 12–18. </w:t>
      </w:r>
      <w:hyperlink r:id="rId33">
        <w:r>
          <w:rPr>
            <w:color w:val="000000"/>
            <w:highlight w:val="yellow"/>
          </w:rPr>
          <w:t>https://doi.org/10.21522/TIJAR.2014.08.02.Art002</w:t>
        </w:r>
      </w:hyperlink>
    </w:p>
    <w:p w14:paraId="2260DCD1" w14:textId="77777777" w:rsidR="00C53ACE" w:rsidRDefault="00000000">
      <w:pPr>
        <w:tabs>
          <w:tab w:val="left" w:pos="720"/>
        </w:tabs>
        <w:spacing w:line="360" w:lineRule="auto"/>
        <w:ind w:left="720" w:hanging="720"/>
        <w:jc w:val="both"/>
      </w:pPr>
      <w:r>
        <w:rPr>
          <w:highlight w:val="yellow"/>
        </w:rPr>
        <w:t xml:space="preserve">Kamaan, L. (2016). </w:t>
      </w:r>
      <w:r>
        <w:rPr>
          <w:i/>
          <w:highlight w:val="yellow"/>
        </w:rPr>
        <w:t>Effect of performance appraisal on employee productivity: A case study of Kenya Power</w:t>
      </w:r>
      <w:r>
        <w:rPr>
          <w:highlight w:val="yellow"/>
        </w:rPr>
        <w:t xml:space="preserve"> [Master’s thesis, Daystar University]. Daystar University Repository. </w:t>
      </w:r>
      <w:hyperlink r:id="rId34">
        <w:r>
          <w:rPr>
            <w:color w:val="000000"/>
            <w:highlight w:val="yellow"/>
          </w:rPr>
          <w:t>https://repository.daystar.ac.ke/handle/123456789/5353</w:t>
        </w:r>
      </w:hyperlink>
    </w:p>
    <w:p w14:paraId="79040EB2" w14:textId="77777777" w:rsidR="00C53ACE" w:rsidRDefault="00000000">
      <w:pPr>
        <w:tabs>
          <w:tab w:val="left" w:pos="720"/>
        </w:tabs>
        <w:spacing w:line="360" w:lineRule="auto"/>
        <w:ind w:left="720" w:hanging="720"/>
        <w:jc w:val="both"/>
      </w:pPr>
      <w:r>
        <w:rPr>
          <w:highlight w:val="yellow"/>
        </w:rPr>
        <w:t xml:space="preserve">Kasina, S. M. (2024). </w:t>
      </w:r>
      <w:r>
        <w:rPr>
          <w:i/>
          <w:highlight w:val="yellow"/>
        </w:rPr>
        <w:t>Effects of performance appraisal on employee job satisfaction in Kenyan parastatals: A case of Kenya National Highways Authority</w:t>
      </w:r>
      <w:r>
        <w:rPr>
          <w:highlight w:val="yellow"/>
        </w:rPr>
        <w:t xml:space="preserve"> [Master’s research project, United States International University–Africa]. </w:t>
      </w:r>
      <w:hyperlink r:id="rId35">
        <w:r>
          <w:rPr>
            <w:color w:val="000000"/>
            <w:highlight w:val="yellow"/>
          </w:rPr>
          <w:t>https://erepo.usiu.ac.ke/xmlui/bitstream/handle/11732/8513/KASINA%20SIMEON%20M.%20MOD%202024.pdf?sequence=1</w:t>
        </w:r>
      </w:hyperlink>
    </w:p>
    <w:p w14:paraId="2BB4BB86" w14:textId="77777777" w:rsidR="00C53ACE" w:rsidRDefault="00000000">
      <w:pPr>
        <w:tabs>
          <w:tab w:val="left" w:pos="720"/>
        </w:tabs>
        <w:spacing w:line="360" w:lineRule="auto"/>
        <w:ind w:left="720" w:hanging="720"/>
        <w:jc w:val="both"/>
      </w:pPr>
      <w:r>
        <w:rPr>
          <w:highlight w:val="yellow"/>
        </w:rPr>
        <w:t xml:space="preserve">Köchling, A., Wehner, M. C., &amp; Ruhle, S. A. (2024). This (AI)n’t fair? Employee reactions to artificial intelligence (AI) in career development systems. </w:t>
      </w:r>
      <w:r>
        <w:rPr>
          <w:i/>
          <w:highlight w:val="yellow"/>
        </w:rPr>
        <w:t>Review of Managerial Science, 19</w:t>
      </w:r>
      <w:r>
        <w:rPr>
          <w:highlight w:val="yellow"/>
        </w:rPr>
        <w:t xml:space="preserve">(4), 1195–1228. </w:t>
      </w:r>
      <w:hyperlink r:id="rId36">
        <w:r>
          <w:rPr>
            <w:color w:val="000000"/>
            <w:highlight w:val="yellow"/>
          </w:rPr>
          <w:t>https://doi.org/10.1007/s11846-024-00789-3</w:t>
        </w:r>
      </w:hyperlink>
    </w:p>
    <w:p w14:paraId="4F8ADD12" w14:textId="77777777" w:rsidR="00C53ACE" w:rsidRDefault="00000000">
      <w:pPr>
        <w:tabs>
          <w:tab w:val="left" w:pos="720"/>
        </w:tabs>
        <w:spacing w:line="360" w:lineRule="auto"/>
        <w:ind w:left="720" w:hanging="720"/>
        <w:jc w:val="both"/>
      </w:pPr>
      <w:r>
        <w:rPr>
          <w:highlight w:val="yellow"/>
        </w:rPr>
        <w:t xml:space="preserve">Krekel, C., Ward, G., &amp; De Neve, J.-E. (2019). </w:t>
      </w:r>
      <w:r>
        <w:rPr>
          <w:i/>
          <w:highlight w:val="yellow"/>
        </w:rPr>
        <w:t>Employee wellbeing, productivity, and firm performance</w:t>
      </w:r>
      <w:r>
        <w:rPr>
          <w:highlight w:val="yellow"/>
        </w:rPr>
        <w:t xml:space="preserve"> (Saïd Business School Research Paper No. 2019-04). SSRN. </w:t>
      </w:r>
      <w:hyperlink r:id="rId37">
        <w:r>
          <w:rPr>
            <w:color w:val="000000"/>
            <w:highlight w:val="yellow"/>
          </w:rPr>
          <w:t>https://doi.org/10.2139/ssrn.3356581</w:t>
        </w:r>
      </w:hyperlink>
    </w:p>
    <w:p w14:paraId="1D4FC9C4" w14:textId="77777777" w:rsidR="00C53ACE" w:rsidRDefault="00000000">
      <w:pPr>
        <w:tabs>
          <w:tab w:val="left" w:pos="720"/>
        </w:tabs>
        <w:spacing w:line="360" w:lineRule="auto"/>
        <w:ind w:left="720" w:hanging="720"/>
        <w:jc w:val="both"/>
      </w:pPr>
      <w:r>
        <w:rPr>
          <w:highlight w:val="yellow"/>
        </w:rPr>
        <w:t xml:space="preserve">Lewig, K. A., &amp; Dollard, M. F. (2003). Emotional dissonance, emotional exhaustion and job satisfaction in call centre workers. </w:t>
      </w:r>
      <w:r>
        <w:rPr>
          <w:i/>
          <w:highlight w:val="yellow"/>
        </w:rPr>
        <w:t>European Journal of Work and Organizational Psychology, 12</w:t>
      </w:r>
      <w:r>
        <w:rPr>
          <w:highlight w:val="yellow"/>
        </w:rPr>
        <w:t xml:space="preserve">(4), 366–392. </w:t>
      </w:r>
      <w:hyperlink r:id="rId38">
        <w:r>
          <w:rPr>
            <w:color w:val="000000"/>
            <w:highlight w:val="yellow"/>
          </w:rPr>
          <w:t>https://doi.org/10.1080/13594320344000200</w:t>
        </w:r>
      </w:hyperlink>
    </w:p>
    <w:p w14:paraId="18FC2FF5" w14:textId="77777777" w:rsidR="00C53ACE" w:rsidRDefault="00000000">
      <w:pPr>
        <w:tabs>
          <w:tab w:val="left" w:pos="720"/>
        </w:tabs>
        <w:spacing w:line="360" w:lineRule="auto"/>
        <w:ind w:left="720" w:hanging="720"/>
        <w:jc w:val="both"/>
      </w:pPr>
      <w:r>
        <w:rPr>
          <w:highlight w:val="yellow"/>
        </w:rPr>
        <w:t xml:space="preserve">Ma, D., Wajid, N., Anser, M. K., Anjum, Z.-U.-Z., &amp; Jia, X. (2022). The effect of ethical leadership on service recovery performance: A moderated mediation model of organizational virtuousness </w:t>
      </w:r>
      <w:r>
        <w:rPr>
          <w:highlight w:val="yellow"/>
        </w:rPr>
        <w:lastRenderedPageBreak/>
        <w:t xml:space="preserve">and trait mindfulness. </w:t>
      </w:r>
      <w:r>
        <w:rPr>
          <w:i/>
          <w:highlight w:val="yellow"/>
        </w:rPr>
        <w:t>Frontiers in Psychology, 13</w:t>
      </w:r>
      <w:r>
        <w:rPr>
          <w:highlight w:val="yellow"/>
        </w:rPr>
        <w:t xml:space="preserve">, 1036099. </w:t>
      </w:r>
      <w:hyperlink r:id="rId39">
        <w:r>
          <w:rPr>
            <w:color w:val="000000"/>
            <w:highlight w:val="yellow"/>
          </w:rPr>
          <w:t>https://doi.org/10.3389/fpsyg.2022.1036099</w:t>
        </w:r>
      </w:hyperlink>
    </w:p>
    <w:p w14:paraId="1DC895FC" w14:textId="77777777" w:rsidR="00C53ACE" w:rsidRDefault="00000000">
      <w:pPr>
        <w:tabs>
          <w:tab w:val="left" w:pos="720"/>
        </w:tabs>
        <w:spacing w:line="360" w:lineRule="auto"/>
        <w:ind w:left="720" w:hanging="720"/>
        <w:jc w:val="both"/>
      </w:pPr>
      <w:r>
        <w:rPr>
          <w:highlight w:val="yellow"/>
        </w:rPr>
        <w:t xml:space="preserve">Masimane, B. A., Ndambuki, V. M., &amp; Mulinge, D. N. (2022). The effect of relational transparency on the performance of employees of commercial banks in Kenya. </w:t>
      </w:r>
      <w:r>
        <w:rPr>
          <w:i/>
          <w:highlight w:val="yellow"/>
        </w:rPr>
        <w:t>International Journal of Economics, Business and Management Research, 6</w:t>
      </w:r>
      <w:r>
        <w:rPr>
          <w:highlight w:val="yellow"/>
        </w:rPr>
        <w:t xml:space="preserve">(8), 258–273. </w:t>
      </w:r>
      <w:hyperlink r:id="rId40">
        <w:r>
          <w:rPr>
            <w:color w:val="000000"/>
            <w:highlight w:val="yellow"/>
          </w:rPr>
          <w:t>https://doi.org/10.51505/IJEBMR.2022.6819</w:t>
        </w:r>
      </w:hyperlink>
    </w:p>
    <w:p w14:paraId="332E9F11" w14:textId="77777777" w:rsidR="00C53ACE" w:rsidRDefault="00000000">
      <w:pPr>
        <w:tabs>
          <w:tab w:val="left" w:pos="720"/>
        </w:tabs>
        <w:spacing w:line="360" w:lineRule="auto"/>
        <w:ind w:left="720" w:hanging="720"/>
        <w:jc w:val="both"/>
      </w:pPr>
      <w:r>
        <w:rPr>
          <w:highlight w:val="yellow"/>
        </w:rPr>
        <w:t xml:space="preserve">Matayen, R. N. (2023). </w:t>
      </w:r>
      <w:r>
        <w:rPr>
          <w:i/>
          <w:highlight w:val="yellow"/>
        </w:rPr>
        <w:t>An assessment of Kenya Power customer care interactions with customers on Twitter in 2023</w:t>
      </w:r>
      <w:r>
        <w:rPr>
          <w:highlight w:val="yellow"/>
        </w:rPr>
        <w:t xml:space="preserve"> [Master’s thesis, Daystar University]. Daystar University Repository. </w:t>
      </w:r>
      <w:hyperlink r:id="rId41">
        <w:r>
          <w:rPr>
            <w:color w:val="000000"/>
            <w:highlight w:val="yellow"/>
          </w:rPr>
          <w:t>https://repository.daystar.ac.ke/items/7c989732-3355-4d12-9bcb-81ef7b297207</w:t>
        </w:r>
      </w:hyperlink>
    </w:p>
    <w:p w14:paraId="1E9923B2" w14:textId="77777777" w:rsidR="00C53ACE" w:rsidRDefault="00000000">
      <w:pPr>
        <w:tabs>
          <w:tab w:val="left" w:pos="720"/>
        </w:tabs>
        <w:spacing w:line="360" w:lineRule="auto"/>
        <w:ind w:left="720" w:hanging="720"/>
        <w:jc w:val="both"/>
      </w:pPr>
      <w:r>
        <w:rPr>
          <w:highlight w:val="yellow"/>
        </w:rPr>
        <w:t xml:space="preserve">Mbare, B., Perkiö, M., &amp; Koivusalo, M. (2024). Algorithmic management, wellbeing and platform work: Understanding the psychosocial risks and experiences of food couriers in Finland. </w:t>
      </w:r>
      <w:r>
        <w:rPr>
          <w:i/>
          <w:highlight w:val="yellow"/>
        </w:rPr>
        <w:t>Labour &amp; Industry, 34</w:t>
      </w:r>
      <w:r>
        <w:rPr>
          <w:highlight w:val="yellow"/>
        </w:rPr>
        <w:t xml:space="preserve">(4), 386–411. </w:t>
      </w:r>
      <w:hyperlink r:id="rId42">
        <w:r>
          <w:rPr>
            <w:color w:val="000000"/>
            <w:highlight w:val="yellow"/>
          </w:rPr>
          <w:t>https://doi.org/10.1080/10301763.2024.2423442</w:t>
        </w:r>
      </w:hyperlink>
    </w:p>
    <w:p w14:paraId="73FB394E" w14:textId="77777777" w:rsidR="00C53ACE" w:rsidRDefault="00000000">
      <w:pPr>
        <w:tabs>
          <w:tab w:val="left" w:pos="720"/>
        </w:tabs>
        <w:spacing w:line="360" w:lineRule="auto"/>
        <w:ind w:left="720" w:hanging="720"/>
        <w:jc w:val="both"/>
      </w:pPr>
      <w:r>
        <w:rPr>
          <w:highlight w:val="yellow"/>
        </w:rPr>
        <w:t xml:space="preserve">Mettler, T. (2024). The connected workplace: Characteristics and social consequences of work surveillance in the age of datification, sensorization, and artificial intelligence. </w:t>
      </w:r>
      <w:r>
        <w:rPr>
          <w:i/>
          <w:highlight w:val="yellow"/>
        </w:rPr>
        <w:t>Journal of Information Technology, 39</w:t>
      </w:r>
      <w:r>
        <w:rPr>
          <w:highlight w:val="yellow"/>
        </w:rPr>
        <w:t xml:space="preserve">(3), 547–567. </w:t>
      </w:r>
      <w:hyperlink r:id="rId43">
        <w:r>
          <w:rPr>
            <w:color w:val="000000"/>
            <w:highlight w:val="yellow"/>
          </w:rPr>
          <w:t>https://doi.org/10.1177/02683962231202535</w:t>
        </w:r>
      </w:hyperlink>
    </w:p>
    <w:p w14:paraId="07D256C8" w14:textId="77777777" w:rsidR="00C53ACE" w:rsidRDefault="00000000">
      <w:pPr>
        <w:tabs>
          <w:tab w:val="left" w:pos="720"/>
        </w:tabs>
        <w:spacing w:line="360" w:lineRule="auto"/>
        <w:ind w:left="720" w:hanging="720"/>
        <w:jc w:val="both"/>
      </w:pPr>
      <w:r>
        <w:rPr>
          <w:highlight w:val="yellow"/>
        </w:rPr>
        <w:t xml:space="preserve">Milanez, A., Lemmens, A., &amp; Ruggiu, C. (2025). </w:t>
      </w:r>
      <w:r>
        <w:rPr>
          <w:i/>
          <w:highlight w:val="yellow"/>
        </w:rPr>
        <w:t>Algorithmic management in the workplace: New evidence from an OECD employer survey</w:t>
      </w:r>
      <w:r>
        <w:rPr>
          <w:highlight w:val="yellow"/>
        </w:rPr>
        <w:t xml:space="preserve"> (OECD Artificial Intelligence Papers No. 31). OECD Publishing. </w:t>
      </w:r>
      <w:hyperlink r:id="rId44">
        <w:r>
          <w:rPr>
            <w:color w:val="000000"/>
            <w:highlight w:val="yellow"/>
          </w:rPr>
          <w:t>https://doi.org/10.1787/287c13c4-en</w:t>
        </w:r>
      </w:hyperlink>
    </w:p>
    <w:p w14:paraId="2B57EA6F" w14:textId="77777777" w:rsidR="00C53ACE" w:rsidRDefault="00000000">
      <w:pPr>
        <w:tabs>
          <w:tab w:val="left" w:pos="720"/>
        </w:tabs>
        <w:spacing w:line="360" w:lineRule="auto"/>
        <w:ind w:left="720" w:hanging="720"/>
        <w:jc w:val="both"/>
      </w:pPr>
      <w:r>
        <w:rPr>
          <w:highlight w:val="yellow"/>
        </w:rPr>
        <w:t xml:space="preserve">Mollel, E. R., Mulongo, L. S., &amp; Razia, M. (2017). The influence of performance appraisal practices on employee productivity: A case of Muheza District, Tanzania. </w:t>
      </w:r>
      <w:r>
        <w:rPr>
          <w:i/>
          <w:highlight w:val="yellow"/>
        </w:rPr>
        <w:t>Issues in Business Management and Economics, 5</w:t>
      </w:r>
      <w:r>
        <w:rPr>
          <w:highlight w:val="yellow"/>
        </w:rPr>
        <w:t xml:space="preserve">(4), 45–59. </w:t>
      </w:r>
      <w:hyperlink r:id="rId45">
        <w:r>
          <w:rPr>
            <w:color w:val="000000"/>
            <w:highlight w:val="yellow"/>
          </w:rPr>
          <w:t>https://doi.org/10.15739/IBME.17.006</w:t>
        </w:r>
      </w:hyperlink>
    </w:p>
    <w:p w14:paraId="66C96B81" w14:textId="77777777" w:rsidR="00C53ACE" w:rsidRDefault="00000000">
      <w:pPr>
        <w:tabs>
          <w:tab w:val="left" w:pos="720"/>
        </w:tabs>
        <w:spacing w:line="360" w:lineRule="auto"/>
        <w:ind w:left="720" w:hanging="720"/>
        <w:jc w:val="both"/>
      </w:pPr>
      <w:r>
        <w:rPr>
          <w:highlight w:val="yellow"/>
        </w:rPr>
        <w:t xml:space="preserve">Mosquera, P., Tigre, F. B., &amp; Alegre, M. (2025). Overcoming organizational politics and unlocking meaningful work through ethical leadership. </w:t>
      </w:r>
      <w:r>
        <w:rPr>
          <w:i/>
          <w:highlight w:val="yellow"/>
        </w:rPr>
        <w:t>International Journal of Ethics and Systems, 41</w:t>
      </w:r>
      <w:r>
        <w:rPr>
          <w:highlight w:val="yellow"/>
        </w:rPr>
        <w:t xml:space="preserve">(3), 685–704. </w:t>
      </w:r>
      <w:hyperlink r:id="rId46">
        <w:r>
          <w:rPr>
            <w:color w:val="000000"/>
            <w:highlight w:val="yellow"/>
          </w:rPr>
          <w:t>https://doi.org/10.1108/IJOES-04-2024-0108</w:t>
        </w:r>
      </w:hyperlink>
    </w:p>
    <w:p w14:paraId="582E2321" w14:textId="77777777" w:rsidR="00C53ACE" w:rsidRDefault="00000000">
      <w:pPr>
        <w:tabs>
          <w:tab w:val="left" w:pos="720"/>
        </w:tabs>
        <w:spacing w:line="360" w:lineRule="auto"/>
        <w:ind w:left="720" w:hanging="720"/>
        <w:jc w:val="both"/>
      </w:pPr>
      <w:r>
        <w:rPr>
          <w:highlight w:val="yellow"/>
        </w:rPr>
        <w:lastRenderedPageBreak/>
        <w:t xml:space="preserve">Mubashar, T., Musharraf, S., Khan, S., &amp; Butt, T. A. (2022). Impact of organizational justice on employee engagement: The mediating role of organizational trust. </w:t>
      </w:r>
      <w:r>
        <w:rPr>
          <w:i/>
          <w:highlight w:val="yellow"/>
        </w:rPr>
        <w:t>Cogent Psychology, 9</w:t>
      </w:r>
      <w:r>
        <w:rPr>
          <w:highlight w:val="yellow"/>
        </w:rPr>
        <w:t xml:space="preserve">(1), 2080325. </w:t>
      </w:r>
      <w:hyperlink r:id="rId47">
        <w:r>
          <w:rPr>
            <w:color w:val="000000"/>
            <w:highlight w:val="yellow"/>
          </w:rPr>
          <w:t>https://doi.org/10.1080/23311908.2022.2080325</w:t>
        </w:r>
      </w:hyperlink>
    </w:p>
    <w:p w14:paraId="7D069F12" w14:textId="77777777" w:rsidR="00C53ACE" w:rsidRDefault="00000000">
      <w:pPr>
        <w:tabs>
          <w:tab w:val="left" w:pos="720"/>
        </w:tabs>
        <w:spacing w:line="360" w:lineRule="auto"/>
        <w:ind w:left="720" w:hanging="720"/>
        <w:jc w:val="both"/>
      </w:pPr>
      <w:r>
        <w:rPr>
          <w:highlight w:val="yellow"/>
        </w:rPr>
        <w:t xml:space="preserve">Mugenda, O. M., &amp; Mugenda, A. G. (2003). </w:t>
      </w:r>
      <w:r>
        <w:rPr>
          <w:i/>
          <w:highlight w:val="yellow"/>
        </w:rPr>
        <w:t>Research methods: Quantitative and qualitative approaches</w:t>
      </w:r>
      <w:r>
        <w:rPr>
          <w:highlight w:val="yellow"/>
        </w:rPr>
        <w:t xml:space="preserve">. African Centre for Technology Studies. </w:t>
      </w:r>
      <w:hyperlink r:id="rId48">
        <w:r>
          <w:rPr>
            <w:color w:val="000000"/>
            <w:highlight w:val="yellow"/>
          </w:rPr>
          <w:t>https://ir-library.ku.ac.ke/items/0769481e-46cb-4710-b595-5806ae7db90e/full</w:t>
        </w:r>
      </w:hyperlink>
    </w:p>
    <w:p w14:paraId="02117FF0" w14:textId="77777777" w:rsidR="00C53ACE" w:rsidRDefault="00000000">
      <w:pPr>
        <w:tabs>
          <w:tab w:val="left" w:pos="720"/>
        </w:tabs>
        <w:spacing w:line="360" w:lineRule="auto"/>
        <w:ind w:left="720" w:hanging="720"/>
        <w:jc w:val="both"/>
      </w:pPr>
      <w:r>
        <w:rPr>
          <w:highlight w:val="yellow"/>
        </w:rPr>
        <w:t xml:space="preserve">Mulgund, S. (2022). Importance of distributive justice, procedural justice and fairness in workplace. </w:t>
      </w:r>
      <w:r>
        <w:rPr>
          <w:i/>
          <w:highlight w:val="yellow"/>
        </w:rPr>
        <w:t>International Journal of Management and Humanities, 8</w:t>
      </w:r>
      <w:r>
        <w:rPr>
          <w:highlight w:val="yellow"/>
        </w:rPr>
        <w:t xml:space="preserve">(6), 1–6. </w:t>
      </w:r>
      <w:hyperlink r:id="rId49">
        <w:r>
          <w:rPr>
            <w:color w:val="000000"/>
            <w:highlight w:val="yellow"/>
          </w:rPr>
          <w:t>https://doi.org/10.35940/ijmh.F1419.018622</w:t>
        </w:r>
      </w:hyperlink>
    </w:p>
    <w:p w14:paraId="7465BA2E" w14:textId="77777777" w:rsidR="00C53ACE" w:rsidRDefault="00000000">
      <w:pPr>
        <w:tabs>
          <w:tab w:val="left" w:pos="720"/>
        </w:tabs>
        <w:spacing w:line="360" w:lineRule="auto"/>
        <w:ind w:left="720" w:hanging="720"/>
        <w:jc w:val="both"/>
      </w:pPr>
      <w:r>
        <w:rPr>
          <w:highlight w:val="yellow"/>
        </w:rPr>
        <w:t xml:space="preserve">Mutegi, T. M., Joshua, P. M., &amp; Kinyua, J. M. (2023). Workplace safety and employee productivity of manufacturing firms in Kenya. </w:t>
      </w:r>
      <w:r>
        <w:rPr>
          <w:i/>
          <w:highlight w:val="yellow"/>
        </w:rPr>
        <w:t>Cogent Business &amp; Management, 10</w:t>
      </w:r>
      <w:r>
        <w:rPr>
          <w:highlight w:val="yellow"/>
        </w:rPr>
        <w:t xml:space="preserve">(2), 2215569. </w:t>
      </w:r>
      <w:hyperlink r:id="rId50">
        <w:r>
          <w:rPr>
            <w:color w:val="000000"/>
            <w:highlight w:val="yellow"/>
          </w:rPr>
          <w:t>https://doi.org/10.1080/23311975.2023.2215569</w:t>
        </w:r>
      </w:hyperlink>
    </w:p>
    <w:p w14:paraId="7DA4660E" w14:textId="77777777" w:rsidR="00C53ACE" w:rsidRDefault="00000000">
      <w:pPr>
        <w:tabs>
          <w:tab w:val="left" w:pos="720"/>
        </w:tabs>
        <w:spacing w:line="360" w:lineRule="auto"/>
        <w:ind w:left="720" w:hanging="720"/>
        <w:jc w:val="both"/>
      </w:pPr>
      <w:r>
        <w:rPr>
          <w:highlight w:val="yellow"/>
        </w:rPr>
        <w:t xml:space="preserve">Mwendwa, L. (2017). </w:t>
      </w:r>
      <w:r>
        <w:rPr>
          <w:i/>
          <w:highlight w:val="yellow"/>
        </w:rPr>
        <w:t>Factors influencing call center agent attrition: A case of Kenya Power call center</w:t>
      </w:r>
      <w:r>
        <w:rPr>
          <w:highlight w:val="yellow"/>
        </w:rPr>
        <w:t xml:space="preserve"> [Master’s research project, University of Nairobi]. University of Nairobi Research Archive. </w:t>
      </w:r>
      <w:hyperlink r:id="rId51">
        <w:r>
          <w:rPr>
            <w:color w:val="000000"/>
            <w:highlight w:val="yellow"/>
          </w:rPr>
          <w:t>https://erepository.uonbi.ac.ke/items/a757a1a0-0e00-4e56-be94-aa1518f88a1e</w:t>
        </w:r>
      </w:hyperlink>
    </w:p>
    <w:p w14:paraId="26EC14DC" w14:textId="77777777" w:rsidR="00C53ACE" w:rsidRDefault="00000000">
      <w:pPr>
        <w:tabs>
          <w:tab w:val="left" w:pos="720"/>
        </w:tabs>
        <w:spacing w:line="360" w:lineRule="auto"/>
        <w:ind w:left="720" w:hanging="720"/>
        <w:jc w:val="both"/>
      </w:pPr>
      <w:r>
        <w:rPr>
          <w:highlight w:val="yellow"/>
        </w:rPr>
        <w:t xml:space="preserve">Naga, N. (2023). Performance review results: A key moment for employees and managers in the Algerian company. </w:t>
      </w:r>
      <w:r>
        <w:rPr>
          <w:i/>
          <w:highlight w:val="yellow"/>
        </w:rPr>
        <w:t>Management and Entrepreneurship: Trends of Development, 3</w:t>
      </w:r>
      <w:r>
        <w:rPr>
          <w:highlight w:val="yellow"/>
        </w:rPr>
        <w:t xml:space="preserve">(25), 30–39. </w:t>
      </w:r>
      <w:hyperlink r:id="rId52">
        <w:r>
          <w:rPr>
            <w:color w:val="000000"/>
            <w:highlight w:val="yellow"/>
          </w:rPr>
          <w:t>https://doi.org/10.26661/2522-1566/2023-3/25-03</w:t>
        </w:r>
      </w:hyperlink>
    </w:p>
    <w:p w14:paraId="49E8F372" w14:textId="77777777" w:rsidR="00C53ACE" w:rsidRDefault="00000000">
      <w:pPr>
        <w:tabs>
          <w:tab w:val="left" w:pos="720"/>
        </w:tabs>
        <w:spacing w:line="360" w:lineRule="auto"/>
        <w:ind w:left="720" w:hanging="720"/>
        <w:jc w:val="both"/>
      </w:pPr>
      <w:r>
        <w:rPr>
          <w:highlight w:val="yellow"/>
        </w:rPr>
        <w:t xml:space="preserve">Nur Susanto, O. W., Riyadi, S., &amp; Halik, A. (2023). The impact of discipline and integrity on the performance of Telkom employees in the South Surabaya region. </w:t>
      </w:r>
      <w:r>
        <w:rPr>
          <w:i/>
          <w:highlight w:val="yellow"/>
        </w:rPr>
        <w:t>Sinergi: Jurnal Ilmiah Ilmu Manajemen, 13</w:t>
      </w:r>
      <w:r>
        <w:rPr>
          <w:highlight w:val="yellow"/>
        </w:rPr>
        <w:t xml:space="preserve">(1), 30–39. </w:t>
      </w:r>
      <w:hyperlink r:id="rId53">
        <w:r>
          <w:rPr>
            <w:color w:val="000000"/>
            <w:highlight w:val="yellow"/>
          </w:rPr>
          <w:t>https://www.researchgate.net/publication/369059519_THE_IMPACT_OF_DISCIPLINE_AND_INTEGRITY_ON_THE_PERFORMANCE_OF_TELKOM_EMPLOYEES_IN_THE_SOUTH_SURABAYA_REGION</w:t>
        </w:r>
      </w:hyperlink>
    </w:p>
    <w:p w14:paraId="08D026BF" w14:textId="77777777" w:rsidR="00C53ACE" w:rsidRDefault="00000000">
      <w:pPr>
        <w:tabs>
          <w:tab w:val="left" w:pos="720"/>
        </w:tabs>
        <w:spacing w:line="360" w:lineRule="auto"/>
        <w:ind w:left="720" w:hanging="720"/>
        <w:jc w:val="both"/>
      </w:pPr>
      <w:r>
        <w:rPr>
          <w:highlight w:val="yellow"/>
        </w:rPr>
        <w:lastRenderedPageBreak/>
        <w:t xml:space="preserve">Odunayo, H. A. (2022). Impact of performance evaluation on employees’ productivity in deposit money banks in Lagos State, Nigeria. </w:t>
      </w:r>
      <w:r>
        <w:rPr>
          <w:i/>
          <w:highlight w:val="yellow"/>
        </w:rPr>
        <w:t>European Journal of Human Resource, 6</w:t>
      </w:r>
      <w:r>
        <w:rPr>
          <w:highlight w:val="yellow"/>
        </w:rPr>
        <w:t xml:space="preserve">(2), 1–17. </w:t>
      </w:r>
      <w:hyperlink r:id="rId54">
        <w:r>
          <w:rPr>
            <w:color w:val="000000"/>
            <w:highlight w:val="yellow"/>
          </w:rPr>
          <w:t>https://ajpojournals.org/journals/index.php/EJH/article/view/1173</w:t>
        </w:r>
      </w:hyperlink>
    </w:p>
    <w:p w14:paraId="346B280E" w14:textId="77777777" w:rsidR="00C53ACE" w:rsidRDefault="00000000">
      <w:pPr>
        <w:tabs>
          <w:tab w:val="left" w:pos="720"/>
        </w:tabs>
        <w:spacing w:line="360" w:lineRule="auto"/>
        <w:ind w:left="720" w:hanging="720"/>
        <w:jc w:val="both"/>
      </w:pPr>
      <w:r>
        <w:rPr>
          <w:highlight w:val="yellow"/>
        </w:rPr>
        <w:t xml:space="preserve">Owino, C. A., Oluoch, M., &amp; Kimemia, F. (2019). Influence of performance management systems on employee productivity in county referral hospitals of Kiambu County. </w:t>
      </w:r>
      <w:r>
        <w:rPr>
          <w:i/>
          <w:highlight w:val="yellow"/>
        </w:rPr>
        <w:t>International Journal of Academic Research in Business and Social Sciences, 9</w:t>
      </w:r>
      <w:r>
        <w:rPr>
          <w:highlight w:val="yellow"/>
        </w:rPr>
        <w:t xml:space="preserve">(3), 1320–1336. </w:t>
      </w:r>
      <w:hyperlink r:id="rId55">
        <w:r>
          <w:rPr>
            <w:color w:val="000000"/>
            <w:highlight w:val="yellow"/>
          </w:rPr>
          <w:t>https://doi.org/10.6007/IJARBSS/v9-i3/5799</w:t>
        </w:r>
      </w:hyperlink>
    </w:p>
    <w:p w14:paraId="0DEC838C" w14:textId="77777777" w:rsidR="00C53ACE" w:rsidRDefault="00000000">
      <w:pPr>
        <w:tabs>
          <w:tab w:val="left" w:pos="720"/>
        </w:tabs>
        <w:spacing w:line="360" w:lineRule="auto"/>
        <w:ind w:left="720" w:hanging="720"/>
        <w:jc w:val="both"/>
      </w:pPr>
      <w:r>
        <w:rPr>
          <w:highlight w:val="yellow"/>
        </w:rPr>
        <w:t xml:space="preserve">Qamar, N., &amp; Tanwar, S. (2021). Study and analysis of work ethics influence on employee performance in the organizations. </w:t>
      </w:r>
      <w:r>
        <w:rPr>
          <w:i/>
          <w:highlight w:val="yellow"/>
        </w:rPr>
        <w:t>Elementary Education Online, 20</w:t>
      </w:r>
      <w:r>
        <w:rPr>
          <w:highlight w:val="yellow"/>
        </w:rPr>
        <w:t xml:space="preserve">(3), 4617–4625. </w:t>
      </w:r>
      <w:hyperlink r:id="rId56">
        <w:r>
          <w:rPr>
            <w:color w:val="000000"/>
            <w:highlight w:val="yellow"/>
          </w:rPr>
          <w:t>https://doi.org/10.17051/ilkonline.2021.03.473</w:t>
        </w:r>
      </w:hyperlink>
    </w:p>
    <w:p w14:paraId="457F38E6" w14:textId="77777777" w:rsidR="00C53ACE" w:rsidRDefault="00000000">
      <w:pPr>
        <w:tabs>
          <w:tab w:val="left" w:pos="720"/>
        </w:tabs>
        <w:spacing w:line="360" w:lineRule="auto"/>
        <w:ind w:left="720" w:hanging="720"/>
        <w:jc w:val="both"/>
      </w:pPr>
      <w:r>
        <w:rPr>
          <w:highlight w:val="yellow"/>
        </w:rPr>
        <w:t xml:space="preserve">Ravid, D. M., White, J. C., Tomczak, D. L., Miles, A. F., &amp; Behrend, T. S. (2023). A meta-analysis of the effects of electronic performance monitoring on work outcomes. </w:t>
      </w:r>
      <w:r>
        <w:rPr>
          <w:i/>
          <w:highlight w:val="yellow"/>
        </w:rPr>
        <w:t>Personnel Psychology, 76</w:t>
      </w:r>
      <w:r>
        <w:rPr>
          <w:highlight w:val="yellow"/>
        </w:rPr>
        <w:t xml:space="preserve">(1), 5–40. </w:t>
      </w:r>
      <w:hyperlink r:id="rId57">
        <w:r>
          <w:rPr>
            <w:color w:val="000000"/>
            <w:highlight w:val="yellow"/>
          </w:rPr>
          <w:t>https://doi.org/10.1111/peps.12514</w:t>
        </w:r>
      </w:hyperlink>
    </w:p>
    <w:p w14:paraId="3CB69B62" w14:textId="77777777" w:rsidR="00C53ACE" w:rsidRDefault="00000000">
      <w:pPr>
        <w:tabs>
          <w:tab w:val="left" w:pos="720"/>
        </w:tabs>
        <w:spacing w:line="360" w:lineRule="auto"/>
        <w:ind w:left="720" w:hanging="720"/>
        <w:jc w:val="both"/>
      </w:pPr>
      <w:r>
        <w:rPr>
          <w:highlight w:val="yellow"/>
        </w:rPr>
        <w:t xml:space="preserve">Rousseau, D. M. (1989). Psychological and implied contracts in organizations. </w:t>
      </w:r>
      <w:r>
        <w:rPr>
          <w:i/>
          <w:highlight w:val="yellow"/>
        </w:rPr>
        <w:t>Employee Responsibilities and Rights Journal, 2</w:t>
      </w:r>
      <w:r>
        <w:rPr>
          <w:highlight w:val="yellow"/>
        </w:rPr>
        <w:t xml:space="preserve">, 121–139. </w:t>
      </w:r>
      <w:hyperlink r:id="rId58">
        <w:r>
          <w:rPr>
            <w:color w:val="000000"/>
            <w:highlight w:val="yellow"/>
          </w:rPr>
          <w:t>https://doi.org/10.1007/BF01384942</w:t>
        </w:r>
      </w:hyperlink>
    </w:p>
    <w:p w14:paraId="4473D18C" w14:textId="77777777" w:rsidR="00C53ACE" w:rsidRDefault="00000000">
      <w:pPr>
        <w:tabs>
          <w:tab w:val="left" w:pos="720"/>
        </w:tabs>
        <w:spacing w:line="360" w:lineRule="auto"/>
        <w:ind w:left="720" w:hanging="720"/>
        <w:jc w:val="both"/>
      </w:pPr>
      <w:r>
        <w:rPr>
          <w:highlight w:val="yellow"/>
        </w:rPr>
        <w:t xml:space="preserve">Sabir, A. (2017). Motivation: Outstanding way to promote productivity in employees. </w:t>
      </w:r>
      <w:r>
        <w:rPr>
          <w:i/>
          <w:highlight w:val="yellow"/>
        </w:rPr>
        <w:t>American Journal of Management Science and Engineering, 2</w:t>
      </w:r>
      <w:r>
        <w:rPr>
          <w:highlight w:val="yellow"/>
        </w:rPr>
        <w:t xml:space="preserve">(3), 35–40. </w:t>
      </w:r>
      <w:hyperlink r:id="rId59">
        <w:r>
          <w:rPr>
            <w:color w:val="000000"/>
            <w:highlight w:val="yellow"/>
          </w:rPr>
          <w:t>https://doi.org/10.11648/j.ajmse.20170203.11</w:t>
        </w:r>
      </w:hyperlink>
    </w:p>
    <w:p w14:paraId="2A3AC49F" w14:textId="77777777" w:rsidR="00C53ACE" w:rsidRDefault="00000000">
      <w:pPr>
        <w:tabs>
          <w:tab w:val="left" w:pos="720"/>
        </w:tabs>
        <w:spacing w:line="360" w:lineRule="auto"/>
        <w:ind w:left="720" w:hanging="720"/>
        <w:jc w:val="both"/>
      </w:pPr>
      <w:r>
        <w:rPr>
          <w:highlight w:val="yellow"/>
        </w:rPr>
        <w:t xml:space="preserve">Saragi, A. B., Sembiring, M. T., &amp; Syahyunan. (2023). The effect of integrity, organizational culture and employee engagement on employee performance at PT Bank Mandiri (Persero) Aceh Functional Office. </w:t>
      </w:r>
      <w:r>
        <w:rPr>
          <w:i/>
          <w:highlight w:val="yellow"/>
        </w:rPr>
        <w:t>International Journal of Social Science, Educational, Economics, Agriculture Research and Technology, 2</w:t>
      </w:r>
      <w:r>
        <w:rPr>
          <w:highlight w:val="yellow"/>
        </w:rPr>
        <w:t xml:space="preserve">(8), 405–419. </w:t>
      </w:r>
      <w:hyperlink r:id="rId60">
        <w:r>
          <w:rPr>
            <w:color w:val="000000"/>
            <w:highlight w:val="yellow"/>
          </w:rPr>
          <w:t>https://doi.org/10.54443/ijset.v2i8.195</w:t>
        </w:r>
      </w:hyperlink>
    </w:p>
    <w:p w14:paraId="2B95DCA8" w14:textId="77777777" w:rsidR="00C53ACE" w:rsidRDefault="00000000">
      <w:pPr>
        <w:tabs>
          <w:tab w:val="left" w:pos="720"/>
        </w:tabs>
        <w:spacing w:line="360" w:lineRule="auto"/>
        <w:ind w:left="720" w:hanging="720"/>
        <w:jc w:val="both"/>
      </w:pPr>
      <w:r>
        <w:rPr>
          <w:highlight w:val="yellow"/>
        </w:rPr>
        <w:t xml:space="preserve">Schneider, D., &amp; Harknett, K. (2019). Consequences of routine work-schedule instability for worker health and well-being. </w:t>
      </w:r>
      <w:r>
        <w:rPr>
          <w:i/>
          <w:highlight w:val="yellow"/>
        </w:rPr>
        <w:t>American Sociological Review, 84</w:t>
      </w:r>
      <w:r>
        <w:rPr>
          <w:highlight w:val="yellow"/>
        </w:rPr>
        <w:t xml:space="preserve">(1), 82–114. </w:t>
      </w:r>
      <w:hyperlink r:id="rId61">
        <w:r>
          <w:rPr>
            <w:color w:val="000000"/>
            <w:highlight w:val="yellow"/>
          </w:rPr>
          <w:t>https://doi.org/10.1177/0003122418823184</w:t>
        </w:r>
      </w:hyperlink>
    </w:p>
    <w:p w14:paraId="2F3EEB27" w14:textId="77777777" w:rsidR="00C53ACE" w:rsidRDefault="00000000">
      <w:pPr>
        <w:tabs>
          <w:tab w:val="left" w:pos="720"/>
        </w:tabs>
        <w:spacing w:line="360" w:lineRule="auto"/>
        <w:ind w:left="720" w:hanging="720"/>
        <w:jc w:val="both"/>
      </w:pPr>
      <w:r>
        <w:rPr>
          <w:highlight w:val="yellow"/>
        </w:rPr>
        <w:lastRenderedPageBreak/>
        <w:t xml:space="preserve">Shang, R., Abernethy, M. A., &amp; Hung, C.-Y. (2020). Group identity, performance transparency, and employee performance. </w:t>
      </w:r>
      <w:r>
        <w:rPr>
          <w:i/>
          <w:highlight w:val="yellow"/>
        </w:rPr>
        <w:t>The Accounting Review, 95</w:t>
      </w:r>
      <w:r>
        <w:rPr>
          <w:highlight w:val="yellow"/>
        </w:rPr>
        <w:t xml:space="preserve">(5), 373–397. </w:t>
      </w:r>
      <w:hyperlink r:id="rId62">
        <w:r>
          <w:rPr>
            <w:color w:val="000000"/>
            <w:highlight w:val="yellow"/>
          </w:rPr>
          <w:t>https://doi.org/10.2308/accr-52652</w:t>
        </w:r>
      </w:hyperlink>
    </w:p>
    <w:p w14:paraId="1BD01402" w14:textId="77777777" w:rsidR="00C53ACE" w:rsidRDefault="00000000">
      <w:pPr>
        <w:tabs>
          <w:tab w:val="left" w:pos="720"/>
        </w:tabs>
        <w:spacing w:line="360" w:lineRule="auto"/>
        <w:ind w:left="720" w:hanging="720"/>
        <w:jc w:val="both"/>
      </w:pPr>
      <w:r>
        <w:rPr>
          <w:highlight w:val="yellow"/>
        </w:rPr>
        <w:t xml:space="preserve">Singh, S., &amp; Pandey, P. (2023). The impact of effective performance appraisal on employee productivity. </w:t>
      </w:r>
      <w:r>
        <w:rPr>
          <w:i/>
          <w:highlight w:val="yellow"/>
        </w:rPr>
        <w:t>International Journal for Multidisciplinary Research, 5</w:t>
      </w:r>
      <w:r>
        <w:rPr>
          <w:highlight w:val="yellow"/>
        </w:rPr>
        <w:t xml:space="preserve">(4). </w:t>
      </w:r>
      <w:hyperlink r:id="rId63">
        <w:r>
          <w:rPr>
            <w:color w:val="000000"/>
            <w:highlight w:val="yellow"/>
          </w:rPr>
          <w:t>https://doi.org/10.36948/ijfmr.2023.v05i04.2934</w:t>
        </w:r>
      </w:hyperlink>
    </w:p>
    <w:p w14:paraId="189C463A" w14:textId="77777777" w:rsidR="00C53ACE" w:rsidRDefault="00000000">
      <w:pPr>
        <w:tabs>
          <w:tab w:val="left" w:pos="720"/>
        </w:tabs>
        <w:spacing w:line="360" w:lineRule="auto"/>
        <w:ind w:left="720" w:hanging="720"/>
        <w:jc w:val="both"/>
      </w:pPr>
      <w:r>
        <w:rPr>
          <w:highlight w:val="yellow"/>
        </w:rPr>
        <w:t xml:space="preserve">Soomro, S. A., Qamar, F., Hadoussa, S., &amp; Kundi, Y. M. (2025). Digital transformation and electronic performance: Exploring the relationship between fairness perception, organizational identification, and individual performance. </w:t>
      </w:r>
      <w:r>
        <w:rPr>
          <w:i/>
          <w:highlight w:val="yellow"/>
        </w:rPr>
        <w:t>Review of Managerial Science, 19</w:t>
      </w:r>
      <w:r>
        <w:rPr>
          <w:highlight w:val="yellow"/>
        </w:rPr>
        <w:t xml:space="preserve">, 1297–1316. </w:t>
      </w:r>
      <w:hyperlink r:id="rId64">
        <w:r>
          <w:rPr>
            <w:color w:val="000000"/>
            <w:highlight w:val="yellow"/>
          </w:rPr>
          <w:t>https://doi.org/10.1007/s11846-024-00792-8</w:t>
        </w:r>
      </w:hyperlink>
    </w:p>
    <w:p w14:paraId="3E3EED12" w14:textId="77777777" w:rsidR="00C53ACE" w:rsidRDefault="00000000">
      <w:pPr>
        <w:tabs>
          <w:tab w:val="left" w:pos="720"/>
        </w:tabs>
        <w:spacing w:line="360" w:lineRule="auto"/>
        <w:ind w:left="720" w:hanging="720"/>
        <w:jc w:val="both"/>
      </w:pPr>
      <w:r>
        <w:rPr>
          <w:highlight w:val="yellow"/>
        </w:rPr>
        <w:t xml:space="preserve">Srivastava, D., &amp; Agarwal, S. (2024). Investigating motivational factors that contribute to increased employee productivity. </w:t>
      </w:r>
      <w:r>
        <w:rPr>
          <w:i/>
          <w:highlight w:val="yellow"/>
        </w:rPr>
        <w:t>International Journal for Multidisciplinary Research, 6</w:t>
      </w:r>
      <w:r>
        <w:rPr>
          <w:highlight w:val="yellow"/>
        </w:rPr>
        <w:t xml:space="preserve">(2). </w:t>
      </w:r>
      <w:hyperlink r:id="rId65">
        <w:r>
          <w:rPr>
            <w:color w:val="000000"/>
            <w:highlight w:val="yellow"/>
          </w:rPr>
          <w:t>https://doi.org/10.36948/ijfmr.2024.v06i02.17304</w:t>
        </w:r>
      </w:hyperlink>
    </w:p>
    <w:p w14:paraId="0F19A8C1" w14:textId="77777777" w:rsidR="00C53ACE" w:rsidRDefault="00000000">
      <w:pPr>
        <w:tabs>
          <w:tab w:val="left" w:pos="720"/>
        </w:tabs>
        <w:spacing w:line="360" w:lineRule="auto"/>
        <w:ind w:left="720" w:hanging="720"/>
        <w:jc w:val="both"/>
      </w:pPr>
      <w:r>
        <w:rPr>
          <w:highlight w:val="yellow"/>
        </w:rPr>
        <w:t xml:space="preserve">Umamaheswari, D., &amp; Ramesh, P. (2022). A study in analysing the role of labour enactment towards employment protection and labour productivity. </w:t>
      </w:r>
      <w:r>
        <w:rPr>
          <w:i/>
          <w:highlight w:val="yellow"/>
        </w:rPr>
        <w:t>International Journal of Health Sciences, 6</w:t>
      </w:r>
      <w:r>
        <w:rPr>
          <w:highlight w:val="yellow"/>
        </w:rPr>
        <w:t xml:space="preserve">(S3), 3213–3222. </w:t>
      </w:r>
      <w:hyperlink r:id="rId66">
        <w:r>
          <w:rPr>
            <w:color w:val="000000"/>
            <w:highlight w:val="yellow"/>
          </w:rPr>
          <w:t>https://doi.org/10.53730/ijhs.v6nS3.6335</w:t>
        </w:r>
      </w:hyperlink>
    </w:p>
    <w:p w14:paraId="666BA617" w14:textId="77777777" w:rsidR="00C53ACE" w:rsidRDefault="00000000">
      <w:pPr>
        <w:tabs>
          <w:tab w:val="left" w:pos="720"/>
        </w:tabs>
        <w:spacing w:line="360" w:lineRule="auto"/>
        <w:ind w:left="720" w:hanging="720"/>
        <w:jc w:val="both"/>
      </w:pPr>
      <w:r>
        <w:rPr>
          <w:highlight w:val="yellow"/>
        </w:rPr>
        <w:t xml:space="preserve">Unegbu, D. C., &amp; Achara, M. (2023). Ethical leadership and employee commitment of telecommunication companies in Port Harcourt. </w:t>
      </w:r>
      <w:r>
        <w:rPr>
          <w:i/>
          <w:highlight w:val="yellow"/>
        </w:rPr>
        <w:t>American Research Journal of Contemporary Issues, 1</w:t>
      </w:r>
      <w:r>
        <w:rPr>
          <w:highlight w:val="yellow"/>
        </w:rPr>
        <w:t xml:space="preserve">(1), 43–64. </w:t>
      </w:r>
      <w:hyperlink r:id="rId67">
        <w:r>
          <w:rPr>
            <w:color w:val="000000"/>
            <w:highlight w:val="yellow"/>
          </w:rPr>
          <w:t>https://www.openjournals.ijaar.org/index.php/arjci/article/view/14</w:t>
        </w:r>
      </w:hyperlink>
    </w:p>
    <w:p w14:paraId="4ACFA01D" w14:textId="77777777" w:rsidR="00C53ACE" w:rsidRDefault="00000000">
      <w:pPr>
        <w:tabs>
          <w:tab w:val="left" w:pos="720"/>
        </w:tabs>
        <w:spacing w:line="360" w:lineRule="auto"/>
        <w:ind w:left="720" w:hanging="720"/>
        <w:jc w:val="both"/>
      </w:pPr>
      <w:r>
        <w:rPr>
          <w:highlight w:val="yellow"/>
        </w:rPr>
        <w:t xml:space="preserve">Ugoani, J. N. N. (2020). Performance appraisal and its effect on employees’ productivity in charitable organisations. </w:t>
      </w:r>
      <w:r>
        <w:rPr>
          <w:i/>
          <w:highlight w:val="yellow"/>
        </w:rPr>
        <w:t>Business, Management and Economics Research, 6</w:t>
      </w:r>
      <w:r>
        <w:rPr>
          <w:highlight w:val="yellow"/>
        </w:rPr>
        <w:t xml:space="preserve">(12), 166–175. </w:t>
      </w:r>
      <w:hyperlink r:id="rId68">
        <w:r>
          <w:rPr>
            <w:color w:val="000000"/>
            <w:highlight w:val="yellow"/>
          </w:rPr>
          <w:t>https://doi.org/10.32861/bmer.612.166.175</w:t>
        </w:r>
      </w:hyperlink>
    </w:p>
    <w:p w14:paraId="1A3E579F" w14:textId="77777777" w:rsidR="00C53ACE" w:rsidRDefault="00000000">
      <w:pPr>
        <w:tabs>
          <w:tab w:val="left" w:pos="720"/>
        </w:tabs>
        <w:spacing w:line="360" w:lineRule="auto"/>
        <w:ind w:left="720" w:hanging="720"/>
        <w:jc w:val="both"/>
      </w:pPr>
      <w:r>
        <w:rPr>
          <w:highlight w:val="yellow"/>
        </w:rPr>
        <w:t xml:space="preserve">Uzochukwu, I. U., Shehu-Usman, M., Gambo, N., &amp; Bakare, A. A. (2024). Impact of performance appraisal fairness on employee productivity in Nigerian federal regulatory agencies. </w:t>
      </w:r>
      <w:r>
        <w:rPr>
          <w:i/>
          <w:highlight w:val="yellow"/>
        </w:rPr>
        <w:t xml:space="preserve">European </w:t>
      </w:r>
      <w:r>
        <w:rPr>
          <w:i/>
          <w:highlight w:val="yellow"/>
        </w:rPr>
        <w:lastRenderedPageBreak/>
        <w:t>Journal of Business and Innovation Research, 12</w:t>
      </w:r>
      <w:r>
        <w:rPr>
          <w:highlight w:val="yellow"/>
        </w:rPr>
        <w:t xml:space="preserve">(1), 53–71. </w:t>
      </w:r>
      <w:hyperlink r:id="rId69">
        <w:r>
          <w:rPr>
            <w:color w:val="000000"/>
            <w:highlight w:val="yellow"/>
          </w:rPr>
          <w:t>https://doi.org/10.37745/ejbir.2013/vol12n15371</w:t>
        </w:r>
      </w:hyperlink>
    </w:p>
    <w:p w14:paraId="64B4357E" w14:textId="77777777" w:rsidR="00C53ACE" w:rsidRDefault="00000000">
      <w:pPr>
        <w:tabs>
          <w:tab w:val="left" w:pos="720"/>
        </w:tabs>
        <w:spacing w:line="360" w:lineRule="auto"/>
        <w:ind w:left="720" w:hanging="720"/>
        <w:jc w:val="both"/>
      </w:pPr>
      <w:r>
        <w:rPr>
          <w:highlight w:val="yellow"/>
        </w:rPr>
        <w:t xml:space="preserve">Vidya, D., &amp; Chandana, T. C. (2023). A study on effect of target-based performance appraisal towards employee productivity at Ashoka Farm Aids, Peenya Industrial Area. </w:t>
      </w:r>
      <w:r>
        <w:rPr>
          <w:i/>
          <w:highlight w:val="yellow"/>
        </w:rPr>
        <w:t>International Journal of Scientific Research in Engineering and Management, 7</w:t>
      </w:r>
      <w:r>
        <w:rPr>
          <w:highlight w:val="yellow"/>
        </w:rPr>
        <w:t xml:space="preserve">(10), 1–11. </w:t>
      </w:r>
      <w:hyperlink r:id="rId70">
        <w:r>
          <w:rPr>
            <w:color w:val="000000"/>
            <w:highlight w:val="yellow"/>
          </w:rPr>
          <w:t>https://doi.org/10.55041/IJSREM26629</w:t>
        </w:r>
      </w:hyperlink>
    </w:p>
    <w:p w14:paraId="70750E98" w14:textId="77777777" w:rsidR="00C53ACE" w:rsidRDefault="00000000">
      <w:pPr>
        <w:tabs>
          <w:tab w:val="left" w:pos="720"/>
        </w:tabs>
        <w:spacing w:line="360" w:lineRule="auto"/>
        <w:ind w:left="720" w:hanging="720"/>
        <w:jc w:val="both"/>
      </w:pPr>
      <w:r>
        <w:rPr>
          <w:highlight w:val="yellow"/>
        </w:rPr>
        <w:t xml:space="preserve">Visser, W. A., &amp; Rothmann, S. (2008). Exploring antecedents and consequences of burnout in a call centre. </w:t>
      </w:r>
      <w:r>
        <w:rPr>
          <w:i/>
          <w:highlight w:val="yellow"/>
        </w:rPr>
        <w:t>SA Journal of Industrial Psychology, 34</w:t>
      </w:r>
      <w:r>
        <w:rPr>
          <w:highlight w:val="yellow"/>
        </w:rPr>
        <w:t xml:space="preserve">(2), 79–87. </w:t>
      </w:r>
      <w:hyperlink r:id="rId71">
        <w:r>
          <w:rPr>
            <w:color w:val="000000"/>
            <w:highlight w:val="yellow"/>
          </w:rPr>
          <w:t>https://doi.org/10.4102/sajip.v34i2.734</w:t>
        </w:r>
      </w:hyperlink>
    </w:p>
    <w:p w14:paraId="55BDC5AB" w14:textId="77777777" w:rsidR="00C53ACE" w:rsidRDefault="00000000">
      <w:pPr>
        <w:tabs>
          <w:tab w:val="left" w:pos="720"/>
        </w:tabs>
        <w:spacing w:line="360" w:lineRule="auto"/>
        <w:ind w:left="720" w:hanging="720"/>
        <w:jc w:val="both"/>
      </w:pPr>
      <w:r>
        <w:rPr>
          <w:highlight w:val="yellow"/>
        </w:rPr>
        <w:t xml:space="preserve">Walumbwa, F. O., Mayer, D. M., Wang, P., Wang, H., Workman, K., &amp; Christensen, A. L. (2011). Linking ethical leadership to employee performance: The roles of leader–member exchange, self-efficacy, and organizational identification. </w:t>
      </w:r>
      <w:r>
        <w:rPr>
          <w:i/>
          <w:highlight w:val="yellow"/>
        </w:rPr>
        <w:t>Organizational Behavior and Human Decision Processes, 115</w:t>
      </w:r>
      <w:r>
        <w:rPr>
          <w:highlight w:val="yellow"/>
        </w:rPr>
        <w:t xml:space="preserve">(2), 204–213. </w:t>
      </w:r>
      <w:hyperlink r:id="rId72">
        <w:r>
          <w:rPr>
            <w:color w:val="000000"/>
            <w:highlight w:val="yellow"/>
          </w:rPr>
          <w:t>https://doi.org/10.1016/j.obhdp.2010.11.002</w:t>
        </w:r>
      </w:hyperlink>
    </w:p>
    <w:p w14:paraId="6C55130D" w14:textId="77777777" w:rsidR="00C53ACE" w:rsidRDefault="00000000">
      <w:pPr>
        <w:tabs>
          <w:tab w:val="left" w:pos="720"/>
        </w:tabs>
        <w:spacing w:line="360" w:lineRule="auto"/>
        <w:ind w:left="720" w:hanging="720"/>
        <w:jc w:val="both"/>
      </w:pPr>
      <w:r>
        <w:rPr>
          <w:highlight w:val="yellow"/>
        </w:rPr>
        <w:t xml:space="preserve">Wanjiku, E. M., &amp; Njuguna, V. N. (2024). Strategic planning and service delivery at Kenya Power Headquarters in Kenya. </w:t>
      </w:r>
      <w:r>
        <w:rPr>
          <w:i/>
          <w:highlight w:val="yellow"/>
        </w:rPr>
        <w:t>Journal of Business and Strategic Management, 9</w:t>
      </w:r>
      <w:r>
        <w:rPr>
          <w:highlight w:val="yellow"/>
        </w:rPr>
        <w:t xml:space="preserve">(6), 1–13. </w:t>
      </w:r>
      <w:hyperlink r:id="rId73">
        <w:r>
          <w:rPr>
            <w:color w:val="000000"/>
            <w:highlight w:val="yellow"/>
          </w:rPr>
          <w:t>https://doi.org/10.47941/jbsm.2290</w:t>
        </w:r>
      </w:hyperlink>
    </w:p>
    <w:p w14:paraId="16C8C313" w14:textId="77777777" w:rsidR="00C53ACE" w:rsidRDefault="00000000">
      <w:pPr>
        <w:tabs>
          <w:tab w:val="left" w:pos="720"/>
        </w:tabs>
        <w:spacing w:line="360" w:lineRule="auto"/>
        <w:ind w:left="720" w:hanging="720"/>
        <w:jc w:val="both"/>
      </w:pPr>
      <w:r>
        <w:rPr>
          <w:highlight w:val="yellow"/>
        </w:rPr>
        <w:t xml:space="preserve">Yamane, T. (1967). </w:t>
      </w:r>
      <w:r>
        <w:rPr>
          <w:i/>
          <w:highlight w:val="yellow"/>
        </w:rPr>
        <w:t>Statistics: An introductory analysis</w:t>
      </w:r>
      <w:r>
        <w:rPr>
          <w:highlight w:val="yellow"/>
        </w:rPr>
        <w:t xml:space="preserve"> (2nd ed.). Harper &amp; Row. </w:t>
      </w:r>
      <w:hyperlink r:id="rId74">
        <w:r>
          <w:rPr>
            <w:color w:val="000000"/>
            <w:highlight w:val="yellow"/>
          </w:rPr>
          <w:t>https://www.researchgate.net/profile/Mazyar-Ghadiri-Nejad/post/Would_you_mind_sending_me_the_full_text_book_of_Yamane_Taro_1967_Statistics_Introduction_to_Analysis_New_York_Harper_and_Row/attachment/5a38faffb53d2f0bba456a9c/AS%3A573245188915200%401513683711929/download/252560191.pdf</w:t>
        </w:r>
      </w:hyperlink>
    </w:p>
    <w:p w14:paraId="2EF0725D" w14:textId="77777777" w:rsidR="00C53ACE" w:rsidRDefault="00000000">
      <w:pPr>
        <w:tabs>
          <w:tab w:val="left" w:pos="720"/>
        </w:tabs>
        <w:spacing w:line="360" w:lineRule="auto"/>
        <w:ind w:left="720" w:hanging="720"/>
        <w:jc w:val="both"/>
      </w:pPr>
      <w:r>
        <w:rPr>
          <w:highlight w:val="yellow"/>
        </w:rPr>
        <w:t xml:space="preserve">Yu, J. (2024). Impacts of psychological contract fulfillment on work attitudes and behaviors during the COVID-19 pandemic: Mediating role of perceived organizational support. </w:t>
      </w:r>
      <w:r>
        <w:rPr>
          <w:i/>
          <w:highlight w:val="yellow"/>
        </w:rPr>
        <w:t>Current Psychology, 43</w:t>
      </w:r>
      <w:r>
        <w:rPr>
          <w:highlight w:val="yellow"/>
        </w:rPr>
        <w:t xml:space="preserve">, 14851–14860. </w:t>
      </w:r>
      <w:hyperlink r:id="rId75">
        <w:r>
          <w:rPr>
            <w:color w:val="000000"/>
            <w:highlight w:val="yellow"/>
          </w:rPr>
          <w:t>https://doi.org/10.1007/s12144-022-03746-z</w:t>
        </w:r>
      </w:hyperlink>
    </w:p>
    <w:p w14:paraId="5960380B" w14:textId="77777777" w:rsidR="00C53ACE" w:rsidRDefault="00000000">
      <w:pPr>
        <w:tabs>
          <w:tab w:val="left" w:pos="720"/>
        </w:tabs>
        <w:spacing w:line="360" w:lineRule="auto"/>
        <w:ind w:left="720" w:hanging="720"/>
        <w:jc w:val="both"/>
      </w:pPr>
      <w:r>
        <w:rPr>
          <w:highlight w:val="yellow"/>
        </w:rPr>
        <w:lastRenderedPageBreak/>
        <w:t xml:space="preserve">Yunitasari, E., Handayani, S., &amp; Veronica, M. (2021). Pengaruh penilaian kinerja terhadap produktivitas kerja pada PT Jimmulya Palembang. </w:t>
      </w:r>
      <w:r>
        <w:rPr>
          <w:i/>
          <w:highlight w:val="yellow"/>
        </w:rPr>
        <w:t>Jurnal Ilmu Sosial, Manajemen, Akuntansi &amp; Bisnis, 2</w:t>
      </w:r>
      <w:r>
        <w:rPr>
          <w:highlight w:val="yellow"/>
        </w:rPr>
        <w:t xml:space="preserve">(3), 55–65. </w:t>
      </w:r>
      <w:hyperlink r:id="rId76">
        <w:r>
          <w:rPr>
            <w:color w:val="000000"/>
            <w:highlight w:val="yellow"/>
          </w:rPr>
          <w:t>https://journal.jis-institute.org/index.php/jismab/article/view/431</w:t>
        </w:r>
      </w:hyperlink>
    </w:p>
    <w:p w14:paraId="5B52EB2A" w14:textId="77777777" w:rsidR="00C53ACE" w:rsidRDefault="00000000">
      <w:pPr>
        <w:tabs>
          <w:tab w:val="left" w:pos="720"/>
        </w:tabs>
        <w:spacing w:line="360" w:lineRule="auto"/>
        <w:ind w:left="720" w:hanging="720"/>
        <w:jc w:val="both"/>
      </w:pPr>
      <w:r>
        <w:rPr>
          <w:highlight w:val="yellow"/>
        </w:rPr>
        <w:t xml:space="preserve">Zainuddin, S., &amp; Isa, C. R. (2019). Workplace fairness, information sharing and employee performance in a budget setting: An empirical study. </w:t>
      </w:r>
      <w:r>
        <w:rPr>
          <w:i/>
          <w:highlight w:val="yellow"/>
        </w:rPr>
        <w:t>Gadjah Mada International Journal of Business, 21</w:t>
      </w:r>
      <w:r>
        <w:rPr>
          <w:highlight w:val="yellow"/>
        </w:rPr>
        <w:t xml:space="preserve">(2), 135–158. </w:t>
      </w:r>
      <w:hyperlink r:id="rId77">
        <w:r>
          <w:rPr>
            <w:color w:val="000000"/>
            <w:highlight w:val="yellow"/>
          </w:rPr>
          <w:t>https://doi.org/10.22146/gamaijb.31133</w:t>
        </w:r>
      </w:hyperlink>
    </w:p>
    <w:p w14:paraId="17149D0D" w14:textId="77777777" w:rsidR="00C53ACE" w:rsidRDefault="00000000">
      <w:pPr>
        <w:tabs>
          <w:tab w:val="left" w:pos="720"/>
        </w:tabs>
        <w:spacing w:line="360" w:lineRule="auto"/>
        <w:ind w:left="720" w:hanging="720"/>
        <w:jc w:val="both"/>
      </w:pPr>
      <w:r>
        <w:rPr>
          <w:highlight w:val="yellow"/>
        </w:rPr>
        <w:t xml:space="preserve">Zhang, C., Luo, M., Li, F., &amp; Li, H. (2025). Performance evaluation practices of selected BPO companies and its effect to employee productivity. </w:t>
      </w:r>
      <w:r>
        <w:rPr>
          <w:i/>
          <w:highlight w:val="yellow"/>
        </w:rPr>
        <w:t>Journal of Business and Management Studies, 7</w:t>
      </w:r>
      <w:r>
        <w:rPr>
          <w:highlight w:val="yellow"/>
        </w:rPr>
        <w:t xml:space="preserve">(1), 25–43. </w:t>
      </w:r>
      <w:hyperlink r:id="rId78">
        <w:r>
          <w:rPr>
            <w:color w:val="000000"/>
            <w:highlight w:val="yellow"/>
          </w:rPr>
          <w:t>https://doi.org/10.32996/jbms.2025.7.1.3</w:t>
        </w:r>
      </w:hyperlink>
    </w:p>
    <w:sectPr w:rsidR="00C53ACE">
      <w:headerReference w:type="default" r:id="rId79"/>
      <w:footerReference w:type="default" r:id="rId80"/>
      <w:pgSz w:w="12240" w:h="15840"/>
      <w:pgMar w:top="1440" w:right="1440" w:bottom="1440" w:left="1440" w:header="720" w:footer="72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78BF" w14:textId="77777777" w:rsidR="00B90431" w:rsidRDefault="00B90431">
      <w:pPr>
        <w:spacing w:after="0" w:line="240" w:lineRule="auto"/>
      </w:pPr>
      <w:r>
        <w:separator/>
      </w:r>
    </w:p>
  </w:endnote>
  <w:endnote w:type="continuationSeparator" w:id="0">
    <w:p w14:paraId="21403466" w14:textId="77777777" w:rsidR="00B90431" w:rsidRDefault="00B90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Microsoft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3723" w14:textId="77777777" w:rsidR="00C25202" w:rsidRDefault="00000000">
    <w:pPr>
      <w:pStyle w:val="Footer"/>
      <w:jc w:val="center"/>
    </w:pPr>
    <w:r>
      <w:fldChar w:fldCharType="begin"/>
    </w:r>
    <w:r>
      <w:instrText xml:space="preserve"> PAGE </w:instrText>
    </w:r>
    <w:r>
      <w:fldChar w:fldCharType="separate"/>
    </w:r>
    <w:r>
      <w:t>36</w:t>
    </w:r>
    <w:r>
      <w:fldChar w:fldCharType="end"/>
    </w:r>
  </w:p>
  <w:p w14:paraId="21702D55" w14:textId="77777777" w:rsidR="00C25202" w:rsidRDefault="00C25202">
    <w:pPr>
      <w:pStyle w:val="Footer"/>
    </w:pPr>
  </w:p>
  <w:p w14:paraId="6787D3C5" w14:textId="77777777" w:rsidR="00C25202" w:rsidRDefault="00C25202"/>
  <w:p w14:paraId="60D407C1" w14:textId="77777777" w:rsidR="00C25202" w:rsidRDefault="00C252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FCDB5" w14:textId="77777777" w:rsidR="00B90431" w:rsidRDefault="00B90431">
      <w:pPr>
        <w:spacing w:after="0" w:line="240" w:lineRule="auto"/>
      </w:pPr>
      <w:r>
        <w:separator/>
      </w:r>
    </w:p>
  </w:footnote>
  <w:footnote w:type="continuationSeparator" w:id="0">
    <w:p w14:paraId="0FDEB771" w14:textId="77777777" w:rsidR="00B90431" w:rsidRDefault="00B90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FB23" w14:textId="77777777" w:rsidR="00C25202" w:rsidRDefault="00000000">
    <w:pPr>
      <w:pStyle w:val="Header"/>
      <w:rPr>
        <w:lang w:eastAsia="en-US"/>
      </w:rPr>
    </w:pPr>
    <w:r>
      <w:rPr>
        <w:lang w:eastAsia="en-US"/>
      </w:rPr>
      <w:pict w14:anchorId="4B5CBE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95908" o:spid="_x0000_s1025" type="#_x0000_t136" style="position:absolute;margin-left:0;margin-top:0;width:555.55pt;height:84.65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65936"/>
    <w:multiLevelType w:val="multilevel"/>
    <w:tmpl w:val="83C82EBA"/>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1982C82"/>
    <w:multiLevelType w:val="multilevel"/>
    <w:tmpl w:val="462A49C4"/>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90311816">
    <w:abstractNumId w:val="1"/>
  </w:num>
  <w:num w:numId="2" w16cid:durableId="1338919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5202"/>
    <w:rsid w:val="00270881"/>
    <w:rsid w:val="00404E74"/>
    <w:rsid w:val="0052131E"/>
    <w:rsid w:val="008C2308"/>
    <w:rsid w:val="00B90431"/>
    <w:rsid w:val="00C25202"/>
    <w:rsid w:val="00C53ACE"/>
    <w:rsid w:val="00D32083"/>
    <w:rsid w:val="00F27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08666"/>
  <w15:docId w15:val="{F0C465F9-0827-4A62-9891-D215BA027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cs="Calibri"/>
      <w:sz w:val="22"/>
      <w:szCs w:val="22"/>
      <w:lang w:val="en-GB" w:eastAsia="zh-CN"/>
    </w:rPr>
  </w:style>
  <w:style w:type="paragraph" w:styleId="Heading1">
    <w:name w:val="heading 1"/>
    <w:basedOn w:val="Normal"/>
    <w:next w:val="Normal"/>
    <w:uiPriority w:val="9"/>
    <w:qFormat/>
    <w:pPr>
      <w:keepNext/>
      <w:numPr>
        <w:numId w:val="1"/>
      </w:numPr>
      <w:spacing w:before="240" w:after="60"/>
      <w:outlineLvl w:val="0"/>
    </w:pPr>
    <w:rPr>
      <w:rFonts w:ascii="Cambria" w:eastAsia="Times New Roman" w:hAnsi="Cambria" w:cs="Cambria"/>
      <w:b/>
      <w:bCs/>
      <w:kern w:val="2"/>
      <w:sz w:val="32"/>
      <w:szCs w:val="32"/>
      <w:lang w:val="en-US"/>
    </w:rPr>
  </w:style>
  <w:style w:type="paragraph" w:styleId="Heading2">
    <w:name w:val="heading 2"/>
    <w:basedOn w:val="Normal"/>
    <w:next w:val="Normal"/>
    <w:uiPriority w:val="9"/>
    <w:unhideWhenUsed/>
    <w:qFormat/>
    <w:pPr>
      <w:keepNext/>
      <w:numPr>
        <w:ilvl w:val="1"/>
        <w:numId w:val="1"/>
      </w:numPr>
      <w:spacing w:before="240" w:after="60"/>
      <w:outlineLvl w:val="1"/>
    </w:pPr>
    <w:rPr>
      <w:rFonts w:ascii="Cambria" w:eastAsia="Times New Roman" w:hAnsi="Cambria" w:cs="Cambria"/>
      <w:b/>
      <w:bCs/>
      <w:i/>
      <w:iCs/>
      <w:sz w:val="28"/>
      <w:szCs w:val="28"/>
      <w:lang w:val="en-US"/>
    </w:rPr>
  </w:style>
  <w:style w:type="paragraph" w:styleId="Heading3">
    <w:name w:val="heading 3"/>
    <w:basedOn w:val="Normal"/>
    <w:next w:val="Normal"/>
    <w:uiPriority w:val="9"/>
    <w:unhideWhenUsed/>
    <w:qFormat/>
    <w:pPr>
      <w:keepNext/>
      <w:numPr>
        <w:ilvl w:val="2"/>
        <w:numId w:val="1"/>
      </w:numPr>
      <w:spacing w:before="240" w:after="60"/>
      <w:outlineLvl w:val="2"/>
    </w:pPr>
    <w:rPr>
      <w:rFonts w:ascii="Times New Roman" w:eastAsia="Times New Roman" w:hAnsi="Times New Roman" w:cs="Times New Roman"/>
      <w:b/>
      <w:bCs/>
      <w:sz w:val="24"/>
      <w:szCs w:val="26"/>
    </w:rPr>
  </w:style>
  <w:style w:type="paragraph" w:styleId="Heading4">
    <w:name w:val="heading 4"/>
    <w:basedOn w:val="Normal"/>
    <w:next w:val="Normal"/>
    <w:uiPriority w:val="9"/>
    <w:semiHidden/>
    <w:unhideWhenUsed/>
    <w:qFormat/>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rFonts w:ascii="Symbol" w:hAnsi="Symbol" w:cs="Symbol"/>
      <w:sz w:val="20"/>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1">
    <w:name w:val="WW8Num17z1"/>
    <w:qFormat/>
    <w:rPr>
      <w:rFonts w:ascii="Courier New" w:hAnsi="Courier New" w:cs="Courier New"/>
      <w:sz w:val="20"/>
    </w:rPr>
  </w:style>
  <w:style w:type="character" w:customStyle="1" w:styleId="WW8Num18z0">
    <w:name w:val="WW8Num18z0"/>
    <w:qFormat/>
    <w:rPr>
      <w:rFonts w:ascii="Symbol" w:hAnsi="Symbol" w:cs="Symbol"/>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2z0">
    <w:name w:val="WW8Num22z0"/>
    <w:qFormat/>
    <w:rPr>
      <w:rFonts w:ascii="Symbol" w:hAnsi="Symbol" w:cs="Symbol"/>
    </w:rPr>
  </w:style>
  <w:style w:type="character" w:customStyle="1" w:styleId="WW8Num24z1">
    <w:name w:val="WW8Num24z1"/>
    <w:qFormat/>
    <w:rPr>
      <w:rFonts w:ascii="Courier New" w:hAnsi="Courier New" w:cs="Courier New"/>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1">
    <w:name w:val="WW8Num27z1"/>
    <w:qFormat/>
    <w:rPr>
      <w:rFonts w:ascii="Courier New" w:hAnsi="Courier New" w:cs="Courier New"/>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rPr>
  </w:style>
  <w:style w:type="character" w:customStyle="1" w:styleId="WW8Num31z0">
    <w:name w:val="WW8Num31z0"/>
    <w:qFormat/>
    <w:rPr>
      <w:rFonts w:ascii="Symbol" w:hAnsi="Symbol" w:cs="Symbol"/>
    </w:rPr>
  </w:style>
  <w:style w:type="character" w:customStyle="1" w:styleId="WW8Num32z0">
    <w:name w:val="WW8Num32z0"/>
    <w:qFormat/>
    <w:rPr>
      <w:rFonts w:ascii="Symbol" w:hAnsi="Symbol" w:cs="Symbol"/>
      <w:sz w:val="20"/>
    </w:rPr>
  </w:style>
  <w:style w:type="character" w:customStyle="1" w:styleId="WW8Num32z1">
    <w:name w:val="WW8Num32z1"/>
    <w:qFormat/>
    <w:rPr>
      <w:rFonts w:ascii="Courier New" w:hAnsi="Courier New" w:cs="Courier New"/>
      <w:sz w:val="20"/>
    </w:rPr>
  </w:style>
  <w:style w:type="character" w:customStyle="1" w:styleId="WW8Num32z2">
    <w:name w:val="WW8Num32z2"/>
    <w:qFormat/>
    <w:rPr>
      <w:rFonts w:ascii="Wingdings" w:hAnsi="Wingdings" w:cs="Wingdings"/>
      <w:sz w:val="20"/>
    </w:rPr>
  </w:style>
  <w:style w:type="character" w:customStyle="1" w:styleId="WW8Num1z0">
    <w:name w:val="WW8Num1z0"/>
    <w:qFormat/>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7z0">
    <w:name w:val="WW8Num17z0"/>
    <w:qFormat/>
    <w:rPr>
      <w:rFonts w:ascii="Symbol" w:hAnsi="Symbol" w:cs="Symbol"/>
    </w:rPr>
  </w:style>
  <w:style w:type="character" w:customStyle="1" w:styleId="WW8Num17z2">
    <w:name w:val="WW8Num17z2"/>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DefaultParagraphFont1">
    <w:name w:val="Default Paragraph Font1"/>
    <w:qFormat/>
  </w:style>
  <w:style w:type="character" w:customStyle="1" w:styleId="DocumentMapChar">
    <w:name w:val="Document Map Char"/>
    <w:qFormat/>
    <w:rPr>
      <w:rFonts w:ascii="Tahoma" w:hAnsi="Tahoma" w:cs="Tahoma"/>
      <w:sz w:val="16"/>
      <w:szCs w:val="16"/>
    </w:rPr>
  </w:style>
  <w:style w:type="character" w:customStyle="1" w:styleId="Heading1Char">
    <w:name w:val="Heading 1 Char"/>
    <w:qFormat/>
    <w:rPr>
      <w:rFonts w:ascii="Cambria" w:eastAsia="Times New Roman" w:hAnsi="Cambria" w:cs="Times New Roman"/>
      <w:b/>
      <w:bCs/>
      <w:kern w:val="2"/>
      <w:sz w:val="32"/>
      <w:szCs w:val="32"/>
    </w:rPr>
  </w:style>
  <w:style w:type="character" w:customStyle="1" w:styleId="Heading2Char">
    <w:name w:val="Heading 2 Char"/>
    <w:qFormat/>
    <w:rPr>
      <w:rFonts w:ascii="Cambria" w:eastAsia="Times New Roman" w:hAnsi="Cambria" w:cs="Times New Roman"/>
      <w:b/>
      <w:bCs/>
      <w:i/>
      <w:iCs/>
      <w:sz w:val="28"/>
      <w:szCs w:val="28"/>
    </w:rPr>
  </w:style>
  <w:style w:type="character" w:styleId="Hyperlink">
    <w:name w:val="Hyperlink"/>
    <w:rPr>
      <w:color w:val="0000FF"/>
      <w:u w:val="single"/>
    </w:rPr>
  </w:style>
  <w:style w:type="character" w:customStyle="1" w:styleId="HeaderChar">
    <w:name w:val="Header Char"/>
    <w:qFormat/>
    <w:rPr>
      <w:sz w:val="22"/>
      <w:szCs w:val="22"/>
    </w:rPr>
  </w:style>
  <w:style w:type="character" w:customStyle="1" w:styleId="FooterChar">
    <w:name w:val="Footer Char"/>
    <w:qFormat/>
    <w:rPr>
      <w:sz w:val="22"/>
      <w:szCs w:val="22"/>
    </w:rPr>
  </w:style>
  <w:style w:type="character" w:styleId="CommentReference">
    <w:name w:val="annotation reference"/>
    <w:qFormat/>
    <w:rPr>
      <w:sz w:val="16"/>
      <w:szCs w:val="16"/>
    </w:rPr>
  </w:style>
  <w:style w:type="character" w:customStyle="1" w:styleId="CommentTextChar">
    <w:name w:val="Comment Text Char"/>
    <w:basedOn w:val="DefaultParagraphFont1"/>
    <w:qFormat/>
  </w:style>
  <w:style w:type="character" w:customStyle="1" w:styleId="CommentSubjectChar">
    <w:name w:val="Comment Subject Char"/>
    <w:qFormat/>
    <w:rPr>
      <w:b/>
      <w:bCs/>
    </w:rPr>
  </w:style>
  <w:style w:type="character" w:customStyle="1" w:styleId="BalloonTextChar">
    <w:name w:val="Balloon Text Char"/>
    <w:qFormat/>
    <w:rPr>
      <w:rFonts w:ascii="Tahoma" w:hAnsi="Tahoma" w:cs="Tahoma"/>
      <w:sz w:val="16"/>
      <w:szCs w:val="16"/>
    </w:rPr>
  </w:style>
  <w:style w:type="character" w:customStyle="1" w:styleId="Heading3Char">
    <w:name w:val="Heading 3 Char"/>
    <w:qFormat/>
    <w:rPr>
      <w:rFonts w:ascii="Cambria" w:eastAsia="Times New Roman" w:hAnsi="Cambria" w:cs="Times New Roman"/>
      <w:b/>
      <w:bCs/>
      <w:sz w:val="26"/>
      <w:szCs w:val="26"/>
    </w:rPr>
  </w:style>
  <w:style w:type="character" w:styleId="Strong">
    <w:name w:val="Strong"/>
    <w:qFormat/>
    <w:rPr>
      <w:b/>
      <w:bCs/>
    </w:rPr>
  </w:style>
  <w:style w:type="character" w:customStyle="1" w:styleId="IndexLink">
    <w:name w:val="Index Link"/>
    <w:qFormat/>
  </w:style>
  <w:style w:type="character" w:customStyle="1" w:styleId="EndnoteCharacters">
    <w:name w:val="Endnote Characters"/>
    <w:qFormat/>
    <w:rPr>
      <w:rFonts w:ascii="Times New Roman" w:hAnsi="Times New Roman" w:cs="Times New Roman"/>
      <w:sz w:val="22"/>
      <w:vertAlign w:val="superscript"/>
    </w:rPr>
  </w:style>
  <w:style w:type="character" w:customStyle="1" w:styleId="TitleChar">
    <w:name w:val="Title Char"/>
    <w:qFormat/>
    <w:rPr>
      <w:rFonts w:ascii="Cambria" w:hAnsi="Cambria" w:cs="Cambria"/>
      <w:b/>
      <w:bCs/>
      <w:kern w:val="2"/>
      <w:sz w:val="32"/>
      <w:szCs w:val="32"/>
    </w:rPr>
  </w:style>
  <w:style w:type="character" w:customStyle="1" w:styleId="TitleChar1">
    <w:name w:val="Title Char1"/>
    <w:qFormat/>
    <w:rPr>
      <w:rFonts w:ascii="Cambria" w:eastAsia="Times New Roman" w:hAnsi="Cambria" w:cs="Times New Roman"/>
      <w:b/>
      <w:bCs/>
      <w:kern w:val="2"/>
      <w:sz w:val="32"/>
      <w:szCs w:val="32"/>
      <w:lang w:val="en-GB" w:eastAsia="zh-CN"/>
    </w:rPr>
  </w:style>
  <w:style w:type="character" w:customStyle="1" w:styleId="ListParagraphChar">
    <w:name w:val="List Paragraph Char"/>
    <w:qFormat/>
    <w:rPr>
      <w:rFonts w:ascii="Calibri" w:eastAsia="Calibri" w:hAnsi="Calibri" w:cs="Calibri"/>
      <w:sz w:val="22"/>
      <w:szCs w:val="22"/>
      <w:lang w:val="en-GB" w:eastAsia="zh-CN"/>
    </w:rPr>
  </w:style>
  <w:style w:type="character" w:customStyle="1" w:styleId="whitespace-normal">
    <w:name w:val="whitespace-normal"/>
    <w:qFormat/>
  </w:style>
  <w:style w:type="character" w:customStyle="1" w:styleId="z-TopofFormChar">
    <w:name w:val="z-Top of Form Char"/>
    <w:qFormat/>
    <w:rPr>
      <w:rFonts w:ascii="Arial" w:hAnsi="Arial" w:cs="Arial"/>
      <w:vanish/>
      <w:sz w:val="16"/>
      <w:szCs w:val="16"/>
    </w:rPr>
  </w:style>
  <w:style w:type="character" w:customStyle="1" w:styleId="z-BottomofFormChar">
    <w:name w:val="z-Bottom of Form Char"/>
    <w:qFormat/>
    <w:rPr>
      <w:rFonts w:ascii="Arial" w:hAnsi="Arial" w:cs="Arial"/>
      <w:vanish/>
      <w:sz w:val="16"/>
      <w:szCs w:val="16"/>
    </w:rPr>
  </w:style>
  <w:style w:type="character" w:customStyle="1" w:styleId="Heading4Char">
    <w:name w:val="Heading 4 Char"/>
    <w:qFormat/>
    <w:rPr>
      <w:rFonts w:ascii="Calibri" w:eastAsia="Times New Roman" w:hAnsi="Calibri" w:cs="Times New Roman"/>
      <w:b/>
      <w:bCs/>
      <w:sz w:val="28"/>
      <w:szCs w:val="28"/>
      <w:lang w:val="en-GB" w:eastAsia="zh-CN"/>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Microsoft Sans" w:eastAsia="Microsoft YaHei" w:hAnsi="Liberation Sans;Microsoft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next w:val="Normal"/>
    <w:qFormat/>
    <w:rPr>
      <w:b/>
      <w:bCs/>
      <w:sz w:val="20"/>
      <w:szCs w:val="20"/>
    </w:rPr>
  </w:style>
  <w:style w:type="paragraph" w:customStyle="1" w:styleId="Index">
    <w:name w:val="Index"/>
    <w:basedOn w:val="Normal"/>
    <w:qFormat/>
    <w:pPr>
      <w:suppressLineNumbers/>
    </w:pPr>
    <w:rPr>
      <w:rFonts w:cs="Lucida Sans"/>
    </w:rPr>
  </w:style>
  <w:style w:type="paragraph" w:styleId="ListParagraph">
    <w:name w:val="List Paragraph"/>
    <w:basedOn w:val="Normal"/>
    <w:qFormat/>
    <w:pPr>
      <w:ind w:left="720"/>
      <w:contextualSpacing/>
    </w:pPr>
  </w:style>
  <w:style w:type="paragraph" w:styleId="DocumentMap">
    <w:name w:val="Document Map"/>
    <w:basedOn w:val="Normal"/>
    <w:qFormat/>
    <w:rPr>
      <w:rFonts w:ascii="Tahoma" w:hAnsi="Tahoma" w:cs="Tahoma"/>
      <w:sz w:val="16"/>
      <w:szCs w:val="16"/>
      <w:lang w:val="en-US"/>
    </w:rPr>
  </w:style>
  <w:style w:type="paragraph" w:styleId="TOC1">
    <w:name w:val="toc 1"/>
    <w:basedOn w:val="Normal"/>
    <w:next w:val="Normal"/>
  </w:style>
  <w:style w:type="paragraph" w:styleId="TOC2">
    <w:name w:val="toc 2"/>
    <w:basedOn w:val="Normal"/>
    <w:next w:val="Normal"/>
    <w:pPr>
      <w:ind w:left="220"/>
    </w:p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680"/>
        <w:tab w:val="right" w:pos="9360"/>
      </w:tabs>
    </w:pPr>
    <w:rPr>
      <w:lang w:val="en-US"/>
    </w:rPr>
  </w:style>
  <w:style w:type="paragraph" w:styleId="Footer">
    <w:name w:val="footer"/>
    <w:basedOn w:val="Normal"/>
    <w:pPr>
      <w:tabs>
        <w:tab w:val="center" w:pos="4680"/>
        <w:tab w:val="right" w:pos="9360"/>
      </w:tabs>
    </w:pPr>
    <w:rPr>
      <w:lang w:val="en-US"/>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pPr>
      <w:spacing w:after="0" w:line="240" w:lineRule="auto"/>
    </w:pPr>
    <w:rPr>
      <w:rFonts w:ascii="Tahoma" w:hAnsi="Tahoma" w:cs="Tahoma"/>
      <w:sz w:val="16"/>
      <w:szCs w:val="16"/>
    </w:rPr>
  </w:style>
  <w:style w:type="paragraph" w:styleId="NoSpacing">
    <w:name w:val="No Spacing"/>
    <w:qFormat/>
    <w:pPr>
      <w:suppressAutoHyphens/>
    </w:pPr>
    <w:rPr>
      <w:rFonts w:ascii="Calibri" w:eastAsia="Calibri" w:hAnsi="Calibri" w:cs="Calibri"/>
      <w:sz w:val="22"/>
      <w:szCs w:val="22"/>
      <w:lang w:eastAsia="zh-CN"/>
    </w:rPr>
  </w:style>
  <w:style w:type="paragraph" w:styleId="TOC3">
    <w:name w:val="toc 3"/>
    <w:basedOn w:val="Normal"/>
    <w:next w:val="Normal"/>
    <w:pPr>
      <w:ind w:left="440"/>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qFormat/>
    <w:rPr>
      <w:rFonts w:ascii="Times New Roman" w:hAnsi="Times New Roman" w:cs="Times New Roman"/>
      <w:sz w:val="24"/>
      <w:szCs w:val="24"/>
    </w:rPr>
  </w:style>
  <w:style w:type="paragraph" w:styleId="Title">
    <w:name w:val="Title"/>
    <w:basedOn w:val="Normal"/>
    <w:next w:val="Normal"/>
    <w:uiPriority w:val="10"/>
    <w:qFormat/>
    <w:pPr>
      <w:suppressAutoHyphens w:val="0"/>
      <w:spacing w:before="240" w:after="60" w:line="257" w:lineRule="auto"/>
      <w:jc w:val="center"/>
      <w:outlineLvl w:val="0"/>
    </w:pPr>
    <w:rPr>
      <w:rFonts w:ascii="Cambria" w:eastAsia="Times New Roman" w:hAnsi="Cambria" w:cs="Cambria"/>
      <w:b/>
      <w:bCs/>
      <w:kern w:val="2"/>
      <w:sz w:val="32"/>
      <w:szCs w:val="32"/>
      <w:lang w:val="en-US"/>
    </w:rPr>
  </w:style>
  <w:style w:type="paragraph" w:styleId="TOC4">
    <w:name w:val="toc 4"/>
    <w:basedOn w:val="Normal"/>
    <w:next w:val="Normal"/>
    <w:pPr>
      <w:suppressAutoHyphens w:val="0"/>
      <w:spacing w:after="100"/>
      <w:ind w:left="660"/>
    </w:pPr>
    <w:rPr>
      <w:rFonts w:eastAsia="Times New Roman" w:cs="Times New Roman"/>
      <w:lang w:val="en-US"/>
    </w:rPr>
  </w:style>
  <w:style w:type="paragraph" w:styleId="TOC5">
    <w:name w:val="toc 5"/>
    <w:basedOn w:val="Normal"/>
    <w:next w:val="Normal"/>
    <w:pPr>
      <w:suppressAutoHyphens w:val="0"/>
      <w:spacing w:after="100"/>
      <w:ind w:left="880"/>
    </w:pPr>
    <w:rPr>
      <w:rFonts w:eastAsia="Times New Roman" w:cs="Times New Roman"/>
      <w:lang w:val="en-US"/>
    </w:rPr>
  </w:style>
  <w:style w:type="paragraph" w:styleId="TOC6">
    <w:name w:val="toc 6"/>
    <w:basedOn w:val="Normal"/>
    <w:next w:val="Normal"/>
    <w:pPr>
      <w:suppressAutoHyphens w:val="0"/>
      <w:spacing w:after="100"/>
      <w:ind w:left="1100"/>
    </w:pPr>
    <w:rPr>
      <w:rFonts w:eastAsia="Times New Roman" w:cs="Times New Roman"/>
      <w:lang w:val="en-US"/>
    </w:rPr>
  </w:style>
  <w:style w:type="paragraph" w:styleId="TOC7">
    <w:name w:val="toc 7"/>
    <w:basedOn w:val="Normal"/>
    <w:next w:val="Normal"/>
    <w:pPr>
      <w:suppressAutoHyphens w:val="0"/>
      <w:spacing w:after="100"/>
      <w:ind w:left="1320"/>
    </w:pPr>
    <w:rPr>
      <w:rFonts w:eastAsia="Times New Roman" w:cs="Times New Roman"/>
      <w:lang w:val="en-US"/>
    </w:rPr>
  </w:style>
  <w:style w:type="paragraph" w:styleId="TOC8">
    <w:name w:val="toc 8"/>
    <w:basedOn w:val="Normal"/>
    <w:next w:val="Normal"/>
    <w:pPr>
      <w:suppressAutoHyphens w:val="0"/>
      <w:spacing w:after="100"/>
      <w:ind w:left="1540"/>
    </w:pPr>
    <w:rPr>
      <w:rFonts w:eastAsia="Times New Roman" w:cs="Times New Roman"/>
      <w:lang w:val="en-US"/>
    </w:rPr>
  </w:style>
  <w:style w:type="paragraph" w:styleId="TOC9">
    <w:name w:val="toc 9"/>
    <w:basedOn w:val="Normal"/>
    <w:next w:val="Normal"/>
    <w:pPr>
      <w:suppressAutoHyphens w:val="0"/>
      <w:spacing w:after="100"/>
      <w:ind w:left="1760"/>
    </w:pPr>
    <w:rPr>
      <w:rFonts w:eastAsia="Times New Roman" w:cs="Times New Roman"/>
      <w:lang w:val="en-US"/>
    </w:rPr>
  </w:style>
  <w:style w:type="paragraph" w:styleId="z-TopofForm">
    <w:name w:val="HTML Top of Form"/>
    <w:basedOn w:val="Normal"/>
    <w:next w:val="Normal"/>
    <w:qFormat/>
    <w:pPr>
      <w:pBdr>
        <w:bottom w:val="single" w:sz="6" w:space="1" w:color="000000"/>
      </w:pBdr>
      <w:suppressAutoHyphens w:val="0"/>
      <w:spacing w:after="0" w:line="240" w:lineRule="auto"/>
      <w:jc w:val="center"/>
    </w:pPr>
    <w:rPr>
      <w:rFonts w:ascii="Arial" w:eastAsia="Times New Roman" w:hAnsi="Arial" w:cs="Arial"/>
      <w:vanish/>
      <w:sz w:val="16"/>
      <w:szCs w:val="16"/>
      <w:lang w:val="en-US"/>
    </w:rPr>
  </w:style>
  <w:style w:type="paragraph" w:customStyle="1" w:styleId="placeholder">
    <w:name w:val="placeholder"/>
    <w:basedOn w:val="Normal"/>
    <w:qFormat/>
    <w:pPr>
      <w:suppressAutoHyphens w:val="0"/>
      <w:spacing w:before="280" w:after="280"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qFormat/>
    <w:pPr>
      <w:pBdr>
        <w:top w:val="single" w:sz="6" w:space="1" w:color="000000"/>
      </w:pBdr>
      <w:suppressAutoHyphens w:val="0"/>
      <w:spacing w:after="0" w:line="240" w:lineRule="auto"/>
      <w:jc w:val="center"/>
    </w:pPr>
    <w:rPr>
      <w:rFonts w:ascii="Arial" w:eastAsia="Times New Roman" w:hAnsi="Arial" w:cs="Arial"/>
      <w:vanish/>
      <w:sz w:val="16"/>
      <w:szCs w:val="16"/>
      <w:lang w:val="en-US"/>
    </w:rPr>
  </w:style>
  <w:style w:type="paragraph" w:customStyle="1" w:styleId="isselectedend">
    <w:name w:val="isselectedend"/>
    <w:basedOn w:val="Normal"/>
    <w:qFormat/>
    <w:pPr>
      <w:suppressAutoHyphens w:val="0"/>
      <w:spacing w:before="280" w:after="280" w:line="240" w:lineRule="auto"/>
    </w:pPr>
    <w:rPr>
      <w:rFonts w:ascii="Times New Roman" w:eastAsia="Times New Roman" w:hAnsi="Times New Roman" w:cs="Times New Roman"/>
      <w:sz w:val="24"/>
      <w:szCs w:val="24"/>
      <w:lang w:val="en-U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465/amr.1987.4306437" TargetMode="External"/><Relationship Id="rId21" Type="http://schemas.openxmlformats.org/officeDocument/2006/relationships/hyperlink" Target="https://doi.org/10.3386/w31060" TargetMode="External"/><Relationship Id="rId42" Type="http://schemas.openxmlformats.org/officeDocument/2006/relationships/hyperlink" Target="https://doi.org/10.1080/10301763.2024.2423442" TargetMode="External"/><Relationship Id="rId47" Type="http://schemas.openxmlformats.org/officeDocument/2006/relationships/hyperlink" Target="https://doi.org/10.1080/23311908.2022.2080325" TargetMode="External"/><Relationship Id="rId63" Type="http://schemas.openxmlformats.org/officeDocument/2006/relationships/hyperlink" Target="https://doi.org/10.36948/ijfmr.2023.v05i04.2934" TargetMode="External"/><Relationship Id="rId68" Type="http://schemas.openxmlformats.org/officeDocument/2006/relationships/hyperlink" Target="https://doi.org/10.32861/bmer.612.166.175" TargetMode="External"/><Relationship Id="rId16" Type="http://schemas.openxmlformats.org/officeDocument/2006/relationships/hyperlink" Target="https://doi.org/10.61426/sjbcm.v11i4.3141" TargetMode="External"/><Relationship Id="rId11" Type="http://schemas.openxmlformats.org/officeDocument/2006/relationships/hyperlink" Target="https://doi.org/10.3386/w25435" TargetMode="External"/><Relationship Id="rId32" Type="http://schemas.openxmlformats.org/officeDocument/2006/relationships/hyperlink" Target="https://doi.org/10.1086/222355" TargetMode="External"/><Relationship Id="rId37" Type="http://schemas.openxmlformats.org/officeDocument/2006/relationships/hyperlink" Target="https://doi.org/10.2139/ssrn.3356581" TargetMode="External"/><Relationship Id="rId53" Type="http://schemas.openxmlformats.org/officeDocument/2006/relationships/hyperlink" Target="https://www.researchgate.net/publication/369059519_THE_IMPACT_OF_DISCIPLINE_AND_INTEGRITY_ON_THE_PERFORMANCE_OF_TELKOM_EMPLOYEES_IN_THE_SOUTH_SURABAYA_REGION" TargetMode="External"/><Relationship Id="rId58" Type="http://schemas.openxmlformats.org/officeDocument/2006/relationships/hyperlink" Target="https://doi.org/10.1007/BF01384942" TargetMode="External"/><Relationship Id="rId74" Type="http://schemas.openxmlformats.org/officeDocument/2006/relationships/hyperlink" Target="https://www.researchgate.net/profile/Mazyar-Ghadiri-Nejad/post/Would_you_mind_sending_me_the_full_text_book_of_Yamane_Taro_1967_Statistics_Introduction_to_Analysis_New_York_Harper_and_Row/attachment/5a38faffb53d2f0bba456a9c/AS%3A573245188915200%401513683711929/download/252560191.pdf"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doi.org/10.1177/0003122418823184" TargetMode="External"/><Relationship Id="rId82" Type="http://schemas.openxmlformats.org/officeDocument/2006/relationships/theme" Target="theme/theme1.xml"/><Relationship Id="rId19" Type="http://schemas.openxmlformats.org/officeDocument/2006/relationships/hyperlink" Target="https://doi.org/10.1177/0149206305279602" TargetMode="External"/><Relationship Id="rId14" Type="http://schemas.openxmlformats.org/officeDocument/2006/relationships/hyperlink" Target="https://doi.org/10.56557/jgembr/2025/v17i29532" TargetMode="External"/><Relationship Id="rId22" Type="http://schemas.openxmlformats.org/officeDocument/2006/relationships/hyperlink" Target="https://doi.org/10.38193/IJRCMS.2024.6501" TargetMode="External"/><Relationship Id="rId27" Type="http://schemas.openxmlformats.org/officeDocument/2006/relationships/hyperlink" Target="https://doi.org/10.1111/j.1464-0597.2004.00187.x" TargetMode="External"/><Relationship Id="rId30" Type="http://schemas.openxmlformats.org/officeDocument/2006/relationships/hyperlink" Target="https://doi.org/10.4102/sajip.v47i0.1819" TargetMode="External"/><Relationship Id="rId35" Type="http://schemas.openxmlformats.org/officeDocument/2006/relationships/hyperlink" Target="https://erepo.usiu.ac.ke/xmlui/bitstream/handle/11732/8513/KASINA%20SIMEON%20M.%20MOD%202024.pdf?sequence=1" TargetMode="External"/><Relationship Id="rId43" Type="http://schemas.openxmlformats.org/officeDocument/2006/relationships/hyperlink" Target="https://doi.org/10.1177/02683962231202535" TargetMode="External"/><Relationship Id="rId48" Type="http://schemas.openxmlformats.org/officeDocument/2006/relationships/hyperlink" Target="https://ir-library.ku.ac.ke/items/0769481e-46cb-4710-b595-5806ae7db90e/full" TargetMode="External"/><Relationship Id="rId56" Type="http://schemas.openxmlformats.org/officeDocument/2006/relationships/hyperlink" Target="https://doi.org/10.17051/ilkonline.2021.03.473" TargetMode="External"/><Relationship Id="rId64" Type="http://schemas.openxmlformats.org/officeDocument/2006/relationships/hyperlink" Target="https://doi.org/10.1007/s11846-024-00792-8" TargetMode="External"/><Relationship Id="rId69" Type="http://schemas.openxmlformats.org/officeDocument/2006/relationships/hyperlink" Target="https://doi.org/10.37745/ejbir.2013/vol12n15371" TargetMode="External"/><Relationship Id="rId77" Type="http://schemas.openxmlformats.org/officeDocument/2006/relationships/hyperlink" Target="https://doi.org/10.22146/gamaijb.31133" TargetMode="External"/><Relationship Id="rId8" Type="http://schemas.openxmlformats.org/officeDocument/2006/relationships/hyperlink" Target="https://doi.org/10.51137/ijarbm.2020.1.1.1" TargetMode="External"/><Relationship Id="rId51" Type="http://schemas.openxmlformats.org/officeDocument/2006/relationships/hyperlink" Target="https://erepository.uonbi.ac.ke/items/a757a1a0-0e00-4e56-be94-aa1518f88a1e" TargetMode="External"/><Relationship Id="rId72" Type="http://schemas.openxmlformats.org/officeDocument/2006/relationships/hyperlink" Target="https://doi.org/10.1016/j.obhdp.2010.11.002"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routledge.com/Exchange-and-Power-in-Social-Life/Blau/p/book/9780887386282" TargetMode="External"/><Relationship Id="rId17" Type="http://schemas.openxmlformats.org/officeDocument/2006/relationships/hyperlink" Target="https://doi.org/10.1006/obhd.2001.2958" TargetMode="External"/><Relationship Id="rId25" Type="http://schemas.openxmlformats.org/officeDocument/2006/relationships/hyperlink" Target="https://doi.org/10.1002/smj.3348" TargetMode="External"/><Relationship Id="rId33" Type="http://schemas.openxmlformats.org/officeDocument/2006/relationships/hyperlink" Target="https://doi.org/10.21522/TIJAR.2014.08.02.Art002" TargetMode="External"/><Relationship Id="rId38" Type="http://schemas.openxmlformats.org/officeDocument/2006/relationships/hyperlink" Target="https://doi.org/10.1080/13594320344000200" TargetMode="External"/><Relationship Id="rId46" Type="http://schemas.openxmlformats.org/officeDocument/2006/relationships/hyperlink" Target="https://doi.org/10.1108/IJOES-04-2024-0108" TargetMode="External"/><Relationship Id="rId59" Type="http://schemas.openxmlformats.org/officeDocument/2006/relationships/hyperlink" Target="https://doi.org/10.11648/j.ajmse.20170203.11" TargetMode="External"/><Relationship Id="rId67" Type="http://schemas.openxmlformats.org/officeDocument/2006/relationships/hyperlink" Target="https://www.openjournals.ijaar.org/index.php/arjci/article/view/14" TargetMode="External"/><Relationship Id="rId20" Type="http://schemas.openxmlformats.org/officeDocument/2006/relationships/hyperlink" Target="https://study.sagepub.com/creswellrd4e" TargetMode="External"/><Relationship Id="rId41" Type="http://schemas.openxmlformats.org/officeDocument/2006/relationships/hyperlink" Target="https://repository.daystar.ac.ke/items/7c989732-3355-4d12-9bcb-81ef7b297207" TargetMode="External"/><Relationship Id="rId54" Type="http://schemas.openxmlformats.org/officeDocument/2006/relationships/hyperlink" Target="https://ajpojournals.org/journals/index.php/EJH/article/view/1173" TargetMode="External"/><Relationship Id="rId62" Type="http://schemas.openxmlformats.org/officeDocument/2006/relationships/hyperlink" Target="https://doi.org/10.2308/accr-52652" TargetMode="External"/><Relationship Id="rId70" Type="http://schemas.openxmlformats.org/officeDocument/2006/relationships/hyperlink" Target="https://doi.org/10.55041/IJSREM26629" TargetMode="External"/><Relationship Id="rId75" Type="http://schemas.openxmlformats.org/officeDocument/2006/relationships/hyperlink" Target="https://doi.org/10.1007/s12144-022-03746-z"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epository.petra.ac.id/id/eprint/18883/" TargetMode="External"/><Relationship Id="rId23" Type="http://schemas.openxmlformats.org/officeDocument/2006/relationships/hyperlink" Target="https://doi.org/10.1108/SRJ-11-2023-0650" TargetMode="External"/><Relationship Id="rId28" Type="http://schemas.openxmlformats.org/officeDocument/2006/relationships/hyperlink" Target="https://doi.org/10.1002/smj.3707" TargetMode="External"/><Relationship Id="rId36" Type="http://schemas.openxmlformats.org/officeDocument/2006/relationships/hyperlink" Target="https://doi.org/10.1007/s11846-024-00789-3" TargetMode="External"/><Relationship Id="rId49" Type="http://schemas.openxmlformats.org/officeDocument/2006/relationships/hyperlink" Target="https://doi.org/10.35940/ijmh.F1419.018622" TargetMode="External"/><Relationship Id="rId57" Type="http://schemas.openxmlformats.org/officeDocument/2006/relationships/hyperlink" Target="https://doi.org/10.1111/peps.12514" TargetMode="External"/><Relationship Id="rId10" Type="http://schemas.openxmlformats.org/officeDocument/2006/relationships/hyperlink" Target="https://doi.org/10.1007/s10551-015-2625-1" TargetMode="External"/><Relationship Id="rId31" Type="http://schemas.openxmlformats.org/officeDocument/2006/relationships/hyperlink" Target="https://doi.org/10.1093/ej/ueaa038" TargetMode="External"/><Relationship Id="rId44" Type="http://schemas.openxmlformats.org/officeDocument/2006/relationships/hyperlink" Target="https://doi.org/10.1787/287c13c4-en" TargetMode="External"/><Relationship Id="rId52" Type="http://schemas.openxmlformats.org/officeDocument/2006/relationships/hyperlink" Target="https://doi.org/10.26661/2522-1566/2023-3/25-03" TargetMode="External"/><Relationship Id="rId60" Type="http://schemas.openxmlformats.org/officeDocument/2006/relationships/hyperlink" Target="https://doi.org/10.54443/ijset.v2i8.195" TargetMode="External"/><Relationship Id="rId65" Type="http://schemas.openxmlformats.org/officeDocument/2006/relationships/hyperlink" Target="https://doi.org/10.36948/ijfmr.2024.v06i02.17304" TargetMode="External"/><Relationship Id="rId73" Type="http://schemas.openxmlformats.org/officeDocument/2006/relationships/hyperlink" Target="https://doi.org/10.47941/jbsm.2290" TargetMode="External"/><Relationship Id="rId78" Type="http://schemas.openxmlformats.org/officeDocument/2006/relationships/hyperlink" Target="https://doi.org/10.32996/jbms.2025.7.1.3"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iste.org/Journals/index.php/EJBM/article/view/18911" TargetMode="External"/><Relationship Id="rId13" Type="http://schemas.openxmlformats.org/officeDocument/2006/relationships/hyperlink" Target="https://doi.org/10.1016/j.obhdp.2005.03.002" TargetMode="External"/><Relationship Id="rId18" Type="http://schemas.openxmlformats.org/officeDocument/2006/relationships/hyperlink" Target="https://doi.org/10.1037/0021-9010.86.3.425" TargetMode="External"/><Relationship Id="rId39" Type="http://schemas.openxmlformats.org/officeDocument/2006/relationships/hyperlink" Target="https://doi.org/10.3389/fpsyg.2022.1036099" TargetMode="External"/><Relationship Id="rId34" Type="http://schemas.openxmlformats.org/officeDocument/2006/relationships/hyperlink" Target="https://repository.daystar.ac.ke/handle/123456789/5353" TargetMode="External"/><Relationship Id="rId50" Type="http://schemas.openxmlformats.org/officeDocument/2006/relationships/hyperlink" Target="https://doi.org/10.1080/23311975.2023.2215569" TargetMode="External"/><Relationship Id="rId55" Type="http://schemas.openxmlformats.org/officeDocument/2006/relationships/hyperlink" Target="https://doi.org/10.6007/IJARBSS/v9-i3/5799" TargetMode="External"/><Relationship Id="rId76" Type="http://schemas.openxmlformats.org/officeDocument/2006/relationships/hyperlink" Target="https://journal.jis-institute.org/index.php/jismab/article/view/431" TargetMode="External"/><Relationship Id="rId7" Type="http://schemas.openxmlformats.org/officeDocument/2006/relationships/hyperlink" Target="https://doi.org/10.37502/IJSMR.2023.61004" TargetMode="External"/><Relationship Id="rId71" Type="http://schemas.openxmlformats.org/officeDocument/2006/relationships/hyperlink" Target="https://doi.org/10.4102/sajip.v34i2.734" TargetMode="External"/><Relationship Id="rId2" Type="http://schemas.openxmlformats.org/officeDocument/2006/relationships/styles" Target="styles.xml"/><Relationship Id="rId29" Type="http://schemas.openxmlformats.org/officeDocument/2006/relationships/hyperlink" Target="https://doi.org/10.9734/ajeba/2025/v25i51808" TargetMode="External"/><Relationship Id="rId24" Type="http://schemas.openxmlformats.org/officeDocument/2006/relationships/hyperlink" Target="https://doi.org/10.2139/ssrn.3772090" TargetMode="External"/><Relationship Id="rId40" Type="http://schemas.openxmlformats.org/officeDocument/2006/relationships/hyperlink" Target="https://doi.org/10.51505/IJEBMR.2022.6819" TargetMode="External"/><Relationship Id="rId45" Type="http://schemas.openxmlformats.org/officeDocument/2006/relationships/hyperlink" Target="https://doi.org/10.15739/IBME.17.006" TargetMode="External"/><Relationship Id="rId66" Type="http://schemas.openxmlformats.org/officeDocument/2006/relationships/hyperlink" Target="https://doi.org/10.53730/ijhs.v6nS3.6335"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571</TotalTime>
  <Pages>1</Pages>
  <Words>11496</Words>
  <Characters>65531</Characters>
  <Application>Microsoft Office Word</Application>
  <DocSecurity>0</DocSecurity>
  <Lines>546</Lines>
  <Paragraphs>153</Paragraphs>
  <ScaleCrop>false</ScaleCrop>
  <Company/>
  <LinksUpToDate>false</LinksUpToDate>
  <CharactersWithSpaces>76874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dc:creator>
  <cp:keywords/>
  <dc:description/>
  <cp:lastModifiedBy>SDI CPU 1117</cp:lastModifiedBy>
  <cp:revision>16</cp:revision>
  <dcterms:created xsi:type="dcterms:W3CDTF">2026-07-25T05:21:00Z</dcterms:created>
  <dcterms:modified xsi:type="dcterms:W3CDTF">2026-08-05T11:39:00Z</dcterms:modified>
  <dc:language>en-US</dc:language>
</cp:coreProperties>
</file>