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D41080" w14:textId="65EDCC79" w:rsidR="0081165E" w:rsidRDefault="00CF65BD">
      <w:pPr>
        <w:spacing w:after="60"/>
        <w:jc w:val="center"/>
        <w:rPr>
          <w:rFonts w:eastAsia="Times New Roman"/>
          <w:b/>
          <w:sz w:val="32"/>
        </w:rPr>
      </w:pPr>
      <w:r w:rsidRPr="00CF65BD">
        <w:rPr>
          <w:rFonts w:eastAsia="Times New Roman"/>
          <w:b/>
          <w:sz w:val="32"/>
        </w:rPr>
        <w:t xml:space="preserve">Mapping the Intellectual Structure of Climate Change Vulnerability and Resilience Research (2020–2026): A Bibliometric Analysis Using the </w:t>
      </w:r>
      <w:proofErr w:type="spellStart"/>
      <w:r w:rsidRPr="00CF65BD">
        <w:rPr>
          <w:rFonts w:eastAsia="Times New Roman"/>
          <w:b/>
          <w:sz w:val="32"/>
        </w:rPr>
        <w:t>Bibliometrix</w:t>
      </w:r>
      <w:proofErr w:type="spellEnd"/>
      <w:r w:rsidRPr="00CF65BD">
        <w:rPr>
          <w:rFonts w:eastAsia="Times New Roman"/>
          <w:b/>
          <w:sz w:val="32"/>
        </w:rPr>
        <w:t xml:space="preserve"> R Package</w:t>
      </w:r>
      <w:r w:rsidR="0081165E" w:rsidRPr="0081165E">
        <w:rPr>
          <w:rFonts w:eastAsia="Times New Roman"/>
          <w:b/>
          <w:sz w:val="32"/>
        </w:rPr>
        <w:t xml:space="preserve"> </w:t>
      </w:r>
    </w:p>
    <w:p w14:paraId="3089CDC7" w14:textId="77777777" w:rsidR="0081165E" w:rsidRDefault="0081165E">
      <w:pPr>
        <w:spacing w:after="60"/>
        <w:jc w:val="center"/>
        <w:rPr>
          <w:rFonts w:eastAsia="Times New Roman"/>
          <w:b/>
          <w:sz w:val="32"/>
        </w:rPr>
      </w:pPr>
    </w:p>
    <w:p w14:paraId="31A80583" w14:textId="77777777" w:rsidR="008C1BAA" w:rsidRDefault="00511DD2">
      <w:pPr>
        <w:pStyle w:val="Heading1"/>
        <w:spacing w:before="200" w:after="80"/>
      </w:pPr>
      <w:r>
        <w:rPr>
          <w:rFonts w:ascii="Times New Roman" w:eastAsia="Times New Roman" w:hAnsi="Times New Roman"/>
          <w:sz w:val="26"/>
        </w:rPr>
        <w:t>Abstract</w:t>
      </w:r>
    </w:p>
    <w:p w14:paraId="15E8519A" w14:textId="77777777" w:rsidR="008C1BAA" w:rsidRDefault="00511DD2">
      <w:pPr>
        <w:pStyle w:val="BodyText"/>
        <w:jc w:val="both"/>
      </w:pPr>
      <w:r>
        <w:rPr>
          <w:rFonts w:eastAsia="Times New Roman"/>
        </w:rPr>
        <w:t>Risk, vulnerability, and resilience have become central concepts across disaster studies, climate adaptation, development, public health, urban planning, and economic policy. This study maps the recent intellectual, conceptual, and social structure of research that connects these concepts with developing and emerging economies. A corpus of 560 English-language records published between 2020 and July 2026 was retrieved from the Web of Science Core Collection and analysed with the bibliometrix package in R. Performance analysis was combined with author, source, country, co-authorship, keyword co-occurrence, thematic, and reference co-citation analyses. The corpus comprised 312 sources and displayed an annual growth rate of 16.02%, an average of 14.99 citations per document, 3.94 co-authors per document, and 38.21% international co-authorship. China and India contributed the largest numbers of corresponding-author publications, while Sustainability and the International Journal of Disaster Risk Reduction were the most productive sources. Climate change, adaptation, disaster management, and sustainability formed the dominant conceptual core, whereas agriculture, food security, poverty, adaptive capacity, and governance constituted a more applied livelihood-oriented strand. The keyword communities were only weakly separated, indicating overlap rather than discrete subfields. The country network also showed multiple collaboration groupings, but these patterns should not be treated as direct evidence of research leadership or funding dependence. Co-citation results indicated a substantially shared intellectual foundation rooted in vulnerability assessment, social–ecological resilience, community resilience, and disaster-risk scholarship. The study shows a rapidly expanding and interdisciplinary literature in which climate-related concerns are prominent, while also identifying opportunities for stronger integration across policy, institutional, household, and livelihood scales.</w:t>
      </w:r>
    </w:p>
    <w:p w14:paraId="0C8F40B6" w14:textId="77777777" w:rsidR="008C1BAA" w:rsidRDefault="00511DD2">
      <w:pPr>
        <w:spacing w:after="60"/>
      </w:pPr>
      <w:r>
        <w:rPr>
          <w:rFonts w:eastAsia="Times New Roman"/>
          <w:b/>
          <w:sz w:val="21"/>
        </w:rPr>
        <w:t xml:space="preserve">Keywords: </w:t>
      </w:r>
      <w:r>
        <w:rPr>
          <w:rFonts w:eastAsia="Times New Roman"/>
          <w:sz w:val="21"/>
        </w:rPr>
        <w:t>bibliometric analysis; resilience; vulnerability; risk; developing countries; climate change</w:t>
      </w:r>
    </w:p>
    <w:p w14:paraId="6EB24FB2" w14:textId="77777777" w:rsidR="008C1BAA" w:rsidRDefault="00511DD2">
      <w:pPr>
        <w:spacing w:after="160"/>
      </w:pPr>
      <w:r>
        <w:rPr>
          <w:rFonts w:eastAsia="Times New Roman"/>
          <w:b/>
          <w:sz w:val="21"/>
        </w:rPr>
        <w:t xml:space="preserve">JEL classifications: </w:t>
      </w:r>
      <w:r>
        <w:rPr>
          <w:rFonts w:eastAsia="Times New Roman"/>
          <w:sz w:val="21"/>
        </w:rPr>
        <w:t>O11, Q54, Q56, I32, C80</w:t>
      </w:r>
    </w:p>
    <w:p w14:paraId="49A847BD" w14:textId="77777777" w:rsidR="008C1BAA" w:rsidRDefault="00511DD2">
      <w:pPr>
        <w:pStyle w:val="Heading1"/>
        <w:spacing w:before="200" w:after="80"/>
      </w:pPr>
      <w:r>
        <w:rPr>
          <w:rFonts w:ascii="Times New Roman" w:eastAsia="Times New Roman" w:hAnsi="Times New Roman"/>
          <w:sz w:val="26"/>
        </w:rPr>
        <w:t>1. Introduction</w:t>
      </w:r>
    </w:p>
    <w:p w14:paraId="57D50309" w14:textId="77777777" w:rsidR="008C1BAA" w:rsidRDefault="00511DD2">
      <w:pPr>
        <w:pStyle w:val="BodyText"/>
        <w:ind w:firstLine="432"/>
        <w:jc w:val="both"/>
      </w:pPr>
      <w:r>
        <w:rPr>
          <w:rFonts w:eastAsia="Times New Roman"/>
        </w:rPr>
        <w:t>Vulnerability and resilience have developed from specialised concepts in ecology, hazards research, and engineering into broad analytical frameworks used across environmental change, disaster-risk reduction, public health, urban studies, development economics, and organisational research. Vulnerability generally refers to susceptibility to harm and the conditions that shape exposure, sensitivity, and capacity to respond, whereas resilience concerns the ability of systems, communities, institutions, or economies to absorb disturbance, adapt, recover, and, where necessary, transform. Although these concepts overlap, they are not interchangeable. Vulnerability emphasises the distribution and production of risk, while resilience directs attention to capacities, processes, and trajectories following disturbance (Adger, 2006; Gallopín, 2006; Smit &amp; Wandel, 2006).</w:t>
      </w:r>
    </w:p>
    <w:p w14:paraId="21E26742" w14:textId="7EAB1256" w:rsidR="008C1BAA" w:rsidRDefault="00511DD2">
      <w:pPr>
        <w:pStyle w:val="BodyText"/>
        <w:ind w:firstLine="432"/>
        <w:jc w:val="both"/>
      </w:pPr>
      <w:r>
        <w:rPr>
          <w:rFonts w:eastAsia="Times New Roman"/>
        </w:rPr>
        <w:t xml:space="preserve">The modern literature is grounded in several complementary traditions. Ecological resilience emerged from the analysis of stability and persistence in ecological systems (Holling, 1973) and later developed into a social–ecological perspective concerned with adaptability and transformability (Folke, </w:t>
      </w:r>
      <w:r>
        <w:rPr>
          <w:rFonts w:eastAsia="Times New Roman"/>
        </w:rPr>
        <w:lastRenderedPageBreak/>
        <w:t xml:space="preserve">2006; Folke et al., 2010). Hazards and sustainability research, by contrast, gave sustained attention to exposure, social differentiation, place-based vulnerability, and multiscale interactions (Cutter et al., 2003; Turner et al., 2003; </w:t>
      </w:r>
      <w:r w:rsidR="003E47D4" w:rsidRPr="003E47D4">
        <w:rPr>
          <w:rFonts w:eastAsia="Times New Roman"/>
        </w:rPr>
        <w:t>Blaikie</w:t>
      </w:r>
      <w:r w:rsidR="003E47D4" w:rsidRPr="003E47D4">
        <w:rPr>
          <w:rFonts w:eastAsia="Times New Roman"/>
        </w:rPr>
        <w:t xml:space="preserve"> </w:t>
      </w:r>
      <w:r>
        <w:rPr>
          <w:rFonts w:eastAsia="Times New Roman"/>
        </w:rPr>
        <w:t>et al., 2004). Subsequent frameworks integrated exposure, susceptibility, coping, adaptation, and societal response into multidimensional risk assessment (Birkmann et al., 2013). Community-resilience research similarly emphasised interconnected economic, social, informational, and institutional capacities rather than recovery as a purely technical outcome (Bruneau et al., 2003; Cutter et al., 2008; Norris et al., 2008).</w:t>
      </w:r>
    </w:p>
    <w:p w14:paraId="05A0138A" w14:textId="77777777" w:rsidR="008C1BAA" w:rsidRPr="00487078" w:rsidRDefault="00511DD2">
      <w:pPr>
        <w:pStyle w:val="BodyText"/>
        <w:ind w:firstLine="432"/>
        <w:jc w:val="both"/>
      </w:pPr>
      <w:r>
        <w:rPr>
          <w:rFonts w:eastAsia="Times New Roman"/>
        </w:rPr>
        <w:t>These debates have particular relevance to developing and emerging economies. Rapid urbanisation, livelihood dependence on climate-sensitive sectors, uneven infrastructure, fiscal constraints, and persistent social inequality can intensify the consequences of climatic, economic, epidemiological, and geopolitical shocks. At the same time, developing-country settings have generated influential approaches to livelihood vulnerability, local adaptation, community resilience, and indicator-based assessment (Ahsan &amp; Warner, 2014; Hahn et al</w:t>
      </w:r>
      <w:r w:rsidRPr="00487078">
        <w:rPr>
          <w:rFonts w:eastAsia="Times New Roman"/>
        </w:rPr>
        <w:t>., 2009). The Sixth Assessment Report of the Intergovernmental Panel on Climate Change further reinforced the need to understand interacting risks, unequal vulnerability, adaptation limits, and climate-resilient development (Intergovernmental Panel on Climate Change [IPCC], 2023).</w:t>
      </w:r>
      <w:r w:rsidRPr="00487078">
        <w:rPr>
          <w:highlight w:val="yellow"/>
        </w:rPr>
        <w:t xml:space="preserve"> Recent studies similarly emphasise the need to treat climate-resilient development as context dependent and to analyse multidimensional vulnerability across interacting drivers and scales (Ayanlade et al., 2023; Sánchez Rodríguez &amp; Fernández Carril, 2024).</w:t>
      </w:r>
    </w:p>
    <w:p w14:paraId="691A5053" w14:textId="77777777" w:rsidR="008C1BAA" w:rsidRPr="00487078" w:rsidRDefault="00511DD2">
      <w:pPr>
        <w:pStyle w:val="BodyText"/>
        <w:ind w:firstLine="432"/>
        <w:jc w:val="both"/>
      </w:pPr>
      <w:r w:rsidRPr="00487078">
        <w:rPr>
          <w:rFonts w:eastAsia="Times New Roman"/>
        </w:rPr>
        <w:t>The rapid expansion of this literature creates a need for systematic mapping. Narrative synthesis can clarify concepts and mechanisms, but it is less well suited to describing the structure of large publication corpora, collaboration networks, recurring keywords, or the shared references that organise a field. Bibliometric analysis provides a reproducible set of techniques for performance assessment and science mapping, including co-authorship, co-word, thematic, and co-citation analysis (Aria &amp; Cuccurullo, 2017; Donthu et al., 2021; Zupic &amp; Čater, 2015). These methods do not replace substantive reading; rather, they identify patterns that can guide closer examination and reveal how intellectual and social structures evolve.</w:t>
      </w:r>
      <w:r w:rsidRPr="00487078">
        <w:rPr>
          <w:highlight w:val="yellow"/>
        </w:rPr>
        <w:t xml:space="preserve"> Recent bibliometric studies have mapped community-resilience trajectories and geographical specialisation in climate-change research, while also cautioning that aggregate global patterns can underrepresent the thematic priorities of countries with lower publication volumes (Debernardi et al., 2024; Hu et al., 2024).</w:t>
      </w:r>
    </w:p>
    <w:p w14:paraId="31886D06" w14:textId="77777777" w:rsidR="008C1BAA" w:rsidRDefault="00511DD2">
      <w:pPr>
        <w:pStyle w:val="BodyText"/>
        <w:ind w:firstLine="432"/>
        <w:jc w:val="both"/>
      </w:pPr>
      <w:r w:rsidRPr="00487078">
        <w:rPr>
          <w:rFonts w:eastAsia="Times New Roman"/>
        </w:rPr>
        <w:t>Previous bibliometric work has examined narrower domains such as economic resilience to disasters. Suherningtyas et al. (2025), for example, analysed Scopus-indexed publications from 2004 to 2023 and described successive phases of emergence, acknowledgement, and rapid growth. The present study adopts a broader scope, examining research that connects risk</w:t>
      </w:r>
      <w:r>
        <w:rPr>
          <w:rFonts w:eastAsia="Times New Roman"/>
        </w:rPr>
        <w:t xml:space="preserve"> or vulnerability with resilience in developing and emerging economy contexts during 2020–2026. Because the search strategy did not require a climate term, the corpus should not be interpreted as an exhaustive census of climate-resilience research. Instead, the analysis evaluates a wider risk–vulnerability–resilience literature and determines the extent to which climate change, adaptation, disaster management, livelihoods, and related themes organise that literature.</w:t>
      </w:r>
    </w:p>
    <w:p w14:paraId="59CB5618" w14:textId="77777777" w:rsidR="007F6F11" w:rsidRPr="00487078" w:rsidRDefault="00A05F06">
      <w:pPr>
        <w:pStyle w:val="BodyText"/>
        <w:ind w:firstLine="432"/>
        <w:jc w:val="both"/>
        <w:rPr>
          <w:bCs/>
        </w:rPr>
      </w:pPr>
      <w:r w:rsidRPr="00487078">
        <w:rPr>
          <w:bCs/>
          <w:highlight w:val="yellow"/>
        </w:rPr>
        <w:t>Taken together, the studies reviewed above do not provide an integrated, recent account of the intellectual, conceptual, and social structure of research that connects risk or vulnerability with resilience specifically in developing and emerging economy contexts. The present study addresses this gap through a combined performance-analysis and science-mapping design for the 2020–2026 corpus.</w:t>
      </w:r>
    </w:p>
    <w:p w14:paraId="68B2CB88" w14:textId="77777777" w:rsidR="008C1BAA" w:rsidRDefault="00511DD2">
      <w:pPr>
        <w:pStyle w:val="BodyText"/>
        <w:ind w:firstLine="432"/>
        <w:jc w:val="both"/>
      </w:pPr>
      <w:r>
        <w:rPr>
          <w:rFonts w:eastAsia="Times New Roman"/>
        </w:rPr>
        <w:t xml:space="preserve">The study addresses four research questions: (1) What publication and citation patterns characterise the corpus between 2020 and 2026? (2) Which authors, sources, and corresponding-author countries </w:t>
      </w:r>
      <w:r>
        <w:rPr>
          <w:rFonts w:eastAsia="Times New Roman"/>
        </w:rPr>
        <w:lastRenderedPageBreak/>
        <w:t>contribute most strongly to the literature, and what patterns of international co-authorship are visible? (3) What conceptual structures emerge from author keywords, thematic mapping, and keyword co-occurrence? (4) Which foundational references form the shared intellectual base of the field, and what research directions follow from the observed structure?</w:t>
      </w:r>
    </w:p>
    <w:p w14:paraId="2E370111" w14:textId="77777777" w:rsidR="008C1BAA" w:rsidRDefault="00511DD2">
      <w:pPr>
        <w:pStyle w:val="Heading1"/>
        <w:spacing w:before="200" w:after="80"/>
      </w:pPr>
      <w:r>
        <w:rPr>
          <w:rFonts w:ascii="Times New Roman" w:eastAsia="Times New Roman" w:hAnsi="Times New Roman"/>
          <w:sz w:val="26"/>
        </w:rPr>
        <w:t>2. Conceptual and methodological background</w:t>
      </w:r>
    </w:p>
    <w:p w14:paraId="0F30A8CB" w14:textId="77777777" w:rsidR="008C1BAA" w:rsidRDefault="00511DD2">
      <w:pPr>
        <w:pStyle w:val="Heading2"/>
        <w:spacing w:before="140" w:after="80"/>
      </w:pPr>
      <w:r>
        <w:rPr>
          <w:rFonts w:ascii="Times New Roman" w:eastAsia="Times New Roman" w:hAnsi="Times New Roman"/>
          <w:sz w:val="24"/>
        </w:rPr>
        <w:t>2.1 Vulnerability, resilience, and risk</w:t>
      </w:r>
    </w:p>
    <w:p w14:paraId="58C82F63" w14:textId="77777777" w:rsidR="008C1BAA" w:rsidRDefault="00511DD2">
      <w:pPr>
        <w:pStyle w:val="BodyText"/>
        <w:ind w:firstLine="432"/>
        <w:jc w:val="both"/>
      </w:pPr>
      <w:r>
        <w:rPr>
          <w:rFonts w:eastAsia="Times New Roman"/>
        </w:rPr>
        <w:t>Risk, vulnerability, and resilience are relational concepts whose meaning depends on the unit of analysis, disturbance, spatial scale, and temporal horizon. Vulnerability may be treated as an antecedent condition, an outcome, or a dynamic property generated by exposure and social organisation. Adger (2006) emphasised its social character, while Turner et al. (2003) proposed a coupled human–environment framework linking exposure, sensitivity, and resilience across scales. The MOVE framework later integrated hazard, exposure, vulnerability, risk, and societal response while recognising that vulnerability contains physical, social, economic, environmental, cultural, and institutional dimensions (Birkmann et al., 2013).</w:t>
      </w:r>
    </w:p>
    <w:p w14:paraId="12CED949" w14:textId="77777777" w:rsidR="008C1BAA" w:rsidRDefault="00511DD2">
      <w:pPr>
        <w:pStyle w:val="BodyText"/>
        <w:ind w:firstLine="432"/>
        <w:jc w:val="both"/>
      </w:pPr>
      <w:r>
        <w:rPr>
          <w:rFonts w:eastAsia="Times New Roman"/>
        </w:rPr>
        <w:t>Resilience has also accumulated multiple meanings. In ecology, it concerns the capacity to persist despite disturbance and the possibility of shifts between system states (Holling, 1973). In social–ecological research, resilience encompasses persistence, adaptation, learning, and transformation (Folke, 2006; Folke et al., 2010). Engineering and infrastructure research often focuses on robustness, redundancy, resourcefulness, and rapidity of recovery (Bruneau et al., 2003). Economic-resilience scholarship distinguishes between the ability to maintain function during disruption and the ability to recover or reallocate resources after loss (Rose, 2004). These meanings are related but should not be collapsed into a single universal construct.</w:t>
      </w:r>
    </w:p>
    <w:p w14:paraId="247283B6" w14:textId="77777777" w:rsidR="008C1BAA" w:rsidRDefault="00511DD2">
      <w:pPr>
        <w:pStyle w:val="BodyText"/>
        <w:ind w:firstLine="432"/>
        <w:jc w:val="both"/>
      </w:pPr>
      <w:r>
        <w:rPr>
          <w:rFonts w:eastAsia="Times New Roman"/>
        </w:rPr>
        <w:t>Indicator-based approaches translate these multidimensional concepts into empirical measures. The Social Vulnerability Index demonstrated how census-based socioeconomic and demographic indicators can identify geographically differentiated vulnerability (Cutter et al., 2003). The Livelihood Vulnerability Index combined exposure, sensitivity, and adaptive capacity in a framework suitable for household-level climate research (Hahn et al., 2009). Place-based resilience models have similarly integrated social, economic, institutional, infrastructure, ecological, and community-capital dimensions (Cutter et al., 2008). Such measurement frameworks have increased the visibility of index construction, adaptive capacity, and community resilience within the bibliometric landscape.</w:t>
      </w:r>
    </w:p>
    <w:p w14:paraId="5833ADD0" w14:textId="77777777" w:rsidR="008C1BAA" w:rsidRDefault="00511DD2">
      <w:pPr>
        <w:pStyle w:val="Heading2"/>
        <w:spacing w:before="140" w:after="80"/>
      </w:pPr>
      <w:r>
        <w:rPr>
          <w:rFonts w:ascii="Times New Roman" w:eastAsia="Times New Roman" w:hAnsi="Times New Roman"/>
          <w:sz w:val="24"/>
        </w:rPr>
        <w:t>2.2 Bibliometric science mapping</w:t>
      </w:r>
    </w:p>
    <w:p w14:paraId="519FF674" w14:textId="77777777" w:rsidR="008C1BAA" w:rsidRDefault="00511DD2">
      <w:pPr>
        <w:pStyle w:val="BodyText"/>
        <w:ind w:firstLine="432"/>
        <w:jc w:val="both"/>
      </w:pPr>
      <w:r>
        <w:rPr>
          <w:rFonts w:eastAsia="Times New Roman"/>
        </w:rPr>
        <w:t>Bibliometric science mapping examines relationships among publications, authors, keywords, references, institutions, and countries. Performance analysis describes production and impact through publication counts, citation indicators, productivity measures, and source distributions. Science mapping focuses on relational structures. Co-authorship networks approximate patterns of scientific collaboration; keyword co-occurrence networks reveal concepts that are repeatedly used together; and co-citation networks identify publications that later authors jointly treat as intellectually related (Small, 1973; Zupic &amp; Čater, 2015).</w:t>
      </w:r>
    </w:p>
    <w:p w14:paraId="00BE9D95" w14:textId="77777777" w:rsidR="008C1BAA" w:rsidRDefault="00511DD2">
      <w:pPr>
        <w:pStyle w:val="BodyText"/>
        <w:ind w:firstLine="432"/>
        <w:jc w:val="both"/>
      </w:pPr>
      <w:r>
        <w:rPr>
          <w:rFonts w:eastAsia="Times New Roman"/>
        </w:rPr>
        <w:t xml:space="preserve">Co-word analysis originated as a means of mapping interactions among research themes and of examining their relative centrality and internal development (Callon et al., 1991). Strategic diagrams commonly position themes according to centrality, indicating their connection to the wider field, and </w:t>
      </w:r>
      <w:r>
        <w:rPr>
          <w:rFonts w:eastAsia="Times New Roman"/>
        </w:rPr>
        <w:lastRenderedPageBreak/>
        <w:t>density, indicating internal cohesion (Cobo et al., 2011). These positions are descriptive and sensitive to term selection, frequency thresholds, field normalisation, and clustering choices. A theme in an emerging or declining quadrant cannot be classified as emerging rather than declining without longitudinal evidence.</w:t>
      </w:r>
    </w:p>
    <w:p w14:paraId="2BAFFDA6" w14:textId="77777777" w:rsidR="008C1BAA" w:rsidRDefault="00511DD2">
      <w:pPr>
        <w:pStyle w:val="BodyText"/>
        <w:ind w:firstLine="432"/>
        <w:jc w:val="both"/>
      </w:pPr>
      <w:r>
        <w:rPr>
          <w:rFonts w:eastAsia="Times New Roman"/>
        </w:rPr>
        <w:t>Network visualisation also requires interpretive restraint. Association-strength normalisation is frequently used to reduce the influence of highly frequent nodes (Waltman et al., 2010), while fractional counting can prevent publications with many co-authors from receiving disproportionate weight (Perianes-Rodriguez et al., 2016). Clustering algorithms provide an exploratory partition of a network, not a definitive taxonomy. Modularity, cluster stability, and the substantive coherence of nodes should therefore be considered before strong claims are made. Database coverage is another source of bias: Web of Science and Scopus differ in disciplinary, regional, language, and document-type representation, which can affect rankings and network structures (Mongeon &amp; Paul-Hus, 2016).</w:t>
      </w:r>
    </w:p>
    <w:p w14:paraId="19A29CB4" w14:textId="77777777" w:rsidR="008C1BAA" w:rsidRDefault="00511DD2">
      <w:pPr>
        <w:pStyle w:val="Heading1"/>
        <w:spacing w:before="200" w:after="80"/>
      </w:pPr>
      <w:r>
        <w:rPr>
          <w:rFonts w:ascii="Times New Roman" w:eastAsia="Times New Roman" w:hAnsi="Times New Roman"/>
          <w:sz w:val="26"/>
        </w:rPr>
        <w:t>3. Data and methods</w:t>
      </w:r>
    </w:p>
    <w:p w14:paraId="0E626ABD" w14:textId="77777777" w:rsidR="008C1BAA" w:rsidRDefault="00511DD2">
      <w:pPr>
        <w:pStyle w:val="Heading2"/>
        <w:spacing w:before="140" w:after="80"/>
      </w:pPr>
      <w:r>
        <w:rPr>
          <w:rFonts w:ascii="Times New Roman" w:eastAsia="Times New Roman" w:hAnsi="Times New Roman"/>
          <w:sz w:val="24"/>
        </w:rPr>
        <w:t>3.1 Study design and scope</w:t>
      </w:r>
    </w:p>
    <w:p w14:paraId="70A59F79" w14:textId="77777777" w:rsidR="008C1BAA" w:rsidRDefault="00511DD2">
      <w:pPr>
        <w:pStyle w:val="BodyText"/>
        <w:ind w:firstLine="432"/>
        <w:jc w:val="both"/>
      </w:pPr>
      <w:r>
        <w:rPr>
          <w:rFonts w:eastAsia="Times New Roman"/>
        </w:rPr>
        <w:t>The study used a bibliometric performance-analysis and science-mapping design. The unit of analysis was the bibliographic record indexed in the Web of Science Core Collection. The scope was deliberately broader than climate-change research alone: records were required to connect risk or vulnerability with resilience and to contain a developing- or emerging-economy descriptor. Climate change and environmental adaptation were treated as empirical themes that could emerge from the corpus rather than as mandatory search concepts.</w:t>
      </w:r>
    </w:p>
    <w:p w14:paraId="1CE3E01B" w14:textId="77777777" w:rsidR="008C1BAA" w:rsidRDefault="00511DD2">
      <w:pPr>
        <w:pStyle w:val="BodyText"/>
        <w:ind w:firstLine="432"/>
        <w:jc w:val="both"/>
      </w:pPr>
      <w:r>
        <w:rPr>
          <w:rFonts w:eastAsia="Times New Roman"/>
        </w:rPr>
        <w:t>The analysis covered publications from 2020 to July 2026. The 2026 data represent a partial year and were retained to show the most recent indexed activity available at retrieval. Annual output for 2026 was therefore interpreted descriptively and was not treated as a complete basis for year-on-year comparison.</w:t>
      </w:r>
    </w:p>
    <w:p w14:paraId="6D192055" w14:textId="77777777" w:rsidR="008C1BAA" w:rsidRDefault="00511DD2">
      <w:pPr>
        <w:pStyle w:val="Heading2"/>
        <w:spacing w:before="140" w:after="80"/>
      </w:pPr>
      <w:r>
        <w:rPr>
          <w:rFonts w:ascii="Times New Roman" w:eastAsia="Times New Roman" w:hAnsi="Times New Roman"/>
          <w:sz w:val="24"/>
        </w:rPr>
        <w:t>3.2 Data source and search strategy</w:t>
      </w:r>
    </w:p>
    <w:p w14:paraId="77FA4361" w14:textId="77777777" w:rsidR="008C1BAA" w:rsidRDefault="00511DD2">
      <w:pPr>
        <w:pStyle w:val="BodyText"/>
        <w:ind w:firstLine="432"/>
        <w:jc w:val="both"/>
      </w:pPr>
      <w:r>
        <w:rPr>
          <w:rFonts w:eastAsia="Times New Roman"/>
        </w:rPr>
        <w:t>Bibliographic records were retrieved from the Web of Science Core Collection in July 2026. The following Boolean expression was applied to the Title, Abstract, and Author Keywords fields: (risk OR vulnerability) AND (resilience OR "economic resilience") AND ("developing nations" OR "emerging economies" OR "developing countries" OR "emerging markets" OR BRICS). The search was limited to English-language records published from 2020 through 2026. The query produced 560 records after duplicate and format checks.</w:t>
      </w:r>
    </w:p>
    <w:p w14:paraId="56F7CCA9" w14:textId="77777777" w:rsidR="008C1BAA" w:rsidRDefault="00511DD2">
      <w:pPr>
        <w:pStyle w:val="BodyText"/>
        <w:ind w:firstLine="432"/>
        <w:jc w:val="both"/>
      </w:pPr>
      <w:r>
        <w:rPr>
          <w:rFonts w:eastAsia="Times New Roman"/>
        </w:rPr>
        <w:t>Records were exported in BibTeX format with full records and cited references. Because Web of Science limits the number of records in a single export, the data were downloaded in two batches and merged before analysis. The merged data contained 560 records, 559 abstracts, 555 cited-reference fields, 2,093 Author Keywords, and 1,177 Keywords Plus terms. The broad search was expected to include research on climatic, disaster, economic, urban, health, organisational, and other shocks; this breadth was considered during interpretation.</w:t>
      </w:r>
    </w:p>
    <w:p w14:paraId="7B7342F0" w14:textId="77777777" w:rsidR="008C1BAA" w:rsidRDefault="00511DD2">
      <w:pPr>
        <w:pStyle w:val="Heading2"/>
        <w:spacing w:before="140" w:after="80"/>
      </w:pPr>
      <w:r>
        <w:rPr>
          <w:rFonts w:ascii="Times New Roman" w:eastAsia="Times New Roman" w:hAnsi="Times New Roman"/>
          <w:sz w:val="24"/>
        </w:rPr>
        <w:t>3.3 Data processing and analytical procedures</w:t>
      </w:r>
    </w:p>
    <w:p w14:paraId="0FDBDF56" w14:textId="77777777" w:rsidR="008C1BAA" w:rsidRDefault="00511DD2">
      <w:pPr>
        <w:pStyle w:val="BodyText"/>
        <w:ind w:firstLine="432"/>
        <w:jc w:val="both"/>
      </w:pPr>
      <w:r>
        <w:rPr>
          <w:rFonts w:eastAsia="Times New Roman"/>
        </w:rPr>
        <w:t>The BibTeX files were imported into R with the convert2</w:t>
      </w:r>
      <w:proofErr w:type="gramStart"/>
      <w:r>
        <w:rPr>
          <w:rFonts w:eastAsia="Times New Roman"/>
        </w:rPr>
        <w:t>df(</w:t>
      </w:r>
      <w:proofErr w:type="gramEnd"/>
      <w:r>
        <w:rPr>
          <w:rFonts w:eastAsia="Times New Roman"/>
        </w:rPr>
        <w:t xml:space="preserve">) function in bibliometrix and analysed using </w:t>
      </w:r>
      <w:proofErr w:type="gramStart"/>
      <w:r>
        <w:rPr>
          <w:rFonts w:eastAsia="Times New Roman"/>
        </w:rPr>
        <w:t>biblioAnalysis(</w:t>
      </w:r>
      <w:proofErr w:type="gramEnd"/>
      <w:r>
        <w:rPr>
          <w:rFonts w:eastAsia="Times New Roman"/>
        </w:rPr>
        <w:t xml:space="preserve">) and related functions (Aria &amp; Cuccurullo, 2017). Records were checked for duplicate entries and incomplete formats before analysis. The study calculated annual scientific </w:t>
      </w:r>
      <w:r>
        <w:rPr>
          <w:rFonts w:eastAsia="Times New Roman"/>
        </w:rPr>
        <w:lastRenderedPageBreak/>
        <w:t>production, document and source counts, citation indicators, author productivity, co-authorship measures, corresponding-author country output, and source productivity. Raw and fractionalised author counts were both reported because fractional counting reduces the influence of large author teams.</w:t>
      </w:r>
    </w:p>
    <w:p w14:paraId="01139A52" w14:textId="77777777" w:rsidR="008C1BAA" w:rsidRDefault="00511DD2">
      <w:pPr>
        <w:pStyle w:val="BodyText"/>
        <w:ind w:firstLine="432"/>
        <w:jc w:val="both"/>
      </w:pPr>
      <w:r>
        <w:rPr>
          <w:rFonts w:eastAsia="Times New Roman"/>
        </w:rPr>
        <w:t>Country collaboration was assessed from author-affiliation metadata. Single-country publications (SCPs) contained authors from one country, whereas multiple-country publications (MCPs) included at least two countries. The MCP ratio was calculated as MCP divided by the total corresponding-author publications attributed to a country. This ratio indicates the prevalence of international co-authorship; it does not directly measure intellectual leadership, funding control, study location, or agenda setting (Glänzel &amp; Schubert, 2004).</w:t>
      </w:r>
    </w:p>
    <w:p w14:paraId="6813F87B" w14:textId="77777777" w:rsidR="008C1BAA" w:rsidRDefault="00511DD2">
      <w:pPr>
        <w:pStyle w:val="BodyText"/>
        <w:ind w:firstLine="432"/>
        <w:jc w:val="both"/>
      </w:pPr>
      <w:r>
        <w:rPr>
          <w:rFonts w:eastAsia="Times New Roman"/>
        </w:rPr>
        <w:t>Keyword co-occurrence analysis used Author Keywords and the 50 most frequent terms. Association-strength normalisation was applied, the Fruchterman–Reingold algorithm was used for layout, and walktrap community detection was used for exploratory clustering. The analysis did not treat the resulting clusters as fixed disciplinary boundaries. Network centrality was summarised through betweenness and PageRank measures. Thematic mapping used Callon centrality and density to position recurrent themes in four quadrants: motor, basic or transversal, niche, and emerging or declining themes (Callon et al., 1991; Cobo et al., 2011).</w:t>
      </w:r>
    </w:p>
    <w:p w14:paraId="61306578" w14:textId="77777777" w:rsidR="008C1BAA" w:rsidRDefault="00511DD2">
      <w:pPr>
        <w:pStyle w:val="BodyText"/>
        <w:ind w:firstLine="432"/>
        <w:jc w:val="both"/>
      </w:pPr>
      <w:r>
        <w:rPr>
          <w:rFonts w:eastAsia="Times New Roman"/>
        </w:rPr>
        <w:t>Reference co-citation analysis used the 30 most frequently co-cited references. Two references were connected when they appeared together in the cited-reference list of one or more corpus documents. Association-strength normalisation and walktrap clustering were applied for visual exploration. Because the co-citation network displayed extremely low modularity, the revised interpretation emphasised the shared intellectual base rather than treating algorithmic communities as substantively separate schools.</w:t>
      </w:r>
    </w:p>
    <w:p w14:paraId="18B18948" w14:textId="77777777" w:rsidR="008C1BAA" w:rsidRDefault="00511DD2">
      <w:pPr>
        <w:pStyle w:val="Heading2"/>
        <w:spacing w:before="140" w:after="80"/>
      </w:pPr>
      <w:r>
        <w:rPr>
          <w:rFonts w:ascii="Times New Roman" w:eastAsia="Times New Roman" w:hAnsi="Times New Roman"/>
          <w:sz w:val="24"/>
        </w:rPr>
        <w:t>3.4 Interpretive approach and reproducibility considerations</w:t>
      </w:r>
    </w:p>
    <w:p w14:paraId="6DEC5D14" w14:textId="77777777" w:rsidR="008C1BAA" w:rsidRDefault="00511DD2">
      <w:pPr>
        <w:pStyle w:val="BodyText"/>
        <w:ind w:firstLine="432"/>
        <w:jc w:val="both"/>
      </w:pPr>
      <w:r>
        <w:rPr>
          <w:rFonts w:eastAsia="Times New Roman"/>
        </w:rPr>
        <w:t>Bibliometric indicators were interpreted as properties of the retrieved corpus, not as direct measures of research quality. Citation counts vary with publication year, field, document type, database coverage, and indexing delay. Author and country rankings can also be affected by name ambiguity and affiliation completeness. Network position was therefore used to describe relational prominence rather than scholarly superiority.</w:t>
      </w:r>
    </w:p>
    <w:p w14:paraId="1FBBC4E0" w14:textId="77777777" w:rsidR="008C1BAA" w:rsidRDefault="00511DD2">
      <w:pPr>
        <w:pStyle w:val="BodyText"/>
        <w:ind w:firstLine="432"/>
        <w:jc w:val="both"/>
      </w:pPr>
      <w:r>
        <w:rPr>
          <w:rFonts w:eastAsia="Times New Roman"/>
        </w:rPr>
        <w:t>The analyses provide a transparent structural overview, but reproducibility depends on the dated database export, the cleaned bibliographic file, software environment, and parameter settings. In keeping with good practice for bibliometric research (Donthu et al., 2021), the search expression, counting rules, normalisation method, clustering algorithm, and node-selection criteria are reported explicitly. Results that rely on incomplete 2026 indexing or low-modularity partitions are identified as exploratory.</w:t>
      </w:r>
    </w:p>
    <w:p w14:paraId="017C7B8D" w14:textId="77777777" w:rsidR="008C1BAA" w:rsidRDefault="00511DD2">
      <w:pPr>
        <w:pStyle w:val="Heading1"/>
        <w:spacing w:before="200" w:after="80"/>
      </w:pPr>
      <w:r>
        <w:rPr>
          <w:rFonts w:ascii="Times New Roman" w:eastAsia="Times New Roman" w:hAnsi="Times New Roman"/>
          <w:sz w:val="26"/>
        </w:rPr>
        <w:t>4. Results</w:t>
      </w:r>
    </w:p>
    <w:p w14:paraId="1F9C9037" w14:textId="77777777" w:rsidR="008C1BAA" w:rsidRDefault="00511DD2">
      <w:pPr>
        <w:pStyle w:val="Heading2"/>
        <w:spacing w:before="140" w:after="80"/>
      </w:pPr>
      <w:r>
        <w:rPr>
          <w:rFonts w:ascii="Times New Roman" w:eastAsia="Times New Roman" w:hAnsi="Times New Roman"/>
          <w:sz w:val="24"/>
        </w:rPr>
        <w:t>4.1 Descriptive bibliometric profile</w:t>
      </w:r>
    </w:p>
    <w:p w14:paraId="5455461A" w14:textId="77777777" w:rsidR="008C1BAA" w:rsidRDefault="00511DD2">
      <w:pPr>
        <w:pStyle w:val="BodyText"/>
        <w:ind w:firstLine="432"/>
        <w:jc w:val="both"/>
      </w:pPr>
      <w:r>
        <w:rPr>
          <w:rFonts w:eastAsia="Times New Roman"/>
        </w:rPr>
        <w:t xml:space="preserve">The corpus contained 560 documents published in 312 sources between 2020 and July 2026 (Table 1). The annual growth rate reported by bibliometrix was 16.02%. Documents had an average age of 2.44 years and received an average of 14.99 citations, equivalent to 3.354 citations per document per year. The records cited 36,900 references and involved 2,000 authors. Collaboration was the dominant mode of authorship: the corpus averaged 3.94 co-authors per document, only 64 documents were single-authored, and 38.21% of publications involved international co-authorship. These values indicate a young and </w:t>
      </w:r>
      <w:r>
        <w:rPr>
          <w:rFonts w:eastAsia="Times New Roman"/>
        </w:rPr>
        <w:lastRenderedPageBreak/>
        <w:t>highly collaborative corpus, although citation averages are influenced by a small number of highly cited publications and by unequal citation windows.</w:t>
      </w:r>
    </w:p>
    <w:p w14:paraId="666F3AA8" w14:textId="77777777" w:rsidR="008C1BAA" w:rsidRDefault="00511DD2">
      <w:pPr>
        <w:pStyle w:val="Caption"/>
        <w:keepNext/>
        <w:spacing w:before="100" w:after="80"/>
        <w:jc w:val="center"/>
      </w:pPr>
      <w:r>
        <w:rPr>
          <w:rFonts w:eastAsia="Times New Roman"/>
        </w:rPr>
        <w:t>Table 1. Main descriptive information for the analytical corpus.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6263"/>
        <w:gridCol w:w="2448"/>
      </w:tblGrid>
      <w:tr w:rsidR="008C1BAA" w14:paraId="4677DD46" w14:textId="77777777">
        <w:trPr>
          <w:cantSplit/>
          <w:tblHeader/>
          <w:jc w:val="center"/>
        </w:trPr>
        <w:tc>
          <w:tcPr>
            <w:tcW w:w="6263" w:type="dxa"/>
            <w:shd w:val="clear" w:color="auto" w:fill="D9E2F3"/>
            <w:tcMar>
              <w:top w:w="55" w:type="dxa"/>
              <w:left w:w="90" w:type="dxa"/>
              <w:bottom w:w="55" w:type="dxa"/>
              <w:right w:w="90" w:type="dxa"/>
            </w:tcMar>
            <w:vAlign w:val="center"/>
          </w:tcPr>
          <w:p w14:paraId="542A3411" w14:textId="77777777" w:rsidR="008C1BAA" w:rsidRDefault="00511DD2">
            <w:pPr>
              <w:spacing w:after="0" w:line="240" w:lineRule="auto"/>
            </w:pPr>
            <w:r>
              <w:rPr>
                <w:rFonts w:eastAsia="Times New Roman"/>
                <w:b/>
                <w:sz w:val="18"/>
              </w:rPr>
              <w:t>Indicator</w:t>
            </w:r>
          </w:p>
        </w:tc>
        <w:tc>
          <w:tcPr>
            <w:tcW w:w="2448" w:type="dxa"/>
            <w:shd w:val="clear" w:color="auto" w:fill="D9E2F3"/>
            <w:tcMar>
              <w:top w:w="55" w:type="dxa"/>
              <w:left w:w="90" w:type="dxa"/>
              <w:bottom w:w="55" w:type="dxa"/>
              <w:right w:w="90" w:type="dxa"/>
            </w:tcMar>
            <w:vAlign w:val="center"/>
          </w:tcPr>
          <w:p w14:paraId="721C65BC" w14:textId="77777777" w:rsidR="008C1BAA" w:rsidRDefault="00511DD2">
            <w:pPr>
              <w:spacing w:after="0" w:line="240" w:lineRule="auto"/>
              <w:jc w:val="center"/>
            </w:pPr>
            <w:r>
              <w:rPr>
                <w:rFonts w:eastAsia="Times New Roman"/>
                <w:b/>
                <w:sz w:val="18"/>
              </w:rPr>
              <w:t>Value</w:t>
            </w:r>
          </w:p>
        </w:tc>
      </w:tr>
      <w:tr w:rsidR="008C1BAA" w14:paraId="622B9EA4" w14:textId="77777777">
        <w:trPr>
          <w:cantSplit/>
          <w:jc w:val="center"/>
        </w:trPr>
        <w:tc>
          <w:tcPr>
            <w:tcW w:w="6263" w:type="dxa"/>
            <w:tcMar>
              <w:top w:w="55" w:type="dxa"/>
              <w:left w:w="90" w:type="dxa"/>
              <w:bottom w:w="55" w:type="dxa"/>
              <w:right w:w="90" w:type="dxa"/>
            </w:tcMar>
            <w:vAlign w:val="center"/>
          </w:tcPr>
          <w:p w14:paraId="7F70A98E" w14:textId="77777777" w:rsidR="008C1BAA" w:rsidRDefault="00511DD2">
            <w:pPr>
              <w:spacing w:after="0" w:line="240" w:lineRule="auto"/>
            </w:pPr>
            <w:r>
              <w:rPr>
                <w:rFonts w:eastAsia="Times New Roman"/>
                <w:sz w:val="18"/>
              </w:rPr>
              <w:t>Timespan</w:t>
            </w:r>
          </w:p>
        </w:tc>
        <w:tc>
          <w:tcPr>
            <w:tcW w:w="2448" w:type="dxa"/>
            <w:tcMar>
              <w:top w:w="55" w:type="dxa"/>
              <w:left w:w="90" w:type="dxa"/>
              <w:bottom w:w="55" w:type="dxa"/>
              <w:right w:w="90" w:type="dxa"/>
            </w:tcMar>
            <w:vAlign w:val="center"/>
          </w:tcPr>
          <w:p w14:paraId="2025B8B4" w14:textId="77777777" w:rsidR="008C1BAA" w:rsidRDefault="00511DD2">
            <w:pPr>
              <w:spacing w:after="0" w:line="240" w:lineRule="auto"/>
              <w:jc w:val="center"/>
            </w:pPr>
            <w:r>
              <w:rPr>
                <w:rFonts w:eastAsia="Times New Roman"/>
                <w:sz w:val="18"/>
              </w:rPr>
              <w:t>2020–2026</w:t>
            </w:r>
          </w:p>
        </w:tc>
      </w:tr>
      <w:tr w:rsidR="008C1BAA" w14:paraId="1A5A09B1" w14:textId="77777777">
        <w:trPr>
          <w:cantSplit/>
          <w:jc w:val="center"/>
        </w:trPr>
        <w:tc>
          <w:tcPr>
            <w:tcW w:w="6263" w:type="dxa"/>
            <w:tcMar>
              <w:top w:w="55" w:type="dxa"/>
              <w:left w:w="90" w:type="dxa"/>
              <w:bottom w:w="55" w:type="dxa"/>
              <w:right w:w="90" w:type="dxa"/>
            </w:tcMar>
            <w:vAlign w:val="center"/>
          </w:tcPr>
          <w:p w14:paraId="3E71DDD5" w14:textId="77777777" w:rsidR="008C1BAA" w:rsidRDefault="00511DD2">
            <w:pPr>
              <w:spacing w:after="0" w:line="240" w:lineRule="auto"/>
            </w:pPr>
            <w:r>
              <w:rPr>
                <w:rFonts w:eastAsia="Times New Roman"/>
                <w:sz w:val="18"/>
              </w:rPr>
              <w:t>Sources (journals, books, etc.)</w:t>
            </w:r>
          </w:p>
        </w:tc>
        <w:tc>
          <w:tcPr>
            <w:tcW w:w="2448" w:type="dxa"/>
            <w:tcMar>
              <w:top w:w="55" w:type="dxa"/>
              <w:left w:w="90" w:type="dxa"/>
              <w:bottom w:w="55" w:type="dxa"/>
              <w:right w:w="90" w:type="dxa"/>
            </w:tcMar>
            <w:vAlign w:val="center"/>
          </w:tcPr>
          <w:p w14:paraId="31580F91" w14:textId="77777777" w:rsidR="008C1BAA" w:rsidRDefault="00511DD2">
            <w:pPr>
              <w:spacing w:after="0" w:line="240" w:lineRule="auto"/>
              <w:jc w:val="center"/>
            </w:pPr>
            <w:r>
              <w:rPr>
                <w:rFonts w:eastAsia="Times New Roman"/>
                <w:sz w:val="18"/>
              </w:rPr>
              <w:t>312</w:t>
            </w:r>
          </w:p>
        </w:tc>
      </w:tr>
      <w:tr w:rsidR="008C1BAA" w14:paraId="713F970E" w14:textId="77777777">
        <w:trPr>
          <w:cantSplit/>
          <w:jc w:val="center"/>
        </w:trPr>
        <w:tc>
          <w:tcPr>
            <w:tcW w:w="6263" w:type="dxa"/>
            <w:tcMar>
              <w:top w:w="55" w:type="dxa"/>
              <w:left w:w="90" w:type="dxa"/>
              <w:bottom w:w="55" w:type="dxa"/>
              <w:right w:w="90" w:type="dxa"/>
            </w:tcMar>
            <w:vAlign w:val="center"/>
          </w:tcPr>
          <w:p w14:paraId="0B3280E1" w14:textId="77777777" w:rsidR="008C1BAA" w:rsidRDefault="00511DD2">
            <w:pPr>
              <w:spacing w:after="0" w:line="240" w:lineRule="auto"/>
            </w:pPr>
            <w:r>
              <w:rPr>
                <w:rFonts w:eastAsia="Times New Roman"/>
                <w:sz w:val="18"/>
              </w:rPr>
              <w:t>Documents</w:t>
            </w:r>
          </w:p>
        </w:tc>
        <w:tc>
          <w:tcPr>
            <w:tcW w:w="2448" w:type="dxa"/>
            <w:tcMar>
              <w:top w:w="55" w:type="dxa"/>
              <w:left w:w="90" w:type="dxa"/>
              <w:bottom w:w="55" w:type="dxa"/>
              <w:right w:w="90" w:type="dxa"/>
            </w:tcMar>
            <w:vAlign w:val="center"/>
          </w:tcPr>
          <w:p w14:paraId="2B86E658" w14:textId="77777777" w:rsidR="008C1BAA" w:rsidRDefault="00511DD2">
            <w:pPr>
              <w:spacing w:after="0" w:line="240" w:lineRule="auto"/>
              <w:jc w:val="center"/>
            </w:pPr>
            <w:r>
              <w:rPr>
                <w:rFonts w:eastAsia="Times New Roman"/>
                <w:sz w:val="18"/>
              </w:rPr>
              <w:t>560</w:t>
            </w:r>
          </w:p>
        </w:tc>
      </w:tr>
      <w:tr w:rsidR="008C1BAA" w14:paraId="6DA6C89D" w14:textId="77777777">
        <w:trPr>
          <w:cantSplit/>
          <w:jc w:val="center"/>
        </w:trPr>
        <w:tc>
          <w:tcPr>
            <w:tcW w:w="6263" w:type="dxa"/>
            <w:tcMar>
              <w:top w:w="55" w:type="dxa"/>
              <w:left w:w="90" w:type="dxa"/>
              <w:bottom w:w="55" w:type="dxa"/>
              <w:right w:w="90" w:type="dxa"/>
            </w:tcMar>
            <w:vAlign w:val="center"/>
          </w:tcPr>
          <w:p w14:paraId="2F92F32A" w14:textId="77777777" w:rsidR="008C1BAA" w:rsidRDefault="00511DD2">
            <w:pPr>
              <w:spacing w:after="0" w:line="240" w:lineRule="auto"/>
            </w:pPr>
            <w:r>
              <w:rPr>
                <w:rFonts w:eastAsia="Times New Roman"/>
                <w:sz w:val="18"/>
              </w:rPr>
              <w:t>Annual growth rate (%)</w:t>
            </w:r>
          </w:p>
        </w:tc>
        <w:tc>
          <w:tcPr>
            <w:tcW w:w="2448" w:type="dxa"/>
            <w:tcMar>
              <w:top w:w="55" w:type="dxa"/>
              <w:left w:w="90" w:type="dxa"/>
              <w:bottom w:w="55" w:type="dxa"/>
              <w:right w:w="90" w:type="dxa"/>
            </w:tcMar>
            <w:vAlign w:val="center"/>
          </w:tcPr>
          <w:p w14:paraId="33876E7F" w14:textId="77777777" w:rsidR="008C1BAA" w:rsidRDefault="00511DD2">
            <w:pPr>
              <w:spacing w:after="0" w:line="240" w:lineRule="auto"/>
              <w:jc w:val="center"/>
            </w:pPr>
            <w:r>
              <w:rPr>
                <w:rFonts w:eastAsia="Times New Roman"/>
                <w:sz w:val="18"/>
              </w:rPr>
              <w:t>16.02</w:t>
            </w:r>
          </w:p>
        </w:tc>
      </w:tr>
      <w:tr w:rsidR="008C1BAA" w14:paraId="6A1F69C9" w14:textId="77777777">
        <w:trPr>
          <w:cantSplit/>
          <w:jc w:val="center"/>
        </w:trPr>
        <w:tc>
          <w:tcPr>
            <w:tcW w:w="6263" w:type="dxa"/>
            <w:tcMar>
              <w:top w:w="55" w:type="dxa"/>
              <w:left w:w="90" w:type="dxa"/>
              <w:bottom w:w="55" w:type="dxa"/>
              <w:right w:w="90" w:type="dxa"/>
            </w:tcMar>
            <w:vAlign w:val="center"/>
          </w:tcPr>
          <w:p w14:paraId="326B1E01" w14:textId="77777777" w:rsidR="008C1BAA" w:rsidRDefault="00511DD2">
            <w:pPr>
              <w:spacing w:after="0" w:line="240" w:lineRule="auto"/>
            </w:pPr>
            <w:r>
              <w:rPr>
                <w:rFonts w:eastAsia="Times New Roman"/>
                <w:sz w:val="18"/>
              </w:rPr>
              <w:t>Document average age (years)</w:t>
            </w:r>
          </w:p>
        </w:tc>
        <w:tc>
          <w:tcPr>
            <w:tcW w:w="2448" w:type="dxa"/>
            <w:tcMar>
              <w:top w:w="55" w:type="dxa"/>
              <w:left w:w="90" w:type="dxa"/>
              <w:bottom w:w="55" w:type="dxa"/>
              <w:right w:w="90" w:type="dxa"/>
            </w:tcMar>
            <w:vAlign w:val="center"/>
          </w:tcPr>
          <w:p w14:paraId="526AE6A7" w14:textId="77777777" w:rsidR="008C1BAA" w:rsidRDefault="00511DD2">
            <w:pPr>
              <w:spacing w:after="0" w:line="240" w:lineRule="auto"/>
              <w:jc w:val="center"/>
            </w:pPr>
            <w:r>
              <w:rPr>
                <w:rFonts w:eastAsia="Times New Roman"/>
                <w:sz w:val="18"/>
              </w:rPr>
              <w:t>2.44</w:t>
            </w:r>
          </w:p>
        </w:tc>
      </w:tr>
      <w:tr w:rsidR="008C1BAA" w14:paraId="547E375D" w14:textId="77777777">
        <w:trPr>
          <w:cantSplit/>
          <w:jc w:val="center"/>
        </w:trPr>
        <w:tc>
          <w:tcPr>
            <w:tcW w:w="6263" w:type="dxa"/>
            <w:tcMar>
              <w:top w:w="55" w:type="dxa"/>
              <w:left w:w="90" w:type="dxa"/>
              <w:bottom w:w="55" w:type="dxa"/>
              <w:right w:w="90" w:type="dxa"/>
            </w:tcMar>
            <w:vAlign w:val="center"/>
          </w:tcPr>
          <w:p w14:paraId="522A2B0C" w14:textId="77777777" w:rsidR="008C1BAA" w:rsidRDefault="00511DD2">
            <w:pPr>
              <w:spacing w:after="0" w:line="240" w:lineRule="auto"/>
            </w:pPr>
            <w:r>
              <w:rPr>
                <w:rFonts w:eastAsia="Times New Roman"/>
                <w:sz w:val="18"/>
              </w:rPr>
              <w:t>Average citations per document</w:t>
            </w:r>
          </w:p>
        </w:tc>
        <w:tc>
          <w:tcPr>
            <w:tcW w:w="2448" w:type="dxa"/>
            <w:tcMar>
              <w:top w:w="55" w:type="dxa"/>
              <w:left w:w="90" w:type="dxa"/>
              <w:bottom w:w="55" w:type="dxa"/>
              <w:right w:w="90" w:type="dxa"/>
            </w:tcMar>
            <w:vAlign w:val="center"/>
          </w:tcPr>
          <w:p w14:paraId="36C23BD5" w14:textId="77777777" w:rsidR="008C1BAA" w:rsidRDefault="00511DD2">
            <w:pPr>
              <w:spacing w:after="0" w:line="240" w:lineRule="auto"/>
              <w:jc w:val="center"/>
            </w:pPr>
            <w:r>
              <w:rPr>
                <w:rFonts w:eastAsia="Times New Roman"/>
                <w:sz w:val="18"/>
              </w:rPr>
              <w:t>14.99</w:t>
            </w:r>
          </w:p>
        </w:tc>
      </w:tr>
      <w:tr w:rsidR="008C1BAA" w14:paraId="4A1D2936" w14:textId="77777777">
        <w:trPr>
          <w:cantSplit/>
          <w:jc w:val="center"/>
        </w:trPr>
        <w:tc>
          <w:tcPr>
            <w:tcW w:w="6263" w:type="dxa"/>
            <w:tcMar>
              <w:top w:w="55" w:type="dxa"/>
              <w:left w:w="90" w:type="dxa"/>
              <w:bottom w:w="55" w:type="dxa"/>
              <w:right w:w="90" w:type="dxa"/>
            </w:tcMar>
            <w:vAlign w:val="center"/>
          </w:tcPr>
          <w:p w14:paraId="091ED496" w14:textId="77777777" w:rsidR="008C1BAA" w:rsidRDefault="00511DD2">
            <w:pPr>
              <w:spacing w:after="0" w:line="240" w:lineRule="auto"/>
            </w:pPr>
            <w:r>
              <w:rPr>
                <w:rFonts w:eastAsia="Times New Roman"/>
                <w:sz w:val="18"/>
              </w:rPr>
              <w:t>Average citations per year per document</w:t>
            </w:r>
          </w:p>
        </w:tc>
        <w:tc>
          <w:tcPr>
            <w:tcW w:w="2448" w:type="dxa"/>
            <w:tcMar>
              <w:top w:w="55" w:type="dxa"/>
              <w:left w:w="90" w:type="dxa"/>
              <w:bottom w:w="55" w:type="dxa"/>
              <w:right w:w="90" w:type="dxa"/>
            </w:tcMar>
            <w:vAlign w:val="center"/>
          </w:tcPr>
          <w:p w14:paraId="7ECE443F" w14:textId="77777777" w:rsidR="008C1BAA" w:rsidRDefault="00511DD2">
            <w:pPr>
              <w:spacing w:after="0" w:line="240" w:lineRule="auto"/>
              <w:jc w:val="center"/>
            </w:pPr>
            <w:r>
              <w:rPr>
                <w:rFonts w:eastAsia="Times New Roman"/>
                <w:sz w:val="18"/>
              </w:rPr>
              <w:t>3.354</w:t>
            </w:r>
          </w:p>
        </w:tc>
      </w:tr>
      <w:tr w:rsidR="008C1BAA" w14:paraId="459FFBFC" w14:textId="77777777">
        <w:trPr>
          <w:cantSplit/>
          <w:jc w:val="center"/>
        </w:trPr>
        <w:tc>
          <w:tcPr>
            <w:tcW w:w="6263" w:type="dxa"/>
            <w:tcMar>
              <w:top w:w="55" w:type="dxa"/>
              <w:left w:w="90" w:type="dxa"/>
              <w:bottom w:w="55" w:type="dxa"/>
              <w:right w:w="90" w:type="dxa"/>
            </w:tcMar>
            <w:vAlign w:val="center"/>
          </w:tcPr>
          <w:p w14:paraId="5BC2CE10" w14:textId="77777777" w:rsidR="008C1BAA" w:rsidRDefault="00511DD2">
            <w:pPr>
              <w:spacing w:after="0" w:line="240" w:lineRule="auto"/>
            </w:pPr>
            <w:r>
              <w:rPr>
                <w:rFonts w:eastAsia="Times New Roman"/>
                <w:sz w:val="18"/>
              </w:rPr>
              <w:t>References</w:t>
            </w:r>
          </w:p>
        </w:tc>
        <w:tc>
          <w:tcPr>
            <w:tcW w:w="2448" w:type="dxa"/>
            <w:tcMar>
              <w:top w:w="55" w:type="dxa"/>
              <w:left w:w="90" w:type="dxa"/>
              <w:bottom w:w="55" w:type="dxa"/>
              <w:right w:w="90" w:type="dxa"/>
            </w:tcMar>
            <w:vAlign w:val="center"/>
          </w:tcPr>
          <w:p w14:paraId="5B6826A9" w14:textId="77777777" w:rsidR="008C1BAA" w:rsidRDefault="00511DD2">
            <w:pPr>
              <w:spacing w:after="0" w:line="240" w:lineRule="auto"/>
              <w:jc w:val="center"/>
            </w:pPr>
            <w:r>
              <w:rPr>
                <w:rFonts w:eastAsia="Times New Roman"/>
                <w:sz w:val="18"/>
              </w:rPr>
              <w:t>36,900</w:t>
            </w:r>
          </w:p>
        </w:tc>
      </w:tr>
      <w:tr w:rsidR="008C1BAA" w14:paraId="320325CD" w14:textId="77777777">
        <w:trPr>
          <w:cantSplit/>
          <w:jc w:val="center"/>
        </w:trPr>
        <w:tc>
          <w:tcPr>
            <w:tcW w:w="6263" w:type="dxa"/>
            <w:tcMar>
              <w:top w:w="55" w:type="dxa"/>
              <w:left w:w="90" w:type="dxa"/>
              <w:bottom w:w="55" w:type="dxa"/>
              <w:right w:w="90" w:type="dxa"/>
            </w:tcMar>
            <w:vAlign w:val="center"/>
          </w:tcPr>
          <w:p w14:paraId="2592BD2D" w14:textId="77777777" w:rsidR="008C1BAA" w:rsidRDefault="00511DD2">
            <w:pPr>
              <w:spacing w:after="0" w:line="240" w:lineRule="auto"/>
            </w:pPr>
            <w:r>
              <w:rPr>
                <w:rFonts w:eastAsia="Times New Roman"/>
                <w:sz w:val="18"/>
              </w:rPr>
              <w:t>Author Keywords (DE)</w:t>
            </w:r>
          </w:p>
        </w:tc>
        <w:tc>
          <w:tcPr>
            <w:tcW w:w="2448" w:type="dxa"/>
            <w:tcMar>
              <w:top w:w="55" w:type="dxa"/>
              <w:left w:w="90" w:type="dxa"/>
              <w:bottom w:w="55" w:type="dxa"/>
              <w:right w:w="90" w:type="dxa"/>
            </w:tcMar>
            <w:vAlign w:val="center"/>
          </w:tcPr>
          <w:p w14:paraId="09703DE5" w14:textId="77777777" w:rsidR="008C1BAA" w:rsidRDefault="00511DD2">
            <w:pPr>
              <w:spacing w:after="0" w:line="240" w:lineRule="auto"/>
              <w:jc w:val="center"/>
            </w:pPr>
            <w:r>
              <w:rPr>
                <w:rFonts w:eastAsia="Times New Roman"/>
                <w:sz w:val="18"/>
              </w:rPr>
              <w:t>2,093</w:t>
            </w:r>
          </w:p>
        </w:tc>
      </w:tr>
      <w:tr w:rsidR="008C1BAA" w14:paraId="198ED2A7" w14:textId="77777777">
        <w:trPr>
          <w:cantSplit/>
          <w:jc w:val="center"/>
        </w:trPr>
        <w:tc>
          <w:tcPr>
            <w:tcW w:w="6263" w:type="dxa"/>
            <w:tcMar>
              <w:top w:w="55" w:type="dxa"/>
              <w:left w:w="90" w:type="dxa"/>
              <w:bottom w:w="55" w:type="dxa"/>
              <w:right w:w="90" w:type="dxa"/>
            </w:tcMar>
            <w:vAlign w:val="center"/>
          </w:tcPr>
          <w:p w14:paraId="3DCDF85F" w14:textId="77777777" w:rsidR="008C1BAA" w:rsidRDefault="00511DD2">
            <w:pPr>
              <w:spacing w:after="0" w:line="240" w:lineRule="auto"/>
            </w:pPr>
            <w:r>
              <w:rPr>
                <w:rFonts w:eastAsia="Times New Roman"/>
                <w:sz w:val="18"/>
              </w:rPr>
              <w:t>Keywords Plus (ID)</w:t>
            </w:r>
          </w:p>
        </w:tc>
        <w:tc>
          <w:tcPr>
            <w:tcW w:w="2448" w:type="dxa"/>
            <w:tcMar>
              <w:top w:w="55" w:type="dxa"/>
              <w:left w:w="90" w:type="dxa"/>
              <w:bottom w:w="55" w:type="dxa"/>
              <w:right w:w="90" w:type="dxa"/>
            </w:tcMar>
            <w:vAlign w:val="center"/>
          </w:tcPr>
          <w:p w14:paraId="21BE389E" w14:textId="77777777" w:rsidR="008C1BAA" w:rsidRDefault="00511DD2">
            <w:pPr>
              <w:spacing w:after="0" w:line="240" w:lineRule="auto"/>
              <w:jc w:val="center"/>
            </w:pPr>
            <w:r>
              <w:rPr>
                <w:rFonts w:eastAsia="Times New Roman"/>
                <w:sz w:val="18"/>
              </w:rPr>
              <w:t>1,177</w:t>
            </w:r>
          </w:p>
        </w:tc>
      </w:tr>
      <w:tr w:rsidR="008C1BAA" w14:paraId="25919DBB" w14:textId="77777777">
        <w:trPr>
          <w:cantSplit/>
          <w:jc w:val="center"/>
        </w:trPr>
        <w:tc>
          <w:tcPr>
            <w:tcW w:w="6263" w:type="dxa"/>
            <w:tcMar>
              <w:top w:w="55" w:type="dxa"/>
              <w:left w:w="90" w:type="dxa"/>
              <w:bottom w:w="55" w:type="dxa"/>
              <w:right w:w="90" w:type="dxa"/>
            </w:tcMar>
            <w:vAlign w:val="center"/>
          </w:tcPr>
          <w:p w14:paraId="17340E90" w14:textId="77777777" w:rsidR="008C1BAA" w:rsidRDefault="00511DD2">
            <w:pPr>
              <w:spacing w:after="0" w:line="240" w:lineRule="auto"/>
            </w:pPr>
            <w:r>
              <w:rPr>
                <w:rFonts w:eastAsia="Times New Roman"/>
                <w:sz w:val="18"/>
              </w:rPr>
              <w:t>Authors</w:t>
            </w:r>
          </w:p>
        </w:tc>
        <w:tc>
          <w:tcPr>
            <w:tcW w:w="2448" w:type="dxa"/>
            <w:tcMar>
              <w:top w:w="55" w:type="dxa"/>
              <w:left w:w="90" w:type="dxa"/>
              <w:bottom w:w="55" w:type="dxa"/>
              <w:right w:w="90" w:type="dxa"/>
            </w:tcMar>
            <w:vAlign w:val="center"/>
          </w:tcPr>
          <w:p w14:paraId="431F5F23" w14:textId="77777777" w:rsidR="008C1BAA" w:rsidRDefault="00511DD2">
            <w:pPr>
              <w:spacing w:after="0" w:line="240" w:lineRule="auto"/>
              <w:jc w:val="center"/>
            </w:pPr>
            <w:r>
              <w:rPr>
                <w:rFonts w:eastAsia="Times New Roman"/>
                <w:sz w:val="18"/>
              </w:rPr>
              <w:t>2,000</w:t>
            </w:r>
          </w:p>
        </w:tc>
      </w:tr>
      <w:tr w:rsidR="008C1BAA" w14:paraId="113B4B42" w14:textId="77777777">
        <w:trPr>
          <w:cantSplit/>
          <w:jc w:val="center"/>
        </w:trPr>
        <w:tc>
          <w:tcPr>
            <w:tcW w:w="6263" w:type="dxa"/>
            <w:tcMar>
              <w:top w:w="55" w:type="dxa"/>
              <w:left w:w="90" w:type="dxa"/>
              <w:bottom w:w="55" w:type="dxa"/>
              <w:right w:w="90" w:type="dxa"/>
            </w:tcMar>
            <w:vAlign w:val="center"/>
          </w:tcPr>
          <w:p w14:paraId="5E5CC481" w14:textId="77777777" w:rsidR="008C1BAA" w:rsidRDefault="00511DD2">
            <w:pPr>
              <w:spacing w:after="0" w:line="240" w:lineRule="auto"/>
            </w:pPr>
            <w:r>
              <w:rPr>
                <w:rFonts w:eastAsia="Times New Roman"/>
                <w:sz w:val="18"/>
              </w:rPr>
              <w:t>Author appearances</w:t>
            </w:r>
          </w:p>
        </w:tc>
        <w:tc>
          <w:tcPr>
            <w:tcW w:w="2448" w:type="dxa"/>
            <w:tcMar>
              <w:top w:w="55" w:type="dxa"/>
              <w:left w:w="90" w:type="dxa"/>
              <w:bottom w:w="55" w:type="dxa"/>
              <w:right w:w="90" w:type="dxa"/>
            </w:tcMar>
            <w:vAlign w:val="center"/>
          </w:tcPr>
          <w:p w14:paraId="27EB8432" w14:textId="77777777" w:rsidR="008C1BAA" w:rsidRDefault="00511DD2">
            <w:pPr>
              <w:spacing w:after="0" w:line="240" w:lineRule="auto"/>
              <w:jc w:val="center"/>
            </w:pPr>
            <w:r>
              <w:rPr>
                <w:rFonts w:eastAsia="Times New Roman"/>
                <w:sz w:val="18"/>
              </w:rPr>
              <w:t>2,209</w:t>
            </w:r>
          </w:p>
        </w:tc>
      </w:tr>
      <w:tr w:rsidR="008C1BAA" w14:paraId="0F8E5D98" w14:textId="77777777">
        <w:trPr>
          <w:cantSplit/>
          <w:jc w:val="center"/>
        </w:trPr>
        <w:tc>
          <w:tcPr>
            <w:tcW w:w="6263" w:type="dxa"/>
            <w:tcMar>
              <w:top w:w="55" w:type="dxa"/>
              <w:left w:w="90" w:type="dxa"/>
              <w:bottom w:w="55" w:type="dxa"/>
              <w:right w:w="90" w:type="dxa"/>
            </w:tcMar>
            <w:vAlign w:val="center"/>
          </w:tcPr>
          <w:p w14:paraId="2AC2D554" w14:textId="77777777" w:rsidR="008C1BAA" w:rsidRDefault="00511DD2">
            <w:pPr>
              <w:spacing w:after="0" w:line="240" w:lineRule="auto"/>
            </w:pPr>
            <w:r>
              <w:rPr>
                <w:rFonts w:eastAsia="Times New Roman"/>
                <w:sz w:val="18"/>
              </w:rPr>
              <w:t>Authors of single-authored documents</w:t>
            </w:r>
          </w:p>
        </w:tc>
        <w:tc>
          <w:tcPr>
            <w:tcW w:w="2448" w:type="dxa"/>
            <w:tcMar>
              <w:top w:w="55" w:type="dxa"/>
              <w:left w:w="90" w:type="dxa"/>
              <w:bottom w:w="55" w:type="dxa"/>
              <w:right w:w="90" w:type="dxa"/>
            </w:tcMar>
            <w:vAlign w:val="center"/>
          </w:tcPr>
          <w:p w14:paraId="0F7ED3C1" w14:textId="77777777" w:rsidR="008C1BAA" w:rsidRDefault="00511DD2">
            <w:pPr>
              <w:spacing w:after="0" w:line="240" w:lineRule="auto"/>
              <w:jc w:val="center"/>
            </w:pPr>
            <w:r>
              <w:rPr>
                <w:rFonts w:eastAsia="Times New Roman"/>
                <w:sz w:val="18"/>
              </w:rPr>
              <w:t>61</w:t>
            </w:r>
          </w:p>
        </w:tc>
      </w:tr>
      <w:tr w:rsidR="008C1BAA" w14:paraId="0213C2CE" w14:textId="77777777">
        <w:trPr>
          <w:cantSplit/>
          <w:jc w:val="center"/>
        </w:trPr>
        <w:tc>
          <w:tcPr>
            <w:tcW w:w="6263" w:type="dxa"/>
            <w:tcMar>
              <w:top w:w="55" w:type="dxa"/>
              <w:left w:w="90" w:type="dxa"/>
              <w:bottom w:w="55" w:type="dxa"/>
              <w:right w:w="90" w:type="dxa"/>
            </w:tcMar>
            <w:vAlign w:val="center"/>
          </w:tcPr>
          <w:p w14:paraId="63A958D3" w14:textId="77777777" w:rsidR="008C1BAA" w:rsidRDefault="00511DD2">
            <w:pPr>
              <w:spacing w:after="0" w:line="240" w:lineRule="auto"/>
            </w:pPr>
            <w:r>
              <w:rPr>
                <w:rFonts w:eastAsia="Times New Roman"/>
                <w:sz w:val="18"/>
              </w:rPr>
              <w:t>Single-authored documents</w:t>
            </w:r>
          </w:p>
        </w:tc>
        <w:tc>
          <w:tcPr>
            <w:tcW w:w="2448" w:type="dxa"/>
            <w:tcMar>
              <w:top w:w="55" w:type="dxa"/>
              <w:left w:w="90" w:type="dxa"/>
              <w:bottom w:w="55" w:type="dxa"/>
              <w:right w:w="90" w:type="dxa"/>
            </w:tcMar>
            <w:vAlign w:val="center"/>
          </w:tcPr>
          <w:p w14:paraId="72C170DD" w14:textId="77777777" w:rsidR="008C1BAA" w:rsidRDefault="00511DD2">
            <w:pPr>
              <w:spacing w:after="0" w:line="240" w:lineRule="auto"/>
              <w:jc w:val="center"/>
            </w:pPr>
            <w:r>
              <w:rPr>
                <w:rFonts w:eastAsia="Times New Roman"/>
                <w:sz w:val="18"/>
              </w:rPr>
              <w:t>64</w:t>
            </w:r>
          </w:p>
        </w:tc>
      </w:tr>
      <w:tr w:rsidR="008C1BAA" w14:paraId="52AE8D4E" w14:textId="77777777">
        <w:trPr>
          <w:cantSplit/>
          <w:jc w:val="center"/>
        </w:trPr>
        <w:tc>
          <w:tcPr>
            <w:tcW w:w="6263" w:type="dxa"/>
            <w:tcMar>
              <w:top w:w="55" w:type="dxa"/>
              <w:left w:w="90" w:type="dxa"/>
              <w:bottom w:w="55" w:type="dxa"/>
              <w:right w:w="90" w:type="dxa"/>
            </w:tcMar>
            <w:vAlign w:val="center"/>
          </w:tcPr>
          <w:p w14:paraId="4B24F755" w14:textId="77777777" w:rsidR="008C1BAA" w:rsidRDefault="00511DD2">
            <w:pPr>
              <w:spacing w:after="0" w:line="240" w:lineRule="auto"/>
            </w:pPr>
            <w:r>
              <w:rPr>
                <w:rFonts w:eastAsia="Times New Roman"/>
                <w:sz w:val="18"/>
              </w:rPr>
              <w:t>Documents per author</w:t>
            </w:r>
          </w:p>
        </w:tc>
        <w:tc>
          <w:tcPr>
            <w:tcW w:w="2448" w:type="dxa"/>
            <w:tcMar>
              <w:top w:w="55" w:type="dxa"/>
              <w:left w:w="90" w:type="dxa"/>
              <w:bottom w:w="55" w:type="dxa"/>
              <w:right w:w="90" w:type="dxa"/>
            </w:tcMar>
            <w:vAlign w:val="center"/>
          </w:tcPr>
          <w:p w14:paraId="64314EF2" w14:textId="77777777" w:rsidR="008C1BAA" w:rsidRDefault="00511DD2">
            <w:pPr>
              <w:spacing w:after="0" w:line="240" w:lineRule="auto"/>
              <w:jc w:val="center"/>
            </w:pPr>
            <w:r>
              <w:rPr>
                <w:rFonts w:eastAsia="Times New Roman"/>
                <w:sz w:val="18"/>
              </w:rPr>
              <w:t>0.28</w:t>
            </w:r>
          </w:p>
        </w:tc>
      </w:tr>
      <w:tr w:rsidR="008C1BAA" w14:paraId="16BE1B84" w14:textId="77777777">
        <w:trPr>
          <w:cantSplit/>
          <w:jc w:val="center"/>
        </w:trPr>
        <w:tc>
          <w:tcPr>
            <w:tcW w:w="6263" w:type="dxa"/>
            <w:tcMar>
              <w:top w:w="55" w:type="dxa"/>
              <w:left w:w="90" w:type="dxa"/>
              <w:bottom w:w="55" w:type="dxa"/>
              <w:right w:w="90" w:type="dxa"/>
            </w:tcMar>
            <w:vAlign w:val="center"/>
          </w:tcPr>
          <w:p w14:paraId="0D6FB8B0" w14:textId="77777777" w:rsidR="008C1BAA" w:rsidRDefault="00511DD2">
            <w:pPr>
              <w:spacing w:after="0" w:line="240" w:lineRule="auto"/>
            </w:pPr>
            <w:r>
              <w:rPr>
                <w:rFonts w:eastAsia="Times New Roman"/>
                <w:sz w:val="18"/>
              </w:rPr>
              <w:t>Co-authors per document</w:t>
            </w:r>
          </w:p>
        </w:tc>
        <w:tc>
          <w:tcPr>
            <w:tcW w:w="2448" w:type="dxa"/>
            <w:tcMar>
              <w:top w:w="55" w:type="dxa"/>
              <w:left w:w="90" w:type="dxa"/>
              <w:bottom w:w="55" w:type="dxa"/>
              <w:right w:w="90" w:type="dxa"/>
            </w:tcMar>
            <w:vAlign w:val="center"/>
          </w:tcPr>
          <w:p w14:paraId="120CF921" w14:textId="77777777" w:rsidR="008C1BAA" w:rsidRDefault="00511DD2">
            <w:pPr>
              <w:spacing w:after="0" w:line="240" w:lineRule="auto"/>
              <w:jc w:val="center"/>
            </w:pPr>
            <w:r>
              <w:rPr>
                <w:rFonts w:eastAsia="Times New Roman"/>
                <w:sz w:val="18"/>
              </w:rPr>
              <w:t>3.94</w:t>
            </w:r>
          </w:p>
        </w:tc>
      </w:tr>
      <w:tr w:rsidR="008C1BAA" w14:paraId="5ED21AC3" w14:textId="77777777">
        <w:trPr>
          <w:cantSplit/>
          <w:jc w:val="center"/>
        </w:trPr>
        <w:tc>
          <w:tcPr>
            <w:tcW w:w="6263" w:type="dxa"/>
            <w:tcMar>
              <w:top w:w="55" w:type="dxa"/>
              <w:left w:w="90" w:type="dxa"/>
              <w:bottom w:w="55" w:type="dxa"/>
              <w:right w:w="90" w:type="dxa"/>
            </w:tcMar>
            <w:vAlign w:val="center"/>
          </w:tcPr>
          <w:p w14:paraId="16325718" w14:textId="77777777" w:rsidR="008C1BAA" w:rsidRDefault="00511DD2">
            <w:pPr>
              <w:spacing w:after="0" w:line="240" w:lineRule="auto"/>
            </w:pPr>
            <w:r>
              <w:rPr>
                <w:rFonts w:eastAsia="Times New Roman"/>
                <w:sz w:val="18"/>
              </w:rPr>
              <w:t>International co-authorship (%)</w:t>
            </w:r>
          </w:p>
        </w:tc>
        <w:tc>
          <w:tcPr>
            <w:tcW w:w="2448" w:type="dxa"/>
            <w:tcMar>
              <w:top w:w="55" w:type="dxa"/>
              <w:left w:w="90" w:type="dxa"/>
              <w:bottom w:w="55" w:type="dxa"/>
              <w:right w:w="90" w:type="dxa"/>
            </w:tcMar>
            <w:vAlign w:val="center"/>
          </w:tcPr>
          <w:p w14:paraId="2443F9C7" w14:textId="77777777" w:rsidR="008C1BAA" w:rsidRDefault="00511DD2">
            <w:pPr>
              <w:spacing w:after="0" w:line="240" w:lineRule="auto"/>
              <w:jc w:val="center"/>
            </w:pPr>
            <w:r>
              <w:rPr>
                <w:rFonts w:eastAsia="Times New Roman"/>
                <w:sz w:val="18"/>
              </w:rPr>
              <w:t>38.21</w:t>
            </w:r>
          </w:p>
        </w:tc>
      </w:tr>
    </w:tbl>
    <w:p w14:paraId="3D599204" w14:textId="77777777" w:rsidR="008C1BAA" w:rsidRDefault="008C1BAA">
      <w:pPr>
        <w:spacing w:after="0"/>
      </w:pPr>
    </w:p>
    <w:p w14:paraId="304381DD" w14:textId="77777777" w:rsidR="008C1BAA" w:rsidRDefault="00511DD2">
      <w:pPr>
        <w:pStyle w:val="Heading2"/>
        <w:spacing w:before="140" w:after="80"/>
      </w:pPr>
      <w:r>
        <w:rPr>
          <w:rFonts w:ascii="Times New Roman" w:eastAsia="Times New Roman" w:hAnsi="Times New Roman"/>
          <w:sz w:val="24"/>
        </w:rPr>
        <w:t>4.2 Annual scientific production</w:t>
      </w:r>
    </w:p>
    <w:p w14:paraId="28D9D008" w14:textId="77777777" w:rsidR="008C1BAA" w:rsidRDefault="00511DD2">
      <w:pPr>
        <w:pStyle w:val="BodyText"/>
        <w:ind w:firstLine="432"/>
        <w:jc w:val="both"/>
      </w:pPr>
      <w:r>
        <w:rPr>
          <w:rFonts w:eastAsia="Times New Roman"/>
        </w:rPr>
        <w:t>Annual publication output increased from 41 documents in 2020 to 133 in 2025 (Figure 1). Production remained below 80 documents per year through 2024 before rising sharply in 2025. The 2026 value of 100 records reflects only the portion of the year indexed by July and should not be compared directly with complete calendar years. The observed increase is consistent with expanding interest in interacting climate, disaster, health, economic, and urban risks, but the bibliometric data do not establish the specific causes of the 2025 increase.</w:t>
      </w:r>
    </w:p>
    <w:p w14:paraId="470E8717" w14:textId="77777777" w:rsidR="008C1BAA" w:rsidRDefault="00511DD2">
      <w:pPr>
        <w:keepNext/>
        <w:spacing w:before="80" w:after="40"/>
        <w:jc w:val="center"/>
      </w:pPr>
      <w:r>
        <w:rPr>
          <w:noProof/>
        </w:rPr>
        <w:lastRenderedPageBreak/>
        <w:drawing>
          <wp:inline distT="0" distB="0" distL="0" distR="0" wp14:anchorId="11E95B80" wp14:editId="406802A9">
            <wp:extent cx="5623560" cy="3374136"/>
            <wp:effectExtent l="0" t="0" r="0" b="0"/>
            <wp:docPr id="1" name="Picture 1" descr="Line chart showing annual publication counts from 2020 to the partial year 2026." title="Fig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pic:nvPicPr>
                  <pic:blipFill>
                    <a:blip r:embed="rId8"/>
                    <a:stretch>
                      <a:fillRect/>
                    </a:stretch>
                  </pic:blipFill>
                  <pic:spPr>
                    <a:xfrm>
                      <a:off x="0" y="0"/>
                      <a:ext cx="5623560" cy="3374136"/>
                    </a:xfrm>
                    <a:prstGeom prst="rect">
                      <a:avLst/>
                    </a:prstGeom>
                  </pic:spPr>
                </pic:pic>
              </a:graphicData>
            </a:graphic>
          </wp:inline>
        </w:drawing>
      </w:r>
    </w:p>
    <w:p w14:paraId="13616270" w14:textId="77777777" w:rsidR="008C1BAA" w:rsidRDefault="00511DD2">
      <w:pPr>
        <w:pStyle w:val="Caption"/>
        <w:spacing w:before="100" w:after="80"/>
        <w:jc w:val="center"/>
      </w:pPr>
      <w:r>
        <w:rPr>
          <w:rFonts w:eastAsia="Times New Roman"/>
        </w:rPr>
        <w:t>Figure 1. Annual scientific production in the risk–vulnerability–resilience corpus, 2020–2026. The 2026 value represents a partial year.</w:t>
      </w:r>
    </w:p>
    <w:p w14:paraId="1A0A1771" w14:textId="77777777" w:rsidR="008C1BAA" w:rsidRDefault="00511DD2">
      <w:pPr>
        <w:pStyle w:val="Heading2"/>
        <w:spacing w:before="140" w:after="80"/>
      </w:pPr>
      <w:r>
        <w:rPr>
          <w:rFonts w:ascii="Times New Roman" w:eastAsia="Times New Roman" w:hAnsi="Times New Roman"/>
          <w:sz w:val="24"/>
        </w:rPr>
        <w:t>4.3 Most productive authors</w:t>
      </w:r>
    </w:p>
    <w:p w14:paraId="1031F8BC" w14:textId="77777777" w:rsidR="008C1BAA" w:rsidRDefault="00511DD2">
      <w:pPr>
        <w:pStyle w:val="BodyText"/>
        <w:ind w:firstLine="432"/>
        <w:jc w:val="both"/>
      </w:pPr>
      <w:r>
        <w:rPr>
          <w:rFonts w:eastAsia="Times New Roman"/>
        </w:rPr>
        <w:t>Table 2 compares raw publication counts with fractionalised contributions. Sarker MNI had the highest raw count, with seven publications, while Li Y, Liu J, and Wang Y each had five. Fractionalisation changed the ranking because each contribution was divided by the number of co-authors. Kuhl L, Gnangnon SK, and Tu Dam Ngoc Le TDNL therefore ranked most highly by fractional count. The contrast between the two rankings confirms that apparent productivity partly reflects team size. Initial-based author names may combine homonymous researchers, and the results should be interpreted as database-name entities rather than fully disambiguated individual identities.</w:t>
      </w:r>
    </w:p>
    <w:p w14:paraId="681FFDFD" w14:textId="77777777" w:rsidR="008C1BAA" w:rsidRDefault="00511DD2">
      <w:pPr>
        <w:pStyle w:val="Caption"/>
        <w:keepNext/>
        <w:spacing w:before="100" w:after="80"/>
        <w:jc w:val="center"/>
      </w:pPr>
      <w:r>
        <w:rPr>
          <w:rFonts w:eastAsia="Times New Roman"/>
        </w:rPr>
        <w:t>Table 2. Ten most productive author-name entities by raw and fractionalised publication counts.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648"/>
        <w:gridCol w:w="2088"/>
        <w:gridCol w:w="864"/>
        <w:gridCol w:w="2951"/>
        <w:gridCol w:w="1368"/>
      </w:tblGrid>
      <w:tr w:rsidR="008C1BAA" w14:paraId="39DB6767" w14:textId="77777777">
        <w:trPr>
          <w:cantSplit/>
          <w:tblHeader/>
          <w:jc w:val="center"/>
        </w:trPr>
        <w:tc>
          <w:tcPr>
            <w:tcW w:w="648" w:type="dxa"/>
            <w:shd w:val="clear" w:color="auto" w:fill="D9E2F3"/>
            <w:tcMar>
              <w:top w:w="55" w:type="dxa"/>
              <w:left w:w="90" w:type="dxa"/>
              <w:bottom w:w="55" w:type="dxa"/>
              <w:right w:w="90" w:type="dxa"/>
            </w:tcMar>
            <w:vAlign w:val="center"/>
          </w:tcPr>
          <w:p w14:paraId="2E5FCDDE" w14:textId="77777777" w:rsidR="008C1BAA" w:rsidRDefault="00511DD2">
            <w:pPr>
              <w:spacing w:after="0" w:line="240" w:lineRule="auto"/>
              <w:jc w:val="center"/>
            </w:pPr>
            <w:r>
              <w:rPr>
                <w:rFonts w:eastAsia="Times New Roman"/>
                <w:b/>
                <w:sz w:val="16"/>
              </w:rPr>
              <w:t>Rank</w:t>
            </w:r>
          </w:p>
        </w:tc>
        <w:tc>
          <w:tcPr>
            <w:tcW w:w="2088" w:type="dxa"/>
            <w:shd w:val="clear" w:color="auto" w:fill="D9E2F3"/>
            <w:tcMar>
              <w:top w:w="55" w:type="dxa"/>
              <w:left w:w="90" w:type="dxa"/>
              <w:bottom w:w="55" w:type="dxa"/>
              <w:right w:w="90" w:type="dxa"/>
            </w:tcMar>
            <w:vAlign w:val="center"/>
          </w:tcPr>
          <w:p w14:paraId="2C699A43" w14:textId="77777777" w:rsidR="008C1BAA" w:rsidRDefault="00511DD2">
            <w:pPr>
              <w:spacing w:after="0" w:line="240" w:lineRule="auto"/>
            </w:pPr>
            <w:r>
              <w:rPr>
                <w:rFonts w:eastAsia="Times New Roman"/>
                <w:b/>
                <w:sz w:val="16"/>
              </w:rPr>
              <w:t>Author (raw count)</w:t>
            </w:r>
          </w:p>
        </w:tc>
        <w:tc>
          <w:tcPr>
            <w:tcW w:w="864" w:type="dxa"/>
            <w:shd w:val="clear" w:color="auto" w:fill="D9E2F3"/>
            <w:tcMar>
              <w:top w:w="55" w:type="dxa"/>
              <w:left w:w="90" w:type="dxa"/>
              <w:bottom w:w="55" w:type="dxa"/>
              <w:right w:w="90" w:type="dxa"/>
            </w:tcMar>
            <w:vAlign w:val="center"/>
          </w:tcPr>
          <w:p w14:paraId="6A4FC34B" w14:textId="77777777" w:rsidR="008C1BAA" w:rsidRDefault="00511DD2">
            <w:pPr>
              <w:spacing w:after="0" w:line="240" w:lineRule="auto"/>
              <w:jc w:val="center"/>
            </w:pPr>
            <w:r>
              <w:rPr>
                <w:rFonts w:eastAsia="Times New Roman"/>
                <w:b/>
                <w:sz w:val="16"/>
              </w:rPr>
              <w:t>Articles</w:t>
            </w:r>
          </w:p>
        </w:tc>
        <w:tc>
          <w:tcPr>
            <w:tcW w:w="2951" w:type="dxa"/>
            <w:shd w:val="clear" w:color="auto" w:fill="D9E2F3"/>
            <w:tcMar>
              <w:top w:w="55" w:type="dxa"/>
              <w:left w:w="90" w:type="dxa"/>
              <w:bottom w:w="55" w:type="dxa"/>
              <w:right w:w="90" w:type="dxa"/>
            </w:tcMar>
            <w:vAlign w:val="center"/>
          </w:tcPr>
          <w:p w14:paraId="110414FA" w14:textId="77777777" w:rsidR="008C1BAA" w:rsidRDefault="00511DD2">
            <w:pPr>
              <w:spacing w:after="0" w:line="240" w:lineRule="auto"/>
            </w:pPr>
            <w:r>
              <w:rPr>
                <w:rFonts w:eastAsia="Times New Roman"/>
                <w:b/>
                <w:sz w:val="16"/>
              </w:rPr>
              <w:t>Author (fractionalised)</w:t>
            </w:r>
          </w:p>
        </w:tc>
        <w:tc>
          <w:tcPr>
            <w:tcW w:w="1368" w:type="dxa"/>
            <w:shd w:val="clear" w:color="auto" w:fill="D9E2F3"/>
            <w:tcMar>
              <w:top w:w="55" w:type="dxa"/>
              <w:left w:w="90" w:type="dxa"/>
              <w:bottom w:w="55" w:type="dxa"/>
              <w:right w:w="90" w:type="dxa"/>
            </w:tcMar>
            <w:vAlign w:val="center"/>
          </w:tcPr>
          <w:p w14:paraId="64A5708B" w14:textId="77777777" w:rsidR="008C1BAA" w:rsidRDefault="00511DD2">
            <w:pPr>
              <w:spacing w:after="0" w:line="240" w:lineRule="auto"/>
              <w:jc w:val="center"/>
            </w:pPr>
            <w:r>
              <w:rPr>
                <w:rFonts w:eastAsia="Times New Roman"/>
                <w:b/>
                <w:sz w:val="16"/>
              </w:rPr>
              <w:t>Fractional articles</w:t>
            </w:r>
          </w:p>
        </w:tc>
      </w:tr>
      <w:tr w:rsidR="008C1BAA" w14:paraId="4661F155" w14:textId="77777777">
        <w:trPr>
          <w:cantSplit/>
          <w:jc w:val="center"/>
        </w:trPr>
        <w:tc>
          <w:tcPr>
            <w:tcW w:w="648" w:type="dxa"/>
            <w:tcMar>
              <w:top w:w="55" w:type="dxa"/>
              <w:left w:w="90" w:type="dxa"/>
              <w:bottom w:w="55" w:type="dxa"/>
              <w:right w:w="90" w:type="dxa"/>
            </w:tcMar>
            <w:vAlign w:val="center"/>
          </w:tcPr>
          <w:p w14:paraId="311AAB44" w14:textId="77777777" w:rsidR="008C1BAA" w:rsidRDefault="00511DD2">
            <w:pPr>
              <w:spacing w:after="0" w:line="240" w:lineRule="auto"/>
              <w:jc w:val="center"/>
            </w:pPr>
            <w:r>
              <w:rPr>
                <w:rFonts w:eastAsia="Times New Roman"/>
                <w:sz w:val="16"/>
              </w:rPr>
              <w:t>1</w:t>
            </w:r>
          </w:p>
        </w:tc>
        <w:tc>
          <w:tcPr>
            <w:tcW w:w="2088" w:type="dxa"/>
            <w:tcMar>
              <w:top w:w="55" w:type="dxa"/>
              <w:left w:w="90" w:type="dxa"/>
              <w:bottom w:w="55" w:type="dxa"/>
              <w:right w:w="90" w:type="dxa"/>
            </w:tcMar>
            <w:vAlign w:val="center"/>
          </w:tcPr>
          <w:p w14:paraId="6729292A" w14:textId="77777777" w:rsidR="008C1BAA" w:rsidRDefault="00511DD2">
            <w:pPr>
              <w:spacing w:after="0" w:line="240" w:lineRule="auto"/>
            </w:pPr>
            <w:r>
              <w:rPr>
                <w:rFonts w:eastAsia="Times New Roman"/>
                <w:sz w:val="16"/>
              </w:rPr>
              <w:t>Sarker MNI</w:t>
            </w:r>
          </w:p>
        </w:tc>
        <w:tc>
          <w:tcPr>
            <w:tcW w:w="864" w:type="dxa"/>
            <w:tcMar>
              <w:top w:w="55" w:type="dxa"/>
              <w:left w:w="90" w:type="dxa"/>
              <w:bottom w:w="55" w:type="dxa"/>
              <w:right w:w="90" w:type="dxa"/>
            </w:tcMar>
            <w:vAlign w:val="center"/>
          </w:tcPr>
          <w:p w14:paraId="311D2BD1" w14:textId="77777777" w:rsidR="008C1BAA" w:rsidRDefault="00511DD2">
            <w:pPr>
              <w:spacing w:after="0" w:line="240" w:lineRule="auto"/>
              <w:jc w:val="center"/>
            </w:pPr>
            <w:r>
              <w:rPr>
                <w:rFonts w:eastAsia="Times New Roman"/>
                <w:sz w:val="16"/>
              </w:rPr>
              <w:t>7</w:t>
            </w:r>
          </w:p>
        </w:tc>
        <w:tc>
          <w:tcPr>
            <w:tcW w:w="2951" w:type="dxa"/>
            <w:tcMar>
              <w:top w:w="55" w:type="dxa"/>
              <w:left w:w="90" w:type="dxa"/>
              <w:bottom w:w="55" w:type="dxa"/>
              <w:right w:w="90" w:type="dxa"/>
            </w:tcMar>
            <w:vAlign w:val="center"/>
          </w:tcPr>
          <w:p w14:paraId="4726B88F" w14:textId="77777777" w:rsidR="008C1BAA" w:rsidRDefault="00511DD2">
            <w:pPr>
              <w:spacing w:after="0" w:line="240" w:lineRule="auto"/>
            </w:pPr>
            <w:r>
              <w:rPr>
                <w:rFonts w:eastAsia="Times New Roman"/>
                <w:sz w:val="16"/>
              </w:rPr>
              <w:t>Kuhl L</w:t>
            </w:r>
          </w:p>
        </w:tc>
        <w:tc>
          <w:tcPr>
            <w:tcW w:w="1368" w:type="dxa"/>
            <w:tcMar>
              <w:top w:w="55" w:type="dxa"/>
              <w:left w:w="90" w:type="dxa"/>
              <w:bottom w:w="55" w:type="dxa"/>
              <w:right w:w="90" w:type="dxa"/>
            </w:tcMar>
            <w:vAlign w:val="center"/>
          </w:tcPr>
          <w:p w14:paraId="3383124D" w14:textId="77777777" w:rsidR="008C1BAA" w:rsidRDefault="00511DD2">
            <w:pPr>
              <w:spacing w:after="0" w:line="240" w:lineRule="auto"/>
              <w:jc w:val="center"/>
            </w:pPr>
            <w:r>
              <w:rPr>
                <w:rFonts w:eastAsia="Times New Roman"/>
                <w:sz w:val="16"/>
              </w:rPr>
              <w:t>2.33</w:t>
            </w:r>
          </w:p>
        </w:tc>
      </w:tr>
      <w:tr w:rsidR="008C1BAA" w14:paraId="027B88D2" w14:textId="77777777">
        <w:trPr>
          <w:cantSplit/>
          <w:jc w:val="center"/>
        </w:trPr>
        <w:tc>
          <w:tcPr>
            <w:tcW w:w="648" w:type="dxa"/>
            <w:tcMar>
              <w:top w:w="55" w:type="dxa"/>
              <w:left w:w="90" w:type="dxa"/>
              <w:bottom w:w="55" w:type="dxa"/>
              <w:right w:w="90" w:type="dxa"/>
            </w:tcMar>
            <w:vAlign w:val="center"/>
          </w:tcPr>
          <w:p w14:paraId="36743028" w14:textId="77777777" w:rsidR="008C1BAA" w:rsidRDefault="00511DD2">
            <w:pPr>
              <w:spacing w:after="0" w:line="240" w:lineRule="auto"/>
              <w:jc w:val="center"/>
            </w:pPr>
            <w:r>
              <w:rPr>
                <w:rFonts w:eastAsia="Times New Roman"/>
                <w:sz w:val="16"/>
              </w:rPr>
              <w:t>2</w:t>
            </w:r>
          </w:p>
        </w:tc>
        <w:tc>
          <w:tcPr>
            <w:tcW w:w="2088" w:type="dxa"/>
            <w:tcMar>
              <w:top w:w="55" w:type="dxa"/>
              <w:left w:w="90" w:type="dxa"/>
              <w:bottom w:w="55" w:type="dxa"/>
              <w:right w:w="90" w:type="dxa"/>
            </w:tcMar>
            <w:vAlign w:val="center"/>
          </w:tcPr>
          <w:p w14:paraId="2268460D" w14:textId="77777777" w:rsidR="008C1BAA" w:rsidRDefault="00511DD2">
            <w:pPr>
              <w:spacing w:after="0" w:line="240" w:lineRule="auto"/>
            </w:pPr>
            <w:r>
              <w:rPr>
                <w:rFonts w:eastAsia="Times New Roman"/>
                <w:sz w:val="16"/>
              </w:rPr>
              <w:t>Li Y</w:t>
            </w:r>
          </w:p>
        </w:tc>
        <w:tc>
          <w:tcPr>
            <w:tcW w:w="864" w:type="dxa"/>
            <w:tcMar>
              <w:top w:w="55" w:type="dxa"/>
              <w:left w:w="90" w:type="dxa"/>
              <w:bottom w:w="55" w:type="dxa"/>
              <w:right w:w="90" w:type="dxa"/>
            </w:tcMar>
            <w:vAlign w:val="center"/>
          </w:tcPr>
          <w:p w14:paraId="15541A32" w14:textId="77777777" w:rsidR="008C1BAA" w:rsidRDefault="00511DD2">
            <w:pPr>
              <w:spacing w:after="0" w:line="240" w:lineRule="auto"/>
              <w:jc w:val="center"/>
            </w:pPr>
            <w:r>
              <w:rPr>
                <w:rFonts w:eastAsia="Times New Roman"/>
                <w:sz w:val="16"/>
              </w:rPr>
              <w:t>5</w:t>
            </w:r>
          </w:p>
        </w:tc>
        <w:tc>
          <w:tcPr>
            <w:tcW w:w="2951" w:type="dxa"/>
            <w:tcMar>
              <w:top w:w="55" w:type="dxa"/>
              <w:left w:w="90" w:type="dxa"/>
              <w:bottom w:w="55" w:type="dxa"/>
              <w:right w:w="90" w:type="dxa"/>
            </w:tcMar>
            <w:vAlign w:val="center"/>
          </w:tcPr>
          <w:p w14:paraId="567DAFDA" w14:textId="77777777" w:rsidR="008C1BAA" w:rsidRDefault="00511DD2">
            <w:pPr>
              <w:spacing w:after="0" w:line="240" w:lineRule="auto"/>
            </w:pPr>
            <w:r>
              <w:rPr>
                <w:rFonts w:eastAsia="Times New Roman"/>
                <w:sz w:val="16"/>
              </w:rPr>
              <w:t>Gnangnon SK</w:t>
            </w:r>
          </w:p>
        </w:tc>
        <w:tc>
          <w:tcPr>
            <w:tcW w:w="1368" w:type="dxa"/>
            <w:tcMar>
              <w:top w:w="55" w:type="dxa"/>
              <w:left w:w="90" w:type="dxa"/>
              <w:bottom w:w="55" w:type="dxa"/>
              <w:right w:w="90" w:type="dxa"/>
            </w:tcMar>
            <w:vAlign w:val="center"/>
          </w:tcPr>
          <w:p w14:paraId="2ED0272C" w14:textId="77777777" w:rsidR="008C1BAA" w:rsidRDefault="00511DD2">
            <w:pPr>
              <w:spacing w:after="0" w:line="240" w:lineRule="auto"/>
              <w:jc w:val="center"/>
            </w:pPr>
            <w:r>
              <w:rPr>
                <w:rFonts w:eastAsia="Times New Roman"/>
                <w:sz w:val="16"/>
              </w:rPr>
              <w:t>2.00</w:t>
            </w:r>
          </w:p>
        </w:tc>
      </w:tr>
      <w:tr w:rsidR="008C1BAA" w14:paraId="0CCF8DDD" w14:textId="77777777">
        <w:trPr>
          <w:cantSplit/>
          <w:jc w:val="center"/>
        </w:trPr>
        <w:tc>
          <w:tcPr>
            <w:tcW w:w="648" w:type="dxa"/>
            <w:tcMar>
              <w:top w:w="55" w:type="dxa"/>
              <w:left w:w="90" w:type="dxa"/>
              <w:bottom w:w="55" w:type="dxa"/>
              <w:right w:w="90" w:type="dxa"/>
            </w:tcMar>
            <w:vAlign w:val="center"/>
          </w:tcPr>
          <w:p w14:paraId="583C9EDA" w14:textId="77777777" w:rsidR="008C1BAA" w:rsidRDefault="00511DD2">
            <w:pPr>
              <w:spacing w:after="0" w:line="240" w:lineRule="auto"/>
              <w:jc w:val="center"/>
            </w:pPr>
            <w:r>
              <w:rPr>
                <w:rFonts w:eastAsia="Times New Roman"/>
                <w:sz w:val="16"/>
              </w:rPr>
              <w:t>3</w:t>
            </w:r>
          </w:p>
        </w:tc>
        <w:tc>
          <w:tcPr>
            <w:tcW w:w="2088" w:type="dxa"/>
            <w:tcMar>
              <w:top w:w="55" w:type="dxa"/>
              <w:left w:w="90" w:type="dxa"/>
              <w:bottom w:w="55" w:type="dxa"/>
              <w:right w:w="90" w:type="dxa"/>
            </w:tcMar>
            <w:vAlign w:val="center"/>
          </w:tcPr>
          <w:p w14:paraId="28A704BD" w14:textId="77777777" w:rsidR="008C1BAA" w:rsidRDefault="00511DD2">
            <w:pPr>
              <w:spacing w:after="0" w:line="240" w:lineRule="auto"/>
            </w:pPr>
            <w:r>
              <w:rPr>
                <w:rFonts w:eastAsia="Times New Roman"/>
                <w:sz w:val="16"/>
              </w:rPr>
              <w:t>Liu J</w:t>
            </w:r>
          </w:p>
        </w:tc>
        <w:tc>
          <w:tcPr>
            <w:tcW w:w="864" w:type="dxa"/>
            <w:tcMar>
              <w:top w:w="55" w:type="dxa"/>
              <w:left w:w="90" w:type="dxa"/>
              <w:bottom w:w="55" w:type="dxa"/>
              <w:right w:w="90" w:type="dxa"/>
            </w:tcMar>
            <w:vAlign w:val="center"/>
          </w:tcPr>
          <w:p w14:paraId="2A6D9496" w14:textId="77777777" w:rsidR="008C1BAA" w:rsidRDefault="00511DD2">
            <w:pPr>
              <w:spacing w:after="0" w:line="240" w:lineRule="auto"/>
              <w:jc w:val="center"/>
            </w:pPr>
            <w:r>
              <w:rPr>
                <w:rFonts w:eastAsia="Times New Roman"/>
                <w:sz w:val="16"/>
              </w:rPr>
              <w:t>5</w:t>
            </w:r>
          </w:p>
        </w:tc>
        <w:tc>
          <w:tcPr>
            <w:tcW w:w="2951" w:type="dxa"/>
            <w:tcMar>
              <w:top w:w="55" w:type="dxa"/>
              <w:left w:w="90" w:type="dxa"/>
              <w:bottom w:w="55" w:type="dxa"/>
              <w:right w:w="90" w:type="dxa"/>
            </w:tcMar>
            <w:vAlign w:val="center"/>
          </w:tcPr>
          <w:p w14:paraId="48EA14BC" w14:textId="77777777" w:rsidR="008C1BAA" w:rsidRPr="005C7F6F" w:rsidRDefault="00511DD2">
            <w:pPr>
              <w:spacing w:after="0" w:line="240" w:lineRule="auto"/>
              <w:rPr>
                <w:lang w:val="nl-BE"/>
              </w:rPr>
            </w:pPr>
            <w:r w:rsidRPr="005C7F6F">
              <w:rPr>
                <w:rFonts w:eastAsia="Times New Roman"/>
                <w:sz w:val="16"/>
                <w:lang w:val="nl-BE"/>
              </w:rPr>
              <w:t>Tu Dam Ngoc Le TDNL</w:t>
            </w:r>
          </w:p>
        </w:tc>
        <w:tc>
          <w:tcPr>
            <w:tcW w:w="1368" w:type="dxa"/>
            <w:tcMar>
              <w:top w:w="55" w:type="dxa"/>
              <w:left w:w="90" w:type="dxa"/>
              <w:bottom w:w="55" w:type="dxa"/>
              <w:right w:w="90" w:type="dxa"/>
            </w:tcMar>
            <w:vAlign w:val="center"/>
          </w:tcPr>
          <w:p w14:paraId="572A4CC2" w14:textId="77777777" w:rsidR="008C1BAA" w:rsidRDefault="00511DD2">
            <w:pPr>
              <w:spacing w:after="0" w:line="240" w:lineRule="auto"/>
              <w:jc w:val="center"/>
            </w:pPr>
            <w:r>
              <w:rPr>
                <w:rFonts w:eastAsia="Times New Roman"/>
                <w:sz w:val="16"/>
              </w:rPr>
              <w:t>2.00</w:t>
            </w:r>
          </w:p>
        </w:tc>
      </w:tr>
      <w:tr w:rsidR="008C1BAA" w14:paraId="7CEDB395" w14:textId="77777777">
        <w:trPr>
          <w:cantSplit/>
          <w:jc w:val="center"/>
        </w:trPr>
        <w:tc>
          <w:tcPr>
            <w:tcW w:w="648" w:type="dxa"/>
            <w:tcMar>
              <w:top w:w="55" w:type="dxa"/>
              <w:left w:w="90" w:type="dxa"/>
              <w:bottom w:w="55" w:type="dxa"/>
              <w:right w:w="90" w:type="dxa"/>
            </w:tcMar>
            <w:vAlign w:val="center"/>
          </w:tcPr>
          <w:p w14:paraId="11821388" w14:textId="77777777" w:rsidR="008C1BAA" w:rsidRDefault="00511DD2">
            <w:pPr>
              <w:spacing w:after="0" w:line="240" w:lineRule="auto"/>
              <w:jc w:val="center"/>
            </w:pPr>
            <w:r>
              <w:rPr>
                <w:rFonts w:eastAsia="Times New Roman"/>
                <w:sz w:val="16"/>
              </w:rPr>
              <w:t>4</w:t>
            </w:r>
          </w:p>
        </w:tc>
        <w:tc>
          <w:tcPr>
            <w:tcW w:w="2088" w:type="dxa"/>
            <w:tcMar>
              <w:top w:w="55" w:type="dxa"/>
              <w:left w:w="90" w:type="dxa"/>
              <w:bottom w:w="55" w:type="dxa"/>
              <w:right w:w="90" w:type="dxa"/>
            </w:tcMar>
            <w:vAlign w:val="center"/>
          </w:tcPr>
          <w:p w14:paraId="4633FD61" w14:textId="77777777" w:rsidR="008C1BAA" w:rsidRDefault="00511DD2">
            <w:pPr>
              <w:spacing w:after="0" w:line="240" w:lineRule="auto"/>
            </w:pPr>
            <w:r>
              <w:rPr>
                <w:rFonts w:eastAsia="Times New Roman"/>
                <w:sz w:val="16"/>
              </w:rPr>
              <w:t>Wang Y</w:t>
            </w:r>
          </w:p>
        </w:tc>
        <w:tc>
          <w:tcPr>
            <w:tcW w:w="864" w:type="dxa"/>
            <w:tcMar>
              <w:top w:w="55" w:type="dxa"/>
              <w:left w:w="90" w:type="dxa"/>
              <w:bottom w:w="55" w:type="dxa"/>
              <w:right w:w="90" w:type="dxa"/>
            </w:tcMar>
            <w:vAlign w:val="center"/>
          </w:tcPr>
          <w:p w14:paraId="538C5C30" w14:textId="77777777" w:rsidR="008C1BAA" w:rsidRDefault="00511DD2">
            <w:pPr>
              <w:spacing w:after="0" w:line="240" w:lineRule="auto"/>
              <w:jc w:val="center"/>
            </w:pPr>
            <w:r>
              <w:rPr>
                <w:rFonts w:eastAsia="Times New Roman"/>
                <w:sz w:val="16"/>
              </w:rPr>
              <w:t>5</w:t>
            </w:r>
          </w:p>
        </w:tc>
        <w:tc>
          <w:tcPr>
            <w:tcW w:w="2951" w:type="dxa"/>
            <w:tcMar>
              <w:top w:w="55" w:type="dxa"/>
              <w:left w:w="90" w:type="dxa"/>
              <w:bottom w:w="55" w:type="dxa"/>
              <w:right w:w="90" w:type="dxa"/>
            </w:tcMar>
            <w:vAlign w:val="center"/>
          </w:tcPr>
          <w:p w14:paraId="4AB97122" w14:textId="77777777" w:rsidR="008C1BAA" w:rsidRDefault="00511DD2">
            <w:pPr>
              <w:spacing w:after="0" w:line="240" w:lineRule="auto"/>
            </w:pPr>
            <w:r>
              <w:rPr>
                <w:rFonts w:eastAsia="Times New Roman"/>
                <w:sz w:val="16"/>
              </w:rPr>
              <w:t>Afzal M</w:t>
            </w:r>
          </w:p>
        </w:tc>
        <w:tc>
          <w:tcPr>
            <w:tcW w:w="1368" w:type="dxa"/>
            <w:tcMar>
              <w:top w:w="55" w:type="dxa"/>
              <w:left w:w="90" w:type="dxa"/>
              <w:bottom w:w="55" w:type="dxa"/>
              <w:right w:w="90" w:type="dxa"/>
            </w:tcMar>
            <w:vAlign w:val="center"/>
          </w:tcPr>
          <w:p w14:paraId="4735FB12" w14:textId="77777777" w:rsidR="008C1BAA" w:rsidRDefault="00511DD2">
            <w:pPr>
              <w:spacing w:after="0" w:line="240" w:lineRule="auto"/>
              <w:jc w:val="center"/>
            </w:pPr>
            <w:r>
              <w:rPr>
                <w:rFonts w:eastAsia="Times New Roman"/>
                <w:sz w:val="16"/>
              </w:rPr>
              <w:t>1.67</w:t>
            </w:r>
          </w:p>
        </w:tc>
      </w:tr>
      <w:tr w:rsidR="008C1BAA" w14:paraId="3981C365" w14:textId="77777777">
        <w:trPr>
          <w:cantSplit/>
          <w:jc w:val="center"/>
        </w:trPr>
        <w:tc>
          <w:tcPr>
            <w:tcW w:w="648" w:type="dxa"/>
            <w:tcMar>
              <w:top w:w="55" w:type="dxa"/>
              <w:left w:w="90" w:type="dxa"/>
              <w:bottom w:w="55" w:type="dxa"/>
              <w:right w:w="90" w:type="dxa"/>
            </w:tcMar>
            <w:vAlign w:val="center"/>
          </w:tcPr>
          <w:p w14:paraId="460F575C" w14:textId="77777777" w:rsidR="008C1BAA" w:rsidRDefault="00511DD2">
            <w:pPr>
              <w:spacing w:after="0" w:line="240" w:lineRule="auto"/>
              <w:jc w:val="center"/>
            </w:pPr>
            <w:r>
              <w:rPr>
                <w:rFonts w:eastAsia="Times New Roman"/>
                <w:sz w:val="16"/>
              </w:rPr>
              <w:t>5</w:t>
            </w:r>
          </w:p>
        </w:tc>
        <w:tc>
          <w:tcPr>
            <w:tcW w:w="2088" w:type="dxa"/>
            <w:tcMar>
              <w:top w:w="55" w:type="dxa"/>
              <w:left w:w="90" w:type="dxa"/>
              <w:bottom w:w="55" w:type="dxa"/>
              <w:right w:w="90" w:type="dxa"/>
            </w:tcMar>
            <w:vAlign w:val="center"/>
          </w:tcPr>
          <w:p w14:paraId="5597448E" w14:textId="77777777" w:rsidR="008C1BAA" w:rsidRDefault="00511DD2">
            <w:pPr>
              <w:spacing w:after="0" w:line="240" w:lineRule="auto"/>
            </w:pPr>
            <w:r>
              <w:rPr>
                <w:rFonts w:eastAsia="Times New Roman"/>
                <w:sz w:val="16"/>
              </w:rPr>
              <w:t>Afzal M</w:t>
            </w:r>
          </w:p>
        </w:tc>
        <w:tc>
          <w:tcPr>
            <w:tcW w:w="864" w:type="dxa"/>
            <w:tcMar>
              <w:top w:w="55" w:type="dxa"/>
              <w:left w:w="90" w:type="dxa"/>
              <w:bottom w:w="55" w:type="dxa"/>
              <w:right w:w="90" w:type="dxa"/>
            </w:tcMar>
            <w:vAlign w:val="center"/>
          </w:tcPr>
          <w:p w14:paraId="272DD726"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24A3A54C" w14:textId="77777777" w:rsidR="008C1BAA" w:rsidRDefault="00511DD2">
            <w:pPr>
              <w:spacing w:after="0" w:line="240" w:lineRule="auto"/>
            </w:pPr>
            <w:r>
              <w:rPr>
                <w:rFonts w:eastAsia="Times New Roman"/>
                <w:sz w:val="16"/>
              </w:rPr>
              <w:t>Ahmad D</w:t>
            </w:r>
          </w:p>
        </w:tc>
        <w:tc>
          <w:tcPr>
            <w:tcW w:w="1368" w:type="dxa"/>
            <w:tcMar>
              <w:top w:w="55" w:type="dxa"/>
              <w:left w:w="90" w:type="dxa"/>
              <w:bottom w:w="55" w:type="dxa"/>
              <w:right w:w="90" w:type="dxa"/>
            </w:tcMar>
            <w:vAlign w:val="center"/>
          </w:tcPr>
          <w:p w14:paraId="35091BF1" w14:textId="77777777" w:rsidR="008C1BAA" w:rsidRDefault="00511DD2">
            <w:pPr>
              <w:spacing w:after="0" w:line="240" w:lineRule="auto"/>
              <w:jc w:val="center"/>
            </w:pPr>
            <w:r>
              <w:rPr>
                <w:rFonts w:eastAsia="Times New Roman"/>
                <w:sz w:val="16"/>
              </w:rPr>
              <w:t>1.67</w:t>
            </w:r>
          </w:p>
        </w:tc>
      </w:tr>
      <w:tr w:rsidR="008C1BAA" w14:paraId="4166A1D5" w14:textId="77777777">
        <w:trPr>
          <w:cantSplit/>
          <w:jc w:val="center"/>
        </w:trPr>
        <w:tc>
          <w:tcPr>
            <w:tcW w:w="648" w:type="dxa"/>
            <w:tcMar>
              <w:top w:w="55" w:type="dxa"/>
              <w:left w:w="90" w:type="dxa"/>
              <w:bottom w:w="55" w:type="dxa"/>
              <w:right w:w="90" w:type="dxa"/>
            </w:tcMar>
            <w:vAlign w:val="center"/>
          </w:tcPr>
          <w:p w14:paraId="4231C12C" w14:textId="77777777" w:rsidR="008C1BAA" w:rsidRDefault="00511DD2">
            <w:pPr>
              <w:spacing w:after="0" w:line="240" w:lineRule="auto"/>
              <w:jc w:val="center"/>
            </w:pPr>
            <w:r>
              <w:rPr>
                <w:rFonts w:eastAsia="Times New Roman"/>
                <w:sz w:val="16"/>
              </w:rPr>
              <w:t>6</w:t>
            </w:r>
          </w:p>
        </w:tc>
        <w:tc>
          <w:tcPr>
            <w:tcW w:w="2088" w:type="dxa"/>
            <w:tcMar>
              <w:top w:w="55" w:type="dxa"/>
              <w:left w:w="90" w:type="dxa"/>
              <w:bottom w:w="55" w:type="dxa"/>
              <w:right w:w="90" w:type="dxa"/>
            </w:tcMar>
            <w:vAlign w:val="center"/>
          </w:tcPr>
          <w:p w14:paraId="09CC99C4" w14:textId="77777777" w:rsidR="008C1BAA" w:rsidRDefault="00511DD2">
            <w:pPr>
              <w:spacing w:after="0" w:line="240" w:lineRule="auto"/>
            </w:pPr>
            <w:r>
              <w:rPr>
                <w:rFonts w:eastAsia="Times New Roman"/>
                <w:sz w:val="16"/>
              </w:rPr>
              <w:t>Ahmad D</w:t>
            </w:r>
          </w:p>
        </w:tc>
        <w:tc>
          <w:tcPr>
            <w:tcW w:w="864" w:type="dxa"/>
            <w:tcMar>
              <w:top w:w="55" w:type="dxa"/>
              <w:left w:w="90" w:type="dxa"/>
              <w:bottom w:w="55" w:type="dxa"/>
              <w:right w:w="90" w:type="dxa"/>
            </w:tcMar>
            <w:vAlign w:val="center"/>
          </w:tcPr>
          <w:p w14:paraId="0933B372"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1F77DB95" w14:textId="77777777" w:rsidR="008C1BAA" w:rsidRDefault="00511DD2">
            <w:pPr>
              <w:spacing w:after="0" w:line="240" w:lineRule="auto"/>
            </w:pPr>
            <w:r>
              <w:rPr>
                <w:rFonts w:eastAsia="Times New Roman"/>
                <w:sz w:val="16"/>
              </w:rPr>
              <w:t>Keshavarz M</w:t>
            </w:r>
          </w:p>
        </w:tc>
        <w:tc>
          <w:tcPr>
            <w:tcW w:w="1368" w:type="dxa"/>
            <w:tcMar>
              <w:top w:w="55" w:type="dxa"/>
              <w:left w:w="90" w:type="dxa"/>
              <w:bottom w:w="55" w:type="dxa"/>
              <w:right w:w="90" w:type="dxa"/>
            </w:tcMar>
            <w:vAlign w:val="center"/>
          </w:tcPr>
          <w:p w14:paraId="542F9B53" w14:textId="77777777" w:rsidR="008C1BAA" w:rsidRDefault="00511DD2">
            <w:pPr>
              <w:spacing w:after="0" w:line="240" w:lineRule="auto"/>
              <w:jc w:val="center"/>
            </w:pPr>
            <w:r>
              <w:rPr>
                <w:rFonts w:eastAsia="Times New Roman"/>
                <w:sz w:val="16"/>
              </w:rPr>
              <w:t>1.58</w:t>
            </w:r>
          </w:p>
        </w:tc>
      </w:tr>
      <w:tr w:rsidR="008C1BAA" w14:paraId="0AACEB48" w14:textId="77777777">
        <w:trPr>
          <w:cantSplit/>
          <w:jc w:val="center"/>
        </w:trPr>
        <w:tc>
          <w:tcPr>
            <w:tcW w:w="648" w:type="dxa"/>
            <w:tcMar>
              <w:top w:w="55" w:type="dxa"/>
              <w:left w:w="90" w:type="dxa"/>
              <w:bottom w:w="55" w:type="dxa"/>
              <w:right w:w="90" w:type="dxa"/>
            </w:tcMar>
            <w:vAlign w:val="center"/>
          </w:tcPr>
          <w:p w14:paraId="195B4AB0" w14:textId="77777777" w:rsidR="008C1BAA" w:rsidRDefault="00511DD2">
            <w:pPr>
              <w:spacing w:after="0" w:line="240" w:lineRule="auto"/>
              <w:jc w:val="center"/>
            </w:pPr>
            <w:r>
              <w:rPr>
                <w:rFonts w:eastAsia="Times New Roman"/>
                <w:sz w:val="16"/>
              </w:rPr>
              <w:t>7</w:t>
            </w:r>
          </w:p>
        </w:tc>
        <w:tc>
          <w:tcPr>
            <w:tcW w:w="2088" w:type="dxa"/>
            <w:tcMar>
              <w:top w:w="55" w:type="dxa"/>
              <w:left w:w="90" w:type="dxa"/>
              <w:bottom w:w="55" w:type="dxa"/>
              <w:right w:w="90" w:type="dxa"/>
            </w:tcMar>
            <w:vAlign w:val="center"/>
          </w:tcPr>
          <w:p w14:paraId="5E4D0166" w14:textId="77777777" w:rsidR="008C1BAA" w:rsidRDefault="00511DD2">
            <w:pPr>
              <w:spacing w:after="0" w:line="240" w:lineRule="auto"/>
            </w:pPr>
            <w:r>
              <w:rPr>
                <w:rFonts w:eastAsia="Times New Roman"/>
                <w:sz w:val="16"/>
              </w:rPr>
              <w:t>Ansari MA</w:t>
            </w:r>
          </w:p>
        </w:tc>
        <w:tc>
          <w:tcPr>
            <w:tcW w:w="864" w:type="dxa"/>
            <w:tcMar>
              <w:top w:w="55" w:type="dxa"/>
              <w:left w:w="90" w:type="dxa"/>
              <w:bottom w:w="55" w:type="dxa"/>
              <w:right w:w="90" w:type="dxa"/>
            </w:tcMar>
            <w:vAlign w:val="center"/>
          </w:tcPr>
          <w:p w14:paraId="4B3BA07D"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4988AD9B" w14:textId="77777777" w:rsidR="008C1BAA" w:rsidRDefault="00511DD2">
            <w:pPr>
              <w:spacing w:after="0" w:line="240" w:lineRule="auto"/>
            </w:pPr>
            <w:r>
              <w:rPr>
                <w:rFonts w:eastAsia="Times New Roman"/>
                <w:sz w:val="16"/>
              </w:rPr>
              <w:t>Cevik S</w:t>
            </w:r>
          </w:p>
        </w:tc>
        <w:tc>
          <w:tcPr>
            <w:tcW w:w="1368" w:type="dxa"/>
            <w:tcMar>
              <w:top w:w="55" w:type="dxa"/>
              <w:left w:w="90" w:type="dxa"/>
              <w:bottom w:w="55" w:type="dxa"/>
              <w:right w:w="90" w:type="dxa"/>
            </w:tcMar>
            <w:vAlign w:val="center"/>
          </w:tcPr>
          <w:p w14:paraId="1B78F71E" w14:textId="77777777" w:rsidR="008C1BAA" w:rsidRDefault="00511DD2">
            <w:pPr>
              <w:spacing w:after="0" w:line="240" w:lineRule="auto"/>
              <w:jc w:val="center"/>
            </w:pPr>
            <w:r>
              <w:rPr>
                <w:rFonts w:eastAsia="Times New Roman"/>
                <w:sz w:val="16"/>
              </w:rPr>
              <w:t>1.50</w:t>
            </w:r>
          </w:p>
        </w:tc>
      </w:tr>
      <w:tr w:rsidR="008C1BAA" w14:paraId="1432122B" w14:textId="77777777">
        <w:trPr>
          <w:cantSplit/>
          <w:jc w:val="center"/>
        </w:trPr>
        <w:tc>
          <w:tcPr>
            <w:tcW w:w="648" w:type="dxa"/>
            <w:tcMar>
              <w:top w:w="55" w:type="dxa"/>
              <w:left w:w="90" w:type="dxa"/>
              <w:bottom w:w="55" w:type="dxa"/>
              <w:right w:w="90" w:type="dxa"/>
            </w:tcMar>
            <w:vAlign w:val="center"/>
          </w:tcPr>
          <w:p w14:paraId="26CAD12B" w14:textId="77777777" w:rsidR="008C1BAA" w:rsidRDefault="00511DD2">
            <w:pPr>
              <w:spacing w:after="0" w:line="240" w:lineRule="auto"/>
              <w:jc w:val="center"/>
            </w:pPr>
            <w:r>
              <w:rPr>
                <w:rFonts w:eastAsia="Times New Roman"/>
                <w:sz w:val="16"/>
              </w:rPr>
              <w:t>8</w:t>
            </w:r>
          </w:p>
        </w:tc>
        <w:tc>
          <w:tcPr>
            <w:tcW w:w="2088" w:type="dxa"/>
            <w:tcMar>
              <w:top w:w="55" w:type="dxa"/>
              <w:left w:w="90" w:type="dxa"/>
              <w:bottom w:w="55" w:type="dxa"/>
              <w:right w:w="90" w:type="dxa"/>
            </w:tcMar>
            <w:vAlign w:val="center"/>
          </w:tcPr>
          <w:p w14:paraId="4DC7384F" w14:textId="77777777" w:rsidR="008C1BAA" w:rsidRDefault="00511DD2">
            <w:pPr>
              <w:spacing w:after="0" w:line="240" w:lineRule="auto"/>
            </w:pPr>
            <w:r>
              <w:rPr>
                <w:rFonts w:eastAsia="Times New Roman"/>
                <w:sz w:val="16"/>
              </w:rPr>
              <w:t>Anwar S</w:t>
            </w:r>
          </w:p>
        </w:tc>
        <w:tc>
          <w:tcPr>
            <w:tcW w:w="864" w:type="dxa"/>
            <w:tcMar>
              <w:top w:w="55" w:type="dxa"/>
              <w:left w:w="90" w:type="dxa"/>
              <w:bottom w:w="55" w:type="dxa"/>
              <w:right w:w="90" w:type="dxa"/>
            </w:tcMar>
            <w:vAlign w:val="center"/>
          </w:tcPr>
          <w:p w14:paraId="6EC818CC"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0D6C2BBF" w14:textId="77777777" w:rsidR="008C1BAA" w:rsidRDefault="00511DD2">
            <w:pPr>
              <w:spacing w:after="0" w:line="240" w:lineRule="auto"/>
            </w:pPr>
            <w:r>
              <w:rPr>
                <w:rFonts w:eastAsia="Times New Roman"/>
                <w:sz w:val="16"/>
              </w:rPr>
              <w:t>Jalles JT</w:t>
            </w:r>
          </w:p>
        </w:tc>
        <w:tc>
          <w:tcPr>
            <w:tcW w:w="1368" w:type="dxa"/>
            <w:tcMar>
              <w:top w:w="55" w:type="dxa"/>
              <w:left w:w="90" w:type="dxa"/>
              <w:bottom w:w="55" w:type="dxa"/>
              <w:right w:w="90" w:type="dxa"/>
            </w:tcMar>
            <w:vAlign w:val="center"/>
          </w:tcPr>
          <w:p w14:paraId="09D6E594" w14:textId="77777777" w:rsidR="008C1BAA" w:rsidRDefault="00511DD2">
            <w:pPr>
              <w:spacing w:after="0" w:line="240" w:lineRule="auto"/>
              <w:jc w:val="center"/>
            </w:pPr>
            <w:r>
              <w:rPr>
                <w:rFonts w:eastAsia="Times New Roman"/>
                <w:sz w:val="16"/>
              </w:rPr>
              <w:t>1.50</w:t>
            </w:r>
          </w:p>
        </w:tc>
      </w:tr>
      <w:tr w:rsidR="008C1BAA" w14:paraId="3AAA7039" w14:textId="77777777">
        <w:trPr>
          <w:cantSplit/>
          <w:jc w:val="center"/>
        </w:trPr>
        <w:tc>
          <w:tcPr>
            <w:tcW w:w="648" w:type="dxa"/>
            <w:tcMar>
              <w:top w:w="55" w:type="dxa"/>
              <w:left w:w="90" w:type="dxa"/>
              <w:bottom w:w="55" w:type="dxa"/>
              <w:right w:w="90" w:type="dxa"/>
            </w:tcMar>
            <w:vAlign w:val="center"/>
          </w:tcPr>
          <w:p w14:paraId="5FEFC653" w14:textId="77777777" w:rsidR="008C1BAA" w:rsidRDefault="00511DD2">
            <w:pPr>
              <w:spacing w:after="0" w:line="240" w:lineRule="auto"/>
              <w:jc w:val="center"/>
            </w:pPr>
            <w:r>
              <w:rPr>
                <w:rFonts w:eastAsia="Times New Roman"/>
                <w:sz w:val="16"/>
              </w:rPr>
              <w:t>9</w:t>
            </w:r>
          </w:p>
        </w:tc>
        <w:tc>
          <w:tcPr>
            <w:tcW w:w="2088" w:type="dxa"/>
            <w:tcMar>
              <w:top w:w="55" w:type="dxa"/>
              <w:left w:w="90" w:type="dxa"/>
              <w:bottom w:w="55" w:type="dxa"/>
              <w:right w:w="90" w:type="dxa"/>
            </w:tcMar>
            <w:vAlign w:val="center"/>
          </w:tcPr>
          <w:p w14:paraId="0C983BAB" w14:textId="77777777" w:rsidR="008C1BAA" w:rsidRDefault="00511DD2">
            <w:pPr>
              <w:spacing w:after="0" w:line="240" w:lineRule="auto"/>
            </w:pPr>
            <w:r>
              <w:rPr>
                <w:rFonts w:eastAsia="Times New Roman"/>
                <w:sz w:val="16"/>
              </w:rPr>
              <w:t>Das U</w:t>
            </w:r>
          </w:p>
        </w:tc>
        <w:tc>
          <w:tcPr>
            <w:tcW w:w="864" w:type="dxa"/>
            <w:tcMar>
              <w:top w:w="55" w:type="dxa"/>
              <w:left w:w="90" w:type="dxa"/>
              <w:bottom w:w="55" w:type="dxa"/>
              <w:right w:w="90" w:type="dxa"/>
            </w:tcMar>
            <w:vAlign w:val="center"/>
          </w:tcPr>
          <w:p w14:paraId="4735B69C"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72AB4DF1" w14:textId="77777777" w:rsidR="008C1BAA" w:rsidRDefault="00511DD2">
            <w:pPr>
              <w:spacing w:after="0" w:line="240" w:lineRule="auto"/>
            </w:pPr>
            <w:r>
              <w:rPr>
                <w:rFonts w:eastAsia="Times New Roman"/>
                <w:sz w:val="16"/>
              </w:rPr>
              <w:t>Ansari MA</w:t>
            </w:r>
          </w:p>
        </w:tc>
        <w:tc>
          <w:tcPr>
            <w:tcW w:w="1368" w:type="dxa"/>
            <w:tcMar>
              <w:top w:w="55" w:type="dxa"/>
              <w:left w:w="90" w:type="dxa"/>
              <w:bottom w:w="55" w:type="dxa"/>
              <w:right w:w="90" w:type="dxa"/>
            </w:tcMar>
            <w:vAlign w:val="center"/>
          </w:tcPr>
          <w:p w14:paraId="30DA1D7F" w14:textId="77777777" w:rsidR="008C1BAA" w:rsidRDefault="00511DD2">
            <w:pPr>
              <w:spacing w:after="0" w:line="240" w:lineRule="auto"/>
              <w:jc w:val="center"/>
            </w:pPr>
            <w:r>
              <w:rPr>
                <w:rFonts w:eastAsia="Times New Roman"/>
                <w:sz w:val="16"/>
              </w:rPr>
              <w:t>1.37</w:t>
            </w:r>
          </w:p>
        </w:tc>
      </w:tr>
      <w:tr w:rsidR="008C1BAA" w14:paraId="50F12579" w14:textId="77777777">
        <w:trPr>
          <w:cantSplit/>
          <w:jc w:val="center"/>
        </w:trPr>
        <w:tc>
          <w:tcPr>
            <w:tcW w:w="648" w:type="dxa"/>
            <w:tcMar>
              <w:top w:w="55" w:type="dxa"/>
              <w:left w:w="90" w:type="dxa"/>
              <w:bottom w:w="55" w:type="dxa"/>
              <w:right w:w="90" w:type="dxa"/>
            </w:tcMar>
            <w:vAlign w:val="center"/>
          </w:tcPr>
          <w:p w14:paraId="37A00171" w14:textId="77777777" w:rsidR="008C1BAA" w:rsidRDefault="00511DD2">
            <w:pPr>
              <w:spacing w:after="0" w:line="240" w:lineRule="auto"/>
              <w:jc w:val="center"/>
            </w:pPr>
            <w:r>
              <w:rPr>
                <w:rFonts w:eastAsia="Times New Roman"/>
                <w:sz w:val="16"/>
              </w:rPr>
              <w:t>10</w:t>
            </w:r>
          </w:p>
        </w:tc>
        <w:tc>
          <w:tcPr>
            <w:tcW w:w="2088" w:type="dxa"/>
            <w:tcMar>
              <w:top w:w="55" w:type="dxa"/>
              <w:left w:w="90" w:type="dxa"/>
              <w:bottom w:w="55" w:type="dxa"/>
              <w:right w:w="90" w:type="dxa"/>
            </w:tcMar>
            <w:vAlign w:val="center"/>
          </w:tcPr>
          <w:p w14:paraId="10641183" w14:textId="77777777" w:rsidR="008C1BAA" w:rsidRDefault="00511DD2">
            <w:pPr>
              <w:spacing w:after="0" w:line="240" w:lineRule="auto"/>
            </w:pPr>
            <w:r>
              <w:rPr>
                <w:rFonts w:eastAsia="Times New Roman"/>
                <w:sz w:val="16"/>
              </w:rPr>
              <w:t>Ekanayake EMAC</w:t>
            </w:r>
          </w:p>
        </w:tc>
        <w:tc>
          <w:tcPr>
            <w:tcW w:w="864" w:type="dxa"/>
            <w:tcMar>
              <w:top w:w="55" w:type="dxa"/>
              <w:left w:w="90" w:type="dxa"/>
              <w:bottom w:w="55" w:type="dxa"/>
              <w:right w:w="90" w:type="dxa"/>
            </w:tcMar>
            <w:vAlign w:val="center"/>
          </w:tcPr>
          <w:p w14:paraId="6A0090AD" w14:textId="77777777" w:rsidR="008C1BAA" w:rsidRDefault="00511DD2">
            <w:pPr>
              <w:spacing w:after="0" w:line="240" w:lineRule="auto"/>
              <w:jc w:val="center"/>
            </w:pPr>
            <w:r>
              <w:rPr>
                <w:rFonts w:eastAsia="Times New Roman"/>
                <w:sz w:val="16"/>
              </w:rPr>
              <w:t>4</w:t>
            </w:r>
          </w:p>
        </w:tc>
        <w:tc>
          <w:tcPr>
            <w:tcW w:w="2951" w:type="dxa"/>
            <w:tcMar>
              <w:top w:w="55" w:type="dxa"/>
              <w:left w:w="90" w:type="dxa"/>
              <w:bottom w:w="55" w:type="dxa"/>
              <w:right w:w="90" w:type="dxa"/>
            </w:tcMar>
            <w:vAlign w:val="center"/>
          </w:tcPr>
          <w:p w14:paraId="32BB1EA1" w14:textId="77777777" w:rsidR="008C1BAA" w:rsidRDefault="00511DD2">
            <w:pPr>
              <w:spacing w:after="0" w:line="240" w:lineRule="auto"/>
            </w:pPr>
            <w:r>
              <w:rPr>
                <w:rFonts w:eastAsia="Times New Roman"/>
                <w:sz w:val="16"/>
              </w:rPr>
              <w:t>Das U</w:t>
            </w:r>
          </w:p>
        </w:tc>
        <w:tc>
          <w:tcPr>
            <w:tcW w:w="1368" w:type="dxa"/>
            <w:tcMar>
              <w:top w:w="55" w:type="dxa"/>
              <w:left w:w="90" w:type="dxa"/>
              <w:bottom w:w="55" w:type="dxa"/>
              <w:right w:w="90" w:type="dxa"/>
            </w:tcMar>
            <w:vAlign w:val="center"/>
          </w:tcPr>
          <w:p w14:paraId="4F92E1E6" w14:textId="77777777" w:rsidR="008C1BAA" w:rsidRDefault="00511DD2">
            <w:pPr>
              <w:spacing w:after="0" w:line="240" w:lineRule="auto"/>
              <w:jc w:val="center"/>
            </w:pPr>
            <w:r>
              <w:rPr>
                <w:rFonts w:eastAsia="Times New Roman"/>
                <w:sz w:val="16"/>
              </w:rPr>
              <w:t>1.37</w:t>
            </w:r>
          </w:p>
        </w:tc>
      </w:tr>
    </w:tbl>
    <w:p w14:paraId="4E376288" w14:textId="77777777" w:rsidR="008C1BAA" w:rsidRDefault="008C1BAA">
      <w:pPr>
        <w:spacing w:after="0"/>
      </w:pPr>
    </w:p>
    <w:p w14:paraId="3DCBD180" w14:textId="77777777" w:rsidR="008C1BAA" w:rsidRDefault="00511DD2">
      <w:pPr>
        <w:pStyle w:val="Heading2"/>
        <w:spacing w:before="140" w:after="80"/>
      </w:pPr>
      <w:r>
        <w:rPr>
          <w:rFonts w:ascii="Times New Roman" w:eastAsia="Times New Roman" w:hAnsi="Times New Roman"/>
          <w:sz w:val="24"/>
        </w:rPr>
        <w:lastRenderedPageBreak/>
        <w:t>4.4 Most-cited publications</w:t>
      </w:r>
    </w:p>
    <w:p w14:paraId="4F30EA06" w14:textId="77777777" w:rsidR="008C1BAA" w:rsidRDefault="00511DD2">
      <w:pPr>
        <w:pStyle w:val="BodyText"/>
        <w:ind w:firstLine="432"/>
        <w:jc w:val="both"/>
      </w:pPr>
      <w:r>
        <w:rPr>
          <w:rFonts w:eastAsia="Times New Roman"/>
        </w:rPr>
        <w:t>The ten most-cited documents demonstrate the disciplinary breadth produced by the search strategy (Table 3). Eriksen et al. (2021) examined how adaptation interventions can reduce or reproduce vulnerability in developing countries and was the most-cited document. Reverter et al. (2020) linked aquaculture, global warming, and antimicrobial resistance, while Rai et al. (2021) addressed organisational resilience and socioeconomic sustainability during COVID-19. Other highly cited contributions concerned health expenditure and economic growth (Jakovljevic et al., 2020), urban flood vulnerability (Abdrabo et al., 2023), urban resilience assessment (Wang et al., 2023), climate shocks and sovereign bonds (Cevik &amp; Jalles, 2022), climate risk and sovereign borrowing (Beirne et al., 2021), fossil-fuel-dependent development pathways (Ansari &amp; Holz, 2020), and energy resilience and adaptation policy (Aldieri et al., 2021). Their diversity confirms that the corpus extends beyond climate adaptation in a narrow sense and includes health, finance, energy, urban systems, and development policy.</w:t>
      </w:r>
    </w:p>
    <w:p w14:paraId="228ECFCF" w14:textId="77777777" w:rsidR="008C1BAA" w:rsidRDefault="00511DD2">
      <w:pPr>
        <w:pStyle w:val="Caption"/>
        <w:keepNext/>
        <w:spacing w:before="100" w:after="80"/>
        <w:jc w:val="center"/>
      </w:pPr>
      <w:r>
        <w:rPr>
          <w:rFonts w:eastAsia="Times New Roman"/>
        </w:rPr>
        <w:t>Table 3. Ten most-cited publications in the corpus.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76"/>
        <w:gridCol w:w="4536"/>
        <w:gridCol w:w="1123"/>
        <w:gridCol w:w="1123"/>
        <w:gridCol w:w="1180"/>
      </w:tblGrid>
      <w:tr w:rsidR="008C1BAA" w14:paraId="48EB2727" w14:textId="77777777">
        <w:trPr>
          <w:cantSplit/>
          <w:tblHeader/>
          <w:jc w:val="center"/>
        </w:trPr>
        <w:tc>
          <w:tcPr>
            <w:tcW w:w="576" w:type="dxa"/>
            <w:shd w:val="clear" w:color="auto" w:fill="D9E2F3"/>
            <w:tcMar>
              <w:top w:w="55" w:type="dxa"/>
              <w:left w:w="90" w:type="dxa"/>
              <w:bottom w:w="55" w:type="dxa"/>
              <w:right w:w="90" w:type="dxa"/>
            </w:tcMar>
            <w:vAlign w:val="center"/>
          </w:tcPr>
          <w:p w14:paraId="5BC6F3B1" w14:textId="77777777" w:rsidR="008C1BAA" w:rsidRDefault="00511DD2">
            <w:pPr>
              <w:spacing w:after="0" w:line="240" w:lineRule="auto"/>
              <w:jc w:val="center"/>
            </w:pPr>
            <w:r>
              <w:rPr>
                <w:rFonts w:eastAsia="Times New Roman"/>
                <w:b/>
                <w:sz w:val="15"/>
              </w:rPr>
              <w:t>Rank</w:t>
            </w:r>
          </w:p>
        </w:tc>
        <w:tc>
          <w:tcPr>
            <w:tcW w:w="4536" w:type="dxa"/>
            <w:shd w:val="clear" w:color="auto" w:fill="D9E2F3"/>
            <w:tcMar>
              <w:top w:w="55" w:type="dxa"/>
              <w:left w:w="90" w:type="dxa"/>
              <w:bottom w:w="55" w:type="dxa"/>
              <w:right w:w="90" w:type="dxa"/>
            </w:tcMar>
            <w:vAlign w:val="center"/>
          </w:tcPr>
          <w:p w14:paraId="7A7FAFAE" w14:textId="77777777" w:rsidR="008C1BAA" w:rsidRDefault="00511DD2">
            <w:pPr>
              <w:spacing w:after="0" w:line="240" w:lineRule="auto"/>
            </w:pPr>
            <w:r>
              <w:rPr>
                <w:rFonts w:eastAsia="Times New Roman"/>
                <w:b/>
                <w:sz w:val="15"/>
              </w:rPr>
              <w:t>Publication</w:t>
            </w:r>
          </w:p>
        </w:tc>
        <w:tc>
          <w:tcPr>
            <w:tcW w:w="1123" w:type="dxa"/>
            <w:shd w:val="clear" w:color="auto" w:fill="D9E2F3"/>
            <w:tcMar>
              <w:top w:w="55" w:type="dxa"/>
              <w:left w:w="90" w:type="dxa"/>
              <w:bottom w:w="55" w:type="dxa"/>
              <w:right w:w="90" w:type="dxa"/>
            </w:tcMar>
            <w:vAlign w:val="center"/>
          </w:tcPr>
          <w:p w14:paraId="0F839303" w14:textId="77777777" w:rsidR="008C1BAA" w:rsidRDefault="00511DD2">
            <w:pPr>
              <w:spacing w:after="0" w:line="240" w:lineRule="auto"/>
              <w:jc w:val="center"/>
            </w:pPr>
            <w:r>
              <w:rPr>
                <w:rFonts w:eastAsia="Times New Roman"/>
                <w:b/>
                <w:sz w:val="15"/>
              </w:rPr>
              <w:t>Total citations</w:t>
            </w:r>
          </w:p>
        </w:tc>
        <w:tc>
          <w:tcPr>
            <w:tcW w:w="1123" w:type="dxa"/>
            <w:shd w:val="clear" w:color="auto" w:fill="D9E2F3"/>
            <w:tcMar>
              <w:top w:w="55" w:type="dxa"/>
              <w:left w:w="90" w:type="dxa"/>
              <w:bottom w:w="55" w:type="dxa"/>
              <w:right w:w="90" w:type="dxa"/>
            </w:tcMar>
            <w:vAlign w:val="center"/>
          </w:tcPr>
          <w:p w14:paraId="45AB83AD" w14:textId="77777777" w:rsidR="008C1BAA" w:rsidRDefault="00511DD2">
            <w:pPr>
              <w:spacing w:after="0" w:line="240" w:lineRule="auto"/>
              <w:jc w:val="center"/>
            </w:pPr>
            <w:r>
              <w:rPr>
                <w:rFonts w:eastAsia="Times New Roman"/>
                <w:b/>
                <w:sz w:val="15"/>
              </w:rPr>
              <w:t>Citations per year</w:t>
            </w:r>
          </w:p>
        </w:tc>
        <w:tc>
          <w:tcPr>
            <w:tcW w:w="1180" w:type="dxa"/>
            <w:shd w:val="clear" w:color="auto" w:fill="D9E2F3"/>
            <w:tcMar>
              <w:top w:w="55" w:type="dxa"/>
              <w:left w:w="90" w:type="dxa"/>
              <w:bottom w:w="55" w:type="dxa"/>
              <w:right w:w="90" w:type="dxa"/>
            </w:tcMar>
            <w:vAlign w:val="center"/>
          </w:tcPr>
          <w:p w14:paraId="5FE7566B" w14:textId="77777777" w:rsidR="008C1BAA" w:rsidRDefault="00511DD2">
            <w:pPr>
              <w:spacing w:after="0" w:line="240" w:lineRule="auto"/>
              <w:jc w:val="center"/>
            </w:pPr>
            <w:r>
              <w:rPr>
                <w:rFonts w:eastAsia="Times New Roman"/>
                <w:b/>
                <w:sz w:val="15"/>
              </w:rPr>
              <w:t>Normalised citations</w:t>
            </w:r>
          </w:p>
        </w:tc>
      </w:tr>
      <w:tr w:rsidR="008C1BAA" w14:paraId="69B3124F" w14:textId="77777777">
        <w:trPr>
          <w:cantSplit/>
          <w:jc w:val="center"/>
        </w:trPr>
        <w:tc>
          <w:tcPr>
            <w:tcW w:w="576" w:type="dxa"/>
            <w:tcMar>
              <w:top w:w="55" w:type="dxa"/>
              <w:left w:w="90" w:type="dxa"/>
              <w:bottom w:w="55" w:type="dxa"/>
              <w:right w:w="90" w:type="dxa"/>
            </w:tcMar>
            <w:vAlign w:val="center"/>
          </w:tcPr>
          <w:p w14:paraId="0049ECAC" w14:textId="77777777" w:rsidR="008C1BAA" w:rsidRDefault="00511DD2">
            <w:pPr>
              <w:spacing w:after="0" w:line="240" w:lineRule="auto"/>
              <w:jc w:val="center"/>
            </w:pPr>
            <w:r>
              <w:rPr>
                <w:rFonts w:eastAsia="Times New Roman"/>
                <w:sz w:val="15"/>
              </w:rPr>
              <w:t>1</w:t>
            </w:r>
          </w:p>
        </w:tc>
        <w:tc>
          <w:tcPr>
            <w:tcW w:w="4536" w:type="dxa"/>
            <w:tcMar>
              <w:top w:w="55" w:type="dxa"/>
              <w:left w:w="90" w:type="dxa"/>
              <w:bottom w:w="55" w:type="dxa"/>
              <w:right w:w="90" w:type="dxa"/>
            </w:tcMar>
            <w:vAlign w:val="center"/>
          </w:tcPr>
          <w:p w14:paraId="2F092C5F" w14:textId="77777777" w:rsidR="008C1BAA" w:rsidRDefault="00511DD2">
            <w:pPr>
              <w:spacing w:after="0" w:line="240" w:lineRule="auto"/>
            </w:pPr>
            <w:r>
              <w:rPr>
                <w:rFonts w:eastAsia="Times New Roman"/>
                <w:sz w:val="15"/>
              </w:rPr>
              <w:t>Eriksen et al. (2021), World Development</w:t>
            </w:r>
          </w:p>
        </w:tc>
        <w:tc>
          <w:tcPr>
            <w:tcW w:w="1123" w:type="dxa"/>
            <w:tcMar>
              <w:top w:w="55" w:type="dxa"/>
              <w:left w:w="90" w:type="dxa"/>
              <w:bottom w:w="55" w:type="dxa"/>
              <w:right w:w="90" w:type="dxa"/>
            </w:tcMar>
            <w:vAlign w:val="center"/>
          </w:tcPr>
          <w:p w14:paraId="0DF80099" w14:textId="77777777" w:rsidR="008C1BAA" w:rsidRDefault="00511DD2">
            <w:pPr>
              <w:spacing w:after="0" w:line="240" w:lineRule="auto"/>
              <w:jc w:val="center"/>
            </w:pPr>
            <w:r>
              <w:rPr>
                <w:rFonts w:eastAsia="Times New Roman"/>
                <w:sz w:val="15"/>
              </w:rPr>
              <w:t>580</w:t>
            </w:r>
          </w:p>
        </w:tc>
        <w:tc>
          <w:tcPr>
            <w:tcW w:w="1123" w:type="dxa"/>
            <w:tcMar>
              <w:top w:w="55" w:type="dxa"/>
              <w:left w:w="90" w:type="dxa"/>
              <w:bottom w:w="55" w:type="dxa"/>
              <w:right w:w="90" w:type="dxa"/>
            </w:tcMar>
            <w:vAlign w:val="center"/>
          </w:tcPr>
          <w:p w14:paraId="7E3BA566" w14:textId="77777777" w:rsidR="008C1BAA" w:rsidRDefault="00511DD2">
            <w:pPr>
              <w:spacing w:after="0" w:line="240" w:lineRule="auto"/>
              <w:jc w:val="center"/>
            </w:pPr>
            <w:r>
              <w:rPr>
                <w:rFonts w:eastAsia="Times New Roman"/>
                <w:sz w:val="15"/>
              </w:rPr>
              <w:t>96.7</w:t>
            </w:r>
          </w:p>
        </w:tc>
        <w:tc>
          <w:tcPr>
            <w:tcW w:w="1180" w:type="dxa"/>
            <w:tcMar>
              <w:top w:w="55" w:type="dxa"/>
              <w:left w:w="90" w:type="dxa"/>
              <w:bottom w:w="55" w:type="dxa"/>
              <w:right w:w="90" w:type="dxa"/>
            </w:tcMar>
            <w:vAlign w:val="center"/>
          </w:tcPr>
          <w:p w14:paraId="5145469F" w14:textId="77777777" w:rsidR="008C1BAA" w:rsidRDefault="00511DD2">
            <w:pPr>
              <w:spacing w:after="0" w:line="240" w:lineRule="auto"/>
              <w:jc w:val="center"/>
            </w:pPr>
            <w:r>
              <w:rPr>
                <w:rFonts w:eastAsia="Times New Roman"/>
                <w:sz w:val="15"/>
              </w:rPr>
              <w:t>15.05</w:t>
            </w:r>
          </w:p>
        </w:tc>
      </w:tr>
      <w:tr w:rsidR="008C1BAA" w14:paraId="75B2C747" w14:textId="77777777">
        <w:trPr>
          <w:cantSplit/>
          <w:jc w:val="center"/>
        </w:trPr>
        <w:tc>
          <w:tcPr>
            <w:tcW w:w="576" w:type="dxa"/>
            <w:tcMar>
              <w:top w:w="55" w:type="dxa"/>
              <w:left w:w="90" w:type="dxa"/>
              <w:bottom w:w="55" w:type="dxa"/>
              <w:right w:w="90" w:type="dxa"/>
            </w:tcMar>
            <w:vAlign w:val="center"/>
          </w:tcPr>
          <w:p w14:paraId="15D244A8" w14:textId="77777777" w:rsidR="008C1BAA" w:rsidRDefault="00511DD2">
            <w:pPr>
              <w:spacing w:after="0" w:line="240" w:lineRule="auto"/>
              <w:jc w:val="center"/>
            </w:pPr>
            <w:r>
              <w:rPr>
                <w:rFonts w:eastAsia="Times New Roman"/>
                <w:sz w:val="15"/>
              </w:rPr>
              <w:t>2</w:t>
            </w:r>
          </w:p>
        </w:tc>
        <w:tc>
          <w:tcPr>
            <w:tcW w:w="4536" w:type="dxa"/>
            <w:tcMar>
              <w:top w:w="55" w:type="dxa"/>
              <w:left w:w="90" w:type="dxa"/>
              <w:bottom w:w="55" w:type="dxa"/>
              <w:right w:w="90" w:type="dxa"/>
            </w:tcMar>
            <w:vAlign w:val="center"/>
          </w:tcPr>
          <w:p w14:paraId="3EA0A059" w14:textId="77777777" w:rsidR="008C1BAA" w:rsidRDefault="00511DD2">
            <w:pPr>
              <w:spacing w:after="0" w:line="240" w:lineRule="auto"/>
            </w:pPr>
            <w:r>
              <w:rPr>
                <w:rFonts w:eastAsia="Times New Roman"/>
                <w:sz w:val="15"/>
              </w:rPr>
              <w:t>Reverter et al. (2020), Nature Communications</w:t>
            </w:r>
          </w:p>
        </w:tc>
        <w:tc>
          <w:tcPr>
            <w:tcW w:w="1123" w:type="dxa"/>
            <w:tcMar>
              <w:top w:w="55" w:type="dxa"/>
              <w:left w:w="90" w:type="dxa"/>
              <w:bottom w:w="55" w:type="dxa"/>
              <w:right w:w="90" w:type="dxa"/>
            </w:tcMar>
            <w:vAlign w:val="center"/>
          </w:tcPr>
          <w:p w14:paraId="33343C77" w14:textId="77777777" w:rsidR="008C1BAA" w:rsidRDefault="00511DD2">
            <w:pPr>
              <w:spacing w:after="0" w:line="240" w:lineRule="auto"/>
              <w:jc w:val="center"/>
            </w:pPr>
            <w:r>
              <w:rPr>
                <w:rFonts w:eastAsia="Times New Roman"/>
                <w:sz w:val="15"/>
              </w:rPr>
              <w:t>423</w:t>
            </w:r>
          </w:p>
        </w:tc>
        <w:tc>
          <w:tcPr>
            <w:tcW w:w="1123" w:type="dxa"/>
            <w:tcMar>
              <w:top w:w="55" w:type="dxa"/>
              <w:left w:w="90" w:type="dxa"/>
              <w:bottom w:w="55" w:type="dxa"/>
              <w:right w:w="90" w:type="dxa"/>
            </w:tcMar>
            <w:vAlign w:val="center"/>
          </w:tcPr>
          <w:p w14:paraId="76007BAA" w14:textId="77777777" w:rsidR="008C1BAA" w:rsidRDefault="00511DD2">
            <w:pPr>
              <w:spacing w:after="0" w:line="240" w:lineRule="auto"/>
              <w:jc w:val="center"/>
            </w:pPr>
            <w:r>
              <w:rPr>
                <w:rFonts w:eastAsia="Times New Roman"/>
                <w:sz w:val="15"/>
              </w:rPr>
              <w:t>60.4</w:t>
            </w:r>
          </w:p>
        </w:tc>
        <w:tc>
          <w:tcPr>
            <w:tcW w:w="1180" w:type="dxa"/>
            <w:tcMar>
              <w:top w:w="55" w:type="dxa"/>
              <w:left w:w="90" w:type="dxa"/>
              <w:bottom w:w="55" w:type="dxa"/>
              <w:right w:w="90" w:type="dxa"/>
            </w:tcMar>
            <w:vAlign w:val="center"/>
          </w:tcPr>
          <w:p w14:paraId="0B95322E" w14:textId="77777777" w:rsidR="008C1BAA" w:rsidRDefault="00511DD2">
            <w:pPr>
              <w:spacing w:after="0" w:line="240" w:lineRule="auto"/>
              <w:jc w:val="center"/>
            </w:pPr>
            <w:r>
              <w:rPr>
                <w:rFonts w:eastAsia="Times New Roman"/>
                <w:sz w:val="15"/>
              </w:rPr>
              <w:t>10.85</w:t>
            </w:r>
          </w:p>
        </w:tc>
      </w:tr>
      <w:tr w:rsidR="008C1BAA" w14:paraId="49C6980B" w14:textId="77777777">
        <w:trPr>
          <w:cantSplit/>
          <w:jc w:val="center"/>
        </w:trPr>
        <w:tc>
          <w:tcPr>
            <w:tcW w:w="576" w:type="dxa"/>
            <w:tcMar>
              <w:top w:w="55" w:type="dxa"/>
              <w:left w:w="90" w:type="dxa"/>
              <w:bottom w:w="55" w:type="dxa"/>
              <w:right w:w="90" w:type="dxa"/>
            </w:tcMar>
            <w:vAlign w:val="center"/>
          </w:tcPr>
          <w:p w14:paraId="6693F450" w14:textId="77777777" w:rsidR="008C1BAA" w:rsidRDefault="00511DD2">
            <w:pPr>
              <w:spacing w:after="0" w:line="240" w:lineRule="auto"/>
              <w:jc w:val="center"/>
            </w:pPr>
            <w:r>
              <w:rPr>
                <w:rFonts w:eastAsia="Times New Roman"/>
                <w:sz w:val="15"/>
              </w:rPr>
              <w:t>3</w:t>
            </w:r>
          </w:p>
        </w:tc>
        <w:tc>
          <w:tcPr>
            <w:tcW w:w="4536" w:type="dxa"/>
            <w:tcMar>
              <w:top w:w="55" w:type="dxa"/>
              <w:left w:w="90" w:type="dxa"/>
              <w:bottom w:w="55" w:type="dxa"/>
              <w:right w:w="90" w:type="dxa"/>
            </w:tcMar>
            <w:vAlign w:val="center"/>
          </w:tcPr>
          <w:p w14:paraId="55109546" w14:textId="77777777" w:rsidR="008C1BAA" w:rsidRDefault="00511DD2">
            <w:pPr>
              <w:spacing w:after="0" w:line="240" w:lineRule="auto"/>
            </w:pPr>
            <w:r>
              <w:rPr>
                <w:rFonts w:eastAsia="Times New Roman"/>
                <w:sz w:val="15"/>
              </w:rPr>
              <w:t>Rai et al. (2021), Environment, Development and Sustainability</w:t>
            </w:r>
          </w:p>
        </w:tc>
        <w:tc>
          <w:tcPr>
            <w:tcW w:w="1123" w:type="dxa"/>
            <w:tcMar>
              <w:top w:w="55" w:type="dxa"/>
              <w:left w:w="90" w:type="dxa"/>
              <w:bottom w:w="55" w:type="dxa"/>
              <w:right w:w="90" w:type="dxa"/>
            </w:tcMar>
            <w:vAlign w:val="center"/>
          </w:tcPr>
          <w:p w14:paraId="783B9410" w14:textId="77777777" w:rsidR="008C1BAA" w:rsidRDefault="00511DD2">
            <w:pPr>
              <w:spacing w:after="0" w:line="240" w:lineRule="auto"/>
              <w:jc w:val="center"/>
            </w:pPr>
            <w:r>
              <w:rPr>
                <w:rFonts w:eastAsia="Times New Roman"/>
                <w:sz w:val="15"/>
              </w:rPr>
              <w:t>169</w:t>
            </w:r>
          </w:p>
        </w:tc>
        <w:tc>
          <w:tcPr>
            <w:tcW w:w="1123" w:type="dxa"/>
            <w:tcMar>
              <w:top w:w="55" w:type="dxa"/>
              <w:left w:w="90" w:type="dxa"/>
              <w:bottom w:w="55" w:type="dxa"/>
              <w:right w:w="90" w:type="dxa"/>
            </w:tcMar>
            <w:vAlign w:val="center"/>
          </w:tcPr>
          <w:p w14:paraId="20AC30C3" w14:textId="77777777" w:rsidR="008C1BAA" w:rsidRDefault="00511DD2">
            <w:pPr>
              <w:spacing w:after="0" w:line="240" w:lineRule="auto"/>
              <w:jc w:val="center"/>
            </w:pPr>
            <w:r>
              <w:rPr>
                <w:rFonts w:eastAsia="Times New Roman"/>
                <w:sz w:val="15"/>
              </w:rPr>
              <w:t>28.2</w:t>
            </w:r>
          </w:p>
        </w:tc>
        <w:tc>
          <w:tcPr>
            <w:tcW w:w="1180" w:type="dxa"/>
            <w:tcMar>
              <w:top w:w="55" w:type="dxa"/>
              <w:left w:w="90" w:type="dxa"/>
              <w:bottom w:w="55" w:type="dxa"/>
              <w:right w:w="90" w:type="dxa"/>
            </w:tcMar>
            <w:vAlign w:val="center"/>
          </w:tcPr>
          <w:p w14:paraId="08D76190" w14:textId="77777777" w:rsidR="008C1BAA" w:rsidRDefault="00511DD2">
            <w:pPr>
              <w:spacing w:after="0" w:line="240" w:lineRule="auto"/>
              <w:jc w:val="center"/>
            </w:pPr>
            <w:r>
              <w:rPr>
                <w:rFonts w:eastAsia="Times New Roman"/>
                <w:sz w:val="15"/>
              </w:rPr>
              <w:t>4.39</w:t>
            </w:r>
          </w:p>
        </w:tc>
      </w:tr>
      <w:tr w:rsidR="008C1BAA" w14:paraId="30E107AB" w14:textId="77777777">
        <w:trPr>
          <w:cantSplit/>
          <w:jc w:val="center"/>
        </w:trPr>
        <w:tc>
          <w:tcPr>
            <w:tcW w:w="576" w:type="dxa"/>
            <w:tcMar>
              <w:top w:w="55" w:type="dxa"/>
              <w:left w:w="90" w:type="dxa"/>
              <w:bottom w:w="55" w:type="dxa"/>
              <w:right w:w="90" w:type="dxa"/>
            </w:tcMar>
            <w:vAlign w:val="center"/>
          </w:tcPr>
          <w:p w14:paraId="62C3C9D1" w14:textId="77777777" w:rsidR="008C1BAA" w:rsidRDefault="00511DD2">
            <w:pPr>
              <w:spacing w:after="0" w:line="240" w:lineRule="auto"/>
              <w:jc w:val="center"/>
            </w:pPr>
            <w:r>
              <w:rPr>
                <w:rFonts w:eastAsia="Times New Roman"/>
                <w:sz w:val="15"/>
              </w:rPr>
              <w:t>4</w:t>
            </w:r>
          </w:p>
        </w:tc>
        <w:tc>
          <w:tcPr>
            <w:tcW w:w="4536" w:type="dxa"/>
            <w:tcMar>
              <w:top w:w="55" w:type="dxa"/>
              <w:left w:w="90" w:type="dxa"/>
              <w:bottom w:w="55" w:type="dxa"/>
              <w:right w:w="90" w:type="dxa"/>
            </w:tcMar>
            <w:vAlign w:val="center"/>
          </w:tcPr>
          <w:p w14:paraId="0C223F61" w14:textId="77777777" w:rsidR="008C1BAA" w:rsidRDefault="00511DD2">
            <w:pPr>
              <w:spacing w:after="0" w:line="240" w:lineRule="auto"/>
            </w:pPr>
            <w:r>
              <w:rPr>
                <w:rFonts w:eastAsia="Times New Roman"/>
                <w:sz w:val="15"/>
              </w:rPr>
              <w:t>Jakovljevic et al. (2020), Globalization and Health</w:t>
            </w:r>
          </w:p>
        </w:tc>
        <w:tc>
          <w:tcPr>
            <w:tcW w:w="1123" w:type="dxa"/>
            <w:tcMar>
              <w:top w:w="55" w:type="dxa"/>
              <w:left w:w="90" w:type="dxa"/>
              <w:bottom w:w="55" w:type="dxa"/>
              <w:right w:w="90" w:type="dxa"/>
            </w:tcMar>
            <w:vAlign w:val="center"/>
          </w:tcPr>
          <w:p w14:paraId="18E627A9" w14:textId="77777777" w:rsidR="008C1BAA" w:rsidRDefault="00511DD2">
            <w:pPr>
              <w:spacing w:after="0" w:line="240" w:lineRule="auto"/>
              <w:jc w:val="center"/>
            </w:pPr>
            <w:r>
              <w:rPr>
                <w:rFonts w:eastAsia="Times New Roman"/>
                <w:sz w:val="15"/>
              </w:rPr>
              <w:t>138</w:t>
            </w:r>
          </w:p>
        </w:tc>
        <w:tc>
          <w:tcPr>
            <w:tcW w:w="1123" w:type="dxa"/>
            <w:tcMar>
              <w:top w:w="55" w:type="dxa"/>
              <w:left w:w="90" w:type="dxa"/>
              <w:bottom w:w="55" w:type="dxa"/>
              <w:right w:w="90" w:type="dxa"/>
            </w:tcMar>
            <w:vAlign w:val="center"/>
          </w:tcPr>
          <w:p w14:paraId="508C3371" w14:textId="77777777" w:rsidR="008C1BAA" w:rsidRDefault="00511DD2">
            <w:pPr>
              <w:spacing w:after="0" w:line="240" w:lineRule="auto"/>
              <w:jc w:val="center"/>
            </w:pPr>
            <w:r>
              <w:rPr>
                <w:rFonts w:eastAsia="Times New Roman"/>
                <w:sz w:val="15"/>
              </w:rPr>
              <w:t>19.7</w:t>
            </w:r>
          </w:p>
        </w:tc>
        <w:tc>
          <w:tcPr>
            <w:tcW w:w="1180" w:type="dxa"/>
            <w:tcMar>
              <w:top w:w="55" w:type="dxa"/>
              <w:left w:w="90" w:type="dxa"/>
              <w:bottom w:w="55" w:type="dxa"/>
              <w:right w:w="90" w:type="dxa"/>
            </w:tcMar>
            <w:vAlign w:val="center"/>
          </w:tcPr>
          <w:p w14:paraId="2D9E66F8" w14:textId="77777777" w:rsidR="008C1BAA" w:rsidRDefault="00511DD2">
            <w:pPr>
              <w:spacing w:after="0" w:line="240" w:lineRule="auto"/>
              <w:jc w:val="center"/>
            </w:pPr>
            <w:r>
              <w:rPr>
                <w:rFonts w:eastAsia="Times New Roman"/>
                <w:sz w:val="15"/>
              </w:rPr>
              <w:t>3.54</w:t>
            </w:r>
          </w:p>
        </w:tc>
      </w:tr>
      <w:tr w:rsidR="008C1BAA" w14:paraId="3770236D" w14:textId="77777777">
        <w:trPr>
          <w:cantSplit/>
          <w:jc w:val="center"/>
        </w:trPr>
        <w:tc>
          <w:tcPr>
            <w:tcW w:w="576" w:type="dxa"/>
            <w:tcMar>
              <w:top w:w="55" w:type="dxa"/>
              <w:left w:w="90" w:type="dxa"/>
              <w:bottom w:w="55" w:type="dxa"/>
              <w:right w:w="90" w:type="dxa"/>
            </w:tcMar>
            <w:vAlign w:val="center"/>
          </w:tcPr>
          <w:p w14:paraId="43F00137" w14:textId="77777777" w:rsidR="008C1BAA" w:rsidRDefault="00511DD2">
            <w:pPr>
              <w:spacing w:after="0" w:line="240" w:lineRule="auto"/>
              <w:jc w:val="center"/>
            </w:pPr>
            <w:r>
              <w:rPr>
                <w:rFonts w:eastAsia="Times New Roman"/>
                <w:sz w:val="15"/>
              </w:rPr>
              <w:t>5</w:t>
            </w:r>
          </w:p>
        </w:tc>
        <w:tc>
          <w:tcPr>
            <w:tcW w:w="4536" w:type="dxa"/>
            <w:tcMar>
              <w:top w:w="55" w:type="dxa"/>
              <w:left w:w="90" w:type="dxa"/>
              <w:bottom w:w="55" w:type="dxa"/>
              <w:right w:w="90" w:type="dxa"/>
            </w:tcMar>
            <w:vAlign w:val="center"/>
          </w:tcPr>
          <w:p w14:paraId="696B6981" w14:textId="77777777" w:rsidR="008C1BAA" w:rsidRDefault="00511DD2">
            <w:pPr>
              <w:spacing w:after="0" w:line="240" w:lineRule="auto"/>
            </w:pPr>
            <w:r>
              <w:rPr>
                <w:rFonts w:eastAsia="Times New Roman"/>
                <w:sz w:val="15"/>
              </w:rPr>
              <w:t>Abdrabo et al. (2023), Urban Climate</w:t>
            </w:r>
          </w:p>
        </w:tc>
        <w:tc>
          <w:tcPr>
            <w:tcW w:w="1123" w:type="dxa"/>
            <w:tcMar>
              <w:top w:w="55" w:type="dxa"/>
              <w:left w:w="90" w:type="dxa"/>
              <w:bottom w:w="55" w:type="dxa"/>
              <w:right w:w="90" w:type="dxa"/>
            </w:tcMar>
            <w:vAlign w:val="center"/>
          </w:tcPr>
          <w:p w14:paraId="58BB617D" w14:textId="77777777" w:rsidR="008C1BAA" w:rsidRDefault="00511DD2">
            <w:pPr>
              <w:spacing w:after="0" w:line="240" w:lineRule="auto"/>
              <w:jc w:val="center"/>
            </w:pPr>
            <w:r>
              <w:rPr>
                <w:rFonts w:eastAsia="Times New Roman"/>
                <w:sz w:val="15"/>
              </w:rPr>
              <w:t>133</w:t>
            </w:r>
          </w:p>
        </w:tc>
        <w:tc>
          <w:tcPr>
            <w:tcW w:w="1123" w:type="dxa"/>
            <w:tcMar>
              <w:top w:w="55" w:type="dxa"/>
              <w:left w:w="90" w:type="dxa"/>
              <w:bottom w:w="55" w:type="dxa"/>
              <w:right w:w="90" w:type="dxa"/>
            </w:tcMar>
            <w:vAlign w:val="center"/>
          </w:tcPr>
          <w:p w14:paraId="2797DA45" w14:textId="77777777" w:rsidR="008C1BAA" w:rsidRDefault="00511DD2">
            <w:pPr>
              <w:spacing w:after="0" w:line="240" w:lineRule="auto"/>
              <w:jc w:val="center"/>
            </w:pPr>
            <w:r>
              <w:rPr>
                <w:rFonts w:eastAsia="Times New Roman"/>
                <w:sz w:val="15"/>
              </w:rPr>
              <w:t>33.2</w:t>
            </w:r>
          </w:p>
        </w:tc>
        <w:tc>
          <w:tcPr>
            <w:tcW w:w="1180" w:type="dxa"/>
            <w:tcMar>
              <w:top w:w="55" w:type="dxa"/>
              <w:left w:w="90" w:type="dxa"/>
              <w:bottom w:w="55" w:type="dxa"/>
              <w:right w:w="90" w:type="dxa"/>
            </w:tcMar>
            <w:vAlign w:val="center"/>
          </w:tcPr>
          <w:p w14:paraId="079D4516" w14:textId="77777777" w:rsidR="008C1BAA" w:rsidRDefault="00511DD2">
            <w:pPr>
              <w:spacing w:after="0" w:line="240" w:lineRule="auto"/>
              <w:jc w:val="center"/>
            </w:pPr>
            <w:r>
              <w:rPr>
                <w:rFonts w:eastAsia="Times New Roman"/>
                <w:sz w:val="15"/>
              </w:rPr>
              <w:t>6.03</w:t>
            </w:r>
          </w:p>
        </w:tc>
      </w:tr>
      <w:tr w:rsidR="008C1BAA" w14:paraId="75000B0A" w14:textId="77777777">
        <w:trPr>
          <w:cantSplit/>
          <w:jc w:val="center"/>
        </w:trPr>
        <w:tc>
          <w:tcPr>
            <w:tcW w:w="576" w:type="dxa"/>
            <w:tcMar>
              <w:top w:w="55" w:type="dxa"/>
              <w:left w:w="90" w:type="dxa"/>
              <w:bottom w:w="55" w:type="dxa"/>
              <w:right w:w="90" w:type="dxa"/>
            </w:tcMar>
            <w:vAlign w:val="center"/>
          </w:tcPr>
          <w:p w14:paraId="640BDC8B" w14:textId="77777777" w:rsidR="008C1BAA" w:rsidRDefault="00511DD2">
            <w:pPr>
              <w:spacing w:after="0" w:line="240" w:lineRule="auto"/>
              <w:jc w:val="center"/>
            </w:pPr>
            <w:r>
              <w:rPr>
                <w:rFonts w:eastAsia="Times New Roman"/>
                <w:sz w:val="15"/>
              </w:rPr>
              <w:t>6</w:t>
            </w:r>
          </w:p>
        </w:tc>
        <w:tc>
          <w:tcPr>
            <w:tcW w:w="4536" w:type="dxa"/>
            <w:tcMar>
              <w:top w:w="55" w:type="dxa"/>
              <w:left w:w="90" w:type="dxa"/>
              <w:bottom w:w="55" w:type="dxa"/>
              <w:right w:w="90" w:type="dxa"/>
            </w:tcMar>
            <w:vAlign w:val="center"/>
          </w:tcPr>
          <w:p w14:paraId="3618B96E" w14:textId="77777777" w:rsidR="008C1BAA" w:rsidRDefault="00511DD2">
            <w:pPr>
              <w:spacing w:after="0" w:line="240" w:lineRule="auto"/>
            </w:pPr>
            <w:r>
              <w:rPr>
                <w:rFonts w:eastAsia="Times New Roman"/>
                <w:sz w:val="15"/>
              </w:rPr>
              <w:t>Wang et al. (2023), Environmental Impact Assessment Review</w:t>
            </w:r>
          </w:p>
        </w:tc>
        <w:tc>
          <w:tcPr>
            <w:tcW w:w="1123" w:type="dxa"/>
            <w:tcMar>
              <w:top w:w="55" w:type="dxa"/>
              <w:left w:w="90" w:type="dxa"/>
              <w:bottom w:w="55" w:type="dxa"/>
              <w:right w:w="90" w:type="dxa"/>
            </w:tcMar>
            <w:vAlign w:val="center"/>
          </w:tcPr>
          <w:p w14:paraId="6D8E913E" w14:textId="77777777" w:rsidR="008C1BAA" w:rsidRDefault="00511DD2">
            <w:pPr>
              <w:spacing w:after="0" w:line="240" w:lineRule="auto"/>
              <w:jc w:val="center"/>
            </w:pPr>
            <w:r>
              <w:rPr>
                <w:rFonts w:eastAsia="Times New Roman"/>
                <w:sz w:val="15"/>
              </w:rPr>
              <w:t>110</w:t>
            </w:r>
          </w:p>
        </w:tc>
        <w:tc>
          <w:tcPr>
            <w:tcW w:w="1123" w:type="dxa"/>
            <w:tcMar>
              <w:top w:w="55" w:type="dxa"/>
              <w:left w:w="90" w:type="dxa"/>
              <w:bottom w:w="55" w:type="dxa"/>
              <w:right w:w="90" w:type="dxa"/>
            </w:tcMar>
            <w:vAlign w:val="center"/>
          </w:tcPr>
          <w:p w14:paraId="1166E107" w14:textId="77777777" w:rsidR="008C1BAA" w:rsidRDefault="00511DD2">
            <w:pPr>
              <w:spacing w:after="0" w:line="240" w:lineRule="auto"/>
              <w:jc w:val="center"/>
            </w:pPr>
            <w:r>
              <w:rPr>
                <w:rFonts w:eastAsia="Times New Roman"/>
                <w:sz w:val="15"/>
              </w:rPr>
              <w:t>27.5</w:t>
            </w:r>
          </w:p>
        </w:tc>
        <w:tc>
          <w:tcPr>
            <w:tcW w:w="1180" w:type="dxa"/>
            <w:tcMar>
              <w:top w:w="55" w:type="dxa"/>
              <w:left w:w="90" w:type="dxa"/>
              <w:bottom w:w="55" w:type="dxa"/>
              <w:right w:w="90" w:type="dxa"/>
            </w:tcMar>
            <w:vAlign w:val="center"/>
          </w:tcPr>
          <w:p w14:paraId="32D3736E" w14:textId="77777777" w:rsidR="008C1BAA" w:rsidRDefault="00511DD2">
            <w:pPr>
              <w:spacing w:after="0" w:line="240" w:lineRule="auto"/>
              <w:jc w:val="center"/>
            </w:pPr>
            <w:r>
              <w:rPr>
                <w:rFonts w:eastAsia="Times New Roman"/>
                <w:sz w:val="15"/>
              </w:rPr>
              <w:t>4.99</w:t>
            </w:r>
          </w:p>
        </w:tc>
      </w:tr>
      <w:tr w:rsidR="008C1BAA" w14:paraId="17286688" w14:textId="77777777">
        <w:trPr>
          <w:cantSplit/>
          <w:jc w:val="center"/>
        </w:trPr>
        <w:tc>
          <w:tcPr>
            <w:tcW w:w="576" w:type="dxa"/>
            <w:tcMar>
              <w:top w:w="55" w:type="dxa"/>
              <w:left w:w="90" w:type="dxa"/>
              <w:bottom w:w="55" w:type="dxa"/>
              <w:right w:w="90" w:type="dxa"/>
            </w:tcMar>
            <w:vAlign w:val="center"/>
          </w:tcPr>
          <w:p w14:paraId="1DB474CC" w14:textId="77777777" w:rsidR="008C1BAA" w:rsidRDefault="00511DD2">
            <w:pPr>
              <w:spacing w:after="0" w:line="240" w:lineRule="auto"/>
              <w:jc w:val="center"/>
            </w:pPr>
            <w:r>
              <w:rPr>
                <w:rFonts w:eastAsia="Times New Roman"/>
                <w:sz w:val="15"/>
              </w:rPr>
              <w:t>7</w:t>
            </w:r>
          </w:p>
        </w:tc>
        <w:tc>
          <w:tcPr>
            <w:tcW w:w="4536" w:type="dxa"/>
            <w:tcMar>
              <w:top w:w="55" w:type="dxa"/>
              <w:left w:w="90" w:type="dxa"/>
              <w:bottom w:w="55" w:type="dxa"/>
              <w:right w:w="90" w:type="dxa"/>
            </w:tcMar>
            <w:vAlign w:val="center"/>
          </w:tcPr>
          <w:p w14:paraId="2EF17AD2" w14:textId="77777777" w:rsidR="008C1BAA" w:rsidRDefault="00511DD2">
            <w:pPr>
              <w:spacing w:after="0" w:line="240" w:lineRule="auto"/>
            </w:pPr>
            <w:r>
              <w:rPr>
                <w:rFonts w:eastAsia="Times New Roman"/>
                <w:sz w:val="15"/>
              </w:rPr>
              <w:t>Cevik and Jalles (2022), Energy Economics</w:t>
            </w:r>
          </w:p>
        </w:tc>
        <w:tc>
          <w:tcPr>
            <w:tcW w:w="1123" w:type="dxa"/>
            <w:tcMar>
              <w:top w:w="55" w:type="dxa"/>
              <w:left w:w="90" w:type="dxa"/>
              <w:bottom w:w="55" w:type="dxa"/>
              <w:right w:w="90" w:type="dxa"/>
            </w:tcMar>
            <w:vAlign w:val="center"/>
          </w:tcPr>
          <w:p w14:paraId="0101936C" w14:textId="77777777" w:rsidR="008C1BAA" w:rsidRDefault="00511DD2">
            <w:pPr>
              <w:spacing w:after="0" w:line="240" w:lineRule="auto"/>
              <w:jc w:val="center"/>
            </w:pPr>
            <w:r>
              <w:rPr>
                <w:rFonts w:eastAsia="Times New Roman"/>
                <w:sz w:val="15"/>
              </w:rPr>
              <w:t>106</w:t>
            </w:r>
          </w:p>
        </w:tc>
        <w:tc>
          <w:tcPr>
            <w:tcW w:w="1123" w:type="dxa"/>
            <w:tcMar>
              <w:top w:w="55" w:type="dxa"/>
              <w:left w:w="90" w:type="dxa"/>
              <w:bottom w:w="55" w:type="dxa"/>
              <w:right w:w="90" w:type="dxa"/>
            </w:tcMar>
            <w:vAlign w:val="center"/>
          </w:tcPr>
          <w:p w14:paraId="34815480" w14:textId="77777777" w:rsidR="008C1BAA" w:rsidRDefault="00511DD2">
            <w:pPr>
              <w:spacing w:after="0" w:line="240" w:lineRule="auto"/>
              <w:jc w:val="center"/>
            </w:pPr>
            <w:r>
              <w:rPr>
                <w:rFonts w:eastAsia="Times New Roman"/>
                <w:sz w:val="15"/>
              </w:rPr>
              <w:t>21.2</w:t>
            </w:r>
          </w:p>
        </w:tc>
        <w:tc>
          <w:tcPr>
            <w:tcW w:w="1180" w:type="dxa"/>
            <w:tcMar>
              <w:top w:w="55" w:type="dxa"/>
              <w:left w:w="90" w:type="dxa"/>
              <w:bottom w:w="55" w:type="dxa"/>
              <w:right w:w="90" w:type="dxa"/>
            </w:tcMar>
            <w:vAlign w:val="center"/>
          </w:tcPr>
          <w:p w14:paraId="60938A2A" w14:textId="77777777" w:rsidR="008C1BAA" w:rsidRDefault="00511DD2">
            <w:pPr>
              <w:spacing w:after="0" w:line="240" w:lineRule="auto"/>
              <w:jc w:val="center"/>
            </w:pPr>
            <w:r>
              <w:rPr>
                <w:rFonts w:eastAsia="Times New Roman"/>
                <w:sz w:val="15"/>
              </w:rPr>
              <w:t>5.82</w:t>
            </w:r>
          </w:p>
        </w:tc>
      </w:tr>
      <w:tr w:rsidR="008C1BAA" w14:paraId="35C41FB8" w14:textId="77777777">
        <w:trPr>
          <w:cantSplit/>
          <w:jc w:val="center"/>
        </w:trPr>
        <w:tc>
          <w:tcPr>
            <w:tcW w:w="576" w:type="dxa"/>
            <w:tcMar>
              <w:top w:w="55" w:type="dxa"/>
              <w:left w:w="90" w:type="dxa"/>
              <w:bottom w:w="55" w:type="dxa"/>
              <w:right w:w="90" w:type="dxa"/>
            </w:tcMar>
            <w:vAlign w:val="center"/>
          </w:tcPr>
          <w:p w14:paraId="03F2358B" w14:textId="77777777" w:rsidR="008C1BAA" w:rsidRDefault="00511DD2">
            <w:pPr>
              <w:spacing w:after="0" w:line="240" w:lineRule="auto"/>
              <w:jc w:val="center"/>
            </w:pPr>
            <w:r>
              <w:rPr>
                <w:rFonts w:eastAsia="Times New Roman"/>
                <w:sz w:val="15"/>
              </w:rPr>
              <w:t>8</w:t>
            </w:r>
          </w:p>
        </w:tc>
        <w:tc>
          <w:tcPr>
            <w:tcW w:w="4536" w:type="dxa"/>
            <w:tcMar>
              <w:top w:w="55" w:type="dxa"/>
              <w:left w:w="90" w:type="dxa"/>
              <w:bottom w:w="55" w:type="dxa"/>
              <w:right w:w="90" w:type="dxa"/>
            </w:tcMar>
            <w:vAlign w:val="center"/>
          </w:tcPr>
          <w:p w14:paraId="7DFCC991" w14:textId="77777777" w:rsidR="008C1BAA" w:rsidRDefault="00511DD2">
            <w:pPr>
              <w:spacing w:after="0" w:line="240" w:lineRule="auto"/>
            </w:pPr>
            <w:r>
              <w:rPr>
                <w:rFonts w:eastAsia="Times New Roman"/>
                <w:sz w:val="15"/>
              </w:rPr>
              <w:t>Beirne et al. (2021), International Review of Economics &amp; Finance</w:t>
            </w:r>
          </w:p>
        </w:tc>
        <w:tc>
          <w:tcPr>
            <w:tcW w:w="1123" w:type="dxa"/>
            <w:tcMar>
              <w:top w:w="55" w:type="dxa"/>
              <w:left w:w="90" w:type="dxa"/>
              <w:bottom w:w="55" w:type="dxa"/>
              <w:right w:w="90" w:type="dxa"/>
            </w:tcMar>
            <w:vAlign w:val="center"/>
          </w:tcPr>
          <w:p w14:paraId="65CDC918" w14:textId="77777777" w:rsidR="008C1BAA" w:rsidRDefault="00511DD2">
            <w:pPr>
              <w:spacing w:after="0" w:line="240" w:lineRule="auto"/>
              <w:jc w:val="center"/>
            </w:pPr>
            <w:r>
              <w:rPr>
                <w:rFonts w:eastAsia="Times New Roman"/>
                <w:sz w:val="15"/>
              </w:rPr>
              <w:t>105</w:t>
            </w:r>
          </w:p>
        </w:tc>
        <w:tc>
          <w:tcPr>
            <w:tcW w:w="1123" w:type="dxa"/>
            <w:tcMar>
              <w:top w:w="55" w:type="dxa"/>
              <w:left w:w="90" w:type="dxa"/>
              <w:bottom w:w="55" w:type="dxa"/>
              <w:right w:w="90" w:type="dxa"/>
            </w:tcMar>
            <w:vAlign w:val="center"/>
          </w:tcPr>
          <w:p w14:paraId="22A87CA8" w14:textId="77777777" w:rsidR="008C1BAA" w:rsidRDefault="00511DD2">
            <w:pPr>
              <w:spacing w:after="0" w:line="240" w:lineRule="auto"/>
              <w:jc w:val="center"/>
            </w:pPr>
            <w:r>
              <w:rPr>
                <w:rFonts w:eastAsia="Times New Roman"/>
                <w:sz w:val="15"/>
              </w:rPr>
              <w:t>17.5</w:t>
            </w:r>
          </w:p>
        </w:tc>
        <w:tc>
          <w:tcPr>
            <w:tcW w:w="1180" w:type="dxa"/>
            <w:tcMar>
              <w:top w:w="55" w:type="dxa"/>
              <w:left w:w="90" w:type="dxa"/>
              <w:bottom w:w="55" w:type="dxa"/>
              <w:right w:w="90" w:type="dxa"/>
            </w:tcMar>
            <w:vAlign w:val="center"/>
          </w:tcPr>
          <w:p w14:paraId="34C2F1D4" w14:textId="77777777" w:rsidR="008C1BAA" w:rsidRDefault="00511DD2">
            <w:pPr>
              <w:spacing w:after="0" w:line="240" w:lineRule="auto"/>
              <w:jc w:val="center"/>
            </w:pPr>
            <w:r>
              <w:rPr>
                <w:rFonts w:eastAsia="Times New Roman"/>
                <w:sz w:val="15"/>
              </w:rPr>
              <w:t>2.72</w:t>
            </w:r>
          </w:p>
        </w:tc>
      </w:tr>
      <w:tr w:rsidR="008C1BAA" w14:paraId="3945877B" w14:textId="77777777">
        <w:trPr>
          <w:cantSplit/>
          <w:jc w:val="center"/>
        </w:trPr>
        <w:tc>
          <w:tcPr>
            <w:tcW w:w="576" w:type="dxa"/>
            <w:tcMar>
              <w:top w:w="55" w:type="dxa"/>
              <w:left w:w="90" w:type="dxa"/>
              <w:bottom w:w="55" w:type="dxa"/>
              <w:right w:w="90" w:type="dxa"/>
            </w:tcMar>
            <w:vAlign w:val="center"/>
          </w:tcPr>
          <w:p w14:paraId="4001972E" w14:textId="77777777" w:rsidR="008C1BAA" w:rsidRDefault="00511DD2">
            <w:pPr>
              <w:spacing w:after="0" w:line="240" w:lineRule="auto"/>
              <w:jc w:val="center"/>
            </w:pPr>
            <w:r>
              <w:rPr>
                <w:rFonts w:eastAsia="Times New Roman"/>
                <w:sz w:val="15"/>
              </w:rPr>
              <w:t>9</w:t>
            </w:r>
          </w:p>
        </w:tc>
        <w:tc>
          <w:tcPr>
            <w:tcW w:w="4536" w:type="dxa"/>
            <w:tcMar>
              <w:top w:w="55" w:type="dxa"/>
              <w:left w:w="90" w:type="dxa"/>
              <w:bottom w:w="55" w:type="dxa"/>
              <w:right w:w="90" w:type="dxa"/>
            </w:tcMar>
            <w:vAlign w:val="center"/>
          </w:tcPr>
          <w:p w14:paraId="1811A88A" w14:textId="77777777" w:rsidR="008C1BAA" w:rsidRDefault="00511DD2">
            <w:pPr>
              <w:spacing w:after="0" w:line="240" w:lineRule="auto"/>
            </w:pPr>
            <w:r>
              <w:rPr>
                <w:rFonts w:eastAsia="Times New Roman"/>
                <w:sz w:val="15"/>
              </w:rPr>
              <w:t>Ansari and Holz (2020), World Development</w:t>
            </w:r>
          </w:p>
        </w:tc>
        <w:tc>
          <w:tcPr>
            <w:tcW w:w="1123" w:type="dxa"/>
            <w:tcMar>
              <w:top w:w="55" w:type="dxa"/>
              <w:left w:w="90" w:type="dxa"/>
              <w:bottom w:w="55" w:type="dxa"/>
              <w:right w:w="90" w:type="dxa"/>
            </w:tcMar>
            <w:vAlign w:val="center"/>
          </w:tcPr>
          <w:p w14:paraId="787B6E07" w14:textId="77777777" w:rsidR="008C1BAA" w:rsidRDefault="00511DD2">
            <w:pPr>
              <w:spacing w:after="0" w:line="240" w:lineRule="auto"/>
              <w:jc w:val="center"/>
            </w:pPr>
            <w:r>
              <w:rPr>
                <w:rFonts w:eastAsia="Times New Roman"/>
                <w:sz w:val="15"/>
              </w:rPr>
              <w:t>104</w:t>
            </w:r>
          </w:p>
        </w:tc>
        <w:tc>
          <w:tcPr>
            <w:tcW w:w="1123" w:type="dxa"/>
            <w:tcMar>
              <w:top w:w="55" w:type="dxa"/>
              <w:left w:w="90" w:type="dxa"/>
              <w:bottom w:w="55" w:type="dxa"/>
              <w:right w:w="90" w:type="dxa"/>
            </w:tcMar>
            <w:vAlign w:val="center"/>
          </w:tcPr>
          <w:p w14:paraId="3238EFB7" w14:textId="77777777" w:rsidR="008C1BAA" w:rsidRDefault="00511DD2">
            <w:pPr>
              <w:spacing w:after="0" w:line="240" w:lineRule="auto"/>
              <w:jc w:val="center"/>
            </w:pPr>
            <w:r>
              <w:rPr>
                <w:rFonts w:eastAsia="Times New Roman"/>
                <w:sz w:val="15"/>
              </w:rPr>
              <w:t>14.9</w:t>
            </w:r>
          </w:p>
        </w:tc>
        <w:tc>
          <w:tcPr>
            <w:tcW w:w="1180" w:type="dxa"/>
            <w:tcMar>
              <w:top w:w="55" w:type="dxa"/>
              <w:left w:w="90" w:type="dxa"/>
              <w:bottom w:w="55" w:type="dxa"/>
              <w:right w:w="90" w:type="dxa"/>
            </w:tcMar>
            <w:vAlign w:val="center"/>
          </w:tcPr>
          <w:p w14:paraId="4D510BFB" w14:textId="77777777" w:rsidR="008C1BAA" w:rsidRDefault="00511DD2">
            <w:pPr>
              <w:spacing w:after="0" w:line="240" w:lineRule="auto"/>
              <w:jc w:val="center"/>
            </w:pPr>
            <w:r>
              <w:rPr>
                <w:rFonts w:eastAsia="Times New Roman"/>
                <w:sz w:val="15"/>
              </w:rPr>
              <w:t>2.67</w:t>
            </w:r>
          </w:p>
        </w:tc>
      </w:tr>
      <w:tr w:rsidR="008C1BAA" w14:paraId="528152D2" w14:textId="77777777">
        <w:trPr>
          <w:cantSplit/>
          <w:jc w:val="center"/>
        </w:trPr>
        <w:tc>
          <w:tcPr>
            <w:tcW w:w="576" w:type="dxa"/>
            <w:tcMar>
              <w:top w:w="55" w:type="dxa"/>
              <w:left w:w="90" w:type="dxa"/>
              <w:bottom w:w="55" w:type="dxa"/>
              <w:right w:w="90" w:type="dxa"/>
            </w:tcMar>
            <w:vAlign w:val="center"/>
          </w:tcPr>
          <w:p w14:paraId="3B6B57B8" w14:textId="77777777" w:rsidR="008C1BAA" w:rsidRDefault="00511DD2">
            <w:pPr>
              <w:spacing w:after="0" w:line="240" w:lineRule="auto"/>
              <w:jc w:val="center"/>
            </w:pPr>
            <w:r>
              <w:rPr>
                <w:rFonts w:eastAsia="Times New Roman"/>
                <w:sz w:val="15"/>
              </w:rPr>
              <w:t>10</w:t>
            </w:r>
          </w:p>
        </w:tc>
        <w:tc>
          <w:tcPr>
            <w:tcW w:w="4536" w:type="dxa"/>
            <w:tcMar>
              <w:top w:w="55" w:type="dxa"/>
              <w:left w:w="90" w:type="dxa"/>
              <w:bottom w:w="55" w:type="dxa"/>
              <w:right w:w="90" w:type="dxa"/>
            </w:tcMar>
            <w:vAlign w:val="center"/>
          </w:tcPr>
          <w:p w14:paraId="2011061D" w14:textId="77777777" w:rsidR="008C1BAA" w:rsidRPr="005C7F6F" w:rsidRDefault="00511DD2">
            <w:pPr>
              <w:spacing w:after="0" w:line="240" w:lineRule="auto"/>
              <w:rPr>
                <w:lang w:val="nl-BE"/>
              </w:rPr>
            </w:pPr>
            <w:r w:rsidRPr="005C7F6F">
              <w:rPr>
                <w:rFonts w:eastAsia="Times New Roman"/>
                <w:sz w:val="15"/>
                <w:lang w:val="nl-BE"/>
              </w:rPr>
              <w:t>Aldieri et al. (2021), Energy Policy</w:t>
            </w:r>
          </w:p>
        </w:tc>
        <w:tc>
          <w:tcPr>
            <w:tcW w:w="1123" w:type="dxa"/>
            <w:tcMar>
              <w:top w:w="55" w:type="dxa"/>
              <w:left w:w="90" w:type="dxa"/>
              <w:bottom w:w="55" w:type="dxa"/>
              <w:right w:w="90" w:type="dxa"/>
            </w:tcMar>
            <w:vAlign w:val="center"/>
          </w:tcPr>
          <w:p w14:paraId="482438F6" w14:textId="77777777" w:rsidR="008C1BAA" w:rsidRDefault="00511DD2">
            <w:pPr>
              <w:spacing w:after="0" w:line="240" w:lineRule="auto"/>
              <w:jc w:val="center"/>
            </w:pPr>
            <w:r>
              <w:rPr>
                <w:rFonts w:eastAsia="Times New Roman"/>
                <w:sz w:val="15"/>
              </w:rPr>
              <w:t>100</w:t>
            </w:r>
          </w:p>
        </w:tc>
        <w:tc>
          <w:tcPr>
            <w:tcW w:w="1123" w:type="dxa"/>
            <w:tcMar>
              <w:top w:w="55" w:type="dxa"/>
              <w:left w:w="90" w:type="dxa"/>
              <w:bottom w:w="55" w:type="dxa"/>
              <w:right w:w="90" w:type="dxa"/>
            </w:tcMar>
            <w:vAlign w:val="center"/>
          </w:tcPr>
          <w:p w14:paraId="30AA1893" w14:textId="77777777" w:rsidR="008C1BAA" w:rsidRDefault="00511DD2">
            <w:pPr>
              <w:spacing w:after="0" w:line="240" w:lineRule="auto"/>
              <w:jc w:val="center"/>
            </w:pPr>
            <w:r>
              <w:rPr>
                <w:rFonts w:eastAsia="Times New Roman"/>
                <w:sz w:val="15"/>
              </w:rPr>
              <w:t>16.7</w:t>
            </w:r>
          </w:p>
        </w:tc>
        <w:tc>
          <w:tcPr>
            <w:tcW w:w="1180" w:type="dxa"/>
            <w:tcMar>
              <w:top w:w="55" w:type="dxa"/>
              <w:left w:w="90" w:type="dxa"/>
              <w:bottom w:w="55" w:type="dxa"/>
              <w:right w:w="90" w:type="dxa"/>
            </w:tcMar>
            <w:vAlign w:val="center"/>
          </w:tcPr>
          <w:p w14:paraId="087D85C4" w14:textId="77777777" w:rsidR="008C1BAA" w:rsidRDefault="00511DD2">
            <w:pPr>
              <w:spacing w:after="0" w:line="240" w:lineRule="auto"/>
              <w:jc w:val="center"/>
            </w:pPr>
            <w:r>
              <w:rPr>
                <w:rFonts w:eastAsia="Times New Roman"/>
                <w:sz w:val="15"/>
              </w:rPr>
              <w:t>2.59</w:t>
            </w:r>
          </w:p>
        </w:tc>
      </w:tr>
    </w:tbl>
    <w:p w14:paraId="465318FB" w14:textId="77777777" w:rsidR="008C1BAA" w:rsidRDefault="008C1BAA">
      <w:pPr>
        <w:spacing w:after="0"/>
      </w:pPr>
    </w:p>
    <w:p w14:paraId="7CF23517" w14:textId="77777777" w:rsidR="008C1BAA" w:rsidRDefault="00511DD2">
      <w:pPr>
        <w:pStyle w:val="Heading2"/>
        <w:spacing w:before="140" w:after="80"/>
      </w:pPr>
      <w:r>
        <w:rPr>
          <w:rFonts w:ascii="Times New Roman" w:eastAsia="Times New Roman" w:hAnsi="Times New Roman"/>
          <w:sz w:val="24"/>
        </w:rPr>
        <w:t>4.5 Country-level contribution and collaboration</w:t>
      </w:r>
    </w:p>
    <w:p w14:paraId="72EBA060" w14:textId="77777777" w:rsidR="008C1BAA" w:rsidRDefault="00511DD2">
      <w:pPr>
        <w:pStyle w:val="BodyText"/>
        <w:ind w:firstLine="432"/>
        <w:jc w:val="both"/>
      </w:pPr>
      <w:r>
        <w:rPr>
          <w:rFonts w:eastAsia="Times New Roman"/>
        </w:rPr>
        <w:t>China was the leading corresponding-author country with 92 publications, followed by India with 44, and Australia and the United States with 32 each (Table 4; Figure 2a). China also had the largest numbers of both SCPs and MCPs. International collaboration intensity varied substantially. Bangladesh had the highest MCP ratio among the ten leading countries, followed by the United Kingdom and Australia. These ratios show how frequently internationally co-authored papers occurred within each country’s corresponding-author output; they do not establish which country initiated the research or controlled its intellectual direction.</w:t>
      </w:r>
    </w:p>
    <w:p w14:paraId="547467CD" w14:textId="77777777" w:rsidR="008C1BAA" w:rsidRDefault="00511DD2">
      <w:pPr>
        <w:pStyle w:val="Caption"/>
        <w:keepNext/>
        <w:spacing w:before="100" w:after="80"/>
        <w:jc w:val="center"/>
      </w:pPr>
      <w:r>
        <w:rPr>
          <w:rFonts w:eastAsia="Times New Roman"/>
        </w:rPr>
        <w:t>Table 4. Top corresponding-author countries by single-country and multiple-country publications.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576"/>
        <w:gridCol w:w="1944"/>
        <w:gridCol w:w="1007"/>
        <w:gridCol w:w="1080"/>
        <w:gridCol w:w="792"/>
        <w:gridCol w:w="792"/>
        <w:gridCol w:w="1080"/>
      </w:tblGrid>
      <w:tr w:rsidR="008C1BAA" w14:paraId="7ED70283" w14:textId="77777777">
        <w:trPr>
          <w:cantSplit/>
          <w:tblHeader/>
          <w:jc w:val="center"/>
        </w:trPr>
        <w:tc>
          <w:tcPr>
            <w:tcW w:w="576" w:type="dxa"/>
            <w:shd w:val="clear" w:color="auto" w:fill="D9E2F3"/>
            <w:tcMar>
              <w:top w:w="55" w:type="dxa"/>
              <w:left w:w="90" w:type="dxa"/>
              <w:bottom w:w="55" w:type="dxa"/>
              <w:right w:w="90" w:type="dxa"/>
            </w:tcMar>
            <w:vAlign w:val="center"/>
          </w:tcPr>
          <w:p w14:paraId="10BF1717" w14:textId="77777777" w:rsidR="008C1BAA" w:rsidRDefault="00511DD2">
            <w:pPr>
              <w:spacing w:after="0" w:line="240" w:lineRule="auto"/>
              <w:jc w:val="center"/>
            </w:pPr>
            <w:r>
              <w:rPr>
                <w:rFonts w:eastAsia="Times New Roman"/>
                <w:b/>
                <w:sz w:val="16"/>
              </w:rPr>
              <w:t>Rank</w:t>
            </w:r>
          </w:p>
        </w:tc>
        <w:tc>
          <w:tcPr>
            <w:tcW w:w="1944" w:type="dxa"/>
            <w:shd w:val="clear" w:color="auto" w:fill="D9E2F3"/>
            <w:tcMar>
              <w:top w:w="55" w:type="dxa"/>
              <w:left w:w="90" w:type="dxa"/>
              <w:bottom w:w="55" w:type="dxa"/>
              <w:right w:w="90" w:type="dxa"/>
            </w:tcMar>
            <w:vAlign w:val="center"/>
          </w:tcPr>
          <w:p w14:paraId="0DE58B40" w14:textId="77777777" w:rsidR="008C1BAA" w:rsidRDefault="00511DD2">
            <w:pPr>
              <w:spacing w:after="0" w:line="240" w:lineRule="auto"/>
            </w:pPr>
            <w:r>
              <w:rPr>
                <w:rFonts w:eastAsia="Times New Roman"/>
                <w:b/>
                <w:sz w:val="16"/>
              </w:rPr>
              <w:t>Country</w:t>
            </w:r>
          </w:p>
        </w:tc>
        <w:tc>
          <w:tcPr>
            <w:tcW w:w="1007" w:type="dxa"/>
            <w:shd w:val="clear" w:color="auto" w:fill="D9E2F3"/>
            <w:tcMar>
              <w:top w:w="55" w:type="dxa"/>
              <w:left w:w="90" w:type="dxa"/>
              <w:bottom w:w="55" w:type="dxa"/>
              <w:right w:w="90" w:type="dxa"/>
            </w:tcMar>
            <w:vAlign w:val="center"/>
          </w:tcPr>
          <w:p w14:paraId="3A1BCB13" w14:textId="77777777" w:rsidR="008C1BAA" w:rsidRDefault="00511DD2">
            <w:pPr>
              <w:spacing w:after="0" w:line="240" w:lineRule="auto"/>
              <w:jc w:val="center"/>
            </w:pPr>
            <w:r>
              <w:rPr>
                <w:rFonts w:eastAsia="Times New Roman"/>
                <w:b/>
                <w:sz w:val="16"/>
              </w:rPr>
              <w:t>Articles</w:t>
            </w:r>
          </w:p>
        </w:tc>
        <w:tc>
          <w:tcPr>
            <w:tcW w:w="1080" w:type="dxa"/>
            <w:shd w:val="clear" w:color="auto" w:fill="D9E2F3"/>
            <w:tcMar>
              <w:top w:w="55" w:type="dxa"/>
              <w:left w:w="90" w:type="dxa"/>
              <w:bottom w:w="55" w:type="dxa"/>
              <w:right w:w="90" w:type="dxa"/>
            </w:tcMar>
            <w:vAlign w:val="center"/>
          </w:tcPr>
          <w:p w14:paraId="574A73EA" w14:textId="77777777" w:rsidR="008C1BAA" w:rsidRDefault="00511DD2">
            <w:pPr>
              <w:spacing w:after="0" w:line="240" w:lineRule="auto"/>
              <w:jc w:val="center"/>
            </w:pPr>
            <w:r>
              <w:rPr>
                <w:rFonts w:eastAsia="Times New Roman"/>
                <w:b/>
                <w:sz w:val="16"/>
              </w:rPr>
              <w:t>Frequency</w:t>
            </w:r>
          </w:p>
        </w:tc>
        <w:tc>
          <w:tcPr>
            <w:tcW w:w="792" w:type="dxa"/>
            <w:shd w:val="clear" w:color="auto" w:fill="D9E2F3"/>
            <w:tcMar>
              <w:top w:w="55" w:type="dxa"/>
              <w:left w:w="90" w:type="dxa"/>
              <w:bottom w:w="55" w:type="dxa"/>
              <w:right w:w="90" w:type="dxa"/>
            </w:tcMar>
            <w:vAlign w:val="center"/>
          </w:tcPr>
          <w:p w14:paraId="5E4DB3F1" w14:textId="77777777" w:rsidR="008C1BAA" w:rsidRDefault="00511DD2">
            <w:pPr>
              <w:spacing w:after="0" w:line="240" w:lineRule="auto"/>
              <w:jc w:val="center"/>
            </w:pPr>
            <w:r>
              <w:rPr>
                <w:rFonts w:eastAsia="Times New Roman"/>
                <w:b/>
                <w:sz w:val="16"/>
              </w:rPr>
              <w:t>SCP</w:t>
            </w:r>
          </w:p>
        </w:tc>
        <w:tc>
          <w:tcPr>
            <w:tcW w:w="792" w:type="dxa"/>
            <w:shd w:val="clear" w:color="auto" w:fill="D9E2F3"/>
            <w:tcMar>
              <w:top w:w="55" w:type="dxa"/>
              <w:left w:w="90" w:type="dxa"/>
              <w:bottom w:w="55" w:type="dxa"/>
              <w:right w:w="90" w:type="dxa"/>
            </w:tcMar>
            <w:vAlign w:val="center"/>
          </w:tcPr>
          <w:p w14:paraId="65FD1FE1" w14:textId="77777777" w:rsidR="008C1BAA" w:rsidRDefault="00511DD2">
            <w:pPr>
              <w:spacing w:after="0" w:line="240" w:lineRule="auto"/>
              <w:jc w:val="center"/>
            </w:pPr>
            <w:r>
              <w:rPr>
                <w:rFonts w:eastAsia="Times New Roman"/>
                <w:b/>
                <w:sz w:val="16"/>
              </w:rPr>
              <w:t>MCP</w:t>
            </w:r>
          </w:p>
        </w:tc>
        <w:tc>
          <w:tcPr>
            <w:tcW w:w="1080" w:type="dxa"/>
            <w:shd w:val="clear" w:color="auto" w:fill="D9E2F3"/>
            <w:tcMar>
              <w:top w:w="55" w:type="dxa"/>
              <w:left w:w="90" w:type="dxa"/>
              <w:bottom w:w="55" w:type="dxa"/>
              <w:right w:w="90" w:type="dxa"/>
            </w:tcMar>
            <w:vAlign w:val="center"/>
          </w:tcPr>
          <w:p w14:paraId="3ABCFA31" w14:textId="77777777" w:rsidR="008C1BAA" w:rsidRDefault="00511DD2">
            <w:pPr>
              <w:spacing w:after="0" w:line="240" w:lineRule="auto"/>
              <w:jc w:val="center"/>
            </w:pPr>
            <w:r>
              <w:rPr>
                <w:rFonts w:eastAsia="Times New Roman"/>
                <w:b/>
                <w:sz w:val="16"/>
              </w:rPr>
              <w:t>MCP ratio</w:t>
            </w:r>
          </w:p>
        </w:tc>
      </w:tr>
      <w:tr w:rsidR="008C1BAA" w14:paraId="4BFDB7C0" w14:textId="77777777">
        <w:trPr>
          <w:cantSplit/>
          <w:jc w:val="center"/>
        </w:trPr>
        <w:tc>
          <w:tcPr>
            <w:tcW w:w="576" w:type="dxa"/>
            <w:tcMar>
              <w:top w:w="55" w:type="dxa"/>
              <w:left w:w="90" w:type="dxa"/>
              <w:bottom w:w="55" w:type="dxa"/>
              <w:right w:w="90" w:type="dxa"/>
            </w:tcMar>
            <w:vAlign w:val="center"/>
          </w:tcPr>
          <w:p w14:paraId="19885E31" w14:textId="77777777" w:rsidR="008C1BAA" w:rsidRDefault="00511DD2">
            <w:pPr>
              <w:spacing w:after="0" w:line="240" w:lineRule="auto"/>
              <w:jc w:val="center"/>
            </w:pPr>
            <w:r>
              <w:rPr>
                <w:rFonts w:eastAsia="Times New Roman"/>
                <w:sz w:val="16"/>
              </w:rPr>
              <w:t>1</w:t>
            </w:r>
          </w:p>
        </w:tc>
        <w:tc>
          <w:tcPr>
            <w:tcW w:w="1944" w:type="dxa"/>
            <w:tcMar>
              <w:top w:w="55" w:type="dxa"/>
              <w:left w:w="90" w:type="dxa"/>
              <w:bottom w:w="55" w:type="dxa"/>
              <w:right w:w="90" w:type="dxa"/>
            </w:tcMar>
            <w:vAlign w:val="center"/>
          </w:tcPr>
          <w:p w14:paraId="1F92485B" w14:textId="77777777" w:rsidR="008C1BAA" w:rsidRDefault="00511DD2">
            <w:pPr>
              <w:spacing w:after="0" w:line="240" w:lineRule="auto"/>
            </w:pPr>
            <w:r>
              <w:rPr>
                <w:rFonts w:eastAsia="Times New Roman"/>
                <w:sz w:val="16"/>
              </w:rPr>
              <w:t>China</w:t>
            </w:r>
          </w:p>
        </w:tc>
        <w:tc>
          <w:tcPr>
            <w:tcW w:w="1007" w:type="dxa"/>
            <w:tcMar>
              <w:top w:w="55" w:type="dxa"/>
              <w:left w:w="90" w:type="dxa"/>
              <w:bottom w:w="55" w:type="dxa"/>
              <w:right w:w="90" w:type="dxa"/>
            </w:tcMar>
            <w:vAlign w:val="center"/>
          </w:tcPr>
          <w:p w14:paraId="49EE9AA2" w14:textId="77777777" w:rsidR="008C1BAA" w:rsidRDefault="00511DD2">
            <w:pPr>
              <w:spacing w:after="0" w:line="240" w:lineRule="auto"/>
              <w:jc w:val="center"/>
            </w:pPr>
            <w:r>
              <w:rPr>
                <w:rFonts w:eastAsia="Times New Roman"/>
                <w:sz w:val="16"/>
              </w:rPr>
              <w:t>92</w:t>
            </w:r>
          </w:p>
        </w:tc>
        <w:tc>
          <w:tcPr>
            <w:tcW w:w="1080" w:type="dxa"/>
            <w:tcMar>
              <w:top w:w="55" w:type="dxa"/>
              <w:left w:w="90" w:type="dxa"/>
              <w:bottom w:w="55" w:type="dxa"/>
              <w:right w:w="90" w:type="dxa"/>
            </w:tcMar>
            <w:vAlign w:val="center"/>
          </w:tcPr>
          <w:p w14:paraId="61AF0EF1" w14:textId="77777777" w:rsidR="008C1BAA" w:rsidRDefault="00511DD2">
            <w:pPr>
              <w:spacing w:after="0" w:line="240" w:lineRule="auto"/>
              <w:jc w:val="center"/>
            </w:pPr>
            <w:r>
              <w:rPr>
                <w:rFonts w:eastAsia="Times New Roman"/>
                <w:sz w:val="16"/>
              </w:rPr>
              <w:t>0.166</w:t>
            </w:r>
          </w:p>
        </w:tc>
        <w:tc>
          <w:tcPr>
            <w:tcW w:w="792" w:type="dxa"/>
            <w:tcMar>
              <w:top w:w="55" w:type="dxa"/>
              <w:left w:w="90" w:type="dxa"/>
              <w:bottom w:w="55" w:type="dxa"/>
              <w:right w:w="90" w:type="dxa"/>
            </w:tcMar>
            <w:vAlign w:val="center"/>
          </w:tcPr>
          <w:p w14:paraId="13DD2871" w14:textId="77777777" w:rsidR="008C1BAA" w:rsidRDefault="00511DD2">
            <w:pPr>
              <w:spacing w:after="0" w:line="240" w:lineRule="auto"/>
              <w:jc w:val="center"/>
            </w:pPr>
            <w:r>
              <w:rPr>
                <w:rFonts w:eastAsia="Times New Roman"/>
                <w:sz w:val="16"/>
              </w:rPr>
              <w:t>63</w:t>
            </w:r>
          </w:p>
        </w:tc>
        <w:tc>
          <w:tcPr>
            <w:tcW w:w="792" w:type="dxa"/>
            <w:tcMar>
              <w:top w:w="55" w:type="dxa"/>
              <w:left w:w="90" w:type="dxa"/>
              <w:bottom w:w="55" w:type="dxa"/>
              <w:right w:w="90" w:type="dxa"/>
            </w:tcMar>
            <w:vAlign w:val="center"/>
          </w:tcPr>
          <w:p w14:paraId="26653851" w14:textId="77777777" w:rsidR="008C1BAA" w:rsidRDefault="00511DD2">
            <w:pPr>
              <w:spacing w:after="0" w:line="240" w:lineRule="auto"/>
              <w:jc w:val="center"/>
            </w:pPr>
            <w:r>
              <w:rPr>
                <w:rFonts w:eastAsia="Times New Roman"/>
                <w:sz w:val="16"/>
              </w:rPr>
              <w:t>29</w:t>
            </w:r>
          </w:p>
        </w:tc>
        <w:tc>
          <w:tcPr>
            <w:tcW w:w="1080" w:type="dxa"/>
            <w:tcMar>
              <w:top w:w="55" w:type="dxa"/>
              <w:left w:w="90" w:type="dxa"/>
              <w:bottom w:w="55" w:type="dxa"/>
              <w:right w:w="90" w:type="dxa"/>
            </w:tcMar>
            <w:vAlign w:val="center"/>
          </w:tcPr>
          <w:p w14:paraId="142E36EC" w14:textId="77777777" w:rsidR="008C1BAA" w:rsidRDefault="00511DD2">
            <w:pPr>
              <w:spacing w:after="0" w:line="240" w:lineRule="auto"/>
              <w:jc w:val="center"/>
            </w:pPr>
            <w:r>
              <w:rPr>
                <w:rFonts w:eastAsia="Times New Roman"/>
                <w:sz w:val="16"/>
              </w:rPr>
              <w:t>0.315</w:t>
            </w:r>
          </w:p>
        </w:tc>
      </w:tr>
      <w:tr w:rsidR="008C1BAA" w14:paraId="14DC2A8B" w14:textId="77777777">
        <w:trPr>
          <w:cantSplit/>
          <w:jc w:val="center"/>
        </w:trPr>
        <w:tc>
          <w:tcPr>
            <w:tcW w:w="576" w:type="dxa"/>
            <w:tcMar>
              <w:top w:w="55" w:type="dxa"/>
              <w:left w:w="90" w:type="dxa"/>
              <w:bottom w:w="55" w:type="dxa"/>
              <w:right w:w="90" w:type="dxa"/>
            </w:tcMar>
            <w:vAlign w:val="center"/>
          </w:tcPr>
          <w:p w14:paraId="5F7F2D8B" w14:textId="77777777" w:rsidR="008C1BAA" w:rsidRDefault="00511DD2">
            <w:pPr>
              <w:spacing w:after="0" w:line="240" w:lineRule="auto"/>
              <w:jc w:val="center"/>
            </w:pPr>
            <w:r>
              <w:rPr>
                <w:rFonts w:eastAsia="Times New Roman"/>
                <w:sz w:val="16"/>
              </w:rPr>
              <w:t>2</w:t>
            </w:r>
          </w:p>
        </w:tc>
        <w:tc>
          <w:tcPr>
            <w:tcW w:w="1944" w:type="dxa"/>
            <w:tcMar>
              <w:top w:w="55" w:type="dxa"/>
              <w:left w:w="90" w:type="dxa"/>
              <w:bottom w:w="55" w:type="dxa"/>
              <w:right w:w="90" w:type="dxa"/>
            </w:tcMar>
            <w:vAlign w:val="center"/>
          </w:tcPr>
          <w:p w14:paraId="2D0323CF" w14:textId="77777777" w:rsidR="008C1BAA" w:rsidRDefault="00511DD2">
            <w:pPr>
              <w:spacing w:after="0" w:line="240" w:lineRule="auto"/>
            </w:pPr>
            <w:r>
              <w:rPr>
                <w:rFonts w:eastAsia="Times New Roman"/>
                <w:sz w:val="16"/>
              </w:rPr>
              <w:t>India</w:t>
            </w:r>
          </w:p>
        </w:tc>
        <w:tc>
          <w:tcPr>
            <w:tcW w:w="1007" w:type="dxa"/>
            <w:tcMar>
              <w:top w:w="55" w:type="dxa"/>
              <w:left w:w="90" w:type="dxa"/>
              <w:bottom w:w="55" w:type="dxa"/>
              <w:right w:w="90" w:type="dxa"/>
            </w:tcMar>
            <w:vAlign w:val="center"/>
          </w:tcPr>
          <w:p w14:paraId="6C818EC5" w14:textId="77777777" w:rsidR="008C1BAA" w:rsidRDefault="00511DD2">
            <w:pPr>
              <w:spacing w:after="0" w:line="240" w:lineRule="auto"/>
              <w:jc w:val="center"/>
            </w:pPr>
            <w:r>
              <w:rPr>
                <w:rFonts w:eastAsia="Times New Roman"/>
                <w:sz w:val="16"/>
              </w:rPr>
              <w:t>44</w:t>
            </w:r>
          </w:p>
        </w:tc>
        <w:tc>
          <w:tcPr>
            <w:tcW w:w="1080" w:type="dxa"/>
            <w:tcMar>
              <w:top w:w="55" w:type="dxa"/>
              <w:left w:w="90" w:type="dxa"/>
              <w:bottom w:w="55" w:type="dxa"/>
              <w:right w:w="90" w:type="dxa"/>
            </w:tcMar>
            <w:vAlign w:val="center"/>
          </w:tcPr>
          <w:p w14:paraId="414EFBD9" w14:textId="77777777" w:rsidR="008C1BAA" w:rsidRDefault="00511DD2">
            <w:pPr>
              <w:spacing w:after="0" w:line="240" w:lineRule="auto"/>
              <w:jc w:val="center"/>
            </w:pPr>
            <w:r>
              <w:rPr>
                <w:rFonts w:eastAsia="Times New Roman"/>
                <w:sz w:val="16"/>
              </w:rPr>
              <w:t>0.080</w:t>
            </w:r>
          </w:p>
        </w:tc>
        <w:tc>
          <w:tcPr>
            <w:tcW w:w="792" w:type="dxa"/>
            <w:tcMar>
              <w:top w:w="55" w:type="dxa"/>
              <w:left w:w="90" w:type="dxa"/>
              <w:bottom w:w="55" w:type="dxa"/>
              <w:right w:w="90" w:type="dxa"/>
            </w:tcMar>
            <w:vAlign w:val="center"/>
          </w:tcPr>
          <w:p w14:paraId="0E209D69" w14:textId="77777777" w:rsidR="008C1BAA" w:rsidRDefault="00511DD2">
            <w:pPr>
              <w:spacing w:after="0" w:line="240" w:lineRule="auto"/>
              <w:jc w:val="center"/>
            </w:pPr>
            <w:r>
              <w:rPr>
                <w:rFonts w:eastAsia="Times New Roman"/>
                <w:sz w:val="16"/>
              </w:rPr>
              <w:t>37</w:t>
            </w:r>
          </w:p>
        </w:tc>
        <w:tc>
          <w:tcPr>
            <w:tcW w:w="792" w:type="dxa"/>
            <w:tcMar>
              <w:top w:w="55" w:type="dxa"/>
              <w:left w:w="90" w:type="dxa"/>
              <w:bottom w:w="55" w:type="dxa"/>
              <w:right w:w="90" w:type="dxa"/>
            </w:tcMar>
            <w:vAlign w:val="center"/>
          </w:tcPr>
          <w:p w14:paraId="14437600" w14:textId="77777777" w:rsidR="008C1BAA" w:rsidRDefault="00511DD2">
            <w:pPr>
              <w:spacing w:after="0" w:line="240" w:lineRule="auto"/>
              <w:jc w:val="center"/>
            </w:pPr>
            <w:r>
              <w:rPr>
                <w:rFonts w:eastAsia="Times New Roman"/>
                <w:sz w:val="16"/>
              </w:rPr>
              <w:t>7</w:t>
            </w:r>
          </w:p>
        </w:tc>
        <w:tc>
          <w:tcPr>
            <w:tcW w:w="1080" w:type="dxa"/>
            <w:tcMar>
              <w:top w:w="55" w:type="dxa"/>
              <w:left w:w="90" w:type="dxa"/>
              <w:bottom w:w="55" w:type="dxa"/>
              <w:right w:w="90" w:type="dxa"/>
            </w:tcMar>
            <w:vAlign w:val="center"/>
          </w:tcPr>
          <w:p w14:paraId="7B12A1F5" w14:textId="77777777" w:rsidR="008C1BAA" w:rsidRDefault="00511DD2">
            <w:pPr>
              <w:spacing w:after="0" w:line="240" w:lineRule="auto"/>
              <w:jc w:val="center"/>
            </w:pPr>
            <w:r>
              <w:rPr>
                <w:rFonts w:eastAsia="Times New Roman"/>
                <w:sz w:val="16"/>
              </w:rPr>
              <w:t>0.159</w:t>
            </w:r>
          </w:p>
        </w:tc>
      </w:tr>
      <w:tr w:rsidR="008C1BAA" w14:paraId="3950DFAF" w14:textId="77777777">
        <w:trPr>
          <w:cantSplit/>
          <w:jc w:val="center"/>
        </w:trPr>
        <w:tc>
          <w:tcPr>
            <w:tcW w:w="576" w:type="dxa"/>
            <w:tcMar>
              <w:top w:w="55" w:type="dxa"/>
              <w:left w:w="90" w:type="dxa"/>
              <w:bottom w:w="55" w:type="dxa"/>
              <w:right w:w="90" w:type="dxa"/>
            </w:tcMar>
            <w:vAlign w:val="center"/>
          </w:tcPr>
          <w:p w14:paraId="5D58D7C2" w14:textId="77777777" w:rsidR="008C1BAA" w:rsidRDefault="00511DD2">
            <w:pPr>
              <w:spacing w:after="0" w:line="240" w:lineRule="auto"/>
              <w:jc w:val="center"/>
            </w:pPr>
            <w:r>
              <w:rPr>
                <w:rFonts w:eastAsia="Times New Roman"/>
                <w:sz w:val="16"/>
              </w:rPr>
              <w:t>3</w:t>
            </w:r>
          </w:p>
        </w:tc>
        <w:tc>
          <w:tcPr>
            <w:tcW w:w="1944" w:type="dxa"/>
            <w:tcMar>
              <w:top w:w="55" w:type="dxa"/>
              <w:left w:w="90" w:type="dxa"/>
              <w:bottom w:w="55" w:type="dxa"/>
              <w:right w:w="90" w:type="dxa"/>
            </w:tcMar>
            <w:vAlign w:val="center"/>
          </w:tcPr>
          <w:p w14:paraId="345A0F55" w14:textId="77777777" w:rsidR="008C1BAA" w:rsidRDefault="00511DD2">
            <w:pPr>
              <w:spacing w:after="0" w:line="240" w:lineRule="auto"/>
            </w:pPr>
            <w:r>
              <w:rPr>
                <w:rFonts w:eastAsia="Times New Roman"/>
                <w:sz w:val="16"/>
              </w:rPr>
              <w:t>Australia</w:t>
            </w:r>
          </w:p>
        </w:tc>
        <w:tc>
          <w:tcPr>
            <w:tcW w:w="1007" w:type="dxa"/>
            <w:tcMar>
              <w:top w:w="55" w:type="dxa"/>
              <w:left w:w="90" w:type="dxa"/>
              <w:bottom w:w="55" w:type="dxa"/>
              <w:right w:w="90" w:type="dxa"/>
            </w:tcMar>
            <w:vAlign w:val="center"/>
          </w:tcPr>
          <w:p w14:paraId="7E0B1242" w14:textId="77777777" w:rsidR="008C1BAA" w:rsidRDefault="00511DD2">
            <w:pPr>
              <w:spacing w:after="0" w:line="240" w:lineRule="auto"/>
              <w:jc w:val="center"/>
            </w:pPr>
            <w:r>
              <w:rPr>
                <w:rFonts w:eastAsia="Times New Roman"/>
                <w:sz w:val="16"/>
              </w:rPr>
              <w:t>32</w:t>
            </w:r>
          </w:p>
        </w:tc>
        <w:tc>
          <w:tcPr>
            <w:tcW w:w="1080" w:type="dxa"/>
            <w:tcMar>
              <w:top w:w="55" w:type="dxa"/>
              <w:left w:w="90" w:type="dxa"/>
              <w:bottom w:w="55" w:type="dxa"/>
              <w:right w:w="90" w:type="dxa"/>
            </w:tcMar>
            <w:vAlign w:val="center"/>
          </w:tcPr>
          <w:p w14:paraId="09C85AC7" w14:textId="77777777" w:rsidR="008C1BAA" w:rsidRDefault="00511DD2">
            <w:pPr>
              <w:spacing w:after="0" w:line="240" w:lineRule="auto"/>
              <w:jc w:val="center"/>
            </w:pPr>
            <w:r>
              <w:rPr>
                <w:rFonts w:eastAsia="Times New Roman"/>
                <w:sz w:val="16"/>
              </w:rPr>
              <w:t>0.058</w:t>
            </w:r>
          </w:p>
        </w:tc>
        <w:tc>
          <w:tcPr>
            <w:tcW w:w="792" w:type="dxa"/>
            <w:tcMar>
              <w:top w:w="55" w:type="dxa"/>
              <w:left w:w="90" w:type="dxa"/>
              <w:bottom w:w="55" w:type="dxa"/>
              <w:right w:w="90" w:type="dxa"/>
            </w:tcMar>
            <w:vAlign w:val="center"/>
          </w:tcPr>
          <w:p w14:paraId="664F2DE0" w14:textId="77777777" w:rsidR="008C1BAA" w:rsidRDefault="00511DD2">
            <w:pPr>
              <w:spacing w:after="0" w:line="240" w:lineRule="auto"/>
              <w:jc w:val="center"/>
            </w:pPr>
            <w:r>
              <w:rPr>
                <w:rFonts w:eastAsia="Times New Roman"/>
                <w:sz w:val="16"/>
              </w:rPr>
              <w:t>16</w:t>
            </w:r>
          </w:p>
        </w:tc>
        <w:tc>
          <w:tcPr>
            <w:tcW w:w="792" w:type="dxa"/>
            <w:tcMar>
              <w:top w:w="55" w:type="dxa"/>
              <w:left w:w="90" w:type="dxa"/>
              <w:bottom w:w="55" w:type="dxa"/>
              <w:right w:w="90" w:type="dxa"/>
            </w:tcMar>
            <w:vAlign w:val="center"/>
          </w:tcPr>
          <w:p w14:paraId="069FE350" w14:textId="77777777" w:rsidR="008C1BAA" w:rsidRDefault="00511DD2">
            <w:pPr>
              <w:spacing w:after="0" w:line="240" w:lineRule="auto"/>
              <w:jc w:val="center"/>
            </w:pPr>
            <w:r>
              <w:rPr>
                <w:rFonts w:eastAsia="Times New Roman"/>
                <w:sz w:val="16"/>
              </w:rPr>
              <w:t>16</w:t>
            </w:r>
          </w:p>
        </w:tc>
        <w:tc>
          <w:tcPr>
            <w:tcW w:w="1080" w:type="dxa"/>
            <w:tcMar>
              <w:top w:w="55" w:type="dxa"/>
              <w:left w:w="90" w:type="dxa"/>
              <w:bottom w:w="55" w:type="dxa"/>
              <w:right w:w="90" w:type="dxa"/>
            </w:tcMar>
            <w:vAlign w:val="center"/>
          </w:tcPr>
          <w:p w14:paraId="3EE02DFC" w14:textId="77777777" w:rsidR="008C1BAA" w:rsidRDefault="00511DD2">
            <w:pPr>
              <w:spacing w:after="0" w:line="240" w:lineRule="auto"/>
              <w:jc w:val="center"/>
            </w:pPr>
            <w:r>
              <w:rPr>
                <w:rFonts w:eastAsia="Times New Roman"/>
                <w:sz w:val="16"/>
              </w:rPr>
              <w:t>0.500</w:t>
            </w:r>
          </w:p>
        </w:tc>
      </w:tr>
      <w:tr w:rsidR="008C1BAA" w14:paraId="186333A6" w14:textId="77777777">
        <w:trPr>
          <w:cantSplit/>
          <w:jc w:val="center"/>
        </w:trPr>
        <w:tc>
          <w:tcPr>
            <w:tcW w:w="576" w:type="dxa"/>
            <w:tcMar>
              <w:top w:w="55" w:type="dxa"/>
              <w:left w:w="90" w:type="dxa"/>
              <w:bottom w:w="55" w:type="dxa"/>
              <w:right w:w="90" w:type="dxa"/>
            </w:tcMar>
            <w:vAlign w:val="center"/>
          </w:tcPr>
          <w:p w14:paraId="6EA20CD2" w14:textId="77777777" w:rsidR="008C1BAA" w:rsidRDefault="00511DD2">
            <w:pPr>
              <w:spacing w:after="0" w:line="240" w:lineRule="auto"/>
              <w:jc w:val="center"/>
            </w:pPr>
            <w:r>
              <w:rPr>
                <w:rFonts w:eastAsia="Times New Roman"/>
                <w:sz w:val="16"/>
              </w:rPr>
              <w:t>4</w:t>
            </w:r>
          </w:p>
        </w:tc>
        <w:tc>
          <w:tcPr>
            <w:tcW w:w="1944" w:type="dxa"/>
            <w:tcMar>
              <w:top w:w="55" w:type="dxa"/>
              <w:left w:w="90" w:type="dxa"/>
              <w:bottom w:w="55" w:type="dxa"/>
              <w:right w:w="90" w:type="dxa"/>
            </w:tcMar>
            <w:vAlign w:val="center"/>
          </w:tcPr>
          <w:p w14:paraId="59D2C2BB" w14:textId="77777777" w:rsidR="008C1BAA" w:rsidRDefault="00511DD2">
            <w:pPr>
              <w:spacing w:after="0" w:line="240" w:lineRule="auto"/>
            </w:pPr>
            <w:r>
              <w:rPr>
                <w:rFonts w:eastAsia="Times New Roman"/>
                <w:sz w:val="16"/>
              </w:rPr>
              <w:t>United States</w:t>
            </w:r>
          </w:p>
        </w:tc>
        <w:tc>
          <w:tcPr>
            <w:tcW w:w="1007" w:type="dxa"/>
            <w:tcMar>
              <w:top w:w="55" w:type="dxa"/>
              <w:left w:w="90" w:type="dxa"/>
              <w:bottom w:w="55" w:type="dxa"/>
              <w:right w:w="90" w:type="dxa"/>
            </w:tcMar>
            <w:vAlign w:val="center"/>
          </w:tcPr>
          <w:p w14:paraId="05857640" w14:textId="77777777" w:rsidR="008C1BAA" w:rsidRDefault="00511DD2">
            <w:pPr>
              <w:spacing w:after="0" w:line="240" w:lineRule="auto"/>
              <w:jc w:val="center"/>
            </w:pPr>
            <w:r>
              <w:rPr>
                <w:rFonts w:eastAsia="Times New Roman"/>
                <w:sz w:val="16"/>
              </w:rPr>
              <w:t>32</w:t>
            </w:r>
          </w:p>
        </w:tc>
        <w:tc>
          <w:tcPr>
            <w:tcW w:w="1080" w:type="dxa"/>
            <w:tcMar>
              <w:top w:w="55" w:type="dxa"/>
              <w:left w:w="90" w:type="dxa"/>
              <w:bottom w:w="55" w:type="dxa"/>
              <w:right w:w="90" w:type="dxa"/>
            </w:tcMar>
            <w:vAlign w:val="center"/>
          </w:tcPr>
          <w:p w14:paraId="6C162175" w14:textId="77777777" w:rsidR="008C1BAA" w:rsidRDefault="00511DD2">
            <w:pPr>
              <w:spacing w:after="0" w:line="240" w:lineRule="auto"/>
              <w:jc w:val="center"/>
            </w:pPr>
            <w:r>
              <w:rPr>
                <w:rFonts w:eastAsia="Times New Roman"/>
                <w:sz w:val="16"/>
              </w:rPr>
              <w:t>0.058</w:t>
            </w:r>
          </w:p>
        </w:tc>
        <w:tc>
          <w:tcPr>
            <w:tcW w:w="792" w:type="dxa"/>
            <w:tcMar>
              <w:top w:w="55" w:type="dxa"/>
              <w:left w:w="90" w:type="dxa"/>
              <w:bottom w:w="55" w:type="dxa"/>
              <w:right w:w="90" w:type="dxa"/>
            </w:tcMar>
            <w:vAlign w:val="center"/>
          </w:tcPr>
          <w:p w14:paraId="280E65CA" w14:textId="77777777" w:rsidR="008C1BAA" w:rsidRDefault="00511DD2">
            <w:pPr>
              <w:spacing w:after="0" w:line="240" w:lineRule="auto"/>
              <w:jc w:val="center"/>
            </w:pPr>
            <w:r>
              <w:rPr>
                <w:rFonts w:eastAsia="Times New Roman"/>
                <w:sz w:val="16"/>
              </w:rPr>
              <w:t>21</w:t>
            </w:r>
          </w:p>
        </w:tc>
        <w:tc>
          <w:tcPr>
            <w:tcW w:w="792" w:type="dxa"/>
            <w:tcMar>
              <w:top w:w="55" w:type="dxa"/>
              <w:left w:w="90" w:type="dxa"/>
              <w:bottom w:w="55" w:type="dxa"/>
              <w:right w:w="90" w:type="dxa"/>
            </w:tcMar>
            <w:vAlign w:val="center"/>
          </w:tcPr>
          <w:p w14:paraId="4B63B998" w14:textId="77777777" w:rsidR="008C1BAA" w:rsidRDefault="00511DD2">
            <w:pPr>
              <w:spacing w:after="0" w:line="240" w:lineRule="auto"/>
              <w:jc w:val="center"/>
            </w:pPr>
            <w:r>
              <w:rPr>
                <w:rFonts w:eastAsia="Times New Roman"/>
                <w:sz w:val="16"/>
              </w:rPr>
              <w:t>11</w:t>
            </w:r>
          </w:p>
        </w:tc>
        <w:tc>
          <w:tcPr>
            <w:tcW w:w="1080" w:type="dxa"/>
            <w:tcMar>
              <w:top w:w="55" w:type="dxa"/>
              <w:left w:w="90" w:type="dxa"/>
              <w:bottom w:w="55" w:type="dxa"/>
              <w:right w:w="90" w:type="dxa"/>
            </w:tcMar>
            <w:vAlign w:val="center"/>
          </w:tcPr>
          <w:p w14:paraId="4BD3D36F" w14:textId="77777777" w:rsidR="008C1BAA" w:rsidRDefault="00511DD2">
            <w:pPr>
              <w:spacing w:after="0" w:line="240" w:lineRule="auto"/>
              <w:jc w:val="center"/>
            </w:pPr>
            <w:r>
              <w:rPr>
                <w:rFonts w:eastAsia="Times New Roman"/>
                <w:sz w:val="16"/>
              </w:rPr>
              <w:t>0.344</w:t>
            </w:r>
          </w:p>
        </w:tc>
      </w:tr>
      <w:tr w:rsidR="008C1BAA" w14:paraId="297ECD5D" w14:textId="77777777">
        <w:trPr>
          <w:cantSplit/>
          <w:jc w:val="center"/>
        </w:trPr>
        <w:tc>
          <w:tcPr>
            <w:tcW w:w="576" w:type="dxa"/>
            <w:tcMar>
              <w:top w:w="55" w:type="dxa"/>
              <w:left w:w="90" w:type="dxa"/>
              <w:bottom w:w="55" w:type="dxa"/>
              <w:right w:w="90" w:type="dxa"/>
            </w:tcMar>
            <w:vAlign w:val="center"/>
          </w:tcPr>
          <w:p w14:paraId="30C1377B" w14:textId="77777777" w:rsidR="008C1BAA" w:rsidRDefault="00511DD2">
            <w:pPr>
              <w:spacing w:after="0" w:line="240" w:lineRule="auto"/>
              <w:jc w:val="center"/>
            </w:pPr>
            <w:r>
              <w:rPr>
                <w:rFonts w:eastAsia="Times New Roman"/>
                <w:sz w:val="16"/>
              </w:rPr>
              <w:t>5</w:t>
            </w:r>
          </w:p>
        </w:tc>
        <w:tc>
          <w:tcPr>
            <w:tcW w:w="1944" w:type="dxa"/>
            <w:tcMar>
              <w:top w:w="55" w:type="dxa"/>
              <w:left w:w="90" w:type="dxa"/>
              <w:bottom w:w="55" w:type="dxa"/>
              <w:right w:w="90" w:type="dxa"/>
            </w:tcMar>
            <w:vAlign w:val="center"/>
          </w:tcPr>
          <w:p w14:paraId="7F7A2ACB" w14:textId="77777777" w:rsidR="008C1BAA" w:rsidRDefault="00511DD2">
            <w:pPr>
              <w:spacing w:after="0" w:line="240" w:lineRule="auto"/>
            </w:pPr>
            <w:r>
              <w:rPr>
                <w:rFonts w:eastAsia="Times New Roman"/>
                <w:sz w:val="16"/>
              </w:rPr>
              <w:t>South Africa</w:t>
            </w:r>
          </w:p>
        </w:tc>
        <w:tc>
          <w:tcPr>
            <w:tcW w:w="1007" w:type="dxa"/>
            <w:tcMar>
              <w:top w:w="55" w:type="dxa"/>
              <w:left w:w="90" w:type="dxa"/>
              <w:bottom w:w="55" w:type="dxa"/>
              <w:right w:w="90" w:type="dxa"/>
            </w:tcMar>
            <w:vAlign w:val="center"/>
          </w:tcPr>
          <w:p w14:paraId="0CC8A808" w14:textId="77777777" w:rsidR="008C1BAA" w:rsidRDefault="00511DD2">
            <w:pPr>
              <w:spacing w:after="0" w:line="240" w:lineRule="auto"/>
              <w:jc w:val="center"/>
            </w:pPr>
            <w:r>
              <w:rPr>
                <w:rFonts w:eastAsia="Times New Roman"/>
                <w:sz w:val="16"/>
              </w:rPr>
              <w:t>27</w:t>
            </w:r>
          </w:p>
        </w:tc>
        <w:tc>
          <w:tcPr>
            <w:tcW w:w="1080" w:type="dxa"/>
            <w:tcMar>
              <w:top w:w="55" w:type="dxa"/>
              <w:left w:w="90" w:type="dxa"/>
              <w:bottom w:w="55" w:type="dxa"/>
              <w:right w:w="90" w:type="dxa"/>
            </w:tcMar>
            <w:vAlign w:val="center"/>
          </w:tcPr>
          <w:p w14:paraId="08E2FF2B" w14:textId="77777777" w:rsidR="008C1BAA" w:rsidRDefault="00511DD2">
            <w:pPr>
              <w:spacing w:after="0" w:line="240" w:lineRule="auto"/>
              <w:jc w:val="center"/>
            </w:pPr>
            <w:r>
              <w:rPr>
                <w:rFonts w:eastAsia="Times New Roman"/>
                <w:sz w:val="16"/>
              </w:rPr>
              <w:t>0.049</w:t>
            </w:r>
          </w:p>
        </w:tc>
        <w:tc>
          <w:tcPr>
            <w:tcW w:w="792" w:type="dxa"/>
            <w:tcMar>
              <w:top w:w="55" w:type="dxa"/>
              <w:left w:w="90" w:type="dxa"/>
              <w:bottom w:w="55" w:type="dxa"/>
              <w:right w:w="90" w:type="dxa"/>
            </w:tcMar>
            <w:vAlign w:val="center"/>
          </w:tcPr>
          <w:p w14:paraId="0763DA4F" w14:textId="77777777" w:rsidR="008C1BAA" w:rsidRDefault="00511DD2">
            <w:pPr>
              <w:spacing w:after="0" w:line="240" w:lineRule="auto"/>
              <w:jc w:val="center"/>
            </w:pPr>
            <w:r>
              <w:rPr>
                <w:rFonts w:eastAsia="Times New Roman"/>
                <w:sz w:val="16"/>
              </w:rPr>
              <w:t>21</w:t>
            </w:r>
          </w:p>
        </w:tc>
        <w:tc>
          <w:tcPr>
            <w:tcW w:w="792" w:type="dxa"/>
            <w:tcMar>
              <w:top w:w="55" w:type="dxa"/>
              <w:left w:w="90" w:type="dxa"/>
              <w:bottom w:w="55" w:type="dxa"/>
              <w:right w:w="90" w:type="dxa"/>
            </w:tcMar>
            <w:vAlign w:val="center"/>
          </w:tcPr>
          <w:p w14:paraId="1CBAB955" w14:textId="77777777" w:rsidR="008C1BAA" w:rsidRDefault="00511DD2">
            <w:pPr>
              <w:spacing w:after="0" w:line="240" w:lineRule="auto"/>
              <w:jc w:val="center"/>
            </w:pPr>
            <w:r>
              <w:rPr>
                <w:rFonts w:eastAsia="Times New Roman"/>
                <w:sz w:val="16"/>
              </w:rPr>
              <w:t>6</w:t>
            </w:r>
          </w:p>
        </w:tc>
        <w:tc>
          <w:tcPr>
            <w:tcW w:w="1080" w:type="dxa"/>
            <w:tcMar>
              <w:top w:w="55" w:type="dxa"/>
              <w:left w:w="90" w:type="dxa"/>
              <w:bottom w:w="55" w:type="dxa"/>
              <w:right w:w="90" w:type="dxa"/>
            </w:tcMar>
            <w:vAlign w:val="center"/>
          </w:tcPr>
          <w:p w14:paraId="4264A0EF" w14:textId="77777777" w:rsidR="008C1BAA" w:rsidRDefault="00511DD2">
            <w:pPr>
              <w:spacing w:after="0" w:line="240" w:lineRule="auto"/>
              <w:jc w:val="center"/>
            </w:pPr>
            <w:r>
              <w:rPr>
                <w:rFonts w:eastAsia="Times New Roman"/>
                <w:sz w:val="16"/>
              </w:rPr>
              <w:t>0.222</w:t>
            </w:r>
          </w:p>
        </w:tc>
      </w:tr>
      <w:tr w:rsidR="008C1BAA" w14:paraId="73676D14" w14:textId="77777777">
        <w:trPr>
          <w:cantSplit/>
          <w:jc w:val="center"/>
        </w:trPr>
        <w:tc>
          <w:tcPr>
            <w:tcW w:w="576" w:type="dxa"/>
            <w:tcMar>
              <w:top w:w="55" w:type="dxa"/>
              <w:left w:w="90" w:type="dxa"/>
              <w:bottom w:w="55" w:type="dxa"/>
              <w:right w:w="90" w:type="dxa"/>
            </w:tcMar>
            <w:vAlign w:val="center"/>
          </w:tcPr>
          <w:p w14:paraId="009928C7" w14:textId="77777777" w:rsidR="008C1BAA" w:rsidRDefault="00511DD2">
            <w:pPr>
              <w:spacing w:after="0" w:line="240" w:lineRule="auto"/>
              <w:jc w:val="center"/>
            </w:pPr>
            <w:r>
              <w:rPr>
                <w:rFonts w:eastAsia="Times New Roman"/>
                <w:sz w:val="16"/>
              </w:rPr>
              <w:t>6</w:t>
            </w:r>
          </w:p>
        </w:tc>
        <w:tc>
          <w:tcPr>
            <w:tcW w:w="1944" w:type="dxa"/>
            <w:tcMar>
              <w:top w:w="55" w:type="dxa"/>
              <w:left w:w="90" w:type="dxa"/>
              <w:bottom w:w="55" w:type="dxa"/>
              <w:right w:w="90" w:type="dxa"/>
            </w:tcMar>
            <w:vAlign w:val="center"/>
          </w:tcPr>
          <w:p w14:paraId="0EBE126B" w14:textId="77777777" w:rsidR="008C1BAA" w:rsidRDefault="00511DD2">
            <w:pPr>
              <w:spacing w:after="0" w:line="240" w:lineRule="auto"/>
            </w:pPr>
            <w:r>
              <w:rPr>
                <w:rFonts w:eastAsia="Times New Roman"/>
                <w:sz w:val="16"/>
              </w:rPr>
              <w:t>United Kingdom</w:t>
            </w:r>
          </w:p>
        </w:tc>
        <w:tc>
          <w:tcPr>
            <w:tcW w:w="1007" w:type="dxa"/>
            <w:tcMar>
              <w:top w:w="55" w:type="dxa"/>
              <w:left w:w="90" w:type="dxa"/>
              <w:bottom w:w="55" w:type="dxa"/>
              <w:right w:w="90" w:type="dxa"/>
            </w:tcMar>
            <w:vAlign w:val="center"/>
          </w:tcPr>
          <w:p w14:paraId="2CD54839" w14:textId="77777777" w:rsidR="008C1BAA" w:rsidRDefault="00511DD2">
            <w:pPr>
              <w:spacing w:after="0" w:line="240" w:lineRule="auto"/>
              <w:jc w:val="center"/>
            </w:pPr>
            <w:r>
              <w:rPr>
                <w:rFonts w:eastAsia="Times New Roman"/>
                <w:sz w:val="16"/>
              </w:rPr>
              <w:t>23</w:t>
            </w:r>
          </w:p>
        </w:tc>
        <w:tc>
          <w:tcPr>
            <w:tcW w:w="1080" w:type="dxa"/>
            <w:tcMar>
              <w:top w:w="55" w:type="dxa"/>
              <w:left w:w="90" w:type="dxa"/>
              <w:bottom w:w="55" w:type="dxa"/>
              <w:right w:w="90" w:type="dxa"/>
            </w:tcMar>
            <w:vAlign w:val="center"/>
          </w:tcPr>
          <w:p w14:paraId="0D407E47" w14:textId="77777777" w:rsidR="008C1BAA" w:rsidRDefault="00511DD2">
            <w:pPr>
              <w:spacing w:after="0" w:line="240" w:lineRule="auto"/>
              <w:jc w:val="center"/>
            </w:pPr>
            <w:r>
              <w:rPr>
                <w:rFonts w:eastAsia="Times New Roman"/>
                <w:sz w:val="16"/>
              </w:rPr>
              <w:t>0.042</w:t>
            </w:r>
          </w:p>
        </w:tc>
        <w:tc>
          <w:tcPr>
            <w:tcW w:w="792" w:type="dxa"/>
            <w:tcMar>
              <w:top w:w="55" w:type="dxa"/>
              <w:left w:w="90" w:type="dxa"/>
              <w:bottom w:w="55" w:type="dxa"/>
              <w:right w:w="90" w:type="dxa"/>
            </w:tcMar>
            <w:vAlign w:val="center"/>
          </w:tcPr>
          <w:p w14:paraId="7E39112A" w14:textId="77777777" w:rsidR="008C1BAA" w:rsidRDefault="00511DD2">
            <w:pPr>
              <w:spacing w:after="0" w:line="240" w:lineRule="auto"/>
              <w:jc w:val="center"/>
            </w:pPr>
            <w:r>
              <w:rPr>
                <w:rFonts w:eastAsia="Times New Roman"/>
                <w:sz w:val="16"/>
              </w:rPr>
              <w:t>7</w:t>
            </w:r>
          </w:p>
        </w:tc>
        <w:tc>
          <w:tcPr>
            <w:tcW w:w="792" w:type="dxa"/>
            <w:tcMar>
              <w:top w:w="55" w:type="dxa"/>
              <w:left w:w="90" w:type="dxa"/>
              <w:bottom w:w="55" w:type="dxa"/>
              <w:right w:w="90" w:type="dxa"/>
            </w:tcMar>
            <w:vAlign w:val="center"/>
          </w:tcPr>
          <w:p w14:paraId="6E54769F" w14:textId="77777777" w:rsidR="008C1BAA" w:rsidRDefault="00511DD2">
            <w:pPr>
              <w:spacing w:after="0" w:line="240" w:lineRule="auto"/>
              <w:jc w:val="center"/>
            </w:pPr>
            <w:r>
              <w:rPr>
                <w:rFonts w:eastAsia="Times New Roman"/>
                <w:sz w:val="16"/>
              </w:rPr>
              <w:t>16</w:t>
            </w:r>
          </w:p>
        </w:tc>
        <w:tc>
          <w:tcPr>
            <w:tcW w:w="1080" w:type="dxa"/>
            <w:tcMar>
              <w:top w:w="55" w:type="dxa"/>
              <w:left w:w="90" w:type="dxa"/>
              <w:bottom w:w="55" w:type="dxa"/>
              <w:right w:w="90" w:type="dxa"/>
            </w:tcMar>
            <w:vAlign w:val="center"/>
          </w:tcPr>
          <w:p w14:paraId="3957ABD2" w14:textId="77777777" w:rsidR="008C1BAA" w:rsidRDefault="00511DD2">
            <w:pPr>
              <w:spacing w:after="0" w:line="240" w:lineRule="auto"/>
              <w:jc w:val="center"/>
            </w:pPr>
            <w:r>
              <w:rPr>
                <w:rFonts w:eastAsia="Times New Roman"/>
                <w:sz w:val="16"/>
              </w:rPr>
              <w:t>0.696</w:t>
            </w:r>
          </w:p>
        </w:tc>
      </w:tr>
      <w:tr w:rsidR="008C1BAA" w14:paraId="7CB9994B" w14:textId="77777777">
        <w:trPr>
          <w:cantSplit/>
          <w:jc w:val="center"/>
        </w:trPr>
        <w:tc>
          <w:tcPr>
            <w:tcW w:w="576" w:type="dxa"/>
            <w:tcMar>
              <w:top w:w="55" w:type="dxa"/>
              <w:left w:w="90" w:type="dxa"/>
              <w:bottom w:w="55" w:type="dxa"/>
              <w:right w:w="90" w:type="dxa"/>
            </w:tcMar>
            <w:vAlign w:val="center"/>
          </w:tcPr>
          <w:p w14:paraId="61D097A4" w14:textId="77777777" w:rsidR="008C1BAA" w:rsidRDefault="00511DD2">
            <w:pPr>
              <w:spacing w:after="0" w:line="240" w:lineRule="auto"/>
              <w:jc w:val="center"/>
            </w:pPr>
            <w:r>
              <w:rPr>
                <w:rFonts w:eastAsia="Times New Roman"/>
                <w:sz w:val="16"/>
              </w:rPr>
              <w:t>7</w:t>
            </w:r>
          </w:p>
        </w:tc>
        <w:tc>
          <w:tcPr>
            <w:tcW w:w="1944" w:type="dxa"/>
            <w:tcMar>
              <w:top w:w="55" w:type="dxa"/>
              <w:left w:w="90" w:type="dxa"/>
              <w:bottom w:w="55" w:type="dxa"/>
              <w:right w:w="90" w:type="dxa"/>
            </w:tcMar>
            <w:vAlign w:val="center"/>
          </w:tcPr>
          <w:p w14:paraId="1A5666B1" w14:textId="77777777" w:rsidR="008C1BAA" w:rsidRDefault="00511DD2">
            <w:pPr>
              <w:spacing w:after="0" w:line="240" w:lineRule="auto"/>
            </w:pPr>
            <w:r>
              <w:rPr>
                <w:rFonts w:eastAsia="Times New Roman"/>
                <w:sz w:val="16"/>
              </w:rPr>
              <w:t>Iran</w:t>
            </w:r>
          </w:p>
        </w:tc>
        <w:tc>
          <w:tcPr>
            <w:tcW w:w="1007" w:type="dxa"/>
            <w:tcMar>
              <w:top w:w="55" w:type="dxa"/>
              <w:left w:w="90" w:type="dxa"/>
              <w:bottom w:w="55" w:type="dxa"/>
              <w:right w:w="90" w:type="dxa"/>
            </w:tcMar>
            <w:vAlign w:val="center"/>
          </w:tcPr>
          <w:p w14:paraId="7FAE4E4B" w14:textId="77777777" w:rsidR="008C1BAA" w:rsidRDefault="00511DD2">
            <w:pPr>
              <w:spacing w:after="0" w:line="240" w:lineRule="auto"/>
              <w:jc w:val="center"/>
            </w:pPr>
            <w:r>
              <w:rPr>
                <w:rFonts w:eastAsia="Times New Roman"/>
                <w:sz w:val="16"/>
              </w:rPr>
              <w:t>22</w:t>
            </w:r>
          </w:p>
        </w:tc>
        <w:tc>
          <w:tcPr>
            <w:tcW w:w="1080" w:type="dxa"/>
            <w:tcMar>
              <w:top w:w="55" w:type="dxa"/>
              <w:left w:w="90" w:type="dxa"/>
              <w:bottom w:w="55" w:type="dxa"/>
              <w:right w:w="90" w:type="dxa"/>
            </w:tcMar>
            <w:vAlign w:val="center"/>
          </w:tcPr>
          <w:p w14:paraId="5CFE83B6" w14:textId="77777777" w:rsidR="008C1BAA" w:rsidRDefault="00511DD2">
            <w:pPr>
              <w:spacing w:after="0" w:line="240" w:lineRule="auto"/>
              <w:jc w:val="center"/>
            </w:pPr>
            <w:r>
              <w:rPr>
                <w:rFonts w:eastAsia="Times New Roman"/>
                <w:sz w:val="16"/>
              </w:rPr>
              <w:t>0.040</w:t>
            </w:r>
          </w:p>
        </w:tc>
        <w:tc>
          <w:tcPr>
            <w:tcW w:w="792" w:type="dxa"/>
            <w:tcMar>
              <w:top w:w="55" w:type="dxa"/>
              <w:left w:w="90" w:type="dxa"/>
              <w:bottom w:w="55" w:type="dxa"/>
              <w:right w:w="90" w:type="dxa"/>
            </w:tcMar>
            <w:vAlign w:val="center"/>
          </w:tcPr>
          <w:p w14:paraId="2B0FCFAF" w14:textId="77777777" w:rsidR="008C1BAA" w:rsidRDefault="00511DD2">
            <w:pPr>
              <w:spacing w:after="0" w:line="240" w:lineRule="auto"/>
              <w:jc w:val="center"/>
            </w:pPr>
            <w:r>
              <w:rPr>
                <w:rFonts w:eastAsia="Times New Roman"/>
                <w:sz w:val="16"/>
              </w:rPr>
              <w:t>19</w:t>
            </w:r>
          </w:p>
        </w:tc>
        <w:tc>
          <w:tcPr>
            <w:tcW w:w="792" w:type="dxa"/>
            <w:tcMar>
              <w:top w:w="55" w:type="dxa"/>
              <w:left w:w="90" w:type="dxa"/>
              <w:bottom w:w="55" w:type="dxa"/>
              <w:right w:w="90" w:type="dxa"/>
            </w:tcMar>
            <w:vAlign w:val="center"/>
          </w:tcPr>
          <w:p w14:paraId="189F3C00" w14:textId="77777777" w:rsidR="008C1BAA" w:rsidRDefault="00511DD2">
            <w:pPr>
              <w:spacing w:after="0" w:line="240" w:lineRule="auto"/>
              <w:jc w:val="center"/>
            </w:pPr>
            <w:r>
              <w:rPr>
                <w:rFonts w:eastAsia="Times New Roman"/>
                <w:sz w:val="16"/>
              </w:rPr>
              <w:t>3</w:t>
            </w:r>
          </w:p>
        </w:tc>
        <w:tc>
          <w:tcPr>
            <w:tcW w:w="1080" w:type="dxa"/>
            <w:tcMar>
              <w:top w:w="55" w:type="dxa"/>
              <w:left w:w="90" w:type="dxa"/>
              <w:bottom w:w="55" w:type="dxa"/>
              <w:right w:w="90" w:type="dxa"/>
            </w:tcMar>
            <w:vAlign w:val="center"/>
          </w:tcPr>
          <w:p w14:paraId="2FCD9428" w14:textId="77777777" w:rsidR="008C1BAA" w:rsidRDefault="00511DD2">
            <w:pPr>
              <w:spacing w:after="0" w:line="240" w:lineRule="auto"/>
              <w:jc w:val="center"/>
            </w:pPr>
            <w:r>
              <w:rPr>
                <w:rFonts w:eastAsia="Times New Roman"/>
                <w:sz w:val="16"/>
              </w:rPr>
              <w:t>0.136</w:t>
            </w:r>
          </w:p>
        </w:tc>
      </w:tr>
      <w:tr w:rsidR="008C1BAA" w14:paraId="35577999" w14:textId="77777777">
        <w:trPr>
          <w:cantSplit/>
          <w:jc w:val="center"/>
        </w:trPr>
        <w:tc>
          <w:tcPr>
            <w:tcW w:w="576" w:type="dxa"/>
            <w:tcMar>
              <w:top w:w="55" w:type="dxa"/>
              <w:left w:w="90" w:type="dxa"/>
              <w:bottom w:w="55" w:type="dxa"/>
              <w:right w:w="90" w:type="dxa"/>
            </w:tcMar>
            <w:vAlign w:val="center"/>
          </w:tcPr>
          <w:p w14:paraId="773ADF7C" w14:textId="77777777" w:rsidR="008C1BAA" w:rsidRDefault="00511DD2">
            <w:pPr>
              <w:spacing w:after="0" w:line="240" w:lineRule="auto"/>
              <w:jc w:val="center"/>
            </w:pPr>
            <w:r>
              <w:rPr>
                <w:rFonts w:eastAsia="Times New Roman"/>
                <w:sz w:val="16"/>
              </w:rPr>
              <w:lastRenderedPageBreak/>
              <w:t>8</w:t>
            </w:r>
          </w:p>
        </w:tc>
        <w:tc>
          <w:tcPr>
            <w:tcW w:w="1944" w:type="dxa"/>
            <w:tcMar>
              <w:top w:w="55" w:type="dxa"/>
              <w:left w:w="90" w:type="dxa"/>
              <w:bottom w:w="55" w:type="dxa"/>
              <w:right w:w="90" w:type="dxa"/>
            </w:tcMar>
            <w:vAlign w:val="center"/>
          </w:tcPr>
          <w:p w14:paraId="289C8106" w14:textId="77777777" w:rsidR="008C1BAA" w:rsidRDefault="00511DD2">
            <w:pPr>
              <w:spacing w:after="0" w:line="240" w:lineRule="auto"/>
            </w:pPr>
            <w:r>
              <w:rPr>
                <w:rFonts w:eastAsia="Times New Roman"/>
                <w:sz w:val="16"/>
              </w:rPr>
              <w:t>Bangladesh</w:t>
            </w:r>
          </w:p>
        </w:tc>
        <w:tc>
          <w:tcPr>
            <w:tcW w:w="1007" w:type="dxa"/>
            <w:tcMar>
              <w:top w:w="55" w:type="dxa"/>
              <w:left w:w="90" w:type="dxa"/>
              <w:bottom w:w="55" w:type="dxa"/>
              <w:right w:w="90" w:type="dxa"/>
            </w:tcMar>
            <w:vAlign w:val="center"/>
          </w:tcPr>
          <w:p w14:paraId="170E8917" w14:textId="77777777" w:rsidR="008C1BAA" w:rsidRDefault="00511DD2">
            <w:pPr>
              <w:spacing w:after="0" w:line="240" w:lineRule="auto"/>
              <w:jc w:val="center"/>
            </w:pPr>
            <w:r>
              <w:rPr>
                <w:rFonts w:eastAsia="Times New Roman"/>
                <w:sz w:val="16"/>
              </w:rPr>
              <w:t>16</w:t>
            </w:r>
          </w:p>
        </w:tc>
        <w:tc>
          <w:tcPr>
            <w:tcW w:w="1080" w:type="dxa"/>
            <w:tcMar>
              <w:top w:w="55" w:type="dxa"/>
              <w:left w:w="90" w:type="dxa"/>
              <w:bottom w:w="55" w:type="dxa"/>
              <w:right w:w="90" w:type="dxa"/>
            </w:tcMar>
            <w:vAlign w:val="center"/>
          </w:tcPr>
          <w:p w14:paraId="23ADFCE4" w14:textId="77777777" w:rsidR="008C1BAA" w:rsidRDefault="00511DD2">
            <w:pPr>
              <w:spacing w:after="0" w:line="240" w:lineRule="auto"/>
              <w:jc w:val="center"/>
            </w:pPr>
            <w:r>
              <w:rPr>
                <w:rFonts w:eastAsia="Times New Roman"/>
                <w:sz w:val="16"/>
              </w:rPr>
              <w:t>0.029</w:t>
            </w:r>
          </w:p>
        </w:tc>
        <w:tc>
          <w:tcPr>
            <w:tcW w:w="792" w:type="dxa"/>
            <w:tcMar>
              <w:top w:w="55" w:type="dxa"/>
              <w:left w:w="90" w:type="dxa"/>
              <w:bottom w:w="55" w:type="dxa"/>
              <w:right w:w="90" w:type="dxa"/>
            </w:tcMar>
            <w:vAlign w:val="center"/>
          </w:tcPr>
          <w:p w14:paraId="64CB7FE2" w14:textId="77777777" w:rsidR="008C1BAA" w:rsidRDefault="00511DD2">
            <w:pPr>
              <w:spacing w:after="0" w:line="240" w:lineRule="auto"/>
              <w:jc w:val="center"/>
            </w:pPr>
            <w:r>
              <w:rPr>
                <w:rFonts w:eastAsia="Times New Roman"/>
                <w:sz w:val="16"/>
              </w:rPr>
              <w:t>4</w:t>
            </w:r>
          </w:p>
        </w:tc>
        <w:tc>
          <w:tcPr>
            <w:tcW w:w="792" w:type="dxa"/>
            <w:tcMar>
              <w:top w:w="55" w:type="dxa"/>
              <w:left w:w="90" w:type="dxa"/>
              <w:bottom w:w="55" w:type="dxa"/>
              <w:right w:w="90" w:type="dxa"/>
            </w:tcMar>
            <w:vAlign w:val="center"/>
          </w:tcPr>
          <w:p w14:paraId="6DF5DEC2" w14:textId="77777777" w:rsidR="008C1BAA" w:rsidRDefault="00511DD2">
            <w:pPr>
              <w:spacing w:after="0" w:line="240" w:lineRule="auto"/>
              <w:jc w:val="center"/>
            </w:pPr>
            <w:r>
              <w:rPr>
                <w:rFonts w:eastAsia="Times New Roman"/>
                <w:sz w:val="16"/>
              </w:rPr>
              <w:t>12</w:t>
            </w:r>
          </w:p>
        </w:tc>
        <w:tc>
          <w:tcPr>
            <w:tcW w:w="1080" w:type="dxa"/>
            <w:tcMar>
              <w:top w:w="55" w:type="dxa"/>
              <w:left w:w="90" w:type="dxa"/>
              <w:bottom w:w="55" w:type="dxa"/>
              <w:right w:w="90" w:type="dxa"/>
            </w:tcMar>
            <w:vAlign w:val="center"/>
          </w:tcPr>
          <w:p w14:paraId="0C6FBAA1" w14:textId="77777777" w:rsidR="008C1BAA" w:rsidRDefault="00511DD2">
            <w:pPr>
              <w:spacing w:after="0" w:line="240" w:lineRule="auto"/>
              <w:jc w:val="center"/>
            </w:pPr>
            <w:r>
              <w:rPr>
                <w:rFonts w:eastAsia="Times New Roman"/>
                <w:sz w:val="16"/>
              </w:rPr>
              <w:t>0.750</w:t>
            </w:r>
          </w:p>
        </w:tc>
      </w:tr>
      <w:tr w:rsidR="008C1BAA" w14:paraId="27191BC6" w14:textId="77777777">
        <w:trPr>
          <w:cantSplit/>
          <w:jc w:val="center"/>
        </w:trPr>
        <w:tc>
          <w:tcPr>
            <w:tcW w:w="576" w:type="dxa"/>
            <w:tcMar>
              <w:top w:w="55" w:type="dxa"/>
              <w:left w:w="90" w:type="dxa"/>
              <w:bottom w:w="55" w:type="dxa"/>
              <w:right w:w="90" w:type="dxa"/>
            </w:tcMar>
            <w:vAlign w:val="center"/>
          </w:tcPr>
          <w:p w14:paraId="77E0A484" w14:textId="77777777" w:rsidR="008C1BAA" w:rsidRDefault="00511DD2">
            <w:pPr>
              <w:spacing w:after="0" w:line="240" w:lineRule="auto"/>
              <w:jc w:val="center"/>
            </w:pPr>
            <w:r>
              <w:rPr>
                <w:rFonts w:eastAsia="Times New Roman"/>
                <w:sz w:val="16"/>
              </w:rPr>
              <w:t>9</w:t>
            </w:r>
          </w:p>
        </w:tc>
        <w:tc>
          <w:tcPr>
            <w:tcW w:w="1944" w:type="dxa"/>
            <w:tcMar>
              <w:top w:w="55" w:type="dxa"/>
              <w:left w:w="90" w:type="dxa"/>
              <w:bottom w:w="55" w:type="dxa"/>
              <w:right w:w="90" w:type="dxa"/>
            </w:tcMar>
            <w:vAlign w:val="center"/>
          </w:tcPr>
          <w:p w14:paraId="0014562A" w14:textId="77777777" w:rsidR="008C1BAA" w:rsidRDefault="00511DD2">
            <w:pPr>
              <w:spacing w:after="0" w:line="240" w:lineRule="auto"/>
            </w:pPr>
            <w:r>
              <w:rPr>
                <w:rFonts w:eastAsia="Times New Roman"/>
                <w:sz w:val="16"/>
              </w:rPr>
              <w:t>Pakistan</w:t>
            </w:r>
          </w:p>
        </w:tc>
        <w:tc>
          <w:tcPr>
            <w:tcW w:w="1007" w:type="dxa"/>
            <w:tcMar>
              <w:top w:w="55" w:type="dxa"/>
              <w:left w:w="90" w:type="dxa"/>
              <w:bottom w:w="55" w:type="dxa"/>
              <w:right w:w="90" w:type="dxa"/>
            </w:tcMar>
            <w:vAlign w:val="center"/>
          </w:tcPr>
          <w:p w14:paraId="273A46A0" w14:textId="77777777" w:rsidR="008C1BAA" w:rsidRDefault="00511DD2">
            <w:pPr>
              <w:spacing w:after="0" w:line="240" w:lineRule="auto"/>
              <w:jc w:val="center"/>
            </w:pPr>
            <w:r>
              <w:rPr>
                <w:rFonts w:eastAsia="Times New Roman"/>
                <w:sz w:val="16"/>
              </w:rPr>
              <w:t>15</w:t>
            </w:r>
          </w:p>
        </w:tc>
        <w:tc>
          <w:tcPr>
            <w:tcW w:w="1080" w:type="dxa"/>
            <w:tcMar>
              <w:top w:w="55" w:type="dxa"/>
              <w:left w:w="90" w:type="dxa"/>
              <w:bottom w:w="55" w:type="dxa"/>
              <w:right w:w="90" w:type="dxa"/>
            </w:tcMar>
            <w:vAlign w:val="center"/>
          </w:tcPr>
          <w:p w14:paraId="01B438E7" w14:textId="77777777" w:rsidR="008C1BAA" w:rsidRDefault="00511DD2">
            <w:pPr>
              <w:spacing w:after="0" w:line="240" w:lineRule="auto"/>
              <w:jc w:val="center"/>
            </w:pPr>
            <w:r>
              <w:rPr>
                <w:rFonts w:eastAsia="Times New Roman"/>
                <w:sz w:val="16"/>
              </w:rPr>
              <w:t>0.027</w:t>
            </w:r>
          </w:p>
        </w:tc>
        <w:tc>
          <w:tcPr>
            <w:tcW w:w="792" w:type="dxa"/>
            <w:tcMar>
              <w:top w:w="55" w:type="dxa"/>
              <w:left w:w="90" w:type="dxa"/>
              <w:bottom w:w="55" w:type="dxa"/>
              <w:right w:w="90" w:type="dxa"/>
            </w:tcMar>
            <w:vAlign w:val="center"/>
          </w:tcPr>
          <w:p w14:paraId="79F7AFAF" w14:textId="77777777" w:rsidR="008C1BAA" w:rsidRDefault="00511DD2">
            <w:pPr>
              <w:spacing w:after="0" w:line="240" w:lineRule="auto"/>
              <w:jc w:val="center"/>
            </w:pPr>
            <w:r>
              <w:rPr>
                <w:rFonts w:eastAsia="Times New Roman"/>
                <w:sz w:val="16"/>
              </w:rPr>
              <w:t>8</w:t>
            </w:r>
          </w:p>
        </w:tc>
        <w:tc>
          <w:tcPr>
            <w:tcW w:w="792" w:type="dxa"/>
            <w:tcMar>
              <w:top w:w="55" w:type="dxa"/>
              <w:left w:w="90" w:type="dxa"/>
              <w:bottom w:w="55" w:type="dxa"/>
              <w:right w:w="90" w:type="dxa"/>
            </w:tcMar>
            <w:vAlign w:val="center"/>
          </w:tcPr>
          <w:p w14:paraId="2E1BCE81" w14:textId="77777777" w:rsidR="008C1BAA" w:rsidRDefault="00511DD2">
            <w:pPr>
              <w:spacing w:after="0" w:line="240" w:lineRule="auto"/>
              <w:jc w:val="center"/>
            </w:pPr>
            <w:r>
              <w:rPr>
                <w:rFonts w:eastAsia="Times New Roman"/>
                <w:sz w:val="16"/>
              </w:rPr>
              <w:t>7</w:t>
            </w:r>
          </w:p>
        </w:tc>
        <w:tc>
          <w:tcPr>
            <w:tcW w:w="1080" w:type="dxa"/>
            <w:tcMar>
              <w:top w:w="55" w:type="dxa"/>
              <w:left w:w="90" w:type="dxa"/>
              <w:bottom w:w="55" w:type="dxa"/>
              <w:right w:w="90" w:type="dxa"/>
            </w:tcMar>
            <w:vAlign w:val="center"/>
          </w:tcPr>
          <w:p w14:paraId="7BCDF411" w14:textId="77777777" w:rsidR="008C1BAA" w:rsidRDefault="00511DD2">
            <w:pPr>
              <w:spacing w:after="0" w:line="240" w:lineRule="auto"/>
              <w:jc w:val="center"/>
            </w:pPr>
            <w:r>
              <w:rPr>
                <w:rFonts w:eastAsia="Times New Roman"/>
                <w:sz w:val="16"/>
              </w:rPr>
              <w:t>0.467</w:t>
            </w:r>
          </w:p>
        </w:tc>
      </w:tr>
      <w:tr w:rsidR="008C1BAA" w14:paraId="2AA22F07" w14:textId="77777777">
        <w:trPr>
          <w:cantSplit/>
          <w:jc w:val="center"/>
        </w:trPr>
        <w:tc>
          <w:tcPr>
            <w:tcW w:w="576" w:type="dxa"/>
            <w:tcMar>
              <w:top w:w="55" w:type="dxa"/>
              <w:left w:w="90" w:type="dxa"/>
              <w:bottom w:w="55" w:type="dxa"/>
              <w:right w:w="90" w:type="dxa"/>
            </w:tcMar>
            <w:vAlign w:val="center"/>
          </w:tcPr>
          <w:p w14:paraId="094B4E7A" w14:textId="77777777" w:rsidR="008C1BAA" w:rsidRDefault="00511DD2">
            <w:pPr>
              <w:spacing w:after="0" w:line="240" w:lineRule="auto"/>
              <w:jc w:val="center"/>
            </w:pPr>
            <w:r>
              <w:rPr>
                <w:rFonts w:eastAsia="Times New Roman"/>
                <w:sz w:val="16"/>
              </w:rPr>
              <w:t>10</w:t>
            </w:r>
          </w:p>
        </w:tc>
        <w:tc>
          <w:tcPr>
            <w:tcW w:w="1944" w:type="dxa"/>
            <w:tcMar>
              <w:top w:w="55" w:type="dxa"/>
              <w:left w:w="90" w:type="dxa"/>
              <w:bottom w:w="55" w:type="dxa"/>
              <w:right w:w="90" w:type="dxa"/>
            </w:tcMar>
            <w:vAlign w:val="center"/>
          </w:tcPr>
          <w:p w14:paraId="290E661A" w14:textId="77777777" w:rsidR="008C1BAA" w:rsidRDefault="00511DD2">
            <w:pPr>
              <w:spacing w:after="0" w:line="240" w:lineRule="auto"/>
            </w:pPr>
            <w:r>
              <w:rPr>
                <w:rFonts w:eastAsia="Times New Roman"/>
                <w:sz w:val="16"/>
              </w:rPr>
              <w:t>Brazil</w:t>
            </w:r>
          </w:p>
        </w:tc>
        <w:tc>
          <w:tcPr>
            <w:tcW w:w="1007" w:type="dxa"/>
            <w:tcMar>
              <w:top w:w="55" w:type="dxa"/>
              <w:left w:w="90" w:type="dxa"/>
              <w:bottom w:w="55" w:type="dxa"/>
              <w:right w:w="90" w:type="dxa"/>
            </w:tcMar>
            <w:vAlign w:val="center"/>
          </w:tcPr>
          <w:p w14:paraId="286FCDBC" w14:textId="77777777" w:rsidR="008C1BAA" w:rsidRDefault="00511DD2">
            <w:pPr>
              <w:spacing w:after="0" w:line="240" w:lineRule="auto"/>
              <w:jc w:val="center"/>
            </w:pPr>
            <w:r>
              <w:rPr>
                <w:rFonts w:eastAsia="Times New Roman"/>
                <w:sz w:val="16"/>
              </w:rPr>
              <w:t>12</w:t>
            </w:r>
          </w:p>
        </w:tc>
        <w:tc>
          <w:tcPr>
            <w:tcW w:w="1080" w:type="dxa"/>
            <w:tcMar>
              <w:top w:w="55" w:type="dxa"/>
              <w:left w:w="90" w:type="dxa"/>
              <w:bottom w:w="55" w:type="dxa"/>
              <w:right w:w="90" w:type="dxa"/>
            </w:tcMar>
            <w:vAlign w:val="center"/>
          </w:tcPr>
          <w:p w14:paraId="64347A6A" w14:textId="77777777" w:rsidR="008C1BAA" w:rsidRDefault="00511DD2">
            <w:pPr>
              <w:spacing w:after="0" w:line="240" w:lineRule="auto"/>
              <w:jc w:val="center"/>
            </w:pPr>
            <w:r>
              <w:rPr>
                <w:rFonts w:eastAsia="Times New Roman"/>
                <w:sz w:val="16"/>
              </w:rPr>
              <w:t>0.022</w:t>
            </w:r>
          </w:p>
        </w:tc>
        <w:tc>
          <w:tcPr>
            <w:tcW w:w="792" w:type="dxa"/>
            <w:tcMar>
              <w:top w:w="55" w:type="dxa"/>
              <w:left w:w="90" w:type="dxa"/>
              <w:bottom w:w="55" w:type="dxa"/>
              <w:right w:w="90" w:type="dxa"/>
            </w:tcMar>
            <w:vAlign w:val="center"/>
          </w:tcPr>
          <w:p w14:paraId="4C491B89" w14:textId="77777777" w:rsidR="008C1BAA" w:rsidRDefault="00511DD2">
            <w:pPr>
              <w:spacing w:after="0" w:line="240" w:lineRule="auto"/>
              <w:jc w:val="center"/>
            </w:pPr>
            <w:r>
              <w:rPr>
                <w:rFonts w:eastAsia="Times New Roman"/>
                <w:sz w:val="16"/>
              </w:rPr>
              <w:t>7</w:t>
            </w:r>
          </w:p>
        </w:tc>
        <w:tc>
          <w:tcPr>
            <w:tcW w:w="792" w:type="dxa"/>
            <w:tcMar>
              <w:top w:w="55" w:type="dxa"/>
              <w:left w:w="90" w:type="dxa"/>
              <w:bottom w:w="55" w:type="dxa"/>
              <w:right w:w="90" w:type="dxa"/>
            </w:tcMar>
            <w:vAlign w:val="center"/>
          </w:tcPr>
          <w:p w14:paraId="2BB2273E" w14:textId="77777777" w:rsidR="008C1BAA" w:rsidRDefault="00511DD2">
            <w:pPr>
              <w:spacing w:after="0" w:line="240" w:lineRule="auto"/>
              <w:jc w:val="center"/>
            </w:pPr>
            <w:r>
              <w:rPr>
                <w:rFonts w:eastAsia="Times New Roman"/>
                <w:sz w:val="16"/>
              </w:rPr>
              <w:t>5</w:t>
            </w:r>
          </w:p>
        </w:tc>
        <w:tc>
          <w:tcPr>
            <w:tcW w:w="1080" w:type="dxa"/>
            <w:tcMar>
              <w:top w:w="55" w:type="dxa"/>
              <w:left w:w="90" w:type="dxa"/>
              <w:bottom w:w="55" w:type="dxa"/>
              <w:right w:w="90" w:type="dxa"/>
            </w:tcMar>
            <w:vAlign w:val="center"/>
          </w:tcPr>
          <w:p w14:paraId="6C985282" w14:textId="77777777" w:rsidR="008C1BAA" w:rsidRDefault="00511DD2">
            <w:pPr>
              <w:spacing w:after="0" w:line="240" w:lineRule="auto"/>
              <w:jc w:val="center"/>
            </w:pPr>
            <w:r>
              <w:rPr>
                <w:rFonts w:eastAsia="Times New Roman"/>
                <w:sz w:val="16"/>
              </w:rPr>
              <w:t>0.417</w:t>
            </w:r>
          </w:p>
        </w:tc>
      </w:tr>
    </w:tbl>
    <w:p w14:paraId="2AF2E54E" w14:textId="77777777" w:rsidR="008C1BAA" w:rsidRDefault="008C1BAA">
      <w:pPr>
        <w:spacing w:after="0"/>
      </w:pPr>
    </w:p>
    <w:p w14:paraId="435398EF" w14:textId="77777777" w:rsidR="008C1BAA" w:rsidRDefault="00511DD2">
      <w:pPr>
        <w:keepNext/>
        <w:spacing w:before="80" w:after="40"/>
        <w:jc w:val="center"/>
      </w:pPr>
      <w:r>
        <w:rPr>
          <w:noProof/>
        </w:rPr>
        <w:drawing>
          <wp:inline distT="0" distB="0" distL="0" distR="0" wp14:anchorId="713AD9F8" wp14:editId="79C8F15B">
            <wp:extent cx="5623560" cy="3588925"/>
            <wp:effectExtent l="0" t="0" r="0" b="0"/>
            <wp:docPr id="2" name="Picture 2" descr="Bar chart showing single-country and multiple-country publications for the ten leading corresponding-author countries." title="Figure 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pic:nvPicPr>
                  <pic:blipFill>
                    <a:blip r:embed="rId9"/>
                    <a:stretch>
                      <a:fillRect/>
                    </a:stretch>
                  </pic:blipFill>
                  <pic:spPr>
                    <a:xfrm>
                      <a:off x="0" y="0"/>
                      <a:ext cx="5623560" cy="3588925"/>
                    </a:xfrm>
                    <a:prstGeom prst="rect">
                      <a:avLst/>
                    </a:prstGeom>
                  </pic:spPr>
                </pic:pic>
              </a:graphicData>
            </a:graphic>
          </wp:inline>
        </w:drawing>
      </w:r>
    </w:p>
    <w:p w14:paraId="791EDA1E" w14:textId="77777777" w:rsidR="008C1BAA" w:rsidRDefault="00511DD2">
      <w:pPr>
        <w:pStyle w:val="Caption"/>
        <w:spacing w:before="100" w:after="80"/>
        <w:jc w:val="center"/>
      </w:pPr>
      <w:r>
        <w:rPr>
          <w:rFonts w:eastAsia="Times New Roman"/>
        </w:rPr>
        <w:t>Figure 2a. Top corresponding-author countries by article count, decomposed into single-country publications (SCPs) and multiple-country publications (MCPs).</w:t>
      </w:r>
    </w:p>
    <w:p w14:paraId="2FA2B42D" w14:textId="77777777" w:rsidR="008C1BAA" w:rsidRDefault="00511DD2">
      <w:pPr>
        <w:pStyle w:val="BodyText"/>
        <w:ind w:firstLine="432"/>
        <w:jc w:val="both"/>
      </w:pPr>
      <w:r>
        <w:rPr>
          <w:rFonts w:eastAsia="Times New Roman"/>
        </w:rPr>
        <w:t>Country citation totals produced a different ordering from publication volume (Table 5). China had the largest aggregate citation count, but Norway and France had much higher average citations per article because a small number of exceptionally cited papers dominated their country totals. Such averages are unstable when the number of publications is small and should not be interpreted as a general measure of national research quality.</w:t>
      </w:r>
    </w:p>
    <w:p w14:paraId="0FE6DED1" w14:textId="77777777" w:rsidR="008C1BAA" w:rsidRDefault="00511DD2">
      <w:r>
        <w:br w:type="page"/>
      </w:r>
    </w:p>
    <w:p w14:paraId="26FEC1CF" w14:textId="77777777" w:rsidR="008C1BAA" w:rsidRDefault="00511DD2">
      <w:pPr>
        <w:pStyle w:val="Caption"/>
        <w:keepNext/>
        <w:spacing w:before="100" w:after="80"/>
        <w:jc w:val="center"/>
      </w:pPr>
      <w:r>
        <w:rPr>
          <w:rFonts w:eastAsia="Times New Roman"/>
        </w:rPr>
        <w:lastRenderedPageBreak/>
        <w:t>Table 5. Total and average citations by country for the ten leading citation totals.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792"/>
        <w:gridCol w:w="2520"/>
        <w:gridCol w:w="1584"/>
        <w:gridCol w:w="2880"/>
      </w:tblGrid>
      <w:tr w:rsidR="008C1BAA" w14:paraId="33726C64" w14:textId="77777777">
        <w:trPr>
          <w:cantSplit/>
          <w:tblHeader/>
          <w:jc w:val="center"/>
        </w:trPr>
        <w:tc>
          <w:tcPr>
            <w:tcW w:w="792" w:type="dxa"/>
            <w:shd w:val="clear" w:color="auto" w:fill="D9E2F3"/>
            <w:tcMar>
              <w:top w:w="55" w:type="dxa"/>
              <w:left w:w="90" w:type="dxa"/>
              <w:bottom w:w="55" w:type="dxa"/>
              <w:right w:w="90" w:type="dxa"/>
            </w:tcMar>
            <w:vAlign w:val="center"/>
          </w:tcPr>
          <w:p w14:paraId="165DD96D" w14:textId="77777777" w:rsidR="008C1BAA" w:rsidRDefault="00511DD2">
            <w:pPr>
              <w:spacing w:after="0" w:line="240" w:lineRule="auto"/>
              <w:jc w:val="center"/>
            </w:pPr>
            <w:r>
              <w:rPr>
                <w:rFonts w:eastAsia="Times New Roman"/>
                <w:b/>
                <w:sz w:val="17"/>
              </w:rPr>
              <w:t>Rank</w:t>
            </w:r>
          </w:p>
        </w:tc>
        <w:tc>
          <w:tcPr>
            <w:tcW w:w="2520" w:type="dxa"/>
            <w:shd w:val="clear" w:color="auto" w:fill="D9E2F3"/>
            <w:tcMar>
              <w:top w:w="55" w:type="dxa"/>
              <w:left w:w="90" w:type="dxa"/>
              <w:bottom w:w="55" w:type="dxa"/>
              <w:right w:w="90" w:type="dxa"/>
            </w:tcMar>
            <w:vAlign w:val="center"/>
          </w:tcPr>
          <w:p w14:paraId="296AD90E" w14:textId="77777777" w:rsidR="008C1BAA" w:rsidRDefault="00511DD2">
            <w:pPr>
              <w:spacing w:after="0" w:line="240" w:lineRule="auto"/>
            </w:pPr>
            <w:r>
              <w:rPr>
                <w:rFonts w:eastAsia="Times New Roman"/>
                <w:b/>
                <w:sz w:val="17"/>
              </w:rPr>
              <w:t>Country</w:t>
            </w:r>
          </w:p>
        </w:tc>
        <w:tc>
          <w:tcPr>
            <w:tcW w:w="1584" w:type="dxa"/>
            <w:shd w:val="clear" w:color="auto" w:fill="D9E2F3"/>
            <w:tcMar>
              <w:top w:w="55" w:type="dxa"/>
              <w:left w:w="90" w:type="dxa"/>
              <w:bottom w:w="55" w:type="dxa"/>
              <w:right w:w="90" w:type="dxa"/>
            </w:tcMar>
            <w:vAlign w:val="center"/>
          </w:tcPr>
          <w:p w14:paraId="0315B93E" w14:textId="77777777" w:rsidR="008C1BAA" w:rsidRDefault="00511DD2">
            <w:pPr>
              <w:spacing w:after="0" w:line="240" w:lineRule="auto"/>
              <w:jc w:val="center"/>
            </w:pPr>
            <w:r>
              <w:rPr>
                <w:rFonts w:eastAsia="Times New Roman"/>
                <w:b/>
                <w:sz w:val="17"/>
              </w:rPr>
              <w:t>Total citations</w:t>
            </w:r>
          </w:p>
        </w:tc>
        <w:tc>
          <w:tcPr>
            <w:tcW w:w="2880" w:type="dxa"/>
            <w:shd w:val="clear" w:color="auto" w:fill="D9E2F3"/>
            <w:tcMar>
              <w:top w:w="55" w:type="dxa"/>
              <w:left w:w="90" w:type="dxa"/>
              <w:bottom w:w="55" w:type="dxa"/>
              <w:right w:w="90" w:type="dxa"/>
            </w:tcMar>
            <w:vAlign w:val="center"/>
          </w:tcPr>
          <w:p w14:paraId="73703A1D" w14:textId="77777777" w:rsidR="008C1BAA" w:rsidRDefault="00511DD2">
            <w:pPr>
              <w:spacing w:after="0" w:line="240" w:lineRule="auto"/>
              <w:jc w:val="center"/>
            </w:pPr>
            <w:r>
              <w:rPr>
                <w:rFonts w:eastAsia="Times New Roman"/>
                <w:b/>
                <w:sz w:val="17"/>
              </w:rPr>
              <w:t>Average citations per article</w:t>
            </w:r>
          </w:p>
        </w:tc>
      </w:tr>
      <w:tr w:rsidR="008C1BAA" w14:paraId="39CD9834" w14:textId="77777777">
        <w:trPr>
          <w:cantSplit/>
          <w:jc w:val="center"/>
        </w:trPr>
        <w:tc>
          <w:tcPr>
            <w:tcW w:w="792" w:type="dxa"/>
            <w:tcMar>
              <w:top w:w="55" w:type="dxa"/>
              <w:left w:w="90" w:type="dxa"/>
              <w:bottom w:w="55" w:type="dxa"/>
              <w:right w:w="90" w:type="dxa"/>
            </w:tcMar>
            <w:vAlign w:val="center"/>
          </w:tcPr>
          <w:p w14:paraId="47B4FA7D" w14:textId="77777777" w:rsidR="008C1BAA" w:rsidRDefault="00511DD2">
            <w:pPr>
              <w:spacing w:after="0" w:line="240" w:lineRule="auto"/>
              <w:jc w:val="center"/>
            </w:pPr>
            <w:r>
              <w:rPr>
                <w:rFonts w:eastAsia="Times New Roman"/>
                <w:sz w:val="17"/>
              </w:rPr>
              <w:t>1</w:t>
            </w:r>
          </w:p>
        </w:tc>
        <w:tc>
          <w:tcPr>
            <w:tcW w:w="2520" w:type="dxa"/>
            <w:tcMar>
              <w:top w:w="55" w:type="dxa"/>
              <w:left w:w="90" w:type="dxa"/>
              <w:bottom w:w="55" w:type="dxa"/>
              <w:right w:w="90" w:type="dxa"/>
            </w:tcMar>
            <w:vAlign w:val="center"/>
          </w:tcPr>
          <w:p w14:paraId="04FA762A" w14:textId="77777777" w:rsidR="008C1BAA" w:rsidRDefault="00511DD2">
            <w:pPr>
              <w:spacing w:after="0" w:line="240" w:lineRule="auto"/>
            </w:pPr>
            <w:r>
              <w:rPr>
                <w:rFonts w:eastAsia="Times New Roman"/>
                <w:sz w:val="17"/>
              </w:rPr>
              <w:t>China</w:t>
            </w:r>
          </w:p>
        </w:tc>
        <w:tc>
          <w:tcPr>
            <w:tcW w:w="1584" w:type="dxa"/>
            <w:tcMar>
              <w:top w:w="55" w:type="dxa"/>
              <w:left w:w="90" w:type="dxa"/>
              <w:bottom w:w="55" w:type="dxa"/>
              <w:right w:w="90" w:type="dxa"/>
            </w:tcMar>
            <w:vAlign w:val="center"/>
          </w:tcPr>
          <w:p w14:paraId="1793DA30" w14:textId="77777777" w:rsidR="008C1BAA" w:rsidRDefault="00511DD2">
            <w:pPr>
              <w:spacing w:after="0" w:line="240" w:lineRule="auto"/>
              <w:jc w:val="center"/>
            </w:pPr>
            <w:r>
              <w:rPr>
                <w:rFonts w:eastAsia="Times New Roman"/>
                <w:sz w:val="17"/>
              </w:rPr>
              <w:t>1,675</w:t>
            </w:r>
          </w:p>
        </w:tc>
        <w:tc>
          <w:tcPr>
            <w:tcW w:w="2880" w:type="dxa"/>
            <w:tcMar>
              <w:top w:w="55" w:type="dxa"/>
              <w:left w:w="90" w:type="dxa"/>
              <w:bottom w:w="55" w:type="dxa"/>
              <w:right w:w="90" w:type="dxa"/>
            </w:tcMar>
            <w:vAlign w:val="center"/>
          </w:tcPr>
          <w:p w14:paraId="1E262E5E" w14:textId="77777777" w:rsidR="008C1BAA" w:rsidRDefault="00511DD2">
            <w:pPr>
              <w:spacing w:after="0" w:line="240" w:lineRule="auto"/>
              <w:jc w:val="center"/>
            </w:pPr>
            <w:r>
              <w:rPr>
                <w:rFonts w:eastAsia="Times New Roman"/>
                <w:sz w:val="17"/>
              </w:rPr>
              <w:t>18.21</w:t>
            </w:r>
          </w:p>
        </w:tc>
      </w:tr>
      <w:tr w:rsidR="008C1BAA" w14:paraId="6C1A5584" w14:textId="77777777">
        <w:trPr>
          <w:cantSplit/>
          <w:jc w:val="center"/>
        </w:trPr>
        <w:tc>
          <w:tcPr>
            <w:tcW w:w="792" w:type="dxa"/>
            <w:tcMar>
              <w:top w:w="55" w:type="dxa"/>
              <w:left w:w="90" w:type="dxa"/>
              <w:bottom w:w="55" w:type="dxa"/>
              <w:right w:w="90" w:type="dxa"/>
            </w:tcMar>
            <w:vAlign w:val="center"/>
          </w:tcPr>
          <w:p w14:paraId="1F54C461" w14:textId="77777777" w:rsidR="008C1BAA" w:rsidRDefault="00511DD2">
            <w:pPr>
              <w:spacing w:after="0" w:line="240" w:lineRule="auto"/>
              <w:jc w:val="center"/>
            </w:pPr>
            <w:r>
              <w:rPr>
                <w:rFonts w:eastAsia="Times New Roman"/>
                <w:sz w:val="17"/>
              </w:rPr>
              <w:t>2</w:t>
            </w:r>
          </w:p>
        </w:tc>
        <w:tc>
          <w:tcPr>
            <w:tcW w:w="2520" w:type="dxa"/>
            <w:tcMar>
              <w:top w:w="55" w:type="dxa"/>
              <w:left w:w="90" w:type="dxa"/>
              <w:bottom w:w="55" w:type="dxa"/>
              <w:right w:w="90" w:type="dxa"/>
            </w:tcMar>
            <w:vAlign w:val="center"/>
          </w:tcPr>
          <w:p w14:paraId="11FE8DA4" w14:textId="77777777" w:rsidR="008C1BAA" w:rsidRDefault="00511DD2">
            <w:pPr>
              <w:spacing w:after="0" w:line="240" w:lineRule="auto"/>
            </w:pPr>
            <w:r>
              <w:rPr>
                <w:rFonts w:eastAsia="Times New Roman"/>
                <w:sz w:val="17"/>
              </w:rPr>
              <w:t>Australia</w:t>
            </w:r>
          </w:p>
        </w:tc>
        <w:tc>
          <w:tcPr>
            <w:tcW w:w="1584" w:type="dxa"/>
            <w:tcMar>
              <w:top w:w="55" w:type="dxa"/>
              <w:left w:w="90" w:type="dxa"/>
              <w:bottom w:w="55" w:type="dxa"/>
              <w:right w:w="90" w:type="dxa"/>
            </w:tcMar>
            <w:vAlign w:val="center"/>
          </w:tcPr>
          <w:p w14:paraId="6D8C7C3B" w14:textId="77777777" w:rsidR="008C1BAA" w:rsidRDefault="00511DD2">
            <w:pPr>
              <w:spacing w:after="0" w:line="240" w:lineRule="auto"/>
              <w:jc w:val="center"/>
            </w:pPr>
            <w:r>
              <w:rPr>
                <w:rFonts w:eastAsia="Times New Roman"/>
                <w:sz w:val="17"/>
              </w:rPr>
              <w:t>583</w:t>
            </w:r>
          </w:p>
        </w:tc>
        <w:tc>
          <w:tcPr>
            <w:tcW w:w="2880" w:type="dxa"/>
            <w:tcMar>
              <w:top w:w="55" w:type="dxa"/>
              <w:left w:w="90" w:type="dxa"/>
              <w:bottom w:w="55" w:type="dxa"/>
              <w:right w:w="90" w:type="dxa"/>
            </w:tcMar>
            <w:vAlign w:val="center"/>
          </w:tcPr>
          <w:p w14:paraId="4186D15B" w14:textId="77777777" w:rsidR="008C1BAA" w:rsidRDefault="00511DD2">
            <w:pPr>
              <w:spacing w:after="0" w:line="240" w:lineRule="auto"/>
              <w:jc w:val="center"/>
            </w:pPr>
            <w:r>
              <w:rPr>
                <w:rFonts w:eastAsia="Times New Roman"/>
                <w:sz w:val="17"/>
              </w:rPr>
              <w:t>18.22</w:t>
            </w:r>
          </w:p>
        </w:tc>
      </w:tr>
      <w:tr w:rsidR="008C1BAA" w14:paraId="51DA70CA" w14:textId="77777777">
        <w:trPr>
          <w:cantSplit/>
          <w:jc w:val="center"/>
        </w:trPr>
        <w:tc>
          <w:tcPr>
            <w:tcW w:w="792" w:type="dxa"/>
            <w:tcMar>
              <w:top w:w="55" w:type="dxa"/>
              <w:left w:w="90" w:type="dxa"/>
              <w:bottom w:w="55" w:type="dxa"/>
              <w:right w:w="90" w:type="dxa"/>
            </w:tcMar>
            <w:vAlign w:val="center"/>
          </w:tcPr>
          <w:p w14:paraId="494F9167" w14:textId="77777777" w:rsidR="008C1BAA" w:rsidRDefault="00511DD2">
            <w:pPr>
              <w:spacing w:after="0" w:line="240" w:lineRule="auto"/>
              <w:jc w:val="center"/>
            </w:pPr>
            <w:r>
              <w:rPr>
                <w:rFonts w:eastAsia="Times New Roman"/>
                <w:sz w:val="17"/>
              </w:rPr>
              <w:t>3</w:t>
            </w:r>
          </w:p>
        </w:tc>
        <w:tc>
          <w:tcPr>
            <w:tcW w:w="2520" w:type="dxa"/>
            <w:tcMar>
              <w:top w:w="55" w:type="dxa"/>
              <w:left w:w="90" w:type="dxa"/>
              <w:bottom w:w="55" w:type="dxa"/>
              <w:right w:w="90" w:type="dxa"/>
            </w:tcMar>
            <w:vAlign w:val="center"/>
          </w:tcPr>
          <w:p w14:paraId="0C89FE5A" w14:textId="77777777" w:rsidR="008C1BAA" w:rsidRDefault="00511DD2">
            <w:pPr>
              <w:spacing w:after="0" w:line="240" w:lineRule="auto"/>
            </w:pPr>
            <w:r>
              <w:rPr>
                <w:rFonts w:eastAsia="Times New Roman"/>
                <w:sz w:val="17"/>
              </w:rPr>
              <w:t>Norway</w:t>
            </w:r>
          </w:p>
        </w:tc>
        <w:tc>
          <w:tcPr>
            <w:tcW w:w="1584" w:type="dxa"/>
            <w:tcMar>
              <w:top w:w="55" w:type="dxa"/>
              <w:left w:w="90" w:type="dxa"/>
              <w:bottom w:w="55" w:type="dxa"/>
              <w:right w:w="90" w:type="dxa"/>
            </w:tcMar>
            <w:vAlign w:val="center"/>
          </w:tcPr>
          <w:p w14:paraId="24EF85AF" w14:textId="77777777" w:rsidR="008C1BAA" w:rsidRDefault="00511DD2">
            <w:pPr>
              <w:spacing w:after="0" w:line="240" w:lineRule="auto"/>
              <w:jc w:val="center"/>
            </w:pPr>
            <w:r>
              <w:rPr>
                <w:rFonts w:eastAsia="Times New Roman"/>
                <w:sz w:val="17"/>
              </w:rPr>
              <w:t>580</w:t>
            </w:r>
          </w:p>
        </w:tc>
        <w:tc>
          <w:tcPr>
            <w:tcW w:w="2880" w:type="dxa"/>
            <w:tcMar>
              <w:top w:w="55" w:type="dxa"/>
              <w:left w:w="90" w:type="dxa"/>
              <w:bottom w:w="55" w:type="dxa"/>
              <w:right w:w="90" w:type="dxa"/>
            </w:tcMar>
            <w:vAlign w:val="center"/>
          </w:tcPr>
          <w:p w14:paraId="13E84CE4" w14:textId="77777777" w:rsidR="008C1BAA" w:rsidRDefault="00511DD2">
            <w:pPr>
              <w:spacing w:after="0" w:line="240" w:lineRule="auto"/>
              <w:jc w:val="center"/>
            </w:pPr>
            <w:r>
              <w:rPr>
                <w:rFonts w:eastAsia="Times New Roman"/>
                <w:sz w:val="17"/>
              </w:rPr>
              <w:t>580.00</w:t>
            </w:r>
          </w:p>
        </w:tc>
      </w:tr>
      <w:tr w:rsidR="008C1BAA" w14:paraId="1ABC260C" w14:textId="77777777">
        <w:trPr>
          <w:cantSplit/>
          <w:jc w:val="center"/>
        </w:trPr>
        <w:tc>
          <w:tcPr>
            <w:tcW w:w="792" w:type="dxa"/>
            <w:tcMar>
              <w:top w:w="55" w:type="dxa"/>
              <w:left w:w="90" w:type="dxa"/>
              <w:bottom w:w="55" w:type="dxa"/>
              <w:right w:w="90" w:type="dxa"/>
            </w:tcMar>
            <w:vAlign w:val="center"/>
          </w:tcPr>
          <w:p w14:paraId="4425C46F" w14:textId="77777777" w:rsidR="008C1BAA" w:rsidRDefault="00511DD2">
            <w:pPr>
              <w:spacing w:after="0" w:line="240" w:lineRule="auto"/>
              <w:jc w:val="center"/>
            </w:pPr>
            <w:r>
              <w:rPr>
                <w:rFonts w:eastAsia="Times New Roman"/>
                <w:sz w:val="17"/>
              </w:rPr>
              <w:t>4</w:t>
            </w:r>
          </w:p>
        </w:tc>
        <w:tc>
          <w:tcPr>
            <w:tcW w:w="2520" w:type="dxa"/>
            <w:tcMar>
              <w:top w:w="55" w:type="dxa"/>
              <w:left w:w="90" w:type="dxa"/>
              <w:bottom w:w="55" w:type="dxa"/>
              <w:right w:w="90" w:type="dxa"/>
            </w:tcMar>
            <w:vAlign w:val="center"/>
          </w:tcPr>
          <w:p w14:paraId="77EDA200" w14:textId="77777777" w:rsidR="008C1BAA" w:rsidRDefault="00511DD2">
            <w:pPr>
              <w:spacing w:after="0" w:line="240" w:lineRule="auto"/>
            </w:pPr>
            <w:r>
              <w:rPr>
                <w:rFonts w:eastAsia="Times New Roman"/>
                <w:sz w:val="17"/>
              </w:rPr>
              <w:t>India</w:t>
            </w:r>
          </w:p>
        </w:tc>
        <w:tc>
          <w:tcPr>
            <w:tcW w:w="1584" w:type="dxa"/>
            <w:tcMar>
              <w:top w:w="55" w:type="dxa"/>
              <w:left w:w="90" w:type="dxa"/>
              <w:bottom w:w="55" w:type="dxa"/>
              <w:right w:w="90" w:type="dxa"/>
            </w:tcMar>
            <w:vAlign w:val="center"/>
          </w:tcPr>
          <w:p w14:paraId="726CC55F" w14:textId="77777777" w:rsidR="008C1BAA" w:rsidRDefault="00511DD2">
            <w:pPr>
              <w:spacing w:after="0" w:line="240" w:lineRule="auto"/>
              <w:jc w:val="center"/>
            </w:pPr>
            <w:r>
              <w:rPr>
                <w:rFonts w:eastAsia="Times New Roman"/>
                <w:sz w:val="17"/>
              </w:rPr>
              <w:t>565</w:t>
            </w:r>
          </w:p>
        </w:tc>
        <w:tc>
          <w:tcPr>
            <w:tcW w:w="2880" w:type="dxa"/>
            <w:tcMar>
              <w:top w:w="55" w:type="dxa"/>
              <w:left w:w="90" w:type="dxa"/>
              <w:bottom w:w="55" w:type="dxa"/>
              <w:right w:w="90" w:type="dxa"/>
            </w:tcMar>
            <w:vAlign w:val="center"/>
          </w:tcPr>
          <w:p w14:paraId="51DCB297" w14:textId="77777777" w:rsidR="008C1BAA" w:rsidRDefault="00511DD2">
            <w:pPr>
              <w:spacing w:after="0" w:line="240" w:lineRule="auto"/>
              <w:jc w:val="center"/>
            </w:pPr>
            <w:r>
              <w:rPr>
                <w:rFonts w:eastAsia="Times New Roman"/>
                <w:sz w:val="17"/>
              </w:rPr>
              <w:t>12.84</w:t>
            </w:r>
          </w:p>
        </w:tc>
      </w:tr>
      <w:tr w:rsidR="008C1BAA" w14:paraId="02A95A1D" w14:textId="77777777">
        <w:trPr>
          <w:cantSplit/>
          <w:jc w:val="center"/>
        </w:trPr>
        <w:tc>
          <w:tcPr>
            <w:tcW w:w="792" w:type="dxa"/>
            <w:tcMar>
              <w:top w:w="55" w:type="dxa"/>
              <w:left w:w="90" w:type="dxa"/>
              <w:bottom w:w="55" w:type="dxa"/>
              <w:right w:w="90" w:type="dxa"/>
            </w:tcMar>
            <w:vAlign w:val="center"/>
          </w:tcPr>
          <w:p w14:paraId="3F0C5002" w14:textId="77777777" w:rsidR="008C1BAA" w:rsidRDefault="00511DD2">
            <w:pPr>
              <w:spacing w:after="0" w:line="240" w:lineRule="auto"/>
              <w:jc w:val="center"/>
            </w:pPr>
            <w:r>
              <w:rPr>
                <w:rFonts w:eastAsia="Times New Roman"/>
                <w:sz w:val="17"/>
              </w:rPr>
              <w:t>5</w:t>
            </w:r>
          </w:p>
        </w:tc>
        <w:tc>
          <w:tcPr>
            <w:tcW w:w="2520" w:type="dxa"/>
            <w:tcMar>
              <w:top w:w="55" w:type="dxa"/>
              <w:left w:w="90" w:type="dxa"/>
              <w:bottom w:w="55" w:type="dxa"/>
              <w:right w:w="90" w:type="dxa"/>
            </w:tcMar>
            <w:vAlign w:val="center"/>
          </w:tcPr>
          <w:p w14:paraId="566638AA" w14:textId="77777777" w:rsidR="008C1BAA" w:rsidRDefault="00511DD2">
            <w:pPr>
              <w:spacing w:after="0" w:line="240" w:lineRule="auto"/>
            </w:pPr>
            <w:r>
              <w:rPr>
                <w:rFonts w:eastAsia="Times New Roman"/>
                <w:sz w:val="17"/>
              </w:rPr>
              <w:t>France</w:t>
            </w:r>
          </w:p>
        </w:tc>
        <w:tc>
          <w:tcPr>
            <w:tcW w:w="1584" w:type="dxa"/>
            <w:tcMar>
              <w:top w:w="55" w:type="dxa"/>
              <w:left w:w="90" w:type="dxa"/>
              <w:bottom w:w="55" w:type="dxa"/>
              <w:right w:w="90" w:type="dxa"/>
            </w:tcMar>
            <w:vAlign w:val="center"/>
          </w:tcPr>
          <w:p w14:paraId="2A98A6BA" w14:textId="77777777" w:rsidR="008C1BAA" w:rsidRDefault="00511DD2">
            <w:pPr>
              <w:spacing w:after="0" w:line="240" w:lineRule="auto"/>
              <w:jc w:val="center"/>
            </w:pPr>
            <w:r>
              <w:rPr>
                <w:rFonts w:eastAsia="Times New Roman"/>
                <w:sz w:val="17"/>
              </w:rPr>
              <w:t>539</w:t>
            </w:r>
          </w:p>
        </w:tc>
        <w:tc>
          <w:tcPr>
            <w:tcW w:w="2880" w:type="dxa"/>
            <w:tcMar>
              <w:top w:w="55" w:type="dxa"/>
              <w:left w:w="90" w:type="dxa"/>
              <w:bottom w:w="55" w:type="dxa"/>
              <w:right w:w="90" w:type="dxa"/>
            </w:tcMar>
            <w:vAlign w:val="center"/>
          </w:tcPr>
          <w:p w14:paraId="3D4106A9" w14:textId="77777777" w:rsidR="008C1BAA" w:rsidRDefault="00511DD2">
            <w:pPr>
              <w:spacing w:after="0" w:line="240" w:lineRule="auto"/>
              <w:jc w:val="center"/>
            </w:pPr>
            <w:r>
              <w:rPr>
                <w:rFonts w:eastAsia="Times New Roman"/>
                <w:sz w:val="17"/>
              </w:rPr>
              <w:t>134.75</w:t>
            </w:r>
          </w:p>
        </w:tc>
      </w:tr>
      <w:tr w:rsidR="008C1BAA" w14:paraId="72608C63" w14:textId="77777777">
        <w:trPr>
          <w:cantSplit/>
          <w:jc w:val="center"/>
        </w:trPr>
        <w:tc>
          <w:tcPr>
            <w:tcW w:w="792" w:type="dxa"/>
            <w:tcMar>
              <w:top w:w="55" w:type="dxa"/>
              <w:left w:w="90" w:type="dxa"/>
              <w:bottom w:w="55" w:type="dxa"/>
              <w:right w:w="90" w:type="dxa"/>
            </w:tcMar>
            <w:vAlign w:val="center"/>
          </w:tcPr>
          <w:p w14:paraId="35F2C069" w14:textId="77777777" w:rsidR="008C1BAA" w:rsidRDefault="00511DD2">
            <w:pPr>
              <w:spacing w:after="0" w:line="240" w:lineRule="auto"/>
              <w:jc w:val="center"/>
            </w:pPr>
            <w:r>
              <w:rPr>
                <w:rFonts w:eastAsia="Times New Roman"/>
                <w:sz w:val="17"/>
              </w:rPr>
              <w:t>6</w:t>
            </w:r>
          </w:p>
        </w:tc>
        <w:tc>
          <w:tcPr>
            <w:tcW w:w="2520" w:type="dxa"/>
            <w:tcMar>
              <w:top w:w="55" w:type="dxa"/>
              <w:left w:w="90" w:type="dxa"/>
              <w:bottom w:w="55" w:type="dxa"/>
              <w:right w:w="90" w:type="dxa"/>
            </w:tcMar>
            <w:vAlign w:val="center"/>
          </w:tcPr>
          <w:p w14:paraId="3CCC46A0" w14:textId="77777777" w:rsidR="008C1BAA" w:rsidRDefault="00511DD2">
            <w:pPr>
              <w:spacing w:after="0" w:line="240" w:lineRule="auto"/>
            </w:pPr>
            <w:r>
              <w:rPr>
                <w:rFonts w:eastAsia="Times New Roman"/>
                <w:sz w:val="17"/>
              </w:rPr>
              <w:t>United States</w:t>
            </w:r>
          </w:p>
        </w:tc>
        <w:tc>
          <w:tcPr>
            <w:tcW w:w="1584" w:type="dxa"/>
            <w:tcMar>
              <w:top w:w="55" w:type="dxa"/>
              <w:left w:w="90" w:type="dxa"/>
              <w:bottom w:w="55" w:type="dxa"/>
              <w:right w:w="90" w:type="dxa"/>
            </w:tcMar>
            <w:vAlign w:val="center"/>
          </w:tcPr>
          <w:p w14:paraId="03BE47BD" w14:textId="77777777" w:rsidR="008C1BAA" w:rsidRDefault="00511DD2">
            <w:pPr>
              <w:spacing w:after="0" w:line="240" w:lineRule="auto"/>
              <w:jc w:val="center"/>
            </w:pPr>
            <w:r>
              <w:rPr>
                <w:rFonts w:eastAsia="Times New Roman"/>
                <w:sz w:val="17"/>
              </w:rPr>
              <w:t>374</w:t>
            </w:r>
          </w:p>
        </w:tc>
        <w:tc>
          <w:tcPr>
            <w:tcW w:w="2880" w:type="dxa"/>
            <w:tcMar>
              <w:top w:w="55" w:type="dxa"/>
              <w:left w:w="90" w:type="dxa"/>
              <w:bottom w:w="55" w:type="dxa"/>
              <w:right w:w="90" w:type="dxa"/>
            </w:tcMar>
            <w:vAlign w:val="center"/>
          </w:tcPr>
          <w:p w14:paraId="35D2C872" w14:textId="77777777" w:rsidR="008C1BAA" w:rsidRDefault="00511DD2">
            <w:pPr>
              <w:spacing w:after="0" w:line="240" w:lineRule="auto"/>
              <w:jc w:val="center"/>
            </w:pPr>
            <w:r>
              <w:rPr>
                <w:rFonts w:eastAsia="Times New Roman"/>
                <w:sz w:val="17"/>
              </w:rPr>
              <w:t>11.69</w:t>
            </w:r>
          </w:p>
        </w:tc>
      </w:tr>
      <w:tr w:rsidR="008C1BAA" w14:paraId="6EB08CD6" w14:textId="77777777">
        <w:trPr>
          <w:cantSplit/>
          <w:jc w:val="center"/>
        </w:trPr>
        <w:tc>
          <w:tcPr>
            <w:tcW w:w="792" w:type="dxa"/>
            <w:tcMar>
              <w:top w:w="55" w:type="dxa"/>
              <w:left w:w="90" w:type="dxa"/>
              <w:bottom w:w="55" w:type="dxa"/>
              <w:right w:w="90" w:type="dxa"/>
            </w:tcMar>
            <w:vAlign w:val="center"/>
          </w:tcPr>
          <w:p w14:paraId="7CF69D09" w14:textId="77777777" w:rsidR="008C1BAA" w:rsidRDefault="00511DD2">
            <w:pPr>
              <w:spacing w:after="0" w:line="240" w:lineRule="auto"/>
              <w:jc w:val="center"/>
            </w:pPr>
            <w:r>
              <w:rPr>
                <w:rFonts w:eastAsia="Times New Roman"/>
                <w:sz w:val="17"/>
              </w:rPr>
              <w:t>7</w:t>
            </w:r>
          </w:p>
        </w:tc>
        <w:tc>
          <w:tcPr>
            <w:tcW w:w="2520" w:type="dxa"/>
            <w:tcMar>
              <w:top w:w="55" w:type="dxa"/>
              <w:left w:w="90" w:type="dxa"/>
              <w:bottom w:w="55" w:type="dxa"/>
              <w:right w:w="90" w:type="dxa"/>
            </w:tcMar>
            <w:vAlign w:val="center"/>
          </w:tcPr>
          <w:p w14:paraId="1BF351D7" w14:textId="77777777" w:rsidR="008C1BAA" w:rsidRDefault="00511DD2">
            <w:pPr>
              <w:spacing w:after="0" w:line="240" w:lineRule="auto"/>
            </w:pPr>
            <w:r>
              <w:rPr>
                <w:rFonts w:eastAsia="Times New Roman"/>
                <w:sz w:val="17"/>
              </w:rPr>
              <w:t>United Kingdom</w:t>
            </w:r>
          </w:p>
        </w:tc>
        <w:tc>
          <w:tcPr>
            <w:tcW w:w="1584" w:type="dxa"/>
            <w:tcMar>
              <w:top w:w="55" w:type="dxa"/>
              <w:left w:w="90" w:type="dxa"/>
              <w:bottom w:w="55" w:type="dxa"/>
              <w:right w:w="90" w:type="dxa"/>
            </w:tcMar>
            <w:vAlign w:val="center"/>
          </w:tcPr>
          <w:p w14:paraId="60976A6A" w14:textId="77777777" w:rsidR="008C1BAA" w:rsidRDefault="00511DD2">
            <w:pPr>
              <w:spacing w:after="0" w:line="240" w:lineRule="auto"/>
              <w:jc w:val="center"/>
            </w:pPr>
            <w:r>
              <w:rPr>
                <w:rFonts w:eastAsia="Times New Roman"/>
                <w:sz w:val="17"/>
              </w:rPr>
              <w:t>372</w:t>
            </w:r>
          </w:p>
        </w:tc>
        <w:tc>
          <w:tcPr>
            <w:tcW w:w="2880" w:type="dxa"/>
            <w:tcMar>
              <w:top w:w="55" w:type="dxa"/>
              <w:left w:w="90" w:type="dxa"/>
              <w:bottom w:w="55" w:type="dxa"/>
              <w:right w:w="90" w:type="dxa"/>
            </w:tcMar>
            <w:vAlign w:val="center"/>
          </w:tcPr>
          <w:p w14:paraId="2BDA3F06" w14:textId="77777777" w:rsidR="008C1BAA" w:rsidRDefault="00511DD2">
            <w:pPr>
              <w:spacing w:after="0" w:line="240" w:lineRule="auto"/>
              <w:jc w:val="center"/>
            </w:pPr>
            <w:r>
              <w:rPr>
                <w:rFonts w:eastAsia="Times New Roman"/>
                <w:sz w:val="17"/>
              </w:rPr>
              <w:t>16.17</w:t>
            </w:r>
          </w:p>
        </w:tc>
      </w:tr>
      <w:tr w:rsidR="008C1BAA" w14:paraId="715BD0BB" w14:textId="77777777">
        <w:trPr>
          <w:cantSplit/>
          <w:jc w:val="center"/>
        </w:trPr>
        <w:tc>
          <w:tcPr>
            <w:tcW w:w="792" w:type="dxa"/>
            <w:tcMar>
              <w:top w:w="55" w:type="dxa"/>
              <w:left w:w="90" w:type="dxa"/>
              <w:bottom w:w="55" w:type="dxa"/>
              <w:right w:w="90" w:type="dxa"/>
            </w:tcMar>
            <w:vAlign w:val="center"/>
          </w:tcPr>
          <w:p w14:paraId="0617EEC6" w14:textId="77777777" w:rsidR="008C1BAA" w:rsidRDefault="00511DD2">
            <w:pPr>
              <w:spacing w:after="0" w:line="240" w:lineRule="auto"/>
              <w:jc w:val="center"/>
            </w:pPr>
            <w:r>
              <w:rPr>
                <w:rFonts w:eastAsia="Times New Roman"/>
                <w:sz w:val="17"/>
              </w:rPr>
              <w:t>8</w:t>
            </w:r>
          </w:p>
        </w:tc>
        <w:tc>
          <w:tcPr>
            <w:tcW w:w="2520" w:type="dxa"/>
            <w:tcMar>
              <w:top w:w="55" w:type="dxa"/>
              <w:left w:w="90" w:type="dxa"/>
              <w:bottom w:w="55" w:type="dxa"/>
              <w:right w:w="90" w:type="dxa"/>
            </w:tcMar>
            <w:vAlign w:val="center"/>
          </w:tcPr>
          <w:p w14:paraId="5F2FCD50" w14:textId="77777777" w:rsidR="008C1BAA" w:rsidRDefault="00511DD2">
            <w:pPr>
              <w:spacing w:after="0" w:line="240" w:lineRule="auto"/>
            </w:pPr>
            <w:r>
              <w:rPr>
                <w:rFonts w:eastAsia="Times New Roman"/>
                <w:sz w:val="17"/>
              </w:rPr>
              <w:t>Iran</w:t>
            </w:r>
          </w:p>
        </w:tc>
        <w:tc>
          <w:tcPr>
            <w:tcW w:w="1584" w:type="dxa"/>
            <w:tcMar>
              <w:top w:w="55" w:type="dxa"/>
              <w:left w:w="90" w:type="dxa"/>
              <w:bottom w:w="55" w:type="dxa"/>
              <w:right w:w="90" w:type="dxa"/>
            </w:tcMar>
            <w:vAlign w:val="center"/>
          </w:tcPr>
          <w:p w14:paraId="47E4566C" w14:textId="77777777" w:rsidR="008C1BAA" w:rsidRDefault="00511DD2">
            <w:pPr>
              <w:spacing w:after="0" w:line="240" w:lineRule="auto"/>
              <w:jc w:val="center"/>
            </w:pPr>
            <w:r>
              <w:rPr>
                <w:rFonts w:eastAsia="Times New Roman"/>
                <w:sz w:val="17"/>
              </w:rPr>
              <w:t>292</w:t>
            </w:r>
          </w:p>
        </w:tc>
        <w:tc>
          <w:tcPr>
            <w:tcW w:w="2880" w:type="dxa"/>
            <w:tcMar>
              <w:top w:w="55" w:type="dxa"/>
              <w:left w:w="90" w:type="dxa"/>
              <w:bottom w:w="55" w:type="dxa"/>
              <w:right w:w="90" w:type="dxa"/>
            </w:tcMar>
            <w:vAlign w:val="center"/>
          </w:tcPr>
          <w:p w14:paraId="1DD43757" w14:textId="77777777" w:rsidR="008C1BAA" w:rsidRDefault="00511DD2">
            <w:pPr>
              <w:spacing w:after="0" w:line="240" w:lineRule="auto"/>
              <w:jc w:val="center"/>
            </w:pPr>
            <w:r>
              <w:rPr>
                <w:rFonts w:eastAsia="Times New Roman"/>
                <w:sz w:val="17"/>
              </w:rPr>
              <w:t>13.27</w:t>
            </w:r>
          </w:p>
        </w:tc>
      </w:tr>
      <w:tr w:rsidR="008C1BAA" w14:paraId="2C7318DF" w14:textId="77777777">
        <w:trPr>
          <w:cantSplit/>
          <w:jc w:val="center"/>
        </w:trPr>
        <w:tc>
          <w:tcPr>
            <w:tcW w:w="792" w:type="dxa"/>
            <w:tcMar>
              <w:top w:w="55" w:type="dxa"/>
              <w:left w:w="90" w:type="dxa"/>
              <w:bottom w:w="55" w:type="dxa"/>
              <w:right w:w="90" w:type="dxa"/>
            </w:tcMar>
            <w:vAlign w:val="center"/>
          </w:tcPr>
          <w:p w14:paraId="6A6384C0" w14:textId="77777777" w:rsidR="008C1BAA" w:rsidRDefault="00511DD2">
            <w:pPr>
              <w:spacing w:after="0" w:line="240" w:lineRule="auto"/>
              <w:jc w:val="center"/>
            </w:pPr>
            <w:r>
              <w:rPr>
                <w:rFonts w:eastAsia="Times New Roman"/>
                <w:sz w:val="17"/>
              </w:rPr>
              <w:t>9</w:t>
            </w:r>
          </w:p>
        </w:tc>
        <w:tc>
          <w:tcPr>
            <w:tcW w:w="2520" w:type="dxa"/>
            <w:tcMar>
              <w:top w:w="55" w:type="dxa"/>
              <w:left w:w="90" w:type="dxa"/>
              <w:bottom w:w="55" w:type="dxa"/>
              <w:right w:w="90" w:type="dxa"/>
            </w:tcMar>
            <w:vAlign w:val="center"/>
          </w:tcPr>
          <w:p w14:paraId="06E8AC78" w14:textId="77777777" w:rsidR="008C1BAA" w:rsidRDefault="00511DD2">
            <w:pPr>
              <w:spacing w:after="0" w:line="240" w:lineRule="auto"/>
            </w:pPr>
            <w:r>
              <w:rPr>
                <w:rFonts w:eastAsia="Times New Roman"/>
                <w:sz w:val="17"/>
              </w:rPr>
              <w:t>Pakistan</w:t>
            </w:r>
          </w:p>
        </w:tc>
        <w:tc>
          <w:tcPr>
            <w:tcW w:w="1584" w:type="dxa"/>
            <w:tcMar>
              <w:top w:w="55" w:type="dxa"/>
              <w:left w:w="90" w:type="dxa"/>
              <w:bottom w:w="55" w:type="dxa"/>
              <w:right w:w="90" w:type="dxa"/>
            </w:tcMar>
            <w:vAlign w:val="center"/>
          </w:tcPr>
          <w:p w14:paraId="272D2E98" w14:textId="77777777" w:rsidR="008C1BAA" w:rsidRDefault="00511DD2">
            <w:pPr>
              <w:spacing w:after="0" w:line="240" w:lineRule="auto"/>
              <w:jc w:val="center"/>
            </w:pPr>
            <w:r>
              <w:rPr>
                <w:rFonts w:eastAsia="Times New Roman"/>
                <w:sz w:val="17"/>
              </w:rPr>
              <w:t>274</w:t>
            </w:r>
          </w:p>
        </w:tc>
        <w:tc>
          <w:tcPr>
            <w:tcW w:w="2880" w:type="dxa"/>
            <w:tcMar>
              <w:top w:w="55" w:type="dxa"/>
              <w:left w:w="90" w:type="dxa"/>
              <w:bottom w:w="55" w:type="dxa"/>
              <w:right w:w="90" w:type="dxa"/>
            </w:tcMar>
            <w:vAlign w:val="center"/>
          </w:tcPr>
          <w:p w14:paraId="0B613D23" w14:textId="77777777" w:rsidR="008C1BAA" w:rsidRDefault="00511DD2">
            <w:pPr>
              <w:spacing w:after="0" w:line="240" w:lineRule="auto"/>
              <w:jc w:val="center"/>
            </w:pPr>
            <w:r>
              <w:rPr>
                <w:rFonts w:eastAsia="Times New Roman"/>
                <w:sz w:val="17"/>
              </w:rPr>
              <w:t>18.27</w:t>
            </w:r>
          </w:p>
        </w:tc>
      </w:tr>
      <w:tr w:rsidR="008C1BAA" w14:paraId="33D00345" w14:textId="77777777">
        <w:trPr>
          <w:cantSplit/>
          <w:jc w:val="center"/>
        </w:trPr>
        <w:tc>
          <w:tcPr>
            <w:tcW w:w="792" w:type="dxa"/>
            <w:tcMar>
              <w:top w:w="55" w:type="dxa"/>
              <w:left w:w="90" w:type="dxa"/>
              <w:bottom w:w="55" w:type="dxa"/>
              <w:right w:w="90" w:type="dxa"/>
            </w:tcMar>
            <w:vAlign w:val="center"/>
          </w:tcPr>
          <w:p w14:paraId="568DDC7B" w14:textId="77777777" w:rsidR="008C1BAA" w:rsidRDefault="00511DD2">
            <w:pPr>
              <w:spacing w:after="0" w:line="240" w:lineRule="auto"/>
              <w:jc w:val="center"/>
            </w:pPr>
            <w:r>
              <w:rPr>
                <w:rFonts w:eastAsia="Times New Roman"/>
                <w:sz w:val="17"/>
              </w:rPr>
              <w:t>10</w:t>
            </w:r>
          </w:p>
        </w:tc>
        <w:tc>
          <w:tcPr>
            <w:tcW w:w="2520" w:type="dxa"/>
            <w:tcMar>
              <w:top w:w="55" w:type="dxa"/>
              <w:left w:w="90" w:type="dxa"/>
              <w:bottom w:w="55" w:type="dxa"/>
              <w:right w:w="90" w:type="dxa"/>
            </w:tcMar>
            <w:vAlign w:val="center"/>
          </w:tcPr>
          <w:p w14:paraId="1B5040BD" w14:textId="77777777" w:rsidR="008C1BAA" w:rsidRDefault="00511DD2">
            <w:pPr>
              <w:spacing w:after="0" w:line="240" w:lineRule="auto"/>
            </w:pPr>
            <w:r>
              <w:rPr>
                <w:rFonts w:eastAsia="Times New Roman"/>
                <w:sz w:val="17"/>
              </w:rPr>
              <w:t>Portugal</w:t>
            </w:r>
          </w:p>
        </w:tc>
        <w:tc>
          <w:tcPr>
            <w:tcW w:w="1584" w:type="dxa"/>
            <w:tcMar>
              <w:top w:w="55" w:type="dxa"/>
              <w:left w:w="90" w:type="dxa"/>
              <w:bottom w:w="55" w:type="dxa"/>
              <w:right w:w="90" w:type="dxa"/>
            </w:tcMar>
            <w:vAlign w:val="center"/>
          </w:tcPr>
          <w:p w14:paraId="70D05545" w14:textId="77777777" w:rsidR="008C1BAA" w:rsidRDefault="00511DD2">
            <w:pPr>
              <w:spacing w:after="0" w:line="240" w:lineRule="auto"/>
              <w:jc w:val="center"/>
            </w:pPr>
            <w:r>
              <w:rPr>
                <w:rFonts w:eastAsia="Times New Roman"/>
                <w:sz w:val="17"/>
              </w:rPr>
              <w:t>247</w:t>
            </w:r>
          </w:p>
        </w:tc>
        <w:tc>
          <w:tcPr>
            <w:tcW w:w="2880" w:type="dxa"/>
            <w:tcMar>
              <w:top w:w="55" w:type="dxa"/>
              <w:left w:w="90" w:type="dxa"/>
              <w:bottom w:w="55" w:type="dxa"/>
              <w:right w:w="90" w:type="dxa"/>
            </w:tcMar>
            <w:vAlign w:val="center"/>
          </w:tcPr>
          <w:p w14:paraId="03642444" w14:textId="77777777" w:rsidR="008C1BAA" w:rsidRDefault="00511DD2">
            <w:pPr>
              <w:spacing w:after="0" w:line="240" w:lineRule="auto"/>
              <w:jc w:val="center"/>
            </w:pPr>
            <w:r>
              <w:rPr>
                <w:rFonts w:eastAsia="Times New Roman"/>
                <w:sz w:val="17"/>
              </w:rPr>
              <w:t>49.40</w:t>
            </w:r>
          </w:p>
        </w:tc>
      </w:tr>
    </w:tbl>
    <w:p w14:paraId="4E1A3B3E" w14:textId="77777777" w:rsidR="008C1BAA" w:rsidRDefault="008C1BAA">
      <w:pPr>
        <w:spacing w:after="0"/>
      </w:pPr>
    </w:p>
    <w:p w14:paraId="5F5F96CF" w14:textId="77777777" w:rsidR="008C1BAA" w:rsidRDefault="00511DD2">
      <w:pPr>
        <w:pStyle w:val="BodyText"/>
        <w:ind w:firstLine="432"/>
        <w:jc w:val="both"/>
      </w:pPr>
      <w:r>
        <w:rPr>
          <w:rFonts w:eastAsia="Times New Roman"/>
        </w:rPr>
        <w:t>The country co-authorship network included the 30 most connected countries and was partitioned by walktrap into six algorithmic communities (Figure 2b). The visual layout nevertheless showed two broad concentrations of links: one contained several South and East Asian countries together with European, Australian, and North American partners, while another contained the United States, the United Kingdom, and several African and European countries. China, the United States, and the United Kingdom occupied prominent bridging positions. The pattern indicates a multi-centred and partially fragmented collaboration structure, but the network alone cannot determine the effects of funding arrangements, institutional hierarchy, or study-site dependence.</w:t>
      </w:r>
    </w:p>
    <w:p w14:paraId="71296281" w14:textId="77777777" w:rsidR="008C1BAA" w:rsidRDefault="00511DD2">
      <w:pPr>
        <w:keepNext/>
        <w:spacing w:before="80" w:after="40"/>
        <w:jc w:val="center"/>
      </w:pPr>
      <w:r>
        <w:rPr>
          <w:noProof/>
        </w:rPr>
        <w:drawing>
          <wp:inline distT="0" distB="0" distL="0" distR="0" wp14:anchorId="2CE0306A" wp14:editId="2FAE0BD4">
            <wp:extent cx="5623560" cy="3470540"/>
            <wp:effectExtent l="0" t="0" r="0" b="0"/>
            <wp:docPr id="3" name="Picture 3" descr="Network diagram of international co-authorship links among 30 countries." title="Figure 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pic:nvPicPr>
                  <pic:blipFill>
                    <a:blip r:embed="rId10"/>
                    <a:stretch>
                      <a:fillRect/>
                    </a:stretch>
                  </pic:blipFill>
                  <pic:spPr>
                    <a:xfrm>
                      <a:off x="0" y="0"/>
                      <a:ext cx="5623560" cy="3470540"/>
                    </a:xfrm>
                    <a:prstGeom prst="rect">
                      <a:avLst/>
                    </a:prstGeom>
                  </pic:spPr>
                </pic:pic>
              </a:graphicData>
            </a:graphic>
          </wp:inline>
        </w:drawing>
      </w:r>
    </w:p>
    <w:p w14:paraId="5BB4F0DD" w14:textId="77777777" w:rsidR="008C1BAA" w:rsidRDefault="00511DD2">
      <w:pPr>
        <w:pStyle w:val="Caption"/>
        <w:spacing w:before="100" w:after="80"/>
        <w:jc w:val="center"/>
      </w:pPr>
      <w:r>
        <w:rPr>
          <w:rFonts w:eastAsia="Times New Roman"/>
        </w:rPr>
        <w:t>Figure 2b. Country co-authorship network for the 30 most connected countries. Node size reflects betweenness centrality and colour indicates walktrap community.</w:t>
      </w:r>
    </w:p>
    <w:p w14:paraId="47892DD2" w14:textId="77777777" w:rsidR="008C1BAA" w:rsidRDefault="00511DD2">
      <w:pPr>
        <w:pStyle w:val="Heading2"/>
        <w:spacing w:before="140" w:after="80"/>
      </w:pPr>
      <w:r>
        <w:rPr>
          <w:rFonts w:ascii="Times New Roman" w:eastAsia="Times New Roman" w:hAnsi="Times New Roman"/>
          <w:sz w:val="24"/>
        </w:rPr>
        <w:lastRenderedPageBreak/>
        <w:t>4.6 Source analysis</w:t>
      </w:r>
    </w:p>
    <w:p w14:paraId="74AF9B77" w14:textId="77777777" w:rsidR="008C1BAA" w:rsidRDefault="00511DD2">
      <w:pPr>
        <w:pStyle w:val="BodyText"/>
        <w:ind w:firstLine="432"/>
        <w:jc w:val="both"/>
      </w:pPr>
      <w:r>
        <w:rPr>
          <w:rFonts w:eastAsia="Times New Roman"/>
        </w:rPr>
        <w:t>Sustainability and the International Journal of Disaster Risk Reduction published 32 and 30 corpus documents, respectively, and together accounted for 11.1% of the dataset (Table 6). The remaining leading sources included journals in environmental sustainability, water and land systems, development, climate policy, finance, and multidisciplinary open-access publishing. The distribution illustrates the field’s cross-disciplinary character, although journal counts alone do not quantify interdisciplinarity.</w:t>
      </w:r>
    </w:p>
    <w:p w14:paraId="0FEC1DB1" w14:textId="77777777" w:rsidR="008C1BAA" w:rsidRDefault="00511DD2">
      <w:pPr>
        <w:pStyle w:val="Caption"/>
        <w:keepNext/>
        <w:spacing w:before="100" w:after="80"/>
        <w:jc w:val="center"/>
      </w:pPr>
      <w:r>
        <w:rPr>
          <w:rFonts w:eastAsia="Times New Roman"/>
        </w:rPr>
        <w:t>Table 6. Ten most productive sources in the corpus.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792"/>
        <w:gridCol w:w="6048"/>
        <w:gridCol w:w="1080"/>
      </w:tblGrid>
      <w:tr w:rsidR="008C1BAA" w14:paraId="7EE74F4F" w14:textId="77777777">
        <w:trPr>
          <w:cantSplit/>
          <w:tblHeader/>
          <w:jc w:val="center"/>
        </w:trPr>
        <w:tc>
          <w:tcPr>
            <w:tcW w:w="792" w:type="dxa"/>
            <w:shd w:val="clear" w:color="auto" w:fill="D9E2F3"/>
            <w:tcMar>
              <w:top w:w="55" w:type="dxa"/>
              <w:left w:w="90" w:type="dxa"/>
              <w:bottom w:w="55" w:type="dxa"/>
              <w:right w:w="90" w:type="dxa"/>
            </w:tcMar>
            <w:vAlign w:val="center"/>
          </w:tcPr>
          <w:p w14:paraId="703BD3B5" w14:textId="77777777" w:rsidR="008C1BAA" w:rsidRDefault="00511DD2">
            <w:pPr>
              <w:spacing w:after="0" w:line="240" w:lineRule="auto"/>
              <w:jc w:val="center"/>
            </w:pPr>
            <w:r>
              <w:rPr>
                <w:rFonts w:eastAsia="Times New Roman"/>
                <w:b/>
                <w:sz w:val="17"/>
              </w:rPr>
              <w:t>Rank</w:t>
            </w:r>
          </w:p>
        </w:tc>
        <w:tc>
          <w:tcPr>
            <w:tcW w:w="6048" w:type="dxa"/>
            <w:shd w:val="clear" w:color="auto" w:fill="D9E2F3"/>
            <w:tcMar>
              <w:top w:w="55" w:type="dxa"/>
              <w:left w:w="90" w:type="dxa"/>
              <w:bottom w:w="55" w:type="dxa"/>
              <w:right w:w="90" w:type="dxa"/>
            </w:tcMar>
            <w:vAlign w:val="center"/>
          </w:tcPr>
          <w:p w14:paraId="4235C0BD" w14:textId="77777777" w:rsidR="008C1BAA" w:rsidRDefault="00511DD2">
            <w:pPr>
              <w:spacing w:after="0" w:line="240" w:lineRule="auto"/>
            </w:pPr>
            <w:r>
              <w:rPr>
                <w:rFonts w:eastAsia="Times New Roman"/>
                <w:b/>
                <w:sz w:val="17"/>
              </w:rPr>
              <w:t>Source</w:t>
            </w:r>
          </w:p>
        </w:tc>
        <w:tc>
          <w:tcPr>
            <w:tcW w:w="1080" w:type="dxa"/>
            <w:shd w:val="clear" w:color="auto" w:fill="D9E2F3"/>
            <w:tcMar>
              <w:top w:w="55" w:type="dxa"/>
              <w:left w:w="90" w:type="dxa"/>
              <w:bottom w:w="55" w:type="dxa"/>
              <w:right w:w="90" w:type="dxa"/>
            </w:tcMar>
            <w:vAlign w:val="center"/>
          </w:tcPr>
          <w:p w14:paraId="232FE169" w14:textId="77777777" w:rsidR="008C1BAA" w:rsidRDefault="00511DD2">
            <w:pPr>
              <w:spacing w:after="0" w:line="240" w:lineRule="auto"/>
              <w:jc w:val="center"/>
            </w:pPr>
            <w:r>
              <w:rPr>
                <w:rFonts w:eastAsia="Times New Roman"/>
                <w:b/>
                <w:sz w:val="17"/>
              </w:rPr>
              <w:t>Articles</w:t>
            </w:r>
          </w:p>
        </w:tc>
      </w:tr>
      <w:tr w:rsidR="008C1BAA" w14:paraId="748FA33D" w14:textId="77777777">
        <w:trPr>
          <w:cantSplit/>
          <w:jc w:val="center"/>
        </w:trPr>
        <w:tc>
          <w:tcPr>
            <w:tcW w:w="792" w:type="dxa"/>
            <w:tcMar>
              <w:top w:w="55" w:type="dxa"/>
              <w:left w:w="90" w:type="dxa"/>
              <w:bottom w:w="55" w:type="dxa"/>
              <w:right w:w="90" w:type="dxa"/>
            </w:tcMar>
            <w:vAlign w:val="center"/>
          </w:tcPr>
          <w:p w14:paraId="0ADA858F" w14:textId="77777777" w:rsidR="008C1BAA" w:rsidRDefault="00511DD2">
            <w:pPr>
              <w:spacing w:after="0" w:line="240" w:lineRule="auto"/>
              <w:jc w:val="center"/>
            </w:pPr>
            <w:r>
              <w:rPr>
                <w:rFonts w:eastAsia="Times New Roman"/>
                <w:sz w:val="17"/>
              </w:rPr>
              <w:t>1</w:t>
            </w:r>
          </w:p>
        </w:tc>
        <w:tc>
          <w:tcPr>
            <w:tcW w:w="6048" w:type="dxa"/>
            <w:tcMar>
              <w:top w:w="55" w:type="dxa"/>
              <w:left w:w="90" w:type="dxa"/>
              <w:bottom w:w="55" w:type="dxa"/>
              <w:right w:w="90" w:type="dxa"/>
            </w:tcMar>
            <w:vAlign w:val="center"/>
          </w:tcPr>
          <w:p w14:paraId="7C427C2A" w14:textId="77777777" w:rsidR="008C1BAA" w:rsidRDefault="00511DD2">
            <w:pPr>
              <w:spacing w:after="0" w:line="240" w:lineRule="auto"/>
            </w:pPr>
            <w:r>
              <w:rPr>
                <w:rFonts w:eastAsia="Times New Roman"/>
                <w:sz w:val="17"/>
              </w:rPr>
              <w:t>Sustainability</w:t>
            </w:r>
          </w:p>
        </w:tc>
        <w:tc>
          <w:tcPr>
            <w:tcW w:w="1080" w:type="dxa"/>
            <w:tcMar>
              <w:top w:w="55" w:type="dxa"/>
              <w:left w:w="90" w:type="dxa"/>
              <w:bottom w:w="55" w:type="dxa"/>
              <w:right w:w="90" w:type="dxa"/>
            </w:tcMar>
            <w:vAlign w:val="center"/>
          </w:tcPr>
          <w:p w14:paraId="1DA24076" w14:textId="77777777" w:rsidR="008C1BAA" w:rsidRDefault="00511DD2">
            <w:pPr>
              <w:spacing w:after="0" w:line="240" w:lineRule="auto"/>
              <w:jc w:val="center"/>
            </w:pPr>
            <w:r>
              <w:rPr>
                <w:rFonts w:eastAsia="Times New Roman"/>
                <w:sz w:val="17"/>
              </w:rPr>
              <w:t>32</w:t>
            </w:r>
          </w:p>
        </w:tc>
      </w:tr>
      <w:tr w:rsidR="008C1BAA" w14:paraId="77002CBF" w14:textId="77777777">
        <w:trPr>
          <w:cantSplit/>
          <w:jc w:val="center"/>
        </w:trPr>
        <w:tc>
          <w:tcPr>
            <w:tcW w:w="792" w:type="dxa"/>
            <w:tcMar>
              <w:top w:w="55" w:type="dxa"/>
              <w:left w:w="90" w:type="dxa"/>
              <w:bottom w:w="55" w:type="dxa"/>
              <w:right w:w="90" w:type="dxa"/>
            </w:tcMar>
            <w:vAlign w:val="center"/>
          </w:tcPr>
          <w:p w14:paraId="45765A17" w14:textId="77777777" w:rsidR="008C1BAA" w:rsidRDefault="00511DD2">
            <w:pPr>
              <w:spacing w:after="0" w:line="240" w:lineRule="auto"/>
              <w:jc w:val="center"/>
            </w:pPr>
            <w:r>
              <w:rPr>
                <w:rFonts w:eastAsia="Times New Roman"/>
                <w:sz w:val="17"/>
              </w:rPr>
              <w:t>2</w:t>
            </w:r>
          </w:p>
        </w:tc>
        <w:tc>
          <w:tcPr>
            <w:tcW w:w="6048" w:type="dxa"/>
            <w:tcMar>
              <w:top w:w="55" w:type="dxa"/>
              <w:left w:w="90" w:type="dxa"/>
              <w:bottom w:w="55" w:type="dxa"/>
              <w:right w:w="90" w:type="dxa"/>
            </w:tcMar>
            <w:vAlign w:val="center"/>
          </w:tcPr>
          <w:p w14:paraId="686AF2CE" w14:textId="77777777" w:rsidR="008C1BAA" w:rsidRDefault="00511DD2">
            <w:pPr>
              <w:spacing w:after="0" w:line="240" w:lineRule="auto"/>
            </w:pPr>
            <w:r>
              <w:rPr>
                <w:rFonts w:eastAsia="Times New Roman"/>
                <w:sz w:val="17"/>
              </w:rPr>
              <w:t>International Journal of Disaster Risk Reduction</w:t>
            </w:r>
          </w:p>
        </w:tc>
        <w:tc>
          <w:tcPr>
            <w:tcW w:w="1080" w:type="dxa"/>
            <w:tcMar>
              <w:top w:w="55" w:type="dxa"/>
              <w:left w:w="90" w:type="dxa"/>
              <w:bottom w:w="55" w:type="dxa"/>
              <w:right w:w="90" w:type="dxa"/>
            </w:tcMar>
            <w:vAlign w:val="center"/>
          </w:tcPr>
          <w:p w14:paraId="69F1A97E" w14:textId="77777777" w:rsidR="008C1BAA" w:rsidRDefault="00511DD2">
            <w:pPr>
              <w:spacing w:after="0" w:line="240" w:lineRule="auto"/>
              <w:jc w:val="center"/>
            </w:pPr>
            <w:r>
              <w:rPr>
                <w:rFonts w:eastAsia="Times New Roman"/>
                <w:sz w:val="17"/>
              </w:rPr>
              <w:t>30</w:t>
            </w:r>
          </w:p>
        </w:tc>
      </w:tr>
      <w:tr w:rsidR="008C1BAA" w14:paraId="207663A7" w14:textId="77777777">
        <w:trPr>
          <w:cantSplit/>
          <w:jc w:val="center"/>
        </w:trPr>
        <w:tc>
          <w:tcPr>
            <w:tcW w:w="792" w:type="dxa"/>
            <w:tcMar>
              <w:top w:w="55" w:type="dxa"/>
              <w:left w:w="90" w:type="dxa"/>
              <w:bottom w:w="55" w:type="dxa"/>
              <w:right w:w="90" w:type="dxa"/>
            </w:tcMar>
            <w:vAlign w:val="center"/>
          </w:tcPr>
          <w:p w14:paraId="5CC1A3C1" w14:textId="77777777" w:rsidR="008C1BAA" w:rsidRDefault="00511DD2">
            <w:pPr>
              <w:spacing w:after="0" w:line="240" w:lineRule="auto"/>
              <w:jc w:val="center"/>
            </w:pPr>
            <w:r>
              <w:rPr>
                <w:rFonts w:eastAsia="Times New Roman"/>
                <w:sz w:val="17"/>
              </w:rPr>
              <w:t>3</w:t>
            </w:r>
          </w:p>
        </w:tc>
        <w:tc>
          <w:tcPr>
            <w:tcW w:w="6048" w:type="dxa"/>
            <w:tcMar>
              <w:top w:w="55" w:type="dxa"/>
              <w:left w:w="90" w:type="dxa"/>
              <w:bottom w:w="55" w:type="dxa"/>
              <w:right w:w="90" w:type="dxa"/>
            </w:tcMar>
            <w:vAlign w:val="center"/>
          </w:tcPr>
          <w:p w14:paraId="0BB4136F" w14:textId="77777777" w:rsidR="008C1BAA" w:rsidRDefault="00511DD2">
            <w:pPr>
              <w:spacing w:after="0" w:line="240" w:lineRule="auto"/>
            </w:pPr>
            <w:r>
              <w:rPr>
                <w:rFonts w:eastAsia="Times New Roman"/>
                <w:sz w:val="17"/>
              </w:rPr>
              <w:t>Environment, Development and Sustainability</w:t>
            </w:r>
          </w:p>
        </w:tc>
        <w:tc>
          <w:tcPr>
            <w:tcW w:w="1080" w:type="dxa"/>
            <w:tcMar>
              <w:top w:w="55" w:type="dxa"/>
              <w:left w:w="90" w:type="dxa"/>
              <w:bottom w:w="55" w:type="dxa"/>
              <w:right w:w="90" w:type="dxa"/>
            </w:tcMar>
            <w:vAlign w:val="center"/>
          </w:tcPr>
          <w:p w14:paraId="165A4784" w14:textId="77777777" w:rsidR="008C1BAA" w:rsidRDefault="00511DD2">
            <w:pPr>
              <w:spacing w:after="0" w:line="240" w:lineRule="auto"/>
              <w:jc w:val="center"/>
            </w:pPr>
            <w:r>
              <w:rPr>
                <w:rFonts w:eastAsia="Times New Roman"/>
                <w:sz w:val="17"/>
              </w:rPr>
              <w:t>8</w:t>
            </w:r>
          </w:p>
        </w:tc>
      </w:tr>
      <w:tr w:rsidR="008C1BAA" w14:paraId="25050A49" w14:textId="77777777">
        <w:trPr>
          <w:cantSplit/>
          <w:jc w:val="center"/>
        </w:trPr>
        <w:tc>
          <w:tcPr>
            <w:tcW w:w="792" w:type="dxa"/>
            <w:tcMar>
              <w:top w:w="55" w:type="dxa"/>
              <w:left w:w="90" w:type="dxa"/>
              <w:bottom w:w="55" w:type="dxa"/>
              <w:right w:w="90" w:type="dxa"/>
            </w:tcMar>
            <w:vAlign w:val="center"/>
          </w:tcPr>
          <w:p w14:paraId="78D9C931" w14:textId="77777777" w:rsidR="008C1BAA" w:rsidRDefault="00511DD2">
            <w:pPr>
              <w:spacing w:after="0" w:line="240" w:lineRule="auto"/>
              <w:jc w:val="center"/>
            </w:pPr>
            <w:r>
              <w:rPr>
                <w:rFonts w:eastAsia="Times New Roman"/>
                <w:sz w:val="17"/>
              </w:rPr>
              <w:t>4</w:t>
            </w:r>
          </w:p>
        </w:tc>
        <w:tc>
          <w:tcPr>
            <w:tcW w:w="6048" w:type="dxa"/>
            <w:tcMar>
              <w:top w:w="55" w:type="dxa"/>
              <w:left w:w="90" w:type="dxa"/>
              <w:bottom w:w="55" w:type="dxa"/>
              <w:right w:w="90" w:type="dxa"/>
            </w:tcMar>
            <w:vAlign w:val="center"/>
          </w:tcPr>
          <w:p w14:paraId="56086099" w14:textId="77777777" w:rsidR="008C1BAA" w:rsidRDefault="00511DD2">
            <w:pPr>
              <w:spacing w:after="0" w:line="240" w:lineRule="auto"/>
            </w:pPr>
            <w:r>
              <w:rPr>
                <w:rFonts w:eastAsia="Times New Roman"/>
                <w:sz w:val="17"/>
              </w:rPr>
              <w:t>Water</w:t>
            </w:r>
          </w:p>
        </w:tc>
        <w:tc>
          <w:tcPr>
            <w:tcW w:w="1080" w:type="dxa"/>
            <w:tcMar>
              <w:top w:w="55" w:type="dxa"/>
              <w:left w:w="90" w:type="dxa"/>
              <w:bottom w:w="55" w:type="dxa"/>
              <w:right w:w="90" w:type="dxa"/>
            </w:tcMar>
            <w:vAlign w:val="center"/>
          </w:tcPr>
          <w:p w14:paraId="1A6EBAE8" w14:textId="77777777" w:rsidR="008C1BAA" w:rsidRDefault="00511DD2">
            <w:pPr>
              <w:spacing w:after="0" w:line="240" w:lineRule="auto"/>
              <w:jc w:val="center"/>
            </w:pPr>
            <w:r>
              <w:rPr>
                <w:rFonts w:eastAsia="Times New Roman"/>
                <w:sz w:val="17"/>
              </w:rPr>
              <w:t>8</w:t>
            </w:r>
          </w:p>
        </w:tc>
      </w:tr>
      <w:tr w:rsidR="008C1BAA" w14:paraId="580437AA" w14:textId="77777777">
        <w:trPr>
          <w:cantSplit/>
          <w:jc w:val="center"/>
        </w:trPr>
        <w:tc>
          <w:tcPr>
            <w:tcW w:w="792" w:type="dxa"/>
            <w:tcMar>
              <w:top w:w="55" w:type="dxa"/>
              <w:left w:w="90" w:type="dxa"/>
              <w:bottom w:w="55" w:type="dxa"/>
              <w:right w:w="90" w:type="dxa"/>
            </w:tcMar>
            <w:vAlign w:val="center"/>
          </w:tcPr>
          <w:p w14:paraId="4D68483E" w14:textId="77777777" w:rsidR="008C1BAA" w:rsidRDefault="00511DD2">
            <w:pPr>
              <w:spacing w:after="0" w:line="240" w:lineRule="auto"/>
              <w:jc w:val="center"/>
            </w:pPr>
            <w:r>
              <w:rPr>
                <w:rFonts w:eastAsia="Times New Roman"/>
                <w:sz w:val="17"/>
              </w:rPr>
              <w:t>5</w:t>
            </w:r>
          </w:p>
        </w:tc>
        <w:tc>
          <w:tcPr>
            <w:tcW w:w="6048" w:type="dxa"/>
            <w:tcMar>
              <w:top w:w="55" w:type="dxa"/>
              <w:left w:w="90" w:type="dxa"/>
              <w:bottom w:w="55" w:type="dxa"/>
              <w:right w:w="90" w:type="dxa"/>
            </w:tcMar>
            <w:vAlign w:val="center"/>
          </w:tcPr>
          <w:p w14:paraId="34A8556E" w14:textId="77777777" w:rsidR="008C1BAA" w:rsidRDefault="00511DD2">
            <w:pPr>
              <w:spacing w:after="0" w:line="240" w:lineRule="auto"/>
            </w:pPr>
            <w:r>
              <w:rPr>
                <w:rFonts w:eastAsia="Times New Roman"/>
                <w:sz w:val="17"/>
              </w:rPr>
              <w:t>Discover Sustainability</w:t>
            </w:r>
          </w:p>
        </w:tc>
        <w:tc>
          <w:tcPr>
            <w:tcW w:w="1080" w:type="dxa"/>
            <w:tcMar>
              <w:top w:w="55" w:type="dxa"/>
              <w:left w:w="90" w:type="dxa"/>
              <w:bottom w:w="55" w:type="dxa"/>
              <w:right w:w="90" w:type="dxa"/>
            </w:tcMar>
            <w:vAlign w:val="center"/>
          </w:tcPr>
          <w:p w14:paraId="38E22DCF" w14:textId="77777777" w:rsidR="008C1BAA" w:rsidRDefault="00511DD2">
            <w:pPr>
              <w:spacing w:after="0" w:line="240" w:lineRule="auto"/>
              <w:jc w:val="center"/>
            </w:pPr>
            <w:r>
              <w:rPr>
                <w:rFonts w:eastAsia="Times New Roman"/>
                <w:sz w:val="17"/>
              </w:rPr>
              <w:t>7</w:t>
            </w:r>
          </w:p>
        </w:tc>
      </w:tr>
      <w:tr w:rsidR="008C1BAA" w14:paraId="036DE005" w14:textId="77777777">
        <w:trPr>
          <w:cantSplit/>
          <w:jc w:val="center"/>
        </w:trPr>
        <w:tc>
          <w:tcPr>
            <w:tcW w:w="792" w:type="dxa"/>
            <w:tcMar>
              <w:top w:w="55" w:type="dxa"/>
              <w:left w:w="90" w:type="dxa"/>
              <w:bottom w:w="55" w:type="dxa"/>
              <w:right w:w="90" w:type="dxa"/>
            </w:tcMar>
            <w:vAlign w:val="center"/>
          </w:tcPr>
          <w:p w14:paraId="34D849F4" w14:textId="77777777" w:rsidR="008C1BAA" w:rsidRDefault="00511DD2">
            <w:pPr>
              <w:spacing w:after="0" w:line="240" w:lineRule="auto"/>
              <w:jc w:val="center"/>
            </w:pPr>
            <w:r>
              <w:rPr>
                <w:rFonts w:eastAsia="Times New Roman"/>
                <w:sz w:val="17"/>
              </w:rPr>
              <w:t>6</w:t>
            </w:r>
          </w:p>
        </w:tc>
        <w:tc>
          <w:tcPr>
            <w:tcW w:w="6048" w:type="dxa"/>
            <w:tcMar>
              <w:top w:w="55" w:type="dxa"/>
              <w:left w:w="90" w:type="dxa"/>
              <w:bottom w:w="55" w:type="dxa"/>
              <w:right w:w="90" w:type="dxa"/>
            </w:tcMar>
            <w:vAlign w:val="center"/>
          </w:tcPr>
          <w:p w14:paraId="6899DD45" w14:textId="77777777" w:rsidR="008C1BAA" w:rsidRDefault="00511DD2">
            <w:pPr>
              <w:spacing w:after="0" w:line="240" w:lineRule="auto"/>
            </w:pPr>
            <w:r>
              <w:rPr>
                <w:rFonts w:eastAsia="Times New Roman"/>
                <w:sz w:val="17"/>
              </w:rPr>
              <w:t>Land</w:t>
            </w:r>
          </w:p>
        </w:tc>
        <w:tc>
          <w:tcPr>
            <w:tcW w:w="1080" w:type="dxa"/>
            <w:tcMar>
              <w:top w:w="55" w:type="dxa"/>
              <w:left w:w="90" w:type="dxa"/>
              <w:bottom w:w="55" w:type="dxa"/>
              <w:right w:w="90" w:type="dxa"/>
            </w:tcMar>
            <w:vAlign w:val="center"/>
          </w:tcPr>
          <w:p w14:paraId="71CA92C7" w14:textId="77777777" w:rsidR="008C1BAA" w:rsidRDefault="00511DD2">
            <w:pPr>
              <w:spacing w:after="0" w:line="240" w:lineRule="auto"/>
              <w:jc w:val="center"/>
            </w:pPr>
            <w:r>
              <w:rPr>
                <w:rFonts w:eastAsia="Times New Roman"/>
                <w:sz w:val="17"/>
              </w:rPr>
              <w:t>7</w:t>
            </w:r>
          </w:p>
        </w:tc>
      </w:tr>
      <w:tr w:rsidR="008C1BAA" w14:paraId="163C9622" w14:textId="77777777">
        <w:trPr>
          <w:cantSplit/>
          <w:jc w:val="center"/>
        </w:trPr>
        <w:tc>
          <w:tcPr>
            <w:tcW w:w="792" w:type="dxa"/>
            <w:tcMar>
              <w:top w:w="55" w:type="dxa"/>
              <w:left w:w="90" w:type="dxa"/>
              <w:bottom w:w="55" w:type="dxa"/>
              <w:right w:w="90" w:type="dxa"/>
            </w:tcMar>
            <w:vAlign w:val="center"/>
          </w:tcPr>
          <w:p w14:paraId="2937DFE2" w14:textId="77777777" w:rsidR="008C1BAA" w:rsidRDefault="00511DD2">
            <w:pPr>
              <w:spacing w:after="0" w:line="240" w:lineRule="auto"/>
              <w:jc w:val="center"/>
            </w:pPr>
            <w:r>
              <w:rPr>
                <w:rFonts w:eastAsia="Times New Roman"/>
                <w:sz w:val="17"/>
              </w:rPr>
              <w:t>7</w:t>
            </w:r>
          </w:p>
        </w:tc>
        <w:tc>
          <w:tcPr>
            <w:tcW w:w="6048" w:type="dxa"/>
            <w:tcMar>
              <w:top w:w="55" w:type="dxa"/>
              <w:left w:w="90" w:type="dxa"/>
              <w:bottom w:w="55" w:type="dxa"/>
              <w:right w:w="90" w:type="dxa"/>
            </w:tcMar>
            <w:vAlign w:val="center"/>
          </w:tcPr>
          <w:p w14:paraId="5F94A031" w14:textId="77777777" w:rsidR="008C1BAA" w:rsidRDefault="00511DD2">
            <w:pPr>
              <w:spacing w:after="0" w:line="240" w:lineRule="auto"/>
            </w:pPr>
            <w:r>
              <w:rPr>
                <w:rFonts w:eastAsia="Times New Roman"/>
                <w:sz w:val="17"/>
              </w:rPr>
              <w:t>World Development</w:t>
            </w:r>
          </w:p>
        </w:tc>
        <w:tc>
          <w:tcPr>
            <w:tcW w:w="1080" w:type="dxa"/>
            <w:tcMar>
              <w:top w:w="55" w:type="dxa"/>
              <w:left w:w="90" w:type="dxa"/>
              <w:bottom w:w="55" w:type="dxa"/>
              <w:right w:w="90" w:type="dxa"/>
            </w:tcMar>
            <w:vAlign w:val="center"/>
          </w:tcPr>
          <w:p w14:paraId="63D24F64" w14:textId="77777777" w:rsidR="008C1BAA" w:rsidRDefault="00511DD2">
            <w:pPr>
              <w:spacing w:after="0" w:line="240" w:lineRule="auto"/>
              <w:jc w:val="center"/>
            </w:pPr>
            <w:r>
              <w:rPr>
                <w:rFonts w:eastAsia="Times New Roman"/>
                <w:sz w:val="17"/>
              </w:rPr>
              <w:t>7</w:t>
            </w:r>
          </w:p>
        </w:tc>
      </w:tr>
      <w:tr w:rsidR="008C1BAA" w14:paraId="608222A3" w14:textId="77777777">
        <w:trPr>
          <w:cantSplit/>
          <w:jc w:val="center"/>
        </w:trPr>
        <w:tc>
          <w:tcPr>
            <w:tcW w:w="792" w:type="dxa"/>
            <w:tcMar>
              <w:top w:w="55" w:type="dxa"/>
              <w:left w:w="90" w:type="dxa"/>
              <w:bottom w:w="55" w:type="dxa"/>
              <w:right w:w="90" w:type="dxa"/>
            </w:tcMar>
            <w:vAlign w:val="center"/>
          </w:tcPr>
          <w:p w14:paraId="2D5851EC" w14:textId="77777777" w:rsidR="008C1BAA" w:rsidRDefault="00511DD2">
            <w:pPr>
              <w:spacing w:after="0" w:line="240" w:lineRule="auto"/>
              <w:jc w:val="center"/>
            </w:pPr>
            <w:r>
              <w:rPr>
                <w:rFonts w:eastAsia="Times New Roman"/>
                <w:sz w:val="17"/>
              </w:rPr>
              <w:t>8</w:t>
            </w:r>
          </w:p>
        </w:tc>
        <w:tc>
          <w:tcPr>
            <w:tcW w:w="6048" w:type="dxa"/>
            <w:tcMar>
              <w:top w:w="55" w:type="dxa"/>
              <w:left w:w="90" w:type="dxa"/>
              <w:bottom w:w="55" w:type="dxa"/>
              <w:right w:w="90" w:type="dxa"/>
            </w:tcMar>
            <w:vAlign w:val="center"/>
          </w:tcPr>
          <w:p w14:paraId="304B8DB9" w14:textId="77777777" w:rsidR="008C1BAA" w:rsidRDefault="00511DD2">
            <w:pPr>
              <w:spacing w:after="0" w:line="240" w:lineRule="auto"/>
            </w:pPr>
            <w:r>
              <w:rPr>
                <w:rFonts w:eastAsia="Times New Roman"/>
                <w:sz w:val="17"/>
              </w:rPr>
              <w:t>Climate and Development</w:t>
            </w:r>
          </w:p>
        </w:tc>
        <w:tc>
          <w:tcPr>
            <w:tcW w:w="1080" w:type="dxa"/>
            <w:tcMar>
              <w:top w:w="55" w:type="dxa"/>
              <w:left w:w="90" w:type="dxa"/>
              <w:bottom w:w="55" w:type="dxa"/>
              <w:right w:w="90" w:type="dxa"/>
            </w:tcMar>
            <w:vAlign w:val="center"/>
          </w:tcPr>
          <w:p w14:paraId="5D88B484" w14:textId="77777777" w:rsidR="008C1BAA" w:rsidRDefault="00511DD2">
            <w:pPr>
              <w:spacing w:after="0" w:line="240" w:lineRule="auto"/>
              <w:jc w:val="center"/>
            </w:pPr>
            <w:r>
              <w:rPr>
                <w:rFonts w:eastAsia="Times New Roman"/>
                <w:sz w:val="17"/>
              </w:rPr>
              <w:t>6</w:t>
            </w:r>
          </w:p>
        </w:tc>
      </w:tr>
      <w:tr w:rsidR="008C1BAA" w14:paraId="59995B3B" w14:textId="77777777">
        <w:trPr>
          <w:cantSplit/>
          <w:jc w:val="center"/>
        </w:trPr>
        <w:tc>
          <w:tcPr>
            <w:tcW w:w="792" w:type="dxa"/>
            <w:tcMar>
              <w:top w:w="55" w:type="dxa"/>
              <w:left w:w="90" w:type="dxa"/>
              <w:bottom w:w="55" w:type="dxa"/>
              <w:right w:w="90" w:type="dxa"/>
            </w:tcMar>
            <w:vAlign w:val="center"/>
          </w:tcPr>
          <w:p w14:paraId="7B77BCA0" w14:textId="77777777" w:rsidR="008C1BAA" w:rsidRDefault="00511DD2">
            <w:pPr>
              <w:spacing w:after="0" w:line="240" w:lineRule="auto"/>
              <w:jc w:val="center"/>
            </w:pPr>
            <w:r>
              <w:rPr>
                <w:rFonts w:eastAsia="Times New Roman"/>
                <w:sz w:val="17"/>
              </w:rPr>
              <w:t>9</w:t>
            </w:r>
          </w:p>
        </w:tc>
        <w:tc>
          <w:tcPr>
            <w:tcW w:w="6048" w:type="dxa"/>
            <w:tcMar>
              <w:top w:w="55" w:type="dxa"/>
              <w:left w:w="90" w:type="dxa"/>
              <w:bottom w:w="55" w:type="dxa"/>
              <w:right w:w="90" w:type="dxa"/>
            </w:tcMar>
            <w:vAlign w:val="center"/>
          </w:tcPr>
          <w:p w14:paraId="3B8C382B" w14:textId="77777777" w:rsidR="008C1BAA" w:rsidRDefault="00511DD2">
            <w:pPr>
              <w:spacing w:after="0" w:line="240" w:lineRule="auto"/>
            </w:pPr>
            <w:r>
              <w:rPr>
                <w:rFonts w:eastAsia="Times New Roman"/>
                <w:sz w:val="17"/>
              </w:rPr>
              <w:t>Finance Research Letters</w:t>
            </w:r>
          </w:p>
        </w:tc>
        <w:tc>
          <w:tcPr>
            <w:tcW w:w="1080" w:type="dxa"/>
            <w:tcMar>
              <w:top w:w="55" w:type="dxa"/>
              <w:left w:w="90" w:type="dxa"/>
              <w:bottom w:w="55" w:type="dxa"/>
              <w:right w:w="90" w:type="dxa"/>
            </w:tcMar>
            <w:vAlign w:val="center"/>
          </w:tcPr>
          <w:p w14:paraId="0D538EC9" w14:textId="77777777" w:rsidR="008C1BAA" w:rsidRDefault="00511DD2">
            <w:pPr>
              <w:spacing w:after="0" w:line="240" w:lineRule="auto"/>
              <w:jc w:val="center"/>
            </w:pPr>
            <w:r>
              <w:rPr>
                <w:rFonts w:eastAsia="Times New Roman"/>
                <w:sz w:val="17"/>
              </w:rPr>
              <w:t>6</w:t>
            </w:r>
          </w:p>
        </w:tc>
      </w:tr>
      <w:tr w:rsidR="008C1BAA" w14:paraId="21C8CF12" w14:textId="77777777">
        <w:trPr>
          <w:cantSplit/>
          <w:jc w:val="center"/>
        </w:trPr>
        <w:tc>
          <w:tcPr>
            <w:tcW w:w="792" w:type="dxa"/>
            <w:tcMar>
              <w:top w:w="55" w:type="dxa"/>
              <w:left w:w="90" w:type="dxa"/>
              <w:bottom w:w="55" w:type="dxa"/>
              <w:right w:w="90" w:type="dxa"/>
            </w:tcMar>
            <w:vAlign w:val="center"/>
          </w:tcPr>
          <w:p w14:paraId="6B4DD8B2" w14:textId="77777777" w:rsidR="008C1BAA" w:rsidRDefault="00511DD2">
            <w:pPr>
              <w:spacing w:after="0" w:line="240" w:lineRule="auto"/>
              <w:jc w:val="center"/>
            </w:pPr>
            <w:r>
              <w:rPr>
                <w:rFonts w:eastAsia="Times New Roman"/>
                <w:sz w:val="17"/>
              </w:rPr>
              <w:t>10</w:t>
            </w:r>
          </w:p>
        </w:tc>
        <w:tc>
          <w:tcPr>
            <w:tcW w:w="6048" w:type="dxa"/>
            <w:tcMar>
              <w:top w:w="55" w:type="dxa"/>
              <w:left w:w="90" w:type="dxa"/>
              <w:bottom w:w="55" w:type="dxa"/>
              <w:right w:w="90" w:type="dxa"/>
            </w:tcMar>
            <w:vAlign w:val="center"/>
          </w:tcPr>
          <w:p w14:paraId="247F24F1" w14:textId="77777777" w:rsidR="008C1BAA" w:rsidRDefault="00511DD2">
            <w:pPr>
              <w:spacing w:after="0" w:line="240" w:lineRule="auto"/>
            </w:pPr>
            <w:r>
              <w:rPr>
                <w:rFonts w:eastAsia="Times New Roman"/>
                <w:sz w:val="17"/>
              </w:rPr>
              <w:t>Heliyon</w:t>
            </w:r>
          </w:p>
        </w:tc>
        <w:tc>
          <w:tcPr>
            <w:tcW w:w="1080" w:type="dxa"/>
            <w:tcMar>
              <w:top w:w="55" w:type="dxa"/>
              <w:left w:w="90" w:type="dxa"/>
              <w:bottom w:w="55" w:type="dxa"/>
              <w:right w:w="90" w:type="dxa"/>
            </w:tcMar>
            <w:vAlign w:val="center"/>
          </w:tcPr>
          <w:p w14:paraId="3CB90A31" w14:textId="77777777" w:rsidR="008C1BAA" w:rsidRDefault="00511DD2">
            <w:pPr>
              <w:spacing w:after="0" w:line="240" w:lineRule="auto"/>
              <w:jc w:val="center"/>
            </w:pPr>
            <w:r>
              <w:rPr>
                <w:rFonts w:eastAsia="Times New Roman"/>
                <w:sz w:val="17"/>
              </w:rPr>
              <w:t>6</w:t>
            </w:r>
          </w:p>
        </w:tc>
      </w:tr>
    </w:tbl>
    <w:p w14:paraId="2FBCB424" w14:textId="77777777" w:rsidR="008C1BAA" w:rsidRDefault="008C1BAA">
      <w:pPr>
        <w:spacing w:after="0"/>
      </w:pPr>
    </w:p>
    <w:p w14:paraId="7557914E" w14:textId="77777777" w:rsidR="008C1BAA" w:rsidRDefault="00511DD2">
      <w:pPr>
        <w:pStyle w:val="Heading2"/>
        <w:spacing w:before="140" w:after="80"/>
      </w:pPr>
      <w:r>
        <w:rPr>
          <w:rFonts w:ascii="Times New Roman" w:eastAsia="Times New Roman" w:hAnsi="Times New Roman"/>
          <w:sz w:val="24"/>
        </w:rPr>
        <w:t>4.7 Keyword frequency and co-occurrence structure</w:t>
      </w:r>
    </w:p>
    <w:p w14:paraId="3B6E616F" w14:textId="77777777" w:rsidR="008C1BAA" w:rsidRDefault="00511DD2">
      <w:pPr>
        <w:pStyle w:val="BodyText"/>
        <w:ind w:firstLine="432"/>
        <w:jc w:val="both"/>
      </w:pPr>
      <w:r>
        <w:rPr>
          <w:rFonts w:eastAsia="Times New Roman"/>
        </w:rPr>
        <w:t>Resilience, climate change, vulnerability, developing countries, and adaptation were the most frequent Author Keywords (Table 7). Among Keywords Plus terms, vulnerability, resilience, impact, adaptation, and climate-change were most frequent. COVID-19 ranked sixth among Author Keywords, showing that the corpus captured compound and non-climatic shocks as well as environmental hazards. The prominence of climate change despite its absence from the required search terms indicates that climate-related scholarship forms a major component of the broader corpus.</w:t>
      </w:r>
    </w:p>
    <w:p w14:paraId="149CC228" w14:textId="77777777" w:rsidR="008C1BAA" w:rsidRDefault="00511DD2">
      <w:pPr>
        <w:pStyle w:val="Caption"/>
        <w:keepNext/>
        <w:spacing w:before="100" w:after="80"/>
        <w:jc w:val="center"/>
      </w:pPr>
      <w:r>
        <w:rPr>
          <w:rFonts w:eastAsia="Times New Roman"/>
        </w:rPr>
        <w:t>Table 7. Ten most frequent Author Keywords and Keywords Plus terms.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648"/>
        <w:gridCol w:w="2376"/>
        <w:gridCol w:w="936"/>
        <w:gridCol w:w="2520"/>
        <w:gridCol w:w="936"/>
      </w:tblGrid>
      <w:tr w:rsidR="008C1BAA" w14:paraId="621F4FE1" w14:textId="77777777">
        <w:trPr>
          <w:cantSplit/>
          <w:tblHeader/>
          <w:jc w:val="center"/>
        </w:trPr>
        <w:tc>
          <w:tcPr>
            <w:tcW w:w="648" w:type="dxa"/>
            <w:shd w:val="clear" w:color="auto" w:fill="D9E2F3"/>
            <w:tcMar>
              <w:top w:w="55" w:type="dxa"/>
              <w:left w:w="90" w:type="dxa"/>
              <w:bottom w:w="55" w:type="dxa"/>
              <w:right w:w="90" w:type="dxa"/>
            </w:tcMar>
            <w:vAlign w:val="center"/>
          </w:tcPr>
          <w:p w14:paraId="5CD14269" w14:textId="77777777" w:rsidR="008C1BAA" w:rsidRDefault="00511DD2">
            <w:pPr>
              <w:spacing w:after="0" w:line="240" w:lineRule="auto"/>
              <w:jc w:val="center"/>
            </w:pPr>
            <w:r>
              <w:rPr>
                <w:rFonts w:eastAsia="Times New Roman"/>
                <w:b/>
                <w:sz w:val="16"/>
              </w:rPr>
              <w:t>Rank</w:t>
            </w:r>
          </w:p>
        </w:tc>
        <w:tc>
          <w:tcPr>
            <w:tcW w:w="2376" w:type="dxa"/>
            <w:shd w:val="clear" w:color="auto" w:fill="D9E2F3"/>
            <w:tcMar>
              <w:top w:w="55" w:type="dxa"/>
              <w:left w:w="90" w:type="dxa"/>
              <w:bottom w:w="55" w:type="dxa"/>
              <w:right w:w="90" w:type="dxa"/>
            </w:tcMar>
            <w:vAlign w:val="center"/>
          </w:tcPr>
          <w:p w14:paraId="62ED93BA" w14:textId="77777777" w:rsidR="008C1BAA" w:rsidRDefault="00511DD2">
            <w:pPr>
              <w:spacing w:after="0" w:line="240" w:lineRule="auto"/>
            </w:pPr>
            <w:r>
              <w:rPr>
                <w:rFonts w:eastAsia="Times New Roman"/>
                <w:b/>
                <w:sz w:val="16"/>
              </w:rPr>
              <w:t>Author Keyword</w:t>
            </w:r>
          </w:p>
        </w:tc>
        <w:tc>
          <w:tcPr>
            <w:tcW w:w="936" w:type="dxa"/>
            <w:shd w:val="clear" w:color="auto" w:fill="D9E2F3"/>
            <w:tcMar>
              <w:top w:w="55" w:type="dxa"/>
              <w:left w:w="90" w:type="dxa"/>
              <w:bottom w:w="55" w:type="dxa"/>
              <w:right w:w="90" w:type="dxa"/>
            </w:tcMar>
            <w:vAlign w:val="center"/>
          </w:tcPr>
          <w:p w14:paraId="4F4941C0" w14:textId="77777777" w:rsidR="008C1BAA" w:rsidRDefault="00511DD2">
            <w:pPr>
              <w:spacing w:after="0" w:line="240" w:lineRule="auto"/>
              <w:jc w:val="center"/>
            </w:pPr>
            <w:r>
              <w:rPr>
                <w:rFonts w:eastAsia="Times New Roman"/>
                <w:b/>
                <w:sz w:val="16"/>
              </w:rPr>
              <w:t>Articles</w:t>
            </w:r>
          </w:p>
        </w:tc>
        <w:tc>
          <w:tcPr>
            <w:tcW w:w="2520" w:type="dxa"/>
            <w:shd w:val="clear" w:color="auto" w:fill="D9E2F3"/>
            <w:tcMar>
              <w:top w:w="55" w:type="dxa"/>
              <w:left w:w="90" w:type="dxa"/>
              <w:bottom w:w="55" w:type="dxa"/>
              <w:right w:w="90" w:type="dxa"/>
            </w:tcMar>
            <w:vAlign w:val="center"/>
          </w:tcPr>
          <w:p w14:paraId="486C5444" w14:textId="77777777" w:rsidR="008C1BAA" w:rsidRDefault="00511DD2">
            <w:pPr>
              <w:spacing w:after="0" w:line="240" w:lineRule="auto"/>
            </w:pPr>
            <w:r>
              <w:rPr>
                <w:rFonts w:eastAsia="Times New Roman"/>
                <w:b/>
                <w:sz w:val="16"/>
              </w:rPr>
              <w:t>Keywords Plus</w:t>
            </w:r>
          </w:p>
        </w:tc>
        <w:tc>
          <w:tcPr>
            <w:tcW w:w="936" w:type="dxa"/>
            <w:shd w:val="clear" w:color="auto" w:fill="D9E2F3"/>
            <w:tcMar>
              <w:top w:w="55" w:type="dxa"/>
              <w:left w:w="90" w:type="dxa"/>
              <w:bottom w:w="55" w:type="dxa"/>
              <w:right w:w="90" w:type="dxa"/>
            </w:tcMar>
            <w:vAlign w:val="center"/>
          </w:tcPr>
          <w:p w14:paraId="7EE995A8" w14:textId="77777777" w:rsidR="008C1BAA" w:rsidRDefault="00511DD2">
            <w:pPr>
              <w:spacing w:after="0" w:line="240" w:lineRule="auto"/>
              <w:jc w:val="center"/>
            </w:pPr>
            <w:r>
              <w:rPr>
                <w:rFonts w:eastAsia="Times New Roman"/>
                <w:b/>
                <w:sz w:val="16"/>
              </w:rPr>
              <w:t>Articles</w:t>
            </w:r>
          </w:p>
        </w:tc>
      </w:tr>
      <w:tr w:rsidR="008C1BAA" w14:paraId="053FAAB6" w14:textId="77777777">
        <w:trPr>
          <w:cantSplit/>
          <w:jc w:val="center"/>
        </w:trPr>
        <w:tc>
          <w:tcPr>
            <w:tcW w:w="648" w:type="dxa"/>
            <w:tcMar>
              <w:top w:w="55" w:type="dxa"/>
              <w:left w:w="90" w:type="dxa"/>
              <w:bottom w:w="55" w:type="dxa"/>
              <w:right w:w="90" w:type="dxa"/>
            </w:tcMar>
            <w:vAlign w:val="center"/>
          </w:tcPr>
          <w:p w14:paraId="664862B2"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01FF3F74" w14:textId="77777777" w:rsidR="008C1BAA" w:rsidRDefault="00511DD2">
            <w:pPr>
              <w:spacing w:after="0" w:line="240" w:lineRule="auto"/>
            </w:pPr>
            <w:r>
              <w:rPr>
                <w:rFonts w:eastAsia="Times New Roman"/>
                <w:sz w:val="16"/>
              </w:rPr>
              <w:t>Resilience</w:t>
            </w:r>
          </w:p>
        </w:tc>
        <w:tc>
          <w:tcPr>
            <w:tcW w:w="936" w:type="dxa"/>
            <w:tcMar>
              <w:top w:w="55" w:type="dxa"/>
              <w:left w:w="90" w:type="dxa"/>
              <w:bottom w:w="55" w:type="dxa"/>
              <w:right w:w="90" w:type="dxa"/>
            </w:tcMar>
            <w:vAlign w:val="center"/>
          </w:tcPr>
          <w:p w14:paraId="3831F120" w14:textId="77777777" w:rsidR="008C1BAA" w:rsidRDefault="00511DD2">
            <w:pPr>
              <w:spacing w:after="0" w:line="240" w:lineRule="auto"/>
              <w:jc w:val="center"/>
            </w:pPr>
            <w:r>
              <w:rPr>
                <w:rFonts w:eastAsia="Times New Roman"/>
                <w:sz w:val="16"/>
              </w:rPr>
              <w:t>104</w:t>
            </w:r>
          </w:p>
        </w:tc>
        <w:tc>
          <w:tcPr>
            <w:tcW w:w="2520" w:type="dxa"/>
            <w:tcMar>
              <w:top w:w="55" w:type="dxa"/>
              <w:left w:w="90" w:type="dxa"/>
              <w:bottom w:w="55" w:type="dxa"/>
              <w:right w:w="90" w:type="dxa"/>
            </w:tcMar>
            <w:vAlign w:val="center"/>
          </w:tcPr>
          <w:p w14:paraId="6EFC2401" w14:textId="77777777" w:rsidR="008C1BAA" w:rsidRDefault="00511DD2">
            <w:pPr>
              <w:spacing w:after="0" w:line="240" w:lineRule="auto"/>
            </w:pPr>
            <w:r>
              <w:rPr>
                <w:rFonts w:eastAsia="Times New Roman"/>
                <w:sz w:val="16"/>
              </w:rPr>
              <w:t>Vulnerability</w:t>
            </w:r>
          </w:p>
        </w:tc>
        <w:tc>
          <w:tcPr>
            <w:tcW w:w="936" w:type="dxa"/>
            <w:tcMar>
              <w:top w:w="55" w:type="dxa"/>
              <w:left w:w="90" w:type="dxa"/>
              <w:bottom w:w="55" w:type="dxa"/>
              <w:right w:w="90" w:type="dxa"/>
            </w:tcMar>
            <w:vAlign w:val="center"/>
          </w:tcPr>
          <w:p w14:paraId="59FE20DD" w14:textId="77777777" w:rsidR="008C1BAA" w:rsidRDefault="00511DD2">
            <w:pPr>
              <w:spacing w:after="0" w:line="240" w:lineRule="auto"/>
              <w:jc w:val="center"/>
            </w:pPr>
            <w:r>
              <w:rPr>
                <w:rFonts w:eastAsia="Times New Roman"/>
                <w:sz w:val="16"/>
              </w:rPr>
              <w:t>133</w:t>
            </w:r>
          </w:p>
        </w:tc>
      </w:tr>
      <w:tr w:rsidR="008C1BAA" w14:paraId="22A959F5" w14:textId="77777777">
        <w:trPr>
          <w:cantSplit/>
          <w:jc w:val="center"/>
        </w:trPr>
        <w:tc>
          <w:tcPr>
            <w:tcW w:w="648" w:type="dxa"/>
            <w:tcMar>
              <w:top w:w="55" w:type="dxa"/>
              <w:left w:w="90" w:type="dxa"/>
              <w:bottom w:w="55" w:type="dxa"/>
              <w:right w:w="90" w:type="dxa"/>
            </w:tcMar>
            <w:vAlign w:val="center"/>
          </w:tcPr>
          <w:p w14:paraId="7684B539" w14:textId="77777777" w:rsidR="008C1BAA" w:rsidRDefault="00511DD2">
            <w:pPr>
              <w:spacing w:after="0" w:line="240" w:lineRule="auto"/>
              <w:jc w:val="center"/>
            </w:pPr>
            <w:r>
              <w:rPr>
                <w:rFonts w:eastAsia="Times New Roman"/>
                <w:sz w:val="16"/>
              </w:rPr>
              <w:t>2</w:t>
            </w:r>
          </w:p>
        </w:tc>
        <w:tc>
          <w:tcPr>
            <w:tcW w:w="2376" w:type="dxa"/>
            <w:tcMar>
              <w:top w:w="55" w:type="dxa"/>
              <w:left w:w="90" w:type="dxa"/>
              <w:bottom w:w="55" w:type="dxa"/>
              <w:right w:w="90" w:type="dxa"/>
            </w:tcMar>
            <w:vAlign w:val="center"/>
          </w:tcPr>
          <w:p w14:paraId="5C2932E2" w14:textId="77777777" w:rsidR="008C1BAA" w:rsidRDefault="00511DD2">
            <w:pPr>
              <w:spacing w:after="0" w:line="240" w:lineRule="auto"/>
            </w:pPr>
            <w:r>
              <w:rPr>
                <w:rFonts w:eastAsia="Times New Roman"/>
                <w:sz w:val="16"/>
              </w:rPr>
              <w:t>Climate Change</w:t>
            </w:r>
          </w:p>
        </w:tc>
        <w:tc>
          <w:tcPr>
            <w:tcW w:w="936" w:type="dxa"/>
            <w:tcMar>
              <w:top w:w="55" w:type="dxa"/>
              <w:left w:w="90" w:type="dxa"/>
              <w:bottom w:w="55" w:type="dxa"/>
              <w:right w:w="90" w:type="dxa"/>
            </w:tcMar>
            <w:vAlign w:val="center"/>
          </w:tcPr>
          <w:p w14:paraId="3391E696" w14:textId="77777777" w:rsidR="008C1BAA" w:rsidRDefault="00511DD2">
            <w:pPr>
              <w:spacing w:after="0" w:line="240" w:lineRule="auto"/>
              <w:jc w:val="center"/>
            </w:pPr>
            <w:r>
              <w:rPr>
                <w:rFonts w:eastAsia="Times New Roman"/>
                <w:sz w:val="16"/>
              </w:rPr>
              <w:t>86</w:t>
            </w:r>
          </w:p>
        </w:tc>
        <w:tc>
          <w:tcPr>
            <w:tcW w:w="2520" w:type="dxa"/>
            <w:tcMar>
              <w:top w:w="55" w:type="dxa"/>
              <w:left w:w="90" w:type="dxa"/>
              <w:bottom w:w="55" w:type="dxa"/>
              <w:right w:w="90" w:type="dxa"/>
            </w:tcMar>
            <w:vAlign w:val="center"/>
          </w:tcPr>
          <w:p w14:paraId="7F47E433" w14:textId="77777777" w:rsidR="008C1BAA" w:rsidRDefault="00511DD2">
            <w:pPr>
              <w:spacing w:after="0" w:line="240" w:lineRule="auto"/>
            </w:pPr>
            <w:r>
              <w:rPr>
                <w:rFonts w:eastAsia="Times New Roman"/>
                <w:sz w:val="16"/>
              </w:rPr>
              <w:t>Resilience</w:t>
            </w:r>
          </w:p>
        </w:tc>
        <w:tc>
          <w:tcPr>
            <w:tcW w:w="936" w:type="dxa"/>
            <w:tcMar>
              <w:top w:w="55" w:type="dxa"/>
              <w:left w:w="90" w:type="dxa"/>
              <w:bottom w:w="55" w:type="dxa"/>
              <w:right w:w="90" w:type="dxa"/>
            </w:tcMar>
            <w:vAlign w:val="center"/>
          </w:tcPr>
          <w:p w14:paraId="040A8552" w14:textId="77777777" w:rsidR="008C1BAA" w:rsidRDefault="00511DD2">
            <w:pPr>
              <w:spacing w:after="0" w:line="240" w:lineRule="auto"/>
              <w:jc w:val="center"/>
            </w:pPr>
            <w:r>
              <w:rPr>
                <w:rFonts w:eastAsia="Times New Roman"/>
                <w:sz w:val="16"/>
              </w:rPr>
              <w:t>104</w:t>
            </w:r>
          </w:p>
        </w:tc>
      </w:tr>
      <w:tr w:rsidR="008C1BAA" w14:paraId="77EEE4D9" w14:textId="77777777">
        <w:trPr>
          <w:cantSplit/>
          <w:jc w:val="center"/>
        </w:trPr>
        <w:tc>
          <w:tcPr>
            <w:tcW w:w="648" w:type="dxa"/>
            <w:tcMar>
              <w:top w:w="55" w:type="dxa"/>
              <w:left w:w="90" w:type="dxa"/>
              <w:bottom w:w="55" w:type="dxa"/>
              <w:right w:w="90" w:type="dxa"/>
            </w:tcMar>
            <w:vAlign w:val="center"/>
          </w:tcPr>
          <w:p w14:paraId="55ECC433" w14:textId="77777777" w:rsidR="008C1BAA" w:rsidRDefault="00511DD2">
            <w:pPr>
              <w:spacing w:after="0" w:line="240" w:lineRule="auto"/>
              <w:jc w:val="center"/>
            </w:pPr>
            <w:r>
              <w:rPr>
                <w:rFonts w:eastAsia="Times New Roman"/>
                <w:sz w:val="16"/>
              </w:rPr>
              <w:t>3</w:t>
            </w:r>
          </w:p>
        </w:tc>
        <w:tc>
          <w:tcPr>
            <w:tcW w:w="2376" w:type="dxa"/>
            <w:tcMar>
              <w:top w:w="55" w:type="dxa"/>
              <w:left w:w="90" w:type="dxa"/>
              <w:bottom w:w="55" w:type="dxa"/>
              <w:right w:w="90" w:type="dxa"/>
            </w:tcMar>
            <w:vAlign w:val="center"/>
          </w:tcPr>
          <w:p w14:paraId="772FBB34" w14:textId="77777777" w:rsidR="008C1BAA" w:rsidRDefault="00511DD2">
            <w:pPr>
              <w:spacing w:after="0" w:line="240" w:lineRule="auto"/>
            </w:pPr>
            <w:r>
              <w:rPr>
                <w:rFonts w:eastAsia="Times New Roman"/>
                <w:sz w:val="16"/>
              </w:rPr>
              <w:t>Vulnerability</w:t>
            </w:r>
          </w:p>
        </w:tc>
        <w:tc>
          <w:tcPr>
            <w:tcW w:w="936" w:type="dxa"/>
            <w:tcMar>
              <w:top w:w="55" w:type="dxa"/>
              <w:left w:w="90" w:type="dxa"/>
              <w:bottom w:w="55" w:type="dxa"/>
              <w:right w:w="90" w:type="dxa"/>
            </w:tcMar>
            <w:vAlign w:val="center"/>
          </w:tcPr>
          <w:p w14:paraId="7D2DC28E" w14:textId="77777777" w:rsidR="008C1BAA" w:rsidRDefault="00511DD2">
            <w:pPr>
              <w:spacing w:after="0" w:line="240" w:lineRule="auto"/>
              <w:jc w:val="center"/>
            </w:pPr>
            <w:r>
              <w:rPr>
                <w:rFonts w:eastAsia="Times New Roman"/>
                <w:sz w:val="16"/>
              </w:rPr>
              <w:t>59</w:t>
            </w:r>
          </w:p>
        </w:tc>
        <w:tc>
          <w:tcPr>
            <w:tcW w:w="2520" w:type="dxa"/>
            <w:tcMar>
              <w:top w:w="55" w:type="dxa"/>
              <w:left w:w="90" w:type="dxa"/>
              <w:bottom w:w="55" w:type="dxa"/>
              <w:right w:w="90" w:type="dxa"/>
            </w:tcMar>
            <w:vAlign w:val="center"/>
          </w:tcPr>
          <w:p w14:paraId="5F8DCDC6" w14:textId="77777777" w:rsidR="008C1BAA" w:rsidRDefault="00511DD2">
            <w:pPr>
              <w:spacing w:after="0" w:line="240" w:lineRule="auto"/>
            </w:pPr>
            <w:r>
              <w:rPr>
                <w:rFonts w:eastAsia="Times New Roman"/>
                <w:sz w:val="16"/>
              </w:rPr>
              <w:t>Impact</w:t>
            </w:r>
          </w:p>
        </w:tc>
        <w:tc>
          <w:tcPr>
            <w:tcW w:w="936" w:type="dxa"/>
            <w:tcMar>
              <w:top w:w="55" w:type="dxa"/>
              <w:left w:w="90" w:type="dxa"/>
              <w:bottom w:w="55" w:type="dxa"/>
              <w:right w:w="90" w:type="dxa"/>
            </w:tcMar>
            <w:vAlign w:val="center"/>
          </w:tcPr>
          <w:p w14:paraId="5E1C1F70" w14:textId="77777777" w:rsidR="008C1BAA" w:rsidRDefault="00511DD2">
            <w:pPr>
              <w:spacing w:after="0" w:line="240" w:lineRule="auto"/>
              <w:jc w:val="center"/>
            </w:pPr>
            <w:r>
              <w:rPr>
                <w:rFonts w:eastAsia="Times New Roman"/>
                <w:sz w:val="16"/>
              </w:rPr>
              <w:t>64</w:t>
            </w:r>
          </w:p>
        </w:tc>
      </w:tr>
      <w:tr w:rsidR="008C1BAA" w14:paraId="02AE3890" w14:textId="77777777">
        <w:trPr>
          <w:cantSplit/>
          <w:jc w:val="center"/>
        </w:trPr>
        <w:tc>
          <w:tcPr>
            <w:tcW w:w="648" w:type="dxa"/>
            <w:tcMar>
              <w:top w:w="55" w:type="dxa"/>
              <w:left w:w="90" w:type="dxa"/>
              <w:bottom w:w="55" w:type="dxa"/>
              <w:right w:w="90" w:type="dxa"/>
            </w:tcMar>
            <w:vAlign w:val="center"/>
          </w:tcPr>
          <w:p w14:paraId="22CE5EE1" w14:textId="77777777" w:rsidR="008C1BAA" w:rsidRDefault="00511DD2">
            <w:pPr>
              <w:spacing w:after="0" w:line="240" w:lineRule="auto"/>
              <w:jc w:val="center"/>
            </w:pPr>
            <w:r>
              <w:rPr>
                <w:rFonts w:eastAsia="Times New Roman"/>
                <w:sz w:val="16"/>
              </w:rPr>
              <w:t>4</w:t>
            </w:r>
          </w:p>
        </w:tc>
        <w:tc>
          <w:tcPr>
            <w:tcW w:w="2376" w:type="dxa"/>
            <w:tcMar>
              <w:top w:w="55" w:type="dxa"/>
              <w:left w:w="90" w:type="dxa"/>
              <w:bottom w:w="55" w:type="dxa"/>
              <w:right w:w="90" w:type="dxa"/>
            </w:tcMar>
            <w:vAlign w:val="center"/>
          </w:tcPr>
          <w:p w14:paraId="621AB5ED" w14:textId="77777777" w:rsidR="008C1BAA" w:rsidRDefault="00511DD2">
            <w:pPr>
              <w:spacing w:after="0" w:line="240" w:lineRule="auto"/>
            </w:pPr>
            <w:r>
              <w:rPr>
                <w:rFonts w:eastAsia="Times New Roman"/>
                <w:sz w:val="16"/>
              </w:rPr>
              <w:t>Developing Countries</w:t>
            </w:r>
          </w:p>
        </w:tc>
        <w:tc>
          <w:tcPr>
            <w:tcW w:w="936" w:type="dxa"/>
            <w:tcMar>
              <w:top w:w="55" w:type="dxa"/>
              <w:left w:w="90" w:type="dxa"/>
              <w:bottom w:w="55" w:type="dxa"/>
              <w:right w:w="90" w:type="dxa"/>
            </w:tcMar>
            <w:vAlign w:val="center"/>
          </w:tcPr>
          <w:p w14:paraId="35C23D49" w14:textId="77777777" w:rsidR="008C1BAA" w:rsidRDefault="00511DD2">
            <w:pPr>
              <w:spacing w:after="0" w:line="240" w:lineRule="auto"/>
              <w:jc w:val="center"/>
            </w:pPr>
            <w:r>
              <w:rPr>
                <w:rFonts w:eastAsia="Times New Roman"/>
                <w:sz w:val="16"/>
              </w:rPr>
              <w:t>40</w:t>
            </w:r>
          </w:p>
        </w:tc>
        <w:tc>
          <w:tcPr>
            <w:tcW w:w="2520" w:type="dxa"/>
            <w:tcMar>
              <w:top w:w="55" w:type="dxa"/>
              <w:left w:w="90" w:type="dxa"/>
              <w:bottom w:w="55" w:type="dxa"/>
              <w:right w:w="90" w:type="dxa"/>
            </w:tcMar>
            <w:vAlign w:val="center"/>
          </w:tcPr>
          <w:p w14:paraId="77B5DA7B" w14:textId="77777777" w:rsidR="008C1BAA" w:rsidRDefault="00511DD2">
            <w:pPr>
              <w:spacing w:after="0" w:line="240" w:lineRule="auto"/>
            </w:pPr>
            <w:r>
              <w:rPr>
                <w:rFonts w:eastAsia="Times New Roman"/>
                <w:sz w:val="16"/>
              </w:rPr>
              <w:t>Adaptation</w:t>
            </w:r>
          </w:p>
        </w:tc>
        <w:tc>
          <w:tcPr>
            <w:tcW w:w="936" w:type="dxa"/>
            <w:tcMar>
              <w:top w:w="55" w:type="dxa"/>
              <w:left w:w="90" w:type="dxa"/>
              <w:bottom w:w="55" w:type="dxa"/>
              <w:right w:w="90" w:type="dxa"/>
            </w:tcMar>
            <w:vAlign w:val="center"/>
          </w:tcPr>
          <w:p w14:paraId="168B8D08" w14:textId="77777777" w:rsidR="008C1BAA" w:rsidRDefault="00511DD2">
            <w:pPr>
              <w:spacing w:after="0" w:line="240" w:lineRule="auto"/>
              <w:jc w:val="center"/>
            </w:pPr>
            <w:r>
              <w:rPr>
                <w:rFonts w:eastAsia="Times New Roman"/>
                <w:sz w:val="16"/>
              </w:rPr>
              <w:t>62</w:t>
            </w:r>
          </w:p>
        </w:tc>
      </w:tr>
      <w:tr w:rsidR="008C1BAA" w14:paraId="4DFE1AF6" w14:textId="77777777">
        <w:trPr>
          <w:cantSplit/>
          <w:jc w:val="center"/>
        </w:trPr>
        <w:tc>
          <w:tcPr>
            <w:tcW w:w="648" w:type="dxa"/>
            <w:tcMar>
              <w:top w:w="55" w:type="dxa"/>
              <w:left w:w="90" w:type="dxa"/>
              <w:bottom w:w="55" w:type="dxa"/>
              <w:right w:w="90" w:type="dxa"/>
            </w:tcMar>
            <w:vAlign w:val="center"/>
          </w:tcPr>
          <w:p w14:paraId="70BC98D1" w14:textId="77777777" w:rsidR="008C1BAA" w:rsidRDefault="00511DD2">
            <w:pPr>
              <w:spacing w:after="0" w:line="240" w:lineRule="auto"/>
              <w:jc w:val="center"/>
            </w:pPr>
            <w:r>
              <w:rPr>
                <w:rFonts w:eastAsia="Times New Roman"/>
                <w:sz w:val="16"/>
              </w:rPr>
              <w:t>5</w:t>
            </w:r>
          </w:p>
        </w:tc>
        <w:tc>
          <w:tcPr>
            <w:tcW w:w="2376" w:type="dxa"/>
            <w:tcMar>
              <w:top w:w="55" w:type="dxa"/>
              <w:left w:w="90" w:type="dxa"/>
              <w:bottom w:w="55" w:type="dxa"/>
              <w:right w:w="90" w:type="dxa"/>
            </w:tcMar>
            <w:vAlign w:val="center"/>
          </w:tcPr>
          <w:p w14:paraId="0E3F8616" w14:textId="77777777" w:rsidR="008C1BAA" w:rsidRDefault="00511DD2">
            <w:pPr>
              <w:spacing w:after="0" w:line="240" w:lineRule="auto"/>
            </w:pPr>
            <w:r>
              <w:rPr>
                <w:rFonts w:eastAsia="Times New Roman"/>
                <w:sz w:val="16"/>
              </w:rPr>
              <w:t>Adaptation</w:t>
            </w:r>
          </w:p>
        </w:tc>
        <w:tc>
          <w:tcPr>
            <w:tcW w:w="936" w:type="dxa"/>
            <w:tcMar>
              <w:top w:w="55" w:type="dxa"/>
              <w:left w:w="90" w:type="dxa"/>
              <w:bottom w:w="55" w:type="dxa"/>
              <w:right w:w="90" w:type="dxa"/>
            </w:tcMar>
            <w:vAlign w:val="center"/>
          </w:tcPr>
          <w:p w14:paraId="3607C3A6" w14:textId="77777777" w:rsidR="008C1BAA" w:rsidRDefault="00511DD2">
            <w:pPr>
              <w:spacing w:after="0" w:line="240" w:lineRule="auto"/>
              <w:jc w:val="center"/>
            </w:pPr>
            <w:r>
              <w:rPr>
                <w:rFonts w:eastAsia="Times New Roman"/>
                <w:sz w:val="16"/>
              </w:rPr>
              <w:t>32</w:t>
            </w:r>
          </w:p>
        </w:tc>
        <w:tc>
          <w:tcPr>
            <w:tcW w:w="2520" w:type="dxa"/>
            <w:tcMar>
              <w:top w:w="55" w:type="dxa"/>
              <w:left w:w="90" w:type="dxa"/>
              <w:bottom w:w="55" w:type="dxa"/>
              <w:right w:w="90" w:type="dxa"/>
            </w:tcMar>
            <w:vAlign w:val="center"/>
          </w:tcPr>
          <w:p w14:paraId="62E97FFC" w14:textId="77777777" w:rsidR="008C1BAA" w:rsidRDefault="00511DD2">
            <w:pPr>
              <w:spacing w:after="0" w:line="240" w:lineRule="auto"/>
            </w:pPr>
            <w:r>
              <w:rPr>
                <w:rFonts w:eastAsia="Times New Roman"/>
                <w:sz w:val="16"/>
              </w:rPr>
              <w:t>Climate-Change</w:t>
            </w:r>
          </w:p>
        </w:tc>
        <w:tc>
          <w:tcPr>
            <w:tcW w:w="936" w:type="dxa"/>
            <w:tcMar>
              <w:top w:w="55" w:type="dxa"/>
              <w:left w:w="90" w:type="dxa"/>
              <w:bottom w:w="55" w:type="dxa"/>
              <w:right w:w="90" w:type="dxa"/>
            </w:tcMar>
            <w:vAlign w:val="center"/>
          </w:tcPr>
          <w:p w14:paraId="32DFC7BB" w14:textId="77777777" w:rsidR="008C1BAA" w:rsidRDefault="00511DD2">
            <w:pPr>
              <w:spacing w:after="0" w:line="240" w:lineRule="auto"/>
              <w:jc w:val="center"/>
            </w:pPr>
            <w:r>
              <w:rPr>
                <w:rFonts w:eastAsia="Times New Roman"/>
                <w:sz w:val="16"/>
              </w:rPr>
              <w:t>59</w:t>
            </w:r>
          </w:p>
        </w:tc>
      </w:tr>
      <w:tr w:rsidR="008C1BAA" w14:paraId="5B29B4FD" w14:textId="77777777">
        <w:trPr>
          <w:cantSplit/>
          <w:jc w:val="center"/>
        </w:trPr>
        <w:tc>
          <w:tcPr>
            <w:tcW w:w="648" w:type="dxa"/>
            <w:tcMar>
              <w:top w:w="55" w:type="dxa"/>
              <w:left w:w="90" w:type="dxa"/>
              <w:bottom w:w="55" w:type="dxa"/>
              <w:right w:w="90" w:type="dxa"/>
            </w:tcMar>
            <w:vAlign w:val="center"/>
          </w:tcPr>
          <w:p w14:paraId="285D3AE4" w14:textId="77777777" w:rsidR="008C1BAA" w:rsidRDefault="00511DD2">
            <w:pPr>
              <w:spacing w:after="0" w:line="240" w:lineRule="auto"/>
              <w:jc w:val="center"/>
            </w:pPr>
            <w:r>
              <w:rPr>
                <w:rFonts w:eastAsia="Times New Roman"/>
                <w:sz w:val="16"/>
              </w:rPr>
              <w:t>6</w:t>
            </w:r>
          </w:p>
        </w:tc>
        <w:tc>
          <w:tcPr>
            <w:tcW w:w="2376" w:type="dxa"/>
            <w:tcMar>
              <w:top w:w="55" w:type="dxa"/>
              <w:left w:w="90" w:type="dxa"/>
              <w:bottom w:w="55" w:type="dxa"/>
              <w:right w:w="90" w:type="dxa"/>
            </w:tcMar>
            <w:vAlign w:val="center"/>
          </w:tcPr>
          <w:p w14:paraId="1BA90968" w14:textId="77777777" w:rsidR="008C1BAA" w:rsidRDefault="00511DD2">
            <w:pPr>
              <w:spacing w:after="0" w:line="240" w:lineRule="auto"/>
            </w:pPr>
            <w:r>
              <w:rPr>
                <w:rFonts w:eastAsia="Times New Roman"/>
                <w:sz w:val="16"/>
              </w:rPr>
              <w:t>COVID-19</w:t>
            </w:r>
          </w:p>
        </w:tc>
        <w:tc>
          <w:tcPr>
            <w:tcW w:w="936" w:type="dxa"/>
            <w:tcMar>
              <w:top w:w="55" w:type="dxa"/>
              <w:left w:w="90" w:type="dxa"/>
              <w:bottom w:w="55" w:type="dxa"/>
              <w:right w:w="90" w:type="dxa"/>
            </w:tcMar>
            <w:vAlign w:val="center"/>
          </w:tcPr>
          <w:p w14:paraId="3EDAA6AF" w14:textId="77777777" w:rsidR="008C1BAA" w:rsidRDefault="00511DD2">
            <w:pPr>
              <w:spacing w:after="0" w:line="240" w:lineRule="auto"/>
              <w:jc w:val="center"/>
            </w:pPr>
            <w:r>
              <w:rPr>
                <w:rFonts w:eastAsia="Times New Roman"/>
                <w:sz w:val="16"/>
              </w:rPr>
              <w:t>29</w:t>
            </w:r>
          </w:p>
        </w:tc>
        <w:tc>
          <w:tcPr>
            <w:tcW w:w="2520" w:type="dxa"/>
            <w:tcMar>
              <w:top w:w="55" w:type="dxa"/>
              <w:left w:w="90" w:type="dxa"/>
              <w:bottom w:w="55" w:type="dxa"/>
              <w:right w:w="90" w:type="dxa"/>
            </w:tcMar>
            <w:vAlign w:val="center"/>
          </w:tcPr>
          <w:p w14:paraId="6539617C" w14:textId="77777777" w:rsidR="008C1BAA" w:rsidRDefault="00511DD2">
            <w:pPr>
              <w:spacing w:after="0" w:line="240" w:lineRule="auto"/>
            </w:pPr>
            <w:r>
              <w:rPr>
                <w:rFonts w:eastAsia="Times New Roman"/>
                <w:sz w:val="16"/>
              </w:rPr>
              <w:t>Management</w:t>
            </w:r>
          </w:p>
        </w:tc>
        <w:tc>
          <w:tcPr>
            <w:tcW w:w="936" w:type="dxa"/>
            <w:tcMar>
              <w:top w:w="55" w:type="dxa"/>
              <w:left w:w="90" w:type="dxa"/>
              <w:bottom w:w="55" w:type="dxa"/>
              <w:right w:w="90" w:type="dxa"/>
            </w:tcMar>
            <w:vAlign w:val="center"/>
          </w:tcPr>
          <w:p w14:paraId="655DD10C" w14:textId="77777777" w:rsidR="008C1BAA" w:rsidRDefault="00511DD2">
            <w:pPr>
              <w:spacing w:after="0" w:line="240" w:lineRule="auto"/>
              <w:jc w:val="center"/>
            </w:pPr>
            <w:r>
              <w:rPr>
                <w:rFonts w:eastAsia="Times New Roman"/>
                <w:sz w:val="16"/>
              </w:rPr>
              <w:t>48</w:t>
            </w:r>
          </w:p>
        </w:tc>
      </w:tr>
      <w:tr w:rsidR="008C1BAA" w14:paraId="4D895DE3" w14:textId="77777777">
        <w:trPr>
          <w:cantSplit/>
          <w:jc w:val="center"/>
        </w:trPr>
        <w:tc>
          <w:tcPr>
            <w:tcW w:w="648" w:type="dxa"/>
            <w:tcMar>
              <w:top w:w="55" w:type="dxa"/>
              <w:left w:w="90" w:type="dxa"/>
              <w:bottom w:w="55" w:type="dxa"/>
              <w:right w:w="90" w:type="dxa"/>
            </w:tcMar>
            <w:vAlign w:val="center"/>
          </w:tcPr>
          <w:p w14:paraId="6A1142DF" w14:textId="77777777" w:rsidR="008C1BAA" w:rsidRDefault="00511DD2">
            <w:pPr>
              <w:spacing w:after="0" w:line="240" w:lineRule="auto"/>
              <w:jc w:val="center"/>
            </w:pPr>
            <w:r>
              <w:rPr>
                <w:rFonts w:eastAsia="Times New Roman"/>
                <w:sz w:val="16"/>
              </w:rPr>
              <w:t>7</w:t>
            </w:r>
          </w:p>
        </w:tc>
        <w:tc>
          <w:tcPr>
            <w:tcW w:w="2376" w:type="dxa"/>
            <w:tcMar>
              <w:top w:w="55" w:type="dxa"/>
              <w:left w:w="90" w:type="dxa"/>
              <w:bottom w:w="55" w:type="dxa"/>
              <w:right w:w="90" w:type="dxa"/>
            </w:tcMar>
            <w:vAlign w:val="center"/>
          </w:tcPr>
          <w:p w14:paraId="333F539B" w14:textId="77777777" w:rsidR="008C1BAA" w:rsidRDefault="00511DD2">
            <w:pPr>
              <w:spacing w:after="0" w:line="240" w:lineRule="auto"/>
            </w:pPr>
            <w:r>
              <w:rPr>
                <w:rFonts w:eastAsia="Times New Roman"/>
                <w:sz w:val="16"/>
              </w:rPr>
              <w:t>Sustainability</w:t>
            </w:r>
          </w:p>
        </w:tc>
        <w:tc>
          <w:tcPr>
            <w:tcW w:w="936" w:type="dxa"/>
            <w:tcMar>
              <w:top w:w="55" w:type="dxa"/>
              <w:left w:w="90" w:type="dxa"/>
              <w:bottom w:w="55" w:type="dxa"/>
              <w:right w:w="90" w:type="dxa"/>
            </w:tcMar>
            <w:vAlign w:val="center"/>
          </w:tcPr>
          <w:p w14:paraId="1F773F0C" w14:textId="77777777" w:rsidR="008C1BAA" w:rsidRDefault="00511DD2">
            <w:pPr>
              <w:spacing w:after="0" w:line="240" w:lineRule="auto"/>
              <w:jc w:val="center"/>
            </w:pPr>
            <w:r>
              <w:rPr>
                <w:rFonts w:eastAsia="Times New Roman"/>
                <w:sz w:val="16"/>
              </w:rPr>
              <w:t>19</w:t>
            </w:r>
          </w:p>
        </w:tc>
        <w:tc>
          <w:tcPr>
            <w:tcW w:w="2520" w:type="dxa"/>
            <w:tcMar>
              <w:top w:w="55" w:type="dxa"/>
              <w:left w:w="90" w:type="dxa"/>
              <w:bottom w:w="55" w:type="dxa"/>
              <w:right w:w="90" w:type="dxa"/>
            </w:tcMar>
            <w:vAlign w:val="center"/>
          </w:tcPr>
          <w:p w14:paraId="3CBA6BC1" w14:textId="77777777" w:rsidR="008C1BAA" w:rsidRDefault="00511DD2">
            <w:pPr>
              <w:spacing w:after="0" w:line="240" w:lineRule="auto"/>
            </w:pPr>
            <w:r>
              <w:rPr>
                <w:rFonts w:eastAsia="Times New Roman"/>
                <w:sz w:val="16"/>
              </w:rPr>
              <w:t>Risk</w:t>
            </w:r>
          </w:p>
        </w:tc>
        <w:tc>
          <w:tcPr>
            <w:tcW w:w="936" w:type="dxa"/>
            <w:tcMar>
              <w:top w:w="55" w:type="dxa"/>
              <w:left w:w="90" w:type="dxa"/>
              <w:bottom w:w="55" w:type="dxa"/>
              <w:right w:w="90" w:type="dxa"/>
            </w:tcMar>
            <w:vAlign w:val="center"/>
          </w:tcPr>
          <w:p w14:paraId="56C48E06" w14:textId="77777777" w:rsidR="008C1BAA" w:rsidRDefault="00511DD2">
            <w:pPr>
              <w:spacing w:after="0" w:line="240" w:lineRule="auto"/>
              <w:jc w:val="center"/>
            </w:pPr>
            <w:r>
              <w:rPr>
                <w:rFonts w:eastAsia="Times New Roman"/>
                <w:sz w:val="16"/>
              </w:rPr>
              <w:t>48</w:t>
            </w:r>
          </w:p>
        </w:tc>
      </w:tr>
      <w:tr w:rsidR="008C1BAA" w14:paraId="7C3C4EF3" w14:textId="77777777">
        <w:trPr>
          <w:cantSplit/>
          <w:jc w:val="center"/>
        </w:trPr>
        <w:tc>
          <w:tcPr>
            <w:tcW w:w="648" w:type="dxa"/>
            <w:tcMar>
              <w:top w:w="55" w:type="dxa"/>
              <w:left w:w="90" w:type="dxa"/>
              <w:bottom w:w="55" w:type="dxa"/>
              <w:right w:w="90" w:type="dxa"/>
            </w:tcMar>
            <w:vAlign w:val="center"/>
          </w:tcPr>
          <w:p w14:paraId="29E3A1E9" w14:textId="77777777" w:rsidR="008C1BAA" w:rsidRDefault="00511DD2">
            <w:pPr>
              <w:spacing w:after="0" w:line="240" w:lineRule="auto"/>
              <w:jc w:val="center"/>
            </w:pPr>
            <w:r>
              <w:rPr>
                <w:rFonts w:eastAsia="Times New Roman"/>
                <w:sz w:val="16"/>
              </w:rPr>
              <w:t>8</w:t>
            </w:r>
          </w:p>
        </w:tc>
        <w:tc>
          <w:tcPr>
            <w:tcW w:w="2376" w:type="dxa"/>
            <w:tcMar>
              <w:top w:w="55" w:type="dxa"/>
              <w:left w:w="90" w:type="dxa"/>
              <w:bottom w:w="55" w:type="dxa"/>
              <w:right w:w="90" w:type="dxa"/>
            </w:tcMar>
            <w:vAlign w:val="center"/>
          </w:tcPr>
          <w:p w14:paraId="1CC73652" w14:textId="77777777" w:rsidR="008C1BAA" w:rsidRDefault="00511DD2">
            <w:pPr>
              <w:spacing w:after="0" w:line="240" w:lineRule="auto"/>
            </w:pPr>
            <w:r>
              <w:rPr>
                <w:rFonts w:eastAsia="Times New Roman"/>
                <w:sz w:val="16"/>
              </w:rPr>
              <w:t>Agriculture</w:t>
            </w:r>
          </w:p>
        </w:tc>
        <w:tc>
          <w:tcPr>
            <w:tcW w:w="936" w:type="dxa"/>
            <w:tcMar>
              <w:top w:w="55" w:type="dxa"/>
              <w:left w:w="90" w:type="dxa"/>
              <w:bottom w:w="55" w:type="dxa"/>
              <w:right w:w="90" w:type="dxa"/>
            </w:tcMar>
            <w:vAlign w:val="center"/>
          </w:tcPr>
          <w:p w14:paraId="217BB6FE" w14:textId="77777777" w:rsidR="008C1BAA" w:rsidRDefault="00511DD2">
            <w:pPr>
              <w:spacing w:after="0" w:line="240" w:lineRule="auto"/>
              <w:jc w:val="center"/>
            </w:pPr>
            <w:r>
              <w:rPr>
                <w:rFonts w:eastAsia="Times New Roman"/>
                <w:sz w:val="16"/>
              </w:rPr>
              <w:t>14</w:t>
            </w:r>
          </w:p>
        </w:tc>
        <w:tc>
          <w:tcPr>
            <w:tcW w:w="2520" w:type="dxa"/>
            <w:tcMar>
              <w:top w:w="55" w:type="dxa"/>
              <w:left w:w="90" w:type="dxa"/>
              <w:bottom w:w="55" w:type="dxa"/>
              <w:right w:w="90" w:type="dxa"/>
            </w:tcMar>
            <w:vAlign w:val="center"/>
          </w:tcPr>
          <w:p w14:paraId="2227E187" w14:textId="77777777" w:rsidR="008C1BAA" w:rsidRDefault="00511DD2">
            <w:pPr>
              <w:spacing w:after="0" w:line="240" w:lineRule="auto"/>
            </w:pPr>
            <w:r>
              <w:rPr>
                <w:rFonts w:eastAsia="Times New Roman"/>
                <w:sz w:val="16"/>
              </w:rPr>
              <w:t>Framework</w:t>
            </w:r>
          </w:p>
        </w:tc>
        <w:tc>
          <w:tcPr>
            <w:tcW w:w="936" w:type="dxa"/>
            <w:tcMar>
              <w:top w:w="55" w:type="dxa"/>
              <w:left w:w="90" w:type="dxa"/>
              <w:bottom w:w="55" w:type="dxa"/>
              <w:right w:w="90" w:type="dxa"/>
            </w:tcMar>
            <w:vAlign w:val="center"/>
          </w:tcPr>
          <w:p w14:paraId="6F03B4CF" w14:textId="77777777" w:rsidR="008C1BAA" w:rsidRDefault="00511DD2">
            <w:pPr>
              <w:spacing w:after="0" w:line="240" w:lineRule="auto"/>
              <w:jc w:val="center"/>
            </w:pPr>
            <w:r>
              <w:rPr>
                <w:rFonts w:eastAsia="Times New Roman"/>
                <w:sz w:val="16"/>
              </w:rPr>
              <w:t>46</w:t>
            </w:r>
          </w:p>
        </w:tc>
      </w:tr>
      <w:tr w:rsidR="008C1BAA" w14:paraId="19B349D6" w14:textId="77777777">
        <w:trPr>
          <w:cantSplit/>
          <w:jc w:val="center"/>
        </w:trPr>
        <w:tc>
          <w:tcPr>
            <w:tcW w:w="648" w:type="dxa"/>
            <w:tcMar>
              <w:top w:w="55" w:type="dxa"/>
              <w:left w:w="90" w:type="dxa"/>
              <w:bottom w:w="55" w:type="dxa"/>
              <w:right w:w="90" w:type="dxa"/>
            </w:tcMar>
            <w:vAlign w:val="center"/>
          </w:tcPr>
          <w:p w14:paraId="30ADB3E5" w14:textId="77777777" w:rsidR="008C1BAA" w:rsidRDefault="00511DD2">
            <w:pPr>
              <w:spacing w:after="0" w:line="240" w:lineRule="auto"/>
              <w:jc w:val="center"/>
            </w:pPr>
            <w:r>
              <w:rPr>
                <w:rFonts w:eastAsia="Times New Roman"/>
                <w:sz w:val="16"/>
              </w:rPr>
              <w:t>9</w:t>
            </w:r>
          </w:p>
        </w:tc>
        <w:tc>
          <w:tcPr>
            <w:tcW w:w="2376" w:type="dxa"/>
            <w:tcMar>
              <w:top w:w="55" w:type="dxa"/>
              <w:left w:w="90" w:type="dxa"/>
              <w:bottom w:w="55" w:type="dxa"/>
              <w:right w:w="90" w:type="dxa"/>
            </w:tcMar>
            <w:vAlign w:val="center"/>
          </w:tcPr>
          <w:p w14:paraId="12DB1629" w14:textId="77777777" w:rsidR="008C1BAA" w:rsidRDefault="00511DD2">
            <w:pPr>
              <w:spacing w:after="0" w:line="240" w:lineRule="auto"/>
            </w:pPr>
            <w:r>
              <w:rPr>
                <w:rFonts w:eastAsia="Times New Roman"/>
                <w:sz w:val="16"/>
              </w:rPr>
              <w:t>Sustainable Development</w:t>
            </w:r>
          </w:p>
        </w:tc>
        <w:tc>
          <w:tcPr>
            <w:tcW w:w="936" w:type="dxa"/>
            <w:tcMar>
              <w:top w:w="55" w:type="dxa"/>
              <w:left w:w="90" w:type="dxa"/>
              <w:bottom w:w="55" w:type="dxa"/>
              <w:right w:w="90" w:type="dxa"/>
            </w:tcMar>
            <w:vAlign w:val="center"/>
          </w:tcPr>
          <w:p w14:paraId="79EDDEAF" w14:textId="77777777" w:rsidR="008C1BAA" w:rsidRDefault="00511DD2">
            <w:pPr>
              <w:spacing w:after="0" w:line="240" w:lineRule="auto"/>
              <w:jc w:val="center"/>
            </w:pPr>
            <w:r>
              <w:rPr>
                <w:rFonts w:eastAsia="Times New Roman"/>
                <w:sz w:val="16"/>
              </w:rPr>
              <w:t>13</w:t>
            </w:r>
          </w:p>
        </w:tc>
        <w:tc>
          <w:tcPr>
            <w:tcW w:w="2520" w:type="dxa"/>
            <w:tcMar>
              <w:top w:w="55" w:type="dxa"/>
              <w:left w:w="90" w:type="dxa"/>
              <w:bottom w:w="55" w:type="dxa"/>
              <w:right w:w="90" w:type="dxa"/>
            </w:tcMar>
            <w:vAlign w:val="center"/>
          </w:tcPr>
          <w:p w14:paraId="3584DDD4" w14:textId="77777777" w:rsidR="008C1BAA" w:rsidRDefault="00511DD2">
            <w:pPr>
              <w:spacing w:after="0" w:line="240" w:lineRule="auto"/>
            </w:pPr>
            <w:r>
              <w:rPr>
                <w:rFonts w:eastAsia="Times New Roman"/>
                <w:sz w:val="16"/>
              </w:rPr>
              <w:t>Impacts</w:t>
            </w:r>
          </w:p>
        </w:tc>
        <w:tc>
          <w:tcPr>
            <w:tcW w:w="936" w:type="dxa"/>
            <w:tcMar>
              <w:top w:w="55" w:type="dxa"/>
              <w:left w:w="90" w:type="dxa"/>
              <w:bottom w:w="55" w:type="dxa"/>
              <w:right w:w="90" w:type="dxa"/>
            </w:tcMar>
            <w:vAlign w:val="center"/>
          </w:tcPr>
          <w:p w14:paraId="453EEA67" w14:textId="77777777" w:rsidR="008C1BAA" w:rsidRDefault="00511DD2">
            <w:pPr>
              <w:spacing w:after="0" w:line="240" w:lineRule="auto"/>
              <w:jc w:val="center"/>
            </w:pPr>
            <w:r>
              <w:rPr>
                <w:rFonts w:eastAsia="Times New Roman"/>
                <w:sz w:val="16"/>
              </w:rPr>
              <w:t>45</w:t>
            </w:r>
          </w:p>
        </w:tc>
      </w:tr>
      <w:tr w:rsidR="008C1BAA" w14:paraId="6A3ABED4" w14:textId="77777777">
        <w:trPr>
          <w:cantSplit/>
          <w:jc w:val="center"/>
        </w:trPr>
        <w:tc>
          <w:tcPr>
            <w:tcW w:w="648" w:type="dxa"/>
            <w:tcMar>
              <w:top w:w="55" w:type="dxa"/>
              <w:left w:w="90" w:type="dxa"/>
              <w:bottom w:w="55" w:type="dxa"/>
              <w:right w:w="90" w:type="dxa"/>
            </w:tcMar>
            <w:vAlign w:val="center"/>
          </w:tcPr>
          <w:p w14:paraId="0E24571C" w14:textId="77777777" w:rsidR="008C1BAA" w:rsidRDefault="00511DD2">
            <w:pPr>
              <w:spacing w:after="0" w:line="240" w:lineRule="auto"/>
              <w:jc w:val="center"/>
            </w:pPr>
            <w:r>
              <w:rPr>
                <w:rFonts w:eastAsia="Times New Roman"/>
                <w:sz w:val="16"/>
              </w:rPr>
              <w:t>10</w:t>
            </w:r>
          </w:p>
        </w:tc>
        <w:tc>
          <w:tcPr>
            <w:tcW w:w="2376" w:type="dxa"/>
            <w:tcMar>
              <w:top w:w="55" w:type="dxa"/>
              <w:left w:w="90" w:type="dxa"/>
              <w:bottom w:w="55" w:type="dxa"/>
              <w:right w:w="90" w:type="dxa"/>
            </w:tcMar>
            <w:vAlign w:val="center"/>
          </w:tcPr>
          <w:p w14:paraId="232E81C6" w14:textId="77777777" w:rsidR="008C1BAA" w:rsidRDefault="00511DD2">
            <w:pPr>
              <w:spacing w:after="0" w:line="240" w:lineRule="auto"/>
            </w:pPr>
            <w:r>
              <w:rPr>
                <w:rFonts w:eastAsia="Times New Roman"/>
                <w:sz w:val="16"/>
              </w:rPr>
              <w:t>Bangladesh</w:t>
            </w:r>
          </w:p>
        </w:tc>
        <w:tc>
          <w:tcPr>
            <w:tcW w:w="936" w:type="dxa"/>
            <w:tcMar>
              <w:top w:w="55" w:type="dxa"/>
              <w:left w:w="90" w:type="dxa"/>
              <w:bottom w:w="55" w:type="dxa"/>
              <w:right w:w="90" w:type="dxa"/>
            </w:tcMar>
            <w:vAlign w:val="center"/>
          </w:tcPr>
          <w:p w14:paraId="4A355009" w14:textId="77777777" w:rsidR="008C1BAA" w:rsidRDefault="00511DD2">
            <w:pPr>
              <w:spacing w:after="0" w:line="240" w:lineRule="auto"/>
              <w:jc w:val="center"/>
            </w:pPr>
            <w:r>
              <w:rPr>
                <w:rFonts w:eastAsia="Times New Roman"/>
                <w:sz w:val="16"/>
              </w:rPr>
              <w:t>12</w:t>
            </w:r>
          </w:p>
        </w:tc>
        <w:tc>
          <w:tcPr>
            <w:tcW w:w="2520" w:type="dxa"/>
            <w:tcMar>
              <w:top w:w="55" w:type="dxa"/>
              <w:left w:w="90" w:type="dxa"/>
              <w:bottom w:w="55" w:type="dxa"/>
              <w:right w:w="90" w:type="dxa"/>
            </w:tcMar>
            <w:vAlign w:val="center"/>
          </w:tcPr>
          <w:p w14:paraId="7A4C5191" w14:textId="77777777" w:rsidR="008C1BAA" w:rsidRDefault="00511DD2">
            <w:pPr>
              <w:spacing w:after="0" w:line="240" w:lineRule="auto"/>
            </w:pPr>
            <w:r>
              <w:rPr>
                <w:rFonts w:eastAsia="Times New Roman"/>
                <w:sz w:val="16"/>
              </w:rPr>
              <w:t>Strategies</w:t>
            </w:r>
          </w:p>
        </w:tc>
        <w:tc>
          <w:tcPr>
            <w:tcW w:w="936" w:type="dxa"/>
            <w:tcMar>
              <w:top w:w="55" w:type="dxa"/>
              <w:left w:w="90" w:type="dxa"/>
              <w:bottom w:w="55" w:type="dxa"/>
              <w:right w:w="90" w:type="dxa"/>
            </w:tcMar>
            <w:vAlign w:val="center"/>
          </w:tcPr>
          <w:p w14:paraId="5CE221E2" w14:textId="77777777" w:rsidR="008C1BAA" w:rsidRDefault="00511DD2">
            <w:pPr>
              <w:spacing w:after="0" w:line="240" w:lineRule="auto"/>
              <w:jc w:val="center"/>
            </w:pPr>
            <w:r>
              <w:rPr>
                <w:rFonts w:eastAsia="Times New Roman"/>
                <w:sz w:val="16"/>
              </w:rPr>
              <w:t>29</w:t>
            </w:r>
          </w:p>
        </w:tc>
      </w:tr>
    </w:tbl>
    <w:p w14:paraId="6AB7C226" w14:textId="77777777" w:rsidR="008C1BAA" w:rsidRDefault="008C1BAA">
      <w:pPr>
        <w:spacing w:after="0"/>
      </w:pPr>
    </w:p>
    <w:p w14:paraId="26A024AA" w14:textId="77777777" w:rsidR="008C1BAA" w:rsidRDefault="00511DD2">
      <w:pPr>
        <w:pStyle w:val="BodyText"/>
        <w:ind w:firstLine="432"/>
        <w:jc w:val="both"/>
      </w:pPr>
      <w:r>
        <w:rPr>
          <w:rFonts w:eastAsia="Times New Roman"/>
        </w:rPr>
        <w:t xml:space="preserve">The co-occurrence network of the 50 most frequent terms yielded two broad exploratory communities (Figure 3; Table 8). The first contained 30 nodes centred on vulnerability, resilience, adaptation, climate-change, disaster management, risk, frameworks, and policy. The second contained 20 </w:t>
      </w:r>
      <w:r>
        <w:rPr>
          <w:rFonts w:eastAsia="Times New Roman"/>
        </w:rPr>
        <w:lastRenderedPageBreak/>
        <w:t>nodes centred on impacts, agriculture, food security, poverty, adaptive capacity, farmers, governance, and communities. The network modularity was 0.069, indicating only weak separation. The clusters are therefore best understood as overlapping emphases—a hazard and policy orientation and a livelihood and agriculture orientation—rather than as statistically discrete subfields.</w:t>
      </w:r>
    </w:p>
    <w:p w14:paraId="68AB6712" w14:textId="77777777" w:rsidR="008C1BAA" w:rsidRDefault="00511DD2">
      <w:pPr>
        <w:pStyle w:val="Caption"/>
        <w:keepNext/>
        <w:spacing w:before="100" w:after="80"/>
        <w:jc w:val="center"/>
      </w:pPr>
      <w:r>
        <w:rPr>
          <w:rFonts w:eastAsia="Times New Roman"/>
        </w:rPr>
        <w:t>Table 8. Exploratory communities in the Author Keyword co-occurrence network.</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792"/>
        <w:gridCol w:w="2232"/>
        <w:gridCol w:w="4680"/>
        <w:gridCol w:w="1080"/>
      </w:tblGrid>
      <w:tr w:rsidR="008C1BAA" w14:paraId="6C51654D" w14:textId="77777777">
        <w:trPr>
          <w:cantSplit/>
          <w:tblHeader/>
          <w:jc w:val="center"/>
        </w:trPr>
        <w:tc>
          <w:tcPr>
            <w:tcW w:w="792" w:type="dxa"/>
            <w:shd w:val="clear" w:color="auto" w:fill="D9E2F3"/>
            <w:tcMar>
              <w:top w:w="55" w:type="dxa"/>
              <w:left w:w="90" w:type="dxa"/>
              <w:bottom w:w="55" w:type="dxa"/>
              <w:right w:w="90" w:type="dxa"/>
            </w:tcMar>
            <w:vAlign w:val="center"/>
          </w:tcPr>
          <w:p w14:paraId="129E0B2A" w14:textId="77777777" w:rsidR="008C1BAA" w:rsidRDefault="00511DD2">
            <w:pPr>
              <w:spacing w:after="0" w:line="240" w:lineRule="auto"/>
              <w:jc w:val="center"/>
            </w:pPr>
            <w:r>
              <w:rPr>
                <w:rFonts w:eastAsia="Times New Roman"/>
                <w:b/>
                <w:sz w:val="15"/>
              </w:rPr>
              <w:t>Cluster</w:t>
            </w:r>
          </w:p>
        </w:tc>
        <w:tc>
          <w:tcPr>
            <w:tcW w:w="2232" w:type="dxa"/>
            <w:shd w:val="clear" w:color="auto" w:fill="D9E2F3"/>
            <w:tcMar>
              <w:top w:w="55" w:type="dxa"/>
              <w:left w:w="90" w:type="dxa"/>
              <w:bottom w:w="55" w:type="dxa"/>
              <w:right w:w="90" w:type="dxa"/>
            </w:tcMar>
            <w:vAlign w:val="center"/>
          </w:tcPr>
          <w:p w14:paraId="541EF3C4" w14:textId="77777777" w:rsidR="008C1BAA" w:rsidRDefault="00511DD2">
            <w:pPr>
              <w:spacing w:after="0" w:line="240" w:lineRule="auto"/>
            </w:pPr>
            <w:r>
              <w:rPr>
                <w:rFonts w:eastAsia="Times New Roman"/>
                <w:b/>
                <w:sz w:val="15"/>
              </w:rPr>
              <w:t>Interpretive label</w:t>
            </w:r>
          </w:p>
        </w:tc>
        <w:tc>
          <w:tcPr>
            <w:tcW w:w="4680" w:type="dxa"/>
            <w:shd w:val="clear" w:color="auto" w:fill="D9E2F3"/>
            <w:tcMar>
              <w:top w:w="55" w:type="dxa"/>
              <w:left w:w="90" w:type="dxa"/>
              <w:bottom w:w="55" w:type="dxa"/>
              <w:right w:w="90" w:type="dxa"/>
            </w:tcMar>
            <w:vAlign w:val="center"/>
          </w:tcPr>
          <w:p w14:paraId="427A982B" w14:textId="77777777" w:rsidR="008C1BAA" w:rsidRDefault="00511DD2">
            <w:pPr>
              <w:spacing w:after="0" w:line="240" w:lineRule="auto"/>
            </w:pPr>
            <w:r>
              <w:rPr>
                <w:rFonts w:eastAsia="Times New Roman"/>
                <w:b/>
                <w:sz w:val="15"/>
              </w:rPr>
              <w:t>Selected core keywords</w:t>
            </w:r>
          </w:p>
        </w:tc>
        <w:tc>
          <w:tcPr>
            <w:tcW w:w="1080" w:type="dxa"/>
            <w:shd w:val="clear" w:color="auto" w:fill="D9E2F3"/>
            <w:tcMar>
              <w:top w:w="55" w:type="dxa"/>
              <w:left w:w="90" w:type="dxa"/>
              <w:bottom w:w="55" w:type="dxa"/>
              <w:right w:w="90" w:type="dxa"/>
            </w:tcMar>
            <w:vAlign w:val="center"/>
          </w:tcPr>
          <w:p w14:paraId="742C8E06" w14:textId="77777777" w:rsidR="008C1BAA" w:rsidRDefault="00511DD2">
            <w:pPr>
              <w:spacing w:after="0" w:line="240" w:lineRule="auto"/>
              <w:jc w:val="center"/>
            </w:pPr>
            <w:r>
              <w:rPr>
                <w:rFonts w:eastAsia="Times New Roman"/>
                <w:b/>
                <w:sz w:val="15"/>
              </w:rPr>
              <w:t>Number of nodes</w:t>
            </w:r>
          </w:p>
        </w:tc>
      </w:tr>
      <w:tr w:rsidR="008C1BAA" w14:paraId="57A4BC1E" w14:textId="77777777">
        <w:trPr>
          <w:cantSplit/>
          <w:jc w:val="center"/>
        </w:trPr>
        <w:tc>
          <w:tcPr>
            <w:tcW w:w="792" w:type="dxa"/>
            <w:tcMar>
              <w:top w:w="55" w:type="dxa"/>
              <w:left w:w="90" w:type="dxa"/>
              <w:bottom w:w="55" w:type="dxa"/>
              <w:right w:w="90" w:type="dxa"/>
            </w:tcMar>
            <w:vAlign w:val="center"/>
          </w:tcPr>
          <w:p w14:paraId="09A8352F" w14:textId="77777777" w:rsidR="008C1BAA" w:rsidRDefault="00511DD2">
            <w:pPr>
              <w:spacing w:after="0" w:line="240" w:lineRule="auto"/>
              <w:jc w:val="center"/>
            </w:pPr>
            <w:r>
              <w:rPr>
                <w:rFonts w:eastAsia="Times New Roman"/>
                <w:sz w:val="15"/>
              </w:rPr>
              <w:t>1</w:t>
            </w:r>
          </w:p>
        </w:tc>
        <w:tc>
          <w:tcPr>
            <w:tcW w:w="2232" w:type="dxa"/>
            <w:tcMar>
              <w:top w:w="55" w:type="dxa"/>
              <w:left w:w="90" w:type="dxa"/>
              <w:bottom w:w="55" w:type="dxa"/>
              <w:right w:w="90" w:type="dxa"/>
            </w:tcMar>
            <w:vAlign w:val="center"/>
          </w:tcPr>
          <w:p w14:paraId="150D0972" w14:textId="77777777" w:rsidR="008C1BAA" w:rsidRDefault="00511DD2">
            <w:pPr>
              <w:spacing w:after="0" w:line="240" w:lineRule="auto"/>
            </w:pPr>
            <w:r>
              <w:rPr>
                <w:rFonts w:eastAsia="Times New Roman"/>
                <w:sz w:val="15"/>
              </w:rPr>
              <w:t>Climate vulnerability, disaster risk, and policy resilience</w:t>
            </w:r>
          </w:p>
        </w:tc>
        <w:tc>
          <w:tcPr>
            <w:tcW w:w="4680" w:type="dxa"/>
            <w:tcMar>
              <w:top w:w="55" w:type="dxa"/>
              <w:left w:w="90" w:type="dxa"/>
              <w:bottom w:w="55" w:type="dxa"/>
              <w:right w:w="90" w:type="dxa"/>
            </w:tcMar>
            <w:vAlign w:val="center"/>
          </w:tcPr>
          <w:p w14:paraId="303004D3" w14:textId="77777777" w:rsidR="008C1BAA" w:rsidRDefault="00511DD2">
            <w:pPr>
              <w:spacing w:after="0" w:line="240" w:lineRule="auto"/>
            </w:pPr>
            <w:r>
              <w:rPr>
                <w:rFonts w:eastAsia="Times New Roman"/>
                <w:sz w:val="15"/>
              </w:rPr>
              <w:t>vulnerability; resilience; adaptation; climate-change; disaster management; risk; framework; strategies; policy; natural hazards; community resilience</w:t>
            </w:r>
          </w:p>
        </w:tc>
        <w:tc>
          <w:tcPr>
            <w:tcW w:w="1080" w:type="dxa"/>
            <w:tcMar>
              <w:top w:w="55" w:type="dxa"/>
              <w:left w:w="90" w:type="dxa"/>
              <w:bottom w:w="55" w:type="dxa"/>
              <w:right w:w="90" w:type="dxa"/>
            </w:tcMar>
            <w:vAlign w:val="center"/>
          </w:tcPr>
          <w:p w14:paraId="3D35E526" w14:textId="77777777" w:rsidR="008C1BAA" w:rsidRDefault="00511DD2">
            <w:pPr>
              <w:spacing w:after="0" w:line="240" w:lineRule="auto"/>
              <w:jc w:val="center"/>
            </w:pPr>
            <w:r>
              <w:rPr>
                <w:rFonts w:eastAsia="Times New Roman"/>
                <w:sz w:val="15"/>
              </w:rPr>
              <w:t>30</w:t>
            </w:r>
          </w:p>
        </w:tc>
      </w:tr>
      <w:tr w:rsidR="008C1BAA" w14:paraId="1DC1F16A" w14:textId="77777777">
        <w:trPr>
          <w:cantSplit/>
          <w:jc w:val="center"/>
        </w:trPr>
        <w:tc>
          <w:tcPr>
            <w:tcW w:w="792" w:type="dxa"/>
            <w:tcMar>
              <w:top w:w="55" w:type="dxa"/>
              <w:left w:w="90" w:type="dxa"/>
              <w:bottom w:w="55" w:type="dxa"/>
              <w:right w:w="90" w:type="dxa"/>
            </w:tcMar>
            <w:vAlign w:val="center"/>
          </w:tcPr>
          <w:p w14:paraId="65D1B884" w14:textId="77777777" w:rsidR="008C1BAA" w:rsidRDefault="00511DD2">
            <w:pPr>
              <w:spacing w:after="0" w:line="240" w:lineRule="auto"/>
              <w:jc w:val="center"/>
            </w:pPr>
            <w:r>
              <w:rPr>
                <w:rFonts w:eastAsia="Times New Roman"/>
                <w:sz w:val="15"/>
              </w:rPr>
              <w:t>2</w:t>
            </w:r>
          </w:p>
        </w:tc>
        <w:tc>
          <w:tcPr>
            <w:tcW w:w="2232" w:type="dxa"/>
            <w:tcMar>
              <w:top w:w="55" w:type="dxa"/>
              <w:left w:w="90" w:type="dxa"/>
              <w:bottom w:w="55" w:type="dxa"/>
              <w:right w:w="90" w:type="dxa"/>
            </w:tcMar>
            <w:vAlign w:val="center"/>
          </w:tcPr>
          <w:p w14:paraId="39A09631" w14:textId="77777777" w:rsidR="008C1BAA" w:rsidRDefault="00511DD2">
            <w:pPr>
              <w:spacing w:after="0" w:line="240" w:lineRule="auto"/>
            </w:pPr>
            <w:r>
              <w:rPr>
                <w:rFonts w:eastAsia="Times New Roman"/>
                <w:sz w:val="15"/>
              </w:rPr>
              <w:t>Agricultural livelihoods, adaptive capacity, and food security</w:t>
            </w:r>
          </w:p>
        </w:tc>
        <w:tc>
          <w:tcPr>
            <w:tcW w:w="4680" w:type="dxa"/>
            <w:tcMar>
              <w:top w:w="55" w:type="dxa"/>
              <w:left w:w="90" w:type="dxa"/>
              <w:bottom w:w="55" w:type="dxa"/>
              <w:right w:w="90" w:type="dxa"/>
            </w:tcMar>
            <w:vAlign w:val="center"/>
          </w:tcPr>
          <w:p w14:paraId="60AEA167" w14:textId="77777777" w:rsidR="008C1BAA" w:rsidRDefault="00511DD2">
            <w:pPr>
              <w:spacing w:after="0" w:line="240" w:lineRule="auto"/>
            </w:pPr>
            <w:r>
              <w:rPr>
                <w:rFonts w:eastAsia="Times New Roman"/>
                <w:sz w:val="15"/>
              </w:rPr>
              <w:t>impacts; agriculture; food security; poverty; adaptive capacity; farmers; governance; communities; variability; perceptions</w:t>
            </w:r>
          </w:p>
        </w:tc>
        <w:tc>
          <w:tcPr>
            <w:tcW w:w="1080" w:type="dxa"/>
            <w:tcMar>
              <w:top w:w="55" w:type="dxa"/>
              <w:left w:w="90" w:type="dxa"/>
              <w:bottom w:w="55" w:type="dxa"/>
              <w:right w:w="90" w:type="dxa"/>
            </w:tcMar>
            <w:vAlign w:val="center"/>
          </w:tcPr>
          <w:p w14:paraId="2672D0D3" w14:textId="77777777" w:rsidR="008C1BAA" w:rsidRDefault="00511DD2">
            <w:pPr>
              <w:spacing w:after="0" w:line="240" w:lineRule="auto"/>
              <w:jc w:val="center"/>
            </w:pPr>
            <w:r>
              <w:rPr>
                <w:rFonts w:eastAsia="Times New Roman"/>
                <w:sz w:val="15"/>
              </w:rPr>
              <w:t>20</w:t>
            </w:r>
          </w:p>
        </w:tc>
      </w:tr>
    </w:tbl>
    <w:p w14:paraId="34574347" w14:textId="77777777" w:rsidR="008C1BAA" w:rsidRDefault="008C1BAA">
      <w:pPr>
        <w:spacing w:after="0"/>
      </w:pPr>
    </w:p>
    <w:p w14:paraId="12BCD77B" w14:textId="77777777" w:rsidR="008C1BAA" w:rsidRDefault="00511DD2">
      <w:pPr>
        <w:pStyle w:val="BodyText"/>
        <w:ind w:firstLine="432"/>
        <w:jc w:val="both"/>
      </w:pPr>
      <w:r>
        <w:rPr>
          <w:rFonts w:eastAsia="Times New Roman"/>
        </w:rPr>
        <w:t>Betweenness centrality was highest for vulnerability, resilience, adaptation, risk, and framework (Table 9). These terms linked otherwise less-connected areas of the network. Impacts and poverty were the principal high-betweenness terms in the livelihood-oriented community. PageRank values were also highest for the major general concepts. Centrality does not indicate conceptual superiority; it identifies terms whose network positions connect a larger number of keyword paths.</w:t>
      </w:r>
    </w:p>
    <w:p w14:paraId="71A3579B" w14:textId="77777777" w:rsidR="008C1BAA" w:rsidRDefault="00511DD2">
      <w:pPr>
        <w:pStyle w:val="Caption"/>
        <w:keepNext/>
        <w:spacing w:before="100" w:after="80"/>
        <w:jc w:val="center"/>
      </w:pPr>
      <w:r>
        <w:rPr>
          <w:rFonts w:eastAsia="Times New Roman"/>
        </w:rPr>
        <w:t>Table 9. Centrality measures for the ten Author Keywords with the highest betweenness values.</w:t>
      </w:r>
    </w:p>
    <w:tbl>
      <w:tblPr>
        <w:tblW w:w="0" w:type="auto"/>
        <w:jc w:val="center"/>
        <w:tblBorders>
          <w:top w:val="single" w:sz="4" w:space="0" w:color="B7B7B7"/>
          <w:left w:val="single" w:sz="4" w:space="0" w:color="B7B7B7"/>
          <w:bottom w:val="single" w:sz="4" w:space="0" w:color="B7B7B7"/>
          <w:right w:val="single" w:sz="4" w:space="0" w:color="B7B7B7"/>
          <w:insideH w:val="single" w:sz="4" w:space="0" w:color="B7B7B7"/>
          <w:insideV w:val="single" w:sz="4" w:space="0" w:color="B7B7B7"/>
        </w:tblBorders>
        <w:tblLayout w:type="fixed"/>
        <w:tblLook w:val="04A0" w:firstRow="1" w:lastRow="0" w:firstColumn="1" w:lastColumn="0" w:noHBand="0" w:noVBand="1"/>
      </w:tblPr>
      <w:tblGrid>
        <w:gridCol w:w="2232"/>
        <w:gridCol w:w="1007"/>
        <w:gridCol w:w="2376"/>
        <w:gridCol w:w="2232"/>
      </w:tblGrid>
      <w:tr w:rsidR="008C1BAA" w14:paraId="45924237" w14:textId="77777777">
        <w:trPr>
          <w:cantSplit/>
          <w:tblHeader/>
          <w:jc w:val="center"/>
        </w:trPr>
        <w:tc>
          <w:tcPr>
            <w:tcW w:w="2232" w:type="dxa"/>
            <w:shd w:val="clear" w:color="auto" w:fill="D9E2F3"/>
            <w:tcMar>
              <w:top w:w="55" w:type="dxa"/>
              <w:left w:w="90" w:type="dxa"/>
              <w:bottom w:w="55" w:type="dxa"/>
              <w:right w:w="90" w:type="dxa"/>
            </w:tcMar>
            <w:vAlign w:val="center"/>
          </w:tcPr>
          <w:p w14:paraId="2264D1EB" w14:textId="77777777" w:rsidR="008C1BAA" w:rsidRDefault="00511DD2">
            <w:pPr>
              <w:spacing w:after="0" w:line="240" w:lineRule="auto"/>
            </w:pPr>
            <w:r>
              <w:rPr>
                <w:rFonts w:eastAsia="Times New Roman"/>
                <w:b/>
                <w:sz w:val="16"/>
              </w:rPr>
              <w:t>Keyword</w:t>
            </w:r>
          </w:p>
        </w:tc>
        <w:tc>
          <w:tcPr>
            <w:tcW w:w="1007" w:type="dxa"/>
            <w:shd w:val="clear" w:color="auto" w:fill="D9E2F3"/>
            <w:tcMar>
              <w:top w:w="55" w:type="dxa"/>
              <w:left w:w="90" w:type="dxa"/>
              <w:bottom w:w="55" w:type="dxa"/>
              <w:right w:w="90" w:type="dxa"/>
            </w:tcMar>
            <w:vAlign w:val="center"/>
          </w:tcPr>
          <w:p w14:paraId="10D5DA8C" w14:textId="77777777" w:rsidR="008C1BAA" w:rsidRDefault="00511DD2">
            <w:pPr>
              <w:spacing w:after="0" w:line="240" w:lineRule="auto"/>
              <w:jc w:val="center"/>
            </w:pPr>
            <w:r>
              <w:rPr>
                <w:rFonts w:eastAsia="Times New Roman"/>
                <w:b/>
                <w:sz w:val="16"/>
              </w:rPr>
              <w:t>Cluster</w:t>
            </w:r>
          </w:p>
        </w:tc>
        <w:tc>
          <w:tcPr>
            <w:tcW w:w="2376" w:type="dxa"/>
            <w:shd w:val="clear" w:color="auto" w:fill="D9E2F3"/>
            <w:tcMar>
              <w:top w:w="55" w:type="dxa"/>
              <w:left w:w="90" w:type="dxa"/>
              <w:bottom w:w="55" w:type="dxa"/>
              <w:right w:w="90" w:type="dxa"/>
            </w:tcMar>
            <w:vAlign w:val="center"/>
          </w:tcPr>
          <w:p w14:paraId="772DECD8" w14:textId="77777777" w:rsidR="008C1BAA" w:rsidRDefault="00511DD2">
            <w:pPr>
              <w:spacing w:after="0" w:line="240" w:lineRule="auto"/>
              <w:jc w:val="center"/>
            </w:pPr>
            <w:r>
              <w:rPr>
                <w:rFonts w:eastAsia="Times New Roman"/>
                <w:b/>
                <w:sz w:val="16"/>
              </w:rPr>
              <w:t>Betweenness centrality</w:t>
            </w:r>
          </w:p>
        </w:tc>
        <w:tc>
          <w:tcPr>
            <w:tcW w:w="2232" w:type="dxa"/>
            <w:shd w:val="clear" w:color="auto" w:fill="D9E2F3"/>
            <w:tcMar>
              <w:top w:w="55" w:type="dxa"/>
              <w:left w:w="90" w:type="dxa"/>
              <w:bottom w:w="55" w:type="dxa"/>
              <w:right w:w="90" w:type="dxa"/>
            </w:tcMar>
            <w:vAlign w:val="center"/>
          </w:tcPr>
          <w:p w14:paraId="37E41F51" w14:textId="77777777" w:rsidR="008C1BAA" w:rsidRDefault="00511DD2">
            <w:pPr>
              <w:spacing w:after="0" w:line="240" w:lineRule="auto"/>
              <w:jc w:val="center"/>
            </w:pPr>
            <w:r>
              <w:rPr>
                <w:rFonts w:eastAsia="Times New Roman"/>
                <w:b/>
                <w:sz w:val="16"/>
              </w:rPr>
              <w:t>PageRank centrality</w:t>
            </w:r>
          </w:p>
        </w:tc>
      </w:tr>
      <w:tr w:rsidR="008C1BAA" w14:paraId="798E2F99" w14:textId="77777777">
        <w:trPr>
          <w:cantSplit/>
          <w:jc w:val="center"/>
        </w:trPr>
        <w:tc>
          <w:tcPr>
            <w:tcW w:w="2232" w:type="dxa"/>
            <w:tcMar>
              <w:top w:w="55" w:type="dxa"/>
              <w:left w:w="90" w:type="dxa"/>
              <w:bottom w:w="55" w:type="dxa"/>
              <w:right w:w="90" w:type="dxa"/>
            </w:tcMar>
            <w:vAlign w:val="center"/>
          </w:tcPr>
          <w:p w14:paraId="1702FF04" w14:textId="77777777" w:rsidR="008C1BAA" w:rsidRDefault="00511DD2">
            <w:pPr>
              <w:spacing w:after="0" w:line="240" w:lineRule="auto"/>
            </w:pPr>
            <w:r>
              <w:rPr>
                <w:rFonts w:eastAsia="Times New Roman"/>
                <w:sz w:val="16"/>
              </w:rPr>
              <w:t>vulnerability</w:t>
            </w:r>
          </w:p>
        </w:tc>
        <w:tc>
          <w:tcPr>
            <w:tcW w:w="1007" w:type="dxa"/>
            <w:tcMar>
              <w:top w:w="55" w:type="dxa"/>
              <w:left w:w="90" w:type="dxa"/>
              <w:bottom w:w="55" w:type="dxa"/>
              <w:right w:w="90" w:type="dxa"/>
            </w:tcMar>
            <w:vAlign w:val="center"/>
          </w:tcPr>
          <w:p w14:paraId="68FDF76B"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7209C233" w14:textId="77777777" w:rsidR="008C1BAA" w:rsidRDefault="00511DD2">
            <w:pPr>
              <w:spacing w:after="0" w:line="240" w:lineRule="auto"/>
              <w:jc w:val="center"/>
            </w:pPr>
            <w:r>
              <w:rPr>
                <w:rFonts w:eastAsia="Times New Roman"/>
                <w:sz w:val="16"/>
              </w:rPr>
              <w:t>40.32</w:t>
            </w:r>
          </w:p>
        </w:tc>
        <w:tc>
          <w:tcPr>
            <w:tcW w:w="2232" w:type="dxa"/>
            <w:tcMar>
              <w:top w:w="55" w:type="dxa"/>
              <w:left w:w="90" w:type="dxa"/>
              <w:bottom w:w="55" w:type="dxa"/>
              <w:right w:w="90" w:type="dxa"/>
            </w:tcMar>
            <w:vAlign w:val="center"/>
          </w:tcPr>
          <w:p w14:paraId="7B6C01CE" w14:textId="77777777" w:rsidR="008C1BAA" w:rsidRDefault="00511DD2">
            <w:pPr>
              <w:spacing w:after="0" w:line="240" w:lineRule="auto"/>
              <w:jc w:val="center"/>
            </w:pPr>
            <w:r>
              <w:rPr>
                <w:rFonts w:eastAsia="Times New Roman"/>
                <w:sz w:val="16"/>
              </w:rPr>
              <w:t>0.0325</w:t>
            </w:r>
          </w:p>
        </w:tc>
      </w:tr>
      <w:tr w:rsidR="008C1BAA" w14:paraId="4A8AA75D" w14:textId="77777777">
        <w:trPr>
          <w:cantSplit/>
          <w:jc w:val="center"/>
        </w:trPr>
        <w:tc>
          <w:tcPr>
            <w:tcW w:w="2232" w:type="dxa"/>
            <w:tcMar>
              <w:top w:w="55" w:type="dxa"/>
              <w:left w:w="90" w:type="dxa"/>
              <w:bottom w:w="55" w:type="dxa"/>
              <w:right w:w="90" w:type="dxa"/>
            </w:tcMar>
            <w:vAlign w:val="center"/>
          </w:tcPr>
          <w:p w14:paraId="5EC4F2D9" w14:textId="77777777" w:rsidR="008C1BAA" w:rsidRDefault="00511DD2">
            <w:pPr>
              <w:spacing w:after="0" w:line="240" w:lineRule="auto"/>
            </w:pPr>
            <w:r>
              <w:rPr>
                <w:rFonts w:eastAsia="Times New Roman"/>
                <w:sz w:val="16"/>
              </w:rPr>
              <w:t>resilience</w:t>
            </w:r>
          </w:p>
        </w:tc>
        <w:tc>
          <w:tcPr>
            <w:tcW w:w="1007" w:type="dxa"/>
            <w:tcMar>
              <w:top w:w="55" w:type="dxa"/>
              <w:left w:w="90" w:type="dxa"/>
              <w:bottom w:w="55" w:type="dxa"/>
              <w:right w:w="90" w:type="dxa"/>
            </w:tcMar>
            <w:vAlign w:val="center"/>
          </w:tcPr>
          <w:p w14:paraId="44A548D2"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13E77FE7" w14:textId="77777777" w:rsidR="008C1BAA" w:rsidRDefault="00511DD2">
            <w:pPr>
              <w:spacing w:after="0" w:line="240" w:lineRule="auto"/>
              <w:jc w:val="center"/>
            </w:pPr>
            <w:r>
              <w:rPr>
                <w:rFonts w:eastAsia="Times New Roman"/>
                <w:sz w:val="16"/>
              </w:rPr>
              <w:t>38.22</w:t>
            </w:r>
          </w:p>
        </w:tc>
        <w:tc>
          <w:tcPr>
            <w:tcW w:w="2232" w:type="dxa"/>
            <w:tcMar>
              <w:top w:w="55" w:type="dxa"/>
              <w:left w:w="90" w:type="dxa"/>
              <w:bottom w:w="55" w:type="dxa"/>
              <w:right w:w="90" w:type="dxa"/>
            </w:tcMar>
            <w:vAlign w:val="center"/>
          </w:tcPr>
          <w:p w14:paraId="33226BB4" w14:textId="77777777" w:rsidR="008C1BAA" w:rsidRDefault="00511DD2">
            <w:pPr>
              <w:spacing w:after="0" w:line="240" w:lineRule="auto"/>
              <w:jc w:val="center"/>
            </w:pPr>
            <w:r>
              <w:rPr>
                <w:rFonts w:eastAsia="Times New Roman"/>
                <w:sz w:val="16"/>
              </w:rPr>
              <w:t>0.0324</w:t>
            </w:r>
          </w:p>
        </w:tc>
      </w:tr>
      <w:tr w:rsidR="008C1BAA" w14:paraId="57D74423" w14:textId="77777777">
        <w:trPr>
          <w:cantSplit/>
          <w:jc w:val="center"/>
        </w:trPr>
        <w:tc>
          <w:tcPr>
            <w:tcW w:w="2232" w:type="dxa"/>
            <w:tcMar>
              <w:top w:w="55" w:type="dxa"/>
              <w:left w:w="90" w:type="dxa"/>
              <w:bottom w:w="55" w:type="dxa"/>
              <w:right w:w="90" w:type="dxa"/>
            </w:tcMar>
            <w:vAlign w:val="center"/>
          </w:tcPr>
          <w:p w14:paraId="444385DC" w14:textId="77777777" w:rsidR="008C1BAA" w:rsidRDefault="00511DD2">
            <w:pPr>
              <w:spacing w:after="0" w:line="240" w:lineRule="auto"/>
            </w:pPr>
            <w:r>
              <w:rPr>
                <w:rFonts w:eastAsia="Times New Roman"/>
                <w:sz w:val="16"/>
              </w:rPr>
              <w:t>adaptation</w:t>
            </w:r>
          </w:p>
        </w:tc>
        <w:tc>
          <w:tcPr>
            <w:tcW w:w="1007" w:type="dxa"/>
            <w:tcMar>
              <w:top w:w="55" w:type="dxa"/>
              <w:left w:w="90" w:type="dxa"/>
              <w:bottom w:w="55" w:type="dxa"/>
              <w:right w:w="90" w:type="dxa"/>
            </w:tcMar>
            <w:vAlign w:val="center"/>
          </w:tcPr>
          <w:p w14:paraId="6D73120D"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72886159" w14:textId="77777777" w:rsidR="008C1BAA" w:rsidRDefault="00511DD2">
            <w:pPr>
              <w:spacing w:after="0" w:line="240" w:lineRule="auto"/>
              <w:jc w:val="center"/>
            </w:pPr>
            <w:r>
              <w:rPr>
                <w:rFonts w:eastAsia="Times New Roman"/>
                <w:sz w:val="16"/>
              </w:rPr>
              <w:t>35.41</w:t>
            </w:r>
          </w:p>
        </w:tc>
        <w:tc>
          <w:tcPr>
            <w:tcW w:w="2232" w:type="dxa"/>
            <w:tcMar>
              <w:top w:w="55" w:type="dxa"/>
              <w:left w:w="90" w:type="dxa"/>
              <w:bottom w:w="55" w:type="dxa"/>
              <w:right w:w="90" w:type="dxa"/>
            </w:tcMar>
            <w:vAlign w:val="center"/>
          </w:tcPr>
          <w:p w14:paraId="750B916F" w14:textId="77777777" w:rsidR="008C1BAA" w:rsidRDefault="00511DD2">
            <w:pPr>
              <w:spacing w:after="0" w:line="240" w:lineRule="auto"/>
              <w:jc w:val="center"/>
            </w:pPr>
            <w:r>
              <w:rPr>
                <w:rFonts w:eastAsia="Times New Roman"/>
                <w:sz w:val="16"/>
              </w:rPr>
              <w:t>0.0312</w:t>
            </w:r>
          </w:p>
        </w:tc>
      </w:tr>
      <w:tr w:rsidR="008C1BAA" w14:paraId="094FAA5C" w14:textId="77777777">
        <w:trPr>
          <w:cantSplit/>
          <w:jc w:val="center"/>
        </w:trPr>
        <w:tc>
          <w:tcPr>
            <w:tcW w:w="2232" w:type="dxa"/>
            <w:tcMar>
              <w:top w:w="55" w:type="dxa"/>
              <w:left w:w="90" w:type="dxa"/>
              <w:bottom w:w="55" w:type="dxa"/>
              <w:right w:w="90" w:type="dxa"/>
            </w:tcMar>
            <w:vAlign w:val="center"/>
          </w:tcPr>
          <w:p w14:paraId="785DD372" w14:textId="77777777" w:rsidR="008C1BAA" w:rsidRDefault="00511DD2">
            <w:pPr>
              <w:spacing w:after="0" w:line="240" w:lineRule="auto"/>
            </w:pPr>
            <w:r>
              <w:rPr>
                <w:rFonts w:eastAsia="Times New Roman"/>
                <w:sz w:val="16"/>
              </w:rPr>
              <w:t>risk</w:t>
            </w:r>
          </w:p>
        </w:tc>
        <w:tc>
          <w:tcPr>
            <w:tcW w:w="1007" w:type="dxa"/>
            <w:tcMar>
              <w:top w:w="55" w:type="dxa"/>
              <w:left w:w="90" w:type="dxa"/>
              <w:bottom w:w="55" w:type="dxa"/>
              <w:right w:w="90" w:type="dxa"/>
            </w:tcMar>
            <w:vAlign w:val="center"/>
          </w:tcPr>
          <w:p w14:paraId="4285A95C"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1CBF0C76" w14:textId="77777777" w:rsidR="008C1BAA" w:rsidRDefault="00511DD2">
            <w:pPr>
              <w:spacing w:after="0" w:line="240" w:lineRule="auto"/>
              <w:jc w:val="center"/>
            </w:pPr>
            <w:r>
              <w:rPr>
                <w:rFonts w:eastAsia="Times New Roman"/>
                <w:sz w:val="16"/>
              </w:rPr>
              <w:t>29.17</w:t>
            </w:r>
          </w:p>
        </w:tc>
        <w:tc>
          <w:tcPr>
            <w:tcW w:w="2232" w:type="dxa"/>
            <w:tcMar>
              <w:top w:w="55" w:type="dxa"/>
              <w:left w:w="90" w:type="dxa"/>
              <w:bottom w:w="55" w:type="dxa"/>
              <w:right w:w="90" w:type="dxa"/>
            </w:tcMar>
            <w:vAlign w:val="center"/>
          </w:tcPr>
          <w:p w14:paraId="684DBCC4" w14:textId="77777777" w:rsidR="008C1BAA" w:rsidRDefault="00511DD2">
            <w:pPr>
              <w:spacing w:after="0" w:line="240" w:lineRule="auto"/>
              <w:jc w:val="center"/>
            </w:pPr>
            <w:r>
              <w:rPr>
                <w:rFonts w:eastAsia="Times New Roman"/>
                <w:sz w:val="16"/>
              </w:rPr>
              <w:t>0.0293</w:t>
            </w:r>
          </w:p>
        </w:tc>
      </w:tr>
      <w:tr w:rsidR="008C1BAA" w14:paraId="71165B98" w14:textId="77777777">
        <w:trPr>
          <w:cantSplit/>
          <w:jc w:val="center"/>
        </w:trPr>
        <w:tc>
          <w:tcPr>
            <w:tcW w:w="2232" w:type="dxa"/>
            <w:tcMar>
              <w:top w:w="55" w:type="dxa"/>
              <w:left w:w="90" w:type="dxa"/>
              <w:bottom w:w="55" w:type="dxa"/>
              <w:right w:w="90" w:type="dxa"/>
            </w:tcMar>
            <w:vAlign w:val="center"/>
          </w:tcPr>
          <w:p w14:paraId="50474843" w14:textId="77777777" w:rsidR="008C1BAA" w:rsidRDefault="00511DD2">
            <w:pPr>
              <w:spacing w:after="0" w:line="240" w:lineRule="auto"/>
            </w:pPr>
            <w:r>
              <w:rPr>
                <w:rFonts w:eastAsia="Times New Roman"/>
                <w:sz w:val="16"/>
              </w:rPr>
              <w:t>framework</w:t>
            </w:r>
          </w:p>
        </w:tc>
        <w:tc>
          <w:tcPr>
            <w:tcW w:w="1007" w:type="dxa"/>
            <w:tcMar>
              <w:top w:w="55" w:type="dxa"/>
              <w:left w:w="90" w:type="dxa"/>
              <w:bottom w:w="55" w:type="dxa"/>
              <w:right w:w="90" w:type="dxa"/>
            </w:tcMar>
            <w:vAlign w:val="center"/>
          </w:tcPr>
          <w:p w14:paraId="59AC1F0F"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3B3071CB" w14:textId="77777777" w:rsidR="008C1BAA" w:rsidRDefault="00511DD2">
            <w:pPr>
              <w:spacing w:after="0" w:line="240" w:lineRule="auto"/>
              <w:jc w:val="center"/>
            </w:pPr>
            <w:r>
              <w:rPr>
                <w:rFonts w:eastAsia="Times New Roman"/>
                <w:sz w:val="16"/>
              </w:rPr>
              <w:t>28.93</w:t>
            </w:r>
          </w:p>
        </w:tc>
        <w:tc>
          <w:tcPr>
            <w:tcW w:w="2232" w:type="dxa"/>
            <w:tcMar>
              <w:top w:w="55" w:type="dxa"/>
              <w:left w:w="90" w:type="dxa"/>
              <w:bottom w:w="55" w:type="dxa"/>
              <w:right w:w="90" w:type="dxa"/>
            </w:tcMar>
            <w:vAlign w:val="center"/>
          </w:tcPr>
          <w:p w14:paraId="4C8A4F70" w14:textId="77777777" w:rsidR="008C1BAA" w:rsidRDefault="00511DD2">
            <w:pPr>
              <w:spacing w:after="0" w:line="240" w:lineRule="auto"/>
              <w:jc w:val="center"/>
            </w:pPr>
            <w:r>
              <w:rPr>
                <w:rFonts w:eastAsia="Times New Roman"/>
                <w:sz w:val="16"/>
              </w:rPr>
              <w:t>0.0299</w:t>
            </w:r>
          </w:p>
        </w:tc>
      </w:tr>
      <w:tr w:rsidR="008C1BAA" w14:paraId="4DB71AC7" w14:textId="77777777">
        <w:trPr>
          <w:cantSplit/>
          <w:jc w:val="center"/>
        </w:trPr>
        <w:tc>
          <w:tcPr>
            <w:tcW w:w="2232" w:type="dxa"/>
            <w:tcMar>
              <w:top w:w="55" w:type="dxa"/>
              <w:left w:w="90" w:type="dxa"/>
              <w:bottom w:w="55" w:type="dxa"/>
              <w:right w:w="90" w:type="dxa"/>
            </w:tcMar>
            <w:vAlign w:val="center"/>
          </w:tcPr>
          <w:p w14:paraId="01C4C33E" w14:textId="77777777" w:rsidR="008C1BAA" w:rsidRDefault="00511DD2">
            <w:pPr>
              <w:spacing w:after="0" w:line="240" w:lineRule="auto"/>
            </w:pPr>
            <w:r>
              <w:rPr>
                <w:rFonts w:eastAsia="Times New Roman"/>
                <w:sz w:val="16"/>
              </w:rPr>
              <w:t>strategies</w:t>
            </w:r>
          </w:p>
        </w:tc>
        <w:tc>
          <w:tcPr>
            <w:tcW w:w="1007" w:type="dxa"/>
            <w:tcMar>
              <w:top w:w="55" w:type="dxa"/>
              <w:left w:w="90" w:type="dxa"/>
              <w:bottom w:w="55" w:type="dxa"/>
              <w:right w:w="90" w:type="dxa"/>
            </w:tcMar>
            <w:vAlign w:val="center"/>
          </w:tcPr>
          <w:p w14:paraId="7482E016"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5BDB9F88" w14:textId="77777777" w:rsidR="008C1BAA" w:rsidRDefault="00511DD2">
            <w:pPr>
              <w:spacing w:after="0" w:line="240" w:lineRule="auto"/>
              <w:jc w:val="center"/>
            </w:pPr>
            <w:r>
              <w:rPr>
                <w:rFonts w:eastAsia="Times New Roman"/>
                <w:sz w:val="16"/>
              </w:rPr>
              <w:t>28.41</w:t>
            </w:r>
          </w:p>
        </w:tc>
        <w:tc>
          <w:tcPr>
            <w:tcW w:w="2232" w:type="dxa"/>
            <w:tcMar>
              <w:top w:w="55" w:type="dxa"/>
              <w:left w:w="90" w:type="dxa"/>
              <w:bottom w:w="55" w:type="dxa"/>
              <w:right w:w="90" w:type="dxa"/>
            </w:tcMar>
            <w:vAlign w:val="center"/>
          </w:tcPr>
          <w:p w14:paraId="138418C6" w14:textId="77777777" w:rsidR="008C1BAA" w:rsidRDefault="00511DD2">
            <w:pPr>
              <w:spacing w:after="0" w:line="240" w:lineRule="auto"/>
              <w:jc w:val="center"/>
            </w:pPr>
            <w:r>
              <w:rPr>
                <w:rFonts w:eastAsia="Times New Roman"/>
                <w:sz w:val="16"/>
              </w:rPr>
              <w:t>0.0282</w:t>
            </w:r>
          </w:p>
        </w:tc>
      </w:tr>
      <w:tr w:rsidR="008C1BAA" w14:paraId="4FB6C313" w14:textId="77777777">
        <w:trPr>
          <w:cantSplit/>
          <w:jc w:val="center"/>
        </w:trPr>
        <w:tc>
          <w:tcPr>
            <w:tcW w:w="2232" w:type="dxa"/>
            <w:tcMar>
              <w:top w:w="55" w:type="dxa"/>
              <w:left w:w="90" w:type="dxa"/>
              <w:bottom w:w="55" w:type="dxa"/>
              <w:right w:w="90" w:type="dxa"/>
            </w:tcMar>
            <w:vAlign w:val="center"/>
          </w:tcPr>
          <w:p w14:paraId="048B1CA3" w14:textId="77777777" w:rsidR="008C1BAA" w:rsidRDefault="00511DD2">
            <w:pPr>
              <w:spacing w:after="0" w:line="240" w:lineRule="auto"/>
            </w:pPr>
            <w:r>
              <w:rPr>
                <w:rFonts w:eastAsia="Times New Roman"/>
                <w:sz w:val="16"/>
              </w:rPr>
              <w:t>climate-change</w:t>
            </w:r>
          </w:p>
        </w:tc>
        <w:tc>
          <w:tcPr>
            <w:tcW w:w="1007" w:type="dxa"/>
            <w:tcMar>
              <w:top w:w="55" w:type="dxa"/>
              <w:left w:w="90" w:type="dxa"/>
              <w:bottom w:w="55" w:type="dxa"/>
              <w:right w:w="90" w:type="dxa"/>
            </w:tcMar>
            <w:vAlign w:val="center"/>
          </w:tcPr>
          <w:p w14:paraId="67D6529C"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242C09C2" w14:textId="77777777" w:rsidR="008C1BAA" w:rsidRDefault="00511DD2">
            <w:pPr>
              <w:spacing w:after="0" w:line="240" w:lineRule="auto"/>
              <w:jc w:val="center"/>
            </w:pPr>
            <w:r>
              <w:rPr>
                <w:rFonts w:eastAsia="Times New Roman"/>
                <w:sz w:val="16"/>
              </w:rPr>
              <w:t>28.24</w:t>
            </w:r>
          </w:p>
        </w:tc>
        <w:tc>
          <w:tcPr>
            <w:tcW w:w="2232" w:type="dxa"/>
            <w:tcMar>
              <w:top w:w="55" w:type="dxa"/>
              <w:left w:w="90" w:type="dxa"/>
              <w:bottom w:w="55" w:type="dxa"/>
              <w:right w:w="90" w:type="dxa"/>
            </w:tcMar>
            <w:vAlign w:val="center"/>
          </w:tcPr>
          <w:p w14:paraId="487F1E35" w14:textId="77777777" w:rsidR="008C1BAA" w:rsidRDefault="00511DD2">
            <w:pPr>
              <w:spacing w:after="0" w:line="240" w:lineRule="auto"/>
              <w:jc w:val="center"/>
            </w:pPr>
            <w:r>
              <w:rPr>
                <w:rFonts w:eastAsia="Times New Roman"/>
                <w:sz w:val="16"/>
              </w:rPr>
              <w:t>0.0293</w:t>
            </w:r>
          </w:p>
        </w:tc>
      </w:tr>
      <w:tr w:rsidR="008C1BAA" w14:paraId="29BA41C5" w14:textId="77777777">
        <w:trPr>
          <w:cantSplit/>
          <w:jc w:val="center"/>
        </w:trPr>
        <w:tc>
          <w:tcPr>
            <w:tcW w:w="2232" w:type="dxa"/>
            <w:tcMar>
              <w:top w:w="55" w:type="dxa"/>
              <w:left w:w="90" w:type="dxa"/>
              <w:bottom w:w="55" w:type="dxa"/>
              <w:right w:w="90" w:type="dxa"/>
            </w:tcMar>
            <w:vAlign w:val="center"/>
          </w:tcPr>
          <w:p w14:paraId="3166985B" w14:textId="77777777" w:rsidR="008C1BAA" w:rsidRDefault="00511DD2">
            <w:pPr>
              <w:spacing w:after="0" w:line="240" w:lineRule="auto"/>
            </w:pPr>
            <w:r>
              <w:rPr>
                <w:rFonts w:eastAsia="Times New Roman"/>
                <w:sz w:val="16"/>
              </w:rPr>
              <w:t>impacts</w:t>
            </w:r>
          </w:p>
        </w:tc>
        <w:tc>
          <w:tcPr>
            <w:tcW w:w="1007" w:type="dxa"/>
            <w:tcMar>
              <w:top w:w="55" w:type="dxa"/>
              <w:left w:w="90" w:type="dxa"/>
              <w:bottom w:w="55" w:type="dxa"/>
              <w:right w:w="90" w:type="dxa"/>
            </w:tcMar>
            <w:vAlign w:val="center"/>
          </w:tcPr>
          <w:p w14:paraId="47EF967A" w14:textId="77777777" w:rsidR="008C1BAA" w:rsidRDefault="00511DD2">
            <w:pPr>
              <w:spacing w:after="0" w:line="240" w:lineRule="auto"/>
              <w:jc w:val="center"/>
            </w:pPr>
            <w:r>
              <w:rPr>
                <w:rFonts w:eastAsia="Times New Roman"/>
                <w:sz w:val="16"/>
              </w:rPr>
              <w:t>2</w:t>
            </w:r>
          </w:p>
        </w:tc>
        <w:tc>
          <w:tcPr>
            <w:tcW w:w="2376" w:type="dxa"/>
            <w:tcMar>
              <w:top w:w="55" w:type="dxa"/>
              <w:left w:w="90" w:type="dxa"/>
              <w:bottom w:w="55" w:type="dxa"/>
              <w:right w:w="90" w:type="dxa"/>
            </w:tcMar>
            <w:vAlign w:val="center"/>
          </w:tcPr>
          <w:p w14:paraId="4D6CA1BB" w14:textId="77777777" w:rsidR="008C1BAA" w:rsidRDefault="00511DD2">
            <w:pPr>
              <w:spacing w:after="0" w:line="240" w:lineRule="auto"/>
              <w:jc w:val="center"/>
            </w:pPr>
            <w:r>
              <w:rPr>
                <w:rFonts w:eastAsia="Times New Roman"/>
                <w:sz w:val="16"/>
              </w:rPr>
              <w:t>20.82</w:t>
            </w:r>
          </w:p>
        </w:tc>
        <w:tc>
          <w:tcPr>
            <w:tcW w:w="2232" w:type="dxa"/>
            <w:tcMar>
              <w:top w:w="55" w:type="dxa"/>
              <w:left w:w="90" w:type="dxa"/>
              <w:bottom w:w="55" w:type="dxa"/>
              <w:right w:w="90" w:type="dxa"/>
            </w:tcMar>
            <w:vAlign w:val="center"/>
          </w:tcPr>
          <w:p w14:paraId="5B8573D9" w14:textId="77777777" w:rsidR="008C1BAA" w:rsidRDefault="00511DD2">
            <w:pPr>
              <w:spacing w:after="0" w:line="240" w:lineRule="auto"/>
              <w:jc w:val="center"/>
            </w:pPr>
            <w:r>
              <w:rPr>
                <w:rFonts w:eastAsia="Times New Roman"/>
                <w:sz w:val="16"/>
              </w:rPr>
              <w:t>0.0262</w:t>
            </w:r>
          </w:p>
        </w:tc>
      </w:tr>
      <w:tr w:rsidR="008C1BAA" w14:paraId="070F2728" w14:textId="77777777">
        <w:trPr>
          <w:cantSplit/>
          <w:jc w:val="center"/>
        </w:trPr>
        <w:tc>
          <w:tcPr>
            <w:tcW w:w="2232" w:type="dxa"/>
            <w:tcMar>
              <w:top w:w="55" w:type="dxa"/>
              <w:left w:w="90" w:type="dxa"/>
              <w:bottom w:w="55" w:type="dxa"/>
              <w:right w:w="90" w:type="dxa"/>
            </w:tcMar>
            <w:vAlign w:val="center"/>
          </w:tcPr>
          <w:p w14:paraId="6979F8A8" w14:textId="77777777" w:rsidR="008C1BAA" w:rsidRDefault="00511DD2">
            <w:pPr>
              <w:spacing w:after="0" w:line="240" w:lineRule="auto"/>
            </w:pPr>
            <w:r>
              <w:rPr>
                <w:rFonts w:eastAsia="Times New Roman"/>
                <w:sz w:val="16"/>
              </w:rPr>
              <w:t>management</w:t>
            </w:r>
          </w:p>
        </w:tc>
        <w:tc>
          <w:tcPr>
            <w:tcW w:w="1007" w:type="dxa"/>
            <w:tcMar>
              <w:top w:w="55" w:type="dxa"/>
              <w:left w:w="90" w:type="dxa"/>
              <w:bottom w:w="55" w:type="dxa"/>
              <w:right w:w="90" w:type="dxa"/>
            </w:tcMar>
            <w:vAlign w:val="center"/>
          </w:tcPr>
          <w:p w14:paraId="074539EC" w14:textId="77777777" w:rsidR="008C1BAA" w:rsidRDefault="00511DD2">
            <w:pPr>
              <w:spacing w:after="0" w:line="240" w:lineRule="auto"/>
              <w:jc w:val="center"/>
            </w:pPr>
            <w:r>
              <w:rPr>
                <w:rFonts w:eastAsia="Times New Roman"/>
                <w:sz w:val="16"/>
              </w:rPr>
              <w:t>1</w:t>
            </w:r>
          </w:p>
        </w:tc>
        <w:tc>
          <w:tcPr>
            <w:tcW w:w="2376" w:type="dxa"/>
            <w:tcMar>
              <w:top w:w="55" w:type="dxa"/>
              <w:left w:w="90" w:type="dxa"/>
              <w:bottom w:w="55" w:type="dxa"/>
              <w:right w:w="90" w:type="dxa"/>
            </w:tcMar>
            <w:vAlign w:val="center"/>
          </w:tcPr>
          <w:p w14:paraId="05CBD400" w14:textId="77777777" w:rsidR="008C1BAA" w:rsidRDefault="00511DD2">
            <w:pPr>
              <w:spacing w:after="0" w:line="240" w:lineRule="auto"/>
              <w:jc w:val="center"/>
            </w:pPr>
            <w:r>
              <w:rPr>
                <w:rFonts w:eastAsia="Times New Roman"/>
                <w:sz w:val="16"/>
              </w:rPr>
              <w:t>23.24</w:t>
            </w:r>
          </w:p>
        </w:tc>
        <w:tc>
          <w:tcPr>
            <w:tcW w:w="2232" w:type="dxa"/>
            <w:tcMar>
              <w:top w:w="55" w:type="dxa"/>
              <w:left w:w="90" w:type="dxa"/>
              <w:bottom w:w="55" w:type="dxa"/>
              <w:right w:w="90" w:type="dxa"/>
            </w:tcMar>
            <w:vAlign w:val="center"/>
          </w:tcPr>
          <w:p w14:paraId="7790BF7D" w14:textId="77777777" w:rsidR="008C1BAA" w:rsidRDefault="00511DD2">
            <w:pPr>
              <w:spacing w:after="0" w:line="240" w:lineRule="auto"/>
              <w:jc w:val="center"/>
            </w:pPr>
            <w:r>
              <w:rPr>
                <w:rFonts w:eastAsia="Times New Roman"/>
                <w:sz w:val="16"/>
              </w:rPr>
              <w:t>0.0280</w:t>
            </w:r>
          </w:p>
        </w:tc>
      </w:tr>
      <w:tr w:rsidR="008C1BAA" w14:paraId="70B73B0E" w14:textId="77777777">
        <w:trPr>
          <w:cantSplit/>
          <w:jc w:val="center"/>
        </w:trPr>
        <w:tc>
          <w:tcPr>
            <w:tcW w:w="2232" w:type="dxa"/>
            <w:tcMar>
              <w:top w:w="55" w:type="dxa"/>
              <w:left w:w="90" w:type="dxa"/>
              <w:bottom w:w="55" w:type="dxa"/>
              <w:right w:w="90" w:type="dxa"/>
            </w:tcMar>
            <w:vAlign w:val="center"/>
          </w:tcPr>
          <w:p w14:paraId="6B5DF009" w14:textId="77777777" w:rsidR="008C1BAA" w:rsidRDefault="00511DD2">
            <w:pPr>
              <w:spacing w:after="0" w:line="240" w:lineRule="auto"/>
            </w:pPr>
            <w:r>
              <w:rPr>
                <w:rFonts w:eastAsia="Times New Roman"/>
                <w:sz w:val="16"/>
              </w:rPr>
              <w:t>poverty</w:t>
            </w:r>
          </w:p>
        </w:tc>
        <w:tc>
          <w:tcPr>
            <w:tcW w:w="1007" w:type="dxa"/>
            <w:tcMar>
              <w:top w:w="55" w:type="dxa"/>
              <w:left w:w="90" w:type="dxa"/>
              <w:bottom w:w="55" w:type="dxa"/>
              <w:right w:w="90" w:type="dxa"/>
            </w:tcMar>
            <w:vAlign w:val="center"/>
          </w:tcPr>
          <w:p w14:paraId="0DCE868E" w14:textId="77777777" w:rsidR="008C1BAA" w:rsidRDefault="00511DD2">
            <w:pPr>
              <w:spacing w:after="0" w:line="240" w:lineRule="auto"/>
              <w:jc w:val="center"/>
            </w:pPr>
            <w:r>
              <w:rPr>
                <w:rFonts w:eastAsia="Times New Roman"/>
                <w:sz w:val="16"/>
              </w:rPr>
              <w:t>2</w:t>
            </w:r>
          </w:p>
        </w:tc>
        <w:tc>
          <w:tcPr>
            <w:tcW w:w="2376" w:type="dxa"/>
            <w:tcMar>
              <w:top w:w="55" w:type="dxa"/>
              <w:left w:w="90" w:type="dxa"/>
              <w:bottom w:w="55" w:type="dxa"/>
              <w:right w:w="90" w:type="dxa"/>
            </w:tcMar>
            <w:vAlign w:val="center"/>
          </w:tcPr>
          <w:p w14:paraId="470C9DAC" w14:textId="77777777" w:rsidR="008C1BAA" w:rsidRDefault="00511DD2">
            <w:pPr>
              <w:spacing w:after="0" w:line="240" w:lineRule="auto"/>
              <w:jc w:val="center"/>
            </w:pPr>
            <w:r>
              <w:rPr>
                <w:rFonts w:eastAsia="Times New Roman"/>
                <w:sz w:val="16"/>
              </w:rPr>
              <w:t>9.51</w:t>
            </w:r>
          </w:p>
        </w:tc>
        <w:tc>
          <w:tcPr>
            <w:tcW w:w="2232" w:type="dxa"/>
            <w:tcMar>
              <w:top w:w="55" w:type="dxa"/>
              <w:left w:w="90" w:type="dxa"/>
              <w:bottom w:w="55" w:type="dxa"/>
              <w:right w:w="90" w:type="dxa"/>
            </w:tcMar>
            <w:vAlign w:val="center"/>
          </w:tcPr>
          <w:p w14:paraId="4A09B024" w14:textId="77777777" w:rsidR="008C1BAA" w:rsidRDefault="00511DD2">
            <w:pPr>
              <w:spacing w:after="0" w:line="240" w:lineRule="auto"/>
              <w:jc w:val="center"/>
            </w:pPr>
            <w:r>
              <w:rPr>
                <w:rFonts w:eastAsia="Times New Roman"/>
                <w:sz w:val="16"/>
              </w:rPr>
              <w:t>0.0206</w:t>
            </w:r>
          </w:p>
        </w:tc>
      </w:tr>
    </w:tbl>
    <w:p w14:paraId="40616A18" w14:textId="77777777" w:rsidR="008C1BAA" w:rsidRDefault="008C1BAA">
      <w:pPr>
        <w:spacing w:after="0"/>
      </w:pPr>
    </w:p>
    <w:p w14:paraId="742FE4AC" w14:textId="77777777" w:rsidR="008C1BAA" w:rsidRDefault="00511DD2">
      <w:pPr>
        <w:keepNext/>
        <w:spacing w:before="80" w:after="40"/>
        <w:jc w:val="center"/>
      </w:pPr>
      <w:r>
        <w:rPr>
          <w:noProof/>
        </w:rPr>
        <w:lastRenderedPageBreak/>
        <w:drawing>
          <wp:inline distT="0" distB="0" distL="0" distR="0" wp14:anchorId="43089C22" wp14:editId="3C5A8F35">
            <wp:extent cx="5623560" cy="3470540"/>
            <wp:effectExtent l="0" t="0" r="0" b="0"/>
            <wp:docPr id="4" name="Picture 4" descr="Keyword network showing a large hazard-policy community and a smaller livelihood-agriculture community with overlapping connections." title="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11"/>
                    <a:stretch>
                      <a:fillRect/>
                    </a:stretch>
                  </pic:blipFill>
                  <pic:spPr>
                    <a:xfrm>
                      <a:off x="0" y="0"/>
                      <a:ext cx="5623560" cy="3470540"/>
                    </a:xfrm>
                    <a:prstGeom prst="rect">
                      <a:avLst/>
                    </a:prstGeom>
                  </pic:spPr>
                </pic:pic>
              </a:graphicData>
            </a:graphic>
          </wp:inline>
        </w:drawing>
      </w:r>
    </w:p>
    <w:p w14:paraId="6C647F09" w14:textId="77777777" w:rsidR="008C1BAA" w:rsidRDefault="00511DD2">
      <w:pPr>
        <w:pStyle w:val="Caption"/>
        <w:spacing w:before="100" w:after="80"/>
        <w:jc w:val="center"/>
      </w:pPr>
      <w:r>
        <w:rPr>
          <w:rFonts w:eastAsia="Times New Roman"/>
        </w:rPr>
        <w:t>Figure 3. Author Keyword co-occurrence network. Node size reflects betweenness centrality; colours represent exploratory walktrap communities.</w:t>
      </w:r>
    </w:p>
    <w:p w14:paraId="666A737A" w14:textId="77777777" w:rsidR="008C1BAA" w:rsidRDefault="00511DD2">
      <w:pPr>
        <w:pStyle w:val="Heading2"/>
        <w:spacing w:before="140" w:after="80"/>
      </w:pPr>
      <w:r>
        <w:rPr>
          <w:rFonts w:ascii="Times New Roman" w:eastAsia="Times New Roman" w:hAnsi="Times New Roman"/>
          <w:sz w:val="24"/>
        </w:rPr>
        <w:t>4.8 Strategic thematic map</w:t>
      </w:r>
    </w:p>
    <w:p w14:paraId="1CDD0F3A" w14:textId="77777777" w:rsidR="008C1BAA" w:rsidRDefault="00511DD2">
      <w:pPr>
        <w:pStyle w:val="BodyText"/>
        <w:ind w:firstLine="432"/>
        <w:jc w:val="both"/>
      </w:pPr>
      <w:r>
        <w:rPr>
          <w:rFonts w:eastAsia="Times New Roman"/>
        </w:rPr>
        <w:t>The thematic map positioned recurrent term groups according to centrality and density (Figure 4). Flood, sustainable development, gender, and community resilience appeared in the motor-theme quadrant, indicating themes that were both internally developed and connected to other parts of the corpus. Risk, poverty, sustainable, supply-chain resilience, and resilience appeared as basic or transversal themes: they were connected to the field but displayed lower internal density. Geopolitical risk, flood-risk management, and social appeared as niche themes, while retrofitting, sustainable finance, Pakistan, COVID-19, climate risk, and economic growth occupied the emerging-or-declining quadrant.</w:t>
      </w:r>
    </w:p>
    <w:p w14:paraId="679DD9DE" w14:textId="77777777" w:rsidR="008C1BAA" w:rsidRDefault="00511DD2">
      <w:pPr>
        <w:pStyle w:val="BodyText"/>
        <w:ind w:firstLine="432"/>
        <w:jc w:val="both"/>
      </w:pPr>
      <w:r>
        <w:rPr>
          <w:rFonts w:eastAsia="Times New Roman"/>
        </w:rPr>
        <w:t>These positions should be interpreted as descriptive outcomes of the selected keywords and parameters. The map does not establish whether a lower-left theme is genuinely emerging or declining, and it does not imply that a country-specific term is methodologically immature. Longitudinal thematic-evolution analysis and sensitivity testing would be required to distinguish growth, decline, and terminological fragmentation. Nevertheless, the map shows that the corpus combines established disaster- and community-resilience themes with newer or less densely connected topics in finance, economic growth, pandemic response, and retrofitting.</w:t>
      </w:r>
    </w:p>
    <w:p w14:paraId="2DBC0386" w14:textId="77777777" w:rsidR="008C1BAA" w:rsidRDefault="00511DD2">
      <w:pPr>
        <w:keepNext/>
        <w:spacing w:before="80" w:after="40"/>
        <w:jc w:val="center"/>
      </w:pPr>
      <w:r>
        <w:rPr>
          <w:noProof/>
        </w:rPr>
        <w:lastRenderedPageBreak/>
        <w:drawing>
          <wp:inline distT="0" distB="0" distL="0" distR="0" wp14:anchorId="7934A956" wp14:editId="74513436">
            <wp:extent cx="5623560" cy="3470540"/>
            <wp:effectExtent l="0" t="0" r="0" b="0"/>
            <wp:docPr id="5" name="Picture 5" descr="Four-quadrant thematic map showing motor, basic, niche, and emerging-or-declining themes." title="Fig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pic:nvPicPr>
                  <pic:blipFill>
                    <a:blip r:embed="rId12"/>
                    <a:stretch>
                      <a:fillRect/>
                    </a:stretch>
                  </pic:blipFill>
                  <pic:spPr>
                    <a:xfrm>
                      <a:off x="0" y="0"/>
                      <a:ext cx="5623560" cy="3470540"/>
                    </a:xfrm>
                    <a:prstGeom prst="rect">
                      <a:avLst/>
                    </a:prstGeom>
                  </pic:spPr>
                </pic:pic>
              </a:graphicData>
            </a:graphic>
          </wp:inline>
        </w:drawing>
      </w:r>
    </w:p>
    <w:p w14:paraId="20DFF869" w14:textId="77777777" w:rsidR="008C1BAA" w:rsidRDefault="00511DD2">
      <w:pPr>
        <w:pStyle w:val="Caption"/>
        <w:spacing w:before="100" w:after="80"/>
        <w:jc w:val="center"/>
      </w:pPr>
      <w:r>
        <w:rPr>
          <w:rFonts w:eastAsia="Times New Roman"/>
        </w:rPr>
        <w:t>Figure 4. Strategic thematic map based on Callon centrality and density.</w:t>
      </w:r>
    </w:p>
    <w:p w14:paraId="4B49879F" w14:textId="77777777" w:rsidR="008C1BAA" w:rsidRDefault="00511DD2">
      <w:pPr>
        <w:pStyle w:val="Heading2"/>
        <w:spacing w:before="140" w:after="80"/>
      </w:pPr>
      <w:r>
        <w:rPr>
          <w:rFonts w:ascii="Times New Roman" w:eastAsia="Times New Roman" w:hAnsi="Times New Roman"/>
          <w:sz w:val="24"/>
        </w:rPr>
        <w:t>4.9 Co-citation network of foundational references</w:t>
      </w:r>
    </w:p>
    <w:p w14:paraId="5EE4B06F" w14:textId="4E67E707" w:rsidR="008C1BAA" w:rsidRDefault="00511DD2">
      <w:pPr>
        <w:pStyle w:val="BodyText"/>
        <w:ind w:firstLine="432"/>
        <w:jc w:val="both"/>
      </w:pPr>
      <w:r>
        <w:rPr>
          <w:rFonts w:eastAsia="Times New Roman"/>
        </w:rPr>
        <w:t xml:space="preserve">The co-citation network of the 30 most frequently co-cited references brought together the principal intellectual traditions of the corpus (Figure 5). The central region contained foundational work on social vulnerability, coupled human–environment vulnerability, adaptation, community resilience, and social–ecological resilience, including Adger (2006), Cutter et al. </w:t>
      </w:r>
      <w:r w:rsidRPr="005C7F6F">
        <w:rPr>
          <w:rFonts w:eastAsia="Times New Roman"/>
          <w:lang w:val="nl-BE"/>
        </w:rPr>
        <w:t xml:space="preserve">(2003, 2008), Turner et al. (2003), Smit and Wandel (2006), Folke (2006), Folke et al. (2010), Hahn et al. (2009), Meerow et al. (2016), and </w:t>
      </w:r>
      <w:r w:rsidR="003E47D4" w:rsidRPr="003E47D4">
        <w:rPr>
          <w:rFonts w:eastAsia="Times New Roman"/>
          <w:lang w:val="nl-BE"/>
        </w:rPr>
        <w:t>Blaikie</w:t>
      </w:r>
      <w:r w:rsidRPr="005C7F6F">
        <w:rPr>
          <w:rFonts w:eastAsia="Times New Roman"/>
          <w:lang w:val="nl-BE"/>
        </w:rPr>
        <w:t xml:space="preserve"> et al. </w:t>
      </w:r>
      <w:r>
        <w:rPr>
          <w:rFonts w:eastAsia="Times New Roman"/>
        </w:rPr>
        <w:t>(2004). Indicator-oriented and disaster-risk frameworks were closely connected with ecological and social–ecological theory, suggesting that empirical measurement and conceptual development draw on a shared reference base.</w:t>
      </w:r>
    </w:p>
    <w:p w14:paraId="06516BB8" w14:textId="77777777" w:rsidR="008C1BAA" w:rsidRDefault="00511DD2">
      <w:pPr>
        <w:pStyle w:val="BodyText"/>
        <w:ind w:firstLine="432"/>
        <w:jc w:val="both"/>
      </w:pPr>
      <w:r>
        <w:rPr>
          <w:rFonts w:eastAsia="Times New Roman"/>
        </w:rPr>
        <w:t>The network modularity was 0.001, indicating almost no meaningful separation into independent co-citation communities. The coloured partitions should therefore be regarded as a visual aid rather than evidence of distinct schools. Methodological references can also appear near substantive work because they are co-cited within empirical articles. The dominant finding is consequently the coherence of the field’s foundational canon, not fragmentation of its intellectual base. This shared base contrasts with the somewhat looser differentiation observed in contemporary keyword use.</w:t>
      </w:r>
    </w:p>
    <w:p w14:paraId="7C9E19B4" w14:textId="77777777" w:rsidR="008C1BAA" w:rsidRDefault="00511DD2">
      <w:pPr>
        <w:keepNext/>
        <w:spacing w:before="80" w:after="40"/>
        <w:jc w:val="center"/>
      </w:pPr>
      <w:r>
        <w:rPr>
          <w:noProof/>
        </w:rPr>
        <w:lastRenderedPageBreak/>
        <w:drawing>
          <wp:inline distT="0" distB="0" distL="0" distR="0" wp14:anchorId="6A4CF214" wp14:editId="24EFC9DA">
            <wp:extent cx="5623560" cy="3470540"/>
            <wp:effectExtent l="0" t="0" r="0" b="0"/>
            <wp:docPr id="6" name="Picture 6" descr="Co-citation network showing densely interconnected foundational references in vulnerability and resilience research." title="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pic:nvPicPr>
                  <pic:blipFill>
                    <a:blip r:embed="rId13"/>
                    <a:stretch>
                      <a:fillRect/>
                    </a:stretch>
                  </pic:blipFill>
                  <pic:spPr>
                    <a:xfrm>
                      <a:off x="0" y="0"/>
                      <a:ext cx="5623560" cy="3470540"/>
                    </a:xfrm>
                    <a:prstGeom prst="rect">
                      <a:avLst/>
                    </a:prstGeom>
                  </pic:spPr>
                </pic:pic>
              </a:graphicData>
            </a:graphic>
          </wp:inline>
        </w:drawing>
      </w:r>
    </w:p>
    <w:p w14:paraId="584D0081" w14:textId="77777777" w:rsidR="008C1BAA" w:rsidRDefault="00511DD2">
      <w:pPr>
        <w:pStyle w:val="Caption"/>
        <w:spacing w:before="100" w:after="80"/>
        <w:jc w:val="center"/>
      </w:pPr>
      <w:r>
        <w:rPr>
          <w:rFonts w:eastAsia="Times New Roman"/>
        </w:rPr>
        <w:t>Figure 5. Reference co-citation network for the 30 most frequently co-cited works. Colours show exploratory walktrap partitions; the very low modularity indicates a largely shared intellectual base.</w:t>
      </w:r>
    </w:p>
    <w:p w14:paraId="1D194748" w14:textId="77777777" w:rsidR="008C1BAA" w:rsidRDefault="00511DD2">
      <w:pPr>
        <w:pStyle w:val="Heading1"/>
        <w:spacing w:before="200" w:after="80"/>
      </w:pPr>
      <w:r>
        <w:rPr>
          <w:rFonts w:ascii="Times New Roman" w:eastAsia="Times New Roman" w:hAnsi="Times New Roman"/>
          <w:sz w:val="26"/>
        </w:rPr>
        <w:t>5. Discussion</w:t>
      </w:r>
    </w:p>
    <w:p w14:paraId="6DD056A4" w14:textId="77777777" w:rsidR="008C1BAA" w:rsidRDefault="00511DD2">
      <w:pPr>
        <w:pStyle w:val="Heading2"/>
        <w:spacing w:before="140" w:after="80"/>
      </w:pPr>
      <w:r>
        <w:rPr>
          <w:rFonts w:ascii="Times New Roman" w:eastAsia="Times New Roman" w:hAnsi="Times New Roman"/>
          <w:sz w:val="24"/>
        </w:rPr>
        <w:t>5.1 Expansion and interdisciplinary breadth</w:t>
      </w:r>
    </w:p>
    <w:p w14:paraId="6C98C856" w14:textId="77777777" w:rsidR="008C1BAA" w:rsidRDefault="00511DD2">
      <w:pPr>
        <w:pStyle w:val="BodyText"/>
        <w:ind w:firstLine="432"/>
        <w:jc w:val="both"/>
      </w:pPr>
      <w:r>
        <w:rPr>
          <w:rFonts w:eastAsia="Times New Roman"/>
        </w:rPr>
        <w:t>The corpus shows that risk, vulnerability, and resilience research connected with developing and emerging economies expanded rapidly during 2020–2025. The annual growth rate and increasing output indicate sustained scholarly attention, while the partial 2026 count suggests that activity remained substantial. The results should not be interpreted as proof of a discrete evolutionary stage, because the search window is short and the 2026 year is incomplete. They nevertheless demonstrate that resilience language has become widely embedded across environmental, disaster, urban, health, financial, and development research.</w:t>
      </w:r>
    </w:p>
    <w:p w14:paraId="3C4A87B3" w14:textId="77777777" w:rsidR="008C1BAA" w:rsidRDefault="00511DD2">
      <w:pPr>
        <w:pStyle w:val="BodyText"/>
        <w:ind w:firstLine="432"/>
        <w:jc w:val="both"/>
      </w:pPr>
      <w:r>
        <w:rPr>
          <w:rFonts w:eastAsia="Times New Roman"/>
        </w:rPr>
        <w:t>The most-cited publications illustrate both the value and the breadth of the search. Eriksen et al. (2021) addressed maladaptation and vulnerability, directly reflecting the core concern of climate-resilient development. Abdrabo et al. (2023) and Wang et al. (2023) developed urban vulnerability and resilience assessments, while Cevik and Jalles (2022), Beirne et al. (2021), and Aldieri et al. (2021) connected climate and energy risks with sovereign finance and policy. Reverter et al. (2020), Jakovljevic et al. (2020), and Rai et al. (2021) show that health, antimicrobial resistance, and pandemic-related organisational sustainability also entered the corpus. This diversity is analytically useful, but it confirms that the dataset is broader than a climate-change-only collection.</w:t>
      </w:r>
    </w:p>
    <w:p w14:paraId="1244ACA1" w14:textId="77777777" w:rsidR="008C1BAA" w:rsidRDefault="00511DD2">
      <w:pPr>
        <w:pStyle w:val="Heading2"/>
        <w:spacing w:before="140" w:after="80"/>
      </w:pPr>
      <w:r>
        <w:rPr>
          <w:rFonts w:ascii="Times New Roman" w:eastAsia="Times New Roman" w:hAnsi="Times New Roman"/>
          <w:sz w:val="24"/>
        </w:rPr>
        <w:t>5.2 Geography of production and collaboration</w:t>
      </w:r>
    </w:p>
    <w:p w14:paraId="6F9F64B7" w14:textId="77777777" w:rsidR="008C1BAA" w:rsidRDefault="00511DD2">
      <w:pPr>
        <w:pStyle w:val="BodyText"/>
        <w:ind w:firstLine="432"/>
        <w:jc w:val="both"/>
      </w:pPr>
      <w:r>
        <w:rPr>
          <w:rFonts w:eastAsia="Times New Roman"/>
        </w:rPr>
        <w:t xml:space="preserve">China and India led corresponding-author output, consistent with their large research systems and substantial exposure to climate, urban, environmental, and development challenges. Australia, the United States, South Africa, the United Kingdom, Iran, Bangladesh, Pakistan, and Brazil also contributed </w:t>
      </w:r>
      <w:r>
        <w:rPr>
          <w:rFonts w:eastAsia="Times New Roman"/>
        </w:rPr>
        <w:lastRenderedPageBreak/>
        <w:t>prominently. The high international co-authorship rate indicates that the literature is embedded in transnational research networks rather than organised solely within national systems.</w:t>
      </w:r>
    </w:p>
    <w:p w14:paraId="50E7C494" w14:textId="77777777" w:rsidR="008C1BAA" w:rsidRDefault="00511DD2">
      <w:pPr>
        <w:pStyle w:val="BodyText"/>
        <w:ind w:firstLine="432"/>
        <w:jc w:val="both"/>
      </w:pPr>
      <w:r>
        <w:rPr>
          <w:rFonts w:eastAsia="Times New Roman"/>
        </w:rPr>
        <w:t>The MCP ratios reveal differences in the frequency of international collaboration, but they should not be used as proxies for dependence or leadership. A highly international paper may be initiated and led by researchers in any participating country, and bibliographic affiliation data do not reveal funding authority, fieldwork location, data ownership, or decision-making power. Stronger assessment of knowledge-production equity would require corresponding- and first-author analysis, institutional roles, funding acknowledgements, research-site coding, and contribution statements. The current network supports a more limited conclusion: international collaboration is substantial but unevenly distributed, and a small number of countries occupy bridging positions between several collaboration communities.</w:t>
      </w:r>
    </w:p>
    <w:p w14:paraId="666D4498" w14:textId="77777777" w:rsidR="008C1BAA" w:rsidRDefault="00511DD2">
      <w:pPr>
        <w:pStyle w:val="Heading2"/>
        <w:spacing w:before="140" w:after="80"/>
      </w:pPr>
      <w:r>
        <w:rPr>
          <w:rFonts w:ascii="Times New Roman" w:eastAsia="Times New Roman" w:hAnsi="Times New Roman"/>
          <w:sz w:val="24"/>
        </w:rPr>
        <w:t>5.3 Relationship between policy-oriented and livelihood-oriented research</w:t>
      </w:r>
    </w:p>
    <w:p w14:paraId="08ED6B77" w14:textId="77777777" w:rsidR="008C1BAA" w:rsidRDefault="00511DD2">
      <w:pPr>
        <w:pStyle w:val="BodyText"/>
        <w:ind w:firstLine="432"/>
        <w:jc w:val="both"/>
      </w:pPr>
      <w:r>
        <w:rPr>
          <w:rFonts w:eastAsia="Times New Roman"/>
        </w:rPr>
        <w:t>The keyword analysis identified a broad hazard, policy, and measurement emphasis alongside a more applied livelihood, agriculture, food-security, and poverty emphasis. The low modularity of the two-community solution is important. It indicates that the two orientations overlap considerably and share core concepts such as vulnerability, resilience, adaptation, and impacts. The field should therefore not be portrayed as two isolated conversations. A more accurate interpretation is that common concepts are applied at different scales and in different empirical domains.</w:t>
      </w:r>
    </w:p>
    <w:p w14:paraId="17406B75" w14:textId="77777777" w:rsidR="008C1BAA" w:rsidRDefault="00511DD2">
      <w:pPr>
        <w:pStyle w:val="BodyText"/>
        <w:ind w:firstLine="432"/>
        <w:jc w:val="both"/>
      </w:pPr>
      <w:r>
        <w:rPr>
          <w:rFonts w:eastAsia="Times New Roman"/>
        </w:rPr>
        <w:t>Even so, the relative position of livelihood terms suggests opportunities for stronger multilevel integration. Macro-level policies, infrastructure systems, financial resilience, and institutional planning ultimately affect household, farm, and community capacities. Conversely, household vulnerability and livelihood adaptation influence whether national or urban resilience policies produce equitable outcomes. Research that links policy implementation to distributional and livelihood effects would help connect these scales. Such work could combine longitudinal household data, institutional analysis, spatial risk assessment, and evaluation of adaptation interventions.</w:t>
      </w:r>
    </w:p>
    <w:p w14:paraId="1D6715F6" w14:textId="77777777" w:rsidR="008C1BAA" w:rsidRDefault="00511DD2">
      <w:pPr>
        <w:pStyle w:val="Heading2"/>
        <w:spacing w:before="140" w:after="80"/>
      </w:pPr>
      <w:r>
        <w:rPr>
          <w:rFonts w:ascii="Times New Roman" w:eastAsia="Times New Roman" w:hAnsi="Times New Roman"/>
          <w:sz w:val="24"/>
        </w:rPr>
        <w:t>5.4 A shared intellectual foundation with diverse applications</w:t>
      </w:r>
    </w:p>
    <w:p w14:paraId="16C24986" w14:textId="77777777" w:rsidR="008C1BAA" w:rsidRDefault="00511DD2">
      <w:pPr>
        <w:pStyle w:val="BodyText"/>
        <w:ind w:firstLine="432"/>
        <w:jc w:val="both"/>
      </w:pPr>
      <w:r>
        <w:rPr>
          <w:rFonts w:eastAsia="Times New Roman"/>
        </w:rPr>
        <w:t>The co-citation analysis shows that contemporary applications continue to rely on a common set of foundational concepts. The social production of vulnerability, place-based exposure, adaptive capacity, social–ecological resilience, community capacities, and disaster-risk frameworks are not independent traditions in the citation network; they are repeatedly cited together. This finding is consistent with the conceptual evolution described in major syntheses of vulnerability and adaptation (Adger, 2006; Field et al., 2014; Smit &amp; Wandel, 2006).</w:t>
      </w:r>
    </w:p>
    <w:p w14:paraId="368B5446" w14:textId="77777777" w:rsidR="008C1BAA" w:rsidRDefault="00511DD2">
      <w:pPr>
        <w:pStyle w:val="BodyText"/>
        <w:ind w:firstLine="432"/>
        <w:jc w:val="both"/>
      </w:pPr>
      <w:r>
        <w:rPr>
          <w:rFonts w:eastAsia="Times New Roman"/>
        </w:rPr>
        <w:t>The near-zero modularity of the co-citation network cautions against constructing elaborate narratives around small algorithmic partitions. It instead suggests that conceptual coherence is stronger at the level of foundational references than at the level of recent terminology. New applications in finance, supply chains, health, and urban systems appear to extend a relatively concentrated canon. Future bibliometric work could test whether this canon is broadening by using bibliographic coupling, temporal co-citation windows, or cited-reference age analysis.</w:t>
      </w:r>
    </w:p>
    <w:p w14:paraId="1A2CDCEB" w14:textId="77777777" w:rsidR="008C1BAA" w:rsidRDefault="00511DD2">
      <w:pPr>
        <w:pStyle w:val="Heading2"/>
        <w:spacing w:before="140" w:after="80"/>
      </w:pPr>
      <w:r>
        <w:rPr>
          <w:rFonts w:ascii="Times New Roman" w:eastAsia="Times New Roman" w:hAnsi="Times New Roman"/>
          <w:sz w:val="24"/>
        </w:rPr>
        <w:t>5.5 Methodological implications for bibliometric research</w:t>
      </w:r>
    </w:p>
    <w:p w14:paraId="4623F4E5" w14:textId="77777777" w:rsidR="008C1BAA" w:rsidRDefault="00511DD2">
      <w:pPr>
        <w:pStyle w:val="BodyText"/>
        <w:ind w:firstLine="432"/>
        <w:jc w:val="both"/>
      </w:pPr>
      <w:r>
        <w:rPr>
          <w:rFonts w:eastAsia="Times New Roman"/>
        </w:rPr>
        <w:t xml:space="preserve">The study also demonstrates why transparent search construction is essential. A search based on generic resilience and vulnerability terms captures a wide range of systems and shocks. This breadth can reveal interdisciplinary transfer, but it also introduces records that would be irrelevant to a narrowly </w:t>
      </w:r>
      <w:r>
        <w:rPr>
          <w:rFonts w:eastAsia="Times New Roman"/>
        </w:rPr>
        <w:lastRenderedPageBreak/>
        <w:t>framed climate-resilience review. Titles and conclusions must therefore reflect the actual query, and corpus validation should accompany any claim that a dataset represents a specialised domain.</w:t>
      </w:r>
    </w:p>
    <w:p w14:paraId="6C76C0A4" w14:textId="77777777" w:rsidR="008C1BAA" w:rsidRDefault="00511DD2">
      <w:pPr>
        <w:pStyle w:val="BodyText"/>
        <w:ind w:firstLine="432"/>
        <w:jc w:val="both"/>
      </w:pPr>
      <w:r>
        <w:rPr>
          <w:rFonts w:eastAsia="Times New Roman"/>
        </w:rPr>
        <w:t>Network outputs require similar discipline. Visual density, proximity, and colour can invite causal or evaluative interpretations that are not contained in the data. Co-authorship does not measure leadership; centrality does not measure quality; and thematic-map quadrants do not independently establish maturity or decline. Reporting modularity and acknowledging low cluster separation materially improves interpretive reliability. Sensitivity analyses using alternative thresholds, counting methods, and clustering algorithms would further strengthen future studies.</w:t>
      </w:r>
    </w:p>
    <w:p w14:paraId="22C95069" w14:textId="77777777" w:rsidR="008C1BAA" w:rsidRDefault="00511DD2">
      <w:pPr>
        <w:pStyle w:val="Heading1"/>
        <w:spacing w:before="200" w:after="80"/>
      </w:pPr>
      <w:r>
        <w:rPr>
          <w:rFonts w:ascii="Times New Roman" w:eastAsia="Times New Roman" w:hAnsi="Times New Roman"/>
          <w:sz w:val="26"/>
        </w:rPr>
        <w:t>6. Future research directions</w:t>
      </w:r>
    </w:p>
    <w:p w14:paraId="201E974D" w14:textId="77777777" w:rsidR="008C1BAA" w:rsidRDefault="00511DD2">
      <w:pPr>
        <w:pStyle w:val="BodyText"/>
        <w:ind w:firstLine="432"/>
        <w:jc w:val="both"/>
      </w:pPr>
      <w:r>
        <w:rPr>
          <w:rFonts w:eastAsia="Times New Roman"/>
        </w:rPr>
        <w:t>First, future studies should develop multilevel designs that connect national and urban resilience policies with household, community, and livelihood outcomes. Such work would clarify whether institutional investments translate into reduced vulnerability across social groups and locations.</w:t>
      </w:r>
    </w:p>
    <w:p w14:paraId="509F1F91" w14:textId="77777777" w:rsidR="008C1BAA" w:rsidRDefault="00511DD2">
      <w:pPr>
        <w:pStyle w:val="BodyText"/>
        <w:ind w:firstLine="432"/>
        <w:jc w:val="both"/>
      </w:pPr>
      <w:r>
        <w:rPr>
          <w:rFonts w:eastAsia="Times New Roman"/>
        </w:rPr>
        <w:t>Second, compound and cascading risks require greater attention. The prominence of COVID-19 alongside climate, economic, and food-security terms shows that resilience research increasingly addresses interacting shocks. Comparative studies could examine how climatic extremes, health emergencies, energy-price shocks, debt stress, and supply-chain disruption reinforce or offset one another.</w:t>
      </w:r>
    </w:p>
    <w:p w14:paraId="038AD92B" w14:textId="77777777" w:rsidR="008C1BAA" w:rsidRDefault="00511DD2">
      <w:pPr>
        <w:pStyle w:val="BodyText"/>
        <w:ind w:firstLine="432"/>
        <w:jc w:val="both"/>
      </w:pPr>
      <w:r>
        <w:rPr>
          <w:rFonts w:eastAsia="Times New Roman"/>
        </w:rPr>
        <w:t>Third, the equity of knowledge production should be studied directly rather than inferred from co-authorship ratios. First- and corresponding-authorship, institutional location, funding acknowledgements, contribution statements, data governance, and research-site information would permit a more defensible assessment of leadership and partnership structures.</w:t>
      </w:r>
    </w:p>
    <w:p w14:paraId="00B9F1C9" w14:textId="77777777" w:rsidR="008C1BAA" w:rsidRDefault="00511DD2">
      <w:pPr>
        <w:pStyle w:val="BodyText"/>
        <w:ind w:firstLine="432"/>
        <w:jc w:val="both"/>
      </w:pPr>
      <w:r>
        <w:rPr>
          <w:rFonts w:eastAsia="Times New Roman"/>
        </w:rPr>
        <w:t>Fourth, the relationship between climate vulnerability and macroeconomic resilience remains suitable for focused study, but it should be investigated through a purpose-built search strategy. A dedicated corpus could distinguish sovereign risk, fiscal resilience, economic diversification, firm continuity, and livelihood recovery rather than treating all economic references as one theme.</w:t>
      </w:r>
    </w:p>
    <w:p w14:paraId="787D511B" w14:textId="77777777" w:rsidR="008C1BAA" w:rsidRDefault="00511DD2">
      <w:pPr>
        <w:pStyle w:val="BodyText"/>
        <w:ind w:firstLine="432"/>
        <w:jc w:val="both"/>
      </w:pPr>
      <w:r>
        <w:rPr>
          <w:rFonts w:eastAsia="Times New Roman"/>
        </w:rPr>
        <w:t>Fifth, future bibliometric monitoring should use complete calendar years and compare multiple databases. Repeating the analysis after full 2026 and 2027 indexing would show whether the 2025 increase represents a durable trend. Cross-database comparison would also help identify regional and language biases associated with Web of Science coverage (Mongeon &amp; Paul-Hus, 2016).</w:t>
      </w:r>
    </w:p>
    <w:p w14:paraId="7A9D75A3" w14:textId="77777777" w:rsidR="008C1BAA" w:rsidRDefault="00511DD2">
      <w:pPr>
        <w:pStyle w:val="BodyText"/>
        <w:ind w:firstLine="432"/>
        <w:jc w:val="both"/>
      </w:pPr>
      <w:r>
        <w:rPr>
          <w:rFonts w:eastAsia="Times New Roman"/>
        </w:rPr>
        <w:t>Finally, methodological robustness should be assessed through alternative keyword thesauri, full and fractional counting, different node thresholds, and more than one clustering algorithm. Reporting the stability of central nodes and themes would distinguish durable structures from parameter-sensitive visual patterns.</w:t>
      </w:r>
    </w:p>
    <w:p w14:paraId="05B6EB20" w14:textId="77777777" w:rsidR="008C1BAA" w:rsidRDefault="008C1BAA" w:rsidP="00307144">
      <w:pPr>
        <w:pStyle w:val="Heading1"/>
        <w:spacing w:before="200" w:after="80"/>
      </w:pPr>
    </w:p>
    <w:p w14:paraId="5566D64F" w14:textId="77777777" w:rsidR="008C1BAA" w:rsidRDefault="00307144">
      <w:pPr>
        <w:pStyle w:val="Heading1"/>
        <w:spacing w:before="200" w:after="80"/>
      </w:pPr>
      <w:r>
        <w:rPr>
          <w:rFonts w:ascii="Times New Roman" w:eastAsia="Times New Roman" w:hAnsi="Times New Roman"/>
          <w:sz w:val="26"/>
        </w:rPr>
        <w:t>7</w:t>
      </w:r>
      <w:r w:rsidR="00511DD2">
        <w:rPr>
          <w:rFonts w:ascii="Times New Roman" w:eastAsia="Times New Roman" w:hAnsi="Times New Roman"/>
          <w:sz w:val="26"/>
        </w:rPr>
        <w:t>. Conclusion</w:t>
      </w:r>
    </w:p>
    <w:p w14:paraId="65386A91" w14:textId="77777777" w:rsidR="008C1BAA" w:rsidRDefault="00511DD2">
      <w:pPr>
        <w:pStyle w:val="BodyText"/>
        <w:ind w:firstLine="432"/>
        <w:jc w:val="both"/>
      </w:pPr>
      <w:r>
        <w:rPr>
          <w:rFonts w:eastAsia="Times New Roman"/>
        </w:rPr>
        <w:t xml:space="preserve">This study mapped 560 Web of Science records published between 2020 and July 2026 that connected risk or vulnerability with resilience in developing and emerging economy contexts. The corpus expanded rapidly, was highly collaborative, and drew contributions from environmental, disaster, development, urban, health, energy, and financial research. China and India led corresponding-author </w:t>
      </w:r>
      <w:r>
        <w:rPr>
          <w:rFonts w:eastAsia="Times New Roman"/>
        </w:rPr>
        <w:lastRenderedPageBreak/>
        <w:t>output, while Sustainability and the International Journal of Disaster Risk Reduction were the most productive sources.</w:t>
      </w:r>
    </w:p>
    <w:p w14:paraId="405D1CA9" w14:textId="77777777" w:rsidR="008C1BAA" w:rsidRDefault="00511DD2">
      <w:pPr>
        <w:pStyle w:val="BodyText"/>
        <w:ind w:firstLine="432"/>
        <w:jc w:val="both"/>
      </w:pPr>
      <w:r>
        <w:rPr>
          <w:rFonts w:eastAsia="Times New Roman"/>
        </w:rPr>
        <w:t>Climate change, adaptation, disaster management, sustainability, and vulnerability formed the principal conceptual core even though climate terminology was not mandatory in the search. Livelihood, agriculture, food security, poverty, adaptive capacity, and governance formed a second applied emphasis, but low modularity showed that these areas overlap substantially with the hazard and policy literature. Country collaboration was multi-centred and partially fragmented, although bibliographic networks alone do not establish leadership or dependence.</w:t>
      </w:r>
    </w:p>
    <w:p w14:paraId="4F214D05" w14:textId="77777777" w:rsidR="008C1BAA" w:rsidRDefault="00511DD2">
      <w:pPr>
        <w:pStyle w:val="BodyText"/>
        <w:ind w:firstLine="432"/>
        <w:jc w:val="both"/>
        <w:rPr>
          <w:rFonts w:eastAsia="Times New Roman"/>
        </w:rPr>
      </w:pPr>
      <w:r>
        <w:rPr>
          <w:rFonts w:eastAsia="Times New Roman"/>
        </w:rPr>
        <w:t>The co-citation network revealed a largely shared intellectual foundation centred on vulnerability assessment, adaptation, social–ecological resilience, community capacities, and disaster-risk scholarship. The literature is therefore conceptually anchored but increasingly diverse in application. The most productive next step is not to impose sharper boundaries on this field, but to connect institutional and policy research with household and livelihood outcomes, improve direct analysis of equitable research partnerships, and apply more transparent and robust bibliometric methods.</w:t>
      </w:r>
    </w:p>
    <w:p w14:paraId="4B94998C" w14:textId="77777777" w:rsidR="00307144" w:rsidRDefault="00307144" w:rsidP="00307144">
      <w:pPr>
        <w:pStyle w:val="Heading1"/>
        <w:spacing w:before="200" w:after="80"/>
      </w:pPr>
      <w:r>
        <w:rPr>
          <w:rFonts w:ascii="Times New Roman" w:eastAsia="Times New Roman" w:hAnsi="Times New Roman"/>
          <w:sz w:val="26"/>
        </w:rPr>
        <w:t>Limitations</w:t>
      </w:r>
    </w:p>
    <w:p w14:paraId="1ED37CCF" w14:textId="77777777" w:rsidR="00307144" w:rsidRDefault="00307144" w:rsidP="00307144">
      <w:pPr>
        <w:pStyle w:val="BodyText"/>
        <w:ind w:firstLine="432"/>
        <w:jc w:val="both"/>
      </w:pPr>
      <w:r>
        <w:rPr>
          <w:rFonts w:eastAsia="Times New Roman"/>
        </w:rPr>
        <w:t xml:space="preserve">This study has several limitations. First, the search strategy was broad and did not require a climate-related term. The corpus therefore contains relevant work on health, finance, urban systems, </w:t>
      </w:r>
      <w:proofErr w:type="spellStart"/>
      <w:r>
        <w:rPr>
          <w:rFonts w:eastAsia="Times New Roman"/>
        </w:rPr>
        <w:t>organisations</w:t>
      </w:r>
      <w:proofErr w:type="spellEnd"/>
      <w:r>
        <w:rPr>
          <w:rFonts w:eastAsia="Times New Roman"/>
        </w:rPr>
        <w:t>, and other forms of risk and resilience, but it should not be treated as an exhaustive climate-change corpus. Second, the analysis used a single bibliographic database. Web of Science coverage differs across disciplines, countries, languages, and journal systems, and may underrepresent regional scholarship.</w:t>
      </w:r>
    </w:p>
    <w:p w14:paraId="3267C8B9" w14:textId="77777777" w:rsidR="00307144" w:rsidRDefault="00307144" w:rsidP="00307144">
      <w:pPr>
        <w:pStyle w:val="BodyText"/>
        <w:ind w:firstLine="432"/>
        <w:jc w:val="both"/>
      </w:pPr>
      <w:r>
        <w:rPr>
          <w:rFonts w:eastAsia="Times New Roman"/>
        </w:rPr>
        <w:t xml:space="preserve">Third, the search included English-language records only. Research published in Chinese, Spanish, Portuguese, French, Arabic, and other languages may be particularly important for the geographical scope of the study. Fourth, 2026 was incomplete at the time of retrieval, creating partial-year bias in annual-production and citation comparisons. Fifth, citation counts </w:t>
      </w:r>
      <w:proofErr w:type="spellStart"/>
      <w:r>
        <w:rPr>
          <w:rFonts w:eastAsia="Times New Roman"/>
        </w:rPr>
        <w:t>favour</w:t>
      </w:r>
      <w:proofErr w:type="spellEnd"/>
      <w:r>
        <w:rPr>
          <w:rFonts w:eastAsia="Times New Roman"/>
        </w:rPr>
        <w:t xml:space="preserve"> older records and can be strongly influenced by a small number of highly cited publications.</w:t>
      </w:r>
    </w:p>
    <w:p w14:paraId="528C2B89" w14:textId="77777777" w:rsidR="00307144" w:rsidRDefault="00307144" w:rsidP="00307144">
      <w:pPr>
        <w:pStyle w:val="BodyText"/>
        <w:ind w:firstLine="432"/>
        <w:jc w:val="both"/>
      </w:pPr>
      <w:r>
        <w:rPr>
          <w:rFonts w:eastAsia="Times New Roman"/>
        </w:rPr>
        <w:t>Sixth, author and institution names were not fully disambiguated beyond bibliographic cleaning. Common initial-based names may combine multiple researchers, while spelling and affiliation variants may divide one entity. Seventh, keyword networks depend on author terminology and may retain synonyms, hyphenation variants, or differences between singular and plural forms. Eighth, clustering and thematic positions are parameter-sensitive. The low modularity values, particularly in the co-citation network, limit strong claims about independent intellectual communities.</w:t>
      </w:r>
    </w:p>
    <w:p w14:paraId="666F07CD" w14:textId="77777777" w:rsidR="00307144" w:rsidRDefault="00307144" w:rsidP="00307144">
      <w:pPr>
        <w:pStyle w:val="BodyText"/>
        <w:ind w:firstLine="432"/>
        <w:jc w:val="both"/>
      </w:pPr>
      <w:r>
        <w:rPr>
          <w:rFonts w:eastAsia="Times New Roman"/>
        </w:rPr>
        <w:t>Finally, bibliometric relations describe publication metadata rather than the quality, validity, or causal content of individual studies. Co-authorship does not establish research leadership, and co-occurrence does not demonstrate substantive integration. The results should therefore be used as a structural guide for further content-based and empirical investigation.</w:t>
      </w:r>
    </w:p>
    <w:p w14:paraId="4C8B25EE" w14:textId="77777777" w:rsidR="00307144" w:rsidRDefault="00307144">
      <w:pPr>
        <w:pStyle w:val="BodyText"/>
        <w:ind w:firstLine="432"/>
        <w:jc w:val="both"/>
      </w:pPr>
    </w:p>
    <w:p w14:paraId="113AE8DD" w14:textId="77777777" w:rsidR="00307144" w:rsidRPr="000839CE" w:rsidRDefault="00307144" w:rsidP="00307144">
      <w:pPr>
        <w:spacing w:after="0" w:line="240" w:lineRule="auto"/>
        <w:rPr>
          <w:rFonts w:cs="Times New Roman"/>
          <w:b/>
        </w:rPr>
      </w:pPr>
      <w:bookmarkStart w:id="0" w:name="_Hlk234486585"/>
      <w:bookmarkStart w:id="1" w:name="_Hlk234075571"/>
      <w:bookmarkStart w:id="2" w:name="_Hlk232755622"/>
      <w:r w:rsidRPr="000839CE">
        <w:rPr>
          <w:rFonts w:cs="Times New Roman"/>
          <w:b/>
        </w:rPr>
        <w:t>Declaration of AI Use</w:t>
      </w:r>
    </w:p>
    <w:p w14:paraId="1C04321D" w14:textId="77777777" w:rsidR="00307144" w:rsidRPr="000839CE" w:rsidRDefault="00307144" w:rsidP="00307144">
      <w:pPr>
        <w:spacing w:after="0" w:line="240" w:lineRule="auto"/>
        <w:rPr>
          <w:rFonts w:cs="Times New Roman"/>
        </w:rPr>
      </w:pPr>
      <w:bookmarkStart w:id="3" w:name="_Hlk234486575"/>
      <w:bookmarkEnd w:id="0"/>
    </w:p>
    <w:p w14:paraId="6803557B" w14:textId="77777777" w:rsidR="00307144" w:rsidRPr="000839CE" w:rsidRDefault="00307144" w:rsidP="00307144">
      <w:pPr>
        <w:spacing w:after="0" w:line="240" w:lineRule="auto"/>
        <w:jc w:val="both"/>
        <w:rPr>
          <w:rFonts w:cs="Times New Roman"/>
        </w:rPr>
      </w:pPr>
      <w:r w:rsidRPr="00C56790">
        <w:rPr>
          <w:rFonts w:cs="Times New Roman"/>
        </w:rPr>
        <w:t xml:space="preserve">This manuscript was prepared through the combined contributions of all author(s), including contributions to the study design, data, content development, results, interpretation, and related scholarly </w:t>
      </w:r>
      <w:r w:rsidRPr="00C56790">
        <w:rPr>
          <w:rFonts w:cs="Times New Roman"/>
        </w:rPr>
        <w:lastRenderedPageBreak/>
        <w:t>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bookmarkEnd w:id="1"/>
      <w:r w:rsidRPr="00C56790">
        <w:rPr>
          <w:rFonts w:cs="Times New Roman"/>
        </w:rPr>
        <w:t>.</w:t>
      </w:r>
    </w:p>
    <w:bookmarkEnd w:id="2"/>
    <w:bookmarkEnd w:id="3"/>
    <w:p w14:paraId="62F32C71" w14:textId="77777777" w:rsidR="00307144" w:rsidRDefault="00307144">
      <w:pPr>
        <w:pStyle w:val="BodyText"/>
        <w:jc w:val="both"/>
      </w:pPr>
    </w:p>
    <w:p w14:paraId="25FCE64F" w14:textId="77777777" w:rsidR="008C1BAA" w:rsidRDefault="00511DD2">
      <w:pPr>
        <w:pStyle w:val="Heading1"/>
        <w:spacing w:before="200" w:after="80"/>
        <w:rPr>
          <w:rFonts w:ascii="Times New Roman" w:eastAsia="Times New Roman" w:hAnsi="Times New Roman"/>
          <w:sz w:val="26"/>
        </w:rPr>
      </w:pPr>
      <w:r>
        <w:rPr>
          <w:rFonts w:ascii="Times New Roman" w:eastAsia="Times New Roman" w:hAnsi="Times New Roman"/>
          <w:sz w:val="26"/>
        </w:rPr>
        <w:t>References</w:t>
      </w:r>
    </w:p>
    <w:p w14:paraId="3E2D533D" w14:textId="77777777" w:rsidR="003E47D4" w:rsidRDefault="003E47D4" w:rsidP="003E47D4">
      <w:pPr>
        <w:pStyle w:val="pdq2pgselectionanchorcontainer"/>
      </w:pPr>
      <w:r>
        <w:t xml:space="preserve">Abdrabo, K. I., </w:t>
      </w:r>
      <w:proofErr w:type="spellStart"/>
      <w:r>
        <w:t>Kantoush</w:t>
      </w:r>
      <w:proofErr w:type="spellEnd"/>
      <w:r>
        <w:t xml:space="preserve">, S. A., </w:t>
      </w:r>
      <w:proofErr w:type="spellStart"/>
      <w:r>
        <w:t>Esmaiel</w:t>
      </w:r>
      <w:proofErr w:type="spellEnd"/>
      <w:r>
        <w:t xml:space="preserve">, A., Saber, M., Sumi, T., </w:t>
      </w:r>
      <w:proofErr w:type="spellStart"/>
      <w:r>
        <w:t>Almamari</w:t>
      </w:r>
      <w:proofErr w:type="spellEnd"/>
      <w:r>
        <w:t xml:space="preserve">, M., </w:t>
      </w:r>
      <w:proofErr w:type="spellStart"/>
      <w:r>
        <w:t>Elboshy</w:t>
      </w:r>
      <w:proofErr w:type="spellEnd"/>
      <w:r>
        <w:t xml:space="preserve">, B., &amp; </w:t>
      </w:r>
      <w:proofErr w:type="spellStart"/>
      <w:r>
        <w:t>Ghoniem</w:t>
      </w:r>
      <w:proofErr w:type="spellEnd"/>
      <w:r>
        <w:t xml:space="preserve">, S. (2023). An integrated indicator-based approach for constructing an urban flood vulnerability index as an urban decision-making tool using the PCA and AHP techniques: A case study of Alexandria, Egypt. </w:t>
      </w:r>
      <w:r>
        <w:rPr>
          <w:rStyle w:val="Emphasis"/>
        </w:rPr>
        <w:t>Urban Climate, 48</w:t>
      </w:r>
      <w:r>
        <w:t xml:space="preserve">, Article 101426. </w:t>
      </w:r>
      <w:hyperlink r:id="rId14" w:tgtFrame="_new" w:history="1">
        <w:r>
          <w:rPr>
            <w:rStyle w:val="Hyperlink"/>
          </w:rPr>
          <w:t>https://doi.org/10.1016/j.uclim.2023.101426</w:t>
        </w:r>
      </w:hyperlink>
    </w:p>
    <w:p w14:paraId="6BDF1EDA" w14:textId="77777777" w:rsidR="003E47D4" w:rsidRDefault="003E47D4" w:rsidP="003E47D4">
      <w:pPr>
        <w:pStyle w:val="NormalWeb"/>
      </w:pPr>
      <w:r>
        <w:t xml:space="preserve">Adger, W. N. (2006). Vulnerability. </w:t>
      </w:r>
      <w:r>
        <w:rPr>
          <w:rStyle w:val="Emphasis"/>
        </w:rPr>
        <w:t>Global Environmental Change, 16</w:t>
      </w:r>
      <w:r>
        <w:t xml:space="preserve">(3), 268–281. </w:t>
      </w:r>
      <w:hyperlink r:id="rId15" w:tgtFrame="_new" w:history="1">
        <w:r>
          <w:rPr>
            <w:rStyle w:val="Hyperlink"/>
          </w:rPr>
          <w:t>https://doi.org/10.1016/j.gloenvcha.2006.02.006</w:t>
        </w:r>
      </w:hyperlink>
    </w:p>
    <w:p w14:paraId="69AF8D46" w14:textId="77777777" w:rsidR="003E47D4" w:rsidRDefault="003E47D4" w:rsidP="003E47D4">
      <w:pPr>
        <w:pStyle w:val="NormalWeb"/>
      </w:pPr>
      <w:r>
        <w:t xml:space="preserve">Ahsan, M. N., &amp; Warner, J. (2014). The socioeconomic vulnerability index: A pragmatic approach for assessing climate change led risks–A case study in the south-western coastal Bangladesh. </w:t>
      </w:r>
      <w:r>
        <w:rPr>
          <w:rStyle w:val="Emphasis"/>
        </w:rPr>
        <w:t>International Journal of Disaster Risk Reduction, 8</w:t>
      </w:r>
      <w:r>
        <w:t>, 32–49. https://doi.org/10.1016/j.ijdrr.2013.12.009</w:t>
      </w:r>
    </w:p>
    <w:p w14:paraId="0ECBAED8" w14:textId="77777777" w:rsidR="003E47D4" w:rsidRDefault="003E47D4" w:rsidP="003E47D4">
      <w:pPr>
        <w:pStyle w:val="NormalWeb"/>
      </w:pPr>
      <w:proofErr w:type="spellStart"/>
      <w:r>
        <w:t>Aldieri</w:t>
      </w:r>
      <w:proofErr w:type="spellEnd"/>
      <w:r>
        <w:t xml:space="preserve">, L., Gatto, A., &amp; Vinci, C. P. (2021). Evaluation of energy resilience and adaptation policies: An energy efficiency analysis. </w:t>
      </w:r>
      <w:r>
        <w:rPr>
          <w:rStyle w:val="Emphasis"/>
        </w:rPr>
        <w:t>Energy Policy, 157</w:t>
      </w:r>
      <w:r>
        <w:t>, Article 112505. https://doi.org/10.1016/j.enpol.2021.112505</w:t>
      </w:r>
    </w:p>
    <w:p w14:paraId="36FF43F9" w14:textId="77777777" w:rsidR="003E47D4" w:rsidRDefault="003E47D4" w:rsidP="003E47D4">
      <w:pPr>
        <w:pStyle w:val="NormalWeb"/>
      </w:pPr>
      <w:r>
        <w:t xml:space="preserve">Ansari, D., &amp; Holz, F. (2020). Between stranded assets and green transformation: Fossil-fuel-producing developing countries towards 2055. </w:t>
      </w:r>
      <w:r>
        <w:rPr>
          <w:rStyle w:val="Emphasis"/>
        </w:rPr>
        <w:t>World Development, 130</w:t>
      </w:r>
      <w:r>
        <w:t xml:space="preserve">, Article 104947. </w:t>
      </w:r>
      <w:hyperlink r:id="rId16" w:tgtFrame="_new" w:history="1">
        <w:r>
          <w:rPr>
            <w:rStyle w:val="Hyperlink"/>
          </w:rPr>
          <w:t>https://doi.org/10.1016/j.worlddev.2020.104947</w:t>
        </w:r>
      </w:hyperlink>
    </w:p>
    <w:p w14:paraId="79DF8770" w14:textId="77777777" w:rsidR="003E47D4" w:rsidRDefault="003E47D4" w:rsidP="003E47D4">
      <w:pPr>
        <w:pStyle w:val="NormalWeb"/>
      </w:pPr>
      <w:r>
        <w:t xml:space="preserve">Aria, M., &amp; Cuccurullo, C. (2017). </w:t>
      </w:r>
      <w:proofErr w:type="spellStart"/>
      <w:r>
        <w:t>bibliometrix</w:t>
      </w:r>
      <w:proofErr w:type="spellEnd"/>
      <w:r>
        <w:t xml:space="preserve">: An R-tool for comprehensive science mapping analysis. </w:t>
      </w:r>
      <w:r>
        <w:rPr>
          <w:rStyle w:val="Emphasis"/>
        </w:rPr>
        <w:t xml:space="preserve">Journal of </w:t>
      </w:r>
      <w:proofErr w:type="spellStart"/>
      <w:r>
        <w:rPr>
          <w:rStyle w:val="Emphasis"/>
        </w:rPr>
        <w:t>Informetrics</w:t>
      </w:r>
      <w:proofErr w:type="spellEnd"/>
      <w:r>
        <w:rPr>
          <w:rStyle w:val="Emphasis"/>
        </w:rPr>
        <w:t>, 11</w:t>
      </w:r>
      <w:r>
        <w:t xml:space="preserve">(4), 959–975. </w:t>
      </w:r>
      <w:hyperlink r:id="rId17" w:tgtFrame="_new" w:history="1">
        <w:r>
          <w:rPr>
            <w:rStyle w:val="Hyperlink"/>
          </w:rPr>
          <w:t>https://doi.org/10.1016/j.joi.2017.08.007</w:t>
        </w:r>
      </w:hyperlink>
    </w:p>
    <w:p w14:paraId="0F5BC7AE" w14:textId="77777777" w:rsidR="003E47D4" w:rsidRDefault="003E47D4" w:rsidP="003E47D4">
      <w:pPr>
        <w:pStyle w:val="NormalWeb"/>
      </w:pPr>
      <w:proofErr w:type="spellStart"/>
      <w:r>
        <w:t>Ayanlade</w:t>
      </w:r>
      <w:proofErr w:type="spellEnd"/>
      <w:r>
        <w:t xml:space="preserve">, A., Smucker, T. A., </w:t>
      </w:r>
      <w:proofErr w:type="spellStart"/>
      <w:r>
        <w:t>Nyasimi</w:t>
      </w:r>
      <w:proofErr w:type="spellEnd"/>
      <w:r>
        <w:t xml:space="preserve">, M., </w:t>
      </w:r>
      <w:proofErr w:type="spellStart"/>
      <w:r>
        <w:t>Sterly</w:t>
      </w:r>
      <w:proofErr w:type="spellEnd"/>
      <w:r>
        <w:t xml:space="preserve">, H., Weldemariam, L. F., &amp; Simpson, N. P. (2023). Complex climate change risk and emerging directions for vulnerability research in Africa. </w:t>
      </w:r>
      <w:r>
        <w:rPr>
          <w:rStyle w:val="Emphasis"/>
        </w:rPr>
        <w:t>Climate Risk Management, 40</w:t>
      </w:r>
      <w:r>
        <w:t xml:space="preserve">, Article 100497. </w:t>
      </w:r>
      <w:hyperlink r:id="rId18" w:tgtFrame="_new" w:history="1">
        <w:r>
          <w:rPr>
            <w:rStyle w:val="Hyperlink"/>
          </w:rPr>
          <w:t>https://doi.org/10.1016/j.crm.2023.100497</w:t>
        </w:r>
      </w:hyperlink>
    </w:p>
    <w:p w14:paraId="4F081894" w14:textId="77777777" w:rsidR="003E47D4" w:rsidRDefault="003E47D4" w:rsidP="003E47D4">
      <w:pPr>
        <w:pStyle w:val="NormalWeb"/>
      </w:pPr>
      <w:r>
        <w:t xml:space="preserve">Beirne, J., Renzhi, N., &amp; Volz, U. (2021). Feeling the heat: Climate risks and the cost of sovereign borrowing. </w:t>
      </w:r>
      <w:r>
        <w:rPr>
          <w:rStyle w:val="Emphasis"/>
        </w:rPr>
        <w:t>International Review of Economics &amp; Finance, 76</w:t>
      </w:r>
      <w:r>
        <w:t>, 920–936. https://doi.org/10.1016/j.iref.2021.06.019</w:t>
      </w:r>
    </w:p>
    <w:p w14:paraId="04A3D2B7" w14:textId="77777777" w:rsidR="003E47D4" w:rsidRDefault="003E47D4" w:rsidP="003E47D4">
      <w:pPr>
        <w:pStyle w:val="NormalWeb"/>
      </w:pPr>
      <w:r>
        <w:t xml:space="preserve">Birkmann, J., Cardona, O. D., Carreño, M. L., Barbat, A. H., Pelling, M., Schneiderbauer, S., </w:t>
      </w:r>
      <w:proofErr w:type="spellStart"/>
      <w:r>
        <w:t>Kienberger</w:t>
      </w:r>
      <w:proofErr w:type="spellEnd"/>
      <w:r>
        <w:t xml:space="preserve">, S., Keiler, M., Alexander, D., </w:t>
      </w:r>
      <w:proofErr w:type="spellStart"/>
      <w:r>
        <w:t>Zeil</w:t>
      </w:r>
      <w:proofErr w:type="spellEnd"/>
      <w:r>
        <w:t xml:space="preserve">, P., &amp; Welle, T. (2013). Framing vulnerability, risk and societal responses: The MOVE framework. </w:t>
      </w:r>
      <w:r>
        <w:rPr>
          <w:rStyle w:val="Emphasis"/>
        </w:rPr>
        <w:t>Natural Hazards, 67</w:t>
      </w:r>
      <w:r>
        <w:t>(2), 193–211. https://doi.org/10.1007/s11069-013-0558-5</w:t>
      </w:r>
    </w:p>
    <w:p w14:paraId="1BD76E01" w14:textId="77777777" w:rsidR="003E47D4" w:rsidRDefault="003E47D4" w:rsidP="003E47D4">
      <w:pPr>
        <w:pStyle w:val="NormalWeb"/>
      </w:pPr>
      <w:r>
        <w:lastRenderedPageBreak/>
        <w:t xml:space="preserve">Blaikie, P., Cannon, T., Davis, I., &amp; Wisner, B. (2004). </w:t>
      </w:r>
      <w:r>
        <w:rPr>
          <w:rStyle w:val="Emphasis"/>
        </w:rPr>
        <w:t>At risk: Natural hazards, people’s vulnerability and disasters</w:t>
      </w:r>
      <w:r>
        <w:t xml:space="preserve"> (2nd ed.). Routledge. </w:t>
      </w:r>
      <w:hyperlink r:id="rId19" w:tgtFrame="_new" w:history="1">
        <w:r>
          <w:rPr>
            <w:rStyle w:val="Hyperlink"/>
          </w:rPr>
          <w:t>https://doi.org/10.4324/9780203714775</w:t>
        </w:r>
      </w:hyperlink>
    </w:p>
    <w:p w14:paraId="54D5F555" w14:textId="77777777" w:rsidR="003E47D4" w:rsidRDefault="003E47D4" w:rsidP="003E47D4">
      <w:pPr>
        <w:pStyle w:val="NormalWeb"/>
      </w:pPr>
      <w:r>
        <w:t xml:space="preserve">Bruneau, M., Chang, S. E., Eguchi, R. T., Lee, G. C., O’Rourke, T. D., </w:t>
      </w:r>
      <w:proofErr w:type="spellStart"/>
      <w:r>
        <w:t>Reinhorn</w:t>
      </w:r>
      <w:proofErr w:type="spellEnd"/>
      <w:r>
        <w:t xml:space="preserve">, A. M., Shinozuka, M., Tierney, K., Wallace, W. A., &amp; von Winterfeldt, D. (2003). A framework to quantitatively assess and enhance the seismic resilience of communities. </w:t>
      </w:r>
      <w:r>
        <w:rPr>
          <w:rStyle w:val="Emphasis"/>
        </w:rPr>
        <w:t>Earthquake Spectra, 19</w:t>
      </w:r>
      <w:r>
        <w:t xml:space="preserve">(4), 733–752. </w:t>
      </w:r>
      <w:hyperlink r:id="rId20" w:tgtFrame="_new" w:history="1">
        <w:r>
          <w:rPr>
            <w:rStyle w:val="Hyperlink"/>
          </w:rPr>
          <w:t>https://doi.org/10.1193/1.1623497</w:t>
        </w:r>
      </w:hyperlink>
    </w:p>
    <w:p w14:paraId="2F31A056" w14:textId="77777777" w:rsidR="003E47D4" w:rsidRDefault="003E47D4" w:rsidP="003E47D4">
      <w:pPr>
        <w:pStyle w:val="NormalWeb"/>
      </w:pPr>
      <w:r>
        <w:t xml:space="preserve">Callon, M., </w:t>
      </w:r>
      <w:proofErr w:type="spellStart"/>
      <w:r>
        <w:t>Courtial</w:t>
      </w:r>
      <w:proofErr w:type="spellEnd"/>
      <w:r>
        <w:t xml:space="preserve">, J.-P., &amp; Laville, F. (1991). Co-word analysis as a tool for describing the network of interactions between basic and technological research: The case of polymer chemistry. </w:t>
      </w:r>
      <w:proofErr w:type="spellStart"/>
      <w:r>
        <w:rPr>
          <w:rStyle w:val="Emphasis"/>
        </w:rPr>
        <w:t>Scientometrics</w:t>
      </w:r>
      <w:proofErr w:type="spellEnd"/>
      <w:r>
        <w:rPr>
          <w:rStyle w:val="Emphasis"/>
        </w:rPr>
        <w:t>, 22</w:t>
      </w:r>
      <w:r>
        <w:t xml:space="preserve">(1), 155–205. </w:t>
      </w:r>
      <w:hyperlink r:id="rId21" w:tgtFrame="_new" w:history="1">
        <w:r>
          <w:rPr>
            <w:rStyle w:val="Hyperlink"/>
          </w:rPr>
          <w:t>https://doi.org/10.1007/BF02019280</w:t>
        </w:r>
      </w:hyperlink>
    </w:p>
    <w:p w14:paraId="1DE0D0A5" w14:textId="77777777" w:rsidR="003E47D4" w:rsidRDefault="003E47D4" w:rsidP="003E47D4">
      <w:pPr>
        <w:pStyle w:val="NormalWeb"/>
      </w:pPr>
      <w:proofErr w:type="spellStart"/>
      <w:r>
        <w:t>Cevik</w:t>
      </w:r>
      <w:proofErr w:type="spellEnd"/>
      <w:r>
        <w:t xml:space="preserve">, S., &amp; </w:t>
      </w:r>
      <w:proofErr w:type="spellStart"/>
      <w:r>
        <w:t>Jalles</w:t>
      </w:r>
      <w:proofErr w:type="spellEnd"/>
      <w:r>
        <w:t xml:space="preserve">, J. T. (2022). This changes everything: Climate shocks and sovereign bonds. </w:t>
      </w:r>
      <w:r>
        <w:rPr>
          <w:rStyle w:val="Emphasis"/>
        </w:rPr>
        <w:t>Energy Economics, 107</w:t>
      </w:r>
      <w:r>
        <w:t>, Article 105856. https://doi.org/10.1016/j.eneco.2022.105856</w:t>
      </w:r>
    </w:p>
    <w:p w14:paraId="54B115C5" w14:textId="77777777" w:rsidR="003E47D4" w:rsidRDefault="003E47D4" w:rsidP="003E47D4">
      <w:pPr>
        <w:pStyle w:val="NormalWeb"/>
      </w:pPr>
      <w:r>
        <w:t>Cobo, M. J., López-Herrera, A. G., Herrera-</w:t>
      </w:r>
      <w:proofErr w:type="spellStart"/>
      <w:r>
        <w:t>Viedma</w:t>
      </w:r>
      <w:proofErr w:type="spellEnd"/>
      <w:r>
        <w:t xml:space="preserve">, E., &amp; Herrera, F. (2011). An approach for detecting, quantifying, and visualizing the evolution of a research field: A practical application to the fuzzy </w:t>
      </w:r>
      <w:proofErr w:type="gramStart"/>
      <w:r>
        <w:t>sets</w:t>
      </w:r>
      <w:proofErr w:type="gramEnd"/>
      <w:r>
        <w:t xml:space="preserve"> theory field. </w:t>
      </w:r>
      <w:r>
        <w:rPr>
          <w:rStyle w:val="Emphasis"/>
        </w:rPr>
        <w:t xml:space="preserve">Journal of </w:t>
      </w:r>
      <w:proofErr w:type="spellStart"/>
      <w:r>
        <w:rPr>
          <w:rStyle w:val="Emphasis"/>
        </w:rPr>
        <w:t>Informetrics</w:t>
      </w:r>
      <w:proofErr w:type="spellEnd"/>
      <w:r>
        <w:rPr>
          <w:rStyle w:val="Emphasis"/>
        </w:rPr>
        <w:t>, 5</w:t>
      </w:r>
      <w:r>
        <w:t xml:space="preserve">(1), 146–166. </w:t>
      </w:r>
      <w:hyperlink r:id="rId22" w:tgtFrame="_new" w:history="1">
        <w:r>
          <w:rPr>
            <w:rStyle w:val="Hyperlink"/>
          </w:rPr>
          <w:t>https://doi.org/10.1016/j.joi.2010.10.002</w:t>
        </w:r>
      </w:hyperlink>
    </w:p>
    <w:p w14:paraId="289CF984" w14:textId="77777777" w:rsidR="003E47D4" w:rsidRDefault="003E47D4" w:rsidP="003E47D4">
      <w:pPr>
        <w:pStyle w:val="NormalWeb"/>
      </w:pPr>
      <w:r>
        <w:t xml:space="preserve">Cutter, S. L., Boruff, B. J., &amp; Shirley, W. L. (2003). Social vulnerability to environmental hazards. </w:t>
      </w:r>
      <w:r>
        <w:rPr>
          <w:rStyle w:val="Emphasis"/>
        </w:rPr>
        <w:t>Social Science Quarterly, 84</w:t>
      </w:r>
      <w:r>
        <w:t xml:space="preserve">(2), 242–261. </w:t>
      </w:r>
      <w:hyperlink r:id="rId23" w:tgtFrame="_new" w:history="1">
        <w:r>
          <w:rPr>
            <w:rStyle w:val="Hyperlink"/>
          </w:rPr>
          <w:t>https://doi.org/10.1111/1540-6237.8402002</w:t>
        </w:r>
      </w:hyperlink>
    </w:p>
    <w:p w14:paraId="291CF35A" w14:textId="77777777" w:rsidR="003E47D4" w:rsidRDefault="003E47D4" w:rsidP="003E47D4">
      <w:pPr>
        <w:pStyle w:val="NormalWeb"/>
      </w:pPr>
      <w:r>
        <w:t xml:space="preserve">Cutter, S. L., Barnes, L., Berry, M., Burton, C., Evans, E., Tate, E., &amp; Webb, J. (2008). A place-based model for understanding community resilience to natural disasters. </w:t>
      </w:r>
      <w:r>
        <w:rPr>
          <w:rStyle w:val="Emphasis"/>
        </w:rPr>
        <w:t>Global Environmental Change, 18</w:t>
      </w:r>
      <w:r>
        <w:t xml:space="preserve">(4), 598–606. </w:t>
      </w:r>
      <w:hyperlink r:id="rId24" w:tgtFrame="_new" w:history="1">
        <w:r>
          <w:rPr>
            <w:rStyle w:val="Hyperlink"/>
          </w:rPr>
          <w:t>https://doi.org/10.1016/j.gloenvcha.2008.07.013</w:t>
        </w:r>
      </w:hyperlink>
    </w:p>
    <w:p w14:paraId="56B09897" w14:textId="77777777" w:rsidR="003E47D4" w:rsidRDefault="003E47D4" w:rsidP="003E47D4">
      <w:pPr>
        <w:pStyle w:val="NormalWeb"/>
      </w:pPr>
      <w:r>
        <w:t xml:space="preserve">Debernardi, C., Seeber, M., &amp; Cattaneo, M. (2024). Thirty years of climate change research: A fine-grained analysis of geographical specialization. </w:t>
      </w:r>
      <w:r>
        <w:rPr>
          <w:rStyle w:val="Emphasis"/>
        </w:rPr>
        <w:t>Environmental Science &amp; Policy, 152</w:t>
      </w:r>
      <w:r>
        <w:t xml:space="preserve">, Article 103663. </w:t>
      </w:r>
      <w:hyperlink r:id="rId25" w:tgtFrame="_new" w:history="1">
        <w:r>
          <w:rPr>
            <w:rStyle w:val="Hyperlink"/>
          </w:rPr>
          <w:t>https://doi.org/10.1016/j.envsci.2023.103663</w:t>
        </w:r>
      </w:hyperlink>
    </w:p>
    <w:p w14:paraId="4FDAAAFA" w14:textId="77777777" w:rsidR="003E47D4" w:rsidRDefault="003E47D4" w:rsidP="003E47D4">
      <w:pPr>
        <w:pStyle w:val="NormalWeb"/>
      </w:pPr>
      <w:proofErr w:type="spellStart"/>
      <w:r>
        <w:t>Donthu</w:t>
      </w:r>
      <w:proofErr w:type="spellEnd"/>
      <w:r>
        <w:t xml:space="preserve">, N., Kumar, S., Mukherjee, D., Pandey, N., &amp; Lim, W. M. (2021). How to conduct a bibliometric analysis: An overview and guidelines. </w:t>
      </w:r>
      <w:r>
        <w:rPr>
          <w:rStyle w:val="Emphasis"/>
        </w:rPr>
        <w:t>Journal of Business Research, 133</w:t>
      </w:r>
      <w:r>
        <w:t xml:space="preserve">, 285–296. </w:t>
      </w:r>
      <w:hyperlink r:id="rId26" w:tgtFrame="_new" w:history="1">
        <w:r>
          <w:rPr>
            <w:rStyle w:val="Hyperlink"/>
          </w:rPr>
          <w:t>https://doi.org/10.1016/j.jbusres.2021.04.070</w:t>
        </w:r>
      </w:hyperlink>
    </w:p>
    <w:p w14:paraId="12DE15A9" w14:textId="77777777" w:rsidR="003E47D4" w:rsidRDefault="003E47D4" w:rsidP="003E47D4">
      <w:pPr>
        <w:pStyle w:val="NormalWeb"/>
      </w:pPr>
      <w:r>
        <w:t xml:space="preserve">Eriksen, S., Schipper, E. L. F., Scoville-Simonds, M., Vincent, K., Adam, H. N., Brooks, N., Harding, B., Khatri, D., Lenaerts, L., Liverman, D., Mills-Novoa, M., Mosberg, M., Movik, S., </w:t>
      </w:r>
      <w:proofErr w:type="spellStart"/>
      <w:r>
        <w:t>Muok</w:t>
      </w:r>
      <w:proofErr w:type="spellEnd"/>
      <w:r>
        <w:t xml:space="preserve">, B., Nightingale, A. J., Ojha, H., </w:t>
      </w:r>
      <w:proofErr w:type="spellStart"/>
      <w:r>
        <w:t>Sygna</w:t>
      </w:r>
      <w:proofErr w:type="spellEnd"/>
      <w:r>
        <w:t xml:space="preserve">, L., Taylor, M., Vogel, C., &amp; West, J. J. (2021). Adaptation interventions and their effect on vulnerability in developing countries: Help, hindrance or irrelevance? </w:t>
      </w:r>
      <w:r>
        <w:rPr>
          <w:rStyle w:val="Emphasis"/>
        </w:rPr>
        <w:t>World Development, 141</w:t>
      </w:r>
      <w:r>
        <w:t xml:space="preserve">, Article 105383. </w:t>
      </w:r>
      <w:hyperlink r:id="rId27" w:tgtFrame="_new" w:history="1">
        <w:r>
          <w:rPr>
            <w:rStyle w:val="Hyperlink"/>
          </w:rPr>
          <w:t>https://doi.org/10.1016/j.worlddev.2020.105383</w:t>
        </w:r>
      </w:hyperlink>
    </w:p>
    <w:p w14:paraId="6CF1A9E4" w14:textId="77777777" w:rsidR="003E47D4" w:rsidRDefault="003E47D4" w:rsidP="003E47D4">
      <w:pPr>
        <w:pStyle w:val="NormalWeb"/>
      </w:pPr>
      <w:r>
        <w:t xml:space="preserve">Field, C. B., Barros, V. R., Dokken, D. J., Mach, K. J., Mastrandrea, M. D., Bilir, T. E., Chatterjee, M., Ebi, K. L., Estrada, Y. O., Genova, R. C., Girma, B., Kissel, E. S., Levy, A. N., MacCracken, S., Mastrandrea, P. R., &amp; White, L. L. (Eds.). (2014). </w:t>
      </w:r>
      <w:r>
        <w:rPr>
          <w:rStyle w:val="Emphasis"/>
        </w:rPr>
        <w:t>Climate change 2014: Impacts, adaptation, and vulnerability. Part A: Global and sectoral aspects</w:t>
      </w:r>
      <w:r>
        <w:t>. Cambridge University Press. https://doi.org/10.1017/CBO9781107415379</w:t>
      </w:r>
    </w:p>
    <w:p w14:paraId="0E0F8432" w14:textId="77777777" w:rsidR="003E47D4" w:rsidRDefault="003E47D4" w:rsidP="003E47D4">
      <w:pPr>
        <w:pStyle w:val="NormalWeb"/>
      </w:pPr>
      <w:r>
        <w:lastRenderedPageBreak/>
        <w:t xml:space="preserve">Folke, C. (2006). Resilience: The emergence of a perspective for social–ecological systems analyses. </w:t>
      </w:r>
      <w:r>
        <w:rPr>
          <w:rStyle w:val="Emphasis"/>
        </w:rPr>
        <w:t>Global Environmental Change, 16</w:t>
      </w:r>
      <w:r>
        <w:t xml:space="preserve">(3), 253–267. </w:t>
      </w:r>
      <w:hyperlink r:id="rId28" w:tgtFrame="_new" w:history="1">
        <w:r>
          <w:rPr>
            <w:rStyle w:val="Hyperlink"/>
          </w:rPr>
          <w:t>https://doi.org/10.1016/j.gloenvcha.2006.04.002</w:t>
        </w:r>
      </w:hyperlink>
    </w:p>
    <w:p w14:paraId="044F2917" w14:textId="77777777" w:rsidR="003E47D4" w:rsidRDefault="003E47D4" w:rsidP="003E47D4">
      <w:pPr>
        <w:pStyle w:val="NormalWeb"/>
      </w:pPr>
      <w:r>
        <w:t xml:space="preserve">Folke, C., Carpenter, S. R., Walker, B., Scheffer, M., Chapin, T., &amp; </w:t>
      </w:r>
      <w:proofErr w:type="spellStart"/>
      <w:r>
        <w:t>Rockström</w:t>
      </w:r>
      <w:proofErr w:type="spellEnd"/>
      <w:r>
        <w:t xml:space="preserve">, J. (2010). Resilience thinking: Integrating resilience, adaptability and transformability. </w:t>
      </w:r>
      <w:r>
        <w:rPr>
          <w:rStyle w:val="Emphasis"/>
        </w:rPr>
        <w:t>Ecology and Society, 15</w:t>
      </w:r>
      <w:r>
        <w:t>(4), Article 20. https://doi.org/10.5751/ES-03610-150420</w:t>
      </w:r>
    </w:p>
    <w:p w14:paraId="6BE8104C" w14:textId="77777777" w:rsidR="003E47D4" w:rsidRDefault="003E47D4" w:rsidP="003E47D4">
      <w:pPr>
        <w:pStyle w:val="NormalWeb"/>
      </w:pPr>
      <w:proofErr w:type="spellStart"/>
      <w:r>
        <w:t>Gallopín</w:t>
      </w:r>
      <w:proofErr w:type="spellEnd"/>
      <w:r>
        <w:t xml:space="preserve">, G. C. (2006). Linkages between vulnerability, resilience, and adaptive capacity. </w:t>
      </w:r>
      <w:r>
        <w:rPr>
          <w:rStyle w:val="Emphasis"/>
        </w:rPr>
        <w:t>Global Environmental Change, 16</w:t>
      </w:r>
      <w:r>
        <w:t>(3), 293–303. https://doi.org/10.1016/j.gloenvcha.2006.02.004</w:t>
      </w:r>
    </w:p>
    <w:p w14:paraId="40C6359C" w14:textId="77777777" w:rsidR="003E47D4" w:rsidRDefault="003E47D4" w:rsidP="003E47D4">
      <w:pPr>
        <w:pStyle w:val="NormalWeb"/>
      </w:pPr>
      <w:r>
        <w:t xml:space="preserve">Glänzel, W., &amp; Schubert, A. (2004). </w:t>
      </w:r>
      <w:proofErr w:type="spellStart"/>
      <w:r>
        <w:t>Analysing</w:t>
      </w:r>
      <w:proofErr w:type="spellEnd"/>
      <w:r>
        <w:t xml:space="preserve"> scientific networks through co-authorship. In H. F. Moed, W. Glänzel, &amp; U. </w:t>
      </w:r>
      <w:proofErr w:type="spellStart"/>
      <w:r>
        <w:t>Schmoch</w:t>
      </w:r>
      <w:proofErr w:type="spellEnd"/>
      <w:r>
        <w:t xml:space="preserve"> (Eds.), </w:t>
      </w:r>
      <w:r>
        <w:rPr>
          <w:rStyle w:val="Emphasis"/>
        </w:rPr>
        <w:t>Handbook of quantitative science and technology research</w:t>
      </w:r>
      <w:r>
        <w:t xml:space="preserve"> (pp. 257–276). Kluwer Academic Publishers. </w:t>
      </w:r>
      <w:hyperlink r:id="rId29" w:tgtFrame="_new" w:history="1">
        <w:r>
          <w:rPr>
            <w:rStyle w:val="Hyperlink"/>
          </w:rPr>
          <w:t>https://doi.org/10.1007/1-4020-2755-9_12</w:t>
        </w:r>
      </w:hyperlink>
    </w:p>
    <w:p w14:paraId="0F038135" w14:textId="77777777" w:rsidR="003E47D4" w:rsidRDefault="003E47D4" w:rsidP="003E47D4">
      <w:pPr>
        <w:pStyle w:val="NormalWeb"/>
      </w:pPr>
      <w:r>
        <w:t xml:space="preserve">Hahn, M. B., Riederer, A. M., &amp; Foster, S. O. (2009). The Livelihood Vulnerability Index: A pragmatic approach to assessing risks from climate variability and change. </w:t>
      </w:r>
      <w:r>
        <w:rPr>
          <w:rStyle w:val="Emphasis"/>
        </w:rPr>
        <w:t>Global Environmental Change, 19</w:t>
      </w:r>
      <w:r>
        <w:t>(1), 74–88. https://doi.org/10.1016/j.gloenvcha.2008.11.002</w:t>
      </w:r>
    </w:p>
    <w:p w14:paraId="14809870" w14:textId="77777777" w:rsidR="003E47D4" w:rsidRDefault="003E47D4" w:rsidP="003E47D4">
      <w:pPr>
        <w:pStyle w:val="NormalWeb"/>
      </w:pPr>
      <w:r>
        <w:t xml:space="preserve">Holling, C. S. (1973). Resilience and stability of ecological systems. </w:t>
      </w:r>
      <w:r>
        <w:rPr>
          <w:rStyle w:val="Emphasis"/>
        </w:rPr>
        <w:t>Annual Review of Ecology and Systematics, 4</w:t>
      </w:r>
      <w:r>
        <w:t xml:space="preserve">, 1–23. </w:t>
      </w:r>
      <w:hyperlink r:id="rId30" w:tgtFrame="_new" w:history="1">
        <w:r>
          <w:rPr>
            <w:rStyle w:val="Hyperlink"/>
          </w:rPr>
          <w:t>https://doi.org/10.1146/annurev.es.04.110173.000245</w:t>
        </w:r>
      </w:hyperlink>
    </w:p>
    <w:p w14:paraId="2464AD6C" w14:textId="77777777" w:rsidR="003E47D4" w:rsidRDefault="003E47D4" w:rsidP="003E47D4">
      <w:pPr>
        <w:pStyle w:val="NormalWeb"/>
      </w:pPr>
      <w:r>
        <w:t xml:space="preserve">Hu, H., Yan, K., Zhu, Z., &amp; </w:t>
      </w:r>
      <w:proofErr w:type="spellStart"/>
      <w:r>
        <w:t>Lv</w:t>
      </w:r>
      <w:proofErr w:type="spellEnd"/>
      <w:r>
        <w:t xml:space="preserve">, T. (2024). Building forwards: Bibliometric analysis and framework construction for community resilience. </w:t>
      </w:r>
      <w:r>
        <w:rPr>
          <w:rStyle w:val="Emphasis"/>
        </w:rPr>
        <w:t>Journal of Contingencies and Crisis Management, 32</w:t>
      </w:r>
      <w:r>
        <w:t>(3), Article e12604. https://doi.org/10.1111/1468-5973.12604</w:t>
      </w:r>
    </w:p>
    <w:p w14:paraId="455DCC92" w14:textId="77777777" w:rsidR="003E47D4" w:rsidRDefault="003E47D4" w:rsidP="003E47D4">
      <w:pPr>
        <w:pStyle w:val="NormalWeb"/>
      </w:pPr>
      <w:r>
        <w:t xml:space="preserve">Intergovernmental Panel on Climate Change. (2023). </w:t>
      </w:r>
      <w:r>
        <w:rPr>
          <w:rStyle w:val="Emphasis"/>
        </w:rPr>
        <w:t>Climate change 2023: Synthesis report</w:t>
      </w:r>
      <w:r>
        <w:t xml:space="preserve"> (Core Writing Team, H. Lee, &amp; J. Romero, Eds.). </w:t>
      </w:r>
      <w:hyperlink r:id="rId31" w:tgtFrame="_new" w:history="1">
        <w:r>
          <w:rPr>
            <w:rStyle w:val="Hyperlink"/>
          </w:rPr>
          <w:t>https://doi.org/10.59327/IPCC/AR6-9789291691647</w:t>
        </w:r>
      </w:hyperlink>
    </w:p>
    <w:p w14:paraId="3A7DC9B1" w14:textId="77777777" w:rsidR="003E47D4" w:rsidRDefault="003E47D4" w:rsidP="003E47D4">
      <w:pPr>
        <w:pStyle w:val="NormalWeb"/>
      </w:pPr>
      <w:r>
        <w:t xml:space="preserve">Jakovljevic, M., Timofeyev, Y., </w:t>
      </w:r>
      <w:proofErr w:type="spellStart"/>
      <w:r>
        <w:t>Ranabhat</w:t>
      </w:r>
      <w:proofErr w:type="spellEnd"/>
      <w:r>
        <w:t xml:space="preserve">, C. L., Fernandes, P. O., Teixeira, J. P., Rancic, N., &amp; Reshetnikov, V. (2020). Real GDP growth rates and healthcare spending—Comparison between the G7 and the EM7 countries. </w:t>
      </w:r>
      <w:r>
        <w:rPr>
          <w:rStyle w:val="Emphasis"/>
        </w:rPr>
        <w:t>Globalization and Health, 16</w:t>
      </w:r>
      <w:r>
        <w:t>, Article 64. https://doi.org/10.1186/s12992-020-00590-3</w:t>
      </w:r>
    </w:p>
    <w:p w14:paraId="06AF5E2D" w14:textId="77777777" w:rsidR="003E47D4" w:rsidRDefault="003E47D4" w:rsidP="003E47D4">
      <w:pPr>
        <w:pStyle w:val="NormalWeb"/>
      </w:pPr>
      <w:proofErr w:type="spellStart"/>
      <w:r>
        <w:t>Meerow</w:t>
      </w:r>
      <w:proofErr w:type="spellEnd"/>
      <w:r>
        <w:t xml:space="preserve">, S., Newell, J. P., &amp; Stults, M. (2016). Defining urban resilience: A review. </w:t>
      </w:r>
      <w:r>
        <w:rPr>
          <w:rStyle w:val="Emphasis"/>
        </w:rPr>
        <w:t>Landscape and Urban Planning, 147</w:t>
      </w:r>
      <w:r>
        <w:t xml:space="preserve">, 38–49. </w:t>
      </w:r>
      <w:hyperlink r:id="rId32" w:tgtFrame="_new" w:history="1">
        <w:r>
          <w:rPr>
            <w:rStyle w:val="Hyperlink"/>
          </w:rPr>
          <w:t>https://doi.org/10.1016/j.landurbplan.2015.11.011</w:t>
        </w:r>
      </w:hyperlink>
    </w:p>
    <w:p w14:paraId="10BC93C8" w14:textId="77777777" w:rsidR="003E47D4" w:rsidRDefault="003E47D4" w:rsidP="003E47D4">
      <w:pPr>
        <w:pStyle w:val="NormalWeb"/>
      </w:pPr>
      <w:r>
        <w:t xml:space="preserve">Mongeon, P., &amp; Paul-Hus, A. (2016). The journal coverage of Web of Science and Scopus: A comparative analysis. </w:t>
      </w:r>
      <w:proofErr w:type="spellStart"/>
      <w:r>
        <w:rPr>
          <w:rStyle w:val="Emphasis"/>
        </w:rPr>
        <w:t>Scientometrics</w:t>
      </w:r>
      <w:proofErr w:type="spellEnd"/>
      <w:r>
        <w:rPr>
          <w:rStyle w:val="Emphasis"/>
        </w:rPr>
        <w:t>, 106</w:t>
      </w:r>
      <w:r>
        <w:t xml:space="preserve">(1), 213–228. </w:t>
      </w:r>
      <w:hyperlink r:id="rId33" w:tgtFrame="_new" w:history="1">
        <w:r>
          <w:rPr>
            <w:rStyle w:val="Hyperlink"/>
          </w:rPr>
          <w:t>https://doi.org/10.1007/s11192-015-1765-5</w:t>
        </w:r>
      </w:hyperlink>
    </w:p>
    <w:p w14:paraId="2D7E124F" w14:textId="77777777" w:rsidR="003E47D4" w:rsidRDefault="003E47D4" w:rsidP="003E47D4">
      <w:pPr>
        <w:pStyle w:val="NormalWeb"/>
      </w:pPr>
      <w:r>
        <w:t xml:space="preserve">Norris, F. H., Stevens, S. P., Pfefferbaum, B., Wyche, K. F., &amp; </w:t>
      </w:r>
      <w:proofErr w:type="spellStart"/>
      <w:r>
        <w:t>Pfefferbaum</w:t>
      </w:r>
      <w:proofErr w:type="spellEnd"/>
      <w:r>
        <w:t xml:space="preserve">, R. L. (2008). Community resilience as a metaphor, theory, set of capacities, and strategy for disaster readiness. </w:t>
      </w:r>
      <w:r>
        <w:rPr>
          <w:rStyle w:val="Emphasis"/>
        </w:rPr>
        <w:t>American Journal of Community Psychology, 41</w:t>
      </w:r>
      <w:r>
        <w:t xml:space="preserve">(1–2), 127–150. </w:t>
      </w:r>
      <w:hyperlink r:id="rId34" w:tgtFrame="_new" w:history="1">
        <w:r>
          <w:rPr>
            <w:rStyle w:val="Hyperlink"/>
          </w:rPr>
          <w:t>https://doi.org/10.1007/s10464-007-9156-6</w:t>
        </w:r>
      </w:hyperlink>
    </w:p>
    <w:p w14:paraId="58913272" w14:textId="77777777" w:rsidR="003E47D4" w:rsidRDefault="003E47D4" w:rsidP="003E47D4">
      <w:pPr>
        <w:pStyle w:val="NormalWeb"/>
      </w:pPr>
      <w:proofErr w:type="spellStart"/>
      <w:r>
        <w:t>Perianes</w:t>
      </w:r>
      <w:proofErr w:type="spellEnd"/>
      <w:r>
        <w:t xml:space="preserve">-Rodriguez, A., Waltman, L., &amp; van Eck, N. J. (2016). Constructing bibliometric networks: A comparison between full and fractional counting. </w:t>
      </w:r>
      <w:r>
        <w:rPr>
          <w:rStyle w:val="Emphasis"/>
        </w:rPr>
        <w:t xml:space="preserve">Journal of </w:t>
      </w:r>
      <w:proofErr w:type="spellStart"/>
      <w:r>
        <w:rPr>
          <w:rStyle w:val="Emphasis"/>
        </w:rPr>
        <w:t>Informetrics</w:t>
      </w:r>
      <w:proofErr w:type="spellEnd"/>
      <w:r>
        <w:rPr>
          <w:rStyle w:val="Emphasis"/>
        </w:rPr>
        <w:t>, 10</w:t>
      </w:r>
      <w:r>
        <w:t xml:space="preserve">(4), 1178–1195. </w:t>
      </w:r>
      <w:hyperlink r:id="rId35" w:tgtFrame="_new" w:history="1">
        <w:r>
          <w:rPr>
            <w:rStyle w:val="Hyperlink"/>
          </w:rPr>
          <w:t>https://doi.org/10.1016/j.joi.2016.10.006</w:t>
        </w:r>
      </w:hyperlink>
    </w:p>
    <w:p w14:paraId="55491FC5" w14:textId="77777777" w:rsidR="003E47D4" w:rsidRDefault="003E47D4" w:rsidP="003E47D4">
      <w:pPr>
        <w:pStyle w:val="NormalWeb"/>
      </w:pPr>
      <w:r>
        <w:lastRenderedPageBreak/>
        <w:t xml:space="preserve">Rai, S. S., Rai, S., &amp; Singh, N. K. (2021). Organizational resilience and social-economic sustainability: COVID-19 perspective. </w:t>
      </w:r>
      <w:r>
        <w:rPr>
          <w:rStyle w:val="Emphasis"/>
        </w:rPr>
        <w:t>Environment, Development and Sustainability, 23</w:t>
      </w:r>
      <w:r>
        <w:t>(8), 12006–12023. https://doi.org/10.1007/s10668-020-01154-6</w:t>
      </w:r>
    </w:p>
    <w:p w14:paraId="7154B908" w14:textId="77777777" w:rsidR="003E47D4" w:rsidRDefault="003E47D4" w:rsidP="003E47D4">
      <w:pPr>
        <w:pStyle w:val="NormalWeb"/>
      </w:pPr>
      <w:proofErr w:type="spellStart"/>
      <w:r>
        <w:t>Reverter</w:t>
      </w:r>
      <w:proofErr w:type="spellEnd"/>
      <w:r>
        <w:t xml:space="preserve">, M., Sarter, S., Caruso, D., </w:t>
      </w:r>
      <w:proofErr w:type="spellStart"/>
      <w:r>
        <w:t>Avarre</w:t>
      </w:r>
      <w:proofErr w:type="spellEnd"/>
      <w:r>
        <w:t xml:space="preserve">, J.-C., Combe, M., Pepey, E., Pouyaud, L., Vega-Heredia, S., de </w:t>
      </w:r>
      <w:proofErr w:type="spellStart"/>
      <w:r>
        <w:t>Verdal</w:t>
      </w:r>
      <w:proofErr w:type="spellEnd"/>
      <w:r>
        <w:t xml:space="preserve">, H., &amp; </w:t>
      </w:r>
      <w:proofErr w:type="spellStart"/>
      <w:r>
        <w:t>Gozlan</w:t>
      </w:r>
      <w:proofErr w:type="spellEnd"/>
      <w:r>
        <w:t xml:space="preserve">, R. E. (2020). Aquaculture at the crossroads of global warming and antimicrobial resistance. </w:t>
      </w:r>
      <w:r>
        <w:rPr>
          <w:rStyle w:val="Emphasis"/>
        </w:rPr>
        <w:t>Nature Communications, 11</w:t>
      </w:r>
      <w:r>
        <w:t xml:space="preserve">, Article 1870. </w:t>
      </w:r>
      <w:hyperlink r:id="rId36" w:tgtFrame="_new" w:history="1">
        <w:r>
          <w:rPr>
            <w:rStyle w:val="Hyperlink"/>
          </w:rPr>
          <w:t>https://doi.org/10.1038/s41467-020-15735-6</w:t>
        </w:r>
      </w:hyperlink>
    </w:p>
    <w:p w14:paraId="5A4B5A65" w14:textId="77777777" w:rsidR="003E47D4" w:rsidRDefault="003E47D4" w:rsidP="003E47D4">
      <w:pPr>
        <w:pStyle w:val="NormalWeb"/>
      </w:pPr>
      <w:r>
        <w:t xml:space="preserve">Rose, A. (2004). Defining and measuring economic resilience to disasters. </w:t>
      </w:r>
      <w:r>
        <w:rPr>
          <w:rStyle w:val="Emphasis"/>
        </w:rPr>
        <w:t>Disaster Prevention and Management: An International Journal, 13</w:t>
      </w:r>
      <w:r>
        <w:t xml:space="preserve">(4), 307–314. </w:t>
      </w:r>
      <w:hyperlink r:id="rId37" w:tgtFrame="_new" w:history="1">
        <w:r>
          <w:rPr>
            <w:rStyle w:val="Hyperlink"/>
          </w:rPr>
          <w:t>https://doi.org/10.1108/09653560410556528</w:t>
        </w:r>
      </w:hyperlink>
    </w:p>
    <w:p w14:paraId="17D7C383" w14:textId="77777777" w:rsidR="003E47D4" w:rsidRDefault="003E47D4" w:rsidP="003E47D4">
      <w:pPr>
        <w:pStyle w:val="NormalWeb"/>
      </w:pPr>
      <w:r>
        <w:t xml:space="preserve">Sánchez Rodríguez, R. A., &amp; Fernández Carril, L. R. (2024). Climate-resilient development in developing countries. </w:t>
      </w:r>
      <w:r>
        <w:rPr>
          <w:rStyle w:val="Emphasis"/>
        </w:rPr>
        <w:t>Current Opinion in Environmental Sustainability, 66</w:t>
      </w:r>
      <w:r>
        <w:t>, Article 101391. https://doi.org/10.1016/j.cosust.2023.101391</w:t>
      </w:r>
    </w:p>
    <w:p w14:paraId="4B7444DE" w14:textId="77777777" w:rsidR="003E47D4" w:rsidRDefault="003E47D4" w:rsidP="003E47D4">
      <w:pPr>
        <w:pStyle w:val="NormalWeb"/>
      </w:pPr>
      <w:r>
        <w:t xml:space="preserve">Small, H. (1973). Co-citation in the scientific literature: A new measure of the relationship between two documents. </w:t>
      </w:r>
      <w:r>
        <w:rPr>
          <w:rStyle w:val="Emphasis"/>
        </w:rPr>
        <w:t>Journal of the American Society for Information Science, 24</w:t>
      </w:r>
      <w:r>
        <w:t xml:space="preserve">(4), 265–269. </w:t>
      </w:r>
      <w:hyperlink r:id="rId38" w:tgtFrame="_new" w:history="1">
        <w:r>
          <w:rPr>
            <w:rStyle w:val="Hyperlink"/>
          </w:rPr>
          <w:t>https://doi.org/10.1002/asi.4630240406</w:t>
        </w:r>
      </w:hyperlink>
    </w:p>
    <w:p w14:paraId="4682CF0A" w14:textId="77777777" w:rsidR="003E47D4" w:rsidRDefault="003E47D4" w:rsidP="003E47D4">
      <w:pPr>
        <w:pStyle w:val="NormalWeb"/>
      </w:pPr>
      <w:r>
        <w:t xml:space="preserve">Smit, B., &amp; Wandel, J. (2006). Adaptation, adaptive capacity and vulnerability. </w:t>
      </w:r>
      <w:r>
        <w:rPr>
          <w:rStyle w:val="Emphasis"/>
        </w:rPr>
        <w:t>Global Environmental Change, 16</w:t>
      </w:r>
      <w:r>
        <w:t xml:space="preserve">(3), 282–292. </w:t>
      </w:r>
      <w:hyperlink r:id="rId39" w:tgtFrame="_new" w:history="1">
        <w:r>
          <w:rPr>
            <w:rStyle w:val="Hyperlink"/>
          </w:rPr>
          <w:t>https://doi.org/10.1016/j.gloenvcha.2006.03.008</w:t>
        </w:r>
      </w:hyperlink>
    </w:p>
    <w:p w14:paraId="234D9D08" w14:textId="77777777" w:rsidR="003E47D4" w:rsidRDefault="003E47D4" w:rsidP="003E47D4">
      <w:pPr>
        <w:pStyle w:val="NormalWeb"/>
      </w:pPr>
      <w:proofErr w:type="spellStart"/>
      <w:r>
        <w:t>Suherningtyas</w:t>
      </w:r>
      <w:proofErr w:type="spellEnd"/>
      <w:r>
        <w:t xml:space="preserve">, I. A., </w:t>
      </w:r>
      <w:proofErr w:type="spellStart"/>
      <w:r>
        <w:t>Pitoyo</w:t>
      </w:r>
      <w:proofErr w:type="spellEnd"/>
      <w:r>
        <w:t xml:space="preserve">, A. J., &amp; </w:t>
      </w:r>
      <w:proofErr w:type="spellStart"/>
      <w:r>
        <w:t>Widayani</w:t>
      </w:r>
      <w:proofErr w:type="spellEnd"/>
      <w:r>
        <w:t xml:space="preserve">, P. (2025). Bibliometric analysis of economic resilience to disaster studies in 2004–2023 using </w:t>
      </w:r>
      <w:proofErr w:type="spellStart"/>
      <w:r>
        <w:t>VOSviewer</w:t>
      </w:r>
      <w:proofErr w:type="spellEnd"/>
      <w:r>
        <w:t xml:space="preserve">. </w:t>
      </w:r>
      <w:r>
        <w:rPr>
          <w:rStyle w:val="Emphasis"/>
        </w:rPr>
        <w:t>IOP Conference Series: Earth and Environmental Science, 1462</w:t>
      </w:r>
      <w:r>
        <w:t>(1), Article 012009. https://doi.org/10.1088/1755-1315/1462/1/012009</w:t>
      </w:r>
    </w:p>
    <w:p w14:paraId="738E130C" w14:textId="77777777" w:rsidR="003E47D4" w:rsidRDefault="003E47D4" w:rsidP="003E47D4">
      <w:pPr>
        <w:pStyle w:val="NormalWeb"/>
      </w:pPr>
      <w:r>
        <w:t xml:space="preserve">Turner, B. L., Kasperson, R. E., Matson, P. A., McCarthy, J. J., Corell, R. W., Christensen, L., Eckley, N., Kasperson, J. X., Luers, A., Martello, M. L., Polsky, C., Pulsipher, A., &amp; Schiller, A. (2003). A framework for vulnerability analysis in sustainability science. </w:t>
      </w:r>
      <w:r>
        <w:rPr>
          <w:rStyle w:val="Emphasis"/>
        </w:rPr>
        <w:t>Proceedings of the National Academy of Sciences of the United States of America, 100</w:t>
      </w:r>
      <w:r>
        <w:t xml:space="preserve">(14), 8074–8079. </w:t>
      </w:r>
      <w:hyperlink r:id="rId40" w:tgtFrame="_new" w:history="1">
        <w:r>
          <w:rPr>
            <w:rStyle w:val="Hyperlink"/>
          </w:rPr>
          <w:t>https://doi.org/10.1073/pnas.1231335100</w:t>
        </w:r>
      </w:hyperlink>
    </w:p>
    <w:p w14:paraId="2C7D96B7" w14:textId="77777777" w:rsidR="003E47D4" w:rsidRDefault="003E47D4" w:rsidP="003E47D4">
      <w:pPr>
        <w:pStyle w:val="NormalWeb"/>
      </w:pPr>
      <w:r>
        <w:t xml:space="preserve">Waltman, L., van Eck, N. J., &amp; Noyons, E. C. M. (2010). A unified approach to mapping and clustering of bibliometric networks. </w:t>
      </w:r>
      <w:r>
        <w:rPr>
          <w:rStyle w:val="Emphasis"/>
        </w:rPr>
        <w:t xml:space="preserve">Journal of </w:t>
      </w:r>
      <w:proofErr w:type="spellStart"/>
      <w:r>
        <w:rPr>
          <w:rStyle w:val="Emphasis"/>
        </w:rPr>
        <w:t>Informetrics</w:t>
      </w:r>
      <w:proofErr w:type="spellEnd"/>
      <w:r>
        <w:rPr>
          <w:rStyle w:val="Emphasis"/>
        </w:rPr>
        <w:t>, 4</w:t>
      </w:r>
      <w:r>
        <w:t xml:space="preserve">(4), 629–635. </w:t>
      </w:r>
      <w:hyperlink r:id="rId41" w:tgtFrame="_new" w:history="1">
        <w:r>
          <w:rPr>
            <w:rStyle w:val="Hyperlink"/>
          </w:rPr>
          <w:t>https://doi.org/10.1016/j.joi.2010.07.002</w:t>
        </w:r>
      </w:hyperlink>
    </w:p>
    <w:p w14:paraId="690BBEEC" w14:textId="77777777" w:rsidR="003E47D4" w:rsidRDefault="003E47D4" w:rsidP="003E47D4">
      <w:pPr>
        <w:pStyle w:val="NormalWeb"/>
      </w:pPr>
      <w:r>
        <w:t xml:space="preserve">Wang, H., Liu, Z., &amp; Zhou, Y. (2023). Assessing urban resilience in China from the perspective of socioeconomic and ecological sustainability. </w:t>
      </w:r>
      <w:r>
        <w:rPr>
          <w:rStyle w:val="Emphasis"/>
        </w:rPr>
        <w:t>Environmental Impact Assessment Review, 102</w:t>
      </w:r>
      <w:r>
        <w:t>, Article 107163. https://doi.org/10.1016/j.eiar.2023.107163</w:t>
      </w:r>
    </w:p>
    <w:p w14:paraId="02A858C7" w14:textId="77777777" w:rsidR="003E47D4" w:rsidRDefault="003E47D4" w:rsidP="003E47D4">
      <w:pPr>
        <w:pStyle w:val="NormalWeb"/>
      </w:pPr>
      <w:proofErr w:type="spellStart"/>
      <w:r>
        <w:t>Zupic</w:t>
      </w:r>
      <w:proofErr w:type="spellEnd"/>
      <w:r>
        <w:t xml:space="preserve">, I., &amp; </w:t>
      </w:r>
      <w:proofErr w:type="spellStart"/>
      <w:r>
        <w:t>Čater</w:t>
      </w:r>
      <w:proofErr w:type="spellEnd"/>
      <w:r>
        <w:t xml:space="preserve">, T. (2015). Bibliometric methods in management and organization. </w:t>
      </w:r>
      <w:r>
        <w:rPr>
          <w:rStyle w:val="Emphasis"/>
        </w:rPr>
        <w:t>Organizational Research Methods, 18</w:t>
      </w:r>
      <w:r>
        <w:t xml:space="preserve">(3), 429–472. </w:t>
      </w:r>
      <w:hyperlink r:id="rId42" w:tgtFrame="_new" w:history="1">
        <w:r>
          <w:rPr>
            <w:rStyle w:val="Hyperlink"/>
          </w:rPr>
          <w:t>https://doi.org/10.1177/1094428114562629</w:t>
        </w:r>
      </w:hyperlink>
    </w:p>
    <w:p w14:paraId="529F9F78" w14:textId="77777777" w:rsidR="003E47D4" w:rsidRPr="003E47D4" w:rsidRDefault="003E47D4" w:rsidP="003E47D4"/>
    <w:sectPr w:rsidR="003E47D4" w:rsidRPr="003E47D4" w:rsidSect="00034616">
      <w:headerReference w:type="even" r:id="rId43"/>
      <w:headerReference w:type="default" r:id="rId44"/>
      <w:footerReference w:type="even" r:id="rId45"/>
      <w:footerReference w:type="default" r:id="rId46"/>
      <w:headerReference w:type="first" r:id="rId47"/>
      <w:footerReference w:type="first" r:id="rId48"/>
      <w:pgSz w:w="12240" w:h="15840"/>
      <w:pgMar w:top="1080" w:right="1224" w:bottom="1080" w:left="1224" w:header="432"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2D6C22" w14:textId="77777777" w:rsidR="00232C9C" w:rsidRDefault="00232C9C">
      <w:pPr>
        <w:spacing w:after="0" w:line="240" w:lineRule="auto"/>
      </w:pPr>
      <w:r>
        <w:separator/>
      </w:r>
    </w:p>
  </w:endnote>
  <w:endnote w:type="continuationSeparator" w:id="0">
    <w:p w14:paraId="0748B64C" w14:textId="77777777" w:rsidR="00232C9C" w:rsidRDefault="00232C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ECCED" w14:textId="77777777" w:rsidR="00814E50" w:rsidRDefault="00814E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62889" w14:textId="77777777" w:rsidR="008C1BAA" w:rsidRDefault="00511DD2">
    <w:pPr>
      <w:pStyle w:val="Footer"/>
      <w:jc w:val="center"/>
    </w:pPr>
    <w:r>
      <w:rPr>
        <w:rFonts w:eastAsia="Times New Roman"/>
        <w:sz w:val="18"/>
      </w:rPr>
      <w:fldChar w:fldCharType="begin"/>
    </w:r>
    <w:r>
      <w:rPr>
        <w:rFonts w:eastAsia="Times New Roman"/>
        <w:sz w:val="18"/>
      </w:rPr>
      <w:instrText xml:space="preserve"> PAGE </w:instrText>
    </w:r>
    <w:r>
      <w:rPr>
        <w:rFonts w:eastAsia="Times New Roman"/>
        <w:sz w:val="18"/>
      </w:rPr>
      <w:fldChar w:fldCharType="separate"/>
    </w:r>
    <w:r w:rsidR="0081165E">
      <w:rPr>
        <w:rFonts w:eastAsia="Times New Roman"/>
        <w:noProof/>
        <w:sz w:val="18"/>
      </w:rPr>
      <w:t>1</w:t>
    </w:r>
    <w:r>
      <w:rPr>
        <w:rFonts w:eastAsia="Times New Roman"/>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822D5" w14:textId="77777777" w:rsidR="00814E50" w:rsidRDefault="00814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8A07F" w14:textId="77777777" w:rsidR="00232C9C" w:rsidRDefault="00232C9C">
      <w:pPr>
        <w:spacing w:after="0" w:line="240" w:lineRule="auto"/>
      </w:pPr>
      <w:r>
        <w:separator/>
      </w:r>
    </w:p>
  </w:footnote>
  <w:footnote w:type="continuationSeparator" w:id="0">
    <w:p w14:paraId="7B4B55A8" w14:textId="77777777" w:rsidR="00232C9C" w:rsidRDefault="00232C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7129C" w14:textId="77777777" w:rsidR="00814E50" w:rsidRDefault="00000000">
    <w:pPr>
      <w:pStyle w:val="Header"/>
    </w:pPr>
    <w:r>
      <w:rPr>
        <w:noProof/>
      </w:rPr>
      <w:pict w14:anchorId="6A738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309157" o:spid="_x0000_s1026" type="#_x0000_t136" style="position:absolute;margin-left:0;margin-top:0;width:621.25pt;height:69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588E51" w14:textId="77777777" w:rsidR="00814E50" w:rsidRDefault="00000000">
    <w:pPr>
      <w:pStyle w:val="Header"/>
    </w:pPr>
    <w:r>
      <w:rPr>
        <w:noProof/>
      </w:rPr>
      <w:pict w14:anchorId="0FFB612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309158" o:spid="_x0000_s1027" type="#_x0000_t136" style="position:absolute;margin-left:0;margin-top:0;width:621.25pt;height:69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BBA73" w14:textId="77777777" w:rsidR="00814E50" w:rsidRDefault="00000000">
    <w:pPr>
      <w:pStyle w:val="Header"/>
    </w:pPr>
    <w:r>
      <w:rPr>
        <w:noProof/>
      </w:rPr>
      <w:pict w14:anchorId="4BDEBA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0309156" o:spid="_x0000_s1025" type="#_x0000_t136" style="position:absolute;margin-left:0;margin-top:0;width:621.25pt;height:69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617180827">
    <w:abstractNumId w:val="8"/>
  </w:num>
  <w:num w:numId="2" w16cid:durableId="1560746633">
    <w:abstractNumId w:val="6"/>
  </w:num>
  <w:num w:numId="3" w16cid:durableId="812723778">
    <w:abstractNumId w:val="5"/>
  </w:num>
  <w:num w:numId="4" w16cid:durableId="1296646335">
    <w:abstractNumId w:val="4"/>
  </w:num>
  <w:num w:numId="5" w16cid:durableId="1000352774">
    <w:abstractNumId w:val="7"/>
  </w:num>
  <w:num w:numId="6" w16cid:durableId="1121143657">
    <w:abstractNumId w:val="3"/>
  </w:num>
  <w:num w:numId="7" w16cid:durableId="1310479196">
    <w:abstractNumId w:val="2"/>
  </w:num>
  <w:num w:numId="8" w16cid:durableId="160044437">
    <w:abstractNumId w:val="1"/>
  </w:num>
  <w:num w:numId="9" w16cid:durableId="202059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19F6"/>
    <w:rsid w:val="0006063C"/>
    <w:rsid w:val="0015074B"/>
    <w:rsid w:val="00232C9C"/>
    <w:rsid w:val="00252A2A"/>
    <w:rsid w:val="0029639D"/>
    <w:rsid w:val="00307144"/>
    <w:rsid w:val="00326F90"/>
    <w:rsid w:val="003E47D4"/>
    <w:rsid w:val="00487078"/>
    <w:rsid w:val="00491939"/>
    <w:rsid w:val="00511DD2"/>
    <w:rsid w:val="005C7F6F"/>
    <w:rsid w:val="0061131F"/>
    <w:rsid w:val="0064787D"/>
    <w:rsid w:val="007E426C"/>
    <w:rsid w:val="007F6F11"/>
    <w:rsid w:val="0081165E"/>
    <w:rsid w:val="00814E50"/>
    <w:rsid w:val="00825353"/>
    <w:rsid w:val="00847942"/>
    <w:rsid w:val="00896FF7"/>
    <w:rsid w:val="008C1BAA"/>
    <w:rsid w:val="00A05F06"/>
    <w:rsid w:val="00A852E2"/>
    <w:rsid w:val="00AA1D8D"/>
    <w:rsid w:val="00B47730"/>
    <w:rsid w:val="00C00A3F"/>
    <w:rsid w:val="00CB0664"/>
    <w:rsid w:val="00CF65BD"/>
    <w:rsid w:val="00E5468D"/>
    <w:rsid w:val="00FC693F"/>
    <w:rsid w:val="00FD78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E2DCD0A"/>
  <w14:defaultImageDpi w14:val="300"/>
  <w15:docId w15:val="{3018F104-BFE6-42AA-A40F-31FAD36D95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Times New Roman" w:hAnsi="Times New Roman"/>
      <w:sz w:val="23"/>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00000"/>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i/>
      <w:color w:val="4F81BD" w:themeColor="accent1"/>
      <w:sz w:val="19"/>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References">
    <w:name w:val="References"/>
    <w:rPr>
      <w:rFonts w:ascii="Times New Roman" w:hAnsi="Times New Roman"/>
      <w:sz w:val="18"/>
    </w:rPr>
  </w:style>
  <w:style w:type="paragraph" w:customStyle="1" w:styleId="pdq2pgselectionanchorcontainer">
    <w:name w:val="pdq2pg_selectionanchorcontainer"/>
    <w:basedOn w:val="Normal"/>
    <w:rsid w:val="003E47D4"/>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3E47D4"/>
    <w:rPr>
      <w:color w:val="0000FF"/>
      <w:u w:val="single"/>
    </w:rPr>
  </w:style>
  <w:style w:type="paragraph" w:styleId="NormalWeb">
    <w:name w:val="Normal (Web)"/>
    <w:basedOn w:val="Normal"/>
    <w:uiPriority w:val="99"/>
    <w:semiHidden/>
    <w:unhideWhenUsed/>
    <w:rsid w:val="003E47D4"/>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doi.org/10.1016/j.crm.2023.100497" TargetMode="External"/><Relationship Id="rId26" Type="http://schemas.openxmlformats.org/officeDocument/2006/relationships/hyperlink" Target="https://doi.org/10.1016/j.jbusres.2021.04.070" TargetMode="External"/><Relationship Id="rId39" Type="http://schemas.openxmlformats.org/officeDocument/2006/relationships/hyperlink" Target="https://doi.org/10.1016/j.gloenvcha.2006.03.008" TargetMode="External"/><Relationship Id="rId21" Type="http://schemas.openxmlformats.org/officeDocument/2006/relationships/hyperlink" Target="https://doi.org/10.1007/BF02019280" TargetMode="External"/><Relationship Id="rId34" Type="http://schemas.openxmlformats.org/officeDocument/2006/relationships/hyperlink" Target="https://doi.org/10.1007/s10464-007-9156-6?utm_source=chatgpt.com" TargetMode="External"/><Relationship Id="rId42" Type="http://schemas.openxmlformats.org/officeDocument/2006/relationships/hyperlink" Target="https://doi.org/10.1177/1094428114562629?utm_source=chatgpt.com" TargetMode="External"/><Relationship Id="rId47" Type="http://schemas.openxmlformats.org/officeDocument/2006/relationships/header" Target="header3.xml"/><Relationship Id="rId50"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016/j.worlddev.2020.104947?utm_source=chatgpt.com" TargetMode="External"/><Relationship Id="rId29" Type="http://schemas.openxmlformats.org/officeDocument/2006/relationships/hyperlink" Target="https://doi.org/10.1007/1-4020-2755-9_12" TargetMode="External"/><Relationship Id="rId11" Type="http://schemas.openxmlformats.org/officeDocument/2006/relationships/image" Target="media/image4.png"/><Relationship Id="rId24" Type="http://schemas.openxmlformats.org/officeDocument/2006/relationships/hyperlink" Target="https://doi.org/10.1016/j.gloenvcha.2008.07.013?utm_source=chatgpt.com" TargetMode="External"/><Relationship Id="rId32" Type="http://schemas.openxmlformats.org/officeDocument/2006/relationships/hyperlink" Target="https://doi.org/10.1016/j.landurbplan.2015.11.011" TargetMode="External"/><Relationship Id="rId37" Type="http://schemas.openxmlformats.org/officeDocument/2006/relationships/hyperlink" Target="https://doi.org/10.1108/09653560410556528" TargetMode="External"/><Relationship Id="rId40" Type="http://schemas.openxmlformats.org/officeDocument/2006/relationships/hyperlink" Target="https://doi.org/10.1073/pnas.1231335100" TargetMode="External"/><Relationship Id="rId45"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doi.org/10.1016/j.gloenvcha.2006.02.006" TargetMode="External"/><Relationship Id="rId23" Type="http://schemas.openxmlformats.org/officeDocument/2006/relationships/hyperlink" Target="https://doi.org/10.1111/1540-6237.8402002?utm_source=chatgpt.com" TargetMode="External"/><Relationship Id="rId28" Type="http://schemas.openxmlformats.org/officeDocument/2006/relationships/hyperlink" Target="https://doi.org/10.1016/j.gloenvcha.2006.04.002" TargetMode="External"/><Relationship Id="rId36" Type="http://schemas.openxmlformats.org/officeDocument/2006/relationships/hyperlink" Target="https://doi.org/10.1038/s41467-020-15735-6" TargetMode="External"/><Relationship Id="rId49"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doi.org/10.4324/9780203714775" TargetMode="External"/><Relationship Id="rId31" Type="http://schemas.openxmlformats.org/officeDocument/2006/relationships/hyperlink" Target="https://doi.org/10.59327/IPCC/AR6-9789291691647" TargetMode="External"/><Relationship Id="rId44"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doi.org/10.1016/j.uclim.2023.101426" TargetMode="External"/><Relationship Id="rId22" Type="http://schemas.openxmlformats.org/officeDocument/2006/relationships/hyperlink" Target="https://doi.org/10.1016/j.joi.2010.10.002" TargetMode="External"/><Relationship Id="rId27" Type="http://schemas.openxmlformats.org/officeDocument/2006/relationships/hyperlink" Target="https://doi.org/10.1016/j.worlddev.2020.105383" TargetMode="External"/><Relationship Id="rId30" Type="http://schemas.openxmlformats.org/officeDocument/2006/relationships/hyperlink" Target="https://doi.org/10.1146/annurev.es.04.110173.000245" TargetMode="External"/><Relationship Id="rId35" Type="http://schemas.openxmlformats.org/officeDocument/2006/relationships/hyperlink" Target="https://doi.org/10.1016/j.joi.2016.10.006" TargetMode="External"/><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yperlink" Target="https://doi.org/10.1016/j.joi.2017.08.007" TargetMode="External"/><Relationship Id="rId25" Type="http://schemas.openxmlformats.org/officeDocument/2006/relationships/hyperlink" Target="https://doi.org/10.1016/j.envsci.2023.103663" TargetMode="External"/><Relationship Id="rId33" Type="http://schemas.openxmlformats.org/officeDocument/2006/relationships/hyperlink" Target="https://doi.org/10.1007/s11192-015-1765-5?utm_source=chatgpt.com" TargetMode="External"/><Relationship Id="rId38" Type="http://schemas.openxmlformats.org/officeDocument/2006/relationships/hyperlink" Target="https://doi.org/10.1002/asi.4630240406" TargetMode="External"/><Relationship Id="rId46" Type="http://schemas.openxmlformats.org/officeDocument/2006/relationships/footer" Target="footer2.xml"/><Relationship Id="rId20" Type="http://schemas.openxmlformats.org/officeDocument/2006/relationships/hyperlink" Target="https://doi.org/10.1193/1.1623497" TargetMode="External"/><Relationship Id="rId41" Type="http://schemas.openxmlformats.org/officeDocument/2006/relationships/hyperlink" Target="https://doi.org/10.1016/j.joi.2010.07.002" TargetMode="Externa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F93453-E865-4F11-8704-39D11EFF01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22</Pages>
  <Words>8854</Words>
  <Characters>50471</Characters>
  <Application>Microsoft Office Word</Application>
  <DocSecurity>0</DocSecurity>
  <Lines>420</Lines>
  <Paragraphs>118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59207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Mapping the Intellectual Structure of Risk, Vulnerability, and Resilience Research in Developing and Emerging Economies (2020–2026)</dc:title>
  <dc:subject>Bibliometric analysis</dc:subject>
  <dc:creator>Sadhana Singh; Manas Srivastava; Dedatta Tare</dc:creator>
  <cp:keywords>bibliometric analysis, resilience, vulnerability, risk, developing countries, climate change</cp:keywords>
  <dc:description/>
  <cp:lastModifiedBy>SDI 1087</cp:lastModifiedBy>
  <cp:revision>13</cp:revision>
  <dcterms:created xsi:type="dcterms:W3CDTF">2013-12-23T23:15:00Z</dcterms:created>
  <dcterms:modified xsi:type="dcterms:W3CDTF">2026-08-07T08:04:00Z</dcterms:modified>
  <cp:category/>
</cp:coreProperties>
</file>