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A2FE1" w:rsidRPr="00556907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Pr="005569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Pr="00556907" w:rsidRDefault="00DA2FE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5690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:rsidRPr="00556907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Pr="005569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69F56812" w:rsidR="00DA2FE1" w:rsidRPr="00556907" w:rsidRDefault="00A83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Ms_AJRMMS_2773</w:t>
            </w:r>
          </w:p>
        </w:tc>
      </w:tr>
      <w:tr w:rsidR="00DA2FE1" w:rsidRPr="00556907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Pr="005569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1BDC0859" w:rsidR="00DA2FE1" w:rsidRPr="00556907" w:rsidRDefault="00A83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>A COMPARATIVE PREDICTION OF DIPHTHERIA OUTCOMES USING AI LINEAR DISCRIMINANT ANALYSIS AND LOGISTIC REGRESSION MODELS</w:t>
            </w:r>
          </w:p>
        </w:tc>
      </w:tr>
      <w:tr w:rsidR="00DA2FE1" w:rsidRPr="00556907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Pr="005569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F76EA5" w14:textId="4F9DC8E0" w:rsidR="00DA2FE1" w:rsidRPr="00556907" w:rsidRDefault="00795D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A2FCE8E" w14:textId="77777777" w:rsidR="00DA2FE1" w:rsidRPr="00556907" w:rsidRDefault="00DA2FE1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4415AE1" w14:textId="77777777" w:rsidR="00DA2FE1" w:rsidRPr="0055690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5690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5690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Pr="00556907" w:rsidRDefault="00DA2FE1" w:rsidP="002519A4">
      <w:pPr>
        <w:keepNext/>
        <w:outlineLvl w:val="1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A2FE1" w:rsidRPr="00556907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Pr="0055690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569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69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Pr="0055690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2F2BE87" w14:textId="77777777" w:rsidR="002519A4" w:rsidRPr="00556907" w:rsidRDefault="002519A4" w:rsidP="002519A4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data source, study design, setting, study period, patient selection criteria, inclusion/exclusion criteria, missing-data handling, and sample-size justification should be clearly described.</w:t>
            </w:r>
          </w:p>
          <w:p w14:paraId="65843541" w14:textId="77777777" w:rsidR="002519A4" w:rsidRPr="00556907" w:rsidRDefault="002519A4" w:rsidP="002519A4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study population requires clarification. The manuscript refers to “diphtheria patients,” whereas approximately 69% of the observations were classified as diphtheria-negative. The authors should clarify whether the dataset consists of confirmed cases, suspected cases, or all tested patients and revise the title and interpretation accordingly.</w:t>
            </w:r>
          </w:p>
          <w:p w14:paraId="1BFBF454" w14:textId="77777777" w:rsidR="002519A4" w:rsidRPr="00556907" w:rsidRDefault="002519A4" w:rsidP="002519A4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rationale for using “final classification” (diphtheria positive/negative) to predict survival should be clearly justified. The authors should also demonstrate that this variable was available at the intended prediction time point and did not introduce information leakage.</w:t>
            </w:r>
          </w:p>
          <w:p w14:paraId="2BD8FBB4" w14:textId="77777777" w:rsidR="002519A4" w:rsidRPr="00556907" w:rsidRDefault="002519A4" w:rsidP="002519A4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term “AI Linear Discriminant Analysis” should be reconsidered. LDA is a conventional statistical classification method. Unless the authors provide a specific methodological justification, it should simply be referred to as Linear Discriminant Analysis (LDA).</w:t>
            </w:r>
          </w:p>
          <w:p w14:paraId="3E3D0347" w14:textId="77777777" w:rsidR="002519A4" w:rsidRPr="00556907" w:rsidRDefault="002519A4" w:rsidP="002519A4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is an important inconsistency in model performance. Although the single evaluation reports higher accuracy for LDA (77.8% vs. 72.2%), 5-fold cross-validation shows higher mean accuracy and lower variability for LR (0.670 ± 0.124) than for LDA (0.652 ± 0.156). Therefore, the conclusion that LDA consistently outperforms LR is not sufficiently supported.</w:t>
            </w:r>
          </w:p>
          <w:p w14:paraId="45B3A14B" w14:textId="77777777" w:rsidR="002519A4" w:rsidRPr="00556907" w:rsidRDefault="002519A4" w:rsidP="002519A4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More importantly, the reported recall of 100% for both models appears inconsistent with the confusion matrix. The manuscript reports 33 true positives and 6 false negatives for LDA and 35 true positives and 4 false negatives for LR. These values cannot yield a recall of 100%. All confusion matrices and performance metrics should therefore be recalculated and cross-checked.</w:t>
            </w:r>
          </w:p>
          <w:p w14:paraId="50B53F96" w14:textId="77777777" w:rsidR="00DA2FE1" w:rsidRPr="00556907" w:rsidRDefault="00DA2FE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52C04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794A1F" w14:textId="77777777" w:rsidR="00DA2FE1" w:rsidRPr="00556907" w:rsidRDefault="00DA2FE1">
      <w:pPr>
        <w:rPr>
          <w:rFonts w:ascii="Arial" w:hAnsi="Arial" w:cs="Arial"/>
          <w:sz w:val="20"/>
          <w:szCs w:val="20"/>
          <w:lang w:val="en-GB"/>
        </w:rPr>
      </w:pPr>
    </w:p>
    <w:p w14:paraId="676AA55F" w14:textId="77777777" w:rsidR="00DA2FE1" w:rsidRPr="0055690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569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Pr="00556907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556907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Pr="0055690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69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34FD4" w:rsidRPr="0055690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 w:rsidRPr="0055690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:rsidRPr="00556907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Pr="005569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2EADC456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CF996B2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31B717D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5B51D189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339CBCE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6CE05ABF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C9BF5F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17EAD" w14:textId="76063364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357C34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66EE73A5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F7A375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64D76591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D770A24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366069B5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80C7D1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2BC40C2A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83D9C2E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1B135EB5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4FE527C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Pr="00556907" w:rsidRDefault="00DA2F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Pr="00556907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5125091D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1B006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14DB82B1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09716F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7E5F6" w14:textId="44317C05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3E1204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396F9CBD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B99E41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09DCDF19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7DB69A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Pr="005569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Pr="005569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79676CCA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2423468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B8C567" w14:textId="77777777" w:rsidR="00DA2FE1" w:rsidRPr="00556907" w:rsidRDefault="00DA2FE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79AC66" w14:textId="77777777" w:rsidR="00DA2FE1" w:rsidRPr="00556907" w:rsidRDefault="00DA2FE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Pr="0055690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569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698C7F9B" w14:textId="77777777" w:rsidR="00DA2FE1" w:rsidRPr="00556907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556907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Pr="00556907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Pr="0055690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569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5690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55690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Pr="005569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Pr="00556907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Pr="00556907" w:rsidRDefault="00DA2FE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63E1B882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0FD2368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Pr="00556907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5C6DC7" w14:textId="470D8F87" w:rsidR="00DA2FE1" w:rsidRPr="00556907" w:rsidRDefault="002519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5EC4E21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Pr="0055690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569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Pr="005569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E84A40" w14:textId="4F973B22" w:rsidR="00DA2FE1" w:rsidRPr="00556907" w:rsidRDefault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C757B19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Pr="005569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Pr="00556907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Pr="00556907" w:rsidRDefault="00DA2FE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55E20A" w14:textId="7E18B143" w:rsidR="002519A4" w:rsidRPr="00556907" w:rsidRDefault="002519A4" w:rsidP="002519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reference list requires comprehensive verification. Some citations appear incomplete or contain placeholder information (e.g., a DOI containing “10.xxxx”). All references and DOIs should be checked against the original sources.</w:t>
            </w:r>
          </w:p>
          <w:p w14:paraId="0B82A6AA" w14:textId="62CD9A0F" w:rsidR="00DA2FE1" w:rsidRPr="00556907" w:rsidRDefault="00DA2FE1" w:rsidP="002519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4075EA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556907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Pr="005569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Pr="00556907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Pr="005569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Pr="00556907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249CE9" w14:textId="77777777" w:rsidR="002519A4" w:rsidRPr="00556907" w:rsidRDefault="002519A4" w:rsidP="002519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69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ethical approval statement should provide the name of the approving ethics committee/institutional review board, approval/reference number, and information regarding informed consent or waiver, where applicable.</w:t>
            </w:r>
          </w:p>
          <w:p w14:paraId="012A8688" w14:textId="4F18B6AB" w:rsidR="00DA2FE1" w:rsidRPr="00556907" w:rsidRDefault="00DA2FE1" w:rsidP="002519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77AF53" w14:textId="77777777" w:rsidR="00DA2FE1" w:rsidRPr="00556907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9091140" w14:textId="77777777" w:rsidR="00556907" w:rsidRPr="00556907" w:rsidRDefault="00556907" w:rsidP="0055690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BE788CF" w14:textId="77777777" w:rsidR="00556907" w:rsidRPr="00556907" w:rsidRDefault="00556907" w:rsidP="0055690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56907">
        <w:rPr>
          <w:rFonts w:ascii="Arial" w:hAnsi="Arial" w:cs="Arial"/>
          <w:b/>
          <w:u w:val="single"/>
        </w:rPr>
        <w:t>Reviewer details:</w:t>
      </w:r>
    </w:p>
    <w:p w14:paraId="5C784EC1" w14:textId="77777777" w:rsidR="00556907" w:rsidRPr="00556907" w:rsidRDefault="00556907" w:rsidP="00556907">
      <w:pPr>
        <w:rPr>
          <w:rFonts w:ascii="Arial" w:hAnsi="Arial" w:cs="Arial"/>
          <w:sz w:val="20"/>
          <w:szCs w:val="20"/>
        </w:rPr>
      </w:pPr>
      <w:proofErr w:type="spellStart"/>
      <w:r w:rsidRPr="00556907">
        <w:rPr>
          <w:rFonts w:ascii="Arial" w:hAnsi="Arial" w:cs="Arial"/>
          <w:color w:val="000000"/>
          <w:sz w:val="20"/>
          <w:szCs w:val="20"/>
        </w:rPr>
        <w:t>Syamsuar</w:t>
      </w:r>
      <w:proofErr w:type="spellEnd"/>
      <w:r w:rsidRPr="0055690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556907">
        <w:rPr>
          <w:rFonts w:ascii="Arial" w:hAnsi="Arial" w:cs="Arial"/>
          <w:color w:val="000000"/>
          <w:sz w:val="20"/>
          <w:szCs w:val="20"/>
        </w:rPr>
        <w:t>Manyullei</w:t>
      </w:r>
      <w:proofErr w:type="spellEnd"/>
      <w:r w:rsidRPr="00556907">
        <w:rPr>
          <w:rFonts w:ascii="Arial" w:hAnsi="Arial" w:cs="Arial"/>
          <w:color w:val="000000"/>
          <w:sz w:val="20"/>
          <w:szCs w:val="20"/>
        </w:rPr>
        <w:t>, Hasanuddin University, Indonesia</w:t>
      </w:r>
      <w:r w:rsidRPr="00556907">
        <w:rPr>
          <w:rFonts w:ascii="Arial" w:hAnsi="Arial" w:cs="Arial"/>
          <w:color w:val="000000"/>
          <w:sz w:val="20"/>
          <w:szCs w:val="20"/>
        </w:rPr>
        <w:br/>
      </w:r>
    </w:p>
    <w:p w14:paraId="50918052" w14:textId="77777777" w:rsidR="00DA2FE1" w:rsidRPr="00556907" w:rsidRDefault="00DA2FE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A2FE1" w:rsidRPr="0055690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0B629" w14:textId="77777777" w:rsidR="0026568B" w:rsidRDefault="0026568B">
      <w:r>
        <w:separator/>
      </w:r>
    </w:p>
  </w:endnote>
  <w:endnote w:type="continuationSeparator" w:id="0">
    <w:p w14:paraId="1BFA7AC9" w14:textId="77777777" w:rsidR="0026568B" w:rsidRDefault="0026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DFE4905" w14:textId="77777777" w:rsidR="00DA2FE1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2901C" w14:textId="77777777" w:rsidR="0026568B" w:rsidRDefault="0026568B">
      <w:r>
        <w:separator/>
      </w:r>
    </w:p>
  </w:footnote>
  <w:footnote w:type="continuationSeparator" w:id="0">
    <w:p w14:paraId="01521464" w14:textId="77777777" w:rsidR="0026568B" w:rsidRDefault="00265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89B6AF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82C8F"/>
    <w:multiLevelType w:val="hybridMultilevel"/>
    <w:tmpl w:val="314A70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2822503">
    <w:abstractNumId w:val="6"/>
  </w:num>
  <w:num w:numId="2" w16cid:durableId="629214465">
    <w:abstractNumId w:val="10"/>
  </w:num>
  <w:num w:numId="3" w16cid:durableId="1016885350">
    <w:abstractNumId w:val="9"/>
  </w:num>
  <w:num w:numId="4" w16cid:durableId="309752172">
    <w:abstractNumId w:val="11"/>
  </w:num>
  <w:num w:numId="5" w16cid:durableId="487016237">
    <w:abstractNumId w:val="8"/>
  </w:num>
  <w:num w:numId="6" w16cid:durableId="894048990">
    <w:abstractNumId w:val="1"/>
  </w:num>
  <w:num w:numId="7" w16cid:durableId="1104303002">
    <w:abstractNumId w:val="5"/>
  </w:num>
  <w:num w:numId="8" w16cid:durableId="1401059597">
    <w:abstractNumId w:val="13"/>
  </w:num>
  <w:num w:numId="9" w16cid:durableId="1621303874">
    <w:abstractNumId w:val="12"/>
  </w:num>
  <w:num w:numId="10" w16cid:durableId="337467254">
    <w:abstractNumId w:val="4"/>
  </w:num>
  <w:num w:numId="11" w16cid:durableId="1451705948">
    <w:abstractNumId w:val="3"/>
  </w:num>
  <w:num w:numId="12" w16cid:durableId="2033456873">
    <w:abstractNumId w:val="7"/>
  </w:num>
  <w:num w:numId="13" w16cid:durableId="1067612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63099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E1"/>
    <w:rsid w:val="000328FD"/>
    <w:rsid w:val="00034FD4"/>
    <w:rsid w:val="00045589"/>
    <w:rsid w:val="00124030"/>
    <w:rsid w:val="001555B6"/>
    <w:rsid w:val="002519A4"/>
    <w:rsid w:val="00262648"/>
    <w:rsid w:val="0026568B"/>
    <w:rsid w:val="00395F2D"/>
    <w:rsid w:val="003C6341"/>
    <w:rsid w:val="00417330"/>
    <w:rsid w:val="004C485F"/>
    <w:rsid w:val="00556907"/>
    <w:rsid w:val="00724B44"/>
    <w:rsid w:val="00751E92"/>
    <w:rsid w:val="007862A3"/>
    <w:rsid w:val="00795D04"/>
    <w:rsid w:val="00824F6D"/>
    <w:rsid w:val="00876DD3"/>
    <w:rsid w:val="008A38B0"/>
    <w:rsid w:val="009320DD"/>
    <w:rsid w:val="00A83032"/>
    <w:rsid w:val="00AB1587"/>
    <w:rsid w:val="00AC7F32"/>
    <w:rsid w:val="00AE351B"/>
    <w:rsid w:val="00B82172"/>
    <w:rsid w:val="00D65567"/>
    <w:rsid w:val="00DA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5690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5502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</cp:revision>
  <dcterms:created xsi:type="dcterms:W3CDTF">2026-08-07T06:24:00Z</dcterms:created>
  <dcterms:modified xsi:type="dcterms:W3CDTF">2026-08-20T13:40:00Z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