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A2FE1" w:rsidRPr="00D816D9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Pr="00D816D9" w:rsidRDefault="00F66B9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Pr="00D816D9" w:rsidRDefault="00DA2FE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816D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:rsidRPr="00D816D9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Pr="00D816D9" w:rsidRDefault="00F66B9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13A55060" w:rsidR="00DA2FE1" w:rsidRPr="00D816D9" w:rsidRDefault="00FE4D1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Ms_AJRMMS_2770</w:t>
            </w:r>
          </w:p>
        </w:tc>
      </w:tr>
      <w:tr w:rsidR="00DA2FE1" w:rsidRPr="00D816D9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Pr="00D816D9" w:rsidRDefault="00F66B9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67584019" w:rsidR="00DA2FE1" w:rsidRPr="00D816D9" w:rsidRDefault="00FE4D1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>Cointegration and Causality Analysis of Human Immunodeficiency Virus and Tuberculosis Coinfection in Nasarawa State, Nigeria</w:t>
            </w:r>
          </w:p>
        </w:tc>
      </w:tr>
      <w:tr w:rsidR="00DA2FE1" w:rsidRPr="00D816D9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Pr="00D816D9" w:rsidRDefault="00F66B9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F76EA5" w14:textId="4F9DC8E0" w:rsidR="00DA2FE1" w:rsidRPr="00D816D9" w:rsidRDefault="00795D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</w:t>
            </w:r>
            <w:r w:rsidRPr="00D816D9">
              <w:rPr>
                <w:rFonts w:ascii="Arial" w:hAnsi="Arial" w:cs="Arial"/>
                <w:b/>
                <w:strike/>
                <w:sz w:val="20"/>
                <w:szCs w:val="20"/>
                <w:lang w:val="en-GB"/>
              </w:rPr>
              <w:t>Short Communication/ Case Report / Case Study</w:t>
            </w: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231CD5C3" w14:textId="77777777" w:rsidR="00DA2FE1" w:rsidRPr="00D816D9" w:rsidRDefault="00DA2FE1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4415AE1" w14:textId="77777777" w:rsidR="00DA2FE1" w:rsidRPr="00D816D9" w:rsidRDefault="00F66B9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816D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816D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Pr="00D816D9" w:rsidRDefault="00DA2FE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A2FE1" w:rsidRPr="00D816D9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Pr="00D816D9" w:rsidRDefault="00F66B9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816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816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Pr="00D816D9" w:rsidRDefault="00F66B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Pr="00D816D9" w:rsidRDefault="00F66B9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6DA8A23" w14:textId="77777777" w:rsidR="00CA76BD" w:rsidRPr="00D816D9" w:rsidRDefault="00CA76BD" w:rsidP="00CA76BD">
            <w:pPr>
              <w:pStyle w:val="NormalWeb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 xml:space="preserve">The authors </w:t>
            </w:r>
            <w:proofErr w:type="spellStart"/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analysed</w:t>
            </w:r>
            <w:proofErr w:type="spellEnd"/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 xml:space="preserve"> the long-run and short-run relationships among HIV infections, TB infections, and HIV/TB coinfections using quarterly surveillance data from 2015 to 2024.</w:t>
            </w:r>
          </w:p>
          <w:p w14:paraId="58F22BDE" w14:textId="77777777" w:rsidR="00CA76BD" w:rsidRPr="00D816D9" w:rsidRDefault="00CA76BD" w:rsidP="00CA76BD">
            <w:pPr>
              <w:pStyle w:val="NormalWeb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The authors used econometric methods rather than traditional statistical analyses.</w:t>
            </w:r>
          </w:p>
          <w:p w14:paraId="5D89C49B" w14:textId="77777777" w:rsidR="00CA76BD" w:rsidRPr="00D816D9" w:rsidRDefault="00CA76BD" w:rsidP="00CA76BD">
            <w:pPr>
              <w:pStyle w:val="NormalWeb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Style w:val="Strong"/>
                <w:rFonts w:ascii="Arial" w:hAnsi="Arial" w:cs="Arial"/>
                <w:color w:val="000000"/>
                <w:sz w:val="20"/>
                <w:szCs w:val="20"/>
              </w:rPr>
              <w:t>Background:</w:t>
            </w:r>
            <w:r w:rsidRPr="00D816D9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HIV alters innate and cellular immunity, resulting in the reactivation of latent TB infection. Individuals with latent TB infection who are not infected with HIV have an approximately 10% lifetime risk of developing active TB, whereas people living with HIV have an approximately 10% annual risk. Overall, people living with HIV are approximately 30 times more likely to develop active TB.</w:t>
            </w:r>
          </w:p>
          <w:p w14:paraId="094849CD" w14:textId="77777777" w:rsidR="00CA76BD" w:rsidRPr="00D816D9" w:rsidRDefault="00CA76BD" w:rsidP="00CA76BD">
            <w:pPr>
              <w:pStyle w:val="NormalWeb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Style w:val="Strong"/>
                <w:rFonts w:ascii="Arial" w:hAnsi="Arial" w:cs="Arial"/>
                <w:color w:val="000000"/>
                <w:sz w:val="20"/>
                <w:szCs w:val="20"/>
              </w:rPr>
              <w:t>Results:</w:t>
            </w:r>
            <w:r w:rsidRPr="00D816D9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The results require greater clarity. The mean quarterly number of HIV infections was 133 cases, whereas TB infections showed a much higher quarterly average of approximately 1,043 cases.</w:t>
            </w:r>
          </w:p>
          <w:p w14:paraId="3543E8A2" w14:textId="77777777" w:rsidR="00CA76BD" w:rsidRPr="00D816D9" w:rsidRDefault="00CA76BD" w:rsidP="00CA76BD">
            <w:pPr>
              <w:pStyle w:val="NormalWeb"/>
              <w:ind w:left="7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The negative short-run coefficients observed in the VECM require an epidemiological interpretation. Possible explanations include reporting backlogs, differences in treatment timing, and fluctuations in data capture or reporting practices.</w:t>
            </w:r>
          </w:p>
          <w:p w14:paraId="09405A4F" w14:textId="77777777" w:rsidR="00CA76BD" w:rsidRPr="00D816D9" w:rsidRDefault="00CA76BD" w:rsidP="00CA76BD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14:paraId="50B53F96" w14:textId="77777777" w:rsidR="00DA2FE1" w:rsidRPr="00D816D9" w:rsidRDefault="00DA2FE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52C04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C794A1F" w14:textId="77777777" w:rsidR="00DA2FE1" w:rsidRPr="00D816D9" w:rsidRDefault="00DA2FE1">
      <w:pPr>
        <w:rPr>
          <w:rFonts w:ascii="Arial" w:hAnsi="Arial" w:cs="Arial"/>
          <w:sz w:val="20"/>
          <w:szCs w:val="20"/>
          <w:lang w:val="en-GB"/>
        </w:rPr>
      </w:pPr>
    </w:p>
    <w:p w14:paraId="341D69A5" w14:textId="77777777" w:rsidR="00DA2FE1" w:rsidRPr="00D816D9" w:rsidRDefault="00DA2FE1">
      <w:pPr>
        <w:rPr>
          <w:rFonts w:ascii="Arial" w:hAnsi="Arial" w:cs="Arial"/>
          <w:sz w:val="20"/>
          <w:szCs w:val="20"/>
          <w:lang w:val="en-GB"/>
        </w:rPr>
      </w:pPr>
    </w:p>
    <w:p w14:paraId="676AA55F" w14:textId="77777777" w:rsidR="00DA2FE1" w:rsidRPr="00D816D9" w:rsidRDefault="00F66B9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816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Pr="00D816D9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:rsidRPr="00D816D9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Pr="00D816D9" w:rsidRDefault="00F66B9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816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34FD4" w:rsidRPr="00D816D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 w:rsidRPr="00D816D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:rsidRPr="00D816D9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Pr="00D816D9" w:rsidRDefault="00F66B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7EDD39" w14:textId="04D538CF" w:rsidR="00DA2FE1" w:rsidRPr="00D816D9" w:rsidRDefault="00CA76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F996B2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531B717D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6B925" w14:textId="02F101D8" w:rsidR="00DA2FE1" w:rsidRPr="00D816D9" w:rsidRDefault="00CA76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39CBCE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76AD2" w14:textId="72E06820" w:rsidR="00DA2FE1" w:rsidRPr="00D816D9" w:rsidRDefault="00CA76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C9BF5F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117EAD" w14:textId="0C046C2D" w:rsidR="00DA2FE1" w:rsidRPr="00D816D9" w:rsidRDefault="00CA76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357C34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EF486" w14:textId="20B6AE20" w:rsidR="00DA2FE1" w:rsidRPr="00D816D9" w:rsidRDefault="00CA76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F7A375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D556FE" w14:textId="1B42C8CF" w:rsidR="00DA2FE1" w:rsidRPr="00D816D9" w:rsidRDefault="00CA76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770A24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77777777" w:rsidR="00DA2FE1" w:rsidRPr="00D816D9" w:rsidRDefault="00DA2F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80C7D1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9DA6E" w14:textId="77777777" w:rsidR="00DA2FE1" w:rsidRPr="00D816D9" w:rsidRDefault="00DA2F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3D9C2E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Pr="00D816D9" w:rsidRDefault="00F66B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Pr="00D816D9" w:rsidRDefault="00F66B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3ADB5E" w14:textId="6C1E761A" w:rsidR="00DA2FE1" w:rsidRPr="00D816D9" w:rsidRDefault="00CA76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FE527C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77777777" w:rsidR="00DA2FE1" w:rsidRPr="00D816D9" w:rsidRDefault="00F66B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23B50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Pr="00D816D9" w:rsidRDefault="00DA2F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Pr="00D816D9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BC56C" w14:textId="67A5B988" w:rsidR="00DA2FE1" w:rsidRPr="00D816D9" w:rsidRDefault="00CA76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41B006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Pr="00D816D9" w:rsidRDefault="00F66B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D4E162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32202F" w14:textId="5BCB7A6F" w:rsidR="00DA2FE1" w:rsidRPr="00D816D9" w:rsidRDefault="00CA76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09716F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77777777" w:rsidR="00DA2FE1" w:rsidRPr="00D816D9" w:rsidRDefault="00F66B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7E5F6" w14:textId="2824E0F9" w:rsidR="00DA2FE1" w:rsidRPr="00D816D9" w:rsidRDefault="00CA76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3E1204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Pr="00D816D9" w:rsidRDefault="00F66B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1867AB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BF8762" w14:textId="29D77278" w:rsidR="00DA2FE1" w:rsidRPr="00D816D9" w:rsidRDefault="00CA76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B99E41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77777777" w:rsidR="00DA2FE1" w:rsidRPr="00D816D9" w:rsidRDefault="00F66B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F57460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74F9A5C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3E1AB83" w14:textId="494F4068" w:rsidR="00DA2FE1" w:rsidRPr="00D816D9" w:rsidRDefault="00CA76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7DB69A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77777777" w:rsidR="00DA2FE1" w:rsidRPr="00D816D9" w:rsidRDefault="00F66B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Pr="00D816D9" w:rsidRDefault="00F66B9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Pr="00D816D9" w:rsidRDefault="00F66B9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F9A60" w14:textId="0066B552" w:rsidR="00DA2FE1" w:rsidRPr="00D816D9" w:rsidRDefault="00CA76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2423468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2B8C567" w14:textId="77777777" w:rsidR="00DA2FE1" w:rsidRPr="00D816D9" w:rsidRDefault="00DA2FE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79AC66" w14:textId="77777777" w:rsidR="00DA2FE1" w:rsidRPr="00D816D9" w:rsidRDefault="00DA2FE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Pr="00D816D9" w:rsidRDefault="00F66B9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816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698C7F9B" w14:textId="77777777" w:rsidR="00DA2FE1" w:rsidRPr="00D816D9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:rsidRPr="00D816D9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Pr="00D816D9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Pr="00D816D9" w:rsidRDefault="00F66B9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816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816D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D816D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Pr="00D816D9" w:rsidRDefault="00F66B9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AAAA94" w14:textId="77777777" w:rsidR="00DA2FE1" w:rsidRPr="00D816D9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Pr="00D816D9" w:rsidRDefault="00F66B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Pr="00D816D9" w:rsidRDefault="00DA2FE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9082F7" w14:textId="22100064" w:rsidR="00DA2FE1" w:rsidRPr="00D816D9" w:rsidRDefault="00562C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0FD2368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3F8417C" w14:textId="77777777" w:rsidR="00DA2FE1" w:rsidRPr="00D816D9" w:rsidRDefault="00F66B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5F53733" w14:textId="77777777" w:rsidR="00DA2FE1" w:rsidRPr="00D816D9" w:rsidRDefault="00F66B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Pr="00D816D9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5C6DC7" w14:textId="08E50A57" w:rsidR="00DA2FE1" w:rsidRPr="00D816D9" w:rsidRDefault="00562C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5EC4E21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D816D9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Pr="00D816D9" w:rsidRDefault="00F66B9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81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Pr="00D816D9" w:rsidRDefault="00F66B9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Pr="00D816D9" w:rsidRDefault="00F66B9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5E0FEBE" w14:textId="77777777" w:rsidR="00562C7D" w:rsidRPr="00D816D9" w:rsidRDefault="00562C7D" w:rsidP="00562C7D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 xml:space="preserve">The authors </w:t>
            </w:r>
            <w:proofErr w:type="spellStart"/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analysed</w:t>
            </w:r>
            <w:proofErr w:type="spellEnd"/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 xml:space="preserve"> the long-run and short-run relationships among HIV infections, TB infections, and HIV/TB coinfections using quarterly surveillance data from 2015 to 2024.</w:t>
            </w:r>
          </w:p>
          <w:p w14:paraId="1399A23B" w14:textId="77777777" w:rsidR="00562C7D" w:rsidRPr="00D816D9" w:rsidRDefault="00562C7D" w:rsidP="00562C7D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The authors used econometric methods rather than traditional statistical analyses.</w:t>
            </w:r>
          </w:p>
          <w:p w14:paraId="07F177CC" w14:textId="77777777" w:rsidR="00562C7D" w:rsidRPr="00D816D9" w:rsidRDefault="00562C7D" w:rsidP="00562C7D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Style w:val="Strong"/>
                <w:rFonts w:ascii="Arial" w:hAnsi="Arial" w:cs="Arial"/>
                <w:color w:val="000000"/>
                <w:sz w:val="20"/>
                <w:szCs w:val="20"/>
              </w:rPr>
              <w:t>Background:</w:t>
            </w:r>
            <w:r w:rsidRPr="00D816D9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HIV alters innate and cellular immunity, resulting in the reactivation of latent TB infection. Individuals with latent TB infection who are not infected with HIV have an approximately 10% lifetime risk of developing active TB, whereas people living with HIV have an approximately 10% annual risk. Overall, people living with HIV are approximately 30 times more likely to develop active TB.</w:t>
            </w:r>
          </w:p>
          <w:p w14:paraId="558D6FBA" w14:textId="77777777" w:rsidR="00562C7D" w:rsidRPr="00D816D9" w:rsidRDefault="00562C7D" w:rsidP="00562C7D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Style w:val="Strong"/>
                <w:rFonts w:ascii="Arial" w:hAnsi="Arial" w:cs="Arial"/>
                <w:color w:val="000000"/>
                <w:sz w:val="20"/>
                <w:szCs w:val="20"/>
              </w:rPr>
              <w:t>Results:</w:t>
            </w:r>
            <w:r w:rsidRPr="00D816D9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The results require greater clarity. The mean quarterly number of HIV infections was 133 cases, whereas TB infections showed a much higher quarterly average of approximately 1,043 cases.</w:t>
            </w:r>
          </w:p>
          <w:p w14:paraId="2E040944" w14:textId="77777777" w:rsidR="00562C7D" w:rsidRPr="00D816D9" w:rsidRDefault="00562C7D" w:rsidP="00562C7D">
            <w:pPr>
              <w:pStyle w:val="NormalWeb"/>
              <w:ind w:left="7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816D9">
              <w:rPr>
                <w:rFonts w:ascii="Arial" w:hAnsi="Arial" w:cs="Arial"/>
                <w:color w:val="000000"/>
                <w:sz w:val="20"/>
                <w:szCs w:val="20"/>
              </w:rPr>
              <w:t>The negative short-run coefficients observed in the VECM require an epidemiological interpretation. Possible explanations include reporting backlogs, differences in treatment timing, and fluctuations in data capture or reporting practices.</w:t>
            </w:r>
          </w:p>
          <w:p w14:paraId="6AE84A40" w14:textId="77777777" w:rsidR="00DA2FE1" w:rsidRPr="00D816D9" w:rsidRDefault="00DA2F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57B19" w14:textId="77777777" w:rsidR="00DA2FE1" w:rsidRPr="00D816D9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2C7D" w:rsidRPr="00D816D9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562C7D" w:rsidRPr="00D816D9" w:rsidRDefault="00562C7D" w:rsidP="00562C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562C7D" w:rsidRPr="00D816D9" w:rsidRDefault="00562C7D" w:rsidP="00562C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562C7D" w:rsidRPr="00D816D9" w:rsidRDefault="00562C7D" w:rsidP="00562C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23E6CD" w14:textId="77777777" w:rsidR="00562C7D" w:rsidRPr="00D816D9" w:rsidRDefault="00562C7D" w:rsidP="00562C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5A1274" w14:textId="77777777" w:rsidR="00562C7D" w:rsidRPr="00D816D9" w:rsidRDefault="00562C7D" w:rsidP="00562C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82A6AA" w14:textId="2E2D7194" w:rsidR="00562C7D" w:rsidRPr="00D816D9" w:rsidRDefault="00562C7D" w:rsidP="00562C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E4075EA" w14:textId="77777777" w:rsidR="00562C7D" w:rsidRPr="00D816D9" w:rsidRDefault="00562C7D" w:rsidP="00562C7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2C7D" w:rsidRPr="00D816D9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562C7D" w:rsidRPr="00D816D9" w:rsidRDefault="00562C7D" w:rsidP="00562C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562C7D" w:rsidRPr="00D816D9" w:rsidRDefault="00562C7D" w:rsidP="00562C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562C7D" w:rsidRPr="00D816D9" w:rsidRDefault="00562C7D" w:rsidP="00562C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08660FA" w14:textId="77777777" w:rsidR="00562C7D" w:rsidRPr="00D816D9" w:rsidRDefault="00562C7D" w:rsidP="00562C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562C7D" w:rsidRPr="00D816D9" w:rsidRDefault="00562C7D" w:rsidP="00562C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A8688" w14:textId="206B09AB" w:rsidR="00562C7D" w:rsidRPr="00D816D9" w:rsidRDefault="00562C7D" w:rsidP="00562C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81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777AF53" w14:textId="77777777" w:rsidR="00562C7D" w:rsidRPr="00D816D9" w:rsidRDefault="00562C7D" w:rsidP="00562C7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D581C1" w14:textId="77777777" w:rsidR="00D816D9" w:rsidRPr="00D816D9" w:rsidRDefault="00D816D9" w:rsidP="00D816D9">
      <w:pPr>
        <w:rPr>
          <w:rFonts w:ascii="Arial" w:hAnsi="Arial" w:cs="Arial"/>
          <w:b/>
          <w:sz w:val="20"/>
          <w:szCs w:val="20"/>
          <w:u w:val="single"/>
        </w:rPr>
      </w:pPr>
      <w:r w:rsidRPr="00D816D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3DF88F4" w14:textId="77777777" w:rsidR="00D816D9" w:rsidRPr="00D816D9" w:rsidRDefault="00D816D9" w:rsidP="00D816D9">
      <w:pPr>
        <w:rPr>
          <w:rFonts w:ascii="Arial" w:hAnsi="Arial" w:cs="Arial"/>
          <w:sz w:val="20"/>
          <w:szCs w:val="20"/>
        </w:rPr>
      </w:pPr>
      <w:r w:rsidRPr="00D816D9">
        <w:rPr>
          <w:rFonts w:ascii="Arial" w:hAnsi="Arial" w:cs="Arial"/>
          <w:color w:val="000000"/>
          <w:sz w:val="20"/>
          <w:szCs w:val="20"/>
        </w:rPr>
        <w:t>Ranjan Kumar Singh, India</w:t>
      </w:r>
    </w:p>
    <w:p w14:paraId="50918052" w14:textId="77777777" w:rsidR="00DA2FE1" w:rsidRPr="00D816D9" w:rsidRDefault="00DA2FE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A2FE1" w:rsidRPr="00D816D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D855A" w14:textId="77777777" w:rsidR="00CC481C" w:rsidRDefault="00CC481C">
      <w:r>
        <w:separator/>
      </w:r>
    </w:p>
  </w:endnote>
  <w:endnote w:type="continuationSeparator" w:id="0">
    <w:p w14:paraId="1F0EF202" w14:textId="77777777" w:rsidR="00CC481C" w:rsidRDefault="00CC4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F66B9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DFE4905" w14:textId="77777777" w:rsidR="00DA2FE1" w:rsidRDefault="00F66B9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421F9" w14:textId="77777777" w:rsidR="00CC481C" w:rsidRDefault="00CC481C">
      <w:r>
        <w:separator/>
      </w:r>
    </w:p>
  </w:footnote>
  <w:footnote w:type="continuationSeparator" w:id="0">
    <w:p w14:paraId="31631CEC" w14:textId="77777777" w:rsidR="00CC481C" w:rsidRDefault="00CC4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F66B9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F872C0"/>
    <w:multiLevelType w:val="multilevel"/>
    <w:tmpl w:val="DB06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D47EBD"/>
    <w:multiLevelType w:val="multilevel"/>
    <w:tmpl w:val="DB06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4031496">
    <w:abstractNumId w:val="4"/>
  </w:num>
  <w:num w:numId="2" w16cid:durableId="233321814">
    <w:abstractNumId w:val="9"/>
  </w:num>
  <w:num w:numId="3" w16cid:durableId="167212642">
    <w:abstractNumId w:val="8"/>
  </w:num>
  <w:num w:numId="4" w16cid:durableId="1405028144">
    <w:abstractNumId w:val="10"/>
  </w:num>
  <w:num w:numId="5" w16cid:durableId="1568228569">
    <w:abstractNumId w:val="7"/>
  </w:num>
  <w:num w:numId="6" w16cid:durableId="1366368588">
    <w:abstractNumId w:val="0"/>
  </w:num>
  <w:num w:numId="7" w16cid:durableId="1627810804">
    <w:abstractNumId w:val="3"/>
  </w:num>
  <w:num w:numId="8" w16cid:durableId="741367260">
    <w:abstractNumId w:val="13"/>
  </w:num>
  <w:num w:numId="9" w16cid:durableId="1681278543">
    <w:abstractNumId w:val="12"/>
  </w:num>
  <w:num w:numId="10" w16cid:durableId="466053675">
    <w:abstractNumId w:val="2"/>
  </w:num>
  <w:num w:numId="11" w16cid:durableId="893077879">
    <w:abstractNumId w:val="1"/>
  </w:num>
  <w:num w:numId="12" w16cid:durableId="1012335963">
    <w:abstractNumId w:val="5"/>
  </w:num>
  <w:num w:numId="13" w16cid:durableId="982079721">
    <w:abstractNumId w:val="11"/>
  </w:num>
  <w:num w:numId="14" w16cid:durableId="8717656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2FE1"/>
    <w:rsid w:val="00034FD4"/>
    <w:rsid w:val="0006565E"/>
    <w:rsid w:val="002129C5"/>
    <w:rsid w:val="00562C7D"/>
    <w:rsid w:val="00701CAD"/>
    <w:rsid w:val="00724B44"/>
    <w:rsid w:val="00795D04"/>
    <w:rsid w:val="00824F6D"/>
    <w:rsid w:val="00876DD3"/>
    <w:rsid w:val="00AE351B"/>
    <w:rsid w:val="00BE024C"/>
    <w:rsid w:val="00C247F2"/>
    <w:rsid w:val="00CA76BD"/>
    <w:rsid w:val="00CC481C"/>
    <w:rsid w:val="00D816D9"/>
    <w:rsid w:val="00D932CD"/>
    <w:rsid w:val="00DA2FE1"/>
    <w:rsid w:val="00E61BDD"/>
    <w:rsid w:val="00F66B92"/>
    <w:rsid w:val="00F73563"/>
    <w:rsid w:val="00FE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51A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CA76BD"/>
    <w:rPr>
      <w:b/>
      <w:bCs/>
    </w:rPr>
  </w:style>
  <w:style w:type="character" w:customStyle="1" w:styleId="apple-converted-space">
    <w:name w:val="apple-converted-space"/>
    <w:rsid w:val="00CA7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2026-08-08T08:56:00Z</dcterms:created>
  <dcterms:modified xsi:type="dcterms:W3CDTF">2026-08-12T11:14:00Z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