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4206BF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4206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4206BF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206B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4206BF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4206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12F4AB4C" w:rsidR="00174AA3" w:rsidRPr="004206BF" w:rsidRDefault="005852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Ms_ABAARJ_2759</w:t>
            </w:r>
          </w:p>
        </w:tc>
      </w:tr>
      <w:tr w:rsidR="00174AA3" w:rsidRPr="004206BF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4206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4D403E93" w:rsidR="00174AA3" w:rsidRPr="004206BF" w:rsidRDefault="005852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GROSS CAPITAL FORMATION AND ECONOMIC GROWTH IN NIGERIA: EVIDENCE FROM THE AUTOREGRESSIVE DISTRIBUTED LAG (ARDL) APPROACH</w:t>
            </w:r>
          </w:p>
        </w:tc>
      </w:tr>
      <w:tr w:rsidR="00174AA3" w:rsidRPr="004206BF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4206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4206BF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4206BF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4206BF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4206B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206B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206B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4206BF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4206BF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4206B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206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06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4206B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54C2D324" w:rsidR="00174AA3" w:rsidRPr="004206BF" w:rsidRDefault="00550079" w:rsidP="00495F8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sz w:val="20"/>
                <w:szCs w:val="20"/>
                <w:lang w:val="en-GB"/>
              </w:rPr>
              <w:t xml:space="preserve">The study is important, but since </w:t>
            </w:r>
            <w:r w:rsidR="00495F83" w:rsidRPr="004206BF">
              <w:rPr>
                <w:rFonts w:ascii="Arial" w:hAnsi="Arial" w:cs="Arial"/>
                <w:sz w:val="20"/>
                <w:szCs w:val="20"/>
                <w:lang w:val="en-GB"/>
              </w:rPr>
              <w:t>its findings do not support a long-run relationship, the manuscript's applicability and importance are</w:t>
            </w:r>
            <w:r w:rsidRPr="004206BF">
              <w:rPr>
                <w:rFonts w:ascii="Arial" w:hAnsi="Arial" w:cs="Arial"/>
                <w:sz w:val="20"/>
                <w:szCs w:val="20"/>
                <w:lang w:val="en-GB"/>
              </w:rPr>
              <w:t xml:space="preserve"> limited.</w:t>
            </w:r>
          </w:p>
        </w:tc>
        <w:tc>
          <w:tcPr>
            <w:tcW w:w="1667" w:type="pct"/>
          </w:tcPr>
          <w:p w14:paraId="075CE2AA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4206BF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4206B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206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4206BF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4206BF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4206B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06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4206B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4206B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4206BF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4206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17AF1451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2C14F83B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DA0836C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3B83C66D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63B7CB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49601904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1C656C8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06AC8AFE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3A1540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245CF244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BE1F0C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1CC6D2D4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2D4D9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1B889F13" w:rsidR="00174AA3" w:rsidRPr="004206BF" w:rsidRDefault="00550079" w:rsidP="0055007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5216BE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634B4D21" w:rsidR="00174AA3" w:rsidRPr="004206BF" w:rsidRDefault="00550079" w:rsidP="0055007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BC75E2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4206BF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4206B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5ADAD1CA" w:rsidR="00174AA3" w:rsidRPr="004206BF" w:rsidRDefault="00550079" w:rsidP="0055007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C5C00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32AB2A6A" w:rsidR="00174AA3" w:rsidRPr="004206BF" w:rsidRDefault="00550079" w:rsidP="0055007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3BEE4AE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2A465BAC" w:rsidR="00174AA3" w:rsidRPr="004206BF" w:rsidRDefault="00550079" w:rsidP="0055007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1C8E77E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3151D69D" w:rsidR="00174AA3" w:rsidRPr="004206BF" w:rsidRDefault="00550079" w:rsidP="0055007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2D945C3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68379A7E" w:rsidR="00174AA3" w:rsidRPr="004206BF" w:rsidRDefault="00550079" w:rsidP="0055007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5BD4BAE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4206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4206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382EB8C7" w:rsidR="00174AA3" w:rsidRPr="004206BF" w:rsidRDefault="00550079" w:rsidP="0055007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3DA39C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4206BF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4206BF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4206B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206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4206BF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4206BF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4206B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4206B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206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206B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206B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4206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4206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4206BF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6A4F65F9" w:rsidR="00174AA3" w:rsidRPr="004206BF" w:rsidRDefault="0055007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sz w:val="20"/>
                <w:szCs w:val="20"/>
                <w:lang w:val="en-GB"/>
              </w:rPr>
              <w:t xml:space="preserve">It is suggested to remove this part from the title: “EVIDENCE FROM THE AUTOREGRESSIVE DISTRIBUTED LAG (ARDL) APPROACH” </w:t>
            </w:r>
          </w:p>
        </w:tc>
        <w:tc>
          <w:tcPr>
            <w:tcW w:w="1667" w:type="pct"/>
          </w:tcPr>
          <w:p w14:paraId="335D3B45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4206BF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430FB765" w:rsidR="00174AA3" w:rsidRPr="004206BF" w:rsidRDefault="0055007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sz w:val="20"/>
                <w:szCs w:val="20"/>
                <w:lang w:val="en-GB"/>
              </w:rPr>
              <w:t>Its ok</w:t>
            </w:r>
          </w:p>
        </w:tc>
        <w:tc>
          <w:tcPr>
            <w:tcW w:w="1667" w:type="pct"/>
          </w:tcPr>
          <w:p w14:paraId="26BBEBD4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4206B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20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4206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5D06A27D" w:rsidR="00174AA3" w:rsidRPr="004206BF" w:rsidRDefault="005500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4206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4206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4206BF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F5CD61" w14:textId="77777777" w:rsidR="00495F83" w:rsidRPr="004206BF" w:rsidRDefault="005500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</w:t>
            </w:r>
            <w:r w:rsidR="00495F83"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Include these: </w:t>
            </w:r>
          </w:p>
          <w:p w14:paraId="5C88056A" w14:textId="7777777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E7F0DA" w14:textId="6BD4C49F" w:rsidR="00174AA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4206BF">
              <w:rPr>
                <w:rFonts w:ascii="Arial" w:hAnsi="Arial" w:cs="Arial"/>
                <w:bCs/>
                <w:sz w:val="20"/>
                <w:szCs w:val="20"/>
              </w:rPr>
              <w:t>Sijabat</w:t>
            </w:r>
            <w:proofErr w:type="spellEnd"/>
            <w:r w:rsidRPr="004206BF">
              <w:rPr>
                <w:rFonts w:ascii="Arial" w:hAnsi="Arial" w:cs="Arial"/>
                <w:bCs/>
                <w:sz w:val="20"/>
                <w:szCs w:val="20"/>
              </w:rPr>
              <w:t>, R. (2022). The Association of Economic Growth, Foreign Aid, Foreign Direct Investment and Gross Capital Formation in Indonesia: Evidence from the Toda–Yamamoto Approach. </w:t>
            </w:r>
            <w:r w:rsidRPr="004206B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Economies</w:t>
            </w:r>
            <w:r w:rsidRPr="004206BF">
              <w:rPr>
                <w:rFonts w:ascii="Arial" w:hAnsi="Arial" w:cs="Arial"/>
                <w:bCs/>
                <w:sz w:val="20"/>
                <w:szCs w:val="20"/>
              </w:rPr>
              <w:t>, </w:t>
            </w:r>
            <w:r w:rsidRPr="004206B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10</w:t>
            </w:r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(4), 93. </w:t>
            </w:r>
            <w:hyperlink r:id="rId8" w:history="1">
              <w:r w:rsidRPr="004206BF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https://doi.org/10.3390/economies10040093</w:t>
              </w:r>
            </w:hyperlink>
            <w:r w:rsidRPr="004206BF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97C1594" w14:textId="7777777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3C3A940" w14:textId="61D042F3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Khan, I. (2026). Macroeconomic drivers of financial development: Evidence from banking depth and credit access. International Social Science Journal. Advance online publication. </w:t>
            </w:r>
            <w:hyperlink r:id="rId9" w:history="1">
              <w:r w:rsidRPr="004206BF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https://doi.org/10.1111/issj.70040</w:t>
              </w:r>
            </w:hyperlink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5132C739" w14:textId="7777777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3BC1CE" w14:textId="658535CA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</w:rPr>
              <w:t>Mohamed, A. A., &amp; Abdi, A. H. (2024). Exploring the dynamics of inflation, unemployment, and economic growth in Somalia: a VECM analysis. </w:t>
            </w:r>
            <w:r w:rsidRPr="004206B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Cogent Economics &amp; Finance</w:t>
            </w:r>
            <w:r w:rsidRPr="004206BF">
              <w:rPr>
                <w:rFonts w:ascii="Arial" w:hAnsi="Arial" w:cs="Arial"/>
                <w:bCs/>
                <w:sz w:val="20"/>
                <w:szCs w:val="20"/>
              </w:rPr>
              <w:t>, </w:t>
            </w:r>
            <w:r w:rsidRPr="004206B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12</w:t>
            </w:r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(1). </w:t>
            </w:r>
            <w:hyperlink r:id="rId10" w:history="1">
              <w:r w:rsidRPr="004206BF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https://doi.org/10.1080/23322039.2024.2385644</w:t>
              </w:r>
            </w:hyperlink>
          </w:p>
          <w:p w14:paraId="0DC71E6D" w14:textId="7777777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12AD38" w14:textId="3C51D14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Khan, I. (2025). Facilitators and barriers to financial development in a developing economy. Quality &amp; Quantity. Advance online publication. </w:t>
            </w:r>
            <w:hyperlink r:id="rId11" w:history="1">
              <w:r w:rsidRPr="004206BF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https://doi.org/10.1007/s11135-025-02502-2</w:t>
              </w:r>
            </w:hyperlink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  <w:p w14:paraId="7A13F0BC" w14:textId="7777777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DFD43F" w14:textId="5FD73BAB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</w:rPr>
              <w:t>Abdulkarim, Y. A systematic review of investment indicators and economic growth in Nigeria. </w:t>
            </w:r>
            <w:proofErr w:type="spellStart"/>
            <w:r w:rsidRPr="004206B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Humanit</w:t>
            </w:r>
            <w:proofErr w:type="spellEnd"/>
            <w:r w:rsidRPr="004206B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Soc Sci Commun</w:t>
            </w:r>
            <w:r w:rsidRPr="004206BF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4206B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, 500 (2023). </w:t>
            </w:r>
            <w:hyperlink r:id="rId12" w:history="1">
              <w:r w:rsidRPr="004206BF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https://doi.org/10.1057/s41599-023-02009-x</w:t>
              </w:r>
            </w:hyperlink>
          </w:p>
          <w:p w14:paraId="3C8BB16B" w14:textId="7777777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BE3419" w14:textId="4FD719FF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Khan, I. (2023). Analyzing the impact of positive and negative remittance inflow shocks on economic growth of India. Journal of Economic Studies, 51(2), 338–356. </w:t>
            </w:r>
            <w:hyperlink r:id="rId13" w:history="1">
              <w:r w:rsidRPr="004206BF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https://doi.org/10.1108/JES-02-2023-0089</w:t>
              </w:r>
            </w:hyperlink>
            <w:r w:rsidRPr="004206BF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  <w:p w14:paraId="5A49300E" w14:textId="77777777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DE9DA5A" w14:textId="0DA45F4C" w:rsidR="00495F83" w:rsidRPr="004206BF" w:rsidRDefault="00495F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6A9426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206BF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4206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4206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4206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4206BF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4C3AE0E6" w:rsidR="00174AA3" w:rsidRPr="004206BF" w:rsidRDefault="005500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0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0A6CD" w14:textId="77777777" w:rsidR="00174AA3" w:rsidRPr="004206BF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9A1DF72" w14:textId="77777777" w:rsidR="00E62272" w:rsidRPr="004206BF" w:rsidRDefault="00E62272" w:rsidP="00E62272">
      <w:pPr>
        <w:rPr>
          <w:rFonts w:ascii="Arial" w:hAnsi="Arial" w:cs="Arial"/>
          <w:b/>
          <w:sz w:val="20"/>
          <w:szCs w:val="20"/>
        </w:rPr>
      </w:pPr>
    </w:p>
    <w:p w14:paraId="0205FEB2" w14:textId="77777777" w:rsidR="00E62272" w:rsidRPr="004206BF" w:rsidRDefault="00E62272" w:rsidP="00E62272">
      <w:pPr>
        <w:rPr>
          <w:rFonts w:ascii="Arial" w:hAnsi="Arial" w:cs="Arial"/>
          <w:b/>
          <w:sz w:val="20"/>
          <w:szCs w:val="20"/>
          <w:u w:val="single"/>
        </w:rPr>
      </w:pPr>
      <w:r w:rsidRPr="004206BF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3B08A3D1" w14:textId="77777777" w:rsidR="00E62272" w:rsidRPr="004206BF" w:rsidRDefault="00E62272" w:rsidP="00E62272">
      <w:pPr>
        <w:rPr>
          <w:rFonts w:ascii="Arial" w:hAnsi="Arial" w:cs="Arial"/>
          <w:sz w:val="20"/>
          <w:szCs w:val="20"/>
        </w:rPr>
      </w:pPr>
      <w:r w:rsidRPr="004206BF">
        <w:rPr>
          <w:rFonts w:ascii="Arial" w:hAnsi="Arial" w:cs="Arial"/>
          <w:sz w:val="20"/>
          <w:szCs w:val="20"/>
        </w:rPr>
        <w:t>.</w:t>
      </w:r>
      <w:r w:rsidRPr="004206BF">
        <w:rPr>
          <w:rFonts w:ascii="Arial" w:hAnsi="Arial" w:cs="Arial"/>
          <w:color w:val="000000"/>
          <w:sz w:val="20"/>
          <w:szCs w:val="20"/>
        </w:rPr>
        <w:t xml:space="preserve"> Imran Khan, Birla Institute of Technology and Science</w:t>
      </w:r>
      <w:r w:rsidRPr="004206BF">
        <w:rPr>
          <w:rFonts w:ascii="Arial" w:hAnsi="Arial" w:cs="Arial"/>
          <w:sz w:val="20"/>
          <w:szCs w:val="20"/>
        </w:rPr>
        <w:t xml:space="preserve">, </w:t>
      </w:r>
      <w:r w:rsidRPr="004206BF">
        <w:rPr>
          <w:rFonts w:ascii="Arial" w:hAnsi="Arial" w:cs="Arial"/>
          <w:color w:val="000000"/>
          <w:sz w:val="20"/>
          <w:szCs w:val="20"/>
        </w:rPr>
        <w:t>United Arab Emirates</w:t>
      </w:r>
      <w:r w:rsidRPr="004206BF">
        <w:rPr>
          <w:rFonts w:ascii="Arial" w:hAnsi="Arial" w:cs="Arial"/>
          <w:color w:val="000000"/>
          <w:sz w:val="20"/>
          <w:szCs w:val="20"/>
        </w:rPr>
        <w:br/>
      </w:r>
    </w:p>
    <w:p w14:paraId="1FD60426" w14:textId="77777777" w:rsidR="00174AA3" w:rsidRPr="004206BF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4206BF">
      <w:headerReference w:type="default" r:id="rId14"/>
      <w:footerReference w:type="default" r:id="rId15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647B" w14:textId="77777777" w:rsidR="00DF7002" w:rsidRDefault="00DF7002">
      <w:r>
        <w:separator/>
      </w:r>
    </w:p>
  </w:endnote>
  <w:endnote w:type="continuationSeparator" w:id="0">
    <w:p w14:paraId="753731E7" w14:textId="77777777" w:rsidR="00DF7002" w:rsidRDefault="00DF7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18E1B" w14:textId="77777777" w:rsidR="00DF7002" w:rsidRDefault="00DF7002">
      <w:r>
        <w:separator/>
      </w:r>
    </w:p>
  </w:footnote>
  <w:footnote w:type="continuationSeparator" w:id="0">
    <w:p w14:paraId="5B3A833B" w14:textId="77777777" w:rsidR="00DF7002" w:rsidRDefault="00DF7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1"/>
  </w:num>
  <w:num w:numId="9" w16cid:durableId="853687685">
    <w:abstractNumId w:val="10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111745"/>
    <w:rsid w:val="00174AA3"/>
    <w:rsid w:val="0035220E"/>
    <w:rsid w:val="004206BF"/>
    <w:rsid w:val="00453047"/>
    <w:rsid w:val="00495F83"/>
    <w:rsid w:val="00550079"/>
    <w:rsid w:val="0058522E"/>
    <w:rsid w:val="00665982"/>
    <w:rsid w:val="006B7F23"/>
    <w:rsid w:val="007202F4"/>
    <w:rsid w:val="00801120"/>
    <w:rsid w:val="00883EF1"/>
    <w:rsid w:val="00886EFC"/>
    <w:rsid w:val="00A93926"/>
    <w:rsid w:val="00AB049B"/>
    <w:rsid w:val="00B77A98"/>
    <w:rsid w:val="00D02DB1"/>
    <w:rsid w:val="00D24928"/>
    <w:rsid w:val="00DF5429"/>
    <w:rsid w:val="00DF7002"/>
    <w:rsid w:val="00E40507"/>
    <w:rsid w:val="00E62272"/>
    <w:rsid w:val="00E85F64"/>
    <w:rsid w:val="00F46DA1"/>
    <w:rsid w:val="00F5076C"/>
    <w:rsid w:val="00FB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economies10040093" TargetMode="External"/><Relationship Id="rId13" Type="http://schemas.openxmlformats.org/officeDocument/2006/relationships/hyperlink" Target="https://doi.org/10.1108/JES-02-2023-00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12" Type="http://schemas.openxmlformats.org/officeDocument/2006/relationships/hyperlink" Target="https://doi.org/10.1057/s41599-023-02009-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7/s11135-025-02502-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oi.org/10.1080/23322039.2024.23856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issj.7004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908</Words>
  <Characters>5178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2026-08-07T09:24:00Z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