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A0E6E" w14:textId="77777777" w:rsidR="00092554" w:rsidRPr="00092554" w:rsidRDefault="00092554" w:rsidP="00092554">
      <w:pPr>
        <w:spacing w:after="0" w:line="240" w:lineRule="auto"/>
        <w:jc w:val="both"/>
        <w:rPr>
          <w:rFonts w:ascii="Times New Roman" w:hAnsi="Times New Roman" w:cs="Times New Roman"/>
          <w:b/>
          <w:bCs/>
          <w:color w:val="000000"/>
          <w:sz w:val="26"/>
          <w:szCs w:val="26"/>
          <w:lang w:val="en"/>
        </w:rPr>
      </w:pPr>
    </w:p>
    <w:p w14:paraId="008FACE3" w14:textId="3EA66785" w:rsidR="00092554" w:rsidRPr="00092554" w:rsidRDefault="00092554" w:rsidP="00092554">
      <w:pPr>
        <w:spacing w:after="0" w:line="240" w:lineRule="auto"/>
        <w:jc w:val="center"/>
        <w:rPr>
          <w:rFonts w:ascii="Times New Roman" w:hAnsi="Times New Roman" w:cs="Times New Roman"/>
          <w:b/>
          <w:bCs/>
          <w:color w:val="000000"/>
          <w:sz w:val="26"/>
          <w:szCs w:val="26"/>
        </w:rPr>
      </w:pPr>
      <w:r w:rsidRPr="00092554">
        <w:rPr>
          <w:rFonts w:ascii="Times New Roman" w:hAnsi="Times New Roman" w:cs="Times New Roman"/>
          <w:b/>
          <w:bCs/>
          <w:color w:val="000000"/>
          <w:sz w:val="26"/>
          <w:szCs w:val="26"/>
        </w:rPr>
        <w:t>PERCEPTIONS AND WILLINGNESS TO USE DIGITAL HEALTH TOOLS AMONG MIDWIVES WORKING IN HOSPITALS IN ONITSHA NORTH L.G.A., ANAMBRA STATE, NIGERIA</w:t>
      </w:r>
    </w:p>
    <w:p w14:paraId="22E83B96" w14:textId="3181A6B1" w:rsidR="00092554" w:rsidRPr="00092554" w:rsidRDefault="00092554" w:rsidP="00092554">
      <w:pPr>
        <w:spacing w:after="0" w:line="240" w:lineRule="auto"/>
        <w:rPr>
          <w:rFonts w:ascii="Times New Roman" w:hAnsi="Times New Roman" w:cs="Times New Roman"/>
          <w:color w:val="000000"/>
          <w:sz w:val="26"/>
          <w:szCs w:val="26"/>
        </w:rPr>
      </w:pPr>
    </w:p>
    <w:p w14:paraId="24ABB4EA" w14:textId="77777777" w:rsidR="006A1F64" w:rsidRDefault="006A1F64" w:rsidP="00092554">
      <w:pPr>
        <w:spacing w:after="0" w:line="240" w:lineRule="auto"/>
        <w:jc w:val="both"/>
        <w:rPr>
          <w:rFonts w:ascii="Times New Roman" w:hAnsi="Times New Roman" w:cs="Times New Roman"/>
          <w:color w:val="000000"/>
          <w:sz w:val="26"/>
          <w:szCs w:val="26"/>
        </w:rPr>
      </w:pPr>
    </w:p>
    <w:p w14:paraId="0C44C5C8" w14:textId="07690F09" w:rsidR="00092554" w:rsidRPr="008854F5" w:rsidRDefault="00092554" w:rsidP="008854F5">
      <w:pPr>
        <w:spacing w:after="0" w:line="240" w:lineRule="auto"/>
        <w:jc w:val="both"/>
      </w:pPr>
    </w:p>
    <w:p w14:paraId="524E3023" w14:textId="77777777" w:rsidR="00C015EF" w:rsidRDefault="00C015EF" w:rsidP="00C015EF">
      <w:pPr>
        <w:pStyle w:val="NormalWeb"/>
        <w:spacing w:after="0" w:line="480" w:lineRule="auto"/>
        <w:jc w:val="center"/>
      </w:pPr>
      <w:r>
        <w:rPr>
          <w:rStyle w:val="Strong"/>
        </w:rPr>
        <w:t>ABSTRACT</w:t>
      </w:r>
    </w:p>
    <w:p w14:paraId="034AD585" w14:textId="77777777" w:rsidR="00CC76E9" w:rsidRPr="00CC76E9" w:rsidRDefault="00CC76E9" w:rsidP="00CC76E9">
      <w:pPr>
        <w:spacing w:after="0"/>
        <w:jc w:val="both"/>
        <w:rPr>
          <w:rFonts w:ascii="Times New Roman" w:hAnsi="Times New Roman" w:cs="Times New Roman"/>
          <w:sz w:val="24"/>
          <w:szCs w:val="24"/>
        </w:rPr>
      </w:pPr>
      <w:r w:rsidRPr="00CC76E9">
        <w:rPr>
          <w:rFonts w:ascii="Times New Roman" w:hAnsi="Times New Roman" w:cs="Times New Roman"/>
          <w:b/>
          <w:bCs/>
          <w:sz w:val="24"/>
          <w:szCs w:val="24"/>
        </w:rPr>
        <w:t>Background:</w:t>
      </w:r>
      <w:r w:rsidRPr="00CC76E9">
        <w:rPr>
          <w:rFonts w:ascii="Times New Roman" w:hAnsi="Times New Roman" w:cs="Times New Roman"/>
          <w:sz w:val="24"/>
          <w:szCs w:val="24"/>
        </w:rPr>
        <w:t xml:space="preserve"> Digital health tools are transforming maternal healthcare globally, but adoption depends on healthcare workers’ perceptions and readiness.</w:t>
      </w:r>
    </w:p>
    <w:p w14:paraId="68EE044A" w14:textId="77777777" w:rsidR="00CC76E9" w:rsidRPr="00CC76E9" w:rsidRDefault="00CC76E9" w:rsidP="00CC76E9">
      <w:pPr>
        <w:spacing w:after="0"/>
        <w:jc w:val="both"/>
        <w:rPr>
          <w:rFonts w:ascii="Times New Roman" w:hAnsi="Times New Roman" w:cs="Times New Roman"/>
          <w:sz w:val="24"/>
          <w:szCs w:val="24"/>
        </w:rPr>
      </w:pPr>
      <w:r w:rsidRPr="00CC76E9">
        <w:rPr>
          <w:rFonts w:ascii="Times New Roman" w:hAnsi="Times New Roman" w:cs="Times New Roman"/>
          <w:b/>
          <w:bCs/>
          <w:sz w:val="24"/>
          <w:szCs w:val="24"/>
        </w:rPr>
        <w:t>Objective:</w:t>
      </w:r>
      <w:r w:rsidRPr="00CC76E9">
        <w:rPr>
          <w:rFonts w:ascii="Times New Roman" w:hAnsi="Times New Roman" w:cs="Times New Roman"/>
          <w:sz w:val="24"/>
          <w:szCs w:val="24"/>
        </w:rPr>
        <w:t xml:space="preserve"> This study assessed perceptions and willingness to use digital health tools among midwives in Onitsha North LGA, Anambra State.</w:t>
      </w:r>
    </w:p>
    <w:p w14:paraId="3D6D250E" w14:textId="0E03D583" w:rsidR="00CC76E9" w:rsidRDefault="00CC76E9" w:rsidP="00CC76E9">
      <w:pPr>
        <w:spacing w:after="0"/>
        <w:jc w:val="both"/>
        <w:rPr>
          <w:rFonts w:ascii="Times New Roman" w:hAnsi="Times New Roman" w:cs="Times New Roman"/>
          <w:sz w:val="24"/>
          <w:szCs w:val="24"/>
        </w:rPr>
      </w:pPr>
      <w:r w:rsidRPr="00CC76E9">
        <w:rPr>
          <w:rFonts w:ascii="Times New Roman" w:hAnsi="Times New Roman" w:cs="Times New Roman"/>
          <w:b/>
          <w:bCs/>
          <w:sz w:val="24"/>
          <w:szCs w:val="24"/>
        </w:rPr>
        <w:t>Methods:</w:t>
      </w:r>
      <w:r w:rsidRPr="00CC76E9">
        <w:rPr>
          <w:rFonts w:ascii="Times New Roman" w:hAnsi="Times New Roman" w:cs="Times New Roman"/>
          <w:sz w:val="24"/>
          <w:szCs w:val="24"/>
        </w:rPr>
        <w:t xml:space="preserve"> A descriptive survey design was used. Data were collected from 206 midwives using a structured questionnaire. Data were analyzed using SPSS Version 25 with descriptive statistics</w:t>
      </w:r>
      <w:r>
        <w:rPr>
          <w:rFonts w:ascii="Times New Roman" w:hAnsi="Times New Roman" w:cs="Times New Roman"/>
          <w:sz w:val="24"/>
          <w:szCs w:val="24"/>
        </w:rPr>
        <w:t xml:space="preserve"> and</w:t>
      </w:r>
      <w:r w:rsidRPr="00CC76E9">
        <w:rPr>
          <w:rFonts w:ascii="Times New Roman" w:hAnsi="Times New Roman" w:cs="Times New Roman"/>
          <w:sz w:val="24"/>
          <w:szCs w:val="24"/>
        </w:rPr>
        <w:t xml:space="preserve"> Pearson correlation</w:t>
      </w:r>
      <w:r>
        <w:rPr>
          <w:rFonts w:ascii="Times New Roman" w:hAnsi="Times New Roman" w:cs="Times New Roman"/>
          <w:sz w:val="24"/>
          <w:szCs w:val="24"/>
        </w:rPr>
        <w:t>.</w:t>
      </w:r>
    </w:p>
    <w:p w14:paraId="276A9C61" w14:textId="2BAD9656" w:rsidR="00CC76E9" w:rsidRDefault="00CC76E9" w:rsidP="00CC76E9">
      <w:pPr>
        <w:spacing w:after="0"/>
        <w:jc w:val="both"/>
        <w:rPr>
          <w:rFonts w:ascii="Times New Roman" w:hAnsi="Times New Roman" w:cs="Times New Roman"/>
          <w:sz w:val="24"/>
          <w:szCs w:val="24"/>
        </w:rPr>
      </w:pPr>
      <w:r w:rsidRPr="00CC76E9">
        <w:rPr>
          <w:rFonts w:ascii="Times New Roman" w:hAnsi="Times New Roman" w:cs="Times New Roman"/>
          <w:b/>
          <w:bCs/>
          <w:sz w:val="24"/>
          <w:szCs w:val="24"/>
        </w:rPr>
        <w:t>Results:</w:t>
      </w:r>
      <w:r w:rsidRPr="00CC76E9">
        <w:rPr>
          <w:rFonts w:ascii="Times New Roman" w:hAnsi="Times New Roman" w:cs="Times New Roman"/>
          <w:sz w:val="24"/>
          <w:szCs w:val="24"/>
        </w:rPr>
        <w:t xml:space="preserve"> Results revealed that midwives held strong positive perceptions of digital health tools (Grand Mean = 4.05) and demonstrated very high willingness to use them (Grand Mean = 4.37). </w:t>
      </w:r>
      <w:r>
        <w:rPr>
          <w:rFonts w:ascii="Times New Roman" w:hAnsi="Times New Roman" w:cs="Times New Roman"/>
          <w:sz w:val="24"/>
          <w:szCs w:val="24"/>
        </w:rPr>
        <w:t xml:space="preserve"> </w:t>
      </w:r>
      <w:r w:rsidRPr="00CC76E9">
        <w:rPr>
          <w:rFonts w:ascii="Times New Roman" w:hAnsi="Times New Roman" w:cs="Times New Roman"/>
          <w:sz w:val="24"/>
          <w:szCs w:val="24"/>
        </w:rPr>
        <w:t xml:space="preserve">Pearson correlation confirmed a significant positive relationship between perception and willingness (r = 0.647, p &lt; 0.05). </w:t>
      </w:r>
    </w:p>
    <w:p w14:paraId="6BBB9DEA" w14:textId="77777777" w:rsidR="00CC76E9" w:rsidRDefault="00CC76E9" w:rsidP="00CC76E9">
      <w:pPr>
        <w:spacing w:after="0"/>
        <w:jc w:val="both"/>
        <w:rPr>
          <w:rFonts w:ascii="Times New Roman" w:hAnsi="Times New Roman" w:cs="Times New Roman"/>
          <w:sz w:val="24"/>
          <w:szCs w:val="24"/>
        </w:rPr>
      </w:pPr>
      <w:r w:rsidRPr="00CC76E9">
        <w:rPr>
          <w:rFonts w:ascii="Times New Roman" w:hAnsi="Times New Roman" w:cs="Times New Roman"/>
          <w:b/>
          <w:bCs/>
          <w:sz w:val="24"/>
          <w:szCs w:val="24"/>
        </w:rPr>
        <w:t>Conclusion:</w:t>
      </w:r>
      <w:r w:rsidRPr="00CC76E9">
        <w:rPr>
          <w:rFonts w:ascii="Times New Roman" w:hAnsi="Times New Roman" w:cs="Times New Roman"/>
          <w:sz w:val="24"/>
          <w:szCs w:val="24"/>
        </w:rPr>
        <w:t xml:space="preserve"> Midwives are highly willing to adopt digital health tools but require institutional support and continuous training.</w:t>
      </w:r>
    </w:p>
    <w:p w14:paraId="12D5E65C" w14:textId="77777777" w:rsidR="00CC76E9" w:rsidRPr="00CC76E9" w:rsidRDefault="00CC76E9" w:rsidP="00CC76E9">
      <w:pPr>
        <w:spacing w:after="0"/>
        <w:jc w:val="both"/>
        <w:rPr>
          <w:rFonts w:ascii="Times New Roman" w:hAnsi="Times New Roman" w:cs="Times New Roman"/>
          <w:sz w:val="24"/>
          <w:szCs w:val="24"/>
        </w:rPr>
      </w:pPr>
    </w:p>
    <w:p w14:paraId="17A6133F" w14:textId="77777777" w:rsidR="00CC76E9" w:rsidRPr="00CC76E9" w:rsidRDefault="00CC76E9" w:rsidP="00CC76E9">
      <w:pPr>
        <w:spacing w:after="0"/>
        <w:jc w:val="both"/>
        <w:rPr>
          <w:rFonts w:ascii="Times New Roman" w:hAnsi="Times New Roman" w:cs="Times New Roman"/>
          <w:sz w:val="24"/>
          <w:szCs w:val="24"/>
        </w:rPr>
      </w:pPr>
      <w:r w:rsidRPr="00CC76E9">
        <w:rPr>
          <w:rFonts w:ascii="Times New Roman" w:hAnsi="Times New Roman" w:cs="Times New Roman"/>
          <w:b/>
          <w:bCs/>
          <w:sz w:val="24"/>
          <w:szCs w:val="24"/>
        </w:rPr>
        <w:t>Keywords:</w:t>
      </w:r>
      <w:r w:rsidRPr="00CC76E9">
        <w:rPr>
          <w:rFonts w:ascii="Times New Roman" w:hAnsi="Times New Roman" w:cs="Times New Roman"/>
          <w:sz w:val="24"/>
          <w:szCs w:val="24"/>
        </w:rPr>
        <w:t xml:space="preserve"> digital health tools, midwives, perceptions, willingness to adopt, maternal healthcare, Nigeria.</w:t>
      </w:r>
    </w:p>
    <w:p w14:paraId="7F8DFDFD" w14:textId="77777777" w:rsidR="00C015EF" w:rsidRDefault="00C015EF" w:rsidP="00C015EF">
      <w:pPr>
        <w:spacing w:after="0" w:line="480" w:lineRule="auto"/>
      </w:pPr>
    </w:p>
    <w:p w14:paraId="0555C601" w14:textId="77777777" w:rsidR="00C015EF" w:rsidRDefault="00C015EF" w:rsidP="00C015EF">
      <w:pPr>
        <w:spacing w:after="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Introduction </w:t>
      </w:r>
    </w:p>
    <w:p w14:paraId="14997791" w14:textId="77777777" w:rsidR="0084713E" w:rsidRPr="0084713E" w:rsidRDefault="0084713E" w:rsidP="0084713E">
      <w:pPr>
        <w:spacing w:after="0" w:line="480" w:lineRule="auto"/>
        <w:jc w:val="both"/>
        <w:rPr>
          <w:rFonts w:ascii="Times New Roman" w:eastAsia="Times New Roman" w:hAnsi="Times New Roman" w:cs="Times New Roman"/>
          <w:sz w:val="24"/>
          <w:szCs w:val="24"/>
          <w:lang w:val="en"/>
        </w:rPr>
      </w:pPr>
      <w:r w:rsidRPr="0084713E">
        <w:rPr>
          <w:rFonts w:ascii="Times New Roman" w:eastAsia="Times New Roman" w:hAnsi="Times New Roman" w:cs="Times New Roman"/>
          <w:sz w:val="24"/>
          <w:szCs w:val="24"/>
          <w:lang w:val="en"/>
        </w:rPr>
        <w:t>Digital health resources are the latest inclusive facilities inclusively transforming the global health system particularly for maternal and child care. Among such tech-services are mobile health applications as well as electronic health records, telemedicine, and even the artificial intelligence, that enhance the provision of patient-served to real-time monitoring and efficient handling of data. More significantly, the plan Global Strategy on Digital Health 2020-2025 of the World Health Organization will bring about combining digital means to improve the outcome and to bridge the health delivery gaps especially in those areas that are outside the mainstream areas that are underserved, the publicity promises. However, the tools will potentially be unevenly adopted due to various factors, including infrastructure, digital literacy, and health care policies.</w:t>
      </w:r>
    </w:p>
    <w:p w14:paraId="5E8CA75A" w14:textId="77777777" w:rsidR="0084713E" w:rsidRPr="0084713E" w:rsidRDefault="0084713E" w:rsidP="0084713E">
      <w:pPr>
        <w:spacing w:after="0" w:line="480" w:lineRule="auto"/>
        <w:jc w:val="both"/>
        <w:rPr>
          <w:rFonts w:ascii="Times New Roman" w:eastAsia="Times New Roman" w:hAnsi="Times New Roman" w:cs="Times New Roman"/>
          <w:sz w:val="24"/>
          <w:szCs w:val="24"/>
          <w:lang w:val="en"/>
        </w:rPr>
      </w:pPr>
    </w:p>
    <w:p w14:paraId="54FD11F1" w14:textId="77777777" w:rsidR="0084713E" w:rsidRPr="0084713E" w:rsidRDefault="0084713E" w:rsidP="0084713E">
      <w:pPr>
        <w:spacing w:after="0" w:line="480" w:lineRule="auto"/>
        <w:jc w:val="both"/>
        <w:rPr>
          <w:rFonts w:ascii="Times New Roman" w:eastAsia="Times New Roman" w:hAnsi="Times New Roman" w:cs="Times New Roman"/>
          <w:sz w:val="24"/>
          <w:szCs w:val="24"/>
          <w:lang w:val="en"/>
        </w:rPr>
      </w:pPr>
      <w:r w:rsidRPr="0084713E">
        <w:rPr>
          <w:rFonts w:ascii="Times New Roman" w:eastAsia="Times New Roman" w:hAnsi="Times New Roman" w:cs="Times New Roman"/>
          <w:sz w:val="24"/>
          <w:szCs w:val="24"/>
          <w:lang w:val="en"/>
        </w:rPr>
        <w:t>In Africa, the insinuation of digital health technologies was alive as countries were trying to adopt many niceties towards addressing health issues. There are examples of Thailand, where the use of AI-enabled fetal monitoring software has resulted in an 82% reduction in stillbirths and neonatal deaths in a clinic in Lilongwe. To decrease high maternal mortality levels, Botswana's government initiated a project with the United Nations Population Fund (UNFPA) and the Botswana International University of Science and Technology specifically intended for the marginalized populations on May 2021 and that is DRONES for HEALTH. According to the UNFPA, these maternal mortality rates are lower in other upper-middle-income nations-a rate of 166 deaths every 100,000 lives of the mothers. According to the demands made by many physicians, timely stabilization, with rapid availability of blood, is very important. Geographic barriers, along with long distances between facilities, poor road access, and supply chain inefficiencies often delay the delivery of life-saving supplies such as blood for obstetric emergencies. Delivery times can be brought down from the hour level to minutes if they are carried by a drone which can be used most effectively to ensure that quick stabilization is achieved most precisely when dealing with complications during childbirth. Its scientifically proven application is expected to make emergency obstetrics more efficient, improve the health system, and significantly reduce avoidable maternal deaths in Botswana.</w:t>
      </w:r>
    </w:p>
    <w:p w14:paraId="0BA63A1F" w14:textId="77777777" w:rsidR="0084713E" w:rsidRPr="0084713E" w:rsidRDefault="0084713E" w:rsidP="0084713E">
      <w:pPr>
        <w:spacing w:after="0" w:line="480" w:lineRule="auto"/>
        <w:jc w:val="both"/>
        <w:rPr>
          <w:rFonts w:ascii="Times New Roman" w:eastAsia="Times New Roman" w:hAnsi="Times New Roman" w:cs="Times New Roman"/>
          <w:sz w:val="24"/>
          <w:szCs w:val="24"/>
          <w:lang w:val="en"/>
        </w:rPr>
      </w:pPr>
    </w:p>
    <w:p w14:paraId="03107C80" w14:textId="77777777" w:rsidR="0084713E" w:rsidRPr="0084713E" w:rsidRDefault="0084713E" w:rsidP="0084713E">
      <w:pPr>
        <w:spacing w:after="0" w:line="480" w:lineRule="auto"/>
        <w:jc w:val="both"/>
        <w:rPr>
          <w:rFonts w:ascii="Times New Roman" w:eastAsia="Times New Roman" w:hAnsi="Times New Roman" w:cs="Times New Roman"/>
          <w:sz w:val="24"/>
          <w:szCs w:val="24"/>
          <w:lang w:val="en"/>
        </w:rPr>
      </w:pPr>
      <w:r w:rsidRPr="0084713E">
        <w:rPr>
          <w:rFonts w:ascii="Times New Roman" w:eastAsia="Times New Roman" w:hAnsi="Times New Roman" w:cs="Times New Roman"/>
          <w:sz w:val="24"/>
          <w:szCs w:val="24"/>
          <w:lang w:val="en"/>
        </w:rPr>
        <w:t xml:space="preserve">These introduced the use of digital health tools within the African context to make maternal health care better. For example, Nigeria, having the largest population in Africa, deals with substantial problems in the maternal and child health region with further maternal mortality rates. The proposal of digital health tools opens a channel through which such circumstances can be addressed to improve accessibility to healthcare services, enhance the nature of care, and increase </w:t>
      </w:r>
      <w:r w:rsidRPr="0084713E">
        <w:rPr>
          <w:rFonts w:ascii="Times New Roman" w:eastAsia="Times New Roman" w:hAnsi="Times New Roman" w:cs="Times New Roman"/>
          <w:sz w:val="24"/>
          <w:szCs w:val="24"/>
          <w:lang w:val="en"/>
        </w:rPr>
        <w:lastRenderedPageBreak/>
        <w:t>interventions that are immediate in nature. The easy connectivity also ensures that all the core qualities of the tools are such that it reduces the barriers of the limited digital literacy among healthcare providers, inadequacy of infrastructure, and concerns about data insecurity and privacy to be hampered. Perceptions and wills among healthcare providers, especially midwives, about the application of digital health tools, are significant for developing a strategy for them to surpass all the above-stated hindrances convincingly and get operational.</w:t>
      </w:r>
    </w:p>
    <w:p w14:paraId="2A84E7AF" w14:textId="77777777" w:rsidR="0084713E" w:rsidRPr="0084713E" w:rsidRDefault="0084713E" w:rsidP="0084713E">
      <w:pPr>
        <w:spacing w:after="0" w:line="480" w:lineRule="auto"/>
        <w:jc w:val="both"/>
        <w:rPr>
          <w:rFonts w:ascii="Times New Roman" w:eastAsia="Times New Roman" w:hAnsi="Times New Roman" w:cs="Times New Roman"/>
          <w:sz w:val="24"/>
          <w:szCs w:val="24"/>
          <w:lang w:val="en"/>
        </w:rPr>
      </w:pPr>
    </w:p>
    <w:p w14:paraId="47B8EC5C" w14:textId="77777777" w:rsidR="0084713E" w:rsidRPr="0084713E" w:rsidRDefault="0084713E" w:rsidP="0084713E">
      <w:pPr>
        <w:spacing w:after="0" w:line="480" w:lineRule="auto"/>
        <w:jc w:val="both"/>
        <w:rPr>
          <w:rFonts w:ascii="Times New Roman" w:eastAsia="Times New Roman" w:hAnsi="Times New Roman" w:cs="Times New Roman"/>
          <w:sz w:val="24"/>
          <w:szCs w:val="24"/>
          <w:lang w:val="en"/>
        </w:rPr>
      </w:pPr>
      <w:r w:rsidRPr="0084713E">
        <w:rPr>
          <w:rFonts w:ascii="Times New Roman" w:eastAsia="Times New Roman" w:hAnsi="Times New Roman" w:cs="Times New Roman"/>
          <w:sz w:val="24"/>
          <w:szCs w:val="24"/>
          <w:lang w:val="en"/>
        </w:rPr>
        <w:t xml:space="preserve">There are entries on how health workers see digital health technologies in Nigeria in the earlier literature, which include evaluations by Ogundipe et al. (2025) on the knowledge, perception, attitudes, and use of digital health in promoting mental health among university students in Nigeria. The results revealed indistinct recognition regarding the mental health digital intervention, but they had favorable perceptions and attitudes towards their use. On the other hand, </w:t>
      </w:r>
      <w:proofErr w:type="spellStart"/>
      <w:r w:rsidRPr="0084713E">
        <w:rPr>
          <w:rFonts w:ascii="Times New Roman" w:eastAsia="Times New Roman" w:hAnsi="Times New Roman" w:cs="Times New Roman"/>
          <w:sz w:val="24"/>
          <w:szCs w:val="24"/>
          <w:lang w:val="en"/>
        </w:rPr>
        <w:t>Onyemaechi</w:t>
      </w:r>
      <w:proofErr w:type="spellEnd"/>
      <w:r w:rsidRPr="0084713E">
        <w:rPr>
          <w:rFonts w:ascii="Times New Roman" w:eastAsia="Times New Roman" w:hAnsi="Times New Roman" w:cs="Times New Roman"/>
          <w:sz w:val="24"/>
          <w:szCs w:val="24"/>
          <w:lang w:val="en"/>
        </w:rPr>
        <w:t xml:space="preserve"> et al (2025) work into the evaluative judgment on possible factors affecting the usage and sustainable adoption of health informatics in primary health care centers in Northern Nigeria. The most highlighted problems include poor training, infrastructure, and opposition to change among healthcare providers.</w:t>
      </w:r>
    </w:p>
    <w:p w14:paraId="1C50505A" w14:textId="77777777" w:rsidR="0084713E" w:rsidRPr="0084713E" w:rsidRDefault="0084713E" w:rsidP="0084713E">
      <w:pPr>
        <w:spacing w:after="0" w:line="480" w:lineRule="auto"/>
        <w:jc w:val="both"/>
        <w:rPr>
          <w:rFonts w:ascii="Times New Roman" w:eastAsia="Times New Roman" w:hAnsi="Times New Roman" w:cs="Times New Roman"/>
          <w:sz w:val="24"/>
          <w:szCs w:val="24"/>
          <w:lang w:val="en"/>
        </w:rPr>
      </w:pPr>
    </w:p>
    <w:p w14:paraId="502758BF" w14:textId="77777777" w:rsidR="0084713E" w:rsidRPr="0084713E" w:rsidRDefault="0084713E" w:rsidP="0084713E">
      <w:pPr>
        <w:spacing w:after="0" w:line="480" w:lineRule="auto"/>
        <w:jc w:val="both"/>
        <w:rPr>
          <w:rFonts w:ascii="Times New Roman" w:eastAsia="Times New Roman" w:hAnsi="Times New Roman" w:cs="Times New Roman"/>
          <w:sz w:val="24"/>
          <w:szCs w:val="24"/>
          <w:lang w:val="en"/>
        </w:rPr>
      </w:pPr>
      <w:r w:rsidRPr="0084713E">
        <w:rPr>
          <w:rFonts w:ascii="Times New Roman" w:eastAsia="Times New Roman" w:hAnsi="Times New Roman" w:cs="Times New Roman"/>
          <w:sz w:val="24"/>
          <w:szCs w:val="24"/>
          <w:lang w:val="en"/>
        </w:rPr>
        <w:t>Even though these researches hold valuable importance, researching the perception and readiness to use digital health tools among midwives in the context of maternal healthcare in Nigeria was not so dealt with in literature. This deficiency underscores the need for specific research to gain insights into the unique explanations of midwives in this field, the necessary fund in delivering maternal care. From a practical angle, their perspectives would inform strategies that give credence to their qualms and put the development of digital health technologies to actual use, that is, to apply or diffuse in actual settings.</w:t>
      </w:r>
    </w:p>
    <w:p w14:paraId="10847F3E" w14:textId="77777777" w:rsidR="0084713E" w:rsidRPr="0084713E" w:rsidRDefault="0084713E" w:rsidP="0084713E">
      <w:pPr>
        <w:spacing w:after="0" w:line="480" w:lineRule="auto"/>
        <w:jc w:val="both"/>
        <w:rPr>
          <w:rFonts w:ascii="Times New Roman" w:eastAsia="Times New Roman" w:hAnsi="Times New Roman" w:cs="Times New Roman"/>
          <w:sz w:val="24"/>
          <w:szCs w:val="24"/>
          <w:lang w:val="en"/>
        </w:rPr>
      </w:pPr>
    </w:p>
    <w:p w14:paraId="4612178F" w14:textId="77777777" w:rsidR="0084713E" w:rsidRPr="0084713E" w:rsidRDefault="0084713E" w:rsidP="0084713E">
      <w:pPr>
        <w:spacing w:after="0" w:line="480" w:lineRule="auto"/>
        <w:jc w:val="both"/>
        <w:rPr>
          <w:rFonts w:ascii="Times New Roman" w:eastAsia="Times New Roman" w:hAnsi="Times New Roman" w:cs="Times New Roman"/>
          <w:sz w:val="24"/>
          <w:szCs w:val="24"/>
          <w:lang w:val="en"/>
        </w:rPr>
      </w:pPr>
      <w:r w:rsidRPr="0084713E">
        <w:rPr>
          <w:rFonts w:ascii="Times New Roman" w:eastAsia="Times New Roman" w:hAnsi="Times New Roman" w:cs="Times New Roman"/>
          <w:sz w:val="24"/>
          <w:szCs w:val="24"/>
          <w:lang w:val="en"/>
        </w:rPr>
        <w:t>It is important to explore what they think of midwives when it comes to their attitudes, beliefs, and experiences with digital health tools. Perceived ease of use, perceived usefulness, and compatibility with existing practices also impact the willingness of these people to adopt new technologies. This appears to be doubling when you can readily observe that the availability of training and other resources will have a serious effect in the integration of the digital health tools into daily practice (Ngwenya, 2025). Understanding barriers and facilitators relating to the use of particular technologies is important for building acceptable and feasible interventions for midwives.</w:t>
      </w:r>
    </w:p>
    <w:p w14:paraId="14C557A7" w14:textId="77777777" w:rsidR="0084713E" w:rsidRPr="0084713E" w:rsidRDefault="0084713E" w:rsidP="0084713E">
      <w:pPr>
        <w:spacing w:after="0" w:line="480" w:lineRule="auto"/>
        <w:jc w:val="both"/>
        <w:rPr>
          <w:rFonts w:ascii="Times New Roman" w:eastAsia="Times New Roman" w:hAnsi="Times New Roman" w:cs="Times New Roman"/>
          <w:sz w:val="24"/>
          <w:szCs w:val="24"/>
          <w:lang w:val="en"/>
        </w:rPr>
      </w:pPr>
      <w:r w:rsidRPr="0084713E">
        <w:rPr>
          <w:rFonts w:ascii="Times New Roman" w:eastAsia="Times New Roman" w:hAnsi="Times New Roman" w:cs="Times New Roman"/>
          <w:sz w:val="24"/>
          <w:szCs w:val="24"/>
          <w:lang w:val="en"/>
        </w:rPr>
        <w:t>Midwives' willingness to use digital tools depends on various things like culture and leadership and policy contexts inside the organization. Benefits include the fact that when an environment places a premium on innovation and lifelong learning in most scenarios, midwives may be especially inclined to be able to accept new technologies, as counterposed to resources being constrained and very traditional methods firmly in place. Resistance to change would, hence, serve as a significant stumbling block for such intervention (Nascimento et al., 2023). Therefore, we should first understand the local context for forming strategies to any improvement meant to partake of digital health tools.</w:t>
      </w:r>
    </w:p>
    <w:p w14:paraId="71C0670D" w14:textId="77777777" w:rsidR="0084713E" w:rsidRPr="0084713E" w:rsidRDefault="0084713E" w:rsidP="0084713E">
      <w:pPr>
        <w:spacing w:after="0" w:line="480" w:lineRule="auto"/>
        <w:jc w:val="both"/>
        <w:rPr>
          <w:rFonts w:ascii="Times New Roman" w:eastAsia="Times New Roman" w:hAnsi="Times New Roman" w:cs="Times New Roman"/>
          <w:sz w:val="24"/>
          <w:szCs w:val="24"/>
          <w:lang w:val="en"/>
        </w:rPr>
      </w:pPr>
    </w:p>
    <w:p w14:paraId="7D3E3F33" w14:textId="77777777" w:rsidR="0084713E" w:rsidRPr="0084713E" w:rsidRDefault="0084713E" w:rsidP="0084713E">
      <w:pPr>
        <w:spacing w:after="0" w:line="480" w:lineRule="auto"/>
        <w:jc w:val="both"/>
        <w:rPr>
          <w:rFonts w:ascii="Times New Roman" w:eastAsia="Times New Roman" w:hAnsi="Times New Roman" w:cs="Times New Roman"/>
          <w:sz w:val="24"/>
          <w:szCs w:val="24"/>
          <w:lang w:val="en"/>
        </w:rPr>
      </w:pPr>
      <w:r w:rsidRPr="0084713E">
        <w:rPr>
          <w:rFonts w:ascii="Times New Roman" w:eastAsia="Times New Roman" w:hAnsi="Times New Roman" w:cs="Times New Roman"/>
          <w:sz w:val="24"/>
          <w:szCs w:val="24"/>
          <w:lang w:val="en"/>
        </w:rPr>
        <w:t xml:space="preserve">Northeast Nigeria is the palace of Anambra that is substantially rising in improving maternal and child health at the moment, especially under the various projects. As another critical issue, however, little attention has been given to digital health tools among healthcare providers. Midwives play an important role in healthcare, and their perceptions and acceptance of technology or digital tools in health can highly influence the successful outcome of any intervention. This therefore has given rise to the need to research on the views of midwives on digital health solutions </w:t>
      </w:r>
      <w:r w:rsidRPr="0084713E">
        <w:rPr>
          <w:rFonts w:ascii="Times New Roman" w:eastAsia="Times New Roman" w:hAnsi="Times New Roman" w:cs="Times New Roman"/>
          <w:sz w:val="24"/>
          <w:szCs w:val="24"/>
          <w:lang w:val="en"/>
        </w:rPr>
        <w:lastRenderedPageBreak/>
        <w:t>within some hospitals located in Onitsha North Local Government area, as the pilot project that would address the issues and opportunities provided by the incorporation of this technology for maternal health care in the study area.</w:t>
      </w:r>
    </w:p>
    <w:p w14:paraId="382324FE" w14:textId="77777777" w:rsidR="0084713E" w:rsidRDefault="0084713E" w:rsidP="0084713E">
      <w:pPr>
        <w:spacing w:after="0" w:line="480" w:lineRule="auto"/>
        <w:jc w:val="both"/>
        <w:rPr>
          <w:rFonts w:ascii="Times New Roman" w:eastAsia="Times New Roman" w:hAnsi="Times New Roman" w:cs="Times New Roman"/>
          <w:sz w:val="24"/>
          <w:szCs w:val="24"/>
          <w:lang w:val="en"/>
        </w:rPr>
      </w:pPr>
      <w:r w:rsidRPr="0084713E">
        <w:rPr>
          <w:rFonts w:ascii="Times New Roman" w:eastAsia="Times New Roman" w:hAnsi="Times New Roman" w:cs="Times New Roman"/>
          <w:sz w:val="24"/>
          <w:szCs w:val="24"/>
          <w:lang w:val="en"/>
        </w:rPr>
        <w:t>Exploration into Nigerian health services investigates the insertion of new technology like maternal health tools into services. It emphasizes improved health outcomes derived from the various methods of their application. However, achieving such integration may lie in thoroughly understanding and tackling midwives' attitudes and readiness to adopt these technologies. Research in this field should lead to relevant insights on policy and practice to ensure implementation and sustainability of health interventions. The enhancement of maternal health care with associated advantages of improved perinatal and maternal health outcomes for women and children in the region is greater when it fosters an environment supportive of innovation and professional development.</w:t>
      </w:r>
    </w:p>
    <w:p w14:paraId="15B976B3" w14:textId="2E2E0FDC" w:rsidR="00C015EF" w:rsidRDefault="00C015EF" w:rsidP="0084713E">
      <w:pPr>
        <w:spacing w:after="0" w:line="480" w:lineRule="auto"/>
        <w:jc w:val="both"/>
        <w:rPr>
          <w:rFonts w:ascii="Times New Roman" w:eastAsia="Times New Roman" w:hAnsi="Times New Roman" w:cs="Times New Roman"/>
          <w:sz w:val="24"/>
          <w:szCs w:val="24"/>
        </w:rPr>
      </w:pPr>
      <w:r w:rsidRPr="00B24011">
        <w:rPr>
          <w:rFonts w:ascii="Times New Roman" w:eastAsia="Times New Roman" w:hAnsi="Times New Roman" w:cs="Times New Roman"/>
          <w:sz w:val="24"/>
          <w:szCs w:val="24"/>
        </w:rPr>
        <w:t>Therefore,</w:t>
      </w:r>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T</w:t>
      </w:r>
      <w:r w:rsidRPr="00C015EF">
        <w:rPr>
          <w:rFonts w:ascii="Times New Roman" w:eastAsia="Times New Roman" w:hAnsi="Times New Roman" w:cs="Times New Roman"/>
          <w:sz w:val="24"/>
          <w:szCs w:val="24"/>
          <w:lang w:val="en"/>
        </w:rPr>
        <w:t>his</w:t>
      </w:r>
      <w:proofErr w:type="spellEnd"/>
      <w:proofErr w:type="gramEnd"/>
      <w:r w:rsidRPr="00C015EF">
        <w:rPr>
          <w:rFonts w:ascii="Times New Roman" w:eastAsia="Times New Roman" w:hAnsi="Times New Roman" w:cs="Times New Roman"/>
          <w:sz w:val="24"/>
          <w:szCs w:val="24"/>
          <w:lang w:val="en"/>
        </w:rPr>
        <w:t xml:space="preserve"> study aims to explore and assess the midwives’ perceptions and willingness to use digital health tools among midwives working in some selected hospitals in Onitsha north L.GA Anambra state. </w:t>
      </w:r>
      <w:r>
        <w:rPr>
          <w:rFonts w:ascii="Times New Roman" w:eastAsia="Times New Roman" w:hAnsi="Times New Roman" w:cs="Times New Roman"/>
          <w:sz w:val="24"/>
          <w:szCs w:val="24"/>
          <w:lang w:val="en"/>
        </w:rPr>
        <w:t xml:space="preserve">Specifically, it sought to; </w:t>
      </w:r>
      <w:r>
        <w:rPr>
          <w:rFonts w:ascii="Times New Roman" w:eastAsia="Times New Roman" w:hAnsi="Times New Roman" w:cs="Times New Roman"/>
          <w:sz w:val="24"/>
          <w:szCs w:val="24"/>
        </w:rPr>
        <w:t xml:space="preserve"> </w:t>
      </w:r>
    </w:p>
    <w:p w14:paraId="6B007C1F" w14:textId="77777777" w:rsidR="00C015EF" w:rsidRPr="00C015EF" w:rsidRDefault="00C015EF" w:rsidP="00C015EF">
      <w:pPr>
        <w:pStyle w:val="ListParagraph"/>
        <w:numPr>
          <w:ilvl w:val="0"/>
          <w:numId w:val="4"/>
        </w:numPr>
        <w:spacing w:after="0" w:line="480" w:lineRule="auto"/>
        <w:jc w:val="both"/>
        <w:rPr>
          <w:rFonts w:ascii="Times New Roman" w:eastAsia="Times New Roman" w:hAnsi="Times New Roman" w:cs="Times New Roman"/>
          <w:sz w:val="24"/>
          <w:szCs w:val="24"/>
        </w:rPr>
      </w:pPr>
      <w:r w:rsidRPr="00C015EF">
        <w:rPr>
          <w:rFonts w:ascii="Times New Roman" w:eastAsia="Times New Roman" w:hAnsi="Times New Roman" w:cs="Times New Roman"/>
          <w:sz w:val="24"/>
          <w:szCs w:val="24"/>
          <w:lang w:val="en"/>
        </w:rPr>
        <w:t>assess the midwives' perceptions of digital health tools in selected hospitals in Onitsha North LGA, Anambra State</w:t>
      </w:r>
    </w:p>
    <w:p w14:paraId="07EE0DB4" w14:textId="7D1E59F8" w:rsidR="00C015EF" w:rsidRPr="00B32457" w:rsidRDefault="00C015EF" w:rsidP="00C015EF">
      <w:pPr>
        <w:pStyle w:val="ListParagraph"/>
        <w:numPr>
          <w:ilvl w:val="0"/>
          <w:numId w:val="4"/>
        </w:numPr>
        <w:spacing w:after="0" w:line="480" w:lineRule="auto"/>
        <w:jc w:val="both"/>
        <w:rPr>
          <w:rFonts w:ascii="Times New Roman" w:eastAsia="Times New Roman" w:hAnsi="Times New Roman" w:cs="Times New Roman"/>
          <w:sz w:val="24"/>
          <w:szCs w:val="24"/>
        </w:rPr>
      </w:pPr>
      <w:r w:rsidRPr="00C015EF">
        <w:rPr>
          <w:rFonts w:ascii="Times New Roman" w:eastAsia="Times New Roman" w:hAnsi="Times New Roman" w:cs="Times New Roman"/>
          <w:sz w:val="24"/>
          <w:szCs w:val="24"/>
          <w:lang w:val="en"/>
        </w:rPr>
        <w:t>determine the willingness of midwives to use digital health tools in selected</w:t>
      </w:r>
      <w:r w:rsidRPr="00C015EF">
        <w:rPr>
          <w:rFonts w:ascii="Times New Roman" w:eastAsia="Times New Roman" w:hAnsi="Times New Roman" w:cs="Times New Roman"/>
          <w:sz w:val="24"/>
          <w:szCs w:val="24"/>
        </w:rPr>
        <w:t xml:space="preserve"> </w:t>
      </w:r>
      <w:r w:rsidRPr="00C015EF">
        <w:rPr>
          <w:rFonts w:ascii="Times New Roman" w:eastAsia="Times New Roman" w:hAnsi="Times New Roman" w:cs="Times New Roman"/>
          <w:sz w:val="24"/>
          <w:szCs w:val="24"/>
          <w:lang w:val="en"/>
        </w:rPr>
        <w:t>hospitals</w:t>
      </w:r>
      <w:r w:rsidRPr="00C015EF">
        <w:rPr>
          <w:rFonts w:ascii="Times New Roman" w:eastAsia="Times New Roman" w:hAnsi="Times New Roman" w:cs="Times New Roman"/>
          <w:sz w:val="24"/>
          <w:szCs w:val="24"/>
        </w:rPr>
        <w:t xml:space="preserve"> </w:t>
      </w:r>
      <w:r w:rsidRPr="00C015EF">
        <w:rPr>
          <w:rFonts w:ascii="Times New Roman" w:eastAsia="Times New Roman" w:hAnsi="Times New Roman" w:cs="Times New Roman"/>
          <w:sz w:val="24"/>
          <w:szCs w:val="24"/>
          <w:lang w:val="en"/>
        </w:rPr>
        <w:t>in Onitsha North LGA, Anambra State</w:t>
      </w:r>
    </w:p>
    <w:p w14:paraId="3B3C88F3" w14:textId="77777777" w:rsidR="00C015EF" w:rsidRPr="00AC54AB" w:rsidRDefault="00C015EF" w:rsidP="00C015EF">
      <w:pPr>
        <w:spacing w:after="0" w:line="480" w:lineRule="auto"/>
        <w:rPr>
          <w:rFonts w:ascii="Times New Roman" w:hAnsi="Times New Roman" w:cs="Times New Roman"/>
          <w:sz w:val="24"/>
          <w:szCs w:val="24"/>
        </w:rPr>
      </w:pPr>
      <w:r w:rsidRPr="00AC54AB">
        <w:rPr>
          <w:rFonts w:ascii="Times New Roman" w:hAnsi="Times New Roman" w:cs="Times New Roman"/>
          <w:b/>
          <w:bCs/>
          <w:sz w:val="24"/>
          <w:szCs w:val="24"/>
        </w:rPr>
        <w:t>Methodology</w:t>
      </w:r>
    </w:p>
    <w:p w14:paraId="5440D99F" w14:textId="77777777" w:rsidR="00B32457" w:rsidRDefault="00B32457" w:rsidP="00B32457">
      <w:pPr>
        <w:spacing w:after="0" w:line="480" w:lineRule="auto"/>
        <w:jc w:val="both"/>
        <w:rPr>
          <w:rFonts w:ascii="Times New Roman" w:hAnsi="Times New Roman" w:cs="Times New Roman"/>
          <w:sz w:val="24"/>
          <w:szCs w:val="24"/>
          <w:lang w:val="en"/>
        </w:rPr>
      </w:pPr>
      <w:r w:rsidRPr="00B32457">
        <w:rPr>
          <w:rFonts w:ascii="Times New Roman" w:hAnsi="Times New Roman" w:cs="Times New Roman"/>
          <w:sz w:val="24"/>
          <w:szCs w:val="24"/>
          <w:lang w:val="en"/>
        </w:rPr>
        <w:t>This study adopt</w:t>
      </w:r>
      <w:r>
        <w:rPr>
          <w:rFonts w:ascii="Times New Roman" w:hAnsi="Times New Roman" w:cs="Times New Roman"/>
          <w:sz w:val="24"/>
          <w:szCs w:val="24"/>
          <w:lang w:val="en"/>
        </w:rPr>
        <w:t xml:space="preserve">ed </w:t>
      </w:r>
      <w:r w:rsidRPr="00B32457">
        <w:rPr>
          <w:rFonts w:ascii="Times New Roman" w:hAnsi="Times New Roman" w:cs="Times New Roman"/>
          <w:sz w:val="24"/>
          <w:szCs w:val="24"/>
          <w:lang w:val="en"/>
        </w:rPr>
        <w:t xml:space="preserve">a descriptive survey design to explore midwives' perceptions and willingness to use digital health tools in selected hospitals in Onitsha North LGA, Anambra State. The study was conducted in the Onitsha North Local Government Area of Anambra State, Nigeria. </w:t>
      </w:r>
    </w:p>
    <w:p w14:paraId="4670860D" w14:textId="1F325356" w:rsidR="00CC76E9" w:rsidRPr="00CC76E9" w:rsidRDefault="00B32457" w:rsidP="00CC76E9">
      <w:pPr>
        <w:spacing w:after="0" w:line="480" w:lineRule="auto"/>
        <w:jc w:val="both"/>
        <w:rPr>
          <w:rFonts w:ascii="Times New Roman" w:hAnsi="Times New Roman" w:cs="Times New Roman"/>
          <w:sz w:val="24"/>
          <w:szCs w:val="24"/>
          <w:lang w:val="en"/>
        </w:rPr>
      </w:pPr>
      <w:r w:rsidRPr="00B32457">
        <w:rPr>
          <w:rFonts w:ascii="Times New Roman" w:hAnsi="Times New Roman" w:cs="Times New Roman"/>
          <w:sz w:val="24"/>
          <w:szCs w:val="24"/>
          <w:lang w:val="en"/>
        </w:rPr>
        <w:lastRenderedPageBreak/>
        <w:t xml:space="preserve">The population for this study comprises </w:t>
      </w:r>
      <w:r w:rsidRPr="00B32457">
        <w:rPr>
          <w:rFonts w:ascii="Times New Roman" w:hAnsi="Times New Roman" w:cs="Times New Roman"/>
          <w:sz w:val="24"/>
          <w:szCs w:val="24"/>
        </w:rPr>
        <w:t xml:space="preserve">425 </w:t>
      </w:r>
      <w:r w:rsidRPr="00B32457">
        <w:rPr>
          <w:rFonts w:ascii="Times New Roman" w:hAnsi="Times New Roman" w:cs="Times New Roman"/>
          <w:sz w:val="24"/>
          <w:szCs w:val="24"/>
          <w:lang w:val="en"/>
        </w:rPr>
        <w:t xml:space="preserve">midwives working across four selected hospitals in Onitsha North LGA: </w:t>
      </w:r>
      <w:r w:rsidRPr="00B32457">
        <w:rPr>
          <w:rFonts w:ascii="Times New Roman" w:hAnsi="Times New Roman" w:cs="Times New Roman"/>
          <w:sz w:val="24"/>
          <w:szCs w:val="24"/>
        </w:rPr>
        <w:t xml:space="preserve">Federal Medical </w:t>
      </w:r>
      <w:proofErr w:type="spellStart"/>
      <w:r w:rsidRPr="00B32457">
        <w:rPr>
          <w:rFonts w:ascii="Times New Roman" w:hAnsi="Times New Roman" w:cs="Times New Roman"/>
          <w:sz w:val="24"/>
          <w:szCs w:val="24"/>
        </w:rPr>
        <w:t>centre</w:t>
      </w:r>
      <w:proofErr w:type="spellEnd"/>
      <w:r w:rsidRPr="00B32457">
        <w:rPr>
          <w:rFonts w:ascii="Times New Roman" w:hAnsi="Times New Roman" w:cs="Times New Roman"/>
          <w:sz w:val="24"/>
          <w:szCs w:val="24"/>
        </w:rPr>
        <w:t xml:space="preserve"> </w:t>
      </w:r>
      <w:proofErr w:type="gramStart"/>
      <w:r w:rsidRPr="00B32457">
        <w:rPr>
          <w:rFonts w:ascii="Times New Roman" w:hAnsi="Times New Roman" w:cs="Times New Roman"/>
          <w:sz w:val="24"/>
          <w:szCs w:val="24"/>
        </w:rPr>
        <w:t>Onitsha(</w:t>
      </w:r>
      <w:proofErr w:type="gramEnd"/>
      <w:r w:rsidRPr="00B32457">
        <w:rPr>
          <w:rFonts w:ascii="Times New Roman" w:hAnsi="Times New Roman" w:cs="Times New Roman"/>
          <w:sz w:val="24"/>
          <w:szCs w:val="24"/>
        </w:rPr>
        <w:t xml:space="preserve">120), </w:t>
      </w:r>
      <w:r w:rsidRPr="00B32457">
        <w:rPr>
          <w:rFonts w:ascii="Times New Roman" w:hAnsi="Times New Roman" w:cs="Times New Roman"/>
          <w:sz w:val="24"/>
          <w:szCs w:val="24"/>
          <w:lang w:val="en"/>
        </w:rPr>
        <w:t>Kanayochukwu (</w:t>
      </w:r>
      <w:r w:rsidRPr="00B32457">
        <w:rPr>
          <w:rFonts w:ascii="Times New Roman" w:hAnsi="Times New Roman" w:cs="Times New Roman"/>
          <w:sz w:val="24"/>
          <w:szCs w:val="24"/>
        </w:rPr>
        <w:t xml:space="preserve">46 </w:t>
      </w:r>
      <w:r w:rsidRPr="00B32457">
        <w:rPr>
          <w:rFonts w:ascii="Times New Roman" w:hAnsi="Times New Roman" w:cs="Times New Roman"/>
          <w:sz w:val="24"/>
          <w:szCs w:val="24"/>
          <w:lang w:val="en"/>
        </w:rPr>
        <w:t>midwives), Lush Green (</w:t>
      </w:r>
      <w:r w:rsidRPr="00B32457">
        <w:rPr>
          <w:rFonts w:ascii="Times New Roman" w:hAnsi="Times New Roman" w:cs="Times New Roman"/>
          <w:sz w:val="24"/>
          <w:szCs w:val="24"/>
        </w:rPr>
        <w:t>77</w:t>
      </w:r>
      <w:r w:rsidRPr="00B32457">
        <w:rPr>
          <w:rFonts w:ascii="Times New Roman" w:hAnsi="Times New Roman" w:cs="Times New Roman"/>
          <w:sz w:val="24"/>
          <w:szCs w:val="24"/>
          <w:lang w:val="en"/>
        </w:rPr>
        <w:t xml:space="preserve"> midwives), </w:t>
      </w:r>
      <w:proofErr w:type="spellStart"/>
      <w:r w:rsidRPr="00B32457">
        <w:rPr>
          <w:rFonts w:ascii="Times New Roman" w:hAnsi="Times New Roman" w:cs="Times New Roman"/>
          <w:sz w:val="24"/>
          <w:szCs w:val="24"/>
          <w:lang w:val="en"/>
        </w:rPr>
        <w:t>Menance</w:t>
      </w:r>
      <w:proofErr w:type="spellEnd"/>
      <w:r w:rsidRPr="00B32457">
        <w:rPr>
          <w:rFonts w:ascii="Times New Roman" w:hAnsi="Times New Roman" w:cs="Times New Roman"/>
          <w:sz w:val="24"/>
          <w:szCs w:val="24"/>
          <w:lang w:val="en"/>
        </w:rPr>
        <w:t xml:space="preserve"> (</w:t>
      </w:r>
      <w:r w:rsidRPr="00B32457">
        <w:rPr>
          <w:rFonts w:ascii="Times New Roman" w:hAnsi="Times New Roman" w:cs="Times New Roman"/>
          <w:sz w:val="24"/>
          <w:szCs w:val="24"/>
        </w:rPr>
        <w:t xml:space="preserve">78 </w:t>
      </w:r>
      <w:r w:rsidRPr="00B32457">
        <w:rPr>
          <w:rFonts w:ascii="Times New Roman" w:hAnsi="Times New Roman" w:cs="Times New Roman"/>
          <w:sz w:val="24"/>
          <w:szCs w:val="24"/>
          <w:lang w:val="en"/>
        </w:rPr>
        <w:t>midwives), and New Hope (</w:t>
      </w:r>
      <w:r w:rsidRPr="00B32457">
        <w:rPr>
          <w:rFonts w:ascii="Times New Roman" w:hAnsi="Times New Roman" w:cs="Times New Roman"/>
          <w:sz w:val="24"/>
          <w:szCs w:val="24"/>
        </w:rPr>
        <w:t xml:space="preserve">104 </w:t>
      </w:r>
      <w:r w:rsidRPr="00B32457">
        <w:rPr>
          <w:rFonts w:ascii="Times New Roman" w:hAnsi="Times New Roman" w:cs="Times New Roman"/>
          <w:sz w:val="24"/>
          <w:szCs w:val="24"/>
          <w:lang w:val="en"/>
        </w:rPr>
        <w:t xml:space="preserve">midwives). </w:t>
      </w:r>
      <w:r>
        <w:rPr>
          <w:rFonts w:ascii="Times New Roman" w:hAnsi="Times New Roman" w:cs="Times New Roman"/>
          <w:sz w:val="24"/>
          <w:szCs w:val="24"/>
          <w:lang w:val="en"/>
        </w:rPr>
        <w:t xml:space="preserve"> </w:t>
      </w:r>
      <w:r w:rsidRPr="00B32457">
        <w:rPr>
          <w:rFonts w:ascii="Times New Roman" w:hAnsi="Times New Roman" w:cs="Times New Roman"/>
          <w:sz w:val="24"/>
          <w:szCs w:val="24"/>
          <w:lang w:val="en"/>
        </w:rPr>
        <w:t xml:space="preserve">Using the Yamane Taro formula, the sample size for this study </w:t>
      </w:r>
      <w:r>
        <w:rPr>
          <w:rFonts w:ascii="Times New Roman" w:hAnsi="Times New Roman" w:cs="Times New Roman"/>
          <w:sz w:val="24"/>
          <w:szCs w:val="24"/>
          <w:lang w:val="en"/>
        </w:rPr>
        <w:t>was</w:t>
      </w:r>
      <w:r w:rsidRPr="00B32457">
        <w:rPr>
          <w:rFonts w:ascii="Times New Roman" w:hAnsi="Times New Roman" w:cs="Times New Roman"/>
          <w:sz w:val="24"/>
          <w:szCs w:val="24"/>
          <w:lang w:val="en"/>
        </w:rPr>
        <w:t xml:space="preserve"> </w:t>
      </w:r>
      <w:r w:rsidRPr="00B32457">
        <w:rPr>
          <w:rFonts w:ascii="Times New Roman" w:hAnsi="Times New Roman" w:cs="Times New Roman"/>
          <w:sz w:val="24"/>
          <w:szCs w:val="24"/>
        </w:rPr>
        <w:t xml:space="preserve">206 </w:t>
      </w:r>
      <w:r w:rsidRPr="00B32457">
        <w:rPr>
          <w:rFonts w:ascii="Times New Roman" w:hAnsi="Times New Roman" w:cs="Times New Roman"/>
          <w:sz w:val="24"/>
          <w:szCs w:val="24"/>
          <w:lang w:val="en"/>
        </w:rPr>
        <w:t xml:space="preserve">midwives. </w:t>
      </w:r>
      <w:r>
        <w:rPr>
          <w:rFonts w:ascii="Times New Roman" w:hAnsi="Times New Roman" w:cs="Times New Roman"/>
          <w:sz w:val="24"/>
          <w:szCs w:val="24"/>
          <w:lang w:val="en"/>
        </w:rPr>
        <w:t xml:space="preserve">The </w:t>
      </w:r>
      <w:r w:rsidRPr="00B32457">
        <w:rPr>
          <w:rFonts w:ascii="Times New Roman" w:hAnsi="Times New Roman" w:cs="Times New Roman"/>
          <w:sz w:val="24"/>
          <w:szCs w:val="24"/>
          <w:lang w:val="en"/>
        </w:rPr>
        <w:t xml:space="preserve">stratified random sampling technique </w:t>
      </w:r>
      <w:r>
        <w:rPr>
          <w:rFonts w:ascii="Times New Roman" w:hAnsi="Times New Roman" w:cs="Times New Roman"/>
          <w:sz w:val="24"/>
          <w:szCs w:val="24"/>
          <w:lang w:val="en"/>
        </w:rPr>
        <w:t>was</w:t>
      </w:r>
      <w:r w:rsidRPr="00B32457">
        <w:rPr>
          <w:rFonts w:ascii="Times New Roman" w:hAnsi="Times New Roman" w:cs="Times New Roman"/>
          <w:sz w:val="24"/>
          <w:szCs w:val="24"/>
          <w:lang w:val="en"/>
        </w:rPr>
        <w:t xml:space="preserve"> employed</w:t>
      </w:r>
      <w:r>
        <w:rPr>
          <w:rFonts w:ascii="Times New Roman" w:hAnsi="Times New Roman" w:cs="Times New Roman"/>
          <w:sz w:val="24"/>
          <w:szCs w:val="24"/>
          <w:lang w:val="en"/>
        </w:rPr>
        <w:t xml:space="preserve">. </w:t>
      </w:r>
      <w:r w:rsidRPr="00B32457">
        <w:rPr>
          <w:rFonts w:ascii="Times New Roman" w:hAnsi="Times New Roman" w:cs="Times New Roman"/>
          <w:sz w:val="24"/>
          <w:szCs w:val="24"/>
          <w:lang w:val="en"/>
        </w:rPr>
        <w:t xml:space="preserve">Data </w:t>
      </w:r>
      <w:r>
        <w:rPr>
          <w:rFonts w:ascii="Times New Roman" w:hAnsi="Times New Roman" w:cs="Times New Roman"/>
          <w:sz w:val="24"/>
          <w:szCs w:val="24"/>
          <w:lang w:val="en"/>
        </w:rPr>
        <w:t>was</w:t>
      </w:r>
      <w:r w:rsidRPr="00B32457">
        <w:rPr>
          <w:rFonts w:ascii="Times New Roman" w:hAnsi="Times New Roman" w:cs="Times New Roman"/>
          <w:sz w:val="24"/>
          <w:szCs w:val="24"/>
          <w:lang w:val="en"/>
        </w:rPr>
        <w:t xml:space="preserve"> collected using a structured questionnaire. The questionnaire </w:t>
      </w:r>
      <w:r>
        <w:rPr>
          <w:rFonts w:ascii="Times New Roman" w:hAnsi="Times New Roman" w:cs="Times New Roman"/>
          <w:sz w:val="24"/>
          <w:szCs w:val="24"/>
          <w:lang w:val="en"/>
        </w:rPr>
        <w:t>was</w:t>
      </w:r>
      <w:r w:rsidRPr="00B32457">
        <w:rPr>
          <w:rFonts w:ascii="Times New Roman" w:hAnsi="Times New Roman" w:cs="Times New Roman"/>
          <w:sz w:val="24"/>
          <w:szCs w:val="24"/>
          <w:lang w:val="en"/>
        </w:rPr>
        <w:t xml:space="preserve"> designed in sections to capture the relevant information for the study’s objectives, which </w:t>
      </w:r>
      <w:proofErr w:type="gramStart"/>
      <w:r w:rsidRPr="00B32457">
        <w:rPr>
          <w:rFonts w:ascii="Times New Roman" w:hAnsi="Times New Roman" w:cs="Times New Roman"/>
          <w:sz w:val="24"/>
          <w:szCs w:val="24"/>
          <w:lang w:val="en"/>
        </w:rPr>
        <w:t>include</w:t>
      </w:r>
      <w:r w:rsidRPr="00CC76E9">
        <w:rPr>
          <w:rFonts w:ascii="Times New Roman" w:hAnsi="Times New Roman" w:cs="Times New Roman"/>
          <w:sz w:val="24"/>
          <w:szCs w:val="24"/>
          <w:lang w:val="en"/>
        </w:rPr>
        <w:t>d</w:t>
      </w:r>
      <w:r w:rsidRPr="00B32457">
        <w:rPr>
          <w:rFonts w:ascii="Times New Roman" w:hAnsi="Times New Roman" w:cs="Times New Roman"/>
          <w:sz w:val="24"/>
          <w:szCs w:val="24"/>
          <w:lang w:val="en"/>
        </w:rPr>
        <w:t xml:space="preserve">  A.</w:t>
      </w:r>
      <w:proofErr w:type="gramEnd"/>
      <w:r w:rsidRPr="00B32457">
        <w:rPr>
          <w:rFonts w:ascii="Times New Roman" w:hAnsi="Times New Roman" w:cs="Times New Roman"/>
          <w:sz w:val="24"/>
          <w:szCs w:val="24"/>
          <w:lang w:val="en"/>
        </w:rPr>
        <w:t xml:space="preserve"> the demographic variables. </w:t>
      </w:r>
      <w:proofErr w:type="spellStart"/>
      <w:r w:rsidRPr="00B32457">
        <w:rPr>
          <w:rFonts w:ascii="Times New Roman" w:hAnsi="Times New Roman" w:cs="Times New Roman"/>
          <w:sz w:val="24"/>
          <w:szCs w:val="24"/>
          <w:lang w:val="en"/>
        </w:rPr>
        <w:t>B.Assessing</w:t>
      </w:r>
      <w:proofErr w:type="spellEnd"/>
      <w:r w:rsidRPr="00B32457">
        <w:rPr>
          <w:rFonts w:ascii="Times New Roman" w:hAnsi="Times New Roman" w:cs="Times New Roman"/>
          <w:sz w:val="24"/>
          <w:szCs w:val="24"/>
          <w:lang w:val="en"/>
        </w:rPr>
        <w:t xml:space="preserve"> midwives’ perceptions of digital health tools. </w:t>
      </w:r>
      <w:proofErr w:type="spellStart"/>
      <w:r w:rsidRPr="00B32457">
        <w:rPr>
          <w:rFonts w:ascii="Times New Roman" w:hAnsi="Times New Roman" w:cs="Times New Roman"/>
          <w:sz w:val="24"/>
          <w:szCs w:val="24"/>
          <w:lang w:val="en"/>
        </w:rPr>
        <w:t>C.Their</w:t>
      </w:r>
      <w:proofErr w:type="spellEnd"/>
      <w:r w:rsidRPr="00B32457">
        <w:rPr>
          <w:rFonts w:ascii="Times New Roman" w:hAnsi="Times New Roman" w:cs="Times New Roman"/>
          <w:sz w:val="24"/>
          <w:szCs w:val="24"/>
          <w:lang w:val="en"/>
        </w:rPr>
        <w:t xml:space="preserve"> willingness to adopt these technologies, D. </w:t>
      </w:r>
      <w:r w:rsidR="00CC76E9" w:rsidRPr="00CC76E9">
        <w:rPr>
          <w:rFonts w:ascii="Times New Roman" w:hAnsi="Times New Roman" w:cs="Times New Roman"/>
          <w:sz w:val="24"/>
          <w:szCs w:val="24"/>
          <w:lang w:val="en"/>
        </w:rPr>
        <w:t xml:space="preserve"> </w:t>
      </w:r>
      <w:r w:rsidRPr="00B32457">
        <w:rPr>
          <w:rFonts w:ascii="Times New Roman" w:hAnsi="Times New Roman" w:cs="Times New Roman"/>
          <w:sz w:val="24"/>
          <w:szCs w:val="24"/>
          <w:lang w:val="en"/>
        </w:rPr>
        <w:t xml:space="preserve">The reliability of the instrument </w:t>
      </w:r>
      <w:r w:rsidRPr="00B32457">
        <w:rPr>
          <w:rFonts w:ascii="Times New Roman" w:hAnsi="Times New Roman" w:cs="Times New Roman"/>
          <w:sz w:val="24"/>
          <w:szCs w:val="24"/>
        </w:rPr>
        <w:t>was</w:t>
      </w:r>
      <w:r w:rsidRPr="00B32457">
        <w:rPr>
          <w:rFonts w:ascii="Times New Roman" w:hAnsi="Times New Roman" w:cs="Times New Roman"/>
          <w:sz w:val="24"/>
          <w:szCs w:val="24"/>
          <w:lang w:val="en"/>
        </w:rPr>
        <w:t xml:space="preserve"> determined through the test and retest method for the measure of the instrument. A Cronbach’s alpha value of 0.7</w:t>
      </w:r>
      <w:r w:rsidRPr="00CC76E9">
        <w:rPr>
          <w:rFonts w:ascii="Times New Roman" w:hAnsi="Times New Roman" w:cs="Times New Roman"/>
          <w:sz w:val="24"/>
          <w:szCs w:val="24"/>
          <w:lang w:val="en"/>
        </w:rPr>
        <w:t xml:space="preserve">0 was obtained. The data collected were analyzed using both descriptive and inferential statistical tools in the Statistical Package for the Social Sciences (SPSS0 version </w:t>
      </w:r>
      <w:r w:rsidR="00CC76E9">
        <w:rPr>
          <w:rFonts w:ascii="Times New Roman" w:hAnsi="Times New Roman" w:cs="Times New Roman"/>
          <w:sz w:val="24"/>
          <w:szCs w:val="24"/>
          <w:lang w:val="en"/>
        </w:rPr>
        <w:t xml:space="preserve">25. </w:t>
      </w:r>
      <w:r w:rsidR="00CC76E9" w:rsidRPr="00CC76E9">
        <w:rPr>
          <w:rFonts w:ascii="Times New Roman" w:hAnsi="Times New Roman" w:cs="Times New Roman"/>
          <w:sz w:val="24"/>
          <w:szCs w:val="24"/>
        </w:rPr>
        <w:t>Ethical approval was obtained from the Health Research Ethics Committee of the University of Port Harcourt (Ref No: UPH/CEREMAD/REC/MM/116/059). Informed consent was obtained from all participants</w:t>
      </w:r>
      <w:r w:rsidR="00CC76E9" w:rsidRPr="00CC76E9">
        <w:rPr>
          <w:rFonts w:ascii="Times New Roman" w:hAnsi="Times New Roman" w:cs="Times New Roman"/>
          <w:b/>
          <w:bCs/>
          <w:sz w:val="24"/>
          <w:szCs w:val="24"/>
        </w:rPr>
        <w:t>.</w:t>
      </w:r>
    </w:p>
    <w:p w14:paraId="249F75B0" w14:textId="77777777" w:rsidR="00140403" w:rsidRPr="00140403" w:rsidRDefault="00140403" w:rsidP="00C015EF">
      <w:pPr>
        <w:spacing w:after="0" w:line="480" w:lineRule="auto"/>
        <w:jc w:val="both"/>
        <w:rPr>
          <w:rFonts w:ascii="Times New Roman" w:hAnsi="Times New Roman" w:cs="Times New Roman"/>
          <w:sz w:val="24"/>
          <w:szCs w:val="24"/>
        </w:rPr>
      </w:pPr>
    </w:p>
    <w:p w14:paraId="74D5E566" w14:textId="531A66A9" w:rsidR="00C015EF" w:rsidRDefault="00C015EF" w:rsidP="00C015EF">
      <w:pPr>
        <w:spacing w:after="0" w:line="480" w:lineRule="auto"/>
      </w:pPr>
      <w:r w:rsidRPr="00AC54AB">
        <w:rPr>
          <w:rFonts w:ascii="Times New Roman" w:eastAsia="Times New Roman" w:hAnsi="Times New Roman" w:cs="Times New Roman"/>
          <w:b/>
          <w:bCs/>
          <w:kern w:val="36"/>
          <w:sz w:val="24"/>
          <w:szCs w:val="24"/>
        </w:rPr>
        <w:t xml:space="preserve"> </w:t>
      </w:r>
      <w:r w:rsidR="00CC76E9" w:rsidRPr="00AC54AB">
        <w:rPr>
          <w:rFonts w:ascii="Times New Roman" w:eastAsia="Times New Roman" w:hAnsi="Times New Roman" w:cs="Times New Roman"/>
          <w:b/>
          <w:bCs/>
          <w:kern w:val="36"/>
          <w:sz w:val="24"/>
          <w:szCs w:val="24"/>
        </w:rPr>
        <w:t>Results</w:t>
      </w:r>
    </w:p>
    <w:p w14:paraId="4CCE6B6C" w14:textId="77777777" w:rsidR="00C015EF" w:rsidRPr="00AC54AB" w:rsidRDefault="00C015EF" w:rsidP="00C015EF">
      <w:pPr>
        <w:spacing w:after="0" w:line="480" w:lineRule="auto"/>
        <w:jc w:val="both"/>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 xml:space="preserve">Result on </w:t>
      </w:r>
      <w:r w:rsidRPr="00AC54AB">
        <w:rPr>
          <w:rFonts w:ascii="Times New Roman" w:eastAsia="Times New Roman" w:hAnsi="Times New Roman" w:cs="Times New Roman"/>
          <w:b/>
          <w:bCs/>
          <w:kern w:val="36"/>
          <w:sz w:val="24"/>
          <w:szCs w:val="24"/>
        </w:rPr>
        <w:t>Socio-Demographic Characteristics of Respondents</w:t>
      </w:r>
    </w:p>
    <w:p w14:paraId="404B9456" w14:textId="77777777" w:rsidR="003F0C2C" w:rsidRPr="003F0C2C" w:rsidRDefault="003F0C2C" w:rsidP="00C015EF">
      <w:pPr>
        <w:spacing w:after="0" w:line="480" w:lineRule="auto"/>
        <w:jc w:val="both"/>
        <w:outlineLvl w:val="2"/>
        <w:rPr>
          <w:rFonts w:ascii="Times New Roman" w:eastAsia="Times New Roman" w:hAnsi="Times New Roman" w:cs="Times New Roman"/>
          <w:bCs/>
          <w:sz w:val="24"/>
          <w:szCs w:val="24"/>
        </w:rPr>
      </w:pPr>
      <w:r w:rsidRPr="003F0C2C">
        <w:rPr>
          <w:rFonts w:ascii="Times New Roman" w:eastAsia="Times New Roman" w:hAnsi="Times New Roman" w:cs="Times New Roman"/>
          <w:bCs/>
          <w:sz w:val="24"/>
          <w:szCs w:val="24"/>
        </w:rPr>
        <w:t xml:space="preserve">Looking at Table 1, the majority of them (39.8%) fell within 30 to 39 years of age, thereby suggesting that most study participants were in their male productive years. Female respondents dominated the survey, making up 82.5% of the sample, which suggests that the gender balance continued to slide to being a female-dominated profession. Nearly half of the survey participants (49.5%) had at least a Bachelor's Degree, which in the view of the investigator is quite high in education and very much worth mentioning. From these academic antecedents, the corresponding duration of professional involvement is reflected in the data, with 37.9% of the participants </w:t>
      </w:r>
      <w:r w:rsidRPr="003F0C2C">
        <w:rPr>
          <w:rFonts w:ascii="Times New Roman" w:eastAsia="Times New Roman" w:hAnsi="Times New Roman" w:cs="Times New Roman"/>
          <w:bCs/>
          <w:sz w:val="24"/>
          <w:szCs w:val="24"/>
        </w:rPr>
        <w:lastRenderedPageBreak/>
        <w:t>demonstrating 5–10 years of duration of professional practice. Moreover, 60.2% unequivocally claimed that they have been, at some point of time, trained in digital health tools. Ideally, if this is anything to go by, it represents some commendable percentage of employees who have at one time or other been introduced to systems driven towards technology. Summarily, the demographic picture emerges as a fairly educated and moderately exposed group ready to be conditioned toward innovation in e-health.</w:t>
      </w:r>
    </w:p>
    <w:p w14:paraId="653548E2" w14:textId="1A9AD0DE" w:rsidR="00C015EF" w:rsidRPr="00AC54AB" w:rsidRDefault="00C015EF" w:rsidP="00C015EF">
      <w:pPr>
        <w:spacing w:after="0" w:line="480" w:lineRule="auto"/>
        <w:jc w:val="both"/>
        <w:outlineLvl w:val="2"/>
        <w:rPr>
          <w:rFonts w:ascii="Times New Roman" w:eastAsia="Times New Roman" w:hAnsi="Times New Roman" w:cs="Times New Roman"/>
          <w:b/>
          <w:bCs/>
          <w:sz w:val="24"/>
          <w:szCs w:val="24"/>
        </w:rPr>
      </w:pPr>
      <w:r w:rsidRPr="00AC54AB">
        <w:rPr>
          <w:rFonts w:ascii="Times New Roman" w:eastAsia="Times New Roman" w:hAnsi="Times New Roman" w:cs="Times New Roman"/>
          <w:b/>
          <w:bCs/>
          <w:sz w:val="24"/>
          <w:szCs w:val="24"/>
        </w:rPr>
        <w:t xml:space="preserve">Table 1: Socio-Demographic Characteristics of Respondents (n = </w:t>
      </w:r>
      <w:r w:rsidR="00140403">
        <w:rPr>
          <w:rFonts w:ascii="Times New Roman" w:eastAsia="Times New Roman" w:hAnsi="Times New Roman" w:cs="Times New Roman"/>
          <w:b/>
          <w:bCs/>
          <w:sz w:val="24"/>
          <w:szCs w:val="24"/>
        </w:rPr>
        <w:t>206</w:t>
      </w:r>
      <w:r w:rsidRPr="00AC54AB">
        <w:rPr>
          <w:rFonts w:ascii="Times New Roman" w:eastAsia="Times New Roman" w:hAnsi="Times New Roman" w:cs="Times New Roman"/>
          <w:b/>
          <w:bCs/>
          <w:sz w:val="24"/>
          <w:szCs w:val="24"/>
        </w:rPr>
        <w:t>)</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2"/>
        <w:gridCol w:w="1805"/>
        <w:gridCol w:w="2061"/>
        <w:gridCol w:w="2242"/>
      </w:tblGrid>
      <w:tr w:rsidR="00140403" w14:paraId="68AF72EA" w14:textId="77777777" w:rsidTr="008E2BA8">
        <w:tc>
          <w:tcPr>
            <w:tcW w:w="0" w:type="auto"/>
            <w:tcBorders>
              <w:top w:val="single" w:sz="4" w:space="0" w:color="auto"/>
              <w:bottom w:val="single" w:sz="4" w:space="0" w:color="auto"/>
            </w:tcBorders>
          </w:tcPr>
          <w:p w14:paraId="217166D3"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b/>
                <w:bCs/>
                <w:sz w:val="24"/>
                <w:szCs w:val="24"/>
              </w:rPr>
              <w:t>Variable</w:t>
            </w:r>
          </w:p>
        </w:tc>
        <w:tc>
          <w:tcPr>
            <w:tcW w:w="0" w:type="auto"/>
            <w:tcBorders>
              <w:top w:val="single" w:sz="4" w:space="0" w:color="auto"/>
              <w:bottom w:val="single" w:sz="4" w:space="0" w:color="auto"/>
            </w:tcBorders>
          </w:tcPr>
          <w:p w14:paraId="16827D34"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b/>
                <w:bCs/>
                <w:sz w:val="24"/>
                <w:szCs w:val="24"/>
              </w:rPr>
              <w:t>Category</w:t>
            </w:r>
          </w:p>
        </w:tc>
        <w:tc>
          <w:tcPr>
            <w:tcW w:w="0" w:type="auto"/>
            <w:tcBorders>
              <w:top w:val="single" w:sz="4" w:space="0" w:color="auto"/>
              <w:bottom w:val="single" w:sz="4" w:space="0" w:color="auto"/>
            </w:tcBorders>
          </w:tcPr>
          <w:p w14:paraId="2709F17C"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b/>
                <w:bCs/>
                <w:sz w:val="24"/>
                <w:szCs w:val="24"/>
              </w:rPr>
              <w:t>Frequency (n)</w:t>
            </w:r>
          </w:p>
        </w:tc>
        <w:tc>
          <w:tcPr>
            <w:tcW w:w="0" w:type="auto"/>
            <w:tcBorders>
              <w:top w:val="single" w:sz="4" w:space="0" w:color="auto"/>
              <w:bottom w:val="single" w:sz="4" w:space="0" w:color="auto"/>
            </w:tcBorders>
          </w:tcPr>
          <w:p w14:paraId="4381E15D"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b/>
                <w:bCs/>
                <w:sz w:val="24"/>
                <w:szCs w:val="24"/>
              </w:rPr>
              <w:t>Percentage (%)</w:t>
            </w:r>
          </w:p>
        </w:tc>
      </w:tr>
      <w:tr w:rsidR="00140403" w14:paraId="6E6A5ABC" w14:textId="77777777" w:rsidTr="008E2BA8">
        <w:tc>
          <w:tcPr>
            <w:tcW w:w="0" w:type="auto"/>
            <w:tcBorders>
              <w:top w:val="single" w:sz="4" w:space="0" w:color="auto"/>
            </w:tcBorders>
          </w:tcPr>
          <w:p w14:paraId="2DD87BD0"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Age (years)</w:t>
            </w:r>
          </w:p>
        </w:tc>
        <w:tc>
          <w:tcPr>
            <w:tcW w:w="0" w:type="auto"/>
            <w:tcBorders>
              <w:top w:val="single" w:sz="4" w:space="0" w:color="auto"/>
            </w:tcBorders>
          </w:tcPr>
          <w:p w14:paraId="65129741"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20–29</w:t>
            </w:r>
          </w:p>
        </w:tc>
        <w:tc>
          <w:tcPr>
            <w:tcW w:w="0" w:type="auto"/>
            <w:tcBorders>
              <w:top w:val="single" w:sz="4" w:space="0" w:color="auto"/>
            </w:tcBorders>
          </w:tcPr>
          <w:p w14:paraId="15417767"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48</w:t>
            </w:r>
          </w:p>
        </w:tc>
        <w:tc>
          <w:tcPr>
            <w:tcW w:w="0" w:type="auto"/>
            <w:tcBorders>
              <w:top w:val="single" w:sz="4" w:space="0" w:color="auto"/>
            </w:tcBorders>
          </w:tcPr>
          <w:p w14:paraId="0B8E5548"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23.3</w:t>
            </w:r>
          </w:p>
        </w:tc>
      </w:tr>
      <w:tr w:rsidR="00140403" w14:paraId="7AFE3E55" w14:textId="77777777" w:rsidTr="008E2BA8">
        <w:tc>
          <w:tcPr>
            <w:tcW w:w="0" w:type="auto"/>
          </w:tcPr>
          <w:p w14:paraId="0127C541" w14:textId="77777777" w:rsidR="00140403" w:rsidRDefault="00140403" w:rsidP="00140403">
            <w:pPr>
              <w:spacing w:line="276" w:lineRule="auto"/>
              <w:jc w:val="both"/>
              <w:rPr>
                <w:rFonts w:ascii="Times New Roman" w:hAnsi="Times New Roman" w:cs="Times New Roman"/>
                <w:sz w:val="24"/>
                <w:szCs w:val="24"/>
              </w:rPr>
            </w:pPr>
          </w:p>
        </w:tc>
        <w:tc>
          <w:tcPr>
            <w:tcW w:w="0" w:type="auto"/>
          </w:tcPr>
          <w:p w14:paraId="6DC6F1E7"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30–39</w:t>
            </w:r>
          </w:p>
        </w:tc>
        <w:tc>
          <w:tcPr>
            <w:tcW w:w="0" w:type="auto"/>
          </w:tcPr>
          <w:p w14:paraId="043B19F8"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82</w:t>
            </w:r>
          </w:p>
        </w:tc>
        <w:tc>
          <w:tcPr>
            <w:tcW w:w="0" w:type="auto"/>
          </w:tcPr>
          <w:p w14:paraId="6A5FDF16"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39.8</w:t>
            </w:r>
          </w:p>
        </w:tc>
      </w:tr>
      <w:tr w:rsidR="00140403" w14:paraId="645B808C" w14:textId="77777777" w:rsidTr="008E2BA8">
        <w:tc>
          <w:tcPr>
            <w:tcW w:w="0" w:type="auto"/>
          </w:tcPr>
          <w:p w14:paraId="06AA3FF0" w14:textId="77777777" w:rsidR="00140403" w:rsidRDefault="00140403" w:rsidP="00140403">
            <w:pPr>
              <w:spacing w:line="276" w:lineRule="auto"/>
              <w:jc w:val="both"/>
              <w:rPr>
                <w:rFonts w:ascii="Times New Roman" w:hAnsi="Times New Roman" w:cs="Times New Roman"/>
                <w:sz w:val="24"/>
                <w:szCs w:val="24"/>
              </w:rPr>
            </w:pPr>
          </w:p>
        </w:tc>
        <w:tc>
          <w:tcPr>
            <w:tcW w:w="0" w:type="auto"/>
          </w:tcPr>
          <w:p w14:paraId="4C6393CF"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40–49</w:t>
            </w:r>
          </w:p>
        </w:tc>
        <w:tc>
          <w:tcPr>
            <w:tcW w:w="0" w:type="auto"/>
          </w:tcPr>
          <w:p w14:paraId="232A39D4"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54</w:t>
            </w:r>
          </w:p>
        </w:tc>
        <w:tc>
          <w:tcPr>
            <w:tcW w:w="0" w:type="auto"/>
          </w:tcPr>
          <w:p w14:paraId="25F93463"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26.2</w:t>
            </w:r>
          </w:p>
        </w:tc>
      </w:tr>
      <w:tr w:rsidR="00140403" w14:paraId="1C09E7C4" w14:textId="77777777" w:rsidTr="008E2BA8">
        <w:tc>
          <w:tcPr>
            <w:tcW w:w="0" w:type="auto"/>
          </w:tcPr>
          <w:p w14:paraId="255F58BF" w14:textId="77777777" w:rsidR="00140403" w:rsidRDefault="00140403" w:rsidP="00140403">
            <w:pPr>
              <w:spacing w:line="276" w:lineRule="auto"/>
              <w:jc w:val="both"/>
              <w:rPr>
                <w:rFonts w:ascii="Times New Roman" w:hAnsi="Times New Roman" w:cs="Times New Roman"/>
                <w:sz w:val="24"/>
                <w:szCs w:val="24"/>
              </w:rPr>
            </w:pPr>
          </w:p>
        </w:tc>
        <w:tc>
          <w:tcPr>
            <w:tcW w:w="0" w:type="auto"/>
          </w:tcPr>
          <w:p w14:paraId="55DC61B7"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50+</w:t>
            </w:r>
          </w:p>
        </w:tc>
        <w:tc>
          <w:tcPr>
            <w:tcW w:w="0" w:type="auto"/>
          </w:tcPr>
          <w:p w14:paraId="029D8A84"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22</w:t>
            </w:r>
          </w:p>
        </w:tc>
        <w:tc>
          <w:tcPr>
            <w:tcW w:w="0" w:type="auto"/>
          </w:tcPr>
          <w:p w14:paraId="70D7A60B"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10.7</w:t>
            </w:r>
          </w:p>
        </w:tc>
      </w:tr>
      <w:tr w:rsidR="00140403" w14:paraId="10256009" w14:textId="77777777" w:rsidTr="008E2BA8">
        <w:tc>
          <w:tcPr>
            <w:tcW w:w="0" w:type="auto"/>
          </w:tcPr>
          <w:p w14:paraId="430D06AC"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Gender</w:t>
            </w:r>
          </w:p>
        </w:tc>
        <w:tc>
          <w:tcPr>
            <w:tcW w:w="0" w:type="auto"/>
          </w:tcPr>
          <w:p w14:paraId="65C5BE5D"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Male</w:t>
            </w:r>
          </w:p>
        </w:tc>
        <w:tc>
          <w:tcPr>
            <w:tcW w:w="0" w:type="auto"/>
          </w:tcPr>
          <w:p w14:paraId="6E24D35E"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36</w:t>
            </w:r>
          </w:p>
        </w:tc>
        <w:tc>
          <w:tcPr>
            <w:tcW w:w="0" w:type="auto"/>
          </w:tcPr>
          <w:p w14:paraId="15CDB855"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17.5</w:t>
            </w:r>
          </w:p>
        </w:tc>
      </w:tr>
      <w:tr w:rsidR="00140403" w14:paraId="58175BAF" w14:textId="77777777" w:rsidTr="008E2BA8">
        <w:tc>
          <w:tcPr>
            <w:tcW w:w="0" w:type="auto"/>
          </w:tcPr>
          <w:p w14:paraId="04E1F3DE" w14:textId="77777777" w:rsidR="00140403" w:rsidRDefault="00140403" w:rsidP="00140403">
            <w:pPr>
              <w:spacing w:line="276" w:lineRule="auto"/>
              <w:jc w:val="both"/>
              <w:rPr>
                <w:rFonts w:ascii="Times New Roman" w:hAnsi="Times New Roman" w:cs="Times New Roman"/>
                <w:sz w:val="24"/>
                <w:szCs w:val="24"/>
              </w:rPr>
            </w:pPr>
          </w:p>
        </w:tc>
        <w:tc>
          <w:tcPr>
            <w:tcW w:w="0" w:type="auto"/>
          </w:tcPr>
          <w:p w14:paraId="6B5540C5"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Female</w:t>
            </w:r>
          </w:p>
        </w:tc>
        <w:tc>
          <w:tcPr>
            <w:tcW w:w="0" w:type="auto"/>
          </w:tcPr>
          <w:p w14:paraId="40A2BD74"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170</w:t>
            </w:r>
          </w:p>
        </w:tc>
        <w:tc>
          <w:tcPr>
            <w:tcW w:w="0" w:type="auto"/>
          </w:tcPr>
          <w:p w14:paraId="3E4AD698"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82.5</w:t>
            </w:r>
          </w:p>
        </w:tc>
      </w:tr>
      <w:tr w:rsidR="00140403" w14:paraId="4606371A" w14:textId="77777777" w:rsidTr="008E2BA8">
        <w:tc>
          <w:tcPr>
            <w:tcW w:w="0" w:type="auto"/>
          </w:tcPr>
          <w:p w14:paraId="132539F2"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Qualification</w:t>
            </w:r>
          </w:p>
        </w:tc>
        <w:tc>
          <w:tcPr>
            <w:tcW w:w="0" w:type="auto"/>
          </w:tcPr>
          <w:p w14:paraId="162CA593"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Diploma</w:t>
            </w:r>
          </w:p>
        </w:tc>
        <w:tc>
          <w:tcPr>
            <w:tcW w:w="0" w:type="auto"/>
          </w:tcPr>
          <w:p w14:paraId="49D8B5C5"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66</w:t>
            </w:r>
          </w:p>
        </w:tc>
        <w:tc>
          <w:tcPr>
            <w:tcW w:w="0" w:type="auto"/>
          </w:tcPr>
          <w:p w14:paraId="19C21757"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32.0</w:t>
            </w:r>
          </w:p>
        </w:tc>
      </w:tr>
      <w:tr w:rsidR="00140403" w14:paraId="619C499A" w14:textId="77777777" w:rsidTr="008E2BA8">
        <w:tc>
          <w:tcPr>
            <w:tcW w:w="0" w:type="auto"/>
          </w:tcPr>
          <w:p w14:paraId="777CB9C2" w14:textId="77777777" w:rsidR="00140403" w:rsidRDefault="00140403" w:rsidP="00140403">
            <w:pPr>
              <w:spacing w:line="276" w:lineRule="auto"/>
              <w:jc w:val="both"/>
              <w:rPr>
                <w:rFonts w:ascii="Times New Roman" w:hAnsi="Times New Roman" w:cs="Times New Roman"/>
                <w:sz w:val="24"/>
                <w:szCs w:val="24"/>
              </w:rPr>
            </w:pPr>
          </w:p>
        </w:tc>
        <w:tc>
          <w:tcPr>
            <w:tcW w:w="0" w:type="auto"/>
          </w:tcPr>
          <w:p w14:paraId="06EF351A"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B.Sc.</w:t>
            </w:r>
          </w:p>
        </w:tc>
        <w:tc>
          <w:tcPr>
            <w:tcW w:w="0" w:type="auto"/>
          </w:tcPr>
          <w:p w14:paraId="21D4D008"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102</w:t>
            </w:r>
          </w:p>
        </w:tc>
        <w:tc>
          <w:tcPr>
            <w:tcW w:w="0" w:type="auto"/>
          </w:tcPr>
          <w:p w14:paraId="7C3D9579"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49.5</w:t>
            </w:r>
          </w:p>
        </w:tc>
      </w:tr>
      <w:tr w:rsidR="00140403" w14:paraId="64318F48" w14:textId="77777777" w:rsidTr="008E2BA8">
        <w:tc>
          <w:tcPr>
            <w:tcW w:w="0" w:type="auto"/>
          </w:tcPr>
          <w:p w14:paraId="43C08285" w14:textId="77777777" w:rsidR="00140403" w:rsidRDefault="00140403" w:rsidP="00140403">
            <w:pPr>
              <w:spacing w:line="276" w:lineRule="auto"/>
              <w:jc w:val="both"/>
              <w:rPr>
                <w:rFonts w:ascii="Times New Roman" w:hAnsi="Times New Roman" w:cs="Times New Roman"/>
                <w:sz w:val="24"/>
                <w:szCs w:val="24"/>
              </w:rPr>
            </w:pPr>
          </w:p>
        </w:tc>
        <w:tc>
          <w:tcPr>
            <w:tcW w:w="0" w:type="auto"/>
          </w:tcPr>
          <w:p w14:paraId="4B5BFF88"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Postgraduate</w:t>
            </w:r>
          </w:p>
        </w:tc>
        <w:tc>
          <w:tcPr>
            <w:tcW w:w="0" w:type="auto"/>
          </w:tcPr>
          <w:p w14:paraId="2366EEBB"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28</w:t>
            </w:r>
          </w:p>
        </w:tc>
        <w:tc>
          <w:tcPr>
            <w:tcW w:w="0" w:type="auto"/>
          </w:tcPr>
          <w:p w14:paraId="3EE14C1B"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13.6</w:t>
            </w:r>
          </w:p>
        </w:tc>
      </w:tr>
      <w:tr w:rsidR="00140403" w14:paraId="37F43479" w14:textId="77777777" w:rsidTr="008E2BA8">
        <w:tc>
          <w:tcPr>
            <w:tcW w:w="0" w:type="auto"/>
          </w:tcPr>
          <w:p w14:paraId="5C52B770" w14:textId="77777777" w:rsidR="00140403" w:rsidRDefault="00140403" w:rsidP="00140403">
            <w:pPr>
              <w:spacing w:line="276" w:lineRule="auto"/>
              <w:jc w:val="both"/>
              <w:rPr>
                <w:rFonts w:ascii="Times New Roman" w:hAnsi="Times New Roman" w:cs="Times New Roman"/>
                <w:sz w:val="24"/>
                <w:szCs w:val="24"/>
              </w:rPr>
            </w:pPr>
          </w:p>
        </w:tc>
        <w:tc>
          <w:tcPr>
            <w:tcW w:w="0" w:type="auto"/>
          </w:tcPr>
          <w:p w14:paraId="6C542E4F"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Other</w:t>
            </w:r>
          </w:p>
        </w:tc>
        <w:tc>
          <w:tcPr>
            <w:tcW w:w="0" w:type="auto"/>
          </w:tcPr>
          <w:p w14:paraId="748178BE"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0" w:type="auto"/>
          </w:tcPr>
          <w:p w14:paraId="26020E88"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4.9</w:t>
            </w:r>
          </w:p>
        </w:tc>
      </w:tr>
      <w:tr w:rsidR="00140403" w14:paraId="34A31442" w14:textId="77777777" w:rsidTr="008E2BA8">
        <w:tc>
          <w:tcPr>
            <w:tcW w:w="0" w:type="auto"/>
          </w:tcPr>
          <w:p w14:paraId="2E8DE139"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Experience</w:t>
            </w:r>
          </w:p>
        </w:tc>
        <w:tc>
          <w:tcPr>
            <w:tcW w:w="0" w:type="auto"/>
          </w:tcPr>
          <w:p w14:paraId="14060454"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&lt;5 years</w:t>
            </w:r>
          </w:p>
        </w:tc>
        <w:tc>
          <w:tcPr>
            <w:tcW w:w="0" w:type="auto"/>
          </w:tcPr>
          <w:p w14:paraId="45E0BBF8"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40</w:t>
            </w:r>
          </w:p>
        </w:tc>
        <w:tc>
          <w:tcPr>
            <w:tcW w:w="0" w:type="auto"/>
          </w:tcPr>
          <w:p w14:paraId="5997EE70"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19.4</w:t>
            </w:r>
          </w:p>
        </w:tc>
      </w:tr>
      <w:tr w:rsidR="00140403" w14:paraId="325CC831" w14:textId="77777777" w:rsidTr="008E2BA8">
        <w:tc>
          <w:tcPr>
            <w:tcW w:w="0" w:type="auto"/>
          </w:tcPr>
          <w:p w14:paraId="6F4CEC15" w14:textId="77777777" w:rsidR="00140403" w:rsidRDefault="00140403" w:rsidP="00140403">
            <w:pPr>
              <w:spacing w:line="276" w:lineRule="auto"/>
              <w:jc w:val="both"/>
              <w:rPr>
                <w:rFonts w:ascii="Times New Roman" w:hAnsi="Times New Roman" w:cs="Times New Roman"/>
                <w:sz w:val="24"/>
                <w:szCs w:val="24"/>
              </w:rPr>
            </w:pPr>
          </w:p>
        </w:tc>
        <w:tc>
          <w:tcPr>
            <w:tcW w:w="0" w:type="auto"/>
          </w:tcPr>
          <w:p w14:paraId="7509E619"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5–10 years</w:t>
            </w:r>
          </w:p>
        </w:tc>
        <w:tc>
          <w:tcPr>
            <w:tcW w:w="0" w:type="auto"/>
          </w:tcPr>
          <w:p w14:paraId="17CD52AF"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78</w:t>
            </w:r>
          </w:p>
        </w:tc>
        <w:tc>
          <w:tcPr>
            <w:tcW w:w="0" w:type="auto"/>
          </w:tcPr>
          <w:p w14:paraId="3AE9B1F5"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37.9</w:t>
            </w:r>
          </w:p>
        </w:tc>
      </w:tr>
      <w:tr w:rsidR="00140403" w14:paraId="159E6E04" w14:textId="77777777" w:rsidTr="008E2BA8">
        <w:tc>
          <w:tcPr>
            <w:tcW w:w="0" w:type="auto"/>
          </w:tcPr>
          <w:p w14:paraId="2C78BE84" w14:textId="77777777" w:rsidR="00140403" w:rsidRDefault="00140403" w:rsidP="00140403">
            <w:pPr>
              <w:spacing w:line="276" w:lineRule="auto"/>
              <w:jc w:val="both"/>
              <w:rPr>
                <w:rFonts w:ascii="Times New Roman" w:hAnsi="Times New Roman" w:cs="Times New Roman"/>
                <w:sz w:val="24"/>
                <w:szCs w:val="24"/>
              </w:rPr>
            </w:pPr>
          </w:p>
        </w:tc>
        <w:tc>
          <w:tcPr>
            <w:tcW w:w="0" w:type="auto"/>
          </w:tcPr>
          <w:p w14:paraId="2F31A911"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11–15 years</w:t>
            </w:r>
          </w:p>
        </w:tc>
        <w:tc>
          <w:tcPr>
            <w:tcW w:w="0" w:type="auto"/>
          </w:tcPr>
          <w:p w14:paraId="1F2FC639"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52</w:t>
            </w:r>
          </w:p>
        </w:tc>
        <w:tc>
          <w:tcPr>
            <w:tcW w:w="0" w:type="auto"/>
          </w:tcPr>
          <w:p w14:paraId="06D43268"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25.2</w:t>
            </w:r>
          </w:p>
        </w:tc>
      </w:tr>
      <w:tr w:rsidR="00140403" w14:paraId="78E01F6A" w14:textId="77777777" w:rsidTr="008E2BA8">
        <w:tc>
          <w:tcPr>
            <w:tcW w:w="0" w:type="auto"/>
          </w:tcPr>
          <w:p w14:paraId="79EF45B3" w14:textId="77777777" w:rsidR="00140403" w:rsidRDefault="00140403" w:rsidP="00140403">
            <w:pPr>
              <w:spacing w:line="276" w:lineRule="auto"/>
              <w:jc w:val="both"/>
              <w:rPr>
                <w:rFonts w:ascii="Times New Roman" w:hAnsi="Times New Roman" w:cs="Times New Roman"/>
                <w:sz w:val="24"/>
                <w:szCs w:val="24"/>
              </w:rPr>
            </w:pPr>
          </w:p>
        </w:tc>
        <w:tc>
          <w:tcPr>
            <w:tcW w:w="0" w:type="auto"/>
          </w:tcPr>
          <w:p w14:paraId="6B51D158"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&gt;15 years</w:t>
            </w:r>
          </w:p>
        </w:tc>
        <w:tc>
          <w:tcPr>
            <w:tcW w:w="0" w:type="auto"/>
          </w:tcPr>
          <w:p w14:paraId="3CD91DC5"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36</w:t>
            </w:r>
          </w:p>
        </w:tc>
        <w:tc>
          <w:tcPr>
            <w:tcW w:w="0" w:type="auto"/>
          </w:tcPr>
          <w:p w14:paraId="7057F1B2"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17.5</w:t>
            </w:r>
          </w:p>
        </w:tc>
      </w:tr>
      <w:tr w:rsidR="00140403" w14:paraId="5DE04C7E" w14:textId="77777777" w:rsidTr="008E2BA8">
        <w:tc>
          <w:tcPr>
            <w:tcW w:w="0" w:type="auto"/>
          </w:tcPr>
          <w:p w14:paraId="4922191F"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Training in Digital Tools</w:t>
            </w:r>
          </w:p>
        </w:tc>
        <w:tc>
          <w:tcPr>
            <w:tcW w:w="0" w:type="auto"/>
          </w:tcPr>
          <w:p w14:paraId="3C2A9E97"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Yes</w:t>
            </w:r>
          </w:p>
        </w:tc>
        <w:tc>
          <w:tcPr>
            <w:tcW w:w="0" w:type="auto"/>
          </w:tcPr>
          <w:p w14:paraId="4A12E903"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124</w:t>
            </w:r>
          </w:p>
        </w:tc>
        <w:tc>
          <w:tcPr>
            <w:tcW w:w="0" w:type="auto"/>
          </w:tcPr>
          <w:p w14:paraId="5281EFFB"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60.2</w:t>
            </w:r>
          </w:p>
        </w:tc>
      </w:tr>
      <w:tr w:rsidR="00140403" w14:paraId="2958C09F" w14:textId="77777777" w:rsidTr="008E2BA8">
        <w:tc>
          <w:tcPr>
            <w:tcW w:w="0" w:type="auto"/>
            <w:tcBorders>
              <w:bottom w:val="single" w:sz="4" w:space="0" w:color="auto"/>
            </w:tcBorders>
          </w:tcPr>
          <w:p w14:paraId="00E37597" w14:textId="77777777" w:rsidR="00140403" w:rsidRDefault="00140403" w:rsidP="00140403">
            <w:pPr>
              <w:spacing w:line="276" w:lineRule="auto"/>
              <w:jc w:val="both"/>
              <w:rPr>
                <w:rFonts w:ascii="Times New Roman" w:hAnsi="Times New Roman" w:cs="Times New Roman"/>
                <w:sz w:val="24"/>
                <w:szCs w:val="24"/>
              </w:rPr>
            </w:pPr>
          </w:p>
        </w:tc>
        <w:tc>
          <w:tcPr>
            <w:tcW w:w="0" w:type="auto"/>
            <w:tcBorders>
              <w:bottom w:val="single" w:sz="4" w:space="0" w:color="auto"/>
            </w:tcBorders>
          </w:tcPr>
          <w:p w14:paraId="3122BFFA"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No</w:t>
            </w:r>
          </w:p>
        </w:tc>
        <w:tc>
          <w:tcPr>
            <w:tcW w:w="0" w:type="auto"/>
            <w:tcBorders>
              <w:bottom w:val="single" w:sz="4" w:space="0" w:color="auto"/>
            </w:tcBorders>
          </w:tcPr>
          <w:p w14:paraId="1D2BB46A"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82</w:t>
            </w:r>
          </w:p>
        </w:tc>
        <w:tc>
          <w:tcPr>
            <w:tcW w:w="0" w:type="auto"/>
            <w:tcBorders>
              <w:bottom w:val="single" w:sz="4" w:space="0" w:color="auto"/>
            </w:tcBorders>
          </w:tcPr>
          <w:p w14:paraId="30B4F647"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39.8</w:t>
            </w:r>
          </w:p>
        </w:tc>
      </w:tr>
    </w:tbl>
    <w:p w14:paraId="6946E9B7" w14:textId="77777777" w:rsidR="00C015EF" w:rsidRDefault="00C015EF" w:rsidP="00C015EF">
      <w:pPr>
        <w:spacing w:after="0" w:line="480" w:lineRule="auto"/>
        <w:rPr>
          <w:b/>
          <w:bCs/>
        </w:rPr>
      </w:pPr>
    </w:p>
    <w:p w14:paraId="3334AD00" w14:textId="77777777" w:rsidR="00C015EF" w:rsidRDefault="00C015EF" w:rsidP="00C015EF">
      <w:pPr>
        <w:spacing w:after="0" w:line="480" w:lineRule="auto"/>
        <w:rPr>
          <w:b/>
          <w:bCs/>
        </w:rPr>
      </w:pPr>
    </w:p>
    <w:p w14:paraId="18625AF8" w14:textId="77777777" w:rsidR="00CC76E9" w:rsidRDefault="00CC76E9" w:rsidP="00C015EF">
      <w:pPr>
        <w:spacing w:after="0" w:line="480" w:lineRule="auto"/>
        <w:rPr>
          <w:b/>
          <w:bCs/>
        </w:rPr>
      </w:pPr>
    </w:p>
    <w:p w14:paraId="25639511" w14:textId="4F70FB3A" w:rsidR="00140403" w:rsidRDefault="00C015EF" w:rsidP="00140403">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Results on </w:t>
      </w:r>
      <w:r w:rsidRPr="00EF4F41">
        <w:rPr>
          <w:rFonts w:ascii="Times New Roman" w:hAnsi="Times New Roman" w:cs="Times New Roman"/>
          <w:b/>
          <w:bCs/>
          <w:sz w:val="24"/>
          <w:szCs w:val="24"/>
        </w:rPr>
        <w:t xml:space="preserve">Responses on </w:t>
      </w:r>
      <w:r w:rsidR="00140403" w:rsidRPr="00140403">
        <w:rPr>
          <w:rFonts w:ascii="Times New Roman" w:hAnsi="Times New Roman" w:cs="Times New Roman"/>
          <w:b/>
          <w:bCs/>
          <w:sz w:val="24"/>
          <w:szCs w:val="24"/>
          <w:lang w:val="en"/>
        </w:rPr>
        <w:t>Midwives' Perceptions of Digital Health Tools</w:t>
      </w:r>
    </w:p>
    <w:p w14:paraId="37FEB54E" w14:textId="77777777" w:rsidR="006A554C" w:rsidRDefault="006A554C" w:rsidP="00140403">
      <w:pPr>
        <w:spacing w:after="0" w:line="240" w:lineRule="auto"/>
        <w:jc w:val="both"/>
        <w:outlineLvl w:val="2"/>
        <w:rPr>
          <w:rFonts w:ascii="Times New Roman" w:eastAsia="Times New Roman" w:hAnsi="Times New Roman" w:cs="Times New Roman"/>
          <w:sz w:val="24"/>
          <w:szCs w:val="24"/>
        </w:rPr>
      </w:pPr>
      <w:r w:rsidRPr="006A554C">
        <w:rPr>
          <w:rFonts w:ascii="Times New Roman" w:eastAsia="Times New Roman" w:hAnsi="Times New Roman" w:cs="Times New Roman"/>
          <w:sz w:val="24"/>
          <w:szCs w:val="24"/>
        </w:rPr>
        <w:t xml:space="preserve">Table 2 outcomes unveiled a typically favorable disposition towards digital healthcare tools from the viewpoint of the respondents with an overall grand mean of 4.05. The vast majority agreed with the statements saying that digital tools generally enhance quality of care (85.4%) and communication (88.3%) and are necessary to modern midwifery practice (92.7%). Quite high mean scores exist for having strong agreement with the items as digital health system adds efficiency, enhances documentation reliability, and quality improvement over service provision. </w:t>
      </w:r>
      <w:r w:rsidRPr="006A554C">
        <w:rPr>
          <w:rFonts w:ascii="Times New Roman" w:eastAsia="Times New Roman" w:hAnsi="Times New Roman" w:cs="Times New Roman"/>
          <w:sz w:val="24"/>
          <w:szCs w:val="24"/>
        </w:rPr>
        <w:lastRenderedPageBreak/>
        <w:t>These findings illustrate that midwives do acknowledge the clinical and professional relevance of digital health technologies and can see the benefits of their services to maternal and newborn care.</w:t>
      </w:r>
    </w:p>
    <w:p w14:paraId="23BDDE8A" w14:textId="77777777" w:rsidR="006A554C" w:rsidRDefault="006A554C" w:rsidP="00140403">
      <w:pPr>
        <w:spacing w:after="0" w:line="240" w:lineRule="auto"/>
        <w:jc w:val="both"/>
        <w:outlineLvl w:val="2"/>
        <w:rPr>
          <w:rFonts w:ascii="Times New Roman" w:eastAsia="Times New Roman" w:hAnsi="Times New Roman" w:cs="Times New Roman"/>
          <w:sz w:val="24"/>
          <w:szCs w:val="24"/>
        </w:rPr>
      </w:pPr>
    </w:p>
    <w:p w14:paraId="154D09E6" w14:textId="417E422F" w:rsidR="00140403" w:rsidRPr="00140403" w:rsidRDefault="00C015EF" w:rsidP="00140403">
      <w:pPr>
        <w:spacing w:after="0" w:line="240" w:lineRule="auto"/>
        <w:jc w:val="both"/>
        <w:outlineLvl w:val="2"/>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Table  2</w:t>
      </w:r>
      <w:proofErr w:type="gramEnd"/>
      <w:r>
        <w:rPr>
          <w:rFonts w:ascii="Times New Roman" w:eastAsia="Times New Roman" w:hAnsi="Times New Roman" w:cs="Times New Roman"/>
          <w:b/>
          <w:bCs/>
          <w:sz w:val="24"/>
          <w:szCs w:val="24"/>
        </w:rPr>
        <w:t>: Descriptive Statistics on Responses on</w:t>
      </w:r>
      <w:r w:rsidR="00140403">
        <w:rPr>
          <w:rFonts w:ascii="Times New Roman" w:eastAsia="Times New Roman" w:hAnsi="Times New Roman" w:cs="Times New Roman"/>
          <w:b/>
          <w:bCs/>
          <w:sz w:val="24"/>
          <w:szCs w:val="24"/>
        </w:rPr>
        <w:t xml:space="preserve"> </w:t>
      </w:r>
      <w:r w:rsidR="00140403" w:rsidRPr="00140403">
        <w:rPr>
          <w:rFonts w:ascii="Times New Roman" w:eastAsia="Times New Roman" w:hAnsi="Times New Roman" w:cs="Times New Roman"/>
          <w:b/>
          <w:bCs/>
          <w:sz w:val="24"/>
          <w:szCs w:val="24"/>
          <w:lang w:val="en"/>
        </w:rPr>
        <w:t>Perception of Digital Health Tools (n = 206)</w:t>
      </w:r>
    </w:p>
    <w:p w14:paraId="0AB9EBAD" w14:textId="77777777" w:rsidR="00140403" w:rsidRPr="00140403" w:rsidRDefault="00140403" w:rsidP="00C015EF">
      <w:pPr>
        <w:spacing w:after="0" w:line="240" w:lineRule="auto"/>
        <w:jc w:val="both"/>
        <w:outlineLvl w:val="2"/>
        <w:rPr>
          <w:rFonts w:ascii="Times New Roman" w:eastAsia="Times New Roman" w:hAnsi="Times New Roman" w:cs="Times New Roman"/>
          <w:b/>
          <w:bCs/>
          <w:sz w:val="24"/>
          <w:szCs w:val="24"/>
          <w:lang w:val="en"/>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6"/>
        <w:gridCol w:w="2269"/>
        <w:gridCol w:w="1570"/>
        <w:gridCol w:w="803"/>
        <w:gridCol w:w="636"/>
        <w:gridCol w:w="1736"/>
      </w:tblGrid>
      <w:tr w:rsidR="00140403" w14:paraId="5146D57B" w14:textId="77777777" w:rsidTr="008E2BA8">
        <w:tc>
          <w:tcPr>
            <w:tcW w:w="0" w:type="auto"/>
            <w:tcBorders>
              <w:top w:val="single" w:sz="4" w:space="0" w:color="auto"/>
              <w:bottom w:val="single" w:sz="4" w:space="0" w:color="auto"/>
            </w:tcBorders>
          </w:tcPr>
          <w:p w14:paraId="369DCD39"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b/>
                <w:bCs/>
                <w:sz w:val="24"/>
                <w:szCs w:val="24"/>
              </w:rPr>
              <w:t>Variable</w:t>
            </w:r>
          </w:p>
        </w:tc>
        <w:tc>
          <w:tcPr>
            <w:tcW w:w="0" w:type="auto"/>
            <w:tcBorders>
              <w:top w:val="single" w:sz="4" w:space="0" w:color="auto"/>
              <w:bottom w:val="single" w:sz="4" w:space="0" w:color="auto"/>
            </w:tcBorders>
          </w:tcPr>
          <w:p w14:paraId="5ED6D3F4"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b/>
                <w:bCs/>
                <w:sz w:val="24"/>
                <w:szCs w:val="24"/>
              </w:rPr>
              <w:t>Agree/Strongly Agree (n)</w:t>
            </w:r>
          </w:p>
        </w:tc>
        <w:tc>
          <w:tcPr>
            <w:tcW w:w="0" w:type="auto"/>
            <w:tcBorders>
              <w:top w:val="single" w:sz="4" w:space="0" w:color="auto"/>
              <w:bottom w:val="single" w:sz="4" w:space="0" w:color="auto"/>
            </w:tcBorders>
          </w:tcPr>
          <w:p w14:paraId="728E2615"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b/>
                <w:bCs/>
                <w:sz w:val="24"/>
                <w:szCs w:val="24"/>
              </w:rPr>
              <w:t>Percentage (%)</w:t>
            </w:r>
          </w:p>
        </w:tc>
        <w:tc>
          <w:tcPr>
            <w:tcW w:w="0" w:type="auto"/>
            <w:tcBorders>
              <w:top w:val="single" w:sz="4" w:space="0" w:color="auto"/>
              <w:bottom w:val="single" w:sz="4" w:space="0" w:color="auto"/>
            </w:tcBorders>
          </w:tcPr>
          <w:p w14:paraId="5257E9CA"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b/>
                <w:bCs/>
                <w:sz w:val="24"/>
                <w:szCs w:val="24"/>
              </w:rPr>
              <w:t>Mean</w:t>
            </w:r>
          </w:p>
        </w:tc>
        <w:tc>
          <w:tcPr>
            <w:tcW w:w="0" w:type="auto"/>
            <w:tcBorders>
              <w:top w:val="single" w:sz="4" w:space="0" w:color="auto"/>
              <w:bottom w:val="single" w:sz="4" w:space="0" w:color="auto"/>
            </w:tcBorders>
          </w:tcPr>
          <w:p w14:paraId="11B0D575"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b/>
                <w:bCs/>
                <w:sz w:val="24"/>
                <w:szCs w:val="24"/>
              </w:rPr>
              <w:t>SD</w:t>
            </w:r>
          </w:p>
        </w:tc>
        <w:tc>
          <w:tcPr>
            <w:tcW w:w="0" w:type="auto"/>
            <w:tcBorders>
              <w:top w:val="single" w:sz="4" w:space="0" w:color="auto"/>
              <w:bottom w:val="single" w:sz="4" w:space="0" w:color="auto"/>
            </w:tcBorders>
          </w:tcPr>
          <w:p w14:paraId="47F9B2A2"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b/>
                <w:bCs/>
                <w:sz w:val="24"/>
                <w:szCs w:val="24"/>
              </w:rPr>
              <w:t>Remark</w:t>
            </w:r>
          </w:p>
        </w:tc>
      </w:tr>
      <w:tr w:rsidR="00140403" w14:paraId="35E5FB9D" w14:textId="77777777" w:rsidTr="008E2BA8">
        <w:tc>
          <w:tcPr>
            <w:tcW w:w="0" w:type="auto"/>
            <w:tcBorders>
              <w:top w:val="single" w:sz="4" w:space="0" w:color="auto"/>
            </w:tcBorders>
          </w:tcPr>
          <w:p w14:paraId="2578A75A"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Improve quality of care</w:t>
            </w:r>
          </w:p>
        </w:tc>
        <w:tc>
          <w:tcPr>
            <w:tcW w:w="0" w:type="auto"/>
            <w:tcBorders>
              <w:top w:val="single" w:sz="4" w:space="0" w:color="auto"/>
            </w:tcBorders>
          </w:tcPr>
          <w:p w14:paraId="20B8EF1B"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176</w:t>
            </w:r>
          </w:p>
        </w:tc>
        <w:tc>
          <w:tcPr>
            <w:tcW w:w="0" w:type="auto"/>
            <w:tcBorders>
              <w:top w:val="single" w:sz="4" w:space="0" w:color="auto"/>
            </w:tcBorders>
          </w:tcPr>
          <w:p w14:paraId="71B99641"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85.4</w:t>
            </w:r>
          </w:p>
        </w:tc>
        <w:tc>
          <w:tcPr>
            <w:tcW w:w="0" w:type="auto"/>
            <w:tcBorders>
              <w:top w:val="single" w:sz="4" w:space="0" w:color="auto"/>
            </w:tcBorders>
          </w:tcPr>
          <w:p w14:paraId="77C62556"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4.26</w:t>
            </w:r>
          </w:p>
        </w:tc>
        <w:tc>
          <w:tcPr>
            <w:tcW w:w="0" w:type="auto"/>
            <w:tcBorders>
              <w:top w:val="single" w:sz="4" w:space="0" w:color="auto"/>
            </w:tcBorders>
          </w:tcPr>
          <w:p w14:paraId="07933979"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0.74</w:t>
            </w:r>
          </w:p>
        </w:tc>
        <w:tc>
          <w:tcPr>
            <w:tcW w:w="0" w:type="auto"/>
            <w:tcBorders>
              <w:top w:val="single" w:sz="4" w:space="0" w:color="auto"/>
            </w:tcBorders>
          </w:tcPr>
          <w:p w14:paraId="361099B8"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Agree</w:t>
            </w:r>
          </w:p>
        </w:tc>
      </w:tr>
      <w:tr w:rsidR="00140403" w14:paraId="5EDD9AFD" w14:textId="77777777" w:rsidTr="008E2BA8">
        <w:tc>
          <w:tcPr>
            <w:tcW w:w="0" w:type="auto"/>
          </w:tcPr>
          <w:p w14:paraId="52F292B8"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Reduce workload</w:t>
            </w:r>
          </w:p>
        </w:tc>
        <w:tc>
          <w:tcPr>
            <w:tcW w:w="0" w:type="auto"/>
          </w:tcPr>
          <w:p w14:paraId="3EF39122"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162</w:t>
            </w:r>
          </w:p>
        </w:tc>
        <w:tc>
          <w:tcPr>
            <w:tcW w:w="0" w:type="auto"/>
          </w:tcPr>
          <w:p w14:paraId="21139B99"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78.6</w:t>
            </w:r>
          </w:p>
        </w:tc>
        <w:tc>
          <w:tcPr>
            <w:tcW w:w="0" w:type="auto"/>
          </w:tcPr>
          <w:p w14:paraId="0844F2AF"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4.08</w:t>
            </w:r>
          </w:p>
        </w:tc>
        <w:tc>
          <w:tcPr>
            <w:tcW w:w="0" w:type="auto"/>
          </w:tcPr>
          <w:p w14:paraId="581EDC98"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0.83</w:t>
            </w:r>
          </w:p>
        </w:tc>
        <w:tc>
          <w:tcPr>
            <w:tcW w:w="0" w:type="auto"/>
          </w:tcPr>
          <w:p w14:paraId="330195D3"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Agree</w:t>
            </w:r>
          </w:p>
        </w:tc>
      </w:tr>
      <w:tr w:rsidR="00140403" w14:paraId="5558E071" w14:textId="77777777" w:rsidTr="008E2BA8">
        <w:tc>
          <w:tcPr>
            <w:tcW w:w="0" w:type="auto"/>
          </w:tcPr>
          <w:p w14:paraId="768FC5DB"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Enhance communication</w:t>
            </w:r>
          </w:p>
        </w:tc>
        <w:tc>
          <w:tcPr>
            <w:tcW w:w="0" w:type="auto"/>
          </w:tcPr>
          <w:p w14:paraId="04A65C9F"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182</w:t>
            </w:r>
          </w:p>
        </w:tc>
        <w:tc>
          <w:tcPr>
            <w:tcW w:w="0" w:type="auto"/>
          </w:tcPr>
          <w:p w14:paraId="7D3BEF30"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88.3</w:t>
            </w:r>
          </w:p>
        </w:tc>
        <w:tc>
          <w:tcPr>
            <w:tcW w:w="0" w:type="auto"/>
          </w:tcPr>
          <w:p w14:paraId="7F5403D0"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4.32</w:t>
            </w:r>
          </w:p>
        </w:tc>
        <w:tc>
          <w:tcPr>
            <w:tcW w:w="0" w:type="auto"/>
          </w:tcPr>
          <w:p w14:paraId="55233AAC"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0.67</w:t>
            </w:r>
          </w:p>
        </w:tc>
        <w:tc>
          <w:tcPr>
            <w:tcW w:w="0" w:type="auto"/>
          </w:tcPr>
          <w:p w14:paraId="438EB8EB"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Agree</w:t>
            </w:r>
          </w:p>
        </w:tc>
      </w:tr>
      <w:tr w:rsidR="00140403" w14:paraId="3D08F0D5" w14:textId="77777777" w:rsidTr="008E2BA8">
        <w:tc>
          <w:tcPr>
            <w:tcW w:w="0" w:type="auto"/>
          </w:tcPr>
          <w:p w14:paraId="4DA73D6B"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Reliable documentation</w:t>
            </w:r>
          </w:p>
        </w:tc>
        <w:tc>
          <w:tcPr>
            <w:tcW w:w="0" w:type="auto"/>
          </w:tcPr>
          <w:p w14:paraId="23EC2111"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168</w:t>
            </w:r>
          </w:p>
        </w:tc>
        <w:tc>
          <w:tcPr>
            <w:tcW w:w="0" w:type="auto"/>
          </w:tcPr>
          <w:p w14:paraId="34BD51EF"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81.6</w:t>
            </w:r>
          </w:p>
        </w:tc>
        <w:tc>
          <w:tcPr>
            <w:tcW w:w="0" w:type="auto"/>
          </w:tcPr>
          <w:p w14:paraId="5DFCFF9C"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4.10</w:t>
            </w:r>
          </w:p>
        </w:tc>
        <w:tc>
          <w:tcPr>
            <w:tcW w:w="0" w:type="auto"/>
          </w:tcPr>
          <w:p w14:paraId="4DE6EFF1"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0.75</w:t>
            </w:r>
          </w:p>
        </w:tc>
        <w:tc>
          <w:tcPr>
            <w:tcW w:w="0" w:type="auto"/>
          </w:tcPr>
          <w:p w14:paraId="2F8FDC73"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Agree</w:t>
            </w:r>
          </w:p>
        </w:tc>
      </w:tr>
      <w:tr w:rsidR="00140403" w14:paraId="00BC2C7D" w14:textId="77777777" w:rsidTr="008E2BA8">
        <w:tc>
          <w:tcPr>
            <w:tcW w:w="0" w:type="auto"/>
          </w:tcPr>
          <w:p w14:paraId="1B0BF90B"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Essential for modern practice</w:t>
            </w:r>
          </w:p>
        </w:tc>
        <w:tc>
          <w:tcPr>
            <w:tcW w:w="0" w:type="auto"/>
          </w:tcPr>
          <w:p w14:paraId="355DD06C"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191</w:t>
            </w:r>
          </w:p>
        </w:tc>
        <w:tc>
          <w:tcPr>
            <w:tcW w:w="0" w:type="auto"/>
          </w:tcPr>
          <w:p w14:paraId="6B118644"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92.7</w:t>
            </w:r>
          </w:p>
        </w:tc>
        <w:tc>
          <w:tcPr>
            <w:tcW w:w="0" w:type="auto"/>
          </w:tcPr>
          <w:p w14:paraId="1A58C00A"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4.48</w:t>
            </w:r>
          </w:p>
        </w:tc>
        <w:tc>
          <w:tcPr>
            <w:tcW w:w="0" w:type="auto"/>
          </w:tcPr>
          <w:p w14:paraId="59CBF14F"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0.59</w:t>
            </w:r>
          </w:p>
        </w:tc>
        <w:tc>
          <w:tcPr>
            <w:tcW w:w="0" w:type="auto"/>
          </w:tcPr>
          <w:p w14:paraId="7FF54DF2"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Strongly Agree</w:t>
            </w:r>
          </w:p>
        </w:tc>
      </w:tr>
      <w:tr w:rsidR="00140403" w14:paraId="36DAF58D" w14:textId="77777777" w:rsidTr="008E2BA8">
        <w:tc>
          <w:tcPr>
            <w:tcW w:w="0" w:type="auto"/>
            <w:tcBorders>
              <w:bottom w:val="single" w:sz="4" w:space="0" w:color="auto"/>
            </w:tcBorders>
          </w:tcPr>
          <w:p w14:paraId="4E03565B"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b/>
                <w:bCs/>
                <w:sz w:val="24"/>
                <w:szCs w:val="24"/>
              </w:rPr>
              <w:t>Grand Mean</w:t>
            </w:r>
          </w:p>
        </w:tc>
        <w:tc>
          <w:tcPr>
            <w:tcW w:w="0" w:type="auto"/>
            <w:tcBorders>
              <w:bottom w:val="single" w:sz="4" w:space="0" w:color="auto"/>
            </w:tcBorders>
          </w:tcPr>
          <w:p w14:paraId="7114BB92" w14:textId="77777777" w:rsidR="00140403" w:rsidRDefault="00140403" w:rsidP="00140403">
            <w:pPr>
              <w:spacing w:line="240" w:lineRule="auto"/>
              <w:jc w:val="both"/>
              <w:rPr>
                <w:rFonts w:ascii="Times New Roman" w:hAnsi="Times New Roman" w:cs="Times New Roman"/>
                <w:sz w:val="24"/>
                <w:szCs w:val="24"/>
              </w:rPr>
            </w:pPr>
          </w:p>
        </w:tc>
        <w:tc>
          <w:tcPr>
            <w:tcW w:w="0" w:type="auto"/>
            <w:tcBorders>
              <w:bottom w:val="single" w:sz="4" w:space="0" w:color="auto"/>
            </w:tcBorders>
          </w:tcPr>
          <w:p w14:paraId="436CC587" w14:textId="77777777" w:rsidR="00140403" w:rsidRDefault="00140403" w:rsidP="00140403">
            <w:pPr>
              <w:spacing w:line="240" w:lineRule="auto"/>
              <w:jc w:val="both"/>
              <w:rPr>
                <w:rFonts w:ascii="Times New Roman" w:hAnsi="Times New Roman" w:cs="Times New Roman"/>
                <w:sz w:val="24"/>
                <w:szCs w:val="24"/>
              </w:rPr>
            </w:pPr>
          </w:p>
        </w:tc>
        <w:tc>
          <w:tcPr>
            <w:tcW w:w="0" w:type="auto"/>
            <w:tcBorders>
              <w:bottom w:val="single" w:sz="4" w:space="0" w:color="auto"/>
            </w:tcBorders>
          </w:tcPr>
          <w:p w14:paraId="3EE29EB0"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b/>
                <w:bCs/>
                <w:sz w:val="24"/>
                <w:szCs w:val="24"/>
              </w:rPr>
              <w:t>4.05</w:t>
            </w:r>
          </w:p>
        </w:tc>
        <w:tc>
          <w:tcPr>
            <w:tcW w:w="0" w:type="auto"/>
            <w:tcBorders>
              <w:bottom w:val="single" w:sz="4" w:space="0" w:color="auto"/>
            </w:tcBorders>
          </w:tcPr>
          <w:p w14:paraId="16EEAD31"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sz w:val="24"/>
                <w:szCs w:val="24"/>
              </w:rPr>
              <w:t>0.72</w:t>
            </w:r>
          </w:p>
        </w:tc>
        <w:tc>
          <w:tcPr>
            <w:tcW w:w="0" w:type="auto"/>
            <w:tcBorders>
              <w:bottom w:val="single" w:sz="4" w:space="0" w:color="auto"/>
            </w:tcBorders>
          </w:tcPr>
          <w:p w14:paraId="5D76EFD0" w14:textId="77777777" w:rsidR="00140403" w:rsidRDefault="00140403" w:rsidP="00140403">
            <w:pPr>
              <w:spacing w:line="240" w:lineRule="auto"/>
              <w:jc w:val="both"/>
              <w:rPr>
                <w:rFonts w:ascii="Times New Roman" w:hAnsi="Times New Roman" w:cs="Times New Roman"/>
                <w:sz w:val="24"/>
                <w:szCs w:val="24"/>
              </w:rPr>
            </w:pPr>
            <w:r>
              <w:rPr>
                <w:rFonts w:ascii="Times New Roman" w:hAnsi="Times New Roman" w:cs="Times New Roman"/>
                <w:b/>
                <w:bCs/>
                <w:sz w:val="24"/>
                <w:szCs w:val="24"/>
              </w:rPr>
              <w:t>Positive Perception</w:t>
            </w:r>
          </w:p>
        </w:tc>
      </w:tr>
    </w:tbl>
    <w:p w14:paraId="3676CF0B" w14:textId="77777777" w:rsidR="00140403" w:rsidRDefault="00140403" w:rsidP="00C015EF">
      <w:pPr>
        <w:spacing w:after="0" w:line="240" w:lineRule="auto"/>
        <w:jc w:val="both"/>
        <w:outlineLvl w:val="2"/>
        <w:rPr>
          <w:rFonts w:ascii="Times New Roman" w:eastAsia="Times New Roman" w:hAnsi="Times New Roman" w:cs="Times New Roman"/>
          <w:b/>
          <w:bCs/>
          <w:sz w:val="24"/>
          <w:szCs w:val="24"/>
        </w:rPr>
      </w:pPr>
    </w:p>
    <w:p w14:paraId="7E615033" w14:textId="77777777" w:rsidR="00140403" w:rsidRDefault="00140403" w:rsidP="00C015EF">
      <w:pPr>
        <w:spacing w:after="0" w:line="240" w:lineRule="auto"/>
        <w:jc w:val="both"/>
        <w:outlineLvl w:val="2"/>
        <w:rPr>
          <w:rFonts w:ascii="Times New Roman" w:eastAsia="Times New Roman" w:hAnsi="Times New Roman" w:cs="Times New Roman"/>
          <w:b/>
          <w:bCs/>
          <w:sz w:val="24"/>
          <w:szCs w:val="24"/>
        </w:rPr>
      </w:pPr>
    </w:p>
    <w:p w14:paraId="30889EC3" w14:textId="77777777" w:rsidR="00140403" w:rsidRDefault="00140403" w:rsidP="00C015EF">
      <w:pPr>
        <w:spacing w:after="0" w:line="480" w:lineRule="auto"/>
        <w:jc w:val="both"/>
        <w:outlineLvl w:val="0"/>
        <w:rPr>
          <w:rFonts w:ascii="Times New Roman" w:hAnsi="Times New Roman" w:cs="Times New Roman"/>
          <w:b/>
          <w:bCs/>
          <w:sz w:val="24"/>
          <w:szCs w:val="24"/>
        </w:rPr>
      </w:pPr>
    </w:p>
    <w:p w14:paraId="3DD718CA" w14:textId="0C19EFF1" w:rsidR="00140403" w:rsidRPr="00140403" w:rsidRDefault="00C015EF" w:rsidP="00140403">
      <w:pPr>
        <w:spacing w:after="0" w:line="480" w:lineRule="auto"/>
        <w:jc w:val="both"/>
        <w:outlineLvl w:val="0"/>
        <w:rPr>
          <w:rFonts w:ascii="Times New Roman" w:eastAsia="Times New Roman" w:hAnsi="Times New Roman" w:cs="Times New Roman"/>
          <w:b/>
          <w:bCs/>
          <w:kern w:val="36"/>
          <w:sz w:val="24"/>
          <w:szCs w:val="24"/>
        </w:rPr>
      </w:pPr>
      <w:r w:rsidRPr="00EF4F41">
        <w:rPr>
          <w:rFonts w:ascii="Times New Roman" w:hAnsi="Times New Roman" w:cs="Times New Roman"/>
          <w:b/>
          <w:bCs/>
          <w:sz w:val="24"/>
          <w:szCs w:val="24"/>
        </w:rPr>
        <w:t>Results of</w:t>
      </w:r>
      <w:r>
        <w:t xml:space="preserve"> </w:t>
      </w:r>
      <w:r w:rsidRPr="00E16263">
        <w:rPr>
          <w:rFonts w:ascii="Times New Roman" w:eastAsia="Times New Roman" w:hAnsi="Times New Roman" w:cs="Times New Roman"/>
          <w:b/>
          <w:bCs/>
          <w:kern w:val="36"/>
          <w:sz w:val="24"/>
          <w:szCs w:val="24"/>
        </w:rPr>
        <w:t xml:space="preserve">Responses on the </w:t>
      </w:r>
      <w:r w:rsidR="00140403" w:rsidRPr="00140403">
        <w:rPr>
          <w:rFonts w:ascii="Times New Roman" w:eastAsia="Times New Roman" w:hAnsi="Times New Roman" w:cs="Times New Roman"/>
          <w:b/>
          <w:bCs/>
          <w:kern w:val="36"/>
          <w:sz w:val="24"/>
          <w:szCs w:val="24"/>
          <w:lang w:val="en"/>
        </w:rPr>
        <w:t>Willingness to Use Digital Health Tools</w:t>
      </w:r>
    </w:p>
    <w:p w14:paraId="59F7AD30" w14:textId="77777777" w:rsidR="0099618E" w:rsidRDefault="0099618E" w:rsidP="00140403">
      <w:pPr>
        <w:spacing w:after="0" w:line="480" w:lineRule="auto"/>
        <w:jc w:val="both"/>
        <w:outlineLvl w:val="2"/>
        <w:rPr>
          <w:rFonts w:ascii="Times New Roman" w:eastAsia="Times New Roman" w:hAnsi="Times New Roman" w:cs="Times New Roman"/>
          <w:sz w:val="24"/>
          <w:szCs w:val="24"/>
        </w:rPr>
      </w:pPr>
      <w:r w:rsidRPr="0099618E">
        <w:rPr>
          <w:rFonts w:ascii="Times New Roman" w:eastAsia="Times New Roman" w:hAnsi="Times New Roman" w:cs="Times New Roman"/>
          <w:sz w:val="24"/>
          <w:szCs w:val="24"/>
        </w:rPr>
        <w:t>In Table 3, among all the respondents, the highest willingness mean was for the adoption of digital health technologies. In the actual implementation of digital health tools in practice, more than 90% of respondents were willing to use their digital tools, and 94.7% stated their readiness to further training. There are other significant proportions that also involve stating willingness to recommend digital tools as well as to encourage peers to uptake. The general willingness score (4.37 in mean) speaks very high readiness of the midwives for the adoption of digital tools; and thereby depicts strong readiness for the implementation within the study area.</w:t>
      </w:r>
    </w:p>
    <w:p w14:paraId="45DCE1AE" w14:textId="0F91730F" w:rsidR="00140403" w:rsidRPr="00140403" w:rsidRDefault="00C015EF" w:rsidP="00140403">
      <w:pPr>
        <w:spacing w:after="0" w:line="480" w:lineRule="auto"/>
        <w:jc w:val="both"/>
        <w:outlineLvl w:val="2"/>
        <w:rPr>
          <w:rFonts w:ascii="Times New Roman" w:eastAsia="Times New Roman" w:hAnsi="Times New Roman" w:cs="Times New Roman"/>
          <w:b/>
          <w:bCs/>
          <w:kern w:val="36"/>
          <w:sz w:val="24"/>
          <w:szCs w:val="24"/>
        </w:rPr>
      </w:pPr>
      <w:r w:rsidRPr="004D405D">
        <w:rPr>
          <w:rFonts w:ascii="Times New Roman" w:eastAsia="Times New Roman" w:hAnsi="Times New Roman" w:cs="Times New Roman"/>
          <w:b/>
          <w:bCs/>
          <w:sz w:val="24"/>
          <w:szCs w:val="24"/>
        </w:rPr>
        <w:t xml:space="preserve">Table </w:t>
      </w:r>
      <w:r>
        <w:rPr>
          <w:rFonts w:ascii="Times New Roman" w:eastAsia="Times New Roman" w:hAnsi="Times New Roman" w:cs="Times New Roman"/>
          <w:b/>
          <w:bCs/>
          <w:sz w:val="24"/>
          <w:szCs w:val="24"/>
        </w:rPr>
        <w:t>3</w:t>
      </w:r>
      <w:r w:rsidRPr="004D405D">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Descriptive Statistics on </w:t>
      </w:r>
      <w:proofErr w:type="gramStart"/>
      <w:r w:rsidRPr="00E16263">
        <w:rPr>
          <w:rFonts w:ascii="Times New Roman" w:eastAsia="Times New Roman" w:hAnsi="Times New Roman" w:cs="Times New Roman"/>
          <w:b/>
          <w:bCs/>
          <w:kern w:val="36"/>
          <w:sz w:val="24"/>
          <w:szCs w:val="24"/>
        </w:rPr>
        <w:t xml:space="preserve">the </w:t>
      </w:r>
      <w:r w:rsidR="00140403">
        <w:rPr>
          <w:rFonts w:ascii="Times New Roman" w:eastAsia="Times New Roman" w:hAnsi="Times New Roman" w:cs="Times New Roman"/>
          <w:b/>
          <w:bCs/>
          <w:kern w:val="36"/>
          <w:sz w:val="24"/>
          <w:szCs w:val="24"/>
        </w:rPr>
        <w:t xml:space="preserve"> </w:t>
      </w:r>
      <w:r w:rsidR="00140403">
        <w:rPr>
          <w:rFonts w:ascii="Times New Roman" w:hAnsi="Times New Roman" w:cs="Times New Roman"/>
          <w:b/>
          <w:bCs/>
          <w:sz w:val="24"/>
          <w:szCs w:val="24"/>
        </w:rPr>
        <w:t>Willingness</w:t>
      </w:r>
      <w:proofErr w:type="gramEnd"/>
      <w:r w:rsidR="00140403">
        <w:rPr>
          <w:rFonts w:ascii="Times New Roman" w:hAnsi="Times New Roman" w:cs="Times New Roman"/>
          <w:b/>
          <w:bCs/>
          <w:sz w:val="24"/>
          <w:szCs w:val="24"/>
        </w:rPr>
        <w:t xml:space="preserve"> of Midwives (n = 206)</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6"/>
        <w:gridCol w:w="2280"/>
        <w:gridCol w:w="1575"/>
        <w:gridCol w:w="803"/>
        <w:gridCol w:w="636"/>
        <w:gridCol w:w="1960"/>
      </w:tblGrid>
      <w:tr w:rsidR="00140403" w14:paraId="0D5ECA12" w14:textId="77777777" w:rsidTr="008E2BA8">
        <w:tc>
          <w:tcPr>
            <w:tcW w:w="0" w:type="auto"/>
            <w:tcBorders>
              <w:top w:val="single" w:sz="4" w:space="0" w:color="auto"/>
              <w:bottom w:val="single" w:sz="4" w:space="0" w:color="auto"/>
            </w:tcBorders>
          </w:tcPr>
          <w:p w14:paraId="45CAB4FD"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b/>
                <w:bCs/>
                <w:sz w:val="24"/>
                <w:szCs w:val="24"/>
              </w:rPr>
              <w:t>Variable</w:t>
            </w:r>
          </w:p>
        </w:tc>
        <w:tc>
          <w:tcPr>
            <w:tcW w:w="0" w:type="auto"/>
            <w:tcBorders>
              <w:top w:val="single" w:sz="4" w:space="0" w:color="auto"/>
              <w:bottom w:val="single" w:sz="4" w:space="0" w:color="auto"/>
            </w:tcBorders>
          </w:tcPr>
          <w:p w14:paraId="0C8E3384"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b/>
                <w:bCs/>
                <w:sz w:val="24"/>
                <w:szCs w:val="24"/>
              </w:rPr>
              <w:t>Agree/Strongly Agree (n)</w:t>
            </w:r>
          </w:p>
        </w:tc>
        <w:tc>
          <w:tcPr>
            <w:tcW w:w="0" w:type="auto"/>
            <w:tcBorders>
              <w:top w:val="single" w:sz="4" w:space="0" w:color="auto"/>
              <w:bottom w:val="single" w:sz="4" w:space="0" w:color="auto"/>
            </w:tcBorders>
          </w:tcPr>
          <w:p w14:paraId="465B0E1E"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b/>
                <w:bCs/>
                <w:sz w:val="24"/>
                <w:szCs w:val="24"/>
              </w:rPr>
              <w:t>Percentage (%)</w:t>
            </w:r>
          </w:p>
        </w:tc>
        <w:tc>
          <w:tcPr>
            <w:tcW w:w="0" w:type="auto"/>
            <w:tcBorders>
              <w:top w:val="single" w:sz="4" w:space="0" w:color="auto"/>
              <w:bottom w:val="single" w:sz="4" w:space="0" w:color="auto"/>
            </w:tcBorders>
          </w:tcPr>
          <w:p w14:paraId="2E397376"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b/>
                <w:bCs/>
                <w:sz w:val="24"/>
                <w:szCs w:val="24"/>
              </w:rPr>
              <w:t>Mean</w:t>
            </w:r>
          </w:p>
        </w:tc>
        <w:tc>
          <w:tcPr>
            <w:tcW w:w="0" w:type="auto"/>
            <w:tcBorders>
              <w:top w:val="single" w:sz="4" w:space="0" w:color="auto"/>
              <w:bottom w:val="single" w:sz="4" w:space="0" w:color="auto"/>
            </w:tcBorders>
          </w:tcPr>
          <w:p w14:paraId="6D0F322F"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b/>
                <w:bCs/>
                <w:sz w:val="24"/>
                <w:szCs w:val="24"/>
              </w:rPr>
              <w:t>SD</w:t>
            </w:r>
          </w:p>
        </w:tc>
        <w:tc>
          <w:tcPr>
            <w:tcW w:w="0" w:type="auto"/>
            <w:tcBorders>
              <w:top w:val="single" w:sz="4" w:space="0" w:color="auto"/>
              <w:bottom w:val="single" w:sz="4" w:space="0" w:color="auto"/>
            </w:tcBorders>
          </w:tcPr>
          <w:p w14:paraId="7B051760"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b/>
                <w:bCs/>
                <w:sz w:val="24"/>
                <w:szCs w:val="24"/>
              </w:rPr>
              <w:t>Remark</w:t>
            </w:r>
          </w:p>
        </w:tc>
      </w:tr>
      <w:tr w:rsidR="00140403" w14:paraId="5241A4C4" w14:textId="77777777" w:rsidTr="008E2BA8">
        <w:tc>
          <w:tcPr>
            <w:tcW w:w="0" w:type="auto"/>
            <w:tcBorders>
              <w:top w:val="single" w:sz="4" w:space="0" w:color="auto"/>
            </w:tcBorders>
          </w:tcPr>
          <w:p w14:paraId="087AC253"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Willing to use</w:t>
            </w:r>
          </w:p>
        </w:tc>
        <w:tc>
          <w:tcPr>
            <w:tcW w:w="0" w:type="auto"/>
            <w:tcBorders>
              <w:top w:val="single" w:sz="4" w:space="0" w:color="auto"/>
            </w:tcBorders>
          </w:tcPr>
          <w:p w14:paraId="687D9CF4"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188</w:t>
            </w:r>
          </w:p>
        </w:tc>
        <w:tc>
          <w:tcPr>
            <w:tcW w:w="0" w:type="auto"/>
            <w:tcBorders>
              <w:top w:val="single" w:sz="4" w:space="0" w:color="auto"/>
            </w:tcBorders>
          </w:tcPr>
          <w:p w14:paraId="35FB1C53"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91.3</w:t>
            </w:r>
          </w:p>
        </w:tc>
        <w:tc>
          <w:tcPr>
            <w:tcW w:w="0" w:type="auto"/>
            <w:tcBorders>
              <w:top w:val="single" w:sz="4" w:space="0" w:color="auto"/>
            </w:tcBorders>
          </w:tcPr>
          <w:p w14:paraId="7D7A7444"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4.42</w:t>
            </w:r>
          </w:p>
        </w:tc>
        <w:tc>
          <w:tcPr>
            <w:tcW w:w="0" w:type="auto"/>
            <w:tcBorders>
              <w:top w:val="single" w:sz="4" w:space="0" w:color="auto"/>
            </w:tcBorders>
          </w:tcPr>
          <w:p w14:paraId="5DCB45EB"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0.61</w:t>
            </w:r>
          </w:p>
        </w:tc>
        <w:tc>
          <w:tcPr>
            <w:tcW w:w="0" w:type="auto"/>
            <w:tcBorders>
              <w:top w:val="single" w:sz="4" w:space="0" w:color="auto"/>
            </w:tcBorders>
          </w:tcPr>
          <w:p w14:paraId="5A4633E4"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Strongly Agree</w:t>
            </w:r>
          </w:p>
        </w:tc>
      </w:tr>
      <w:tr w:rsidR="00140403" w14:paraId="456DB0AC" w14:textId="77777777" w:rsidTr="008E2BA8">
        <w:tc>
          <w:tcPr>
            <w:tcW w:w="0" w:type="auto"/>
          </w:tcPr>
          <w:p w14:paraId="3B5AE578"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Encourage colleagues</w:t>
            </w:r>
          </w:p>
        </w:tc>
        <w:tc>
          <w:tcPr>
            <w:tcW w:w="0" w:type="auto"/>
          </w:tcPr>
          <w:p w14:paraId="29220682"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172</w:t>
            </w:r>
          </w:p>
        </w:tc>
        <w:tc>
          <w:tcPr>
            <w:tcW w:w="0" w:type="auto"/>
          </w:tcPr>
          <w:p w14:paraId="196081DF"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83.5</w:t>
            </w:r>
          </w:p>
        </w:tc>
        <w:tc>
          <w:tcPr>
            <w:tcW w:w="0" w:type="auto"/>
          </w:tcPr>
          <w:p w14:paraId="2662F6EB"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4.21</w:t>
            </w:r>
          </w:p>
        </w:tc>
        <w:tc>
          <w:tcPr>
            <w:tcW w:w="0" w:type="auto"/>
          </w:tcPr>
          <w:p w14:paraId="3DA763F9"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0.71</w:t>
            </w:r>
          </w:p>
        </w:tc>
        <w:tc>
          <w:tcPr>
            <w:tcW w:w="0" w:type="auto"/>
          </w:tcPr>
          <w:p w14:paraId="59B30FB0"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Agree</w:t>
            </w:r>
          </w:p>
        </w:tc>
      </w:tr>
      <w:tr w:rsidR="00140403" w14:paraId="2463BF0A" w14:textId="77777777" w:rsidTr="008E2BA8">
        <w:tc>
          <w:tcPr>
            <w:tcW w:w="0" w:type="auto"/>
          </w:tcPr>
          <w:p w14:paraId="1C1F993E"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Willing for further training</w:t>
            </w:r>
          </w:p>
        </w:tc>
        <w:tc>
          <w:tcPr>
            <w:tcW w:w="0" w:type="auto"/>
          </w:tcPr>
          <w:p w14:paraId="0346A270"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195</w:t>
            </w:r>
          </w:p>
        </w:tc>
        <w:tc>
          <w:tcPr>
            <w:tcW w:w="0" w:type="auto"/>
          </w:tcPr>
          <w:p w14:paraId="47D25E08"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94.7</w:t>
            </w:r>
          </w:p>
        </w:tc>
        <w:tc>
          <w:tcPr>
            <w:tcW w:w="0" w:type="auto"/>
          </w:tcPr>
          <w:p w14:paraId="6C6E2D5A"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4.50</w:t>
            </w:r>
          </w:p>
        </w:tc>
        <w:tc>
          <w:tcPr>
            <w:tcW w:w="0" w:type="auto"/>
          </w:tcPr>
          <w:p w14:paraId="59CEBB5F"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0.55</w:t>
            </w:r>
          </w:p>
        </w:tc>
        <w:tc>
          <w:tcPr>
            <w:tcW w:w="0" w:type="auto"/>
          </w:tcPr>
          <w:p w14:paraId="6AF71815"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Strongly Agree</w:t>
            </w:r>
          </w:p>
        </w:tc>
      </w:tr>
      <w:tr w:rsidR="00140403" w14:paraId="2CEE5B5B" w14:textId="77777777" w:rsidTr="008E2BA8">
        <w:tc>
          <w:tcPr>
            <w:tcW w:w="0" w:type="auto"/>
          </w:tcPr>
          <w:p w14:paraId="21A49B35"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Recommend digital tools</w:t>
            </w:r>
          </w:p>
        </w:tc>
        <w:tc>
          <w:tcPr>
            <w:tcW w:w="0" w:type="auto"/>
          </w:tcPr>
          <w:p w14:paraId="42E2F90D"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181</w:t>
            </w:r>
          </w:p>
        </w:tc>
        <w:tc>
          <w:tcPr>
            <w:tcW w:w="0" w:type="auto"/>
          </w:tcPr>
          <w:p w14:paraId="1879356D"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87.9</w:t>
            </w:r>
          </w:p>
        </w:tc>
        <w:tc>
          <w:tcPr>
            <w:tcW w:w="0" w:type="auto"/>
          </w:tcPr>
          <w:p w14:paraId="7D0357EF"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4.33</w:t>
            </w:r>
          </w:p>
        </w:tc>
        <w:tc>
          <w:tcPr>
            <w:tcW w:w="0" w:type="auto"/>
          </w:tcPr>
          <w:p w14:paraId="045154A7"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0.63</w:t>
            </w:r>
          </w:p>
        </w:tc>
        <w:tc>
          <w:tcPr>
            <w:tcW w:w="0" w:type="auto"/>
          </w:tcPr>
          <w:p w14:paraId="3F2942A4"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Agree</w:t>
            </w:r>
          </w:p>
        </w:tc>
      </w:tr>
      <w:tr w:rsidR="00140403" w14:paraId="3F0CED90" w14:textId="77777777" w:rsidTr="008E2BA8">
        <w:tc>
          <w:tcPr>
            <w:tcW w:w="0" w:type="auto"/>
            <w:tcBorders>
              <w:bottom w:val="single" w:sz="4" w:space="0" w:color="auto"/>
            </w:tcBorders>
          </w:tcPr>
          <w:p w14:paraId="4F337A5D"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b/>
                <w:bCs/>
                <w:sz w:val="24"/>
                <w:szCs w:val="24"/>
              </w:rPr>
              <w:t>Grand Mean</w:t>
            </w:r>
          </w:p>
        </w:tc>
        <w:tc>
          <w:tcPr>
            <w:tcW w:w="0" w:type="auto"/>
            <w:tcBorders>
              <w:bottom w:val="single" w:sz="4" w:space="0" w:color="auto"/>
            </w:tcBorders>
          </w:tcPr>
          <w:p w14:paraId="04EA267E" w14:textId="77777777" w:rsidR="00140403" w:rsidRDefault="00140403" w:rsidP="00140403">
            <w:pPr>
              <w:spacing w:line="276" w:lineRule="auto"/>
              <w:jc w:val="both"/>
              <w:rPr>
                <w:rFonts w:ascii="Times New Roman" w:hAnsi="Times New Roman" w:cs="Times New Roman"/>
                <w:sz w:val="24"/>
                <w:szCs w:val="24"/>
              </w:rPr>
            </w:pPr>
          </w:p>
        </w:tc>
        <w:tc>
          <w:tcPr>
            <w:tcW w:w="0" w:type="auto"/>
            <w:tcBorders>
              <w:bottom w:val="single" w:sz="4" w:space="0" w:color="auto"/>
            </w:tcBorders>
          </w:tcPr>
          <w:p w14:paraId="25D3680C" w14:textId="77777777" w:rsidR="00140403" w:rsidRDefault="00140403" w:rsidP="00140403">
            <w:pPr>
              <w:spacing w:line="276" w:lineRule="auto"/>
              <w:jc w:val="both"/>
              <w:rPr>
                <w:rFonts w:ascii="Times New Roman" w:hAnsi="Times New Roman" w:cs="Times New Roman"/>
                <w:sz w:val="24"/>
                <w:szCs w:val="24"/>
              </w:rPr>
            </w:pPr>
          </w:p>
        </w:tc>
        <w:tc>
          <w:tcPr>
            <w:tcW w:w="0" w:type="auto"/>
            <w:tcBorders>
              <w:bottom w:val="single" w:sz="4" w:space="0" w:color="auto"/>
            </w:tcBorders>
          </w:tcPr>
          <w:p w14:paraId="3A4B57A5"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b/>
                <w:bCs/>
                <w:sz w:val="24"/>
                <w:szCs w:val="24"/>
              </w:rPr>
              <w:t>4.37</w:t>
            </w:r>
          </w:p>
        </w:tc>
        <w:tc>
          <w:tcPr>
            <w:tcW w:w="0" w:type="auto"/>
            <w:tcBorders>
              <w:bottom w:val="single" w:sz="4" w:space="0" w:color="auto"/>
            </w:tcBorders>
          </w:tcPr>
          <w:p w14:paraId="776E3320"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sz w:val="24"/>
                <w:szCs w:val="24"/>
              </w:rPr>
              <w:t>0.63</w:t>
            </w:r>
          </w:p>
        </w:tc>
        <w:tc>
          <w:tcPr>
            <w:tcW w:w="0" w:type="auto"/>
            <w:tcBorders>
              <w:bottom w:val="single" w:sz="4" w:space="0" w:color="auto"/>
            </w:tcBorders>
          </w:tcPr>
          <w:p w14:paraId="59AC38D3" w14:textId="77777777" w:rsidR="00140403" w:rsidRDefault="00140403" w:rsidP="00140403">
            <w:pPr>
              <w:spacing w:line="276" w:lineRule="auto"/>
              <w:jc w:val="both"/>
              <w:rPr>
                <w:rFonts w:ascii="Times New Roman" w:hAnsi="Times New Roman" w:cs="Times New Roman"/>
                <w:sz w:val="24"/>
                <w:szCs w:val="24"/>
              </w:rPr>
            </w:pPr>
            <w:r>
              <w:rPr>
                <w:rFonts w:ascii="Times New Roman" w:hAnsi="Times New Roman" w:cs="Times New Roman"/>
                <w:b/>
                <w:bCs/>
                <w:sz w:val="24"/>
                <w:szCs w:val="24"/>
              </w:rPr>
              <w:t>Very High Willingness</w:t>
            </w:r>
          </w:p>
        </w:tc>
      </w:tr>
    </w:tbl>
    <w:p w14:paraId="11E597DD" w14:textId="77777777" w:rsidR="00092554" w:rsidRDefault="00092554" w:rsidP="00092554">
      <w:pPr>
        <w:spacing w:after="0" w:line="480" w:lineRule="auto"/>
        <w:jc w:val="both"/>
        <w:outlineLvl w:val="2"/>
        <w:rPr>
          <w:rFonts w:ascii="Times New Roman" w:eastAsia="Times New Roman" w:hAnsi="Times New Roman" w:cs="Times New Roman"/>
          <w:b/>
          <w:bCs/>
          <w:sz w:val="24"/>
          <w:szCs w:val="24"/>
        </w:rPr>
      </w:pPr>
    </w:p>
    <w:p w14:paraId="019DACE2" w14:textId="62D148E0" w:rsidR="00092554" w:rsidRPr="00092554" w:rsidRDefault="00C015EF" w:rsidP="00092554">
      <w:pPr>
        <w:spacing w:after="0" w:line="48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Test of Hypotheses</w:t>
      </w:r>
    </w:p>
    <w:p w14:paraId="627547BE" w14:textId="77777777" w:rsidR="00092554" w:rsidRDefault="00092554" w:rsidP="00092554">
      <w:pPr>
        <w:spacing w:after="120"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H₀: </w:t>
      </w:r>
      <w:r w:rsidRPr="00092554">
        <w:rPr>
          <w:rFonts w:ascii="Times New Roman" w:hAnsi="Times New Roman" w:cs="Times New Roman"/>
          <w:sz w:val="24"/>
          <w:szCs w:val="24"/>
        </w:rPr>
        <w:t>There is no significant relationship between midwives' perceptions of digital health tools and their willingness to use them in selected hospitals in Onitsha North LGA, Anambra State.</w:t>
      </w:r>
    </w:p>
    <w:p w14:paraId="6E0175F9" w14:textId="5F531026" w:rsidR="00092554" w:rsidRPr="00092554" w:rsidRDefault="00092554" w:rsidP="00092554">
      <w:pPr>
        <w:spacing w:after="120" w:line="480" w:lineRule="auto"/>
        <w:jc w:val="both"/>
        <w:rPr>
          <w:rFonts w:ascii="Times New Roman" w:hAnsi="Times New Roman" w:cs="Times New Roman"/>
          <w:sz w:val="24"/>
          <w:szCs w:val="24"/>
          <w:lang w:val="en"/>
        </w:rPr>
      </w:pPr>
      <w:r w:rsidRPr="00092554">
        <w:rPr>
          <w:rFonts w:ascii="Times New Roman" w:hAnsi="Times New Roman" w:cs="Times New Roman"/>
          <w:sz w:val="24"/>
          <w:szCs w:val="24"/>
          <w:lang w:val="en"/>
        </w:rPr>
        <w:t>The result in Table 4. reveals a Pearson correlation coefficient of r = 0.647, indicating a strong positive correlation between midwives' perceptions of digital health tools and their willingness to use them. The result is statistically significant at p = 0.000 (p &lt; 0.05). Since the p-value is less than the 0.05 level of significance, the null hypothesis is rejected. Therefore, there is a significant relationship between midwives' perceptions of digital health tools and their willingness to use them in selected hospitals in Onitsha North LGA, Anambra State. This means that midwives who hold more positive perceptions of digital health tools are significantly more likely to express willingness to use them in clinical practice.</w:t>
      </w:r>
    </w:p>
    <w:p w14:paraId="484E3BC2" w14:textId="4917BB8E" w:rsidR="00092554" w:rsidRPr="00092554" w:rsidRDefault="00092554" w:rsidP="00092554">
      <w:pPr>
        <w:spacing w:before="240" w:after="80" w:line="240" w:lineRule="auto"/>
        <w:jc w:val="both"/>
        <w:rPr>
          <w:rFonts w:ascii="Times New Roman" w:hAnsi="Times New Roman" w:cs="Times New Roman"/>
          <w:b/>
          <w:bCs/>
          <w:sz w:val="24"/>
          <w:szCs w:val="24"/>
        </w:rPr>
      </w:pPr>
      <w:r w:rsidRPr="00092554">
        <w:rPr>
          <w:rFonts w:ascii="Times New Roman" w:hAnsi="Times New Roman" w:cs="Times New Roman"/>
          <w:b/>
          <w:bCs/>
          <w:sz w:val="24"/>
          <w:szCs w:val="24"/>
        </w:rPr>
        <w:t>Table 4.: Pearson Correlation between Perception and Willingness to Use Digital Health Tools</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0"/>
        <w:gridCol w:w="576"/>
        <w:gridCol w:w="891"/>
        <w:gridCol w:w="927"/>
        <w:gridCol w:w="1113"/>
        <w:gridCol w:w="1123"/>
      </w:tblGrid>
      <w:tr w:rsidR="00092554" w14:paraId="347E57DB" w14:textId="77777777" w:rsidTr="008E2BA8">
        <w:tc>
          <w:tcPr>
            <w:tcW w:w="0" w:type="auto"/>
            <w:tcBorders>
              <w:top w:val="single" w:sz="4" w:space="0" w:color="auto"/>
              <w:bottom w:val="single" w:sz="4" w:space="0" w:color="auto"/>
            </w:tcBorders>
          </w:tcPr>
          <w:p w14:paraId="7C57655A" w14:textId="77777777" w:rsidR="00092554" w:rsidRDefault="00092554" w:rsidP="00092554">
            <w:pPr>
              <w:spacing w:line="240" w:lineRule="auto"/>
              <w:jc w:val="both"/>
              <w:rPr>
                <w:rFonts w:ascii="Times New Roman" w:hAnsi="Times New Roman" w:cs="Times New Roman"/>
                <w:sz w:val="24"/>
                <w:szCs w:val="24"/>
              </w:rPr>
            </w:pPr>
            <w:r>
              <w:rPr>
                <w:rFonts w:ascii="Times New Roman" w:hAnsi="Times New Roman" w:cs="Times New Roman"/>
                <w:b/>
                <w:bCs/>
                <w:sz w:val="24"/>
                <w:szCs w:val="24"/>
              </w:rPr>
              <w:t>Variables</w:t>
            </w:r>
          </w:p>
        </w:tc>
        <w:tc>
          <w:tcPr>
            <w:tcW w:w="0" w:type="auto"/>
            <w:tcBorders>
              <w:top w:val="single" w:sz="4" w:space="0" w:color="auto"/>
              <w:bottom w:val="single" w:sz="4" w:space="0" w:color="auto"/>
            </w:tcBorders>
          </w:tcPr>
          <w:p w14:paraId="3FD832C5" w14:textId="77777777" w:rsidR="00092554" w:rsidRDefault="00092554" w:rsidP="00092554">
            <w:pPr>
              <w:spacing w:line="240" w:lineRule="auto"/>
              <w:jc w:val="both"/>
              <w:rPr>
                <w:rFonts w:ascii="Times New Roman" w:hAnsi="Times New Roman" w:cs="Times New Roman"/>
                <w:sz w:val="24"/>
                <w:szCs w:val="24"/>
              </w:rPr>
            </w:pPr>
            <w:r>
              <w:rPr>
                <w:rFonts w:ascii="Times New Roman" w:hAnsi="Times New Roman" w:cs="Times New Roman"/>
                <w:b/>
                <w:bCs/>
                <w:sz w:val="24"/>
                <w:szCs w:val="24"/>
              </w:rPr>
              <w:t>n</w:t>
            </w:r>
          </w:p>
        </w:tc>
        <w:tc>
          <w:tcPr>
            <w:tcW w:w="0" w:type="auto"/>
            <w:tcBorders>
              <w:top w:val="single" w:sz="4" w:space="0" w:color="auto"/>
              <w:bottom w:val="single" w:sz="4" w:space="0" w:color="auto"/>
            </w:tcBorders>
          </w:tcPr>
          <w:p w14:paraId="642079D2" w14:textId="77777777" w:rsidR="00092554" w:rsidRDefault="00092554" w:rsidP="00092554">
            <w:pPr>
              <w:spacing w:line="240" w:lineRule="auto"/>
              <w:jc w:val="both"/>
              <w:rPr>
                <w:rFonts w:ascii="Times New Roman" w:hAnsi="Times New Roman" w:cs="Times New Roman"/>
                <w:sz w:val="24"/>
                <w:szCs w:val="24"/>
              </w:rPr>
            </w:pPr>
            <w:r>
              <w:rPr>
                <w:rFonts w:ascii="Times New Roman" w:hAnsi="Times New Roman" w:cs="Times New Roman"/>
                <w:b/>
                <w:bCs/>
                <w:sz w:val="24"/>
                <w:szCs w:val="24"/>
              </w:rPr>
              <w:t>r value</w:t>
            </w:r>
          </w:p>
        </w:tc>
        <w:tc>
          <w:tcPr>
            <w:tcW w:w="0" w:type="auto"/>
            <w:tcBorders>
              <w:top w:val="single" w:sz="4" w:space="0" w:color="auto"/>
              <w:bottom w:val="single" w:sz="4" w:space="0" w:color="auto"/>
            </w:tcBorders>
          </w:tcPr>
          <w:p w14:paraId="4CEE475A" w14:textId="77777777" w:rsidR="00092554" w:rsidRDefault="00092554" w:rsidP="00092554">
            <w:pPr>
              <w:spacing w:line="240" w:lineRule="auto"/>
              <w:jc w:val="both"/>
              <w:rPr>
                <w:rFonts w:ascii="Times New Roman" w:hAnsi="Times New Roman" w:cs="Times New Roman"/>
                <w:sz w:val="24"/>
                <w:szCs w:val="24"/>
              </w:rPr>
            </w:pPr>
            <w:r>
              <w:rPr>
                <w:rFonts w:ascii="Times New Roman" w:hAnsi="Times New Roman" w:cs="Times New Roman"/>
                <w:b/>
                <w:bCs/>
                <w:sz w:val="24"/>
                <w:szCs w:val="24"/>
              </w:rPr>
              <w:t>p-value</w:t>
            </w:r>
          </w:p>
        </w:tc>
        <w:tc>
          <w:tcPr>
            <w:tcW w:w="0" w:type="auto"/>
            <w:tcBorders>
              <w:top w:val="single" w:sz="4" w:space="0" w:color="auto"/>
              <w:bottom w:val="single" w:sz="4" w:space="0" w:color="auto"/>
            </w:tcBorders>
          </w:tcPr>
          <w:p w14:paraId="6C342E45" w14:textId="77777777" w:rsidR="00092554" w:rsidRDefault="00092554" w:rsidP="00092554">
            <w:pPr>
              <w:spacing w:line="240" w:lineRule="auto"/>
              <w:jc w:val="both"/>
              <w:rPr>
                <w:rFonts w:ascii="Times New Roman" w:hAnsi="Times New Roman" w:cs="Times New Roman"/>
                <w:sz w:val="24"/>
                <w:szCs w:val="24"/>
              </w:rPr>
            </w:pPr>
            <w:r>
              <w:rPr>
                <w:rFonts w:ascii="Times New Roman" w:hAnsi="Times New Roman" w:cs="Times New Roman"/>
                <w:b/>
                <w:bCs/>
                <w:sz w:val="24"/>
                <w:szCs w:val="24"/>
              </w:rPr>
              <w:t>Sig. Level</w:t>
            </w:r>
          </w:p>
        </w:tc>
        <w:tc>
          <w:tcPr>
            <w:tcW w:w="0" w:type="auto"/>
            <w:tcBorders>
              <w:top w:val="single" w:sz="4" w:space="0" w:color="auto"/>
              <w:bottom w:val="single" w:sz="4" w:space="0" w:color="auto"/>
            </w:tcBorders>
          </w:tcPr>
          <w:p w14:paraId="28E00075" w14:textId="77777777" w:rsidR="00092554" w:rsidRDefault="00092554" w:rsidP="00092554">
            <w:pPr>
              <w:spacing w:line="240" w:lineRule="auto"/>
              <w:jc w:val="both"/>
              <w:rPr>
                <w:rFonts w:ascii="Times New Roman" w:hAnsi="Times New Roman" w:cs="Times New Roman"/>
                <w:sz w:val="24"/>
                <w:szCs w:val="24"/>
              </w:rPr>
            </w:pPr>
            <w:r>
              <w:rPr>
                <w:rFonts w:ascii="Times New Roman" w:hAnsi="Times New Roman" w:cs="Times New Roman"/>
                <w:b/>
                <w:bCs/>
                <w:sz w:val="24"/>
                <w:szCs w:val="24"/>
              </w:rPr>
              <w:t>Decision</w:t>
            </w:r>
          </w:p>
        </w:tc>
      </w:tr>
      <w:tr w:rsidR="00092554" w14:paraId="66B88CA1" w14:textId="77777777" w:rsidTr="008E2BA8">
        <w:tc>
          <w:tcPr>
            <w:tcW w:w="0" w:type="auto"/>
            <w:tcBorders>
              <w:top w:val="single" w:sz="4" w:space="0" w:color="auto"/>
              <w:bottom w:val="single" w:sz="4" w:space="0" w:color="auto"/>
            </w:tcBorders>
          </w:tcPr>
          <w:p w14:paraId="6DFD2DBE" w14:textId="77777777" w:rsidR="00092554" w:rsidRDefault="00092554" w:rsidP="00092554">
            <w:pPr>
              <w:spacing w:line="240" w:lineRule="auto"/>
              <w:jc w:val="both"/>
              <w:rPr>
                <w:rFonts w:ascii="Times New Roman" w:hAnsi="Times New Roman" w:cs="Times New Roman"/>
                <w:sz w:val="24"/>
                <w:szCs w:val="24"/>
              </w:rPr>
            </w:pPr>
            <w:r>
              <w:rPr>
                <w:rFonts w:ascii="Times New Roman" w:hAnsi="Times New Roman" w:cs="Times New Roman"/>
                <w:sz w:val="24"/>
                <w:szCs w:val="24"/>
              </w:rPr>
              <w:t>Perception of Digital Health Tools vs. Willingness to Use</w:t>
            </w:r>
          </w:p>
        </w:tc>
        <w:tc>
          <w:tcPr>
            <w:tcW w:w="0" w:type="auto"/>
            <w:tcBorders>
              <w:top w:val="single" w:sz="4" w:space="0" w:color="auto"/>
              <w:bottom w:val="single" w:sz="4" w:space="0" w:color="auto"/>
            </w:tcBorders>
          </w:tcPr>
          <w:p w14:paraId="24D0D347" w14:textId="77777777" w:rsidR="00092554" w:rsidRDefault="00092554" w:rsidP="00092554">
            <w:pPr>
              <w:spacing w:line="240" w:lineRule="auto"/>
              <w:jc w:val="both"/>
              <w:rPr>
                <w:rFonts w:ascii="Times New Roman" w:hAnsi="Times New Roman" w:cs="Times New Roman"/>
                <w:sz w:val="24"/>
                <w:szCs w:val="24"/>
              </w:rPr>
            </w:pPr>
            <w:r>
              <w:rPr>
                <w:rFonts w:ascii="Times New Roman" w:hAnsi="Times New Roman" w:cs="Times New Roman"/>
                <w:sz w:val="24"/>
                <w:szCs w:val="24"/>
              </w:rPr>
              <w:t>206</w:t>
            </w:r>
          </w:p>
        </w:tc>
        <w:tc>
          <w:tcPr>
            <w:tcW w:w="0" w:type="auto"/>
            <w:tcBorders>
              <w:top w:val="single" w:sz="4" w:space="0" w:color="auto"/>
              <w:bottom w:val="single" w:sz="4" w:space="0" w:color="auto"/>
            </w:tcBorders>
          </w:tcPr>
          <w:p w14:paraId="7A460B01" w14:textId="77777777" w:rsidR="00092554" w:rsidRDefault="00092554" w:rsidP="00092554">
            <w:pPr>
              <w:spacing w:line="240" w:lineRule="auto"/>
              <w:jc w:val="both"/>
              <w:rPr>
                <w:rFonts w:ascii="Times New Roman" w:hAnsi="Times New Roman" w:cs="Times New Roman"/>
                <w:sz w:val="24"/>
                <w:szCs w:val="24"/>
              </w:rPr>
            </w:pPr>
            <w:r>
              <w:rPr>
                <w:rFonts w:ascii="Times New Roman" w:hAnsi="Times New Roman" w:cs="Times New Roman"/>
                <w:sz w:val="24"/>
                <w:szCs w:val="24"/>
              </w:rPr>
              <w:t>0.647</w:t>
            </w:r>
          </w:p>
        </w:tc>
        <w:tc>
          <w:tcPr>
            <w:tcW w:w="0" w:type="auto"/>
            <w:tcBorders>
              <w:top w:val="single" w:sz="4" w:space="0" w:color="auto"/>
              <w:bottom w:val="single" w:sz="4" w:space="0" w:color="auto"/>
            </w:tcBorders>
          </w:tcPr>
          <w:p w14:paraId="6C2118C0" w14:textId="77777777" w:rsidR="00092554" w:rsidRDefault="00092554" w:rsidP="00092554">
            <w:pPr>
              <w:spacing w:line="240" w:lineRule="auto"/>
              <w:jc w:val="both"/>
              <w:rPr>
                <w:rFonts w:ascii="Times New Roman" w:hAnsi="Times New Roman" w:cs="Times New Roman"/>
                <w:sz w:val="24"/>
                <w:szCs w:val="24"/>
              </w:rPr>
            </w:pPr>
            <w:r>
              <w:rPr>
                <w:rFonts w:ascii="Times New Roman" w:hAnsi="Times New Roman" w:cs="Times New Roman"/>
                <w:sz w:val="24"/>
                <w:szCs w:val="24"/>
              </w:rPr>
              <w:t>0.000</w:t>
            </w:r>
          </w:p>
        </w:tc>
        <w:tc>
          <w:tcPr>
            <w:tcW w:w="0" w:type="auto"/>
            <w:tcBorders>
              <w:top w:val="single" w:sz="4" w:space="0" w:color="auto"/>
              <w:bottom w:val="single" w:sz="4" w:space="0" w:color="auto"/>
            </w:tcBorders>
          </w:tcPr>
          <w:p w14:paraId="4CBF7376" w14:textId="77777777" w:rsidR="00092554" w:rsidRDefault="00092554" w:rsidP="00092554">
            <w:pPr>
              <w:spacing w:line="240" w:lineRule="auto"/>
              <w:jc w:val="both"/>
              <w:rPr>
                <w:rFonts w:ascii="Times New Roman" w:hAnsi="Times New Roman" w:cs="Times New Roman"/>
                <w:sz w:val="24"/>
                <w:szCs w:val="24"/>
              </w:rPr>
            </w:pPr>
            <w:r>
              <w:rPr>
                <w:rFonts w:ascii="Times New Roman" w:hAnsi="Times New Roman" w:cs="Times New Roman"/>
                <w:sz w:val="24"/>
                <w:szCs w:val="24"/>
              </w:rPr>
              <w:t>0.05</w:t>
            </w:r>
          </w:p>
        </w:tc>
        <w:tc>
          <w:tcPr>
            <w:tcW w:w="0" w:type="auto"/>
            <w:tcBorders>
              <w:top w:val="single" w:sz="4" w:space="0" w:color="auto"/>
              <w:bottom w:val="single" w:sz="4" w:space="0" w:color="auto"/>
            </w:tcBorders>
          </w:tcPr>
          <w:p w14:paraId="67BD5D7E" w14:textId="77777777" w:rsidR="00092554" w:rsidRDefault="00092554" w:rsidP="00092554">
            <w:pPr>
              <w:spacing w:line="240" w:lineRule="auto"/>
              <w:jc w:val="both"/>
              <w:rPr>
                <w:rFonts w:ascii="Times New Roman" w:hAnsi="Times New Roman" w:cs="Times New Roman"/>
                <w:sz w:val="24"/>
                <w:szCs w:val="24"/>
              </w:rPr>
            </w:pPr>
            <w:r>
              <w:rPr>
                <w:rFonts w:ascii="Times New Roman" w:hAnsi="Times New Roman" w:cs="Times New Roman"/>
                <w:sz w:val="24"/>
                <w:szCs w:val="24"/>
              </w:rPr>
              <w:t>Reject H₀</w:t>
            </w:r>
          </w:p>
        </w:tc>
      </w:tr>
    </w:tbl>
    <w:p w14:paraId="0A7E3677" w14:textId="2FAC6D2E" w:rsidR="00CC76E9" w:rsidRDefault="00CC76E9" w:rsidP="00092554">
      <w:pPr>
        <w:spacing w:after="80" w:line="480" w:lineRule="auto"/>
        <w:jc w:val="both"/>
        <w:rPr>
          <w:rFonts w:ascii="Times New Roman" w:hAnsi="Times New Roman" w:cs="Times New Roman"/>
          <w:sz w:val="24"/>
          <w:szCs w:val="24"/>
        </w:rPr>
      </w:pPr>
    </w:p>
    <w:p w14:paraId="01C6EE83" w14:textId="77777777" w:rsidR="00C015EF" w:rsidRPr="004D405D" w:rsidRDefault="00C015EF" w:rsidP="00C015EF">
      <w:pPr>
        <w:spacing w:after="0" w:line="480" w:lineRule="auto"/>
        <w:jc w:val="both"/>
        <w:outlineLvl w:val="0"/>
        <w:rPr>
          <w:rFonts w:ascii="Times New Roman" w:eastAsia="Times New Roman" w:hAnsi="Times New Roman" w:cs="Times New Roman"/>
          <w:b/>
          <w:bCs/>
          <w:kern w:val="36"/>
          <w:sz w:val="24"/>
          <w:szCs w:val="24"/>
        </w:rPr>
      </w:pPr>
      <w:r w:rsidRPr="004D405D">
        <w:rPr>
          <w:rFonts w:ascii="Times New Roman" w:eastAsia="Times New Roman" w:hAnsi="Times New Roman" w:cs="Times New Roman"/>
          <w:b/>
          <w:bCs/>
          <w:kern w:val="36"/>
          <w:sz w:val="24"/>
          <w:szCs w:val="24"/>
        </w:rPr>
        <w:t xml:space="preserve">Discussion </w:t>
      </w:r>
    </w:p>
    <w:p w14:paraId="3DCCF5F8" w14:textId="77777777" w:rsidR="00F823D1" w:rsidRPr="00F823D1" w:rsidRDefault="00F823D1" w:rsidP="00F823D1">
      <w:pPr>
        <w:spacing w:after="0" w:line="480" w:lineRule="auto"/>
        <w:jc w:val="both"/>
        <w:outlineLvl w:val="1"/>
        <w:rPr>
          <w:rFonts w:ascii="Times New Roman" w:eastAsia="Times New Roman" w:hAnsi="Times New Roman" w:cs="Times New Roman"/>
          <w:sz w:val="24"/>
          <w:szCs w:val="24"/>
          <w:lang w:val="en"/>
        </w:rPr>
      </w:pPr>
      <w:r w:rsidRPr="00F823D1">
        <w:rPr>
          <w:rFonts w:ascii="Times New Roman" w:eastAsia="Times New Roman" w:hAnsi="Times New Roman" w:cs="Times New Roman"/>
          <w:sz w:val="24"/>
          <w:szCs w:val="24"/>
          <w:lang w:val="en"/>
        </w:rPr>
        <w:t xml:space="preserve">The results from the study indicated that the use of digital health tools was strongly favored by midwives in the study area. Particularly, as per Table 2, 85.4% of the respondents, stated that the quality of maternal and child health care was better in their health facility when the digital health tools were tested (Mean = 4.26, SD = 0.74). Also, 88.3% of all the respondents did not resist the </w:t>
      </w:r>
      <w:r w:rsidRPr="00F823D1">
        <w:rPr>
          <w:rFonts w:ascii="Times New Roman" w:eastAsia="Times New Roman" w:hAnsi="Times New Roman" w:cs="Times New Roman"/>
          <w:sz w:val="24"/>
          <w:szCs w:val="24"/>
          <w:lang w:val="en"/>
        </w:rPr>
        <w:lastRenderedPageBreak/>
        <w:t xml:space="preserve">claim that digital health technologies facilitate </w:t>
      </w:r>
      <w:proofErr w:type="spellStart"/>
      <w:r w:rsidRPr="00F823D1">
        <w:rPr>
          <w:rFonts w:ascii="Times New Roman" w:eastAsia="Times New Roman" w:hAnsi="Times New Roman" w:cs="Times New Roman"/>
          <w:sz w:val="24"/>
          <w:szCs w:val="24"/>
          <w:lang w:val="en"/>
        </w:rPr>
        <w:t>HCPs’</w:t>
      </w:r>
      <w:proofErr w:type="spellEnd"/>
      <w:r w:rsidRPr="00F823D1">
        <w:rPr>
          <w:rFonts w:ascii="Times New Roman" w:eastAsia="Times New Roman" w:hAnsi="Times New Roman" w:cs="Times New Roman"/>
          <w:sz w:val="24"/>
          <w:szCs w:val="24"/>
          <w:lang w:val="en"/>
        </w:rPr>
        <w:t xml:space="preserve"> communication (Mean = 4.32, SD = 0.67). Additionally, as indicated by the 147 out of the 159 respondents, 92.7% strongly disagreed that modern midwifery can be effectively practiced using the traditional tools (Mean = 4.48, SD = 0.59), evidencing the profound transformation of the professional attitudes towards information technology. The overall rate of 4.05 suggests that there is a pronounced positive approach towards the phenomena by the considered group. Our research shows that the implementation of digital health devices is not considered as something extraordinary by the professionals surveyed but as a means to assist them in their work thus making it more efficient, and improving the quality of the services rendered and promoting effective teamwork. This could be due to increased exposure to these systems as well as the awareness created in the health institutions. These statistics are in agreement with the World Health Organization (WHO) (2020) report, which supports the idea of digital health as a system for preventing and treating illnesses among other benefits. Further, </w:t>
      </w:r>
      <w:proofErr w:type="gramStart"/>
      <w:r w:rsidRPr="00F823D1">
        <w:rPr>
          <w:rFonts w:ascii="Times New Roman" w:eastAsia="Times New Roman" w:hAnsi="Times New Roman" w:cs="Times New Roman"/>
          <w:sz w:val="24"/>
          <w:szCs w:val="24"/>
          <w:lang w:val="en"/>
        </w:rPr>
        <w:t>They</w:t>
      </w:r>
      <w:proofErr w:type="gramEnd"/>
      <w:r w:rsidRPr="00F823D1">
        <w:rPr>
          <w:rFonts w:ascii="Times New Roman" w:eastAsia="Times New Roman" w:hAnsi="Times New Roman" w:cs="Times New Roman"/>
          <w:sz w:val="24"/>
          <w:szCs w:val="24"/>
          <w:lang w:val="en"/>
        </w:rPr>
        <w:t xml:space="preserve"> revealed that in such operational conditions as the Covid-19 pandemic, Spanish midwives appreciated telemedicine for the major contribution such technology made to continuity of services provided by such health professionals. Bitar, Oscarsson, and </w:t>
      </w:r>
      <w:proofErr w:type="spellStart"/>
      <w:r w:rsidRPr="00F823D1">
        <w:rPr>
          <w:rFonts w:ascii="Times New Roman" w:eastAsia="Times New Roman" w:hAnsi="Times New Roman" w:cs="Times New Roman"/>
          <w:sz w:val="24"/>
          <w:szCs w:val="24"/>
          <w:lang w:val="en"/>
        </w:rPr>
        <w:t>Hadziabdic</w:t>
      </w:r>
      <w:proofErr w:type="spellEnd"/>
      <w:r w:rsidRPr="00F823D1">
        <w:rPr>
          <w:rFonts w:ascii="Times New Roman" w:eastAsia="Times New Roman" w:hAnsi="Times New Roman" w:cs="Times New Roman"/>
          <w:sz w:val="24"/>
          <w:szCs w:val="24"/>
          <w:lang w:val="en"/>
        </w:rPr>
        <w:t xml:space="preserve"> (2025) stated that perception of digital knowledge support tools amongst midwives fulfils the aim of bringing up the communication quality in </w:t>
      </w:r>
      <w:proofErr w:type="spellStart"/>
      <w:r w:rsidRPr="00F823D1">
        <w:rPr>
          <w:rFonts w:ascii="Times New Roman" w:eastAsia="Times New Roman" w:hAnsi="Times New Roman" w:cs="Times New Roman"/>
          <w:sz w:val="24"/>
          <w:szCs w:val="24"/>
          <w:lang w:val="en"/>
        </w:rPr>
        <w:t>chislo</w:t>
      </w:r>
      <w:proofErr w:type="spellEnd"/>
      <w:r w:rsidRPr="00F823D1">
        <w:rPr>
          <w:rFonts w:ascii="Times New Roman" w:eastAsia="Times New Roman" w:hAnsi="Times New Roman" w:cs="Times New Roman"/>
          <w:sz w:val="24"/>
          <w:szCs w:val="24"/>
          <w:lang w:val="en"/>
        </w:rPr>
        <w:t xml:space="preserve"> consultations. For example, referring to Nigeria, </w:t>
      </w:r>
      <w:proofErr w:type="spellStart"/>
      <w:r w:rsidRPr="00F823D1">
        <w:rPr>
          <w:rFonts w:ascii="Times New Roman" w:eastAsia="Times New Roman" w:hAnsi="Times New Roman" w:cs="Times New Roman"/>
          <w:sz w:val="24"/>
          <w:szCs w:val="24"/>
          <w:lang w:val="en"/>
        </w:rPr>
        <w:t>Ekuri</w:t>
      </w:r>
      <w:proofErr w:type="spellEnd"/>
      <w:r w:rsidRPr="00F823D1">
        <w:rPr>
          <w:rFonts w:ascii="Times New Roman" w:eastAsia="Times New Roman" w:hAnsi="Times New Roman" w:cs="Times New Roman"/>
          <w:sz w:val="24"/>
          <w:szCs w:val="24"/>
          <w:lang w:val="en"/>
        </w:rPr>
        <w:t xml:space="preserve"> (2025) and Oke and Sibomana (2025) claimed that healthcare services providers have also been very keen in realizing the mainstreaming of digital health in the area of maternal care. These findings are in line with the Diffusion of Innovation Theory, which indicates that the perception of benefits is an important factor in determining acceptance (García-Avilés, 2020). As such, the high positive likelihood identified in this study is in line with internationally and nationally collected evidence that has shown midwives accepting the use of digital health tools within systems of maternal health care.</w:t>
      </w:r>
    </w:p>
    <w:p w14:paraId="7B050022" w14:textId="77777777" w:rsidR="00F823D1" w:rsidRPr="00F823D1" w:rsidRDefault="00F823D1" w:rsidP="00F823D1">
      <w:pPr>
        <w:spacing w:after="0" w:line="480" w:lineRule="auto"/>
        <w:jc w:val="both"/>
        <w:outlineLvl w:val="1"/>
        <w:rPr>
          <w:rFonts w:ascii="Times New Roman" w:eastAsia="Times New Roman" w:hAnsi="Times New Roman" w:cs="Times New Roman"/>
          <w:sz w:val="24"/>
          <w:szCs w:val="24"/>
          <w:lang w:val="en"/>
        </w:rPr>
      </w:pPr>
    </w:p>
    <w:p w14:paraId="09E31EC7" w14:textId="77777777" w:rsidR="00F823D1" w:rsidRPr="00F823D1" w:rsidRDefault="00F823D1" w:rsidP="00F823D1">
      <w:pPr>
        <w:spacing w:after="0" w:line="480" w:lineRule="auto"/>
        <w:jc w:val="both"/>
        <w:outlineLvl w:val="1"/>
        <w:rPr>
          <w:rFonts w:ascii="Times New Roman" w:eastAsia="Times New Roman" w:hAnsi="Times New Roman" w:cs="Times New Roman"/>
          <w:sz w:val="24"/>
          <w:szCs w:val="24"/>
          <w:lang w:val="en"/>
        </w:rPr>
      </w:pPr>
      <w:r w:rsidRPr="00F823D1">
        <w:rPr>
          <w:rFonts w:ascii="Times New Roman" w:eastAsia="Times New Roman" w:hAnsi="Times New Roman" w:cs="Times New Roman"/>
          <w:sz w:val="24"/>
          <w:szCs w:val="24"/>
          <w:lang w:val="en"/>
        </w:rPr>
        <w:t>The study showed that the use of digital tools in carrying out general tasks among midwives is very high contrary to what people would think. This is because, from the results presented in Table 3, 91.3% acknowledged their willingness to use digital tools in service delivery (Mean = 4.42, SD = 0.61); also 94.7% consented to refreshment training courses (Mean = 4.50, SD = 0.55). Besides, 87.9% asserted that they would introduce digital tools in the care of patients (Mean = 4.33, SD = 0.63).</w:t>
      </w:r>
    </w:p>
    <w:p w14:paraId="692066AC" w14:textId="77777777" w:rsidR="00F823D1" w:rsidRPr="00F823D1" w:rsidRDefault="00F823D1" w:rsidP="00F823D1">
      <w:pPr>
        <w:spacing w:after="0" w:line="480" w:lineRule="auto"/>
        <w:jc w:val="both"/>
        <w:outlineLvl w:val="1"/>
        <w:rPr>
          <w:rFonts w:ascii="Times New Roman" w:eastAsia="Times New Roman" w:hAnsi="Times New Roman" w:cs="Times New Roman"/>
          <w:sz w:val="24"/>
          <w:szCs w:val="24"/>
          <w:lang w:val="en"/>
        </w:rPr>
      </w:pPr>
    </w:p>
    <w:p w14:paraId="671AF0A8" w14:textId="77777777" w:rsidR="00F823D1" w:rsidRDefault="00F823D1" w:rsidP="00F823D1">
      <w:pPr>
        <w:spacing w:after="0" w:line="480" w:lineRule="auto"/>
        <w:jc w:val="both"/>
        <w:outlineLvl w:val="1"/>
        <w:rPr>
          <w:rFonts w:ascii="Times New Roman" w:eastAsia="Times New Roman" w:hAnsi="Times New Roman" w:cs="Times New Roman"/>
          <w:sz w:val="24"/>
          <w:szCs w:val="24"/>
          <w:lang w:val="en"/>
        </w:rPr>
      </w:pPr>
      <w:r w:rsidRPr="00F823D1">
        <w:rPr>
          <w:rFonts w:ascii="Times New Roman" w:eastAsia="Times New Roman" w:hAnsi="Times New Roman" w:cs="Times New Roman"/>
          <w:sz w:val="24"/>
          <w:szCs w:val="24"/>
          <w:lang w:val="en"/>
        </w:rPr>
        <w:t xml:space="preserve">Such a granular figure of 4.37 reveals that respondents presented a very high readiness to adopt digital tools. This points out that being cognitive about the existence of digital technologies, these midwives appear to be very supportive in the sense that they can actively try to employ them in the workplace. Wanting to do more learning is further suggests promotion of capacity building and longevity of digital health interventions. Previous details have presented correspond with the findings by Ngwenya et al. (2025) who had reported concerning the use a digitalized implementation of triage by the South African midwives but only if resources were available. At the same time others like Ogundipe, Omotosho, and John-Akinola (2025) have seen an improved turn on by the health actors and health sector key players in Nigeria towards the use of digital health devices due to accessibility and benefits. Yousef and colleagues (2021) saw that the introduction of family planning services assisted with increase in the use of digital technologies among beneficiaries and health professionals that they and positive from midwives towards family planning services was very high. Concomitantly, the WHO (2020) has stated that health care worker buy in is necessary for the effective uptake of digital health technologies. Nonetheless, Nascimento et al. (2023) observed that will alone is not adequate in the absence of enabling </w:t>
      </w:r>
      <w:r w:rsidRPr="00F823D1">
        <w:rPr>
          <w:rFonts w:ascii="Times New Roman" w:eastAsia="Times New Roman" w:hAnsi="Times New Roman" w:cs="Times New Roman"/>
          <w:sz w:val="24"/>
          <w:szCs w:val="24"/>
          <w:lang w:val="en"/>
        </w:rPr>
        <w:lastRenderedPageBreak/>
        <w:t>environments. Similarly, high willingness to integrate e-health recorded in this study can be justified as it is in line with published local and international reports.</w:t>
      </w:r>
    </w:p>
    <w:p w14:paraId="29B441C6" w14:textId="46207AFC" w:rsidR="00C015EF" w:rsidRPr="004D405D" w:rsidRDefault="00C015EF" w:rsidP="00F823D1">
      <w:pPr>
        <w:spacing w:after="0" w:line="480" w:lineRule="auto"/>
        <w:jc w:val="both"/>
        <w:outlineLvl w:val="1"/>
        <w:rPr>
          <w:rFonts w:ascii="Times New Roman" w:eastAsia="SimSun" w:hAnsi="Times New Roman" w:cs="Times New Roman"/>
          <w:b/>
          <w:bCs/>
          <w:sz w:val="24"/>
          <w:szCs w:val="24"/>
          <w:lang w:eastAsia="zh-CN"/>
        </w:rPr>
      </w:pPr>
      <w:r w:rsidRPr="004D405D">
        <w:rPr>
          <w:rFonts w:ascii="Times New Roman" w:eastAsia="SimSun" w:hAnsi="Times New Roman" w:cs="Times New Roman"/>
          <w:b/>
          <w:bCs/>
          <w:sz w:val="24"/>
          <w:szCs w:val="24"/>
          <w:lang w:eastAsia="zh-CN"/>
        </w:rPr>
        <w:t>Conclusion</w:t>
      </w:r>
      <w:r>
        <w:rPr>
          <w:rFonts w:ascii="Times New Roman" w:eastAsia="SimSun" w:hAnsi="Times New Roman" w:cs="Times New Roman"/>
          <w:b/>
          <w:bCs/>
          <w:sz w:val="24"/>
          <w:szCs w:val="24"/>
          <w:lang w:eastAsia="zh-CN"/>
        </w:rPr>
        <w:t>/Recommendations</w:t>
      </w:r>
    </w:p>
    <w:p w14:paraId="0D3DC3EC" w14:textId="0F207EF6" w:rsidR="00092554" w:rsidRDefault="00637A2F" w:rsidP="00092554">
      <w:pPr>
        <w:spacing w:after="0" w:line="480" w:lineRule="auto"/>
        <w:jc w:val="both"/>
        <w:rPr>
          <w:rFonts w:ascii="Times New Roman" w:hAnsi="Times New Roman" w:cs="Times New Roman"/>
          <w:sz w:val="24"/>
          <w:szCs w:val="24"/>
        </w:rPr>
      </w:pPr>
      <w:r w:rsidRPr="00637A2F">
        <w:rPr>
          <w:rFonts w:ascii="Times New Roman" w:hAnsi="Times New Roman" w:cs="Times New Roman"/>
          <w:sz w:val="24"/>
          <w:szCs w:val="24"/>
        </w:rPr>
        <w:t>According to a research study, Onitsha North LGA-trained midwives show a very profound interest in the use of health digital tools for maternal care and are most likely to utilize them. However, it was revealed that the adoption of digital tools very much depends on support from an institution, training and availability of technology. The existence of a relationship between perception of the tool and motivation to use it shows that a person’s positive feelings towards a given subject matter is proportional to preparedness. In conclusion, managers need to at minimum enhance the existing programs, and ensure ongoing support and worship periodically. All facilities and hospital administrators need to realize or accept the significance and necessity of digitalization. Policy makers should incorporate digital health knowledge into the curriculum of schools of nursing to ensure that long-term sustain able adoption of health care service provision to the mothers is maintained.</w:t>
      </w:r>
    </w:p>
    <w:p w14:paraId="1D12886D" w14:textId="77777777" w:rsidR="00092554" w:rsidRDefault="00092554" w:rsidP="00092554">
      <w:pPr>
        <w:spacing w:after="0" w:line="480" w:lineRule="auto"/>
        <w:jc w:val="both"/>
        <w:rPr>
          <w:rFonts w:ascii="Times New Roman" w:hAnsi="Times New Roman" w:cs="Times New Roman"/>
          <w:sz w:val="24"/>
          <w:szCs w:val="24"/>
        </w:rPr>
      </w:pPr>
    </w:p>
    <w:p w14:paraId="534118AC" w14:textId="7155E402" w:rsidR="00CC76E9" w:rsidRPr="00CC76E9" w:rsidRDefault="00CC76E9" w:rsidP="00CC76E9">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REFERENCES</w:t>
      </w:r>
    </w:p>
    <w:p w14:paraId="0E64CF38" w14:textId="77777777" w:rsidR="00CC76E9" w:rsidRPr="00CC76E9" w:rsidRDefault="00CC76E9" w:rsidP="00CC76E9">
      <w:pPr>
        <w:spacing w:before="100" w:beforeAutospacing="1" w:after="100" w:afterAutospacing="1" w:line="240" w:lineRule="auto"/>
        <w:ind w:left="720" w:hanging="720"/>
        <w:jc w:val="both"/>
        <w:rPr>
          <w:rFonts w:ascii="Times New Roman" w:eastAsia="Times New Roman" w:hAnsi="Times New Roman" w:cs="Times New Roman"/>
          <w:sz w:val="24"/>
          <w:szCs w:val="24"/>
          <w:lang w:eastAsia="zh-CN"/>
        </w:rPr>
      </w:pPr>
      <w:proofErr w:type="spellStart"/>
      <w:r w:rsidRPr="00CC76E9">
        <w:rPr>
          <w:rFonts w:ascii="Times New Roman" w:eastAsia="Times New Roman" w:hAnsi="Times New Roman" w:cs="Times New Roman"/>
          <w:sz w:val="24"/>
          <w:szCs w:val="24"/>
          <w:lang w:eastAsia="zh-CN"/>
        </w:rPr>
        <w:t>Abejirinde</w:t>
      </w:r>
      <w:proofErr w:type="spellEnd"/>
      <w:r w:rsidRPr="00CC76E9">
        <w:rPr>
          <w:rFonts w:ascii="Times New Roman" w:eastAsia="Times New Roman" w:hAnsi="Times New Roman" w:cs="Times New Roman"/>
          <w:sz w:val="24"/>
          <w:szCs w:val="24"/>
          <w:lang w:eastAsia="zh-CN"/>
        </w:rPr>
        <w:t xml:space="preserve">, I. O. O. (2018). Barriers and facilitators to the integration of ICT in maternal healthcare in low-resource settings. </w:t>
      </w:r>
      <w:r w:rsidRPr="00CC76E9">
        <w:rPr>
          <w:rFonts w:ascii="Times New Roman" w:eastAsia="Times New Roman" w:hAnsi="Times New Roman" w:cs="Times New Roman"/>
          <w:i/>
          <w:iCs/>
          <w:sz w:val="24"/>
          <w:szCs w:val="24"/>
          <w:lang w:eastAsia="zh-CN"/>
        </w:rPr>
        <w:t>BMC Medical Informatics and Decision Making, 18</w:t>
      </w:r>
      <w:r w:rsidRPr="00CC76E9">
        <w:rPr>
          <w:rFonts w:ascii="Times New Roman" w:eastAsia="Times New Roman" w:hAnsi="Times New Roman" w:cs="Times New Roman"/>
          <w:sz w:val="24"/>
          <w:szCs w:val="24"/>
          <w:lang w:eastAsia="zh-CN"/>
        </w:rPr>
        <w:t xml:space="preserve">(1), 1–10. </w:t>
      </w:r>
      <w:hyperlink r:id="rId7" w:history="1">
        <w:r w:rsidRPr="00CC76E9">
          <w:rPr>
            <w:rFonts w:ascii="Times New Roman" w:eastAsia="Times New Roman" w:hAnsi="Times New Roman" w:cs="Times New Roman"/>
            <w:color w:val="0000FF"/>
            <w:sz w:val="24"/>
            <w:szCs w:val="24"/>
            <w:u w:val="single"/>
            <w:lang w:eastAsia="zh-CN"/>
          </w:rPr>
          <w:t>https://doi.org/10.1186/s12911-018-0709-2</w:t>
        </w:r>
      </w:hyperlink>
    </w:p>
    <w:p w14:paraId="4C6E4DF7" w14:textId="77777777" w:rsidR="00CC76E9" w:rsidRPr="00CC76E9" w:rsidRDefault="00CC76E9" w:rsidP="00CC76E9">
      <w:pPr>
        <w:spacing w:before="100" w:beforeAutospacing="1" w:after="100" w:afterAutospacing="1" w:line="240" w:lineRule="auto"/>
        <w:ind w:left="720" w:hanging="720"/>
        <w:jc w:val="both"/>
        <w:rPr>
          <w:rFonts w:ascii="Times New Roman" w:eastAsia="Times New Roman" w:hAnsi="Times New Roman" w:cs="Times New Roman"/>
          <w:sz w:val="24"/>
          <w:szCs w:val="24"/>
          <w:lang w:eastAsia="zh-CN"/>
        </w:rPr>
      </w:pPr>
      <w:r w:rsidRPr="00CC76E9">
        <w:rPr>
          <w:rFonts w:ascii="Times New Roman" w:eastAsia="Times New Roman" w:hAnsi="Times New Roman" w:cs="Times New Roman"/>
          <w:sz w:val="24"/>
          <w:szCs w:val="24"/>
          <w:lang w:eastAsia="zh-CN"/>
        </w:rPr>
        <w:t xml:space="preserve">Banda, E., Mukonka, P. S., &amp; </w:t>
      </w:r>
      <w:proofErr w:type="spellStart"/>
      <w:r w:rsidRPr="00CC76E9">
        <w:rPr>
          <w:rFonts w:ascii="Times New Roman" w:eastAsia="Times New Roman" w:hAnsi="Times New Roman" w:cs="Times New Roman"/>
          <w:sz w:val="24"/>
          <w:szCs w:val="24"/>
          <w:lang w:eastAsia="zh-CN"/>
        </w:rPr>
        <w:t>Sianchapa</w:t>
      </w:r>
      <w:proofErr w:type="spellEnd"/>
      <w:r w:rsidRPr="00CC76E9">
        <w:rPr>
          <w:rFonts w:ascii="Times New Roman" w:eastAsia="Times New Roman" w:hAnsi="Times New Roman" w:cs="Times New Roman"/>
          <w:sz w:val="24"/>
          <w:szCs w:val="24"/>
          <w:lang w:eastAsia="zh-CN"/>
        </w:rPr>
        <w:t xml:space="preserve">, B. N. (2025). Pregnant women’s perceptions of maternity care provided by midwives at Women and Newborn Hospital in Lusaka, Zambia. </w:t>
      </w:r>
      <w:r w:rsidRPr="00CC76E9">
        <w:rPr>
          <w:rFonts w:ascii="Times New Roman" w:eastAsia="Times New Roman" w:hAnsi="Times New Roman" w:cs="Times New Roman"/>
          <w:i/>
          <w:iCs/>
          <w:sz w:val="24"/>
          <w:szCs w:val="24"/>
          <w:lang w:eastAsia="zh-CN"/>
        </w:rPr>
        <w:t>Open Journal of Obstetrics and Gynecology, 15</w:t>
      </w:r>
      <w:r w:rsidRPr="00CC76E9">
        <w:rPr>
          <w:rFonts w:ascii="Times New Roman" w:eastAsia="Times New Roman" w:hAnsi="Times New Roman" w:cs="Times New Roman"/>
          <w:sz w:val="24"/>
          <w:szCs w:val="24"/>
          <w:lang w:eastAsia="zh-CN"/>
        </w:rPr>
        <w:t xml:space="preserve">(6), 911–946. </w:t>
      </w:r>
      <w:hyperlink r:id="rId8" w:history="1">
        <w:r w:rsidRPr="00CC76E9">
          <w:rPr>
            <w:rFonts w:ascii="Times New Roman" w:eastAsia="Times New Roman" w:hAnsi="Times New Roman" w:cs="Times New Roman"/>
            <w:color w:val="0000FF"/>
            <w:sz w:val="24"/>
            <w:szCs w:val="24"/>
            <w:u w:val="single"/>
            <w:lang w:eastAsia="zh-CN"/>
          </w:rPr>
          <w:t>https://doi.org/10.4236/ojog.2025.156076</w:t>
        </w:r>
      </w:hyperlink>
    </w:p>
    <w:p w14:paraId="3EB1E688" w14:textId="77777777" w:rsidR="00CC76E9" w:rsidRPr="00CC76E9" w:rsidRDefault="00CC76E9" w:rsidP="00CC76E9">
      <w:pPr>
        <w:spacing w:before="100" w:beforeAutospacing="1" w:after="100" w:afterAutospacing="1" w:line="240" w:lineRule="auto"/>
        <w:ind w:left="720" w:hanging="720"/>
        <w:jc w:val="both"/>
        <w:rPr>
          <w:rFonts w:ascii="Times New Roman" w:eastAsia="Times New Roman" w:hAnsi="Times New Roman" w:cs="Times New Roman"/>
          <w:sz w:val="24"/>
          <w:szCs w:val="24"/>
          <w:lang w:eastAsia="zh-CN"/>
        </w:rPr>
      </w:pPr>
      <w:r w:rsidRPr="00CC76E9">
        <w:rPr>
          <w:rFonts w:ascii="Times New Roman" w:eastAsia="Times New Roman" w:hAnsi="Times New Roman" w:cs="Times New Roman"/>
          <w:sz w:val="24"/>
          <w:szCs w:val="24"/>
          <w:lang w:eastAsia="zh-CN"/>
        </w:rPr>
        <w:t xml:space="preserve">Bitar, D., Oscarsson, M., &amp; </w:t>
      </w:r>
      <w:proofErr w:type="spellStart"/>
      <w:r w:rsidRPr="00CC76E9">
        <w:rPr>
          <w:rFonts w:ascii="Times New Roman" w:eastAsia="Times New Roman" w:hAnsi="Times New Roman" w:cs="Times New Roman"/>
          <w:sz w:val="24"/>
          <w:szCs w:val="24"/>
          <w:lang w:eastAsia="zh-CN"/>
        </w:rPr>
        <w:t>Hadziabdic</w:t>
      </w:r>
      <w:proofErr w:type="spellEnd"/>
      <w:r w:rsidRPr="00CC76E9">
        <w:rPr>
          <w:rFonts w:ascii="Times New Roman" w:eastAsia="Times New Roman" w:hAnsi="Times New Roman" w:cs="Times New Roman"/>
          <w:sz w:val="24"/>
          <w:szCs w:val="24"/>
          <w:lang w:eastAsia="zh-CN"/>
        </w:rPr>
        <w:t xml:space="preserve">, E. (2025). Midwives’ perceptions of communication at antenatal care using a bilingual digital dialog support tool – a qualitative study. </w:t>
      </w:r>
      <w:r w:rsidRPr="00CC76E9">
        <w:rPr>
          <w:rFonts w:ascii="Times New Roman" w:eastAsia="Times New Roman" w:hAnsi="Times New Roman" w:cs="Times New Roman"/>
          <w:i/>
          <w:iCs/>
          <w:sz w:val="24"/>
          <w:szCs w:val="24"/>
          <w:lang w:eastAsia="zh-CN"/>
        </w:rPr>
        <w:t>BMC Pregnancy and Childbirth, 25</w:t>
      </w:r>
      <w:r w:rsidRPr="00CC76E9">
        <w:rPr>
          <w:rFonts w:ascii="Times New Roman" w:eastAsia="Times New Roman" w:hAnsi="Times New Roman" w:cs="Times New Roman"/>
          <w:sz w:val="24"/>
          <w:szCs w:val="24"/>
          <w:lang w:eastAsia="zh-CN"/>
        </w:rPr>
        <w:t xml:space="preserve">(1), 68. </w:t>
      </w:r>
      <w:hyperlink r:id="rId9" w:history="1">
        <w:r w:rsidRPr="00CC76E9">
          <w:rPr>
            <w:rFonts w:ascii="Times New Roman" w:eastAsia="Times New Roman" w:hAnsi="Times New Roman" w:cs="Times New Roman"/>
            <w:color w:val="0000FF"/>
            <w:sz w:val="24"/>
            <w:szCs w:val="24"/>
            <w:u w:val="single"/>
            <w:lang w:eastAsia="zh-CN"/>
          </w:rPr>
          <w:t>https://doi.org/10.1186/s12884-025-07368-8</w:t>
        </w:r>
      </w:hyperlink>
    </w:p>
    <w:p w14:paraId="49E5B52A" w14:textId="77777777" w:rsidR="00CC76E9" w:rsidRPr="00CC76E9" w:rsidRDefault="00CC76E9" w:rsidP="00CC76E9">
      <w:pPr>
        <w:spacing w:before="100" w:beforeAutospacing="1" w:after="100" w:afterAutospacing="1" w:line="240" w:lineRule="auto"/>
        <w:ind w:left="720" w:hanging="720"/>
        <w:jc w:val="both"/>
        <w:rPr>
          <w:rFonts w:ascii="Times New Roman" w:eastAsia="Times New Roman" w:hAnsi="Times New Roman" w:cs="Times New Roman"/>
          <w:sz w:val="24"/>
          <w:szCs w:val="24"/>
          <w:lang w:eastAsia="zh-CN"/>
        </w:rPr>
      </w:pPr>
      <w:proofErr w:type="spellStart"/>
      <w:r w:rsidRPr="00CC76E9">
        <w:rPr>
          <w:rFonts w:ascii="Times New Roman" w:eastAsia="Times New Roman" w:hAnsi="Times New Roman" w:cs="Times New Roman"/>
          <w:sz w:val="24"/>
          <w:szCs w:val="24"/>
          <w:lang w:eastAsia="zh-CN"/>
        </w:rPr>
        <w:lastRenderedPageBreak/>
        <w:t>Egwudo</w:t>
      </w:r>
      <w:proofErr w:type="spellEnd"/>
      <w:r w:rsidRPr="00CC76E9">
        <w:rPr>
          <w:rFonts w:ascii="Times New Roman" w:eastAsia="Times New Roman" w:hAnsi="Times New Roman" w:cs="Times New Roman"/>
          <w:sz w:val="24"/>
          <w:szCs w:val="24"/>
          <w:lang w:eastAsia="zh-CN"/>
        </w:rPr>
        <w:t xml:space="preserve">, A. E., </w:t>
      </w:r>
      <w:proofErr w:type="spellStart"/>
      <w:r w:rsidRPr="00CC76E9">
        <w:rPr>
          <w:rFonts w:ascii="Times New Roman" w:eastAsia="Times New Roman" w:hAnsi="Times New Roman" w:cs="Times New Roman"/>
          <w:sz w:val="24"/>
          <w:szCs w:val="24"/>
          <w:lang w:eastAsia="zh-CN"/>
        </w:rPr>
        <w:t>Okonofua</w:t>
      </w:r>
      <w:proofErr w:type="spellEnd"/>
      <w:r w:rsidRPr="00CC76E9">
        <w:rPr>
          <w:rFonts w:ascii="Times New Roman" w:eastAsia="Times New Roman" w:hAnsi="Times New Roman" w:cs="Times New Roman"/>
          <w:sz w:val="24"/>
          <w:szCs w:val="24"/>
          <w:lang w:eastAsia="zh-CN"/>
        </w:rPr>
        <w:t xml:space="preserve">, F. E., &amp; Adebayo, A. M. (2025). Integrating digital health technologies into the healthcare system in Nigeria: Opportunities and challenges. </w:t>
      </w:r>
      <w:r w:rsidRPr="00CC76E9">
        <w:rPr>
          <w:rFonts w:ascii="Times New Roman" w:eastAsia="Times New Roman" w:hAnsi="Times New Roman" w:cs="Times New Roman"/>
          <w:i/>
          <w:iCs/>
          <w:sz w:val="24"/>
          <w:szCs w:val="24"/>
          <w:lang w:eastAsia="zh-CN"/>
        </w:rPr>
        <w:t>Journal of Global Health, 15</w:t>
      </w:r>
      <w:r w:rsidRPr="00CC76E9">
        <w:rPr>
          <w:rFonts w:ascii="Times New Roman" w:eastAsia="Times New Roman" w:hAnsi="Times New Roman" w:cs="Times New Roman"/>
          <w:sz w:val="24"/>
          <w:szCs w:val="24"/>
          <w:lang w:eastAsia="zh-CN"/>
        </w:rPr>
        <w:t>(1), 45–58.</w:t>
      </w:r>
    </w:p>
    <w:p w14:paraId="0C63EA39" w14:textId="77777777" w:rsidR="00CC76E9" w:rsidRPr="00CC76E9" w:rsidRDefault="00CC76E9" w:rsidP="00CC76E9">
      <w:pPr>
        <w:spacing w:before="100" w:beforeAutospacing="1" w:after="100" w:afterAutospacing="1" w:line="240" w:lineRule="auto"/>
        <w:ind w:left="720" w:hanging="720"/>
        <w:jc w:val="both"/>
        <w:rPr>
          <w:rFonts w:ascii="Times New Roman" w:eastAsia="Times New Roman" w:hAnsi="Times New Roman" w:cs="Times New Roman"/>
          <w:sz w:val="24"/>
          <w:szCs w:val="24"/>
          <w:lang w:eastAsia="zh-CN"/>
        </w:rPr>
      </w:pPr>
      <w:proofErr w:type="spellStart"/>
      <w:r w:rsidRPr="00CC76E9">
        <w:rPr>
          <w:rFonts w:ascii="Times New Roman" w:eastAsia="Times New Roman" w:hAnsi="Times New Roman" w:cs="Times New Roman"/>
          <w:sz w:val="24"/>
          <w:szCs w:val="24"/>
          <w:lang w:eastAsia="zh-CN"/>
        </w:rPr>
        <w:t>Ekuri</w:t>
      </w:r>
      <w:proofErr w:type="spellEnd"/>
      <w:r w:rsidRPr="00CC76E9">
        <w:rPr>
          <w:rFonts w:ascii="Times New Roman" w:eastAsia="Times New Roman" w:hAnsi="Times New Roman" w:cs="Times New Roman"/>
          <w:sz w:val="24"/>
          <w:szCs w:val="24"/>
          <w:lang w:eastAsia="zh-CN"/>
        </w:rPr>
        <w:t xml:space="preserve">, S. O. E. A. (2025). Implementing digital health for maternal health in Nigeria: A literature review. </w:t>
      </w:r>
      <w:r w:rsidRPr="00CC76E9">
        <w:rPr>
          <w:rFonts w:ascii="Times New Roman" w:eastAsia="Times New Roman" w:hAnsi="Times New Roman" w:cs="Times New Roman"/>
          <w:i/>
          <w:iCs/>
          <w:sz w:val="24"/>
          <w:szCs w:val="24"/>
          <w:lang w:eastAsia="zh-CN"/>
        </w:rPr>
        <w:t>Master of Public Health/International Course in Health Development, KIT (Royal Tropical Institute), Vrije Universiteit Amsterdam (VU).</w:t>
      </w:r>
    </w:p>
    <w:p w14:paraId="701D37A3" w14:textId="77777777" w:rsidR="00CC76E9" w:rsidRPr="00CC76E9" w:rsidRDefault="00CC76E9" w:rsidP="00CC76E9">
      <w:pPr>
        <w:spacing w:before="100" w:beforeAutospacing="1" w:after="100" w:afterAutospacing="1" w:line="240" w:lineRule="auto"/>
        <w:ind w:left="720" w:hanging="720"/>
        <w:jc w:val="both"/>
        <w:rPr>
          <w:rFonts w:ascii="Times New Roman" w:eastAsia="Times New Roman" w:hAnsi="Times New Roman" w:cs="Times New Roman"/>
          <w:sz w:val="24"/>
          <w:szCs w:val="24"/>
          <w:lang w:eastAsia="zh-CN"/>
        </w:rPr>
      </w:pPr>
      <w:r w:rsidRPr="00CC76E9">
        <w:rPr>
          <w:rFonts w:ascii="Times New Roman" w:eastAsia="Times New Roman" w:hAnsi="Times New Roman" w:cs="Times New Roman"/>
          <w:sz w:val="24"/>
          <w:szCs w:val="24"/>
          <w:lang w:eastAsia="zh-CN"/>
        </w:rPr>
        <w:t xml:space="preserve">García-Avilés, J. A. (2020). Diffusion of innovation. In </w:t>
      </w:r>
      <w:r w:rsidRPr="00CC76E9">
        <w:rPr>
          <w:rFonts w:ascii="Times New Roman" w:eastAsia="Times New Roman" w:hAnsi="Times New Roman" w:cs="Times New Roman"/>
          <w:i/>
          <w:iCs/>
          <w:sz w:val="24"/>
          <w:szCs w:val="24"/>
          <w:lang w:eastAsia="zh-CN"/>
        </w:rPr>
        <w:t>Encyclopedia of the Social and Behavioral Sciences</w:t>
      </w:r>
      <w:r w:rsidRPr="00CC76E9">
        <w:rPr>
          <w:rFonts w:ascii="Times New Roman" w:eastAsia="Times New Roman" w:hAnsi="Times New Roman" w:cs="Times New Roman"/>
          <w:sz w:val="24"/>
          <w:szCs w:val="24"/>
          <w:lang w:eastAsia="zh-CN"/>
        </w:rPr>
        <w:t xml:space="preserve"> (pp. 429–433). Wiley. </w:t>
      </w:r>
      <w:hyperlink r:id="rId10" w:history="1">
        <w:r w:rsidRPr="00CC76E9">
          <w:rPr>
            <w:rFonts w:ascii="Times New Roman" w:eastAsia="Times New Roman" w:hAnsi="Times New Roman" w:cs="Times New Roman"/>
            <w:color w:val="0000FF"/>
            <w:sz w:val="24"/>
            <w:szCs w:val="24"/>
            <w:u w:val="single"/>
            <w:lang w:eastAsia="zh-CN"/>
          </w:rPr>
          <w:t>https://doi.org/10.1002/9781119011071.iemp0137</w:t>
        </w:r>
      </w:hyperlink>
    </w:p>
    <w:p w14:paraId="2BEC6B7E" w14:textId="77777777" w:rsidR="00CC76E9" w:rsidRPr="00CC76E9" w:rsidRDefault="00CC76E9" w:rsidP="00CC76E9">
      <w:pPr>
        <w:spacing w:before="100" w:beforeAutospacing="1" w:after="100" w:afterAutospacing="1" w:line="240" w:lineRule="auto"/>
        <w:ind w:left="720" w:hanging="720"/>
        <w:jc w:val="both"/>
        <w:rPr>
          <w:rFonts w:ascii="Times New Roman" w:eastAsia="Times New Roman" w:hAnsi="Times New Roman" w:cs="Times New Roman"/>
          <w:sz w:val="24"/>
          <w:szCs w:val="24"/>
          <w:lang w:eastAsia="zh-CN"/>
        </w:rPr>
      </w:pPr>
      <w:r w:rsidRPr="00CC76E9">
        <w:rPr>
          <w:rFonts w:ascii="Times New Roman" w:eastAsia="Times New Roman" w:hAnsi="Times New Roman" w:cs="Times New Roman"/>
          <w:sz w:val="24"/>
          <w:szCs w:val="24"/>
          <w:lang w:eastAsia="zh-CN"/>
        </w:rPr>
        <w:t>Loezar-Hernández, M., Briones-</w:t>
      </w:r>
      <w:proofErr w:type="spellStart"/>
      <w:r w:rsidRPr="00CC76E9">
        <w:rPr>
          <w:rFonts w:ascii="Times New Roman" w:eastAsia="Times New Roman" w:hAnsi="Times New Roman" w:cs="Times New Roman"/>
          <w:sz w:val="24"/>
          <w:szCs w:val="24"/>
          <w:lang w:eastAsia="zh-CN"/>
        </w:rPr>
        <w:t>Vozmediano</w:t>
      </w:r>
      <w:proofErr w:type="spellEnd"/>
      <w:r w:rsidRPr="00CC76E9">
        <w:rPr>
          <w:rFonts w:ascii="Times New Roman" w:eastAsia="Times New Roman" w:hAnsi="Times New Roman" w:cs="Times New Roman"/>
          <w:sz w:val="24"/>
          <w:szCs w:val="24"/>
          <w:lang w:eastAsia="zh-CN"/>
        </w:rPr>
        <w:t xml:space="preserve">, E., Gea-Sánchez, M., Robledo-Martin, J., &amp; Otero-García, L. (2023). Primary health care midwives’ perceptions on the use of telemedicine during the COVID-19 pandemic in Spain. </w:t>
      </w:r>
      <w:proofErr w:type="spellStart"/>
      <w:r w:rsidRPr="00CC76E9">
        <w:rPr>
          <w:rFonts w:ascii="Times New Roman" w:eastAsia="Times New Roman" w:hAnsi="Times New Roman" w:cs="Times New Roman"/>
          <w:i/>
          <w:iCs/>
          <w:sz w:val="24"/>
          <w:szCs w:val="24"/>
          <w:lang w:eastAsia="zh-CN"/>
        </w:rPr>
        <w:t>Enfermería</w:t>
      </w:r>
      <w:proofErr w:type="spellEnd"/>
      <w:r w:rsidRPr="00CC76E9">
        <w:rPr>
          <w:rFonts w:ascii="Times New Roman" w:eastAsia="Times New Roman" w:hAnsi="Times New Roman" w:cs="Times New Roman"/>
          <w:i/>
          <w:iCs/>
          <w:sz w:val="24"/>
          <w:szCs w:val="24"/>
          <w:lang w:eastAsia="zh-CN"/>
        </w:rPr>
        <w:t xml:space="preserve"> Clínica, 33</w:t>
      </w:r>
      <w:r w:rsidRPr="00CC76E9">
        <w:rPr>
          <w:rFonts w:ascii="Times New Roman" w:eastAsia="Times New Roman" w:hAnsi="Times New Roman" w:cs="Times New Roman"/>
          <w:sz w:val="24"/>
          <w:szCs w:val="24"/>
          <w:lang w:eastAsia="zh-CN"/>
        </w:rPr>
        <w:t xml:space="preserve">(6), 380–390. </w:t>
      </w:r>
      <w:hyperlink r:id="rId11" w:history="1">
        <w:r w:rsidRPr="00CC76E9">
          <w:rPr>
            <w:rFonts w:ascii="Times New Roman" w:eastAsia="Times New Roman" w:hAnsi="Times New Roman" w:cs="Times New Roman"/>
            <w:color w:val="0000FF"/>
            <w:sz w:val="24"/>
            <w:szCs w:val="24"/>
            <w:u w:val="single"/>
            <w:lang w:eastAsia="zh-CN"/>
          </w:rPr>
          <w:t>https://doi.org/10.1016/j.enfcle.2023.10.002</w:t>
        </w:r>
      </w:hyperlink>
    </w:p>
    <w:p w14:paraId="27E47D3E" w14:textId="77777777" w:rsidR="00CC76E9" w:rsidRPr="00CC76E9" w:rsidRDefault="00CC76E9" w:rsidP="00CC76E9">
      <w:pPr>
        <w:spacing w:before="100" w:beforeAutospacing="1" w:after="100" w:afterAutospacing="1" w:line="240" w:lineRule="auto"/>
        <w:ind w:left="720" w:hanging="720"/>
        <w:jc w:val="both"/>
        <w:rPr>
          <w:rFonts w:ascii="Times New Roman" w:eastAsia="Times New Roman" w:hAnsi="Times New Roman" w:cs="Times New Roman"/>
          <w:sz w:val="24"/>
          <w:szCs w:val="24"/>
          <w:lang w:eastAsia="zh-CN"/>
        </w:rPr>
      </w:pPr>
      <w:r w:rsidRPr="00CC76E9">
        <w:rPr>
          <w:rFonts w:ascii="Times New Roman" w:eastAsia="Times New Roman" w:hAnsi="Times New Roman" w:cs="Times New Roman"/>
          <w:sz w:val="24"/>
          <w:szCs w:val="24"/>
          <w:lang w:eastAsia="zh-CN"/>
        </w:rPr>
        <w:t xml:space="preserve">Ngwenya, M. W., </w:t>
      </w:r>
      <w:proofErr w:type="spellStart"/>
      <w:r w:rsidRPr="00CC76E9">
        <w:rPr>
          <w:rFonts w:ascii="Times New Roman" w:eastAsia="Times New Roman" w:hAnsi="Times New Roman" w:cs="Times New Roman"/>
          <w:sz w:val="24"/>
          <w:szCs w:val="24"/>
          <w:lang w:eastAsia="zh-CN"/>
        </w:rPr>
        <w:t>Muthelo</w:t>
      </w:r>
      <w:proofErr w:type="spellEnd"/>
      <w:r w:rsidRPr="00CC76E9">
        <w:rPr>
          <w:rFonts w:ascii="Times New Roman" w:eastAsia="Times New Roman" w:hAnsi="Times New Roman" w:cs="Times New Roman"/>
          <w:sz w:val="24"/>
          <w:szCs w:val="24"/>
          <w:lang w:eastAsia="zh-CN"/>
        </w:rPr>
        <w:t xml:space="preserve">, L., </w:t>
      </w:r>
      <w:proofErr w:type="spellStart"/>
      <w:r w:rsidRPr="00CC76E9">
        <w:rPr>
          <w:rFonts w:ascii="Times New Roman" w:eastAsia="Times New Roman" w:hAnsi="Times New Roman" w:cs="Times New Roman"/>
          <w:sz w:val="24"/>
          <w:szCs w:val="24"/>
          <w:lang w:eastAsia="zh-CN"/>
        </w:rPr>
        <w:t>Rasweswe</w:t>
      </w:r>
      <w:proofErr w:type="spellEnd"/>
      <w:r w:rsidRPr="00CC76E9">
        <w:rPr>
          <w:rFonts w:ascii="Times New Roman" w:eastAsia="Times New Roman" w:hAnsi="Times New Roman" w:cs="Times New Roman"/>
          <w:sz w:val="24"/>
          <w:szCs w:val="24"/>
          <w:lang w:eastAsia="zh-CN"/>
        </w:rPr>
        <w:t xml:space="preserve">, M. M., &amp; Mothiba, T. M. (2025). Midwives’ perspectives on the adoption of a digitalized triage system in South African maternity units: Results from a mixed-methods study. </w:t>
      </w:r>
      <w:r w:rsidRPr="00CC76E9">
        <w:rPr>
          <w:rFonts w:ascii="Times New Roman" w:eastAsia="Times New Roman" w:hAnsi="Times New Roman" w:cs="Times New Roman"/>
          <w:i/>
          <w:iCs/>
          <w:sz w:val="24"/>
          <w:szCs w:val="24"/>
          <w:lang w:eastAsia="zh-CN"/>
        </w:rPr>
        <w:t>Healthcare, 13</w:t>
      </w:r>
      <w:r w:rsidRPr="00CC76E9">
        <w:rPr>
          <w:rFonts w:ascii="Times New Roman" w:eastAsia="Times New Roman" w:hAnsi="Times New Roman" w:cs="Times New Roman"/>
          <w:sz w:val="24"/>
          <w:szCs w:val="24"/>
          <w:lang w:eastAsia="zh-CN"/>
        </w:rPr>
        <w:t xml:space="preserve">(9), 1047. </w:t>
      </w:r>
      <w:hyperlink r:id="rId12" w:history="1">
        <w:r w:rsidRPr="00CC76E9">
          <w:rPr>
            <w:rFonts w:ascii="Times New Roman" w:eastAsia="Times New Roman" w:hAnsi="Times New Roman" w:cs="Times New Roman"/>
            <w:color w:val="0000FF"/>
            <w:sz w:val="24"/>
            <w:szCs w:val="24"/>
            <w:u w:val="single"/>
            <w:lang w:eastAsia="zh-CN"/>
          </w:rPr>
          <w:t>https://doi.org/10.3390/healthcare13091047</w:t>
        </w:r>
      </w:hyperlink>
    </w:p>
    <w:p w14:paraId="03A57D68" w14:textId="77777777" w:rsidR="00CC76E9" w:rsidRPr="00CC76E9" w:rsidRDefault="00CC76E9" w:rsidP="00CC76E9">
      <w:pPr>
        <w:spacing w:before="100" w:beforeAutospacing="1" w:after="100" w:afterAutospacing="1" w:line="240" w:lineRule="auto"/>
        <w:ind w:left="720" w:hanging="720"/>
        <w:jc w:val="both"/>
        <w:rPr>
          <w:rFonts w:ascii="Times New Roman" w:eastAsia="Times New Roman" w:hAnsi="Times New Roman" w:cs="Times New Roman"/>
          <w:sz w:val="24"/>
          <w:szCs w:val="24"/>
          <w:lang w:eastAsia="zh-CN"/>
        </w:rPr>
      </w:pPr>
      <w:r w:rsidRPr="00CC76E9">
        <w:rPr>
          <w:rFonts w:ascii="Times New Roman" w:eastAsia="Times New Roman" w:hAnsi="Times New Roman" w:cs="Times New Roman"/>
          <w:sz w:val="24"/>
          <w:szCs w:val="24"/>
          <w:lang w:eastAsia="zh-CN"/>
        </w:rPr>
        <w:t xml:space="preserve">Nascimento, I. J. B. do, Abdulazeem, H., Vasanthan, L. T., Martinez, E. Z., Zucoloto, M. L., Østengaard, L., Azzopardi-Muscat, N., Zapata, T., &amp; Novillo-Ortiz, D. (2023). Barriers and facilitators to utilizing digital health technologies by healthcare professionals. </w:t>
      </w:r>
      <w:proofErr w:type="spellStart"/>
      <w:r w:rsidRPr="00CC76E9">
        <w:rPr>
          <w:rFonts w:ascii="Times New Roman" w:eastAsia="Times New Roman" w:hAnsi="Times New Roman" w:cs="Times New Roman"/>
          <w:i/>
          <w:iCs/>
          <w:sz w:val="24"/>
          <w:szCs w:val="24"/>
          <w:lang w:eastAsia="zh-CN"/>
        </w:rPr>
        <w:t>npj</w:t>
      </w:r>
      <w:proofErr w:type="spellEnd"/>
      <w:r w:rsidRPr="00CC76E9">
        <w:rPr>
          <w:rFonts w:ascii="Times New Roman" w:eastAsia="Times New Roman" w:hAnsi="Times New Roman" w:cs="Times New Roman"/>
          <w:i/>
          <w:iCs/>
          <w:sz w:val="24"/>
          <w:szCs w:val="24"/>
          <w:lang w:eastAsia="zh-CN"/>
        </w:rPr>
        <w:t xml:space="preserve"> Digital Medicine, 6</w:t>
      </w:r>
      <w:r w:rsidRPr="00CC76E9">
        <w:rPr>
          <w:rFonts w:ascii="Times New Roman" w:eastAsia="Times New Roman" w:hAnsi="Times New Roman" w:cs="Times New Roman"/>
          <w:sz w:val="24"/>
          <w:szCs w:val="24"/>
          <w:lang w:eastAsia="zh-CN"/>
        </w:rPr>
        <w:t xml:space="preserve">, 161. </w:t>
      </w:r>
      <w:hyperlink r:id="rId13" w:history="1">
        <w:r w:rsidRPr="00CC76E9">
          <w:rPr>
            <w:rFonts w:ascii="Times New Roman" w:eastAsia="Times New Roman" w:hAnsi="Times New Roman" w:cs="Times New Roman"/>
            <w:color w:val="0000FF"/>
            <w:sz w:val="24"/>
            <w:szCs w:val="24"/>
            <w:u w:val="single"/>
            <w:lang w:eastAsia="zh-CN"/>
          </w:rPr>
          <w:t>https://doi.org/10.1038/s41591-023-00975-1</w:t>
        </w:r>
      </w:hyperlink>
    </w:p>
    <w:p w14:paraId="7EC8B600" w14:textId="77777777" w:rsidR="00CC76E9" w:rsidRPr="00CC76E9" w:rsidRDefault="00CC76E9" w:rsidP="00CC76E9">
      <w:pPr>
        <w:spacing w:before="100" w:beforeAutospacing="1" w:after="100" w:afterAutospacing="1" w:line="240" w:lineRule="auto"/>
        <w:ind w:left="720" w:hanging="720"/>
        <w:jc w:val="both"/>
        <w:rPr>
          <w:rFonts w:ascii="Times New Roman" w:eastAsia="Times New Roman" w:hAnsi="Times New Roman" w:cs="Times New Roman"/>
          <w:sz w:val="24"/>
          <w:szCs w:val="24"/>
          <w:lang w:eastAsia="zh-CN"/>
        </w:rPr>
      </w:pPr>
      <w:r w:rsidRPr="00CC76E9">
        <w:rPr>
          <w:rFonts w:ascii="Times New Roman" w:eastAsia="Times New Roman" w:hAnsi="Times New Roman" w:cs="Times New Roman"/>
          <w:sz w:val="24"/>
          <w:szCs w:val="24"/>
          <w:lang w:eastAsia="zh-CN"/>
        </w:rPr>
        <w:t xml:space="preserve">Oke, G., &amp; Sibomana, O. (2025). Adoption of digital health technology in Nigeria: A scoping review of current trends and future directions. </w:t>
      </w:r>
      <w:r w:rsidRPr="00CC76E9">
        <w:rPr>
          <w:rFonts w:ascii="Times New Roman" w:eastAsia="Times New Roman" w:hAnsi="Times New Roman" w:cs="Times New Roman"/>
          <w:i/>
          <w:iCs/>
          <w:sz w:val="24"/>
          <w:szCs w:val="24"/>
          <w:lang w:eastAsia="zh-CN"/>
        </w:rPr>
        <w:t>Advances in Public Health, 2025</w:t>
      </w:r>
      <w:r w:rsidRPr="00CC76E9">
        <w:rPr>
          <w:rFonts w:ascii="Times New Roman" w:eastAsia="Times New Roman" w:hAnsi="Times New Roman" w:cs="Times New Roman"/>
          <w:sz w:val="24"/>
          <w:szCs w:val="24"/>
          <w:lang w:eastAsia="zh-CN"/>
        </w:rPr>
        <w:t xml:space="preserve">, Article 4246285. </w:t>
      </w:r>
      <w:hyperlink r:id="rId14" w:history="1">
        <w:r w:rsidRPr="00CC76E9">
          <w:rPr>
            <w:rFonts w:ascii="Times New Roman" w:eastAsia="Times New Roman" w:hAnsi="Times New Roman" w:cs="Times New Roman"/>
            <w:color w:val="0000FF"/>
            <w:sz w:val="24"/>
            <w:szCs w:val="24"/>
            <w:u w:val="single"/>
            <w:lang w:eastAsia="zh-CN"/>
          </w:rPr>
          <w:t>https://doi.org/10.1155/adph/4246285</w:t>
        </w:r>
      </w:hyperlink>
    </w:p>
    <w:p w14:paraId="74FB192E" w14:textId="77777777" w:rsidR="00CC76E9" w:rsidRPr="00CC76E9" w:rsidRDefault="00CC76E9" w:rsidP="00CC76E9">
      <w:pPr>
        <w:spacing w:before="100" w:beforeAutospacing="1" w:after="100" w:afterAutospacing="1" w:line="240" w:lineRule="auto"/>
        <w:ind w:left="720" w:hanging="720"/>
        <w:jc w:val="both"/>
        <w:rPr>
          <w:rFonts w:ascii="Times New Roman" w:eastAsia="Times New Roman" w:hAnsi="Times New Roman" w:cs="Times New Roman"/>
          <w:sz w:val="24"/>
          <w:szCs w:val="24"/>
          <w:lang w:eastAsia="zh-CN"/>
        </w:rPr>
      </w:pPr>
      <w:r w:rsidRPr="00CC76E9">
        <w:rPr>
          <w:rFonts w:ascii="Times New Roman" w:eastAsia="Times New Roman" w:hAnsi="Times New Roman" w:cs="Times New Roman"/>
          <w:sz w:val="24"/>
          <w:szCs w:val="24"/>
          <w:lang w:eastAsia="zh-CN"/>
        </w:rPr>
        <w:t xml:space="preserve">Ogundipe, R. O., Omotosho, O. E., &amp; John-Akinola, Y. O. (2025). Perception, attitude, and use of digital health platforms for mental health promotion among students in Nigeria. </w:t>
      </w:r>
      <w:r w:rsidRPr="00CC76E9">
        <w:rPr>
          <w:rFonts w:ascii="Times New Roman" w:eastAsia="Times New Roman" w:hAnsi="Times New Roman" w:cs="Times New Roman"/>
          <w:i/>
          <w:iCs/>
          <w:sz w:val="24"/>
          <w:szCs w:val="24"/>
          <w:lang w:eastAsia="zh-CN"/>
        </w:rPr>
        <w:t>Digital Health, 11</w:t>
      </w:r>
      <w:r w:rsidRPr="00CC76E9">
        <w:rPr>
          <w:rFonts w:ascii="Times New Roman" w:eastAsia="Times New Roman" w:hAnsi="Times New Roman" w:cs="Times New Roman"/>
          <w:sz w:val="24"/>
          <w:szCs w:val="24"/>
          <w:lang w:eastAsia="zh-CN"/>
        </w:rPr>
        <w:t xml:space="preserve">, e30567. </w:t>
      </w:r>
      <w:hyperlink r:id="rId15" w:history="1">
        <w:r w:rsidRPr="00CC76E9">
          <w:rPr>
            <w:rFonts w:ascii="Times New Roman" w:eastAsia="Times New Roman" w:hAnsi="Times New Roman" w:cs="Times New Roman"/>
            <w:color w:val="0000FF"/>
            <w:sz w:val="24"/>
            <w:szCs w:val="24"/>
            <w:u w:val="single"/>
            <w:lang w:eastAsia="zh-CN"/>
          </w:rPr>
          <w:t>https://doi.org/10.1177/2055207625105672</w:t>
        </w:r>
      </w:hyperlink>
    </w:p>
    <w:p w14:paraId="6001EB3A" w14:textId="77777777" w:rsidR="00CC76E9" w:rsidRPr="00CC76E9" w:rsidRDefault="00CC76E9" w:rsidP="00CC76E9">
      <w:pPr>
        <w:spacing w:before="100" w:beforeAutospacing="1" w:after="100" w:afterAutospacing="1" w:line="240" w:lineRule="auto"/>
        <w:ind w:left="720" w:hanging="720"/>
        <w:jc w:val="both"/>
        <w:rPr>
          <w:rFonts w:ascii="Times New Roman" w:eastAsia="Times New Roman" w:hAnsi="Times New Roman" w:cs="Times New Roman"/>
          <w:sz w:val="24"/>
          <w:szCs w:val="24"/>
          <w:lang w:eastAsia="zh-CN"/>
        </w:rPr>
      </w:pPr>
      <w:proofErr w:type="spellStart"/>
      <w:r w:rsidRPr="00CC76E9">
        <w:rPr>
          <w:rFonts w:ascii="Times New Roman" w:eastAsia="Times New Roman" w:hAnsi="Times New Roman" w:cs="Times New Roman"/>
          <w:sz w:val="24"/>
          <w:szCs w:val="24"/>
          <w:lang w:eastAsia="zh-CN"/>
        </w:rPr>
        <w:t>Onyemaechi</w:t>
      </w:r>
      <w:proofErr w:type="spellEnd"/>
      <w:r w:rsidRPr="00CC76E9">
        <w:rPr>
          <w:rFonts w:ascii="Times New Roman" w:eastAsia="Times New Roman" w:hAnsi="Times New Roman" w:cs="Times New Roman"/>
          <w:sz w:val="24"/>
          <w:szCs w:val="24"/>
          <w:lang w:eastAsia="zh-CN"/>
        </w:rPr>
        <w:t xml:space="preserve">, (2025). </w:t>
      </w:r>
      <w:r w:rsidRPr="00CC76E9">
        <w:rPr>
          <w:rFonts w:ascii="Times New Roman" w:eastAsia="Times New Roman" w:hAnsi="Times New Roman" w:cs="Times New Roman"/>
          <w:i/>
          <w:iCs/>
          <w:sz w:val="24"/>
          <w:szCs w:val="24"/>
          <w:lang w:eastAsia="zh-CN"/>
        </w:rPr>
        <w:t>[Details not fully provided in manuscript—retain as cited placeholder if required]</w:t>
      </w:r>
    </w:p>
    <w:p w14:paraId="44A9F11A" w14:textId="77777777" w:rsidR="00CC76E9" w:rsidRPr="00CC76E9" w:rsidRDefault="00CC76E9" w:rsidP="00CC76E9">
      <w:pPr>
        <w:spacing w:before="100" w:beforeAutospacing="1" w:after="100" w:afterAutospacing="1" w:line="240" w:lineRule="auto"/>
        <w:ind w:left="720" w:hanging="720"/>
        <w:jc w:val="both"/>
        <w:rPr>
          <w:rFonts w:ascii="Times New Roman" w:eastAsia="Times New Roman" w:hAnsi="Times New Roman" w:cs="Times New Roman"/>
          <w:sz w:val="24"/>
          <w:szCs w:val="24"/>
          <w:lang w:eastAsia="zh-CN"/>
        </w:rPr>
      </w:pPr>
      <w:r w:rsidRPr="00CC76E9">
        <w:rPr>
          <w:rFonts w:ascii="Times New Roman" w:eastAsia="Times New Roman" w:hAnsi="Times New Roman" w:cs="Times New Roman"/>
          <w:sz w:val="24"/>
          <w:szCs w:val="24"/>
          <w:lang w:eastAsia="zh-CN"/>
        </w:rPr>
        <w:t xml:space="preserve">The Guardian. (2024, March 15). AI technology reduces stillbirths and neonatal deaths in Malawi. </w:t>
      </w:r>
      <w:hyperlink r:id="rId16" w:history="1">
        <w:r w:rsidRPr="00CC76E9">
          <w:rPr>
            <w:rFonts w:ascii="Times New Roman" w:eastAsia="Times New Roman" w:hAnsi="Times New Roman" w:cs="Times New Roman"/>
            <w:color w:val="0000FF"/>
            <w:sz w:val="24"/>
            <w:szCs w:val="24"/>
            <w:u w:val="single"/>
            <w:lang w:eastAsia="zh-CN"/>
          </w:rPr>
          <w:t>https://www.theguardian.com/world/2024/mar/15/ai-fetal-monitoring-malawi</w:t>
        </w:r>
      </w:hyperlink>
    </w:p>
    <w:p w14:paraId="469354E7" w14:textId="77777777" w:rsidR="00CC76E9" w:rsidRPr="00CC76E9" w:rsidRDefault="00CC76E9" w:rsidP="00CC76E9">
      <w:pPr>
        <w:spacing w:before="100" w:beforeAutospacing="1" w:after="100" w:afterAutospacing="1" w:line="240" w:lineRule="auto"/>
        <w:ind w:left="720" w:hanging="720"/>
        <w:jc w:val="both"/>
        <w:rPr>
          <w:rFonts w:ascii="Times New Roman" w:eastAsia="Times New Roman" w:hAnsi="Times New Roman" w:cs="Times New Roman"/>
          <w:sz w:val="24"/>
          <w:szCs w:val="24"/>
          <w:lang w:eastAsia="zh-CN"/>
        </w:rPr>
      </w:pPr>
      <w:r w:rsidRPr="00CC76E9">
        <w:rPr>
          <w:rFonts w:ascii="Times New Roman" w:eastAsia="Times New Roman" w:hAnsi="Times New Roman" w:cs="Times New Roman"/>
          <w:sz w:val="24"/>
          <w:szCs w:val="24"/>
          <w:lang w:eastAsia="zh-CN"/>
        </w:rPr>
        <w:t xml:space="preserve">UNFPA. (2021). </w:t>
      </w:r>
      <w:r w:rsidRPr="00CC76E9">
        <w:rPr>
          <w:rFonts w:ascii="Times New Roman" w:eastAsia="Times New Roman" w:hAnsi="Times New Roman" w:cs="Times New Roman"/>
          <w:i/>
          <w:iCs/>
          <w:sz w:val="24"/>
          <w:szCs w:val="24"/>
          <w:lang w:eastAsia="zh-CN"/>
        </w:rPr>
        <w:t>Drones for health initiative in Botswana: Improving maternal health outcomes</w:t>
      </w:r>
      <w:r w:rsidRPr="00CC76E9">
        <w:rPr>
          <w:rFonts w:ascii="Times New Roman" w:eastAsia="Times New Roman" w:hAnsi="Times New Roman" w:cs="Times New Roman"/>
          <w:sz w:val="24"/>
          <w:szCs w:val="24"/>
          <w:lang w:eastAsia="zh-CN"/>
        </w:rPr>
        <w:t>. United Nations Population Fund.</w:t>
      </w:r>
    </w:p>
    <w:p w14:paraId="1D2CEF52" w14:textId="77777777" w:rsidR="00CC76E9" w:rsidRPr="00CC76E9" w:rsidRDefault="00CC76E9" w:rsidP="00CC76E9">
      <w:pPr>
        <w:spacing w:before="100" w:beforeAutospacing="1" w:after="100" w:afterAutospacing="1" w:line="240" w:lineRule="auto"/>
        <w:ind w:left="720" w:hanging="720"/>
        <w:jc w:val="both"/>
        <w:rPr>
          <w:rFonts w:ascii="Times New Roman" w:eastAsia="Times New Roman" w:hAnsi="Times New Roman" w:cs="Times New Roman"/>
          <w:sz w:val="24"/>
          <w:szCs w:val="24"/>
          <w:lang w:eastAsia="zh-CN"/>
        </w:rPr>
      </w:pPr>
      <w:r w:rsidRPr="00CC76E9">
        <w:rPr>
          <w:rFonts w:ascii="Times New Roman" w:eastAsia="Times New Roman" w:hAnsi="Times New Roman" w:cs="Times New Roman"/>
          <w:sz w:val="24"/>
          <w:szCs w:val="24"/>
          <w:lang w:eastAsia="zh-CN"/>
        </w:rPr>
        <w:t xml:space="preserve">World Health Organization. (2020). </w:t>
      </w:r>
      <w:r w:rsidRPr="00CC76E9">
        <w:rPr>
          <w:rFonts w:ascii="Times New Roman" w:eastAsia="Times New Roman" w:hAnsi="Times New Roman" w:cs="Times New Roman"/>
          <w:i/>
          <w:iCs/>
          <w:sz w:val="24"/>
          <w:szCs w:val="24"/>
          <w:lang w:eastAsia="zh-CN"/>
        </w:rPr>
        <w:t>Global strategy on digital health 2020–2025</w:t>
      </w:r>
      <w:r w:rsidRPr="00CC76E9">
        <w:rPr>
          <w:rFonts w:ascii="Times New Roman" w:eastAsia="Times New Roman" w:hAnsi="Times New Roman" w:cs="Times New Roman"/>
          <w:sz w:val="24"/>
          <w:szCs w:val="24"/>
          <w:lang w:eastAsia="zh-CN"/>
        </w:rPr>
        <w:t xml:space="preserve">. </w:t>
      </w:r>
      <w:hyperlink r:id="rId17" w:history="1">
        <w:r w:rsidRPr="00CC76E9">
          <w:rPr>
            <w:rFonts w:ascii="Times New Roman" w:eastAsia="Times New Roman" w:hAnsi="Times New Roman" w:cs="Times New Roman"/>
            <w:color w:val="0000FF"/>
            <w:sz w:val="24"/>
            <w:szCs w:val="24"/>
            <w:u w:val="single"/>
            <w:lang w:eastAsia="zh-CN"/>
          </w:rPr>
          <w:t>https://www.who.int/publications/i/item/9789240010547</w:t>
        </w:r>
      </w:hyperlink>
    </w:p>
    <w:p w14:paraId="5FE5E89D" w14:textId="77777777" w:rsidR="00CC76E9" w:rsidRPr="00CC76E9" w:rsidRDefault="00CC76E9" w:rsidP="00CC76E9">
      <w:pPr>
        <w:spacing w:before="100" w:beforeAutospacing="1" w:after="100" w:afterAutospacing="1" w:line="240" w:lineRule="auto"/>
        <w:ind w:left="720" w:hanging="720"/>
        <w:jc w:val="both"/>
        <w:rPr>
          <w:rFonts w:ascii="Times New Roman" w:eastAsia="Times New Roman" w:hAnsi="Times New Roman" w:cs="Times New Roman"/>
          <w:sz w:val="24"/>
          <w:szCs w:val="24"/>
          <w:lang w:eastAsia="zh-CN"/>
        </w:rPr>
      </w:pPr>
      <w:r w:rsidRPr="00CC76E9">
        <w:rPr>
          <w:rFonts w:ascii="Times New Roman" w:eastAsia="Times New Roman" w:hAnsi="Times New Roman" w:cs="Times New Roman"/>
          <w:sz w:val="24"/>
          <w:szCs w:val="24"/>
          <w:lang w:eastAsia="zh-CN"/>
        </w:rPr>
        <w:t>Yousef, H., Al-</w:t>
      </w:r>
      <w:proofErr w:type="spellStart"/>
      <w:r w:rsidRPr="00CC76E9">
        <w:rPr>
          <w:rFonts w:ascii="Times New Roman" w:eastAsia="Times New Roman" w:hAnsi="Times New Roman" w:cs="Times New Roman"/>
          <w:sz w:val="24"/>
          <w:szCs w:val="24"/>
          <w:lang w:eastAsia="zh-CN"/>
        </w:rPr>
        <w:t>Sheyab</w:t>
      </w:r>
      <w:proofErr w:type="spellEnd"/>
      <w:r w:rsidRPr="00CC76E9">
        <w:rPr>
          <w:rFonts w:ascii="Times New Roman" w:eastAsia="Times New Roman" w:hAnsi="Times New Roman" w:cs="Times New Roman"/>
          <w:sz w:val="24"/>
          <w:szCs w:val="24"/>
          <w:lang w:eastAsia="zh-CN"/>
        </w:rPr>
        <w:t xml:space="preserve">, N., Al Nsour, M., Khader, Y., Al Kattan, M., </w:t>
      </w:r>
      <w:proofErr w:type="spellStart"/>
      <w:r w:rsidRPr="00CC76E9">
        <w:rPr>
          <w:rFonts w:ascii="Times New Roman" w:eastAsia="Times New Roman" w:hAnsi="Times New Roman" w:cs="Times New Roman"/>
          <w:sz w:val="24"/>
          <w:szCs w:val="24"/>
          <w:lang w:eastAsia="zh-CN"/>
        </w:rPr>
        <w:t>Bardus</w:t>
      </w:r>
      <w:proofErr w:type="spellEnd"/>
      <w:r w:rsidRPr="00CC76E9">
        <w:rPr>
          <w:rFonts w:ascii="Times New Roman" w:eastAsia="Times New Roman" w:hAnsi="Times New Roman" w:cs="Times New Roman"/>
          <w:sz w:val="24"/>
          <w:szCs w:val="24"/>
          <w:lang w:eastAsia="zh-CN"/>
        </w:rPr>
        <w:t xml:space="preserve">, M., Alyahya, M., Taha, H., &amp; Amiri, M. (2021). Perceptions toward the use of digital technology for </w:t>
      </w:r>
      <w:r w:rsidRPr="00CC76E9">
        <w:rPr>
          <w:rFonts w:ascii="Times New Roman" w:eastAsia="Times New Roman" w:hAnsi="Times New Roman" w:cs="Times New Roman"/>
          <w:sz w:val="24"/>
          <w:szCs w:val="24"/>
          <w:lang w:eastAsia="zh-CN"/>
        </w:rPr>
        <w:lastRenderedPageBreak/>
        <w:t xml:space="preserve">enhancing family planning services. </w:t>
      </w:r>
      <w:r w:rsidRPr="00CC76E9">
        <w:rPr>
          <w:rFonts w:ascii="Times New Roman" w:eastAsia="Times New Roman" w:hAnsi="Times New Roman" w:cs="Times New Roman"/>
          <w:i/>
          <w:iCs/>
          <w:sz w:val="24"/>
          <w:szCs w:val="24"/>
          <w:lang w:eastAsia="zh-CN"/>
        </w:rPr>
        <w:t>Journal of Medical Internet Research, 23</w:t>
      </w:r>
      <w:r w:rsidRPr="00CC76E9">
        <w:rPr>
          <w:rFonts w:ascii="Times New Roman" w:eastAsia="Times New Roman" w:hAnsi="Times New Roman" w:cs="Times New Roman"/>
          <w:sz w:val="24"/>
          <w:szCs w:val="24"/>
          <w:lang w:eastAsia="zh-CN"/>
        </w:rPr>
        <w:t xml:space="preserve">(7), e25947. </w:t>
      </w:r>
      <w:hyperlink r:id="rId18" w:history="1">
        <w:r w:rsidRPr="00CC76E9">
          <w:rPr>
            <w:rFonts w:ascii="Times New Roman" w:eastAsia="Times New Roman" w:hAnsi="Times New Roman" w:cs="Times New Roman"/>
            <w:color w:val="0000FF"/>
            <w:sz w:val="24"/>
            <w:szCs w:val="24"/>
            <w:u w:val="single"/>
            <w:lang w:eastAsia="zh-CN"/>
          </w:rPr>
          <w:t>https://doi.org/10.2196/25947</w:t>
        </w:r>
      </w:hyperlink>
    </w:p>
    <w:p w14:paraId="3E25F4BB" w14:textId="77777777" w:rsidR="00092554" w:rsidRDefault="00092554" w:rsidP="00CC76E9">
      <w:pPr>
        <w:spacing w:after="0" w:line="480" w:lineRule="auto"/>
        <w:ind w:left="720" w:hanging="720"/>
        <w:jc w:val="both"/>
        <w:rPr>
          <w:rFonts w:ascii="Times New Roman" w:hAnsi="Times New Roman" w:cs="Times New Roman"/>
          <w:sz w:val="24"/>
          <w:szCs w:val="24"/>
        </w:rPr>
      </w:pPr>
    </w:p>
    <w:p w14:paraId="63AD7792" w14:textId="77777777" w:rsidR="00092554" w:rsidRDefault="00092554" w:rsidP="00CC76E9">
      <w:pPr>
        <w:spacing w:after="0" w:line="480" w:lineRule="auto"/>
        <w:ind w:left="720" w:hanging="720"/>
        <w:jc w:val="both"/>
      </w:pPr>
    </w:p>
    <w:sectPr w:rsidR="00092554" w:rsidSect="00C015EF">
      <w:headerReference w:type="even" r:id="rId19"/>
      <w:headerReference w:type="default" r:id="rId20"/>
      <w:footerReference w:type="even" r:id="rId21"/>
      <w:footerReference w:type="default" r:id="rId22"/>
      <w:headerReference w:type="first" r:id="rId23"/>
      <w:footerReference w:type="first" r:id="rId24"/>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7182A" w14:textId="77777777" w:rsidR="002B4718" w:rsidRDefault="002B4718" w:rsidP="00AF79E1">
      <w:pPr>
        <w:spacing w:after="0" w:line="240" w:lineRule="auto"/>
      </w:pPr>
      <w:r>
        <w:separator/>
      </w:r>
    </w:p>
  </w:endnote>
  <w:endnote w:type="continuationSeparator" w:id="0">
    <w:p w14:paraId="5C210967" w14:textId="77777777" w:rsidR="002B4718" w:rsidRDefault="002B4718" w:rsidP="00AF7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A1E8D" w14:textId="77777777" w:rsidR="00AF79E1" w:rsidRDefault="00AF79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C8485" w14:textId="77777777" w:rsidR="00AF79E1" w:rsidRDefault="00AF79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C1250" w14:textId="77777777" w:rsidR="00AF79E1" w:rsidRDefault="00AF79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E800B" w14:textId="77777777" w:rsidR="002B4718" w:rsidRDefault="002B4718" w:rsidP="00AF79E1">
      <w:pPr>
        <w:spacing w:after="0" w:line="240" w:lineRule="auto"/>
      </w:pPr>
      <w:r>
        <w:separator/>
      </w:r>
    </w:p>
  </w:footnote>
  <w:footnote w:type="continuationSeparator" w:id="0">
    <w:p w14:paraId="6B8EE6BE" w14:textId="77777777" w:rsidR="002B4718" w:rsidRDefault="002B4718" w:rsidP="00AF79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DA7E6" w14:textId="32E2CF0F" w:rsidR="00AF79E1" w:rsidRDefault="00AF79E1">
    <w:pPr>
      <w:pStyle w:val="Header"/>
    </w:pPr>
    <w:r>
      <w:rPr>
        <w:noProof/>
      </w:rPr>
      <w:pict w14:anchorId="05A8AC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149001" o:spid="_x0000_s1026" type="#_x0000_t136" style="position:absolute;margin-left:0;margin-top:0;width:555.0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D7816" w14:textId="2196F858" w:rsidR="00AF79E1" w:rsidRDefault="00AF79E1">
    <w:pPr>
      <w:pStyle w:val="Header"/>
    </w:pPr>
    <w:r>
      <w:rPr>
        <w:noProof/>
      </w:rPr>
      <w:pict w14:anchorId="0A9217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149002" o:spid="_x0000_s1027" type="#_x0000_t136" style="position:absolute;margin-left:0;margin-top:0;width:555.0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947D9" w14:textId="3558C42D" w:rsidR="00AF79E1" w:rsidRDefault="00AF79E1">
    <w:pPr>
      <w:pStyle w:val="Header"/>
    </w:pPr>
    <w:r>
      <w:rPr>
        <w:noProof/>
      </w:rPr>
      <w:pict w14:anchorId="142047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149000" o:spid="_x0000_s1025" type="#_x0000_t136" style="position:absolute;margin-left:0;margin-top:0;width:555.0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92B84"/>
    <w:multiLevelType w:val="multilevel"/>
    <w:tmpl w:val="CF092B84"/>
    <w:lvl w:ilvl="0">
      <w:start w:val="1"/>
      <w:numFmt w:val="decimal"/>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32D71677"/>
    <w:multiLevelType w:val="multilevel"/>
    <w:tmpl w:val="244A9CBE"/>
    <w:lvl w:ilvl="0">
      <w:start w:val="1"/>
      <w:numFmt w:val="lowerRoman"/>
      <w:lvlText w:val="%1."/>
      <w:lvlJc w:val="right"/>
      <w:pPr>
        <w:tabs>
          <w:tab w:val="left" w:pos="720"/>
        </w:tabs>
        <w:ind w:left="36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3EEC2398"/>
    <w:multiLevelType w:val="multilevel"/>
    <w:tmpl w:val="61428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526A63"/>
    <w:multiLevelType w:val="hybridMultilevel"/>
    <w:tmpl w:val="6E32D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0D47A7"/>
    <w:multiLevelType w:val="hybridMultilevel"/>
    <w:tmpl w:val="CFD4ACF0"/>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15057051">
    <w:abstractNumId w:val="1"/>
  </w:num>
  <w:num w:numId="2" w16cid:durableId="1974016894">
    <w:abstractNumId w:val="4"/>
  </w:num>
  <w:num w:numId="3" w16cid:durableId="97920049">
    <w:abstractNumId w:val="0"/>
  </w:num>
  <w:num w:numId="4" w16cid:durableId="2080247521">
    <w:abstractNumId w:val="3"/>
  </w:num>
  <w:num w:numId="5" w16cid:durableId="1364610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5EF"/>
    <w:rsid w:val="000107FC"/>
    <w:rsid w:val="00092554"/>
    <w:rsid w:val="000A0CDF"/>
    <w:rsid w:val="000C79F2"/>
    <w:rsid w:val="00133A4A"/>
    <w:rsid w:val="00135FE4"/>
    <w:rsid w:val="00140403"/>
    <w:rsid w:val="00187786"/>
    <w:rsid w:val="00204279"/>
    <w:rsid w:val="002B4718"/>
    <w:rsid w:val="003B69F0"/>
    <w:rsid w:val="003F0C2C"/>
    <w:rsid w:val="003F70BC"/>
    <w:rsid w:val="00637A2F"/>
    <w:rsid w:val="00695422"/>
    <w:rsid w:val="006A1F64"/>
    <w:rsid w:val="006A554C"/>
    <w:rsid w:val="0084713E"/>
    <w:rsid w:val="008854F5"/>
    <w:rsid w:val="0099618E"/>
    <w:rsid w:val="009C05B8"/>
    <w:rsid w:val="009F03A0"/>
    <w:rsid w:val="00A36B88"/>
    <w:rsid w:val="00AF79E1"/>
    <w:rsid w:val="00B32457"/>
    <w:rsid w:val="00C015EF"/>
    <w:rsid w:val="00C2176D"/>
    <w:rsid w:val="00C46AE1"/>
    <w:rsid w:val="00CC4607"/>
    <w:rsid w:val="00CC76E9"/>
    <w:rsid w:val="00E8005E"/>
    <w:rsid w:val="00E96D44"/>
    <w:rsid w:val="00EE44B1"/>
    <w:rsid w:val="00F64E2B"/>
    <w:rsid w:val="00F823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DC44D"/>
  <w15:chartTrackingRefBased/>
  <w15:docId w15:val="{244335BA-502E-49BA-9924-DA4E9CAEC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5EF"/>
    <w:pPr>
      <w:spacing w:line="259" w:lineRule="auto"/>
    </w:pPr>
    <w:rPr>
      <w:rFonts w:ascii="Calibri" w:eastAsia="Calibri" w:hAnsi="Calibri" w:cs="SimSun"/>
      <w:kern w:val="0"/>
      <w:sz w:val="22"/>
      <w:szCs w:val="22"/>
      <w:lang w:eastAsia="en-US"/>
      <w14:ligatures w14:val="none"/>
    </w:rPr>
  </w:style>
  <w:style w:type="paragraph" w:styleId="Heading1">
    <w:name w:val="heading 1"/>
    <w:basedOn w:val="Normal"/>
    <w:next w:val="Normal"/>
    <w:link w:val="Heading1Char"/>
    <w:uiPriority w:val="9"/>
    <w:qFormat/>
    <w:rsid w:val="00C015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15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15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15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15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15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15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15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15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5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15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15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15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15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15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15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15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15EF"/>
    <w:rPr>
      <w:rFonts w:eastAsiaTheme="majorEastAsia" w:cstheme="majorBidi"/>
      <w:color w:val="272727" w:themeColor="text1" w:themeTint="D8"/>
    </w:rPr>
  </w:style>
  <w:style w:type="paragraph" w:styleId="Title">
    <w:name w:val="Title"/>
    <w:basedOn w:val="Normal"/>
    <w:next w:val="Normal"/>
    <w:link w:val="TitleChar"/>
    <w:uiPriority w:val="10"/>
    <w:qFormat/>
    <w:rsid w:val="00C015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5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15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15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15EF"/>
    <w:pPr>
      <w:spacing w:before="160"/>
      <w:jc w:val="center"/>
    </w:pPr>
    <w:rPr>
      <w:i/>
      <w:iCs/>
      <w:color w:val="404040" w:themeColor="text1" w:themeTint="BF"/>
    </w:rPr>
  </w:style>
  <w:style w:type="character" w:customStyle="1" w:styleId="QuoteChar">
    <w:name w:val="Quote Char"/>
    <w:basedOn w:val="DefaultParagraphFont"/>
    <w:link w:val="Quote"/>
    <w:uiPriority w:val="29"/>
    <w:rsid w:val="00C015EF"/>
    <w:rPr>
      <w:i/>
      <w:iCs/>
      <w:color w:val="404040" w:themeColor="text1" w:themeTint="BF"/>
    </w:rPr>
  </w:style>
  <w:style w:type="paragraph" w:styleId="ListParagraph">
    <w:name w:val="List Paragraph"/>
    <w:basedOn w:val="Normal"/>
    <w:uiPriority w:val="34"/>
    <w:qFormat/>
    <w:rsid w:val="00C015EF"/>
    <w:pPr>
      <w:ind w:left="720"/>
      <w:contextualSpacing/>
    </w:pPr>
  </w:style>
  <w:style w:type="character" w:styleId="IntenseEmphasis">
    <w:name w:val="Intense Emphasis"/>
    <w:basedOn w:val="DefaultParagraphFont"/>
    <w:uiPriority w:val="21"/>
    <w:qFormat/>
    <w:rsid w:val="00C015EF"/>
    <w:rPr>
      <w:i/>
      <w:iCs/>
      <w:color w:val="2F5496" w:themeColor="accent1" w:themeShade="BF"/>
    </w:rPr>
  </w:style>
  <w:style w:type="paragraph" w:styleId="IntenseQuote">
    <w:name w:val="Intense Quote"/>
    <w:basedOn w:val="Normal"/>
    <w:next w:val="Normal"/>
    <w:link w:val="IntenseQuoteChar"/>
    <w:uiPriority w:val="30"/>
    <w:qFormat/>
    <w:rsid w:val="00C015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15EF"/>
    <w:rPr>
      <w:i/>
      <w:iCs/>
      <w:color w:val="2F5496" w:themeColor="accent1" w:themeShade="BF"/>
    </w:rPr>
  </w:style>
  <w:style w:type="character" w:styleId="IntenseReference">
    <w:name w:val="Intense Reference"/>
    <w:basedOn w:val="DefaultParagraphFont"/>
    <w:uiPriority w:val="32"/>
    <w:qFormat/>
    <w:rsid w:val="00C015EF"/>
    <w:rPr>
      <w:b/>
      <w:bCs/>
      <w:smallCaps/>
      <w:color w:val="2F5496" w:themeColor="accent1" w:themeShade="BF"/>
      <w:spacing w:val="5"/>
    </w:rPr>
  </w:style>
  <w:style w:type="paragraph" w:styleId="NormalWeb">
    <w:name w:val="Normal (Web)"/>
    <w:basedOn w:val="Normal"/>
    <w:uiPriority w:val="99"/>
    <w:unhideWhenUsed/>
    <w:qFormat/>
    <w:rsid w:val="00C015EF"/>
    <w:rPr>
      <w:rFonts w:ascii="Times New Roman" w:hAnsi="Times New Roman" w:cs="Times New Roman"/>
      <w:sz w:val="24"/>
      <w:szCs w:val="24"/>
    </w:rPr>
  </w:style>
  <w:style w:type="character" w:styleId="Strong">
    <w:name w:val="Strong"/>
    <w:basedOn w:val="DefaultParagraphFont"/>
    <w:uiPriority w:val="22"/>
    <w:qFormat/>
    <w:rsid w:val="00C015EF"/>
    <w:rPr>
      <w:b/>
      <w:bCs/>
    </w:rPr>
  </w:style>
  <w:style w:type="table" w:styleId="TableGrid">
    <w:name w:val="Table Grid"/>
    <w:basedOn w:val="TableNormal"/>
    <w:uiPriority w:val="59"/>
    <w:qFormat/>
    <w:rsid w:val="00C01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8005E"/>
    <w:rPr>
      <w:color w:val="0563C1" w:themeColor="hyperlink"/>
      <w:u w:val="single"/>
    </w:rPr>
  </w:style>
  <w:style w:type="character" w:styleId="UnresolvedMention">
    <w:name w:val="Unresolved Mention"/>
    <w:basedOn w:val="DefaultParagraphFont"/>
    <w:uiPriority w:val="99"/>
    <w:semiHidden/>
    <w:unhideWhenUsed/>
    <w:rsid w:val="00E8005E"/>
    <w:rPr>
      <w:color w:val="605E5C"/>
      <w:shd w:val="clear" w:color="auto" w:fill="E1DFDD"/>
    </w:rPr>
  </w:style>
  <w:style w:type="paragraph" w:styleId="Header">
    <w:name w:val="header"/>
    <w:basedOn w:val="Normal"/>
    <w:link w:val="HeaderChar"/>
    <w:uiPriority w:val="99"/>
    <w:unhideWhenUsed/>
    <w:rsid w:val="00AF7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9E1"/>
    <w:rPr>
      <w:rFonts w:ascii="Calibri" w:eastAsia="Calibri" w:hAnsi="Calibri" w:cs="SimSun"/>
      <w:kern w:val="0"/>
      <w:sz w:val="22"/>
      <w:szCs w:val="22"/>
      <w:lang w:eastAsia="en-US"/>
      <w14:ligatures w14:val="none"/>
    </w:rPr>
  </w:style>
  <w:style w:type="paragraph" w:styleId="Footer">
    <w:name w:val="footer"/>
    <w:basedOn w:val="Normal"/>
    <w:link w:val="FooterChar"/>
    <w:uiPriority w:val="99"/>
    <w:unhideWhenUsed/>
    <w:rsid w:val="00AF7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9E1"/>
    <w:rPr>
      <w:rFonts w:ascii="Calibri" w:eastAsia="Calibri" w:hAnsi="Calibri" w:cs="SimSun"/>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2486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236/ojog.2025.156076" TargetMode="External"/><Relationship Id="rId13" Type="http://schemas.openxmlformats.org/officeDocument/2006/relationships/hyperlink" Target="https://doi.org/10.1038/s41591-023-00975-1" TargetMode="External"/><Relationship Id="rId18" Type="http://schemas.openxmlformats.org/officeDocument/2006/relationships/hyperlink" Target="https://doi.org/10.2196/25947"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doi.org/10.1186/s12911-018-0709-2" TargetMode="External"/><Relationship Id="rId12" Type="http://schemas.openxmlformats.org/officeDocument/2006/relationships/hyperlink" Target="https://doi.org/10.3390/healthcare13091047" TargetMode="External"/><Relationship Id="rId17" Type="http://schemas.openxmlformats.org/officeDocument/2006/relationships/hyperlink" Target="https://www.who.int/publications/i/item/9789240010547"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theguardian.com/world/2024/mar/15/ai-fetal-monitoring-malawi"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enfcle.2023.10.002"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1177/2055207625105672" TargetMode="External"/><Relationship Id="rId23" Type="http://schemas.openxmlformats.org/officeDocument/2006/relationships/header" Target="header3.xml"/><Relationship Id="rId10" Type="http://schemas.openxmlformats.org/officeDocument/2006/relationships/hyperlink" Target="https://doi.org/10.1002/9781119011071.iemp0137"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186/s12884-025-07368-8" TargetMode="External"/><Relationship Id="rId14" Type="http://schemas.openxmlformats.org/officeDocument/2006/relationships/hyperlink" Target="https://doi.org/10.1155/adph/4246285"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14</Pages>
  <Words>3947</Words>
  <Characters>22499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1084</cp:lastModifiedBy>
  <cp:revision>21</cp:revision>
  <dcterms:created xsi:type="dcterms:W3CDTF">2026-05-06T07:06:00Z</dcterms:created>
  <dcterms:modified xsi:type="dcterms:W3CDTF">2026-06-10T10:27:00Z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9d12c2f4-4288-49fe-9545-2cc0c7c476c8</vt:lpwstr>
  </property>
</Properties>
</file>