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482B6" w14:textId="77777777" w:rsidR="00F50C44" w:rsidRDefault="00F50C44" w:rsidP="00F50C44">
      <w:pPr>
        <w:pStyle w:val="Author"/>
        <w:spacing w:line="240" w:lineRule="auto"/>
        <w:outlineLvl w:val="0"/>
        <w:rPr>
          <w:rFonts w:ascii="Arial" w:hAnsi="Arial" w:cs="Arial"/>
          <w:bCs/>
          <w:i/>
          <w:iCs/>
          <w:kern w:val="28"/>
          <w:sz w:val="36"/>
          <w:u w:val="single"/>
        </w:rPr>
      </w:pPr>
      <w:r>
        <w:rPr>
          <w:rFonts w:ascii="Arial" w:hAnsi="Arial" w:cs="Arial"/>
          <w:bCs/>
          <w:i/>
          <w:iCs/>
          <w:kern w:val="28"/>
          <w:sz w:val="36"/>
          <w:u w:val="single"/>
        </w:rPr>
        <w:t xml:space="preserve">Case report </w:t>
      </w:r>
    </w:p>
    <w:p w14:paraId="74286269" w14:textId="77777777" w:rsidR="00F50C44" w:rsidRDefault="00F50C44" w:rsidP="006477AE">
      <w:pPr>
        <w:widowControl w:val="0"/>
        <w:autoSpaceDE w:val="0"/>
        <w:autoSpaceDN w:val="0"/>
        <w:spacing w:after="200" w:line="276" w:lineRule="auto"/>
        <w:jc w:val="both"/>
        <w:rPr>
          <w:rFonts w:ascii="Times New Roman" w:eastAsia="Arial MT" w:hAnsi="Times New Roman" w:cs="Times New Roman"/>
          <w:b/>
          <w:bCs/>
          <w:kern w:val="0"/>
          <w:sz w:val="28"/>
          <w:szCs w:val="28"/>
          <w14:ligatures w14:val="none"/>
        </w:rPr>
      </w:pPr>
    </w:p>
    <w:p w14:paraId="40667BBE" w14:textId="50875DDA" w:rsidR="00BE4DF5" w:rsidRPr="00F92C07" w:rsidRDefault="00BE4DF5" w:rsidP="006477AE">
      <w:pPr>
        <w:widowControl w:val="0"/>
        <w:autoSpaceDE w:val="0"/>
        <w:autoSpaceDN w:val="0"/>
        <w:spacing w:after="200" w:line="276" w:lineRule="auto"/>
        <w:jc w:val="both"/>
        <w:rPr>
          <w:rFonts w:ascii="Times New Roman" w:eastAsia="Arial MT" w:hAnsi="Times New Roman" w:cs="Times New Roman"/>
          <w:b/>
          <w:bCs/>
          <w:kern w:val="0"/>
          <w:sz w:val="28"/>
          <w:szCs w:val="28"/>
          <w14:ligatures w14:val="none"/>
        </w:rPr>
      </w:pPr>
      <w:r w:rsidRPr="00F92C07">
        <w:rPr>
          <w:rFonts w:ascii="Times New Roman" w:eastAsia="Arial MT" w:hAnsi="Times New Roman" w:cs="Times New Roman"/>
          <w:b/>
          <w:bCs/>
          <w:kern w:val="0"/>
          <w:sz w:val="28"/>
          <w:szCs w:val="28"/>
          <w14:ligatures w14:val="none"/>
        </w:rPr>
        <w:t>Therapeutic synergy: triple regimen with calcipotriol, clobetasol propionate, and phototherapy in generalized lichen planus in an adolescent</w:t>
      </w:r>
    </w:p>
    <w:p w14:paraId="01DE5FB2" w14:textId="77777777" w:rsidR="00E833B2" w:rsidRDefault="00E833B2"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p>
    <w:p w14:paraId="79A5621D" w14:textId="5A36C2DC" w:rsidR="00BE4DF5" w:rsidRPr="00516447"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r w:rsidRPr="00516447">
        <w:rPr>
          <w:rFonts w:ascii="Times New Roman" w:eastAsia="Arial MT" w:hAnsi="Times New Roman" w:cs="Times New Roman"/>
          <w:b/>
          <w:bCs/>
          <w:kern w:val="0"/>
          <w:sz w:val="28"/>
          <w:szCs w:val="28"/>
          <w14:ligatures w14:val="none"/>
        </w:rPr>
        <w:t>ABSTRACT</w:t>
      </w:r>
    </w:p>
    <w:p w14:paraId="3AD74FB8" w14:textId="77777777" w:rsidR="00BE4DF5" w:rsidRPr="00516447" w:rsidRDefault="00BE4DF5"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711A1E1B" w14:textId="77777777" w:rsidR="00BE4DF5" w:rsidRPr="00516447"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r w:rsidRPr="00516447">
        <w:rPr>
          <w:rFonts w:ascii="Times New Roman" w:eastAsia="Arial MT" w:hAnsi="Times New Roman" w:cs="Times New Roman"/>
          <w:b/>
          <w:bCs/>
          <w:kern w:val="0"/>
          <w:sz w:val="28"/>
          <w:szCs w:val="28"/>
          <w14:ligatures w14:val="none"/>
        </w:rPr>
        <w:t xml:space="preserve">Objective: </w:t>
      </w:r>
      <w:r w:rsidRPr="00516447">
        <w:rPr>
          <w:rFonts w:ascii="Times New Roman" w:eastAsia="Arial MT" w:hAnsi="Times New Roman" w:cs="Times New Roman"/>
          <w:kern w:val="0"/>
          <w:sz w:val="28"/>
          <w:szCs w:val="28"/>
          <w14:ligatures w14:val="none"/>
        </w:rPr>
        <w:t>To highlight the synergistic efficacy of high-potency topical corticosteroids, vitamin D analogs, and narrow-band UVB (NB-UVB) phototherapy in achieving rapid clinical remission of pruritus and lesions, while minimizing the morbidity and adverse effects associated with conventional systemic therapies in pediatric patients.</w:t>
      </w:r>
    </w:p>
    <w:p w14:paraId="1201F0F7" w14:textId="77777777" w:rsidR="00BE4DF5" w:rsidRPr="00516447" w:rsidRDefault="00BE4DF5" w:rsidP="006477AE">
      <w:pPr>
        <w:widowControl w:val="0"/>
        <w:autoSpaceDE w:val="0"/>
        <w:autoSpaceDN w:val="0"/>
        <w:spacing w:after="0" w:line="240" w:lineRule="auto"/>
        <w:ind w:left="2"/>
        <w:jc w:val="both"/>
        <w:rPr>
          <w:rFonts w:ascii="Times New Roman" w:eastAsia="Arial MT" w:hAnsi="Times New Roman" w:cs="Times New Roman"/>
          <w:kern w:val="0"/>
          <w:sz w:val="28"/>
          <w:szCs w:val="28"/>
          <w14:ligatures w14:val="none"/>
        </w:rPr>
      </w:pPr>
      <w:r w:rsidRPr="00516447">
        <w:rPr>
          <w:rFonts w:ascii="Times New Roman" w:eastAsia="Arial MT" w:hAnsi="Times New Roman" w:cs="Times New Roman"/>
          <w:b/>
          <w:bCs/>
          <w:kern w:val="0"/>
          <w:sz w:val="28"/>
          <w:szCs w:val="28"/>
          <w14:ligatures w14:val="none"/>
        </w:rPr>
        <w:t xml:space="preserve">Case report: </w:t>
      </w:r>
      <w:r w:rsidRPr="00516447">
        <w:rPr>
          <w:rFonts w:ascii="Times New Roman" w:eastAsia="Arial MT" w:hAnsi="Times New Roman" w:cs="Times New Roman"/>
          <w:kern w:val="0"/>
          <w:sz w:val="28"/>
          <w:szCs w:val="28"/>
          <w14:ligatures w14:val="none"/>
        </w:rPr>
        <w:t xml:space="preserve">A 14-year-old male adolescent presented with a generalized, bilateral, and symmetrical dermatosis of three months' evolution, characterized by purpuric papules that coalesce to form plaques with fine scales and pruritus. </w:t>
      </w:r>
      <w:proofErr w:type="spellStart"/>
      <w:r w:rsidRPr="00516447">
        <w:rPr>
          <w:rFonts w:ascii="Times New Roman" w:eastAsia="Arial MT" w:hAnsi="Times New Roman" w:cs="Times New Roman"/>
          <w:kern w:val="0"/>
          <w:sz w:val="28"/>
          <w:szCs w:val="28"/>
          <w14:ligatures w14:val="none"/>
        </w:rPr>
        <w:t>Dermoscopy</w:t>
      </w:r>
      <w:proofErr w:type="spellEnd"/>
      <w:r w:rsidRPr="00516447">
        <w:rPr>
          <w:rFonts w:ascii="Times New Roman" w:eastAsia="Arial MT" w:hAnsi="Times New Roman" w:cs="Times New Roman"/>
          <w:kern w:val="0"/>
          <w:sz w:val="28"/>
          <w:szCs w:val="28"/>
          <w14:ligatures w14:val="none"/>
        </w:rPr>
        <w:t xml:space="preserve"> revealed Wickham striae, and </w:t>
      </w:r>
      <w:proofErr w:type="spellStart"/>
      <w:r w:rsidRPr="00516447">
        <w:rPr>
          <w:rFonts w:ascii="Times New Roman" w:eastAsia="Arial MT" w:hAnsi="Times New Roman" w:cs="Times New Roman"/>
          <w:kern w:val="0"/>
          <w:sz w:val="28"/>
          <w:szCs w:val="28"/>
          <w14:ligatures w14:val="none"/>
        </w:rPr>
        <w:t>onychoscopy</w:t>
      </w:r>
      <w:proofErr w:type="spellEnd"/>
      <w:r w:rsidRPr="00516447">
        <w:rPr>
          <w:rFonts w:ascii="Times New Roman" w:eastAsia="Arial MT" w:hAnsi="Times New Roman" w:cs="Times New Roman"/>
          <w:kern w:val="0"/>
          <w:sz w:val="28"/>
          <w:szCs w:val="28"/>
          <w14:ligatures w14:val="none"/>
        </w:rPr>
        <w:t xml:space="preserve"> showed leukonychia on the third and fourth fingers of the right hand. Following suspicion of psoriasis vulgaris or eruptive LP, the skin biopsy confirmed LP. A combination therapy was initiated, consisting of topical clobetasol propionate 0.05% at night (21 days), calcipotriol 0.005% in the morning (two months), and narrow-band UVB phototherapy twice a week (two months). The patient evolved satisfactorily, with remission of pruritus and resolution of lesions leaving residual post-inflammatory hyperpigmentation.</w:t>
      </w:r>
    </w:p>
    <w:p w14:paraId="6F85F0A5" w14:textId="77777777" w:rsidR="00BE4DF5" w:rsidRPr="00516447"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r w:rsidRPr="00516447">
        <w:rPr>
          <w:rFonts w:ascii="Times New Roman" w:eastAsia="Arial MT" w:hAnsi="Times New Roman" w:cs="Times New Roman"/>
          <w:b/>
          <w:bCs/>
          <w:kern w:val="0"/>
          <w:sz w:val="28"/>
          <w:szCs w:val="28"/>
          <w14:ligatures w14:val="none"/>
        </w:rPr>
        <w:t xml:space="preserve">Conclusion: </w:t>
      </w:r>
      <w:r w:rsidRPr="00516447">
        <w:rPr>
          <w:rFonts w:ascii="Times New Roman" w:eastAsia="Arial MT" w:hAnsi="Times New Roman" w:cs="Times New Roman"/>
          <w:kern w:val="0"/>
          <w:sz w:val="28"/>
          <w:szCs w:val="28"/>
          <w14:ligatures w14:val="none"/>
        </w:rPr>
        <w:t>The combination of high-potency corticosteroids, topical calcipotriol, and phototherapy represents an effective and safe alternative for generalized lichen planus in pediatrics. This regimen offers a potent synergism that accelerates clinical remission and minimizes long-term adverse effects</w:t>
      </w:r>
      <w:r w:rsidRPr="00516447">
        <w:rPr>
          <w:rFonts w:ascii="Times New Roman" w:eastAsia="Arial MT" w:hAnsi="Times New Roman" w:cs="Times New Roman"/>
          <w:b/>
          <w:bCs/>
          <w:kern w:val="0"/>
          <w:sz w:val="28"/>
          <w:szCs w:val="28"/>
          <w14:ligatures w14:val="none"/>
        </w:rPr>
        <w:t>.</w:t>
      </w:r>
    </w:p>
    <w:p w14:paraId="006DDDA3" w14:textId="77777777" w:rsidR="00BE4DF5" w:rsidRPr="00516447"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p>
    <w:p w14:paraId="11DC54B7" w14:textId="77777777" w:rsidR="00BE4DF5" w:rsidRPr="00516447" w:rsidRDefault="00BE4DF5" w:rsidP="006477AE">
      <w:pPr>
        <w:widowControl w:val="0"/>
        <w:autoSpaceDE w:val="0"/>
        <w:autoSpaceDN w:val="0"/>
        <w:spacing w:after="0" w:line="240" w:lineRule="auto"/>
        <w:ind w:left="2"/>
        <w:jc w:val="both"/>
        <w:rPr>
          <w:rFonts w:ascii="Times New Roman" w:eastAsia="Arial MT" w:hAnsi="Times New Roman" w:cs="Times New Roman"/>
          <w:kern w:val="0"/>
          <w:sz w:val="28"/>
          <w:szCs w:val="28"/>
          <w14:ligatures w14:val="none"/>
        </w:rPr>
      </w:pPr>
      <w:r w:rsidRPr="00516447">
        <w:rPr>
          <w:rFonts w:ascii="Times New Roman" w:eastAsia="Arial MT" w:hAnsi="Times New Roman" w:cs="Times New Roman"/>
          <w:b/>
          <w:bCs/>
          <w:kern w:val="0"/>
          <w:sz w:val="28"/>
          <w:szCs w:val="28"/>
          <w14:ligatures w14:val="none"/>
        </w:rPr>
        <w:t xml:space="preserve">Keywords: </w:t>
      </w:r>
      <w:r w:rsidRPr="00516447">
        <w:rPr>
          <w:rFonts w:ascii="Times New Roman" w:eastAsia="Arial MT" w:hAnsi="Times New Roman" w:cs="Times New Roman"/>
          <w:kern w:val="0"/>
          <w:sz w:val="28"/>
          <w:szCs w:val="28"/>
          <w14:ligatures w14:val="none"/>
        </w:rPr>
        <w:t>Clobetasol; Lichen Planus; Pediatrics; Phototherapy.</w:t>
      </w:r>
    </w:p>
    <w:p w14:paraId="5B9DF959" w14:textId="77777777" w:rsidR="00BE4DF5" w:rsidRDefault="00BE4DF5"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79D4EA57" w14:textId="16C1616E" w:rsidR="00BE4DF5" w:rsidRPr="00516447" w:rsidRDefault="00BE4DF5" w:rsidP="00803ECA">
      <w:pPr>
        <w:pStyle w:val="NormalWeb"/>
        <w:numPr>
          <w:ilvl w:val="0"/>
          <w:numId w:val="3"/>
        </w:numPr>
        <w:jc w:val="both"/>
        <w:rPr>
          <w:sz w:val="28"/>
          <w:szCs w:val="28"/>
        </w:rPr>
      </w:pPr>
      <w:r w:rsidRPr="00516447">
        <w:rPr>
          <w:b/>
          <w:bCs/>
          <w:sz w:val="28"/>
          <w:szCs w:val="28"/>
        </w:rPr>
        <w:t>INTRODUCTION</w:t>
      </w:r>
    </w:p>
    <w:p w14:paraId="782F0F40" w14:textId="77777777" w:rsidR="00BE4DF5" w:rsidRPr="00516447" w:rsidRDefault="00BE4DF5" w:rsidP="006477AE">
      <w:pPr>
        <w:pStyle w:val="NormalWeb"/>
        <w:jc w:val="both"/>
        <w:rPr>
          <w:sz w:val="28"/>
          <w:szCs w:val="28"/>
        </w:rPr>
      </w:pPr>
      <w:r w:rsidRPr="00516447">
        <w:rPr>
          <w:sz w:val="28"/>
          <w:szCs w:val="28"/>
        </w:rPr>
        <w:t xml:space="preserve">Lichen planus (LP) is defined as a chronic inflammatory dermatosis of unknown etiology that affects the skin, mucous membranes, and skin appendages.¹ Globally, its prevalence in adults ranges from 0.2 to 1%, with a marked female predominance and a peak incidence between the third and sixth decades of life; in contrast, its presentation in the pediatric age group is uncommon, accounting for only 1 to 4% of cases.² Although the exact etiopathogenesis remains unclear, numerous studies support an </w:t>
      </w:r>
      <w:r w:rsidRPr="00516447">
        <w:rPr>
          <w:sz w:val="28"/>
          <w:szCs w:val="28"/>
        </w:rPr>
        <w:lastRenderedPageBreak/>
        <w:t xml:space="preserve">immunological basis. In this process, T lymphocytes, activated by Langerhans cells, attack the basement membrane, while epidermal keratinocytes produce proinflammatory cytokines such as interleukin (IL)-1β, IL-4, IL-6, and tumor necrosis factor-alpha (TNF-α). These mediators activate tissue macrophages and mononuclear cells, triggering antigen-specific and non-specific inflammatory mechanisms that lead to the accumulation and migration of CD8+ T cells, with the subsequent apoptosis of </w:t>
      </w:r>
      <w:proofErr w:type="gramStart"/>
      <w:r w:rsidRPr="00516447">
        <w:rPr>
          <w:sz w:val="28"/>
          <w:szCs w:val="28"/>
        </w:rPr>
        <w:t>keratinocytes.³</w:t>
      </w:r>
      <w:proofErr w:type="gramEnd"/>
    </w:p>
    <w:p w14:paraId="40690FFF" w14:textId="77777777" w:rsidR="00BE4DF5" w:rsidRPr="00516447" w:rsidRDefault="00BE4DF5" w:rsidP="006477AE">
      <w:pPr>
        <w:pStyle w:val="NormalWeb"/>
        <w:jc w:val="both"/>
        <w:rPr>
          <w:sz w:val="28"/>
          <w:szCs w:val="28"/>
        </w:rPr>
      </w:pPr>
      <w:r w:rsidRPr="00516447">
        <w:rPr>
          <w:sz w:val="28"/>
          <w:szCs w:val="28"/>
        </w:rPr>
        <w:t xml:space="preserve">Conventional treatments for LP typically include topical corticosteroids as first-line therapy, reserving systemic corticosteroids, phototherapy, retinoids, immunosuppressants such as cyclosporine, or disease-modifying antirheumatic drugs (DMARDs) such as methotrexate for more severe or generalized </w:t>
      </w:r>
      <w:proofErr w:type="gramStart"/>
      <w:r w:rsidRPr="00516447">
        <w:rPr>
          <w:sz w:val="28"/>
          <w:szCs w:val="28"/>
        </w:rPr>
        <w:t>cases.⁴</w:t>
      </w:r>
      <w:proofErr w:type="gramEnd"/>
    </w:p>
    <w:p w14:paraId="19978C52" w14:textId="77777777" w:rsidR="00BE4DF5" w:rsidRPr="00516447" w:rsidRDefault="00BE4DF5" w:rsidP="006477AE">
      <w:pPr>
        <w:pStyle w:val="NormalWeb"/>
        <w:jc w:val="both"/>
        <w:rPr>
          <w:sz w:val="28"/>
          <w:szCs w:val="28"/>
        </w:rPr>
      </w:pPr>
      <w:r w:rsidRPr="00516447">
        <w:rPr>
          <w:sz w:val="28"/>
          <w:szCs w:val="28"/>
        </w:rPr>
        <w:t xml:space="preserve">In the search for effective therapeutic alternatives with a favorable long-term safety profile, the role of vitamin D analogs has been evaluated. Calcipotriol is a synthetic derivative of vitamin D3, initially approved by the FDA in 1993 for the management of </w:t>
      </w:r>
      <w:proofErr w:type="gramStart"/>
      <w:r w:rsidRPr="00516447">
        <w:rPr>
          <w:sz w:val="28"/>
          <w:szCs w:val="28"/>
        </w:rPr>
        <w:t>psoriasis.⁵</w:t>
      </w:r>
      <w:proofErr w:type="gramEnd"/>
      <w:r w:rsidRPr="00516447">
        <w:rPr>
          <w:sz w:val="28"/>
          <w:szCs w:val="28"/>
        </w:rPr>
        <w:t xml:space="preserve"> This drug exerts potent immunosuppressive and anti-inflammatory functions by stimulating cellular differentiation and inhibiting the proliferation of keratinocytes and lymphocytes. These biological actions are mediated by the vitamin D receptor (VDR), a steroid receptor located on T </w:t>
      </w:r>
      <w:proofErr w:type="gramStart"/>
      <w:r w:rsidRPr="00516447">
        <w:rPr>
          <w:sz w:val="28"/>
          <w:szCs w:val="28"/>
        </w:rPr>
        <w:t>lymphocytes.⁵</w:t>
      </w:r>
      <w:proofErr w:type="gramEnd"/>
      <w:r w:rsidRPr="00516447">
        <w:rPr>
          <w:sz w:val="28"/>
          <w:szCs w:val="28"/>
        </w:rPr>
        <w:t xml:space="preserve"> Furthermore, calcipotriol is an effective inhibitor of the production of proinflammatory cytokines such as IL-1, IL-2, and IL-8, while increasing the levels of IL-10, a cytokine with immunosuppressive </w:t>
      </w:r>
      <w:proofErr w:type="gramStart"/>
      <w:r w:rsidRPr="00516447">
        <w:rPr>
          <w:sz w:val="28"/>
          <w:szCs w:val="28"/>
        </w:rPr>
        <w:t>properties.³</w:t>
      </w:r>
      <w:proofErr w:type="gramEnd"/>
    </w:p>
    <w:p w14:paraId="65EEE1BB" w14:textId="3B8A26AD" w:rsidR="00BE4DF5" w:rsidRPr="00516447" w:rsidRDefault="00BE4DF5" w:rsidP="006477AE">
      <w:pPr>
        <w:pStyle w:val="NormalWeb"/>
        <w:jc w:val="both"/>
        <w:rPr>
          <w:sz w:val="28"/>
          <w:szCs w:val="28"/>
        </w:rPr>
      </w:pPr>
      <w:r w:rsidRPr="00516447">
        <w:rPr>
          <w:sz w:val="28"/>
          <w:szCs w:val="28"/>
        </w:rPr>
        <w:t xml:space="preserve">Based on this pathogenic rationale, </w:t>
      </w:r>
      <w:proofErr w:type="spellStart"/>
      <w:r w:rsidRPr="00516447">
        <w:rPr>
          <w:b/>
          <w:bCs/>
          <w:sz w:val="28"/>
          <w:szCs w:val="28"/>
        </w:rPr>
        <w:t>Bayramgürler</w:t>
      </w:r>
      <w:proofErr w:type="spellEnd"/>
      <w:r w:rsidRPr="00516447">
        <w:rPr>
          <w:sz w:val="28"/>
          <w:szCs w:val="28"/>
        </w:rPr>
        <w:t xml:space="preserve"> and cols. conducted a prospective study in which they analyzed 16 patients with </w:t>
      </w:r>
      <w:proofErr w:type="spellStart"/>
      <w:r w:rsidRPr="00516447">
        <w:rPr>
          <w:sz w:val="28"/>
          <w:szCs w:val="28"/>
        </w:rPr>
        <w:t>histopathologically</w:t>
      </w:r>
      <w:proofErr w:type="spellEnd"/>
      <w:r w:rsidRPr="00516447">
        <w:rPr>
          <w:sz w:val="28"/>
          <w:szCs w:val="28"/>
        </w:rPr>
        <w:t xml:space="preserve"> confirmed LP treated with topical calcipotriol twice daily for three months. The authors reported an overall clinical response in 56.3% of the cases, broken down into partial improvement in 25% and complete resolution with residual post-inflammatory hyperpigmentation in 31.3%; conversely, 43.7% showed no response to </w:t>
      </w:r>
      <w:proofErr w:type="gramStart"/>
      <w:r w:rsidRPr="00516447">
        <w:rPr>
          <w:sz w:val="28"/>
          <w:szCs w:val="28"/>
        </w:rPr>
        <w:t>treatment.⁶</w:t>
      </w:r>
      <w:proofErr w:type="gramEnd"/>
      <w:r w:rsidRPr="00516447">
        <w:rPr>
          <w:sz w:val="28"/>
          <w:szCs w:val="28"/>
        </w:rPr>
        <w:t xml:space="preserve"> </w:t>
      </w:r>
      <w:proofErr w:type="gramStart"/>
      <w:r w:rsidRPr="00516447">
        <w:rPr>
          <w:sz w:val="28"/>
          <w:szCs w:val="28"/>
        </w:rPr>
        <w:t>For</w:t>
      </w:r>
      <w:proofErr w:type="gramEnd"/>
      <w:r w:rsidRPr="00516447">
        <w:rPr>
          <w:sz w:val="28"/>
          <w:szCs w:val="28"/>
        </w:rPr>
        <w:t xml:space="preserve"> their part, </w:t>
      </w:r>
      <w:r w:rsidRPr="00516447">
        <w:rPr>
          <w:b/>
          <w:bCs/>
          <w:sz w:val="28"/>
          <w:szCs w:val="28"/>
        </w:rPr>
        <w:t>Theng</w:t>
      </w:r>
      <w:r w:rsidRPr="00516447">
        <w:rPr>
          <w:sz w:val="28"/>
          <w:szCs w:val="28"/>
        </w:rPr>
        <w:t xml:space="preserve"> and cols compared the efficacy of calcipotriol against 0.1% betamethasone valerate for 12 weeks in 31 patients with cutaneous lichen planus (15 received calcipotriol and 16 betamethasone). Flattening of the lesions was observed in 46.7% of the calcipotriol group and in 50.0% of the betamethasone group. Complete resolution was achieved in only one patient in the calcipotriol </w:t>
      </w:r>
      <w:proofErr w:type="gramStart"/>
      <w:r w:rsidRPr="00516447">
        <w:rPr>
          <w:sz w:val="28"/>
          <w:szCs w:val="28"/>
        </w:rPr>
        <w:t>group.⁵</w:t>
      </w:r>
      <w:proofErr w:type="gramEnd"/>
    </w:p>
    <w:p w14:paraId="1856A8C4" w14:textId="77777777" w:rsidR="00BE4DF5" w:rsidRPr="00516447" w:rsidRDefault="00BE4DF5" w:rsidP="006477AE">
      <w:pPr>
        <w:pStyle w:val="NormalWeb"/>
        <w:jc w:val="both"/>
        <w:rPr>
          <w:sz w:val="28"/>
          <w:szCs w:val="28"/>
        </w:rPr>
      </w:pPr>
      <w:r w:rsidRPr="00516447">
        <w:rPr>
          <w:sz w:val="28"/>
          <w:szCs w:val="28"/>
        </w:rPr>
        <w:t xml:space="preserve">Because the management of cutaneous LP represents an ongoing therapeutic challenge, the combination of a high-potency corticosteroid such as clobetasol propionate with calcipotriol emerges as a promising alternative based on their potential immunomodulatory and anti-inflammatory synergism. The objective of this report is to describe the clinical evolution, efficacy, and tolerability of this combined therapy in a patient with cutaneous LP, providing scientific </w:t>
      </w:r>
      <w:r w:rsidRPr="00516447">
        <w:rPr>
          <w:sz w:val="28"/>
          <w:szCs w:val="28"/>
        </w:rPr>
        <w:lastRenderedPageBreak/>
        <w:t>evidence on the use of joint therapeutic regimens, while discussing their probable biological mechanisms of synergy and safety considerations.</w:t>
      </w:r>
    </w:p>
    <w:p w14:paraId="44E2F2C3" w14:textId="77777777" w:rsidR="00BE4DF5" w:rsidRPr="00516447" w:rsidRDefault="00BE4DF5" w:rsidP="006477AE">
      <w:pPr>
        <w:widowControl w:val="0"/>
        <w:autoSpaceDE w:val="0"/>
        <w:autoSpaceDN w:val="0"/>
        <w:spacing w:before="156" w:after="0" w:line="240" w:lineRule="auto"/>
        <w:jc w:val="both"/>
        <w:outlineLvl w:val="0"/>
        <w:rPr>
          <w:rFonts w:ascii="Times New Roman" w:eastAsia="Arial" w:hAnsi="Times New Roman" w:cs="Times New Roman"/>
          <w:b/>
          <w:bCs/>
          <w:kern w:val="0"/>
          <w:sz w:val="28"/>
          <w:szCs w:val="28"/>
          <w14:ligatures w14:val="none"/>
        </w:rPr>
      </w:pPr>
    </w:p>
    <w:p w14:paraId="68E457F9" w14:textId="3E49073C" w:rsidR="00BE4DF5" w:rsidRPr="00803ECA" w:rsidRDefault="00BE4DF5" w:rsidP="00803ECA">
      <w:pPr>
        <w:pStyle w:val="ListParagraph"/>
        <w:numPr>
          <w:ilvl w:val="0"/>
          <w:numId w:val="3"/>
        </w:numPr>
        <w:jc w:val="both"/>
        <w:rPr>
          <w:rFonts w:ascii="Times New Roman" w:eastAsia="Aptos" w:hAnsi="Times New Roman" w:cs="Times New Roman"/>
          <w:b/>
          <w:bCs/>
          <w:sz w:val="28"/>
          <w:szCs w:val="28"/>
        </w:rPr>
      </w:pPr>
      <w:r w:rsidRPr="00803ECA">
        <w:rPr>
          <w:rFonts w:ascii="Times New Roman" w:eastAsia="Aptos" w:hAnsi="Times New Roman" w:cs="Times New Roman"/>
          <w:b/>
          <w:bCs/>
          <w:sz w:val="28"/>
          <w:szCs w:val="28"/>
        </w:rPr>
        <w:t xml:space="preserve">CASE </w:t>
      </w:r>
      <w:r w:rsidR="00F50C44">
        <w:rPr>
          <w:rFonts w:ascii="Times New Roman" w:eastAsia="Aptos" w:hAnsi="Times New Roman" w:cs="Times New Roman"/>
          <w:b/>
          <w:bCs/>
          <w:sz w:val="28"/>
          <w:szCs w:val="28"/>
        </w:rPr>
        <w:t>PRESENTATION</w:t>
      </w:r>
    </w:p>
    <w:p w14:paraId="4B94524B" w14:textId="139265C7" w:rsidR="00BE4DF5" w:rsidRPr="00516447" w:rsidRDefault="00BE4DF5" w:rsidP="006477AE">
      <w:pPr>
        <w:jc w:val="both"/>
        <w:rPr>
          <w:rFonts w:ascii="Times New Roman" w:eastAsia="Aptos" w:hAnsi="Times New Roman" w:cs="Times New Roman"/>
          <w:sz w:val="28"/>
          <w:szCs w:val="28"/>
        </w:rPr>
      </w:pPr>
      <w:proofErr w:type="gramStart"/>
      <w:r w:rsidRPr="00516447">
        <w:rPr>
          <w:rFonts w:ascii="Times New Roman" w:eastAsia="Aptos" w:hAnsi="Times New Roman" w:cs="Times New Roman"/>
          <w:sz w:val="28"/>
          <w:szCs w:val="28"/>
        </w:rPr>
        <w:t>The  study</w:t>
      </w:r>
      <w:proofErr w:type="gramEnd"/>
      <w:r w:rsidRPr="00516447">
        <w:rPr>
          <w:rFonts w:ascii="Times New Roman" w:eastAsia="Aptos" w:hAnsi="Times New Roman" w:cs="Times New Roman"/>
          <w:sz w:val="28"/>
          <w:szCs w:val="28"/>
        </w:rPr>
        <w:t xml:space="preserve"> presents </w:t>
      </w:r>
      <w:proofErr w:type="gramStart"/>
      <w:r w:rsidRPr="00516447">
        <w:rPr>
          <w:rFonts w:ascii="Times New Roman" w:eastAsia="Aptos" w:hAnsi="Times New Roman" w:cs="Times New Roman"/>
          <w:sz w:val="28"/>
          <w:szCs w:val="28"/>
        </w:rPr>
        <w:t>the  case</w:t>
      </w:r>
      <w:proofErr w:type="gramEnd"/>
      <w:r w:rsidRPr="00516447">
        <w:rPr>
          <w:rFonts w:ascii="Times New Roman" w:eastAsia="Aptos" w:hAnsi="Times New Roman" w:cs="Times New Roman"/>
          <w:sz w:val="28"/>
          <w:szCs w:val="28"/>
        </w:rPr>
        <w:t xml:space="preserve">  </w:t>
      </w:r>
      <w:proofErr w:type="gramStart"/>
      <w:r w:rsidRPr="00516447">
        <w:rPr>
          <w:rFonts w:ascii="Times New Roman" w:eastAsia="Aptos" w:hAnsi="Times New Roman" w:cs="Times New Roman"/>
          <w:sz w:val="28"/>
          <w:szCs w:val="28"/>
        </w:rPr>
        <w:t>of  a</w:t>
      </w:r>
      <w:proofErr w:type="gramEnd"/>
      <w:r w:rsidRPr="00516447">
        <w:rPr>
          <w:rFonts w:ascii="Times New Roman" w:eastAsia="Aptos" w:hAnsi="Times New Roman" w:cs="Times New Roman"/>
          <w:sz w:val="28"/>
          <w:szCs w:val="28"/>
        </w:rPr>
        <w:t xml:space="preserve"> 14-year-old male, born and residing in Valencia, Carabobo State, Venezuela, the product of a seventh controlled pregnancy and simple </w:t>
      </w:r>
      <w:proofErr w:type="spellStart"/>
      <w:r w:rsidRPr="00516447">
        <w:rPr>
          <w:rFonts w:ascii="Times New Roman" w:eastAsia="Aptos" w:hAnsi="Times New Roman" w:cs="Times New Roman"/>
          <w:sz w:val="28"/>
          <w:szCs w:val="28"/>
        </w:rPr>
        <w:t>eutocic</w:t>
      </w:r>
      <w:proofErr w:type="spellEnd"/>
      <w:r w:rsidRPr="00516447">
        <w:rPr>
          <w:rFonts w:ascii="Times New Roman" w:eastAsia="Aptos" w:hAnsi="Times New Roman" w:cs="Times New Roman"/>
          <w:sz w:val="28"/>
          <w:szCs w:val="28"/>
        </w:rPr>
        <w:t xml:space="preserve"> </w:t>
      </w:r>
      <w:proofErr w:type="gramStart"/>
      <w:r w:rsidRPr="00516447">
        <w:rPr>
          <w:rFonts w:ascii="Times New Roman" w:eastAsia="Aptos" w:hAnsi="Times New Roman" w:cs="Times New Roman"/>
          <w:sz w:val="28"/>
          <w:szCs w:val="28"/>
        </w:rPr>
        <w:t>deliver .No</w:t>
      </w:r>
      <w:proofErr w:type="gramEnd"/>
      <w:r w:rsidRPr="00516447">
        <w:rPr>
          <w:rFonts w:ascii="Times New Roman" w:eastAsia="Aptos" w:hAnsi="Times New Roman" w:cs="Times New Roman"/>
          <w:sz w:val="28"/>
          <w:szCs w:val="28"/>
        </w:rPr>
        <w:t xml:space="preserve"> relevant personal or family history is reported. The patient reported a 3-month history of the current illness, which began with purpuric flat-topped papules on the lateral aspect of the right leg. These lesions coalesced to form plaques and subsequently became generalized. Consequently, he visited the nearest outpatient center in January 2026, where a topical treatment with betamethasone, clotrimazole, and gentamicin cream was prescribed. He applied this for two weeks without clinical improvement. For this reason, he presented to the pediatric dermatology service of the Ciudad </w:t>
      </w:r>
      <w:proofErr w:type="spellStart"/>
      <w:r w:rsidRPr="00516447">
        <w:rPr>
          <w:rFonts w:ascii="Times New Roman" w:eastAsia="Aptos" w:hAnsi="Times New Roman" w:cs="Times New Roman"/>
          <w:sz w:val="28"/>
          <w:szCs w:val="28"/>
        </w:rPr>
        <w:t>Hospitalaria</w:t>
      </w:r>
      <w:proofErr w:type="spellEnd"/>
      <w:r w:rsidRPr="00516447">
        <w:rPr>
          <w:rFonts w:ascii="Times New Roman" w:eastAsia="Aptos" w:hAnsi="Times New Roman" w:cs="Times New Roman"/>
          <w:sz w:val="28"/>
          <w:szCs w:val="28"/>
        </w:rPr>
        <w:t xml:space="preserve"> "Dr. Enrique Tejera" on March 9, 2026.</w:t>
      </w:r>
    </w:p>
    <w:p w14:paraId="0B19679A" w14:textId="1DC75B2A"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sz w:val="28"/>
          <w:szCs w:val="28"/>
        </w:rPr>
        <w:t xml:space="preserve">Physical examination: Fitzpatrick skin </w:t>
      </w:r>
      <w:proofErr w:type="gramStart"/>
      <w:r w:rsidRPr="00516447">
        <w:rPr>
          <w:rFonts w:ascii="Times New Roman" w:eastAsia="Aptos" w:hAnsi="Times New Roman" w:cs="Times New Roman"/>
          <w:sz w:val="28"/>
          <w:szCs w:val="28"/>
        </w:rPr>
        <w:t>phototype</w:t>
      </w:r>
      <w:proofErr w:type="gramEnd"/>
      <w:r w:rsidRPr="00516447">
        <w:rPr>
          <w:rFonts w:ascii="Times New Roman" w:eastAsia="Aptos" w:hAnsi="Times New Roman" w:cs="Times New Roman"/>
          <w:sz w:val="28"/>
          <w:szCs w:val="28"/>
        </w:rPr>
        <w:t xml:space="preserve"> IV/VI. He presented a generalized, bilateral, and symmetrical dermatosis characterized by purpuric flat-topped papules that coalesced into plaques with poorly defined regular borders, variable in shape and size, with the presence of fine scales on their surface. Excoriations with hematic crusts and areas of </w:t>
      </w:r>
      <w:proofErr w:type="spellStart"/>
      <w:r w:rsidRPr="00516447">
        <w:rPr>
          <w:rFonts w:ascii="Times New Roman" w:eastAsia="Aptos" w:hAnsi="Times New Roman" w:cs="Times New Roman"/>
          <w:sz w:val="28"/>
          <w:szCs w:val="28"/>
        </w:rPr>
        <w:t>lichenification</w:t>
      </w:r>
      <w:proofErr w:type="spellEnd"/>
      <w:r w:rsidRPr="00516447">
        <w:rPr>
          <w:rFonts w:ascii="Times New Roman" w:eastAsia="Aptos" w:hAnsi="Times New Roman" w:cs="Times New Roman"/>
          <w:sz w:val="28"/>
          <w:szCs w:val="28"/>
        </w:rPr>
        <w:t xml:space="preserve"> were also observed (Fig 1).</w:t>
      </w:r>
    </w:p>
    <w:p w14:paraId="16167CC2" w14:textId="7F2389B4" w:rsidR="00BE4DF5" w:rsidRPr="00516447" w:rsidRDefault="00BE4DF5" w:rsidP="006477AE">
      <w:pPr>
        <w:jc w:val="both"/>
        <w:rPr>
          <w:rFonts w:ascii="Times New Roman" w:eastAsia="Aptos" w:hAnsi="Times New Roman" w:cs="Times New Roman"/>
          <w:sz w:val="28"/>
          <w:szCs w:val="28"/>
        </w:rPr>
      </w:pPr>
      <w:proofErr w:type="spellStart"/>
      <w:r w:rsidRPr="00516447">
        <w:rPr>
          <w:rFonts w:ascii="Times New Roman" w:eastAsia="Aptos" w:hAnsi="Times New Roman" w:cs="Times New Roman"/>
          <w:sz w:val="28"/>
          <w:szCs w:val="28"/>
        </w:rPr>
        <w:t>Dermoscopic</w:t>
      </w:r>
      <w:proofErr w:type="spellEnd"/>
      <w:r w:rsidRPr="00516447">
        <w:rPr>
          <w:rFonts w:ascii="Times New Roman" w:eastAsia="Aptos" w:hAnsi="Times New Roman" w:cs="Times New Roman"/>
          <w:sz w:val="28"/>
          <w:szCs w:val="28"/>
        </w:rPr>
        <w:t xml:space="preserve"> examination revealed an erythematous-violaceous background with fine surface scales was visualized, along with the presence of Wickham striae</w:t>
      </w:r>
      <w:r w:rsidR="006477AE" w:rsidRPr="00516447">
        <w:rPr>
          <w:rFonts w:ascii="Times New Roman" w:eastAsia="Aptos" w:hAnsi="Times New Roman" w:cs="Times New Roman"/>
          <w:sz w:val="28"/>
          <w:szCs w:val="28"/>
        </w:rPr>
        <w:t>.</w:t>
      </w:r>
      <w:r w:rsidRPr="00516447">
        <w:rPr>
          <w:rFonts w:ascii="Times New Roman" w:eastAsia="Aptos" w:hAnsi="Times New Roman" w:cs="Times New Roman"/>
          <w:sz w:val="28"/>
          <w:szCs w:val="28"/>
        </w:rPr>
        <w:t xml:space="preserve"> (Fig 2).</w:t>
      </w:r>
    </w:p>
    <w:p w14:paraId="77BCCAC2" w14:textId="77777777" w:rsidR="00BE4DF5" w:rsidRPr="00516447" w:rsidRDefault="00BE4DF5" w:rsidP="006477AE">
      <w:pPr>
        <w:jc w:val="both"/>
        <w:rPr>
          <w:rFonts w:ascii="Times New Roman" w:eastAsia="Aptos" w:hAnsi="Times New Roman" w:cs="Times New Roman"/>
          <w:sz w:val="28"/>
          <w:szCs w:val="28"/>
        </w:rPr>
      </w:pPr>
      <w:proofErr w:type="spellStart"/>
      <w:r w:rsidRPr="00516447">
        <w:rPr>
          <w:rFonts w:ascii="Times New Roman" w:eastAsia="Aptos" w:hAnsi="Times New Roman" w:cs="Times New Roman"/>
          <w:sz w:val="28"/>
          <w:szCs w:val="28"/>
        </w:rPr>
        <w:t>Onychoscopy</w:t>
      </w:r>
      <w:proofErr w:type="spellEnd"/>
      <w:r w:rsidRPr="00516447">
        <w:rPr>
          <w:rFonts w:ascii="Times New Roman" w:eastAsia="Aptos" w:hAnsi="Times New Roman" w:cs="Times New Roman"/>
          <w:sz w:val="28"/>
          <w:szCs w:val="28"/>
        </w:rPr>
        <w:t>: Leukonychia was observed on the 3rd and 4th fingernails of the right hand. The rest of the nail plates were unaffected.</w:t>
      </w:r>
    </w:p>
    <w:p w14:paraId="20BB5BBB" w14:textId="77777777" w:rsidR="00BE4DF5" w:rsidRPr="00516447" w:rsidRDefault="00BE4DF5" w:rsidP="006477AE">
      <w:pPr>
        <w:jc w:val="both"/>
        <w:rPr>
          <w:rFonts w:ascii="Times New Roman" w:eastAsia="Aptos" w:hAnsi="Times New Roman" w:cs="Times New Roman"/>
          <w:b/>
          <w:bCs/>
          <w:sz w:val="28"/>
          <w:szCs w:val="28"/>
        </w:rPr>
      </w:pPr>
    </w:p>
    <w:p w14:paraId="7067A1A4" w14:textId="72DEA873"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sz w:val="28"/>
          <w:szCs w:val="28"/>
        </w:rPr>
        <w:t>Given the clinical findings, the following differential diagnoses were considered: generalized lichen planus, acute eruptive lichen planus, and psoriasis vulgaris.</w:t>
      </w:r>
    </w:p>
    <w:p w14:paraId="69710D5B" w14:textId="095CBCEE"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sz w:val="28"/>
          <w:szCs w:val="28"/>
        </w:rPr>
        <w:t xml:space="preserve">Laboratory tests were ordered, which reported non-reactive serology for HIV and VDRL. </w:t>
      </w:r>
    </w:p>
    <w:p w14:paraId="5869C982" w14:textId="05253309"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sz w:val="28"/>
          <w:szCs w:val="28"/>
        </w:rPr>
        <w:lastRenderedPageBreak/>
        <w:t xml:space="preserve">The </w:t>
      </w:r>
      <w:proofErr w:type="gramStart"/>
      <w:r w:rsidRPr="00516447">
        <w:rPr>
          <w:rFonts w:ascii="Times New Roman" w:eastAsia="Aptos" w:hAnsi="Times New Roman" w:cs="Times New Roman"/>
          <w:sz w:val="28"/>
          <w:szCs w:val="28"/>
        </w:rPr>
        <w:t>histopathological  study</w:t>
      </w:r>
      <w:proofErr w:type="gramEnd"/>
      <w:r w:rsidRPr="00516447">
        <w:rPr>
          <w:rFonts w:ascii="Times New Roman" w:eastAsia="Aptos" w:hAnsi="Times New Roman" w:cs="Times New Roman"/>
          <w:sz w:val="28"/>
          <w:szCs w:val="28"/>
        </w:rPr>
        <w:t xml:space="preserve">  showed hyperkeratosis, parakeratosis, irregular acanthosis, and a band-like lymphocytic inflammatory infiltrate in the papillary dermis, along with Civatte bodies (Fig 3).</w:t>
      </w:r>
    </w:p>
    <w:p w14:paraId="6D6452CC" w14:textId="77777777"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sz w:val="28"/>
          <w:szCs w:val="28"/>
        </w:rPr>
        <w:t>A combined therapeutic regimen was initiated based on the topical application of 0.05% clobetasol propionate cream at night for 21 days, associated with 0.005% calcipotriol ointment in the mornings for two months. Additionally, a narrow-band UVB (NB-UVB) phototherapy protocol was integrated and administered at a frequency of two sessions per week for two months. After completing the therapeutic regimen, the patient showed a satisfactory clinical response, characterized by the significant resolution of the skin lesions with residual post-inflammatory hyperpigmentation and the complete remission of pruritus.</w:t>
      </w:r>
    </w:p>
    <w:p w14:paraId="16A9A504" w14:textId="77777777" w:rsidR="00BE4DF5" w:rsidRPr="00516447" w:rsidRDefault="00BE4DF5" w:rsidP="006477AE">
      <w:pPr>
        <w:jc w:val="both"/>
        <w:rPr>
          <w:rFonts w:ascii="Times New Roman" w:eastAsia="Aptos" w:hAnsi="Times New Roman" w:cs="Times New Roman"/>
          <w:sz w:val="28"/>
          <w:szCs w:val="28"/>
        </w:rPr>
      </w:pPr>
    </w:p>
    <w:p w14:paraId="052C42F4" w14:textId="77777777"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sz w:val="28"/>
          <w:szCs w:val="28"/>
        </w:rPr>
        <w:br w:type="page"/>
      </w:r>
    </w:p>
    <w:p w14:paraId="0E113C79" w14:textId="473E8253" w:rsidR="00BE4DF5" w:rsidRPr="00516447" w:rsidRDefault="00BE4DF5" w:rsidP="006477AE">
      <w:pPr>
        <w:jc w:val="both"/>
        <w:rPr>
          <w:rFonts w:ascii="Times New Roman" w:eastAsia="Aptos" w:hAnsi="Times New Roman" w:cs="Times New Roman"/>
          <w:sz w:val="28"/>
          <w:szCs w:val="28"/>
        </w:rPr>
      </w:pPr>
    </w:p>
    <w:p w14:paraId="4649996A" w14:textId="77777777" w:rsidR="00BE4DF5" w:rsidRPr="00516447" w:rsidRDefault="00BE4DF5" w:rsidP="006477AE">
      <w:pPr>
        <w:jc w:val="both"/>
        <w:rPr>
          <w:rFonts w:ascii="Times New Roman" w:eastAsia="Aptos" w:hAnsi="Times New Roman" w:cs="Times New Roman"/>
          <w:sz w:val="28"/>
          <w:szCs w:val="28"/>
        </w:rPr>
      </w:pPr>
    </w:p>
    <w:p w14:paraId="108F5ED6" w14:textId="77777777" w:rsidR="00BE4DF5" w:rsidRPr="00516447" w:rsidRDefault="00BE4DF5" w:rsidP="006477AE">
      <w:pPr>
        <w:jc w:val="both"/>
        <w:rPr>
          <w:rFonts w:ascii="Times New Roman" w:eastAsia="Aptos" w:hAnsi="Times New Roman" w:cs="Times New Roman"/>
          <w:sz w:val="28"/>
          <w:szCs w:val="28"/>
        </w:rPr>
      </w:pPr>
    </w:p>
    <w:p w14:paraId="6735FDB9" w14:textId="77777777" w:rsidR="00BE4DF5" w:rsidRPr="00516447" w:rsidRDefault="00BE4DF5" w:rsidP="006477AE">
      <w:pPr>
        <w:jc w:val="both"/>
        <w:rPr>
          <w:rFonts w:ascii="Times New Roman" w:eastAsia="Aptos" w:hAnsi="Times New Roman" w:cs="Times New Roman"/>
          <w:sz w:val="28"/>
          <w:szCs w:val="28"/>
        </w:rPr>
      </w:pPr>
    </w:p>
    <w:p w14:paraId="1D539513" w14:textId="3137B3A7" w:rsidR="00BE4DF5" w:rsidRPr="00516447" w:rsidRDefault="00DD255C" w:rsidP="006477AE">
      <w:pPr>
        <w:jc w:val="both"/>
        <w:rPr>
          <w:rFonts w:ascii="Times New Roman" w:eastAsia="Aptos" w:hAnsi="Times New Roman" w:cs="Times New Roman"/>
          <w:sz w:val="28"/>
          <w:szCs w:val="28"/>
        </w:rPr>
      </w:pPr>
      <w:r>
        <w:rPr>
          <w:noProof/>
        </w:rPr>
        <w:drawing>
          <wp:inline distT="0" distB="0" distL="0" distR="0" wp14:anchorId="40F3CA23" wp14:editId="639E6A98">
            <wp:extent cx="5133975" cy="416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33975" cy="4162425"/>
                    </a:xfrm>
                    <a:prstGeom prst="rect">
                      <a:avLst/>
                    </a:prstGeom>
                  </pic:spPr>
                </pic:pic>
              </a:graphicData>
            </a:graphic>
          </wp:inline>
        </w:drawing>
      </w:r>
    </w:p>
    <w:p w14:paraId="75129901" w14:textId="77777777" w:rsidR="00BE4DF5" w:rsidRPr="00516447" w:rsidRDefault="00BE4DF5" w:rsidP="006477AE">
      <w:pPr>
        <w:jc w:val="both"/>
        <w:rPr>
          <w:rFonts w:ascii="Times New Roman" w:eastAsia="Aptos" w:hAnsi="Times New Roman" w:cs="Times New Roman"/>
          <w:sz w:val="28"/>
          <w:szCs w:val="28"/>
        </w:rPr>
      </w:pPr>
    </w:p>
    <w:p w14:paraId="2D95B899" w14:textId="0B32F32A" w:rsidR="00BE4DF5" w:rsidRPr="00516447" w:rsidRDefault="00151170" w:rsidP="006477AE">
      <w:pPr>
        <w:jc w:val="both"/>
        <w:rPr>
          <w:rFonts w:ascii="Times New Roman" w:eastAsia="Aptos" w:hAnsi="Times New Roman" w:cs="Times New Roman"/>
          <w:sz w:val="28"/>
          <w:szCs w:val="28"/>
        </w:rPr>
      </w:pPr>
      <w:r w:rsidRPr="00516447">
        <w:rPr>
          <w:rFonts w:ascii="Times New Roman" w:eastAsia="Aptos" w:hAnsi="Times New Roman" w:cs="Times New Roman"/>
          <w:noProof/>
          <w:sz w:val="28"/>
          <w:szCs w:val="28"/>
        </w:rPr>
        <mc:AlternateContent>
          <mc:Choice Requires="wps">
            <w:drawing>
              <wp:anchor distT="45720" distB="45720" distL="114300" distR="114300" simplePos="0" relativeHeight="251641856" behindDoc="0" locked="0" layoutInCell="1" allowOverlap="1" wp14:anchorId="71443DD6" wp14:editId="4B92C6FF">
                <wp:simplePos x="0" y="0"/>
                <wp:positionH relativeFrom="page">
                  <wp:align>center</wp:align>
                </wp:positionH>
                <wp:positionV relativeFrom="paragraph">
                  <wp:posOffset>340360</wp:posOffset>
                </wp:positionV>
                <wp:extent cx="5403850" cy="1005205"/>
                <wp:effectExtent l="0" t="0" r="25400" b="234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1005205"/>
                        </a:xfrm>
                        <a:prstGeom prst="rect">
                          <a:avLst/>
                        </a:prstGeom>
                        <a:solidFill>
                          <a:sysClr val="window" lastClr="FFFFFF"/>
                        </a:solidFill>
                        <a:ln w="9525">
                          <a:solidFill>
                            <a:sysClr val="window" lastClr="FFFFFF"/>
                          </a:solidFill>
                          <a:miter lim="800000"/>
                          <a:headEnd/>
                          <a:tailEnd/>
                        </a:ln>
                      </wps:spPr>
                      <wps:txbx>
                        <w:txbxContent>
                          <w:p w14:paraId="1CDB16CA" w14:textId="03D36DDC" w:rsidR="00BE4DF5" w:rsidRPr="00516447" w:rsidRDefault="00BE4DF5" w:rsidP="00BE4DF5">
                            <w:pPr>
                              <w:jc w:val="both"/>
                              <w:rPr>
                                <w:rFonts w:ascii="Times New Roman" w:eastAsia="Aptos" w:hAnsi="Times New Roman" w:cs="Times New Roman"/>
                                <w:sz w:val="28"/>
                                <w:szCs w:val="28"/>
                              </w:rPr>
                            </w:pPr>
                            <w:r w:rsidRPr="00516447">
                              <w:rPr>
                                <w:rFonts w:ascii="Arial" w:hAnsi="Arial" w:cs="Arial"/>
                                <w:b/>
                                <w:bCs/>
                              </w:rPr>
                              <w:t>Fig 1.</w:t>
                            </w:r>
                            <w:r w:rsidRPr="00516447">
                              <w:rPr>
                                <w:rFonts w:ascii="Arial" w:hAnsi="Arial" w:cs="Arial"/>
                              </w:rPr>
                              <w:t xml:space="preserve"> </w:t>
                            </w:r>
                            <w:r w:rsidR="00151170" w:rsidRPr="00516447">
                              <w:rPr>
                                <w:rFonts w:ascii="Times New Roman" w:eastAsia="Aptos" w:hAnsi="Times New Roman" w:cs="Times New Roman"/>
                                <w:sz w:val="28"/>
                                <w:szCs w:val="28"/>
                              </w:rPr>
                              <w:t xml:space="preserve">Purpuric flat-topped papules that coalesced into plaques with poorly defined regular borders, variable in shape and size, with the presence of fine scales on their surface. Excoriations with hematic crusts and areas of </w:t>
                            </w:r>
                            <w:proofErr w:type="spellStart"/>
                            <w:r w:rsidR="00151170" w:rsidRPr="00516447">
                              <w:rPr>
                                <w:rFonts w:ascii="Times New Roman" w:eastAsia="Aptos" w:hAnsi="Times New Roman" w:cs="Times New Roman"/>
                                <w:sz w:val="28"/>
                                <w:szCs w:val="28"/>
                              </w:rPr>
                              <w:t>lichenification</w:t>
                            </w:r>
                            <w:proofErr w:type="spellEnd"/>
                            <w:r w:rsidR="00151170" w:rsidRPr="00516447">
                              <w:rPr>
                                <w:rFonts w:ascii="Times New Roman" w:eastAsia="Aptos" w:hAnsi="Times New Roman" w:cs="Times New Roman"/>
                                <w:sz w:val="28"/>
                                <w:szCs w:val="28"/>
                              </w:rPr>
                              <w:t xml:space="preserve"> were also observed.</w:t>
                            </w:r>
                          </w:p>
                          <w:p w14:paraId="57D4B1AA" w14:textId="77777777" w:rsidR="00151170" w:rsidRPr="00516447" w:rsidRDefault="00151170" w:rsidP="00BE4DF5">
                            <w:pPr>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43DD6" id="_x0000_t202" coordsize="21600,21600" o:spt="202" path="m,l,21600r21600,l21600,xe">
                <v:stroke joinstyle="miter"/>
                <v:path gradientshapeok="t" o:connecttype="rect"/>
              </v:shapetype>
              <v:shape id="Cuadro de texto 2" o:spid="_x0000_s1026" type="#_x0000_t202" style="position:absolute;left:0;text-align:left;margin-left:0;margin-top:26.8pt;width:425.5pt;height:79.15pt;z-index:25164185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" fillcolor="window" strokecolor="window">
                <v:textbox>
                  <w:txbxContent>
                    <w:p w14:paraId="1CDB16CA" w14:textId="03D36DDC" w:rsidR="00BE4DF5" w:rsidRPr="00516447" w:rsidRDefault="00BE4DF5" w:rsidP="00BE4DF5">
                      <w:pPr>
                        <w:jc w:val="both"/>
                        <w:rPr>
                          <w:rFonts w:ascii="Times New Roman" w:eastAsia="Aptos" w:hAnsi="Times New Roman" w:cs="Times New Roman"/>
                          <w:sz w:val="28"/>
                          <w:szCs w:val="28"/>
                        </w:rPr>
                      </w:pPr>
                      <w:r w:rsidRPr="00516447">
                        <w:rPr>
                          <w:rFonts w:ascii="Arial" w:hAnsi="Arial" w:cs="Arial"/>
                          <w:b/>
                          <w:bCs/>
                        </w:rPr>
                        <w:t>Fig 1.</w:t>
                      </w:r>
                      <w:r w:rsidRPr="00516447">
                        <w:rPr>
                          <w:rFonts w:ascii="Arial" w:hAnsi="Arial" w:cs="Arial"/>
                        </w:rPr>
                        <w:t xml:space="preserve"> </w:t>
                      </w:r>
                      <w:r w:rsidR="00151170" w:rsidRPr="00516447">
                        <w:rPr>
                          <w:rFonts w:ascii="Times New Roman" w:eastAsia="Aptos" w:hAnsi="Times New Roman" w:cs="Times New Roman"/>
                          <w:sz w:val="28"/>
                          <w:szCs w:val="28"/>
                        </w:rPr>
                        <w:t xml:space="preserve">Purpuric flat-topped papules that coalesced into plaques with poorly defined regular borders, variable in shape and size, with the presence of fine scales on their surface. Excoriations with hematic crusts and areas of </w:t>
                      </w:r>
                      <w:proofErr w:type="spellStart"/>
                      <w:r w:rsidR="00151170" w:rsidRPr="00516447">
                        <w:rPr>
                          <w:rFonts w:ascii="Times New Roman" w:eastAsia="Aptos" w:hAnsi="Times New Roman" w:cs="Times New Roman"/>
                          <w:sz w:val="28"/>
                          <w:szCs w:val="28"/>
                        </w:rPr>
                        <w:t>lichenification</w:t>
                      </w:r>
                      <w:proofErr w:type="spellEnd"/>
                      <w:r w:rsidR="00151170" w:rsidRPr="00516447">
                        <w:rPr>
                          <w:rFonts w:ascii="Times New Roman" w:eastAsia="Aptos" w:hAnsi="Times New Roman" w:cs="Times New Roman"/>
                          <w:sz w:val="28"/>
                          <w:szCs w:val="28"/>
                        </w:rPr>
                        <w:t xml:space="preserve"> were also observed.</w:t>
                      </w:r>
                    </w:p>
                    <w:p w14:paraId="57D4B1AA" w14:textId="77777777" w:rsidR="00151170" w:rsidRPr="00516447" w:rsidRDefault="00151170" w:rsidP="00BE4DF5">
                      <w:pPr>
                        <w:jc w:val="both"/>
                        <w:rPr>
                          <w:rFonts w:ascii="Arial" w:hAnsi="Arial" w:cs="Arial"/>
                        </w:rPr>
                      </w:pPr>
                    </w:p>
                  </w:txbxContent>
                </v:textbox>
                <w10:wrap type="square" anchorx="page"/>
              </v:shape>
            </w:pict>
          </mc:Fallback>
        </mc:AlternateContent>
      </w:r>
    </w:p>
    <w:p w14:paraId="63D78D10" w14:textId="75D4707B" w:rsidR="00BE4DF5" w:rsidRPr="00516447" w:rsidRDefault="00DD255C" w:rsidP="006477AE">
      <w:pPr>
        <w:jc w:val="both"/>
        <w:rPr>
          <w:rFonts w:ascii="Times New Roman" w:eastAsia="Aptos" w:hAnsi="Times New Roman" w:cs="Times New Roman"/>
          <w:sz w:val="28"/>
          <w:szCs w:val="28"/>
        </w:rPr>
      </w:pPr>
      <w:r w:rsidRPr="00516447">
        <w:rPr>
          <w:rFonts w:ascii="Times New Roman" w:eastAsia="Aptos" w:hAnsi="Times New Roman" w:cs="Times New Roman"/>
          <w:noProof/>
          <w:sz w:val="28"/>
          <w:szCs w:val="28"/>
        </w:rPr>
        <w:lastRenderedPageBreak/>
        <w:drawing>
          <wp:anchor distT="0" distB="0" distL="114300" distR="114300" simplePos="0" relativeHeight="251679744" behindDoc="1" locked="0" layoutInCell="1" allowOverlap="1" wp14:anchorId="2DF56A22" wp14:editId="71EC2421">
            <wp:simplePos x="0" y="0"/>
            <wp:positionH relativeFrom="page">
              <wp:align>center</wp:align>
            </wp:positionH>
            <wp:positionV relativeFrom="paragraph">
              <wp:posOffset>-969645</wp:posOffset>
            </wp:positionV>
            <wp:extent cx="3041015" cy="2891790"/>
            <wp:effectExtent l="0" t="0" r="6985" b="3810"/>
            <wp:wrapTight wrapText="bothSides">
              <wp:wrapPolygon edited="0">
                <wp:start x="0" y="0"/>
                <wp:lineTo x="0" y="21486"/>
                <wp:lineTo x="21514" y="21486"/>
                <wp:lineTo x="21514" y="0"/>
                <wp:lineTo x="0" y="0"/>
              </wp:wrapPolygon>
            </wp:wrapTight>
            <wp:docPr id="17491575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1015" cy="2891790"/>
                    </a:xfrm>
                    <a:prstGeom prst="rect">
                      <a:avLst/>
                    </a:prstGeom>
                    <a:noFill/>
                    <a:ln>
                      <a:noFill/>
                    </a:ln>
                  </pic:spPr>
                </pic:pic>
              </a:graphicData>
            </a:graphic>
          </wp:anchor>
        </w:drawing>
      </w:r>
    </w:p>
    <w:p w14:paraId="5F4B8397" w14:textId="77777777" w:rsidR="00BE4DF5" w:rsidRPr="00516447" w:rsidRDefault="00BE4DF5" w:rsidP="006477AE">
      <w:pPr>
        <w:jc w:val="both"/>
        <w:rPr>
          <w:rFonts w:ascii="Times New Roman" w:eastAsia="Aptos" w:hAnsi="Times New Roman" w:cs="Times New Roman"/>
          <w:sz w:val="28"/>
          <w:szCs w:val="28"/>
        </w:rPr>
      </w:pPr>
    </w:p>
    <w:p w14:paraId="6F041D75" w14:textId="77777777" w:rsidR="00BE4DF5" w:rsidRPr="00516447" w:rsidRDefault="00BE4DF5" w:rsidP="006477AE">
      <w:pPr>
        <w:jc w:val="both"/>
        <w:rPr>
          <w:rFonts w:ascii="Times New Roman" w:eastAsia="Aptos" w:hAnsi="Times New Roman" w:cs="Times New Roman"/>
          <w:sz w:val="28"/>
          <w:szCs w:val="28"/>
        </w:rPr>
      </w:pPr>
    </w:p>
    <w:p w14:paraId="0BEAF709" w14:textId="77777777" w:rsidR="00BE4DF5" w:rsidRPr="00516447" w:rsidRDefault="00BE4DF5" w:rsidP="006477AE">
      <w:pPr>
        <w:jc w:val="both"/>
        <w:rPr>
          <w:rFonts w:ascii="Times New Roman" w:eastAsia="Aptos" w:hAnsi="Times New Roman" w:cs="Times New Roman"/>
          <w:sz w:val="28"/>
          <w:szCs w:val="28"/>
        </w:rPr>
      </w:pPr>
    </w:p>
    <w:p w14:paraId="5013CC8A" w14:textId="77777777" w:rsidR="00BE4DF5" w:rsidRPr="00516447" w:rsidRDefault="00BE4DF5" w:rsidP="006477AE">
      <w:pPr>
        <w:jc w:val="both"/>
        <w:rPr>
          <w:rFonts w:ascii="Times New Roman" w:eastAsia="Aptos" w:hAnsi="Times New Roman" w:cs="Times New Roman"/>
          <w:sz w:val="28"/>
          <w:szCs w:val="28"/>
        </w:rPr>
      </w:pPr>
    </w:p>
    <w:p w14:paraId="229AB3C9" w14:textId="77777777" w:rsidR="00BE4DF5" w:rsidRPr="00516447" w:rsidRDefault="00BE4DF5" w:rsidP="006477AE">
      <w:pPr>
        <w:jc w:val="both"/>
        <w:rPr>
          <w:rFonts w:ascii="Times New Roman" w:eastAsia="Aptos" w:hAnsi="Times New Roman" w:cs="Times New Roman"/>
          <w:sz w:val="28"/>
          <w:szCs w:val="28"/>
        </w:rPr>
      </w:pPr>
    </w:p>
    <w:p w14:paraId="23EFDDD8" w14:textId="77777777" w:rsidR="00BE4DF5" w:rsidRPr="00516447" w:rsidRDefault="00BE4DF5" w:rsidP="006477AE">
      <w:pPr>
        <w:jc w:val="both"/>
        <w:rPr>
          <w:rFonts w:ascii="Times New Roman" w:eastAsia="Aptos" w:hAnsi="Times New Roman" w:cs="Times New Roman"/>
          <w:sz w:val="28"/>
          <w:szCs w:val="28"/>
        </w:rPr>
      </w:pPr>
    </w:p>
    <w:p w14:paraId="441E674F" w14:textId="77777777" w:rsidR="00BE4DF5" w:rsidRPr="00516447" w:rsidRDefault="00BE4DF5" w:rsidP="006477AE">
      <w:pPr>
        <w:jc w:val="both"/>
        <w:rPr>
          <w:rFonts w:ascii="Times New Roman" w:eastAsia="Aptos" w:hAnsi="Times New Roman" w:cs="Times New Roman"/>
          <w:sz w:val="28"/>
          <w:szCs w:val="28"/>
        </w:rPr>
      </w:pPr>
    </w:p>
    <w:p w14:paraId="5D6E123F" w14:textId="77777777"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noProof/>
          <w:sz w:val="28"/>
          <w:szCs w:val="28"/>
        </w:rPr>
        <mc:AlternateContent>
          <mc:Choice Requires="wps">
            <w:drawing>
              <wp:anchor distT="45720" distB="45720" distL="114300" distR="114300" simplePos="0" relativeHeight="251667456" behindDoc="0" locked="0" layoutInCell="1" allowOverlap="1" wp14:anchorId="7EA49CCB" wp14:editId="185051BE">
                <wp:simplePos x="0" y="0"/>
                <wp:positionH relativeFrom="margin">
                  <wp:posOffset>-19050</wp:posOffset>
                </wp:positionH>
                <wp:positionV relativeFrom="paragraph">
                  <wp:posOffset>398145</wp:posOffset>
                </wp:positionV>
                <wp:extent cx="5403850" cy="914400"/>
                <wp:effectExtent l="0" t="0" r="25400" b="19050"/>
                <wp:wrapSquare wrapText="bothSides"/>
                <wp:docPr id="211263606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914400"/>
                        </a:xfrm>
                        <a:prstGeom prst="rect">
                          <a:avLst/>
                        </a:prstGeom>
                        <a:solidFill>
                          <a:sysClr val="window" lastClr="FFFFFF"/>
                        </a:solidFill>
                        <a:ln w="9525">
                          <a:solidFill>
                            <a:sysClr val="window" lastClr="FFFFFF"/>
                          </a:solidFill>
                          <a:miter lim="800000"/>
                          <a:headEnd/>
                          <a:tailEnd/>
                        </a:ln>
                      </wps:spPr>
                      <wps:txbx>
                        <w:txbxContent>
                          <w:p w14:paraId="1C060DB7" w14:textId="33F0345F" w:rsidR="00BE4DF5" w:rsidRPr="00516447" w:rsidRDefault="00BE4DF5" w:rsidP="00BE4DF5">
                            <w:pPr>
                              <w:jc w:val="both"/>
                            </w:pPr>
                            <w:r w:rsidRPr="00516447">
                              <w:rPr>
                                <w:b/>
                                <w:bCs/>
                              </w:rPr>
                              <w:t xml:space="preserve">Fig 2. </w:t>
                            </w:r>
                            <w:r w:rsidRPr="00516447">
                              <w:t xml:space="preserve"> </w:t>
                            </w:r>
                            <w:proofErr w:type="spellStart"/>
                            <w:r w:rsidR="006477AE" w:rsidRPr="00516447">
                              <w:rPr>
                                <w:rFonts w:ascii="Times New Roman" w:eastAsia="Aptos" w:hAnsi="Times New Roman" w:cs="Times New Roman"/>
                                <w:sz w:val="28"/>
                                <w:szCs w:val="28"/>
                              </w:rPr>
                              <w:t>Dermoscopic</w:t>
                            </w:r>
                            <w:proofErr w:type="spellEnd"/>
                            <w:r w:rsidR="006477AE" w:rsidRPr="00516447">
                              <w:rPr>
                                <w:rFonts w:ascii="Times New Roman" w:eastAsia="Aptos" w:hAnsi="Times New Roman" w:cs="Times New Roman"/>
                                <w:sz w:val="28"/>
                                <w:szCs w:val="28"/>
                              </w:rPr>
                              <w:t xml:space="preserve"> examination revealed an erythematous-violaceous background with fine surface scales was visualized, along with the presence of Wickham striae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49CCB" id="_x0000_s1027" type="#_x0000_t202" style="position:absolute;left:0;text-align:left;margin-left:-1.5pt;margin-top:31.35pt;width:425.5pt;height:1in;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" fillcolor="window" strokecolor="window">
                <v:textbox>
                  <w:txbxContent>
                    <w:p w14:paraId="1C060DB7" w14:textId="33F0345F" w:rsidR="00BE4DF5" w:rsidRPr="00516447" w:rsidRDefault="00BE4DF5" w:rsidP="00BE4DF5">
                      <w:pPr>
                        <w:jc w:val="both"/>
                      </w:pPr>
                      <w:r w:rsidRPr="00516447">
                        <w:rPr>
                          <w:b/>
                          <w:bCs/>
                        </w:rPr>
                        <w:t xml:space="preserve">Fig 2. </w:t>
                      </w:r>
                      <w:r w:rsidRPr="00516447">
                        <w:t xml:space="preserve"> </w:t>
                      </w:r>
                      <w:proofErr w:type="spellStart"/>
                      <w:r w:rsidR="006477AE" w:rsidRPr="00516447">
                        <w:rPr>
                          <w:rFonts w:ascii="Times New Roman" w:eastAsia="Aptos" w:hAnsi="Times New Roman" w:cs="Times New Roman"/>
                          <w:sz w:val="28"/>
                          <w:szCs w:val="28"/>
                        </w:rPr>
                        <w:t>Dermoscopic</w:t>
                      </w:r>
                      <w:proofErr w:type="spellEnd"/>
                      <w:r w:rsidR="006477AE" w:rsidRPr="00516447">
                        <w:rPr>
                          <w:rFonts w:ascii="Times New Roman" w:eastAsia="Aptos" w:hAnsi="Times New Roman" w:cs="Times New Roman"/>
                          <w:sz w:val="28"/>
                          <w:szCs w:val="28"/>
                        </w:rPr>
                        <w:t xml:space="preserve"> examination revealed an erythematous-violaceous background with fine surface scales was visualized, along with the presence of Wickham striae</w:t>
                      </w:r>
                    </w:p>
                  </w:txbxContent>
                </v:textbox>
                <w10:wrap type="square" anchorx="margin"/>
              </v:shape>
            </w:pict>
          </mc:Fallback>
        </mc:AlternateContent>
      </w:r>
    </w:p>
    <w:p w14:paraId="62BEDED7" w14:textId="77777777" w:rsidR="00BE4DF5" w:rsidRPr="00516447" w:rsidRDefault="00BE4DF5" w:rsidP="006477AE">
      <w:pPr>
        <w:jc w:val="both"/>
        <w:rPr>
          <w:rFonts w:ascii="Times New Roman" w:eastAsia="Aptos" w:hAnsi="Times New Roman" w:cs="Times New Roman"/>
          <w:sz w:val="28"/>
          <w:szCs w:val="28"/>
        </w:rPr>
      </w:pPr>
    </w:p>
    <w:p w14:paraId="4F77C3C8" w14:textId="77777777" w:rsidR="00BE4DF5" w:rsidRPr="00516447" w:rsidRDefault="00BE4DF5" w:rsidP="006477AE">
      <w:pPr>
        <w:jc w:val="both"/>
        <w:rPr>
          <w:rFonts w:ascii="Times New Roman" w:eastAsia="Aptos" w:hAnsi="Times New Roman" w:cs="Times New Roman"/>
          <w:sz w:val="28"/>
          <w:szCs w:val="28"/>
        </w:rPr>
      </w:pPr>
    </w:p>
    <w:p w14:paraId="409EBC27" w14:textId="77777777" w:rsidR="00BE4DF5" w:rsidRPr="00516447" w:rsidRDefault="00BE4DF5" w:rsidP="006477AE">
      <w:pPr>
        <w:jc w:val="both"/>
        <w:rPr>
          <w:rFonts w:ascii="Times New Roman" w:eastAsia="Aptos" w:hAnsi="Times New Roman" w:cs="Times New Roman"/>
          <w:sz w:val="28"/>
          <w:szCs w:val="28"/>
        </w:rPr>
      </w:pPr>
    </w:p>
    <w:p w14:paraId="24A4FE9C" w14:textId="77777777" w:rsidR="00BE4DF5" w:rsidRPr="00516447" w:rsidRDefault="00BE4DF5" w:rsidP="006477AE">
      <w:pPr>
        <w:jc w:val="both"/>
        <w:rPr>
          <w:rFonts w:ascii="Times New Roman" w:eastAsia="Aptos" w:hAnsi="Times New Roman" w:cs="Times New Roman"/>
          <w:sz w:val="28"/>
          <w:szCs w:val="28"/>
        </w:rPr>
      </w:pPr>
    </w:p>
    <w:p w14:paraId="68C8635D" w14:textId="77777777" w:rsidR="00BE4DF5" w:rsidRPr="00516447" w:rsidRDefault="00BE4DF5" w:rsidP="006477AE">
      <w:pPr>
        <w:jc w:val="both"/>
        <w:rPr>
          <w:rFonts w:ascii="Times New Roman" w:eastAsia="Aptos" w:hAnsi="Times New Roman" w:cs="Times New Roman"/>
          <w:sz w:val="28"/>
          <w:szCs w:val="28"/>
        </w:rPr>
      </w:pPr>
    </w:p>
    <w:p w14:paraId="6A98C591" w14:textId="77777777" w:rsidR="00BE4DF5" w:rsidRPr="00516447" w:rsidRDefault="00BE4DF5" w:rsidP="006477AE">
      <w:pPr>
        <w:jc w:val="both"/>
        <w:rPr>
          <w:rFonts w:ascii="Times New Roman" w:eastAsia="Aptos" w:hAnsi="Times New Roman" w:cs="Times New Roman"/>
          <w:sz w:val="28"/>
          <w:szCs w:val="28"/>
        </w:rPr>
      </w:pPr>
      <w:r w:rsidRPr="00516447">
        <w:rPr>
          <w:rFonts w:ascii="Times New Roman" w:eastAsia="Aptos" w:hAnsi="Times New Roman" w:cs="Times New Roman"/>
          <w:noProof/>
          <w:sz w:val="28"/>
          <w:szCs w:val="28"/>
        </w:rPr>
        <w:drawing>
          <wp:anchor distT="0" distB="0" distL="114300" distR="114300" simplePos="0" relativeHeight="251652096" behindDoc="1" locked="0" layoutInCell="1" allowOverlap="1" wp14:anchorId="471B2D66" wp14:editId="78A98734">
            <wp:simplePos x="0" y="0"/>
            <wp:positionH relativeFrom="column">
              <wp:posOffset>1330325</wp:posOffset>
            </wp:positionH>
            <wp:positionV relativeFrom="paragraph">
              <wp:posOffset>17145</wp:posOffset>
            </wp:positionV>
            <wp:extent cx="2831465" cy="2415540"/>
            <wp:effectExtent l="0" t="0" r="6985" b="3810"/>
            <wp:wrapTight wrapText="bothSides">
              <wp:wrapPolygon edited="0">
                <wp:start x="0" y="0"/>
                <wp:lineTo x="0" y="21464"/>
                <wp:lineTo x="21508" y="21464"/>
                <wp:lineTo x="21508" y="0"/>
                <wp:lineTo x="0" y="0"/>
              </wp:wrapPolygon>
            </wp:wrapTight>
            <wp:docPr id="112069729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97293" name="Imagen 1120697293"/>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9060" t="21611" r="5517" b="23728"/>
                    <a:stretch>
                      <a:fillRect/>
                    </a:stretch>
                  </pic:blipFill>
                  <pic:spPr bwMode="auto">
                    <a:xfrm>
                      <a:off x="0" y="0"/>
                      <a:ext cx="2831465" cy="2415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E04344" w14:textId="77777777" w:rsidR="00BE4DF5" w:rsidRPr="00516447" w:rsidRDefault="00BE4DF5" w:rsidP="006477AE">
      <w:pPr>
        <w:jc w:val="both"/>
        <w:rPr>
          <w:rFonts w:ascii="Times New Roman" w:eastAsia="Aptos" w:hAnsi="Times New Roman" w:cs="Times New Roman"/>
          <w:sz w:val="28"/>
          <w:szCs w:val="28"/>
        </w:rPr>
      </w:pPr>
    </w:p>
    <w:p w14:paraId="13813749" w14:textId="77777777" w:rsidR="00BE4DF5" w:rsidRPr="00516447" w:rsidRDefault="00BE4DF5" w:rsidP="006477AE">
      <w:pPr>
        <w:jc w:val="both"/>
        <w:rPr>
          <w:rFonts w:ascii="Times New Roman" w:eastAsia="Aptos" w:hAnsi="Times New Roman" w:cs="Times New Roman"/>
          <w:sz w:val="28"/>
          <w:szCs w:val="28"/>
        </w:rPr>
      </w:pPr>
    </w:p>
    <w:p w14:paraId="5F32AC1C" w14:textId="77777777" w:rsidR="00BE4DF5" w:rsidRPr="00516447" w:rsidRDefault="00BE4DF5" w:rsidP="006477AE">
      <w:pPr>
        <w:jc w:val="both"/>
        <w:rPr>
          <w:rFonts w:ascii="Times New Roman" w:eastAsia="Aptos" w:hAnsi="Times New Roman" w:cs="Times New Roman"/>
          <w:sz w:val="28"/>
          <w:szCs w:val="28"/>
        </w:rPr>
      </w:pPr>
    </w:p>
    <w:p w14:paraId="36018EAE" w14:textId="75C160BF" w:rsidR="00BE4DF5" w:rsidRPr="00516447" w:rsidRDefault="00BE4DF5" w:rsidP="006477AE">
      <w:pPr>
        <w:jc w:val="both"/>
        <w:rPr>
          <w:rFonts w:ascii="Times New Roman" w:eastAsia="Aptos" w:hAnsi="Times New Roman" w:cs="Times New Roman"/>
          <w:sz w:val="28"/>
          <w:szCs w:val="28"/>
        </w:rPr>
      </w:pPr>
    </w:p>
    <w:p w14:paraId="74CB8140" w14:textId="1D62C970" w:rsidR="00BE4DF5" w:rsidRPr="00516447" w:rsidRDefault="00BE4DF5" w:rsidP="006477AE">
      <w:pPr>
        <w:jc w:val="both"/>
        <w:rPr>
          <w:rFonts w:ascii="Times New Roman" w:eastAsia="Aptos" w:hAnsi="Times New Roman" w:cs="Times New Roman"/>
          <w:sz w:val="28"/>
          <w:szCs w:val="28"/>
        </w:rPr>
      </w:pPr>
    </w:p>
    <w:p w14:paraId="3E2A5E80" w14:textId="056FFAF2" w:rsidR="00BE4DF5" w:rsidRPr="00516447" w:rsidRDefault="00BE4DF5" w:rsidP="006477AE">
      <w:pPr>
        <w:jc w:val="both"/>
        <w:rPr>
          <w:rFonts w:ascii="Times New Roman" w:eastAsia="Aptos" w:hAnsi="Times New Roman" w:cs="Times New Roman"/>
          <w:sz w:val="28"/>
          <w:szCs w:val="28"/>
        </w:rPr>
      </w:pPr>
    </w:p>
    <w:p w14:paraId="7A781DDA" w14:textId="33FACEDC" w:rsidR="00BE4DF5" w:rsidRPr="00516447" w:rsidRDefault="006477AE" w:rsidP="006477AE">
      <w:pPr>
        <w:jc w:val="both"/>
        <w:rPr>
          <w:rFonts w:ascii="Times New Roman" w:eastAsia="Aptos" w:hAnsi="Times New Roman" w:cs="Times New Roman"/>
          <w:sz w:val="28"/>
          <w:szCs w:val="28"/>
        </w:rPr>
      </w:pPr>
      <w:r w:rsidRPr="00516447">
        <w:rPr>
          <w:rFonts w:ascii="Times New Roman" w:eastAsia="Aptos" w:hAnsi="Times New Roman" w:cs="Times New Roman"/>
          <w:noProof/>
          <w:sz w:val="28"/>
          <w:szCs w:val="28"/>
        </w:rPr>
        <w:lastRenderedPageBreak/>
        <mc:AlternateContent>
          <mc:Choice Requires="wps">
            <w:drawing>
              <wp:anchor distT="45720" distB="45720" distL="114300" distR="114300" simplePos="0" relativeHeight="251672576" behindDoc="0" locked="0" layoutInCell="1" allowOverlap="1" wp14:anchorId="1AB4DE56" wp14:editId="37DEA98F">
                <wp:simplePos x="0" y="0"/>
                <wp:positionH relativeFrom="margin">
                  <wp:align>left</wp:align>
                </wp:positionH>
                <wp:positionV relativeFrom="paragraph">
                  <wp:posOffset>280035</wp:posOffset>
                </wp:positionV>
                <wp:extent cx="5403850" cy="988695"/>
                <wp:effectExtent l="0" t="0" r="25400" b="20955"/>
                <wp:wrapSquare wrapText="bothSides"/>
                <wp:docPr id="107425558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988695"/>
                        </a:xfrm>
                        <a:prstGeom prst="rect">
                          <a:avLst/>
                        </a:prstGeom>
                        <a:solidFill>
                          <a:sysClr val="window" lastClr="FFFFFF"/>
                        </a:solidFill>
                        <a:ln w="9525">
                          <a:solidFill>
                            <a:sysClr val="window" lastClr="FFFFFF"/>
                          </a:solidFill>
                          <a:miter lim="800000"/>
                          <a:headEnd/>
                          <a:tailEnd/>
                        </a:ln>
                      </wps:spPr>
                      <wps:txbx>
                        <w:txbxContent>
                          <w:p w14:paraId="2F48E027" w14:textId="22916283" w:rsidR="00BE4DF5" w:rsidRPr="00516447" w:rsidRDefault="00BE4DF5" w:rsidP="00BE4DF5">
                            <w:pPr>
                              <w:jc w:val="both"/>
                            </w:pPr>
                            <w:r w:rsidRPr="00516447">
                              <w:rPr>
                                <w:b/>
                                <w:bCs/>
                              </w:rPr>
                              <w:t>Fig 3.</w:t>
                            </w:r>
                            <w:r w:rsidRPr="00516447">
                              <w:t xml:space="preserve"> </w:t>
                            </w:r>
                            <w:r w:rsidR="006477AE" w:rsidRPr="00516447">
                              <w:rPr>
                                <w:rFonts w:ascii="Times New Roman" w:eastAsia="Aptos" w:hAnsi="Times New Roman" w:cs="Times New Roman"/>
                                <w:sz w:val="28"/>
                                <w:szCs w:val="28"/>
                              </w:rPr>
                              <w:t xml:space="preserve">The </w:t>
                            </w:r>
                            <w:r w:rsidR="00516447" w:rsidRPr="00516447">
                              <w:rPr>
                                <w:rFonts w:ascii="Times New Roman" w:eastAsia="Aptos" w:hAnsi="Times New Roman" w:cs="Times New Roman"/>
                                <w:sz w:val="28"/>
                                <w:szCs w:val="28"/>
                              </w:rPr>
                              <w:t xml:space="preserve">histopathological </w:t>
                            </w:r>
                            <w:proofErr w:type="gramStart"/>
                            <w:r w:rsidR="00516447" w:rsidRPr="00516447">
                              <w:rPr>
                                <w:rFonts w:ascii="Times New Roman" w:eastAsia="Aptos" w:hAnsi="Times New Roman" w:cs="Times New Roman"/>
                                <w:sz w:val="28"/>
                                <w:szCs w:val="28"/>
                              </w:rPr>
                              <w:t>study</w:t>
                            </w:r>
                            <w:r w:rsidR="006477AE" w:rsidRPr="00516447">
                              <w:rPr>
                                <w:rFonts w:ascii="Times New Roman" w:eastAsia="Aptos" w:hAnsi="Times New Roman" w:cs="Times New Roman"/>
                                <w:sz w:val="28"/>
                                <w:szCs w:val="28"/>
                              </w:rPr>
                              <w:t xml:space="preserve">  showed</w:t>
                            </w:r>
                            <w:proofErr w:type="gramEnd"/>
                            <w:r w:rsidR="006477AE" w:rsidRPr="00516447">
                              <w:rPr>
                                <w:rFonts w:ascii="Times New Roman" w:eastAsia="Aptos" w:hAnsi="Times New Roman" w:cs="Times New Roman"/>
                                <w:sz w:val="28"/>
                                <w:szCs w:val="28"/>
                              </w:rPr>
                              <w:t xml:space="preserve"> hyperkeratosis, parakeratosis, irregular acanthosis, and a band-like lymphocytic inflammatory infiltrate in the papillary dermis, along with Civatte </w:t>
                            </w:r>
                            <w:r w:rsidRPr="00516447">
                              <w:t>(H&amp;E, 40x).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4DE56" id="_x0000_s1028" type="#_x0000_t202" style="position:absolute;left:0;text-align:left;margin-left:0;margin-top:22.05pt;width:425.5pt;height:77.8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" fillcolor="window" strokecolor="window">
                <v:textbox>
                  <w:txbxContent>
                    <w:p w14:paraId="2F48E027" w14:textId="22916283" w:rsidR="00BE4DF5" w:rsidRPr="00516447" w:rsidRDefault="00BE4DF5" w:rsidP="00BE4DF5">
                      <w:pPr>
                        <w:jc w:val="both"/>
                      </w:pPr>
                      <w:r w:rsidRPr="00516447">
                        <w:rPr>
                          <w:b/>
                          <w:bCs/>
                        </w:rPr>
                        <w:t>Fig 3.</w:t>
                      </w:r>
                      <w:r w:rsidRPr="00516447">
                        <w:t xml:space="preserve"> </w:t>
                      </w:r>
                      <w:r w:rsidR="006477AE" w:rsidRPr="00516447">
                        <w:rPr>
                          <w:rFonts w:ascii="Times New Roman" w:eastAsia="Aptos" w:hAnsi="Times New Roman" w:cs="Times New Roman"/>
                          <w:sz w:val="28"/>
                          <w:szCs w:val="28"/>
                        </w:rPr>
                        <w:t xml:space="preserve">The </w:t>
                      </w:r>
                      <w:r w:rsidR="00516447" w:rsidRPr="00516447">
                        <w:rPr>
                          <w:rFonts w:ascii="Times New Roman" w:eastAsia="Aptos" w:hAnsi="Times New Roman" w:cs="Times New Roman"/>
                          <w:sz w:val="28"/>
                          <w:szCs w:val="28"/>
                        </w:rPr>
                        <w:t xml:space="preserve">histopathological </w:t>
                      </w:r>
                      <w:proofErr w:type="gramStart"/>
                      <w:r w:rsidR="00516447" w:rsidRPr="00516447">
                        <w:rPr>
                          <w:rFonts w:ascii="Times New Roman" w:eastAsia="Aptos" w:hAnsi="Times New Roman" w:cs="Times New Roman"/>
                          <w:sz w:val="28"/>
                          <w:szCs w:val="28"/>
                        </w:rPr>
                        <w:t>study</w:t>
                      </w:r>
                      <w:r w:rsidR="006477AE" w:rsidRPr="00516447">
                        <w:rPr>
                          <w:rFonts w:ascii="Times New Roman" w:eastAsia="Aptos" w:hAnsi="Times New Roman" w:cs="Times New Roman"/>
                          <w:sz w:val="28"/>
                          <w:szCs w:val="28"/>
                        </w:rPr>
                        <w:t xml:space="preserve">  showed</w:t>
                      </w:r>
                      <w:proofErr w:type="gramEnd"/>
                      <w:r w:rsidR="006477AE" w:rsidRPr="00516447">
                        <w:rPr>
                          <w:rFonts w:ascii="Times New Roman" w:eastAsia="Aptos" w:hAnsi="Times New Roman" w:cs="Times New Roman"/>
                          <w:sz w:val="28"/>
                          <w:szCs w:val="28"/>
                        </w:rPr>
                        <w:t xml:space="preserve"> hyperkeratosis, parakeratosis, irregular acanthosis, and a band-like lymphocytic inflammatory infiltrate in the papillary dermis, along with Civatte </w:t>
                      </w:r>
                      <w:r w:rsidRPr="00516447">
                        <w:t>(H&amp;E, 40x).</w:t>
                      </w:r>
                    </w:p>
                  </w:txbxContent>
                </v:textbox>
                <w10:wrap type="square" anchorx="margin"/>
              </v:shape>
            </w:pict>
          </mc:Fallback>
        </mc:AlternateContent>
      </w:r>
    </w:p>
    <w:p w14:paraId="6D1E2DBA" w14:textId="77777777" w:rsidR="00BE4DF5" w:rsidRPr="00516447" w:rsidRDefault="00BE4DF5" w:rsidP="006477AE">
      <w:pPr>
        <w:widowControl w:val="0"/>
        <w:autoSpaceDE w:val="0"/>
        <w:autoSpaceDN w:val="0"/>
        <w:spacing w:after="0" w:line="240" w:lineRule="auto"/>
        <w:ind w:left="2"/>
        <w:jc w:val="both"/>
        <w:outlineLvl w:val="0"/>
        <w:rPr>
          <w:rFonts w:ascii="Times New Roman" w:eastAsia="Arial" w:hAnsi="Times New Roman" w:cs="Times New Roman"/>
          <w:b/>
          <w:bCs/>
          <w:spacing w:val="-2"/>
          <w:kern w:val="0"/>
          <w:sz w:val="28"/>
          <w:szCs w:val="28"/>
          <w14:ligatures w14:val="none"/>
        </w:rPr>
      </w:pPr>
    </w:p>
    <w:p w14:paraId="19F0628A" w14:textId="2D76A4BE" w:rsidR="006477AE" w:rsidRPr="00803ECA" w:rsidRDefault="006477AE" w:rsidP="00803ECA">
      <w:pPr>
        <w:pStyle w:val="ListParagraph"/>
        <w:widowControl w:val="0"/>
        <w:numPr>
          <w:ilvl w:val="0"/>
          <w:numId w:val="3"/>
        </w:numPr>
        <w:autoSpaceDE w:val="0"/>
        <w:autoSpaceDN w:val="0"/>
        <w:spacing w:after="0" w:line="240" w:lineRule="auto"/>
        <w:jc w:val="both"/>
        <w:outlineLvl w:val="0"/>
        <w:rPr>
          <w:rFonts w:ascii="Times New Roman" w:eastAsia="Arial" w:hAnsi="Times New Roman" w:cs="Times New Roman"/>
          <w:b/>
          <w:bCs/>
          <w:spacing w:val="-2"/>
          <w:kern w:val="0"/>
          <w:sz w:val="28"/>
          <w:szCs w:val="28"/>
          <w14:ligatures w14:val="none"/>
        </w:rPr>
      </w:pPr>
      <w:r w:rsidRPr="00803ECA">
        <w:rPr>
          <w:rFonts w:ascii="Times New Roman" w:eastAsia="Arial" w:hAnsi="Times New Roman" w:cs="Times New Roman"/>
          <w:b/>
          <w:bCs/>
          <w:spacing w:val="-2"/>
          <w:kern w:val="0"/>
          <w:sz w:val="28"/>
          <w:szCs w:val="28"/>
          <w14:ligatures w14:val="none"/>
        </w:rPr>
        <w:t>DISCUSSION</w:t>
      </w:r>
    </w:p>
    <w:p w14:paraId="360104FA"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b/>
          <w:bCs/>
          <w:spacing w:val="-2"/>
          <w:kern w:val="0"/>
          <w:sz w:val="28"/>
          <w:szCs w:val="28"/>
          <w14:ligatures w14:val="none"/>
        </w:rPr>
      </w:pPr>
    </w:p>
    <w:p w14:paraId="6028B12D"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 xml:space="preserve">The therapeutic approach to cutaneous lichen planus is primarily determined by the location of the lesions and clinical severity, with topical corticosteroids being the first-line treatment of choice. As second-line therapies, various alternatives are available, such as topical calcineurin inhibitors, retinoids, systemic steroids, cyclosporine, metronidazole, and </w:t>
      </w:r>
      <w:proofErr w:type="gramStart"/>
      <w:r w:rsidRPr="00516447">
        <w:rPr>
          <w:rFonts w:ascii="Times New Roman" w:eastAsia="Arial" w:hAnsi="Times New Roman" w:cs="Times New Roman"/>
          <w:spacing w:val="-2"/>
          <w:kern w:val="0"/>
          <w:sz w:val="28"/>
          <w:szCs w:val="28"/>
          <w14:ligatures w14:val="none"/>
        </w:rPr>
        <w:t>griseofulvin;⁷</w:t>
      </w:r>
      <w:proofErr w:type="gramEnd"/>
      <w:r w:rsidRPr="00516447">
        <w:rPr>
          <w:rFonts w:ascii="Times New Roman" w:eastAsia="Arial" w:hAnsi="Times New Roman" w:cs="Times New Roman"/>
          <w:spacing w:val="-2"/>
          <w:kern w:val="0"/>
          <w:sz w:val="28"/>
          <w:szCs w:val="28"/>
          <w14:ligatures w14:val="none"/>
        </w:rPr>
        <w:t xml:space="preserve"> in extensive forms, escalating to systemic therapies and complementary modalities such as phototherapy is </w:t>
      </w:r>
      <w:proofErr w:type="gramStart"/>
      <w:r w:rsidRPr="00516447">
        <w:rPr>
          <w:rFonts w:ascii="Times New Roman" w:eastAsia="Arial" w:hAnsi="Times New Roman" w:cs="Times New Roman"/>
          <w:spacing w:val="-2"/>
          <w:kern w:val="0"/>
          <w:sz w:val="28"/>
          <w:szCs w:val="28"/>
          <w14:ligatures w14:val="none"/>
        </w:rPr>
        <w:t>considered.⁸</w:t>
      </w:r>
      <w:proofErr w:type="gramEnd"/>
    </w:p>
    <w:p w14:paraId="1421FAB2"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769B2EFD"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With the aim of optimizing the resolution of cutaneous lesions and limiting the need for prolonged systemic corticosteroid therapy, a synergistic topical approach was chosen as the initial strategy in this case. The mechanism of action of topical corticosteroids is based on the inhibition of T-lymphocyte proliferation and the suppression of inflammatory immune mediators;⁹ however, their continued use, especially of very high-potency formulations such as clobetasol, carries significant limitations: cutaneous atrophy, characterized by a reduction in skin thickness and elasticity, telangiectasias, and purpura, as well as local effects that can compromise tissue integrity.¹⁰ In this context, combined therapy with vitamin D analogs emerges as a promising alternative due to complementary mechanisms of</w:t>
      </w:r>
      <w:r w:rsidRPr="00516447">
        <w:rPr>
          <w:rFonts w:ascii="Times New Roman" w:eastAsia="Arial" w:hAnsi="Times New Roman" w:cs="Times New Roman"/>
          <w:b/>
          <w:bCs/>
          <w:spacing w:val="-2"/>
          <w:kern w:val="0"/>
          <w:sz w:val="28"/>
          <w:szCs w:val="28"/>
          <w14:ligatures w14:val="none"/>
        </w:rPr>
        <w:t xml:space="preserve"> </w:t>
      </w:r>
      <w:r w:rsidRPr="00516447">
        <w:rPr>
          <w:rFonts w:ascii="Times New Roman" w:eastAsia="Arial" w:hAnsi="Times New Roman" w:cs="Times New Roman"/>
          <w:spacing w:val="-2"/>
          <w:kern w:val="0"/>
          <w:sz w:val="28"/>
          <w:szCs w:val="28"/>
          <w14:ligatures w14:val="none"/>
        </w:rPr>
        <w:t>action.</w:t>
      </w:r>
    </w:p>
    <w:p w14:paraId="3A66A62F"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0F021FBC"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 xml:space="preserve">Calcipotriol induces terminal differentiation and inhibits keratinocyte proliferation, in addition to suppressing the lymphocyte response by decreasing interleukins (IL) 1 and 8.³ Although the anti-inflammatory properties of calcipotriol alone are inferior to those of corticosteroids, comparative clinical trials, such as those conducted by </w:t>
      </w:r>
      <w:r w:rsidRPr="00516447">
        <w:rPr>
          <w:rFonts w:ascii="Times New Roman" w:eastAsia="Arial" w:hAnsi="Times New Roman" w:cs="Times New Roman"/>
          <w:b/>
          <w:bCs/>
          <w:spacing w:val="-2"/>
          <w:kern w:val="0"/>
          <w:sz w:val="28"/>
          <w:szCs w:val="28"/>
          <w14:ligatures w14:val="none"/>
        </w:rPr>
        <w:t>Guenther</w:t>
      </w:r>
      <w:r w:rsidRPr="00516447">
        <w:rPr>
          <w:rFonts w:ascii="Times New Roman" w:eastAsia="Arial" w:hAnsi="Times New Roman" w:cs="Times New Roman"/>
          <w:spacing w:val="-2"/>
          <w:kern w:val="0"/>
          <w:sz w:val="28"/>
          <w:szCs w:val="28"/>
          <w14:ligatures w14:val="none"/>
        </w:rPr>
        <w:t xml:space="preserve"> et al., have documented a robust synergistic effect when used in combination, achieving greater efficacy. Furthermore, randomized clinical trials, such as the one by Katoh et al., have validated the use of premixed ointments of calcipotriol and clobetasol propionate, demonstrating that this topical formulation drastically reduces clinical symptoms in psoriasis within a few weeks of initiation compared to individual </w:t>
      </w:r>
      <w:proofErr w:type="gramStart"/>
      <w:r w:rsidRPr="00516447">
        <w:rPr>
          <w:rFonts w:ascii="Times New Roman" w:eastAsia="Arial" w:hAnsi="Times New Roman" w:cs="Times New Roman"/>
          <w:spacing w:val="-2"/>
          <w:kern w:val="0"/>
          <w:sz w:val="28"/>
          <w:szCs w:val="28"/>
          <w14:ligatures w14:val="none"/>
        </w:rPr>
        <w:t>monotherapies.⁵</w:t>
      </w:r>
      <w:proofErr w:type="gramEnd"/>
    </w:p>
    <w:p w14:paraId="5F882DC9"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06516498"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 xml:space="preserve">It is important to highlight that although calcipotriol is formally approved by regulatory agencies exclusively for the management of </w:t>
      </w:r>
      <w:r w:rsidRPr="00516447">
        <w:rPr>
          <w:rFonts w:ascii="Times New Roman" w:eastAsia="Arial" w:hAnsi="Times New Roman" w:cs="Times New Roman"/>
          <w:i/>
          <w:iCs/>
          <w:spacing w:val="-2"/>
          <w:kern w:val="0"/>
          <w:sz w:val="28"/>
          <w:szCs w:val="28"/>
          <w14:ligatures w14:val="none"/>
        </w:rPr>
        <w:t>psoriasis vulgaris</w:t>
      </w:r>
      <w:r w:rsidRPr="00516447">
        <w:rPr>
          <w:rFonts w:ascii="Times New Roman" w:eastAsia="Arial" w:hAnsi="Times New Roman" w:cs="Times New Roman"/>
          <w:spacing w:val="-2"/>
          <w:kern w:val="0"/>
          <w:sz w:val="28"/>
          <w:szCs w:val="28"/>
          <w14:ligatures w14:val="none"/>
        </w:rPr>
        <w:t xml:space="preserve">, its biological properties </w:t>
      </w:r>
      <w:proofErr w:type="spellStart"/>
      <w:r w:rsidRPr="00516447">
        <w:rPr>
          <w:rFonts w:ascii="Times New Roman" w:eastAsia="Arial" w:hAnsi="Times New Roman" w:cs="Times New Roman"/>
          <w:spacing w:val="-2"/>
          <w:kern w:val="0"/>
          <w:sz w:val="28"/>
          <w:szCs w:val="28"/>
          <w14:ligatures w14:val="none"/>
        </w:rPr>
        <w:t>pathophysiologically</w:t>
      </w:r>
      <w:proofErr w:type="spellEnd"/>
      <w:r w:rsidRPr="00516447">
        <w:rPr>
          <w:rFonts w:ascii="Times New Roman" w:eastAsia="Arial" w:hAnsi="Times New Roman" w:cs="Times New Roman"/>
          <w:spacing w:val="-2"/>
          <w:kern w:val="0"/>
          <w:sz w:val="28"/>
          <w:szCs w:val="28"/>
          <w14:ligatures w14:val="none"/>
        </w:rPr>
        <w:t xml:space="preserve"> support its off-label use in lichen </w:t>
      </w:r>
      <w:r w:rsidRPr="00516447">
        <w:rPr>
          <w:rFonts w:ascii="Times New Roman" w:eastAsia="Arial" w:hAnsi="Times New Roman" w:cs="Times New Roman"/>
          <w:spacing w:val="-2"/>
          <w:kern w:val="0"/>
          <w:sz w:val="28"/>
          <w:szCs w:val="28"/>
          <w14:ligatures w14:val="none"/>
        </w:rPr>
        <w:lastRenderedPageBreak/>
        <w:t xml:space="preserve">planus. A crucial point justifying the regimen used in this case is the ability of calcipotriol to counteract the side effects of corticosteroids. In the landmark experimental study conducted by </w:t>
      </w:r>
      <w:r w:rsidRPr="00516447">
        <w:rPr>
          <w:rFonts w:ascii="Times New Roman" w:eastAsia="Arial" w:hAnsi="Times New Roman" w:cs="Times New Roman"/>
          <w:b/>
          <w:bCs/>
          <w:spacing w:val="-2"/>
          <w:kern w:val="0"/>
          <w:sz w:val="28"/>
          <w:szCs w:val="28"/>
          <w14:ligatures w14:val="none"/>
        </w:rPr>
        <w:t>Norsgaard</w:t>
      </w:r>
      <w:r w:rsidRPr="00516447">
        <w:rPr>
          <w:rFonts w:ascii="Times New Roman" w:eastAsia="Arial" w:hAnsi="Times New Roman" w:cs="Times New Roman"/>
          <w:spacing w:val="-2"/>
          <w:kern w:val="0"/>
          <w:sz w:val="28"/>
          <w:szCs w:val="28"/>
          <w14:ligatures w14:val="none"/>
        </w:rPr>
        <w:t xml:space="preserve"> et al., it was demonstrated that, through the modulation of key extracellular matrix components, calcipotriol reduces the early signs of cutaneous atrophy by restoring hyaluronic acid synthesis in keratinocytes and preventing epidermal thinning.¹⁰ It should be noted that although this study was conducted using betamethasone, the biological principle of tissue preservation is perfectly </w:t>
      </w:r>
      <w:proofErr w:type="spellStart"/>
      <w:r w:rsidRPr="00516447">
        <w:rPr>
          <w:rFonts w:ascii="Times New Roman" w:eastAsia="Arial" w:hAnsi="Times New Roman" w:cs="Times New Roman"/>
          <w:spacing w:val="-2"/>
          <w:kern w:val="0"/>
          <w:sz w:val="28"/>
          <w:szCs w:val="28"/>
          <w14:ligatures w14:val="none"/>
        </w:rPr>
        <w:t>extrapolable</w:t>
      </w:r>
      <w:proofErr w:type="spellEnd"/>
      <w:r w:rsidRPr="00516447">
        <w:rPr>
          <w:rFonts w:ascii="Times New Roman" w:eastAsia="Arial" w:hAnsi="Times New Roman" w:cs="Times New Roman"/>
          <w:spacing w:val="-2"/>
          <w:kern w:val="0"/>
          <w:sz w:val="28"/>
          <w:szCs w:val="28"/>
          <w14:ligatures w14:val="none"/>
        </w:rPr>
        <w:t xml:space="preserve"> to other very high-potency corticosteroids such as clobetasol.</w:t>
      </w:r>
    </w:p>
    <w:p w14:paraId="7B8CD642"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6504A746"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 xml:space="preserve">As a complementary pillar in scenarios of generalized and disseminated involvement, phototherapy using narrow-band ultraviolet B (NB-UVB) radiation has demonstrated high therapeutic efficiency. Clinical studies, such as the prospective trial by </w:t>
      </w:r>
      <w:r w:rsidRPr="00516447">
        <w:rPr>
          <w:rFonts w:ascii="Times New Roman" w:eastAsia="Arial" w:hAnsi="Times New Roman" w:cs="Times New Roman"/>
          <w:b/>
          <w:bCs/>
          <w:spacing w:val="-2"/>
          <w:kern w:val="0"/>
          <w:sz w:val="28"/>
          <w:szCs w:val="28"/>
          <w14:ligatures w14:val="none"/>
        </w:rPr>
        <w:t xml:space="preserve">Dawood </w:t>
      </w:r>
      <w:r w:rsidRPr="00516447">
        <w:rPr>
          <w:rFonts w:ascii="Times New Roman" w:eastAsia="Arial" w:hAnsi="Times New Roman" w:cs="Times New Roman"/>
          <w:spacing w:val="-2"/>
          <w:kern w:val="0"/>
          <w:sz w:val="28"/>
          <w:szCs w:val="28"/>
          <w14:ligatures w14:val="none"/>
        </w:rPr>
        <w:t xml:space="preserve">et al., have validated the high efficacy of NB-UVB in disseminated lichen planus, reporting excellent rates of complete lesion clearance and prolonged periods of </w:t>
      </w:r>
      <w:proofErr w:type="gramStart"/>
      <w:r w:rsidRPr="00516447">
        <w:rPr>
          <w:rFonts w:ascii="Times New Roman" w:eastAsia="Arial" w:hAnsi="Times New Roman" w:cs="Times New Roman"/>
          <w:spacing w:val="-2"/>
          <w:kern w:val="0"/>
          <w:sz w:val="28"/>
          <w:szCs w:val="28"/>
          <w14:ligatures w14:val="none"/>
        </w:rPr>
        <w:t>remission.¹</w:t>
      </w:r>
      <w:proofErr w:type="gramEnd"/>
      <w:r w:rsidRPr="00516447">
        <w:rPr>
          <w:rFonts w:ascii="Times New Roman" w:eastAsia="Arial" w:hAnsi="Times New Roman" w:cs="Times New Roman"/>
          <w:spacing w:val="-2"/>
          <w:kern w:val="0"/>
          <w:sz w:val="28"/>
          <w:szCs w:val="28"/>
          <w14:ligatures w14:val="none"/>
        </w:rPr>
        <w:t>¹ This modality exerts anti-inflammatory and immunosuppressive biological effects by penetrating the epidermis and superficial dermis, where it alters antigen presentation in Langerhans cells. Additionally, it is recognized that phototherapy induces the synthesis of regulatory cytokines such as interleukins (IL) 6, 8, 10, 12, and 15, granulocyte colony-stimulating factor, and IL-1 receptor antagonist, while decreasing the synthesis of IL-</w:t>
      </w:r>
      <w:proofErr w:type="gramStart"/>
      <w:r w:rsidRPr="00516447">
        <w:rPr>
          <w:rFonts w:ascii="Times New Roman" w:eastAsia="Arial" w:hAnsi="Times New Roman" w:cs="Times New Roman"/>
          <w:spacing w:val="-2"/>
          <w:kern w:val="0"/>
          <w:sz w:val="28"/>
          <w:szCs w:val="28"/>
          <w14:ligatures w14:val="none"/>
        </w:rPr>
        <w:t>2.⁸</w:t>
      </w:r>
      <w:proofErr w:type="gramEnd"/>
    </w:p>
    <w:p w14:paraId="7E9207A9"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433CD96D"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 xml:space="preserve">Regarding its use in the pediatric population, </w:t>
      </w:r>
      <w:r w:rsidRPr="00516447">
        <w:rPr>
          <w:rFonts w:ascii="Times New Roman" w:eastAsia="Arial" w:hAnsi="Times New Roman" w:cs="Times New Roman"/>
          <w:b/>
          <w:bCs/>
          <w:spacing w:val="-2"/>
          <w:kern w:val="0"/>
          <w:sz w:val="28"/>
          <w:szCs w:val="28"/>
          <w14:ligatures w14:val="none"/>
        </w:rPr>
        <w:t>Magdaleno-</w:t>
      </w:r>
      <w:proofErr w:type="spellStart"/>
      <w:r w:rsidRPr="00516447">
        <w:rPr>
          <w:rFonts w:ascii="Times New Roman" w:eastAsia="Arial" w:hAnsi="Times New Roman" w:cs="Times New Roman"/>
          <w:b/>
          <w:bCs/>
          <w:spacing w:val="-2"/>
          <w:kern w:val="0"/>
          <w:sz w:val="28"/>
          <w:szCs w:val="28"/>
          <w14:ligatures w14:val="none"/>
        </w:rPr>
        <w:t>Tapial</w:t>
      </w:r>
      <w:proofErr w:type="spellEnd"/>
      <w:r w:rsidRPr="00516447">
        <w:rPr>
          <w:rFonts w:ascii="Times New Roman" w:eastAsia="Arial" w:hAnsi="Times New Roman" w:cs="Times New Roman"/>
          <w:spacing w:val="-2"/>
          <w:kern w:val="0"/>
          <w:sz w:val="28"/>
          <w:szCs w:val="28"/>
          <w14:ligatures w14:val="none"/>
        </w:rPr>
        <w:t xml:space="preserve"> et al. demonstrated that NB-UVB phototherapy has an excellent safety and efficacy profile in children, comparable to that observed in adults, with reported adverse effects of only 16%, among which mild erythema and transient </w:t>
      </w:r>
      <w:proofErr w:type="spellStart"/>
      <w:r w:rsidRPr="00516447">
        <w:rPr>
          <w:rFonts w:ascii="Times New Roman" w:eastAsia="Arial" w:hAnsi="Times New Roman" w:cs="Times New Roman"/>
          <w:spacing w:val="-2"/>
          <w:kern w:val="0"/>
          <w:sz w:val="28"/>
          <w:szCs w:val="28"/>
          <w14:ligatures w14:val="none"/>
        </w:rPr>
        <w:t>xerotic</w:t>
      </w:r>
      <w:proofErr w:type="spellEnd"/>
      <w:r w:rsidRPr="00516447">
        <w:rPr>
          <w:rFonts w:ascii="Times New Roman" w:eastAsia="Arial" w:hAnsi="Times New Roman" w:cs="Times New Roman"/>
          <w:spacing w:val="-2"/>
          <w:kern w:val="0"/>
          <w:sz w:val="28"/>
          <w:szCs w:val="28"/>
          <w14:ligatures w14:val="none"/>
        </w:rPr>
        <w:t xml:space="preserve"> pruritus are the most frequent, with no long-term systemic complications </w:t>
      </w:r>
      <w:proofErr w:type="gramStart"/>
      <w:r w:rsidRPr="00516447">
        <w:rPr>
          <w:rFonts w:ascii="Times New Roman" w:eastAsia="Arial" w:hAnsi="Times New Roman" w:cs="Times New Roman"/>
          <w:spacing w:val="-2"/>
          <w:kern w:val="0"/>
          <w:sz w:val="28"/>
          <w:szCs w:val="28"/>
          <w14:ligatures w14:val="none"/>
        </w:rPr>
        <w:t>registered.¹</w:t>
      </w:r>
      <w:proofErr w:type="gramEnd"/>
      <w:r w:rsidRPr="00516447">
        <w:rPr>
          <w:rFonts w:ascii="Times New Roman" w:eastAsia="Arial" w:hAnsi="Times New Roman" w:cs="Times New Roman"/>
          <w:spacing w:val="-2"/>
          <w:kern w:val="0"/>
          <w:sz w:val="28"/>
          <w:szCs w:val="28"/>
          <w14:ligatures w14:val="none"/>
        </w:rPr>
        <w:t>²</w:t>
      </w:r>
    </w:p>
    <w:p w14:paraId="106E0E55"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69287D49"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In this case, the joint implementation of this multidisciplinary regimen (dual topical regimen combined with NB-UVB phototherapy) demonstrated notable clinical efficacy, evidencing marked improvement and flattening of the disseminated lesions two months after initiating treatment. During this period, no manifestations of cutaneous atrophy, capillary fragility, or persistent local adverse reactions were observed.</w:t>
      </w:r>
    </w:p>
    <w:p w14:paraId="515B5261"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37742C8E" w14:textId="77777777" w:rsidR="006477AE" w:rsidRPr="00516447"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516447">
        <w:rPr>
          <w:rFonts w:ascii="Times New Roman" w:eastAsia="Arial" w:hAnsi="Times New Roman" w:cs="Times New Roman"/>
          <w:spacing w:val="-2"/>
          <w:kern w:val="0"/>
          <w:sz w:val="28"/>
          <w:szCs w:val="28"/>
          <w14:ligatures w14:val="none"/>
        </w:rPr>
        <w:t xml:space="preserve">Following the resolution of the active inflammatory phase, the patient developed residual post-inflammatory hyperpigmentation. This phenomenon is an expected and characteristic clinical finding in the evolution of lichen planus, resulting from pigmentary incontinence with the consequent phagocytosis of melanin by dermal </w:t>
      </w:r>
      <w:proofErr w:type="spellStart"/>
      <w:r w:rsidRPr="00516447">
        <w:rPr>
          <w:rFonts w:ascii="Times New Roman" w:eastAsia="Arial" w:hAnsi="Times New Roman" w:cs="Times New Roman"/>
          <w:spacing w:val="-2"/>
          <w:kern w:val="0"/>
          <w:sz w:val="28"/>
          <w:szCs w:val="28"/>
          <w14:ligatures w14:val="none"/>
        </w:rPr>
        <w:t>melanophages</w:t>
      </w:r>
      <w:proofErr w:type="spellEnd"/>
      <w:r w:rsidRPr="00516447">
        <w:rPr>
          <w:rFonts w:ascii="Times New Roman" w:eastAsia="Arial" w:hAnsi="Times New Roman" w:cs="Times New Roman"/>
          <w:spacing w:val="-2"/>
          <w:kern w:val="0"/>
          <w:sz w:val="28"/>
          <w:szCs w:val="28"/>
          <w14:ligatures w14:val="none"/>
        </w:rPr>
        <w:t>. Therefore, this benign evolutionary course does not represent a therapeutic failure, but rather the macroscopic footprint of the biological healing process typical of interface dermatoses.</w:t>
      </w:r>
    </w:p>
    <w:p w14:paraId="7CDF04EA" w14:textId="77777777" w:rsidR="00BE4DF5" w:rsidRPr="00516447" w:rsidRDefault="00BE4DF5" w:rsidP="006477AE">
      <w:pPr>
        <w:widowControl w:val="0"/>
        <w:autoSpaceDE w:val="0"/>
        <w:autoSpaceDN w:val="0"/>
        <w:spacing w:after="0" w:line="240" w:lineRule="auto"/>
        <w:jc w:val="both"/>
        <w:outlineLvl w:val="0"/>
        <w:rPr>
          <w:rFonts w:ascii="Times New Roman" w:eastAsia="Arial" w:hAnsi="Times New Roman" w:cs="Times New Roman"/>
          <w:b/>
          <w:bCs/>
          <w:kern w:val="0"/>
          <w:sz w:val="28"/>
          <w:szCs w:val="28"/>
          <w14:ligatures w14:val="none"/>
        </w:rPr>
      </w:pPr>
    </w:p>
    <w:p w14:paraId="3B346607" w14:textId="05E36B91" w:rsidR="00516447" w:rsidRPr="00803ECA" w:rsidRDefault="00516447" w:rsidP="00803ECA">
      <w:pPr>
        <w:pStyle w:val="ListParagraph"/>
        <w:widowControl w:val="0"/>
        <w:numPr>
          <w:ilvl w:val="0"/>
          <w:numId w:val="3"/>
        </w:numPr>
        <w:autoSpaceDE w:val="0"/>
        <w:autoSpaceDN w:val="0"/>
        <w:spacing w:after="0" w:line="240" w:lineRule="auto"/>
        <w:jc w:val="both"/>
        <w:rPr>
          <w:rFonts w:ascii="Times New Roman" w:eastAsia="Arial MT" w:hAnsi="Times New Roman" w:cs="Times New Roman"/>
          <w:b/>
          <w:bCs/>
          <w:kern w:val="0"/>
          <w:sz w:val="28"/>
          <w:szCs w:val="28"/>
          <w14:ligatures w14:val="none"/>
        </w:rPr>
      </w:pPr>
      <w:r w:rsidRPr="00803ECA">
        <w:rPr>
          <w:rFonts w:ascii="Times New Roman" w:eastAsia="Arial MT" w:hAnsi="Times New Roman" w:cs="Times New Roman"/>
          <w:b/>
          <w:bCs/>
          <w:kern w:val="0"/>
          <w:sz w:val="28"/>
          <w:szCs w:val="28"/>
          <w14:ligatures w14:val="none"/>
        </w:rPr>
        <w:t>CONCLUSION</w:t>
      </w:r>
    </w:p>
    <w:p w14:paraId="34FBFBF5" w14:textId="77777777" w:rsidR="00516447" w:rsidRPr="00516447" w:rsidRDefault="00516447" w:rsidP="00516447">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p>
    <w:p w14:paraId="643AEA6A" w14:textId="77777777" w:rsidR="00516447" w:rsidRPr="00516447" w:rsidRDefault="00516447" w:rsidP="00516447">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r w:rsidRPr="00516447">
        <w:rPr>
          <w:rFonts w:ascii="Times New Roman" w:eastAsia="Arial MT" w:hAnsi="Times New Roman" w:cs="Times New Roman"/>
          <w:kern w:val="0"/>
          <w:sz w:val="28"/>
          <w:szCs w:val="28"/>
          <w14:ligatures w14:val="none"/>
        </w:rPr>
        <w:t>This report provides relevant clinical evidence on the utility of combined approaches and multimodal therapy in the treatment of disseminated cutaneous lichen planus in the adolescent population. The favorable evolution of the patient, characterized by a rapid remission of the active inflammatory phase without signs of cutaneous atrophy or local side effects, suggests that the combination of clobetasol, calcipotriol, and NB-UVB phototherapy constitutes a promising alternative that optimizes clinical outcomes and reduces the need for aggressive systemic treatments. These observations are promising but limited by the single-case design; therefore, it is essential to conduct prospective, controlled studies with larger cohorts to standardize the therapeutic regimen and confirm its safety and efficacy profile in routine clinical practice.</w:t>
      </w:r>
    </w:p>
    <w:p w14:paraId="3AB45D57"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p>
    <w:p w14:paraId="757BEF98" w14:textId="69429754"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516447">
        <w:rPr>
          <w:rFonts w:ascii="Times New Roman" w:eastAsia="Arial MT" w:hAnsi="Times New Roman" w:cs="Times New Roman"/>
          <w:b/>
          <w:bCs/>
          <w:kern w:val="0"/>
          <w:sz w:val="28"/>
          <w:szCs w:val="28"/>
          <w14:ligatures w14:val="none"/>
        </w:rPr>
        <w:t>Consent</w:t>
      </w:r>
    </w:p>
    <w:p w14:paraId="79B9D58E"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p>
    <w:p w14:paraId="54961C7F"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r w:rsidRPr="00516447">
        <w:rPr>
          <w:rFonts w:ascii="Times New Roman" w:eastAsia="Arial MT" w:hAnsi="Times New Roman" w:cs="Times New Roman"/>
          <w:kern w:val="0"/>
          <w:sz w:val="28"/>
          <w:szCs w:val="28"/>
          <w14:ligatures w14:val="none"/>
        </w:rPr>
        <w:t xml:space="preserve"> As per international standards, parental written consent has been collected and preserved by the author(s). </w:t>
      </w:r>
    </w:p>
    <w:p w14:paraId="6F81598C"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52D194B0"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516447">
        <w:rPr>
          <w:rFonts w:ascii="Times New Roman" w:eastAsia="Arial MT" w:hAnsi="Times New Roman" w:cs="Times New Roman"/>
          <w:b/>
          <w:bCs/>
          <w:kern w:val="0"/>
          <w:sz w:val="28"/>
          <w:szCs w:val="28"/>
          <w14:ligatures w14:val="none"/>
        </w:rPr>
        <w:t>Ethical Approval</w:t>
      </w:r>
    </w:p>
    <w:p w14:paraId="6AEE2C14"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72637959" w14:textId="5C5C9DEB" w:rsidR="00516447"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r w:rsidRPr="00516447">
        <w:rPr>
          <w:rFonts w:ascii="Times New Roman" w:eastAsia="Arial MT" w:hAnsi="Times New Roman" w:cs="Times New Roman"/>
          <w:kern w:val="0"/>
          <w:sz w:val="28"/>
          <w:szCs w:val="28"/>
          <w14:ligatures w14:val="none"/>
        </w:rPr>
        <w:t>As per international standards or university standards written ethical approval has been collected and preserved by the author(s</w:t>
      </w:r>
      <w:proofErr w:type="gramStart"/>
      <w:r w:rsidRPr="00516447">
        <w:rPr>
          <w:rFonts w:ascii="Times New Roman" w:eastAsia="Arial MT" w:hAnsi="Times New Roman" w:cs="Times New Roman"/>
          <w:kern w:val="0"/>
          <w:sz w:val="28"/>
          <w:szCs w:val="28"/>
          <w14:ligatures w14:val="none"/>
        </w:rPr>
        <w:t>).Competing</w:t>
      </w:r>
      <w:proofErr w:type="gramEnd"/>
      <w:r w:rsidRPr="00516447">
        <w:rPr>
          <w:rFonts w:ascii="Times New Roman" w:eastAsia="Arial MT" w:hAnsi="Times New Roman" w:cs="Times New Roman"/>
          <w:kern w:val="0"/>
          <w:sz w:val="28"/>
          <w:szCs w:val="28"/>
          <w14:ligatures w14:val="none"/>
        </w:rPr>
        <w:t xml:space="preserve"> </w:t>
      </w:r>
      <w:proofErr w:type="spellStart"/>
      <w:r w:rsidRPr="00516447">
        <w:rPr>
          <w:rFonts w:ascii="Times New Roman" w:eastAsia="Arial MT" w:hAnsi="Times New Roman" w:cs="Times New Roman"/>
          <w:kern w:val="0"/>
          <w:sz w:val="28"/>
          <w:szCs w:val="28"/>
          <w14:ligatures w14:val="none"/>
        </w:rPr>
        <w:t>InterestsAuthors</w:t>
      </w:r>
      <w:proofErr w:type="spellEnd"/>
      <w:r w:rsidRPr="00516447">
        <w:rPr>
          <w:rFonts w:ascii="Times New Roman" w:eastAsia="Arial MT" w:hAnsi="Times New Roman" w:cs="Times New Roman"/>
          <w:kern w:val="0"/>
          <w:sz w:val="28"/>
          <w:szCs w:val="28"/>
          <w14:ligatures w14:val="none"/>
        </w:rPr>
        <w:t xml:space="preserve"> have declared that no competing interests exist.</w:t>
      </w:r>
    </w:p>
    <w:p w14:paraId="68232D8A" w14:textId="2896F9ED" w:rsidR="00971EF9" w:rsidRDefault="00971EF9"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20B44400" w14:textId="77777777" w:rsidR="00971EF9" w:rsidRDefault="00971EF9" w:rsidP="00971EF9">
      <w:pPr>
        <w:shd w:val="clear" w:color="auto" w:fill="FFFFFF"/>
        <w:spacing w:after="0" w:line="240" w:lineRule="auto"/>
        <w:rPr>
          <w:rFonts w:ascii="Arial" w:eastAsia="Times New Roman" w:hAnsi="Arial" w:cs="Arial"/>
          <w:color w:val="222222"/>
          <w:lang w:val="en-IN" w:eastAsia="en-IN"/>
        </w:rPr>
      </w:pPr>
      <w:bookmarkStart w:id="0" w:name="_Hlk232854992"/>
    </w:p>
    <w:p w14:paraId="3EA1683A" w14:textId="77777777" w:rsidR="00971EF9" w:rsidRPr="000839CE" w:rsidRDefault="00971EF9" w:rsidP="00971EF9">
      <w:pPr>
        <w:spacing w:after="0" w:line="240" w:lineRule="auto"/>
        <w:rPr>
          <w:rFonts w:ascii="Times New Roman" w:hAnsi="Times New Roman" w:cs="Times New Roman"/>
          <w:b/>
        </w:rPr>
      </w:pPr>
      <w:bookmarkStart w:id="1" w:name="_Hlk234486585"/>
      <w:bookmarkStart w:id="2" w:name="_Hlk234075571"/>
      <w:bookmarkStart w:id="3" w:name="_Hlk232755622"/>
      <w:r w:rsidRPr="000839CE">
        <w:rPr>
          <w:rFonts w:ascii="Times New Roman" w:hAnsi="Times New Roman" w:cs="Times New Roman"/>
          <w:b/>
        </w:rPr>
        <w:t>Declaration of AI Use</w:t>
      </w:r>
    </w:p>
    <w:p w14:paraId="512843B3" w14:textId="77777777" w:rsidR="00971EF9" w:rsidRPr="000839CE" w:rsidRDefault="00971EF9" w:rsidP="00971EF9">
      <w:pPr>
        <w:spacing w:after="0" w:line="240" w:lineRule="auto"/>
        <w:rPr>
          <w:rFonts w:ascii="Times New Roman" w:hAnsi="Times New Roman" w:cs="Times New Roman"/>
        </w:rPr>
      </w:pPr>
      <w:bookmarkStart w:id="4" w:name="_Hlk234486575"/>
      <w:bookmarkEnd w:id="1"/>
    </w:p>
    <w:p w14:paraId="10BA0093" w14:textId="77777777" w:rsidR="00971EF9" w:rsidRPr="000839CE" w:rsidRDefault="00971EF9" w:rsidP="00971EF9">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2"/>
      <w:r w:rsidRPr="00C56790">
        <w:rPr>
          <w:rFonts w:ascii="Times New Roman" w:hAnsi="Times New Roman" w:cs="Times New Roman"/>
        </w:rPr>
        <w:t>.</w:t>
      </w:r>
    </w:p>
    <w:bookmarkEnd w:id="0"/>
    <w:bookmarkEnd w:id="3"/>
    <w:bookmarkEnd w:id="4"/>
    <w:p w14:paraId="42FEB710" w14:textId="77777777" w:rsidR="00971EF9" w:rsidRPr="00516447" w:rsidRDefault="00971EF9"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644A3410"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37F8A381" w14:textId="77777777"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00F06662" w14:textId="551594C1" w:rsidR="00516447" w:rsidRPr="00516447"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516447">
        <w:rPr>
          <w:rFonts w:ascii="Times New Roman" w:eastAsia="Arial MT" w:hAnsi="Times New Roman" w:cs="Times New Roman"/>
          <w:b/>
          <w:bCs/>
          <w:kern w:val="0"/>
          <w:sz w:val="28"/>
          <w:szCs w:val="28"/>
          <w14:ligatures w14:val="none"/>
        </w:rPr>
        <w:t>References</w:t>
      </w:r>
    </w:p>
    <w:p w14:paraId="164B3A67" w14:textId="77777777" w:rsidR="00BE4DF5" w:rsidRPr="00516447" w:rsidRDefault="00BE4DF5" w:rsidP="006477AE">
      <w:pPr>
        <w:widowControl w:val="0"/>
        <w:tabs>
          <w:tab w:val="left" w:pos="5322"/>
        </w:tabs>
        <w:autoSpaceDE w:val="0"/>
        <w:autoSpaceDN w:val="0"/>
        <w:spacing w:after="0" w:line="240" w:lineRule="auto"/>
        <w:jc w:val="both"/>
        <w:rPr>
          <w:rFonts w:ascii="Times New Roman" w:eastAsia="Arial MT" w:hAnsi="Times New Roman" w:cs="Times New Roman"/>
          <w:b/>
          <w:bCs/>
          <w:kern w:val="0"/>
          <w:sz w:val="28"/>
          <w:szCs w:val="28"/>
          <w14:ligatures w14:val="none"/>
        </w:rPr>
      </w:pPr>
    </w:p>
    <w:p w14:paraId="54CE5BE8" w14:textId="78E2D18F"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Pertuz Suárez, M. J., Buján, M. M., Centeno, M. V., y Cervini, A. B. (2021). Liquen plano, estudio retrospectivo en un hospital </w:t>
      </w:r>
      <w:proofErr w:type="gramStart"/>
      <w:r w:rsidRPr="00F92C07">
        <w:rPr>
          <w:rFonts w:ascii="Times New Roman" w:hAnsi="Times New Roman" w:cs="Times New Roman"/>
          <w:sz w:val="28"/>
          <w:szCs w:val="28"/>
          <w:lang w:val="es-ES"/>
        </w:rPr>
        <w:t>pediátrico.</w:t>
      </w:r>
      <w:r w:rsidR="00397E02">
        <w:rPr>
          <w:rFonts w:ascii="Times New Roman" w:hAnsi="Times New Roman" w:cs="Times New Roman"/>
          <w:sz w:val="28"/>
          <w:szCs w:val="28"/>
          <w:lang w:val="es-ES"/>
        </w:rPr>
        <w:t>(</w:t>
      </w:r>
      <w:proofErr w:type="gramEnd"/>
      <w:r w:rsidR="00397E02" w:rsidRPr="00397E02">
        <w:t xml:space="preserve"> </w:t>
      </w:r>
      <w:proofErr w:type="spellStart"/>
      <w:r w:rsidR="00397E02" w:rsidRPr="00397E02">
        <w:rPr>
          <w:rFonts w:ascii="Times New Roman" w:hAnsi="Times New Roman" w:cs="Times New Roman"/>
          <w:sz w:val="28"/>
          <w:szCs w:val="28"/>
          <w:lang w:val="es-ES"/>
        </w:rPr>
        <w:t>Lichen</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planus</w:t>
      </w:r>
      <w:proofErr w:type="spellEnd"/>
      <w:r w:rsidR="00397E02" w:rsidRPr="00397E02">
        <w:rPr>
          <w:rFonts w:ascii="Times New Roman" w:hAnsi="Times New Roman" w:cs="Times New Roman"/>
          <w:sz w:val="28"/>
          <w:szCs w:val="28"/>
          <w:lang w:val="es-ES"/>
        </w:rPr>
        <w:t xml:space="preserve">: a retrospective </w:t>
      </w:r>
      <w:proofErr w:type="spellStart"/>
      <w:r w:rsidR="00397E02" w:rsidRPr="00397E02">
        <w:rPr>
          <w:rFonts w:ascii="Times New Roman" w:hAnsi="Times New Roman" w:cs="Times New Roman"/>
          <w:sz w:val="28"/>
          <w:szCs w:val="28"/>
          <w:lang w:val="es-ES"/>
        </w:rPr>
        <w:t>study</w:t>
      </w:r>
      <w:proofErr w:type="spellEnd"/>
      <w:r w:rsidR="00397E02" w:rsidRPr="00397E02">
        <w:rPr>
          <w:rFonts w:ascii="Times New Roman" w:hAnsi="Times New Roman" w:cs="Times New Roman"/>
          <w:sz w:val="28"/>
          <w:szCs w:val="28"/>
          <w:lang w:val="es-ES"/>
        </w:rPr>
        <w:t xml:space="preserve"> at a </w:t>
      </w:r>
      <w:proofErr w:type="spellStart"/>
      <w:r w:rsidR="00397E02" w:rsidRPr="00397E02">
        <w:rPr>
          <w:rFonts w:ascii="Times New Roman" w:hAnsi="Times New Roman" w:cs="Times New Roman"/>
          <w:sz w:val="28"/>
          <w:szCs w:val="28"/>
          <w:lang w:val="es-ES"/>
        </w:rPr>
        <w:t>pediatric</w:t>
      </w:r>
      <w:proofErr w:type="spellEnd"/>
      <w:r w:rsidR="00397E02" w:rsidRPr="00397E02">
        <w:rPr>
          <w:rFonts w:ascii="Times New Roman" w:hAnsi="Times New Roman" w:cs="Times New Roman"/>
          <w:sz w:val="28"/>
          <w:szCs w:val="28"/>
          <w:lang w:val="es-ES"/>
        </w:rPr>
        <w:t xml:space="preserve"> hospital</w:t>
      </w:r>
      <w:r w:rsidR="00397E02">
        <w:rPr>
          <w:rFonts w:ascii="Times New Roman" w:hAnsi="Times New Roman" w:cs="Times New Roman"/>
          <w:sz w:val="28"/>
          <w:szCs w:val="28"/>
          <w:lang w:val="es-ES"/>
        </w:rPr>
        <w:t>)</w:t>
      </w:r>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Argent</w:t>
      </w:r>
      <w:r w:rsidRPr="00F92C07">
        <w:rPr>
          <w:rFonts w:ascii="Times New Roman" w:hAnsi="Times New Roman" w:cs="Times New Roman"/>
          <w:sz w:val="28"/>
          <w:szCs w:val="28"/>
          <w:lang w:val="es-ES"/>
        </w:rPr>
        <w:t>, 27(2), 64-68.</w:t>
      </w:r>
    </w:p>
    <w:p w14:paraId="64450A8E" w14:textId="344D97DD"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lastRenderedPageBreak/>
        <w:t xml:space="preserve">Bolognia, J. L., Schaffer, J. V., y Cerroni, L. (2018). </w:t>
      </w:r>
      <w:proofErr w:type="spellStart"/>
      <w:r w:rsidRPr="00F92C07">
        <w:rPr>
          <w:rFonts w:ascii="Times New Roman" w:hAnsi="Times New Roman" w:cs="Times New Roman"/>
          <w:i/>
          <w:iCs/>
          <w:sz w:val="28"/>
          <w:szCs w:val="28"/>
          <w:lang w:val="es-ES"/>
        </w:rPr>
        <w:t>Dermatology</w:t>
      </w:r>
      <w:proofErr w:type="spellEnd"/>
      <w:r w:rsidRPr="00F92C07">
        <w:rPr>
          <w:rFonts w:ascii="Times New Roman" w:hAnsi="Times New Roman" w:cs="Times New Roman"/>
          <w:sz w:val="28"/>
          <w:szCs w:val="28"/>
          <w:lang w:val="es-ES"/>
        </w:rPr>
        <w:t xml:space="preserve"> (4a ed.). Madrid: Elsevier.</w:t>
      </w:r>
    </w:p>
    <w:p w14:paraId="356C5FCE" w14:textId="4DA9F6B7"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De Paola, M., Fimiani, M., </w:t>
      </w:r>
      <w:proofErr w:type="spellStart"/>
      <w:r w:rsidRPr="00F92C07">
        <w:rPr>
          <w:rFonts w:ascii="Times New Roman" w:hAnsi="Times New Roman" w:cs="Times New Roman"/>
          <w:sz w:val="28"/>
          <w:szCs w:val="28"/>
          <w:lang w:val="es-ES"/>
        </w:rPr>
        <w:t>Batsikosta</w:t>
      </w:r>
      <w:proofErr w:type="spellEnd"/>
      <w:r w:rsidRPr="00F92C07">
        <w:rPr>
          <w:rFonts w:ascii="Times New Roman" w:hAnsi="Times New Roman" w:cs="Times New Roman"/>
          <w:sz w:val="28"/>
          <w:szCs w:val="28"/>
          <w:lang w:val="es-ES"/>
        </w:rPr>
        <w:t xml:space="preserve">, A., Pisani, C., y </w:t>
      </w:r>
      <w:proofErr w:type="spellStart"/>
      <w:r w:rsidRPr="00F92C07">
        <w:rPr>
          <w:rFonts w:ascii="Times New Roman" w:hAnsi="Times New Roman" w:cs="Times New Roman"/>
          <w:sz w:val="28"/>
          <w:szCs w:val="28"/>
          <w:lang w:val="es-ES"/>
        </w:rPr>
        <w:t>Bilenchi</w:t>
      </w:r>
      <w:proofErr w:type="spellEnd"/>
      <w:r w:rsidRPr="00F92C07">
        <w:rPr>
          <w:rFonts w:ascii="Times New Roman" w:hAnsi="Times New Roman" w:cs="Times New Roman"/>
          <w:sz w:val="28"/>
          <w:szCs w:val="28"/>
          <w:lang w:val="es-ES"/>
        </w:rPr>
        <w:t xml:space="preserve">, C. (2014). Unilateral </w:t>
      </w:r>
      <w:proofErr w:type="spellStart"/>
      <w:r w:rsidRPr="00F92C07">
        <w:rPr>
          <w:rFonts w:ascii="Times New Roman" w:hAnsi="Times New Roman" w:cs="Times New Roman"/>
          <w:sz w:val="28"/>
          <w:szCs w:val="28"/>
          <w:lang w:val="es-ES"/>
        </w:rPr>
        <w:t>hypertrophic</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lichen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planus</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successfully</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treated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with</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topical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 xml:space="preserve">G </w:t>
      </w:r>
      <w:proofErr w:type="spellStart"/>
      <w:r w:rsidRPr="00F92C07">
        <w:rPr>
          <w:rFonts w:ascii="Times New Roman" w:hAnsi="Times New Roman" w:cs="Times New Roman"/>
          <w:i/>
          <w:iCs/>
          <w:sz w:val="28"/>
          <w:szCs w:val="28"/>
          <w:lang w:val="es-ES"/>
        </w:rPr>
        <w:t>Ital</w:t>
      </w:r>
      <w:proofErr w:type="spellEnd"/>
      <w:r w:rsidRPr="00F92C07">
        <w:rPr>
          <w:rFonts w:ascii="Times New Roman" w:hAnsi="Times New Roman" w:cs="Times New Roman"/>
          <w:i/>
          <w:iCs/>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w:t>
      </w:r>
      <w:proofErr w:type="spellStart"/>
      <w:r w:rsidRPr="00F92C07">
        <w:rPr>
          <w:rFonts w:ascii="Times New Roman" w:hAnsi="Times New Roman" w:cs="Times New Roman"/>
          <w:i/>
          <w:iCs/>
          <w:sz w:val="28"/>
          <w:szCs w:val="28"/>
          <w:lang w:val="es-ES"/>
        </w:rPr>
        <w:t>Venereol</w:t>
      </w:r>
      <w:proofErr w:type="spellEnd"/>
      <w:r w:rsidRPr="00F92C07">
        <w:rPr>
          <w:rFonts w:ascii="Times New Roman" w:hAnsi="Times New Roman" w:cs="Times New Roman"/>
          <w:sz w:val="28"/>
          <w:szCs w:val="28"/>
          <w:lang w:val="es-ES"/>
        </w:rPr>
        <w:t>, 149(2), 1-2.</w:t>
      </w:r>
    </w:p>
    <w:p w14:paraId="4D2A86AA" w14:textId="48CB286E"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Gregory, M., Esfandiari, N., y </w:t>
      </w:r>
      <w:proofErr w:type="spellStart"/>
      <w:r w:rsidRPr="00F92C07">
        <w:rPr>
          <w:rFonts w:ascii="Times New Roman" w:hAnsi="Times New Roman" w:cs="Times New Roman"/>
          <w:sz w:val="28"/>
          <w:szCs w:val="28"/>
          <w:lang w:val="es-ES"/>
        </w:rPr>
        <w:t>Daveluy</w:t>
      </w:r>
      <w:proofErr w:type="spellEnd"/>
      <w:r w:rsidRPr="00F92C07">
        <w:rPr>
          <w:rFonts w:ascii="Times New Roman" w:hAnsi="Times New Roman" w:cs="Times New Roman"/>
          <w:sz w:val="28"/>
          <w:szCs w:val="28"/>
          <w:lang w:val="es-ES"/>
        </w:rPr>
        <w:t xml:space="preserve">, S. (2026). Off-Label Use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Upadacitinib</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for</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Treatment</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Lichen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Planus</w:t>
      </w:r>
      <w:proofErr w:type="spellEnd"/>
      <w:r w:rsidRPr="00F92C07">
        <w:rPr>
          <w:rFonts w:ascii="Times New Roman" w:hAnsi="Times New Roman" w:cs="Times New Roman"/>
          <w:sz w:val="28"/>
          <w:szCs w:val="28"/>
          <w:lang w:val="es-ES"/>
        </w:rPr>
        <w:t xml:space="preserve">: A Narrative </w:t>
      </w:r>
      <w:proofErr w:type="spellStart"/>
      <w:r w:rsidRPr="00F92C07">
        <w:rPr>
          <w:rFonts w:ascii="Times New Roman" w:hAnsi="Times New Roman" w:cs="Times New Roman"/>
          <w:sz w:val="28"/>
          <w:szCs w:val="28"/>
          <w:lang w:val="es-ES"/>
        </w:rPr>
        <w:t>Review</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w:t>
      </w:r>
      <w:proofErr w:type="spellStart"/>
      <w:r w:rsidRPr="00F92C07">
        <w:rPr>
          <w:rFonts w:ascii="Times New Roman" w:hAnsi="Times New Roman" w:cs="Times New Roman"/>
          <w:i/>
          <w:iCs/>
          <w:sz w:val="28"/>
          <w:szCs w:val="28"/>
          <w:lang w:val="es-ES"/>
        </w:rPr>
        <w:t>Pract</w:t>
      </w:r>
      <w:proofErr w:type="spellEnd"/>
      <w:r w:rsidRPr="00F92C07">
        <w:rPr>
          <w:rFonts w:ascii="Times New Roman" w:hAnsi="Times New Roman" w:cs="Times New Roman"/>
          <w:i/>
          <w:iCs/>
          <w:sz w:val="28"/>
          <w:szCs w:val="28"/>
          <w:lang w:val="es-ES"/>
        </w:rPr>
        <w:t xml:space="preserve"> Concept</w:t>
      </w:r>
      <w:r w:rsidRPr="00F92C07">
        <w:rPr>
          <w:rFonts w:ascii="Times New Roman" w:hAnsi="Times New Roman" w:cs="Times New Roman"/>
          <w:sz w:val="28"/>
          <w:szCs w:val="28"/>
          <w:lang w:val="es-ES"/>
        </w:rPr>
        <w:t xml:space="preserve">, 16(2), 6449. </w:t>
      </w:r>
      <w:hyperlink r:id="rId11" w:tgtFrame="_blank" w:history="1">
        <w:r w:rsidRPr="00F92C07">
          <w:rPr>
            <w:rStyle w:val="Hyperlink"/>
            <w:rFonts w:ascii="Times New Roman" w:hAnsi="Times New Roman" w:cs="Times New Roman"/>
            <w:sz w:val="28"/>
            <w:szCs w:val="28"/>
            <w:lang w:val="es-ES"/>
          </w:rPr>
          <w:t>https://doi.org/10.5826/dpc.1602a6449</w:t>
        </w:r>
      </w:hyperlink>
    </w:p>
    <w:p w14:paraId="1F6528BA" w14:textId="69648D18"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Patel, R. T., Gay, J. J., Fagan, K. K., y Eikenberg, J. D. (2023). Non-</w:t>
      </w:r>
      <w:proofErr w:type="spellStart"/>
      <w:r w:rsidRPr="00F92C07">
        <w:rPr>
          <w:rFonts w:ascii="Times New Roman" w:hAnsi="Times New Roman" w:cs="Times New Roman"/>
          <w:sz w:val="28"/>
          <w:szCs w:val="28"/>
          <w:lang w:val="es-ES"/>
        </w:rPr>
        <w:t>psoriatic</w:t>
      </w:r>
      <w:proofErr w:type="spellEnd"/>
      <w:r w:rsidRPr="00F92C07">
        <w:rPr>
          <w:rFonts w:ascii="Times New Roman" w:hAnsi="Times New Roman" w:cs="Times New Roman"/>
          <w:sz w:val="28"/>
          <w:szCs w:val="28"/>
          <w:lang w:val="es-ES"/>
        </w:rPr>
        <w:t xml:space="preserve"> uses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a concise </w:t>
      </w:r>
      <w:proofErr w:type="spellStart"/>
      <w:r w:rsidRPr="00F92C07">
        <w:rPr>
          <w:rFonts w:ascii="Times New Roman" w:hAnsi="Times New Roman" w:cs="Times New Roman"/>
          <w:sz w:val="28"/>
          <w:szCs w:val="28"/>
          <w:lang w:val="es-ES"/>
        </w:rPr>
        <w:t>updated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review</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Online J</w:t>
      </w:r>
      <w:r w:rsidRPr="00F92C07">
        <w:rPr>
          <w:rFonts w:ascii="Times New Roman" w:hAnsi="Times New Roman" w:cs="Times New Roman"/>
          <w:sz w:val="28"/>
          <w:szCs w:val="28"/>
          <w:lang w:val="es-ES"/>
        </w:rPr>
        <w:t xml:space="preserve">, 29(3), 1. </w:t>
      </w:r>
      <w:hyperlink r:id="rId12" w:tgtFrame="_blank" w:history="1">
        <w:r w:rsidRPr="00F92C07">
          <w:rPr>
            <w:rStyle w:val="Hyperlink"/>
            <w:rFonts w:ascii="Times New Roman" w:hAnsi="Times New Roman" w:cs="Times New Roman"/>
            <w:sz w:val="28"/>
            <w:szCs w:val="28"/>
            <w:lang w:val="es-ES"/>
          </w:rPr>
          <w:t>https://doi.org/10.5070/D329361422</w:t>
        </w:r>
      </w:hyperlink>
    </w:p>
    <w:p w14:paraId="2FFEFA14" w14:textId="6FD7B62B" w:rsidR="00F92C07" w:rsidRPr="00F92C07" w:rsidRDefault="00F92C07" w:rsidP="00F92C07">
      <w:pPr>
        <w:numPr>
          <w:ilvl w:val="0"/>
          <w:numId w:val="4"/>
        </w:numPr>
        <w:jc w:val="both"/>
        <w:rPr>
          <w:rFonts w:ascii="Times New Roman" w:hAnsi="Times New Roman" w:cs="Times New Roman"/>
          <w:sz w:val="28"/>
          <w:szCs w:val="28"/>
          <w:lang w:val="es-ES"/>
        </w:rPr>
      </w:pPr>
      <w:proofErr w:type="spellStart"/>
      <w:r w:rsidRPr="00F92C07">
        <w:rPr>
          <w:rFonts w:ascii="Times New Roman" w:hAnsi="Times New Roman" w:cs="Times New Roman"/>
          <w:sz w:val="28"/>
          <w:szCs w:val="28"/>
          <w:lang w:val="es-ES"/>
        </w:rPr>
        <w:t>Bayramgürler</w:t>
      </w:r>
      <w:proofErr w:type="spellEnd"/>
      <w:r w:rsidRPr="00F92C07">
        <w:rPr>
          <w:rFonts w:ascii="Times New Roman" w:hAnsi="Times New Roman" w:cs="Times New Roman"/>
          <w:sz w:val="28"/>
          <w:szCs w:val="28"/>
          <w:lang w:val="es-ES"/>
        </w:rPr>
        <w:t xml:space="preserve">, D., Apaydın, R., y Bilen, N. (2009). </w:t>
      </w:r>
      <w:proofErr w:type="spellStart"/>
      <w:r w:rsidRPr="00F92C07">
        <w:rPr>
          <w:rFonts w:ascii="Times New Roman" w:hAnsi="Times New Roman" w:cs="Times New Roman"/>
          <w:sz w:val="28"/>
          <w:szCs w:val="28"/>
          <w:lang w:val="es-ES"/>
        </w:rPr>
        <w:t>Limited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benefit</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topical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in </w:t>
      </w:r>
      <w:proofErr w:type="spellStart"/>
      <w:r w:rsidRPr="00F92C07">
        <w:rPr>
          <w:rFonts w:ascii="Times New Roman" w:hAnsi="Times New Roman" w:cs="Times New Roman"/>
          <w:sz w:val="28"/>
          <w:szCs w:val="28"/>
          <w:lang w:val="es-ES"/>
        </w:rPr>
        <w:t>lichen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planus</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treatment</w:t>
      </w:r>
      <w:proofErr w:type="spellEnd"/>
      <w:r w:rsidRPr="00F92C07">
        <w:rPr>
          <w:rFonts w:ascii="Times New Roman" w:hAnsi="Times New Roman" w:cs="Times New Roman"/>
          <w:sz w:val="28"/>
          <w:szCs w:val="28"/>
          <w:lang w:val="es-ES"/>
        </w:rPr>
        <w:t xml:space="preserve">: a </w:t>
      </w:r>
      <w:proofErr w:type="spellStart"/>
      <w:r w:rsidRPr="00F92C07">
        <w:rPr>
          <w:rFonts w:ascii="Times New Roman" w:hAnsi="Times New Roman" w:cs="Times New Roman"/>
          <w:sz w:val="28"/>
          <w:szCs w:val="28"/>
          <w:lang w:val="es-ES"/>
        </w:rPr>
        <w:t>preliminary</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study</w:t>
      </w:r>
      <w:proofErr w:type="spellEnd"/>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J Dermatolog Treat</w:t>
      </w:r>
      <w:r w:rsidRPr="00F92C07">
        <w:rPr>
          <w:rFonts w:ascii="Times New Roman" w:hAnsi="Times New Roman" w:cs="Times New Roman"/>
          <w:sz w:val="28"/>
          <w:szCs w:val="28"/>
          <w:lang w:val="es-ES"/>
        </w:rPr>
        <w:t xml:space="preserve">, 13(3), 129-132. </w:t>
      </w:r>
      <w:hyperlink r:id="rId13" w:tgtFrame="_blank" w:history="1">
        <w:r w:rsidRPr="00F92C07">
          <w:rPr>
            <w:rStyle w:val="Hyperlink"/>
            <w:rFonts w:ascii="Times New Roman" w:hAnsi="Times New Roman" w:cs="Times New Roman"/>
            <w:sz w:val="28"/>
            <w:szCs w:val="28"/>
            <w:lang w:val="es-ES"/>
          </w:rPr>
          <w:t>https://doi.org/10.1080/09546630260199497</w:t>
        </w:r>
      </w:hyperlink>
    </w:p>
    <w:p w14:paraId="3BDE92BA" w14:textId="5E6504F9"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Bermúdez-Barrios, N., Hernández-Pérez, D. M., y Vivas-Toro, S. C. (2023). Manifestación clásica del liquen plano </w:t>
      </w:r>
      <w:proofErr w:type="gramStart"/>
      <w:r w:rsidRPr="00F92C07">
        <w:rPr>
          <w:rFonts w:ascii="Times New Roman" w:hAnsi="Times New Roman" w:cs="Times New Roman"/>
          <w:sz w:val="28"/>
          <w:szCs w:val="28"/>
          <w:lang w:val="es-ES"/>
        </w:rPr>
        <w:t>simple</w:t>
      </w:r>
      <w:r w:rsidR="00397E02">
        <w:rPr>
          <w:rFonts w:ascii="Times New Roman" w:hAnsi="Times New Roman" w:cs="Times New Roman"/>
          <w:sz w:val="28"/>
          <w:szCs w:val="28"/>
          <w:lang w:val="es-ES"/>
        </w:rPr>
        <w:t>(</w:t>
      </w:r>
      <w:proofErr w:type="spellStart"/>
      <w:proofErr w:type="gramEnd"/>
      <w:r w:rsidR="00397E02" w:rsidRPr="00397E02">
        <w:rPr>
          <w:rFonts w:ascii="Times New Roman" w:hAnsi="Times New Roman" w:cs="Times New Roman"/>
          <w:sz w:val="28"/>
          <w:szCs w:val="28"/>
          <w:lang w:val="es-ES"/>
        </w:rPr>
        <w:t>Classic</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presentation</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of</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lichen</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planus</w:t>
      </w:r>
      <w:proofErr w:type="spellEnd"/>
      <w:r w:rsidR="00397E02" w:rsidRPr="00397E02">
        <w:rPr>
          <w:rFonts w:ascii="Times New Roman" w:hAnsi="Times New Roman" w:cs="Times New Roman"/>
          <w:sz w:val="28"/>
          <w:szCs w:val="28"/>
          <w:lang w:val="es-ES"/>
        </w:rPr>
        <w:t xml:space="preserve"> simplex</w:t>
      </w:r>
      <w:r w:rsidR="00397E02">
        <w:rPr>
          <w:rFonts w:ascii="Times New Roman" w:hAnsi="Times New Roman" w:cs="Times New Roman"/>
          <w:sz w:val="28"/>
          <w:szCs w:val="28"/>
          <w:lang w:val="es-ES"/>
        </w:rPr>
        <w:t>)</w:t>
      </w:r>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Rev Mex</w:t>
      </w:r>
      <w:r w:rsidRPr="00F92C07">
        <w:rPr>
          <w:rFonts w:ascii="Times New Roman" w:hAnsi="Times New Roman" w:cs="Times New Roman"/>
          <w:sz w:val="28"/>
          <w:szCs w:val="28"/>
          <w:lang w:val="es-ES"/>
        </w:rPr>
        <w:t>, 67(5), 770-773.</w:t>
      </w:r>
    </w:p>
    <w:p w14:paraId="42D4C840" w14:textId="5DB0356E"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Estrella-Tejeda, L. B., Aguilar-Pérez, J. C., Jiménez-Peña, D. V., Peña-Alonso, R. C., y Rodríguez-Castellanos, M. A. (2025). Liquen plano eruptivo tratado con fototerapia</w:t>
      </w:r>
      <w:r w:rsidR="00397E02">
        <w:rPr>
          <w:rFonts w:ascii="Times New Roman" w:hAnsi="Times New Roman" w:cs="Times New Roman"/>
          <w:sz w:val="28"/>
          <w:szCs w:val="28"/>
          <w:lang w:val="es-ES"/>
        </w:rPr>
        <w:t xml:space="preserve"> (</w:t>
      </w:r>
      <w:r w:rsidR="00397E02" w:rsidRPr="00397E02">
        <w:rPr>
          <w:rFonts w:ascii="Times New Roman" w:hAnsi="Times New Roman" w:cs="Times New Roman"/>
          <w:sz w:val="28"/>
          <w:szCs w:val="28"/>
          <w:lang w:val="es-ES"/>
        </w:rPr>
        <w:t xml:space="preserve">Eruptive </w:t>
      </w:r>
      <w:proofErr w:type="spellStart"/>
      <w:r w:rsidR="00397E02" w:rsidRPr="00397E02">
        <w:rPr>
          <w:rFonts w:ascii="Times New Roman" w:hAnsi="Times New Roman" w:cs="Times New Roman"/>
          <w:sz w:val="28"/>
          <w:szCs w:val="28"/>
          <w:lang w:val="es-ES"/>
        </w:rPr>
        <w:t>lichen</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planus</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treated</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with</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phototherapy</w:t>
      </w:r>
      <w:proofErr w:type="spellEnd"/>
      <w:r w:rsidR="00397E02">
        <w:rPr>
          <w:rFonts w:ascii="Times New Roman" w:hAnsi="Times New Roman" w:cs="Times New Roman"/>
          <w:sz w:val="28"/>
          <w:szCs w:val="28"/>
          <w:lang w:val="es-ES"/>
        </w:rPr>
        <w:t>)</w:t>
      </w:r>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Rev Mex</w:t>
      </w:r>
      <w:r w:rsidRPr="00F92C07">
        <w:rPr>
          <w:rFonts w:ascii="Times New Roman" w:hAnsi="Times New Roman" w:cs="Times New Roman"/>
          <w:sz w:val="28"/>
          <w:szCs w:val="28"/>
          <w:lang w:val="es-ES"/>
        </w:rPr>
        <w:t xml:space="preserve">, 69(1), 82-88. </w:t>
      </w:r>
      <w:hyperlink r:id="rId14" w:tgtFrame="_blank" w:history="1">
        <w:r w:rsidRPr="00F92C07">
          <w:rPr>
            <w:rStyle w:val="Hyperlink"/>
            <w:rFonts w:ascii="Times New Roman" w:hAnsi="Times New Roman" w:cs="Times New Roman"/>
            <w:sz w:val="28"/>
            <w:szCs w:val="28"/>
            <w:lang w:val="es-ES"/>
          </w:rPr>
          <w:t>https://doi.org/10.24245/dermatolrevmex.v69i1.10316</w:t>
        </w:r>
      </w:hyperlink>
    </w:p>
    <w:p w14:paraId="12233D19" w14:textId="215CF532"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Nair, A. B., Kumar, S., Dalal, P., Nagalli, S., Al-</w:t>
      </w:r>
      <w:proofErr w:type="spellStart"/>
      <w:r w:rsidRPr="00F92C07">
        <w:rPr>
          <w:rFonts w:ascii="Times New Roman" w:hAnsi="Times New Roman" w:cs="Times New Roman"/>
          <w:sz w:val="28"/>
          <w:szCs w:val="28"/>
          <w:lang w:val="es-ES"/>
        </w:rPr>
        <w:t>Dhubiab</w:t>
      </w:r>
      <w:proofErr w:type="spellEnd"/>
      <w:r w:rsidRPr="00F92C07">
        <w:rPr>
          <w:rFonts w:ascii="Times New Roman" w:hAnsi="Times New Roman" w:cs="Times New Roman"/>
          <w:sz w:val="28"/>
          <w:szCs w:val="28"/>
          <w:lang w:val="es-ES"/>
        </w:rPr>
        <w:t>, B. E., Al-</w:t>
      </w:r>
      <w:proofErr w:type="spellStart"/>
      <w:r w:rsidRPr="00F92C07">
        <w:rPr>
          <w:rFonts w:ascii="Times New Roman" w:hAnsi="Times New Roman" w:cs="Times New Roman"/>
          <w:sz w:val="28"/>
          <w:szCs w:val="28"/>
          <w:lang w:val="es-ES"/>
        </w:rPr>
        <w:t>Mhanna</w:t>
      </w:r>
      <w:proofErr w:type="spellEnd"/>
      <w:r w:rsidRPr="00F92C07">
        <w:rPr>
          <w:rFonts w:ascii="Times New Roman" w:hAnsi="Times New Roman" w:cs="Times New Roman"/>
          <w:sz w:val="28"/>
          <w:szCs w:val="28"/>
          <w:lang w:val="es-ES"/>
        </w:rPr>
        <w:t xml:space="preserve">, O. H., et al. (2022). Novel Dermal </w:t>
      </w:r>
      <w:proofErr w:type="spellStart"/>
      <w:r w:rsidRPr="00F92C07">
        <w:rPr>
          <w:rFonts w:ascii="Times New Roman" w:hAnsi="Times New Roman" w:cs="Times New Roman"/>
          <w:sz w:val="28"/>
          <w:szCs w:val="28"/>
          <w:lang w:val="es-ES"/>
        </w:rPr>
        <w:t>Delivery</w:t>
      </w:r>
      <w:proofErr w:type="spellEnd"/>
      <w:r w:rsidRPr="00F92C07">
        <w:rPr>
          <w:rFonts w:ascii="Times New Roman" w:hAnsi="Times New Roman" w:cs="Times New Roman"/>
          <w:sz w:val="28"/>
          <w:szCs w:val="28"/>
          <w:lang w:val="es-ES"/>
        </w:rPr>
        <w:t xml:space="preserve"> Cargos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Clobetasol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Propionate</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An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Update</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i/>
          <w:iCs/>
          <w:sz w:val="28"/>
          <w:szCs w:val="28"/>
          <w:lang w:val="es-ES"/>
        </w:rPr>
        <w:t>Pharmaceutics</w:t>
      </w:r>
      <w:proofErr w:type="spellEnd"/>
      <w:r w:rsidRPr="00F92C07">
        <w:rPr>
          <w:rFonts w:ascii="Times New Roman" w:hAnsi="Times New Roman" w:cs="Times New Roman"/>
          <w:sz w:val="28"/>
          <w:szCs w:val="28"/>
          <w:lang w:val="es-ES"/>
        </w:rPr>
        <w:t xml:space="preserve">, 14(2), 383. </w:t>
      </w:r>
      <w:hyperlink r:id="rId15" w:tgtFrame="_blank" w:history="1">
        <w:r w:rsidRPr="00F92C07">
          <w:rPr>
            <w:rStyle w:val="Hyperlink"/>
            <w:rFonts w:ascii="Times New Roman" w:hAnsi="Times New Roman" w:cs="Times New Roman"/>
            <w:sz w:val="28"/>
            <w:szCs w:val="28"/>
            <w:lang w:val="es-ES"/>
          </w:rPr>
          <w:t>https://doi.org/10.3390/pharmaceutics14020383</w:t>
        </w:r>
      </w:hyperlink>
    </w:p>
    <w:p w14:paraId="24851C97" w14:textId="7E828058"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Norsgaard, H., </w:t>
      </w:r>
      <w:proofErr w:type="spellStart"/>
      <w:r w:rsidRPr="00F92C07">
        <w:rPr>
          <w:rFonts w:ascii="Times New Roman" w:hAnsi="Times New Roman" w:cs="Times New Roman"/>
          <w:sz w:val="28"/>
          <w:szCs w:val="28"/>
          <w:lang w:val="es-ES"/>
        </w:rPr>
        <w:t>Kurdykowski</w:t>
      </w:r>
      <w:proofErr w:type="spellEnd"/>
      <w:r w:rsidRPr="00F92C07">
        <w:rPr>
          <w:rFonts w:ascii="Times New Roman" w:hAnsi="Times New Roman" w:cs="Times New Roman"/>
          <w:sz w:val="28"/>
          <w:szCs w:val="28"/>
          <w:lang w:val="es-ES"/>
        </w:rPr>
        <w:t xml:space="preserve">, S., Descargues, P., González, T., et al. (2014).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counteracts</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betamethasone-induced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decrease</w:t>
      </w:r>
      <w:proofErr w:type="spellEnd"/>
      <w:r w:rsidRPr="00F92C07">
        <w:rPr>
          <w:rFonts w:ascii="Times New Roman" w:hAnsi="Times New Roman" w:cs="Times New Roman"/>
          <w:sz w:val="28"/>
          <w:szCs w:val="28"/>
          <w:lang w:val="es-ES"/>
        </w:rPr>
        <w:t xml:space="preserve"> in </w:t>
      </w:r>
      <w:proofErr w:type="spellStart"/>
      <w:r w:rsidRPr="00F92C07">
        <w:rPr>
          <w:rFonts w:ascii="Times New Roman" w:hAnsi="Times New Roman" w:cs="Times New Roman"/>
          <w:sz w:val="28"/>
          <w:szCs w:val="28"/>
          <w:lang w:val="es-ES"/>
        </w:rPr>
        <w:t>extracellular</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matrix</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components</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related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to</w:t>
      </w:r>
      <w:proofErr w:type="spellEnd"/>
      <w:r w:rsidRPr="00F92C07">
        <w:rPr>
          <w:rFonts w:ascii="Times New Roman" w:hAnsi="Times New Roman" w:cs="Times New Roman"/>
          <w:sz w:val="28"/>
          <w:szCs w:val="28"/>
          <w:lang w:val="es-ES"/>
        </w:rPr>
        <w:t xml:space="preserve"> skin </w:t>
      </w:r>
      <w:proofErr w:type="spellStart"/>
      <w:r w:rsidRPr="00F92C07">
        <w:rPr>
          <w:rFonts w:ascii="Times New Roman" w:hAnsi="Times New Roman" w:cs="Times New Roman"/>
          <w:sz w:val="28"/>
          <w:szCs w:val="28"/>
          <w:lang w:val="es-ES"/>
        </w:rPr>
        <w:t>atrophy</w:t>
      </w:r>
      <w:proofErr w:type="spellEnd"/>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 xml:space="preserve">Arch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Res</w:t>
      </w:r>
      <w:r w:rsidRPr="00F92C07">
        <w:rPr>
          <w:rFonts w:ascii="Times New Roman" w:hAnsi="Times New Roman" w:cs="Times New Roman"/>
          <w:sz w:val="28"/>
          <w:szCs w:val="28"/>
          <w:lang w:val="es-ES"/>
        </w:rPr>
        <w:t xml:space="preserve">, 306(8), 719-729. </w:t>
      </w:r>
      <w:hyperlink r:id="rId16" w:tgtFrame="_blank" w:history="1">
        <w:r w:rsidRPr="00F92C07">
          <w:rPr>
            <w:rStyle w:val="Hyperlink"/>
            <w:rFonts w:ascii="Times New Roman" w:hAnsi="Times New Roman" w:cs="Times New Roman"/>
            <w:sz w:val="28"/>
            <w:szCs w:val="28"/>
            <w:lang w:val="es-ES"/>
          </w:rPr>
          <w:t>https://doi.org/10.1007/s00403-014-1485-3</w:t>
        </w:r>
      </w:hyperlink>
    </w:p>
    <w:p w14:paraId="0EFFE73D" w14:textId="1213AB0A"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Dawood, M., </w:t>
      </w:r>
      <w:proofErr w:type="spellStart"/>
      <w:r w:rsidRPr="00F92C07">
        <w:rPr>
          <w:rFonts w:ascii="Times New Roman" w:hAnsi="Times New Roman" w:cs="Times New Roman"/>
          <w:sz w:val="28"/>
          <w:szCs w:val="28"/>
          <w:lang w:val="es-ES"/>
        </w:rPr>
        <w:t>Sizopoulou</w:t>
      </w:r>
      <w:proofErr w:type="spellEnd"/>
      <w:r w:rsidRPr="00F92C07">
        <w:rPr>
          <w:rFonts w:ascii="Times New Roman" w:hAnsi="Times New Roman" w:cs="Times New Roman"/>
          <w:sz w:val="28"/>
          <w:szCs w:val="28"/>
          <w:lang w:val="es-ES"/>
        </w:rPr>
        <w:t xml:space="preserve">, C., Greenberger, S., </w:t>
      </w:r>
      <w:proofErr w:type="spellStart"/>
      <w:r w:rsidRPr="00F92C07">
        <w:rPr>
          <w:rFonts w:ascii="Times New Roman" w:hAnsi="Times New Roman" w:cs="Times New Roman"/>
          <w:sz w:val="28"/>
          <w:szCs w:val="28"/>
          <w:lang w:val="es-ES"/>
        </w:rPr>
        <w:t>Barzilai</w:t>
      </w:r>
      <w:proofErr w:type="spellEnd"/>
      <w:r w:rsidRPr="00F92C07">
        <w:rPr>
          <w:rFonts w:ascii="Times New Roman" w:hAnsi="Times New Roman" w:cs="Times New Roman"/>
          <w:sz w:val="28"/>
          <w:szCs w:val="28"/>
          <w:lang w:val="es-ES"/>
        </w:rPr>
        <w:t xml:space="preserve">, A., y Pavlotsky, F. (2022). </w:t>
      </w:r>
      <w:proofErr w:type="spellStart"/>
      <w:r w:rsidRPr="00F92C07">
        <w:rPr>
          <w:rFonts w:ascii="Times New Roman" w:hAnsi="Times New Roman" w:cs="Times New Roman"/>
          <w:sz w:val="28"/>
          <w:szCs w:val="28"/>
          <w:lang w:val="es-ES"/>
        </w:rPr>
        <w:t>Narrowband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ultraviolet</w:t>
      </w:r>
      <w:proofErr w:type="spellEnd"/>
      <w:r w:rsidRPr="00F92C07">
        <w:rPr>
          <w:rFonts w:ascii="Times New Roman" w:hAnsi="Times New Roman" w:cs="Times New Roman"/>
          <w:sz w:val="28"/>
          <w:szCs w:val="28"/>
          <w:lang w:val="es-ES"/>
        </w:rPr>
        <w:t xml:space="preserve"> B </w:t>
      </w:r>
      <w:proofErr w:type="spellStart"/>
      <w:r w:rsidRPr="00F92C07">
        <w:rPr>
          <w:rFonts w:ascii="Times New Roman" w:hAnsi="Times New Roman" w:cs="Times New Roman"/>
          <w:sz w:val="28"/>
          <w:szCs w:val="28"/>
          <w:lang w:val="es-ES"/>
        </w:rPr>
        <w:t>radiation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for</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lichen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planus</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long-</w:t>
      </w:r>
      <w:r w:rsidRPr="00F92C07">
        <w:rPr>
          <w:rFonts w:ascii="Times New Roman" w:hAnsi="Times New Roman" w:cs="Times New Roman"/>
          <w:sz w:val="28"/>
          <w:szCs w:val="28"/>
          <w:lang w:val="es-ES"/>
        </w:rPr>
        <w:lastRenderedPageBreak/>
        <w:t>term</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follow</w:t>
      </w:r>
      <w:proofErr w:type="spellEnd"/>
      <w:r w:rsidRPr="00F92C07">
        <w:rPr>
          <w:rFonts w:ascii="Times New Roman" w:hAnsi="Times New Roman" w:cs="Times New Roman"/>
          <w:sz w:val="28"/>
          <w:szCs w:val="28"/>
          <w:lang w:val="es-ES"/>
        </w:rPr>
        <w:t xml:space="preserve">-up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192 </w:t>
      </w:r>
      <w:proofErr w:type="spellStart"/>
      <w:r w:rsidRPr="00F92C07">
        <w:rPr>
          <w:rFonts w:ascii="Times New Roman" w:hAnsi="Times New Roman" w:cs="Times New Roman"/>
          <w:sz w:val="28"/>
          <w:szCs w:val="28"/>
          <w:lang w:val="es-ES"/>
        </w:rPr>
        <w:t>patients</w:t>
      </w:r>
      <w:proofErr w:type="spellEnd"/>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 xml:space="preserve">J Clin Aesthet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sz w:val="28"/>
          <w:szCs w:val="28"/>
          <w:lang w:val="es-ES"/>
        </w:rPr>
        <w:t>, 15(4), 31-35. PMID: 35465030</w:t>
      </w:r>
    </w:p>
    <w:p w14:paraId="3F5E62E7" w14:textId="79B16E34"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Magdaleno-Tapial, J., Ortiz-Salvador, J. M., Valenzuela-Oñate, C., Marí-Cornejo, P., Esteve-Martínez, A., y Pérez-Ferriols, A. (2019). Experiencia en el uso de fototerapia en pacientes pediátricos y comparación de esta técnica frente a pacientes </w:t>
      </w:r>
      <w:proofErr w:type="gramStart"/>
      <w:r w:rsidRPr="00F92C07">
        <w:rPr>
          <w:rFonts w:ascii="Times New Roman" w:hAnsi="Times New Roman" w:cs="Times New Roman"/>
          <w:sz w:val="28"/>
          <w:szCs w:val="28"/>
          <w:lang w:val="es-ES"/>
        </w:rPr>
        <w:t>adultos</w:t>
      </w:r>
      <w:r w:rsidR="00397E02">
        <w:rPr>
          <w:rFonts w:ascii="Times New Roman" w:hAnsi="Times New Roman" w:cs="Times New Roman"/>
          <w:sz w:val="28"/>
          <w:szCs w:val="28"/>
          <w:lang w:val="es-ES"/>
        </w:rPr>
        <w:t>(</w:t>
      </w:r>
      <w:proofErr w:type="spellStart"/>
      <w:proofErr w:type="gramEnd"/>
      <w:r w:rsidR="00397E02" w:rsidRPr="00397E02">
        <w:rPr>
          <w:rFonts w:ascii="Times New Roman" w:hAnsi="Times New Roman" w:cs="Times New Roman"/>
          <w:sz w:val="28"/>
          <w:szCs w:val="28"/>
          <w:lang w:val="es-ES"/>
        </w:rPr>
        <w:t>Experience</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with</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the</w:t>
      </w:r>
      <w:proofErr w:type="spellEnd"/>
      <w:r w:rsidR="00397E02" w:rsidRPr="00397E02">
        <w:rPr>
          <w:rFonts w:ascii="Times New Roman" w:hAnsi="Times New Roman" w:cs="Times New Roman"/>
          <w:sz w:val="28"/>
          <w:szCs w:val="28"/>
          <w:lang w:val="es-ES"/>
        </w:rPr>
        <w:t xml:space="preserve"> use </w:t>
      </w:r>
      <w:proofErr w:type="spellStart"/>
      <w:r w:rsidR="00397E02" w:rsidRPr="00397E02">
        <w:rPr>
          <w:rFonts w:ascii="Times New Roman" w:hAnsi="Times New Roman" w:cs="Times New Roman"/>
          <w:sz w:val="28"/>
          <w:szCs w:val="28"/>
          <w:lang w:val="es-ES"/>
        </w:rPr>
        <w:t>of</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phototherapy</w:t>
      </w:r>
      <w:proofErr w:type="spellEnd"/>
      <w:r w:rsidR="00397E02" w:rsidRPr="00397E02">
        <w:rPr>
          <w:rFonts w:ascii="Times New Roman" w:hAnsi="Times New Roman" w:cs="Times New Roman"/>
          <w:sz w:val="28"/>
          <w:szCs w:val="28"/>
          <w:lang w:val="es-ES"/>
        </w:rPr>
        <w:t xml:space="preserve"> in </w:t>
      </w:r>
      <w:proofErr w:type="spellStart"/>
      <w:r w:rsidR="00397E02" w:rsidRPr="00397E02">
        <w:rPr>
          <w:rFonts w:ascii="Times New Roman" w:hAnsi="Times New Roman" w:cs="Times New Roman"/>
          <w:sz w:val="28"/>
          <w:szCs w:val="28"/>
          <w:lang w:val="es-ES"/>
        </w:rPr>
        <w:t>pediatric</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patients</w:t>
      </w:r>
      <w:proofErr w:type="spellEnd"/>
      <w:r w:rsidR="00397E02" w:rsidRPr="00397E02">
        <w:rPr>
          <w:rFonts w:ascii="Times New Roman" w:hAnsi="Times New Roman" w:cs="Times New Roman"/>
          <w:sz w:val="28"/>
          <w:szCs w:val="28"/>
          <w:lang w:val="es-ES"/>
        </w:rPr>
        <w:t xml:space="preserve"> and </w:t>
      </w:r>
      <w:proofErr w:type="spellStart"/>
      <w:r w:rsidR="00397E02" w:rsidRPr="00397E02">
        <w:rPr>
          <w:rFonts w:ascii="Times New Roman" w:hAnsi="Times New Roman" w:cs="Times New Roman"/>
          <w:sz w:val="28"/>
          <w:szCs w:val="28"/>
          <w:lang w:val="es-ES"/>
        </w:rPr>
        <w:t>comparison</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of</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this</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technique</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with</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adult</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patients</w:t>
      </w:r>
      <w:proofErr w:type="spellEnd"/>
      <w:r w:rsidR="00397E02">
        <w:rPr>
          <w:rFonts w:ascii="Times New Roman" w:hAnsi="Times New Roman" w:cs="Times New Roman"/>
          <w:sz w:val="28"/>
          <w:szCs w:val="28"/>
          <w:lang w:val="es-ES"/>
        </w:rPr>
        <w:t>)</w:t>
      </w:r>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 xml:space="preserve">Actas </w:t>
      </w:r>
      <w:proofErr w:type="spellStart"/>
      <w:r w:rsidRPr="00F92C07">
        <w:rPr>
          <w:rFonts w:ascii="Times New Roman" w:hAnsi="Times New Roman" w:cs="Times New Roman"/>
          <w:i/>
          <w:iCs/>
          <w:sz w:val="28"/>
          <w:szCs w:val="28"/>
          <w:lang w:val="es-ES"/>
        </w:rPr>
        <w:t>Dermosifiliogr</w:t>
      </w:r>
      <w:proofErr w:type="spellEnd"/>
      <w:r w:rsidRPr="00F92C07">
        <w:rPr>
          <w:rFonts w:ascii="Times New Roman" w:hAnsi="Times New Roman" w:cs="Times New Roman"/>
          <w:sz w:val="28"/>
          <w:szCs w:val="28"/>
          <w:lang w:val="es-ES"/>
        </w:rPr>
        <w:t xml:space="preserve">, 110(9), 731-737. </w:t>
      </w:r>
      <w:hyperlink r:id="rId17" w:tgtFrame="_blank" w:history="1">
        <w:r w:rsidRPr="00F92C07">
          <w:rPr>
            <w:rStyle w:val="Hyperlink"/>
            <w:rFonts w:ascii="Times New Roman" w:hAnsi="Times New Roman" w:cs="Times New Roman"/>
            <w:sz w:val="28"/>
            <w:szCs w:val="28"/>
            <w:lang w:val="es-ES"/>
          </w:rPr>
          <w:t>https://doi.org/10.1016/j.ad.2019.03.007</w:t>
        </w:r>
      </w:hyperlink>
    </w:p>
    <w:p w14:paraId="12F4A342" w14:textId="74CB0F08"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Dutra, T. T. B., Bezerra, T. M. M., Chaves, F. N., Feitosa, S. G., et al. (2021). </w:t>
      </w:r>
      <w:proofErr w:type="spellStart"/>
      <w:r w:rsidRPr="00F92C07">
        <w:rPr>
          <w:rFonts w:ascii="Times New Roman" w:hAnsi="Times New Roman" w:cs="Times New Roman"/>
          <w:sz w:val="28"/>
          <w:szCs w:val="28"/>
          <w:lang w:val="es-ES"/>
        </w:rPr>
        <w:t>Therapeutic</w:t>
      </w:r>
      <w:proofErr w:type="spellEnd"/>
      <w:r w:rsidRPr="00F92C07">
        <w:rPr>
          <w:rFonts w:ascii="Times New Roman" w:hAnsi="Times New Roman" w:cs="Times New Roman"/>
          <w:sz w:val="28"/>
          <w:szCs w:val="28"/>
          <w:lang w:val="es-ES"/>
        </w:rPr>
        <w:t xml:space="preserve"> alternative </w:t>
      </w:r>
      <w:proofErr w:type="spellStart"/>
      <w:r w:rsidRPr="00F92C07">
        <w:rPr>
          <w:rFonts w:ascii="Times New Roman" w:hAnsi="Times New Roman" w:cs="Times New Roman"/>
          <w:sz w:val="28"/>
          <w:szCs w:val="28"/>
          <w:lang w:val="es-ES"/>
        </w:rPr>
        <w:t>for</w:t>
      </w:r>
      <w:proofErr w:type="spellEnd"/>
      <w:r w:rsidRPr="00F92C07">
        <w:rPr>
          <w:rFonts w:ascii="Times New Roman" w:hAnsi="Times New Roman" w:cs="Times New Roman"/>
          <w:sz w:val="28"/>
          <w:szCs w:val="28"/>
          <w:lang w:val="es-ES"/>
        </w:rPr>
        <w:t xml:space="preserve"> oral </w:t>
      </w:r>
      <w:proofErr w:type="spellStart"/>
      <w:r w:rsidRPr="00F92C07">
        <w:rPr>
          <w:rFonts w:ascii="Times New Roman" w:hAnsi="Times New Roman" w:cs="Times New Roman"/>
          <w:sz w:val="28"/>
          <w:szCs w:val="28"/>
          <w:lang w:val="es-ES"/>
        </w:rPr>
        <w:t>lichen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planus</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treatment</w:t>
      </w:r>
      <w:proofErr w:type="spellEnd"/>
      <w:r w:rsidRPr="00F92C07">
        <w:rPr>
          <w:rFonts w:ascii="Times New Roman" w:hAnsi="Times New Roman" w:cs="Times New Roman"/>
          <w:sz w:val="28"/>
          <w:szCs w:val="28"/>
          <w:lang w:val="es-ES"/>
        </w:rPr>
        <w:t xml:space="preserve"> in </w:t>
      </w:r>
      <w:proofErr w:type="spellStart"/>
      <w:r w:rsidRPr="00F92C07">
        <w:rPr>
          <w:rFonts w:ascii="Times New Roman" w:hAnsi="Times New Roman" w:cs="Times New Roman"/>
          <w:sz w:val="28"/>
          <w:szCs w:val="28"/>
          <w:lang w:val="es-ES"/>
        </w:rPr>
        <w:t>an</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unusual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location</w:t>
      </w:r>
      <w:proofErr w:type="spellEnd"/>
      <w:r w:rsidRPr="00F92C07">
        <w:rPr>
          <w:rFonts w:ascii="Times New Roman" w:hAnsi="Times New Roman" w:cs="Times New Roman"/>
          <w:sz w:val="28"/>
          <w:szCs w:val="28"/>
          <w:lang w:val="es-ES"/>
        </w:rPr>
        <w:t xml:space="preserve">: case </w:t>
      </w:r>
      <w:proofErr w:type="spellStart"/>
      <w:r w:rsidRPr="00F92C07">
        <w:rPr>
          <w:rFonts w:ascii="Times New Roman" w:hAnsi="Times New Roman" w:cs="Times New Roman"/>
          <w:sz w:val="28"/>
          <w:szCs w:val="28"/>
          <w:lang w:val="es-ES"/>
        </w:rPr>
        <w:t>report</w:t>
      </w:r>
      <w:proofErr w:type="spellEnd"/>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 xml:space="preserve">Arch Health </w:t>
      </w:r>
      <w:proofErr w:type="spellStart"/>
      <w:r w:rsidRPr="00F92C07">
        <w:rPr>
          <w:rFonts w:ascii="Times New Roman" w:hAnsi="Times New Roman" w:cs="Times New Roman"/>
          <w:i/>
          <w:iCs/>
          <w:sz w:val="28"/>
          <w:szCs w:val="28"/>
          <w:lang w:val="es-ES"/>
        </w:rPr>
        <w:t>Invest</w:t>
      </w:r>
      <w:proofErr w:type="spellEnd"/>
      <w:r w:rsidRPr="00F92C07">
        <w:rPr>
          <w:rFonts w:ascii="Times New Roman" w:hAnsi="Times New Roman" w:cs="Times New Roman"/>
          <w:sz w:val="28"/>
          <w:szCs w:val="28"/>
          <w:lang w:val="es-ES"/>
        </w:rPr>
        <w:t xml:space="preserve">, 10(5), 734-739. </w:t>
      </w:r>
      <w:hyperlink r:id="rId18" w:tgtFrame="_blank" w:history="1">
        <w:r w:rsidRPr="00F92C07">
          <w:rPr>
            <w:rStyle w:val="Hyperlink"/>
            <w:rFonts w:ascii="Times New Roman" w:hAnsi="Times New Roman" w:cs="Times New Roman"/>
            <w:sz w:val="28"/>
            <w:szCs w:val="28"/>
            <w:lang w:val="es-ES"/>
          </w:rPr>
          <w:t>http://dx.doi.org/10.21270/archi.v10i5.4970</w:t>
        </w:r>
      </w:hyperlink>
    </w:p>
    <w:p w14:paraId="68504800" w14:textId="62157667"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Austad, J., Bjerke, J. R., Gjertsen, B. T., Helland, S., </w:t>
      </w:r>
      <w:proofErr w:type="spellStart"/>
      <w:r w:rsidRPr="00F92C07">
        <w:rPr>
          <w:rFonts w:ascii="Times New Roman" w:hAnsi="Times New Roman" w:cs="Times New Roman"/>
          <w:sz w:val="28"/>
          <w:szCs w:val="28"/>
          <w:lang w:val="es-ES"/>
        </w:rPr>
        <w:t>Livden</w:t>
      </w:r>
      <w:proofErr w:type="spellEnd"/>
      <w:r w:rsidRPr="00F92C07">
        <w:rPr>
          <w:rFonts w:ascii="Times New Roman" w:hAnsi="Times New Roman" w:cs="Times New Roman"/>
          <w:sz w:val="28"/>
          <w:szCs w:val="28"/>
          <w:lang w:val="es-ES"/>
        </w:rPr>
        <w:t xml:space="preserve">, J. K., Morken, T., et al. (1998). </w:t>
      </w:r>
      <w:proofErr w:type="spellStart"/>
      <w:r w:rsidRPr="00F92C07">
        <w:rPr>
          <w:rFonts w:ascii="Times New Roman" w:hAnsi="Times New Roman" w:cs="Times New Roman"/>
          <w:sz w:val="28"/>
          <w:szCs w:val="28"/>
          <w:lang w:val="es-ES"/>
        </w:rPr>
        <w:t>Clobetasol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propionate</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followed</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by</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is</w:t>
      </w:r>
      <w:proofErr w:type="spellEnd"/>
      <w:r w:rsidRPr="00F92C07">
        <w:rPr>
          <w:rFonts w:ascii="Times New Roman" w:hAnsi="Times New Roman" w:cs="Times New Roman"/>
          <w:sz w:val="28"/>
          <w:szCs w:val="28"/>
          <w:lang w:val="es-ES"/>
        </w:rPr>
        <w:t xml:space="preserve"> superior </w:t>
      </w:r>
      <w:proofErr w:type="spellStart"/>
      <w:r w:rsidRPr="00F92C07">
        <w:rPr>
          <w:rFonts w:ascii="Times New Roman" w:hAnsi="Times New Roman" w:cs="Times New Roman"/>
          <w:sz w:val="28"/>
          <w:szCs w:val="28"/>
          <w:lang w:val="es-ES"/>
        </w:rPr>
        <w:t>to</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alone in </w:t>
      </w:r>
      <w:proofErr w:type="spellStart"/>
      <w:r w:rsidRPr="00F92C07">
        <w:rPr>
          <w:rFonts w:ascii="Times New Roman" w:hAnsi="Times New Roman" w:cs="Times New Roman"/>
          <w:sz w:val="28"/>
          <w:szCs w:val="28"/>
          <w:lang w:val="es-ES"/>
        </w:rPr>
        <w:t>the</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topical</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treatment</w:t>
      </w:r>
      <w:proofErr w:type="spellEnd"/>
      <w:r w:rsidRPr="00F92C07">
        <w:rPr>
          <w:rFonts w:ascii="Times New Roman" w:hAnsi="Times New Roman" w:cs="Times New Roman"/>
          <w:sz w:val="28"/>
          <w:szCs w:val="28"/>
          <w:lang w:val="es-ES"/>
        </w:rPr>
        <w:t xml:space="preserve"> </w:t>
      </w:r>
      <w:proofErr w:type="spellStart"/>
      <w:r w:rsidRPr="00F92C07">
        <w:rPr>
          <w:rFonts w:ascii="Times New Roman" w:hAnsi="Times New Roman" w:cs="Times New Roman"/>
          <w:sz w:val="28"/>
          <w:szCs w:val="28"/>
          <w:lang w:val="es-ES"/>
        </w:rPr>
        <w:t>of</w:t>
      </w:r>
      <w:proofErr w:type="spellEnd"/>
      <w:r w:rsidRPr="00F92C07">
        <w:rPr>
          <w:rFonts w:ascii="Times New Roman" w:hAnsi="Times New Roman" w:cs="Times New Roman"/>
          <w:sz w:val="28"/>
          <w:szCs w:val="28"/>
          <w:lang w:val="es-ES"/>
        </w:rPr>
        <w:t xml:space="preserve"> psoriasis. </w:t>
      </w:r>
      <w:r w:rsidRPr="00F92C07">
        <w:rPr>
          <w:rFonts w:ascii="Times New Roman" w:hAnsi="Times New Roman" w:cs="Times New Roman"/>
          <w:i/>
          <w:iCs/>
          <w:sz w:val="28"/>
          <w:szCs w:val="28"/>
          <w:lang w:val="es-ES"/>
        </w:rPr>
        <w:t xml:space="preserve">J </w:t>
      </w:r>
      <w:proofErr w:type="spellStart"/>
      <w:r w:rsidRPr="00F92C07">
        <w:rPr>
          <w:rFonts w:ascii="Times New Roman" w:hAnsi="Times New Roman" w:cs="Times New Roman"/>
          <w:i/>
          <w:iCs/>
          <w:sz w:val="28"/>
          <w:szCs w:val="28"/>
          <w:lang w:val="es-ES"/>
        </w:rPr>
        <w:t>Eur</w:t>
      </w:r>
      <w:proofErr w:type="spellEnd"/>
      <w:r w:rsidRPr="00F92C07">
        <w:rPr>
          <w:rFonts w:ascii="Times New Roman" w:hAnsi="Times New Roman" w:cs="Times New Roman"/>
          <w:i/>
          <w:iCs/>
          <w:sz w:val="28"/>
          <w:szCs w:val="28"/>
          <w:lang w:val="es-ES"/>
        </w:rPr>
        <w:t xml:space="preserve"> Acad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w:t>
      </w:r>
      <w:proofErr w:type="spellStart"/>
      <w:r w:rsidRPr="00F92C07">
        <w:rPr>
          <w:rFonts w:ascii="Times New Roman" w:hAnsi="Times New Roman" w:cs="Times New Roman"/>
          <w:i/>
          <w:iCs/>
          <w:sz w:val="28"/>
          <w:szCs w:val="28"/>
          <w:lang w:val="es-ES"/>
        </w:rPr>
        <w:t>Venereol</w:t>
      </w:r>
      <w:proofErr w:type="spellEnd"/>
      <w:r w:rsidRPr="00F92C07">
        <w:rPr>
          <w:rFonts w:ascii="Times New Roman" w:hAnsi="Times New Roman" w:cs="Times New Roman"/>
          <w:sz w:val="28"/>
          <w:szCs w:val="28"/>
          <w:lang w:val="es-ES"/>
        </w:rPr>
        <w:t xml:space="preserve">, 11(1), 19-24. </w:t>
      </w:r>
      <w:hyperlink r:id="rId19" w:tgtFrame="_blank" w:history="1">
        <w:r w:rsidRPr="00F92C07">
          <w:rPr>
            <w:rStyle w:val="Hyperlink"/>
            <w:rFonts w:ascii="Times New Roman" w:hAnsi="Times New Roman" w:cs="Times New Roman"/>
            <w:sz w:val="28"/>
            <w:szCs w:val="28"/>
            <w:lang w:val="es-ES"/>
          </w:rPr>
          <w:t>https://doi.org/10.1111/j.1468-3083.1998.tb00742.x</w:t>
        </w:r>
      </w:hyperlink>
      <w:r w:rsidRPr="00F92C07">
        <w:rPr>
          <w:rFonts w:ascii="Times New Roman" w:hAnsi="Times New Roman" w:cs="Times New Roman"/>
          <w:sz w:val="28"/>
          <w:szCs w:val="28"/>
          <w:lang w:val="es-ES"/>
        </w:rPr>
        <w:t xml:space="preserve"> PMID: 9731961</w:t>
      </w:r>
    </w:p>
    <w:p w14:paraId="6AE7146B" w14:textId="5AE6879C" w:rsidR="00F92C07" w:rsidRPr="00F92C07" w:rsidRDefault="00F92C07" w:rsidP="00F92C07">
      <w:pPr>
        <w:numPr>
          <w:ilvl w:val="0"/>
          <w:numId w:val="4"/>
        </w:numPr>
        <w:jc w:val="both"/>
        <w:rPr>
          <w:rFonts w:ascii="Times New Roman" w:hAnsi="Times New Roman" w:cs="Times New Roman"/>
          <w:sz w:val="28"/>
          <w:szCs w:val="28"/>
          <w:lang w:val="es-ES"/>
        </w:rPr>
      </w:pPr>
      <w:r w:rsidRPr="00F92C07">
        <w:rPr>
          <w:rFonts w:ascii="Times New Roman" w:hAnsi="Times New Roman" w:cs="Times New Roman"/>
          <w:sz w:val="28"/>
          <w:szCs w:val="28"/>
          <w:lang w:val="es-ES"/>
        </w:rPr>
        <w:t xml:space="preserve">Mahajan, H., Deshmukh, G., </w:t>
      </w:r>
      <w:proofErr w:type="spellStart"/>
      <w:r w:rsidRPr="00F92C07">
        <w:rPr>
          <w:rFonts w:ascii="Times New Roman" w:hAnsi="Times New Roman" w:cs="Times New Roman"/>
          <w:sz w:val="28"/>
          <w:szCs w:val="28"/>
          <w:lang w:val="es-ES"/>
        </w:rPr>
        <w:t>Dhoot</w:t>
      </w:r>
      <w:proofErr w:type="spellEnd"/>
      <w:r w:rsidRPr="00F92C07">
        <w:rPr>
          <w:rFonts w:ascii="Times New Roman" w:hAnsi="Times New Roman" w:cs="Times New Roman"/>
          <w:sz w:val="28"/>
          <w:szCs w:val="28"/>
          <w:lang w:val="es-ES"/>
        </w:rPr>
        <w:t xml:space="preserve">, D., Mamadi, R., y </w:t>
      </w:r>
      <w:proofErr w:type="spellStart"/>
      <w:r w:rsidRPr="00F92C07">
        <w:rPr>
          <w:rFonts w:ascii="Times New Roman" w:hAnsi="Times New Roman" w:cs="Times New Roman"/>
          <w:sz w:val="28"/>
          <w:szCs w:val="28"/>
          <w:lang w:val="es-ES"/>
        </w:rPr>
        <w:t>Barkate</w:t>
      </w:r>
      <w:proofErr w:type="spellEnd"/>
      <w:r w:rsidRPr="00F92C07">
        <w:rPr>
          <w:rFonts w:ascii="Times New Roman" w:hAnsi="Times New Roman" w:cs="Times New Roman"/>
          <w:sz w:val="28"/>
          <w:szCs w:val="28"/>
          <w:lang w:val="es-ES"/>
        </w:rPr>
        <w:t xml:space="preserve">, H. (2020). Evaluación clínica comparativa de la eficacia y seguridad del calcitriol y el </w:t>
      </w:r>
      <w:proofErr w:type="spellStart"/>
      <w:r w:rsidRPr="00F92C07">
        <w:rPr>
          <w:rFonts w:ascii="Times New Roman" w:hAnsi="Times New Roman" w:cs="Times New Roman"/>
          <w:sz w:val="28"/>
          <w:szCs w:val="28"/>
          <w:lang w:val="es-ES"/>
        </w:rPr>
        <w:t>calcipotriol</w:t>
      </w:r>
      <w:proofErr w:type="spellEnd"/>
      <w:r w:rsidRPr="00F92C07">
        <w:rPr>
          <w:rFonts w:ascii="Times New Roman" w:hAnsi="Times New Roman" w:cs="Times New Roman"/>
          <w:sz w:val="28"/>
          <w:szCs w:val="28"/>
          <w:lang w:val="es-ES"/>
        </w:rPr>
        <w:t xml:space="preserve"> en la psoriasis en placas leve</w:t>
      </w:r>
      <w:r w:rsidR="00397E02">
        <w:rPr>
          <w:rFonts w:ascii="Times New Roman" w:hAnsi="Times New Roman" w:cs="Times New Roman"/>
          <w:sz w:val="28"/>
          <w:szCs w:val="28"/>
          <w:lang w:val="es-ES"/>
        </w:rPr>
        <w:t xml:space="preserve"> (</w:t>
      </w:r>
      <w:r w:rsidR="00397E02" w:rsidRPr="00397E02">
        <w:rPr>
          <w:rFonts w:ascii="Times New Roman" w:hAnsi="Times New Roman" w:cs="Times New Roman"/>
          <w:sz w:val="28"/>
          <w:szCs w:val="28"/>
          <w:lang w:val="es-ES"/>
        </w:rPr>
        <w:t xml:space="preserve">Comparative </w:t>
      </w:r>
      <w:proofErr w:type="spellStart"/>
      <w:r w:rsidR="00397E02" w:rsidRPr="00397E02">
        <w:rPr>
          <w:rFonts w:ascii="Times New Roman" w:hAnsi="Times New Roman" w:cs="Times New Roman"/>
          <w:sz w:val="28"/>
          <w:szCs w:val="28"/>
          <w:lang w:val="es-ES"/>
        </w:rPr>
        <w:t>clinical</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evaluation</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of</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the</w:t>
      </w:r>
      <w:proofErr w:type="spellEnd"/>
      <w:r w:rsidR="00397E02" w:rsidRPr="00397E02">
        <w:rPr>
          <w:rFonts w:ascii="Times New Roman" w:hAnsi="Times New Roman" w:cs="Times New Roman"/>
          <w:sz w:val="28"/>
          <w:szCs w:val="28"/>
          <w:lang w:val="es-ES"/>
        </w:rPr>
        <w:t xml:space="preserve"> </w:t>
      </w:r>
      <w:proofErr w:type="spellStart"/>
      <w:r w:rsidR="00397E02" w:rsidRPr="00397E02">
        <w:rPr>
          <w:rFonts w:ascii="Times New Roman" w:hAnsi="Times New Roman" w:cs="Times New Roman"/>
          <w:sz w:val="28"/>
          <w:szCs w:val="28"/>
          <w:lang w:val="es-ES"/>
        </w:rPr>
        <w:t>efficacy</w:t>
      </w:r>
      <w:proofErr w:type="spellEnd"/>
      <w:r w:rsidR="00397E02" w:rsidRPr="00397E02">
        <w:rPr>
          <w:rFonts w:ascii="Times New Roman" w:hAnsi="Times New Roman" w:cs="Times New Roman"/>
          <w:sz w:val="28"/>
          <w:szCs w:val="28"/>
          <w:lang w:val="es-ES"/>
        </w:rPr>
        <w:t xml:space="preserve"> and safety </w:t>
      </w:r>
      <w:proofErr w:type="spellStart"/>
      <w:r w:rsidR="00397E02" w:rsidRPr="00397E02">
        <w:rPr>
          <w:rFonts w:ascii="Times New Roman" w:hAnsi="Times New Roman" w:cs="Times New Roman"/>
          <w:sz w:val="28"/>
          <w:szCs w:val="28"/>
          <w:lang w:val="es-ES"/>
        </w:rPr>
        <w:t>of</w:t>
      </w:r>
      <w:proofErr w:type="spellEnd"/>
      <w:r w:rsidR="00397E02" w:rsidRPr="00397E02">
        <w:rPr>
          <w:rFonts w:ascii="Times New Roman" w:hAnsi="Times New Roman" w:cs="Times New Roman"/>
          <w:sz w:val="28"/>
          <w:szCs w:val="28"/>
          <w:lang w:val="es-ES"/>
        </w:rPr>
        <w:t xml:space="preserve"> calcitriol and </w:t>
      </w:r>
      <w:proofErr w:type="spellStart"/>
      <w:r w:rsidR="00397E02" w:rsidRPr="00397E02">
        <w:rPr>
          <w:rFonts w:ascii="Times New Roman" w:hAnsi="Times New Roman" w:cs="Times New Roman"/>
          <w:sz w:val="28"/>
          <w:szCs w:val="28"/>
          <w:lang w:val="es-ES"/>
        </w:rPr>
        <w:t>calcipotriol</w:t>
      </w:r>
      <w:proofErr w:type="spellEnd"/>
      <w:r w:rsidR="00397E02" w:rsidRPr="00397E02">
        <w:rPr>
          <w:rFonts w:ascii="Times New Roman" w:hAnsi="Times New Roman" w:cs="Times New Roman"/>
          <w:sz w:val="28"/>
          <w:szCs w:val="28"/>
          <w:lang w:val="es-ES"/>
        </w:rPr>
        <w:t xml:space="preserve"> in </w:t>
      </w:r>
      <w:proofErr w:type="spellStart"/>
      <w:r w:rsidR="00397E02" w:rsidRPr="00397E02">
        <w:rPr>
          <w:rFonts w:ascii="Times New Roman" w:hAnsi="Times New Roman" w:cs="Times New Roman"/>
          <w:sz w:val="28"/>
          <w:szCs w:val="28"/>
          <w:lang w:val="es-ES"/>
        </w:rPr>
        <w:t>mild</w:t>
      </w:r>
      <w:proofErr w:type="spellEnd"/>
      <w:r w:rsidR="00397E02" w:rsidRPr="00397E02">
        <w:rPr>
          <w:rFonts w:ascii="Times New Roman" w:hAnsi="Times New Roman" w:cs="Times New Roman"/>
          <w:sz w:val="28"/>
          <w:szCs w:val="28"/>
          <w:lang w:val="es-ES"/>
        </w:rPr>
        <w:t xml:space="preserve"> plaque psoriasis.</w:t>
      </w:r>
      <w:r w:rsidR="00397E02">
        <w:rPr>
          <w:rFonts w:ascii="Times New Roman" w:hAnsi="Times New Roman" w:cs="Times New Roman"/>
          <w:sz w:val="28"/>
          <w:szCs w:val="28"/>
          <w:lang w:val="es-ES"/>
        </w:rPr>
        <w:t>)</w:t>
      </w:r>
      <w:r w:rsidRPr="00F92C07">
        <w:rPr>
          <w:rFonts w:ascii="Times New Roman" w:hAnsi="Times New Roman" w:cs="Times New Roman"/>
          <w:sz w:val="28"/>
          <w:szCs w:val="28"/>
          <w:lang w:val="es-ES"/>
        </w:rPr>
        <w:t xml:space="preserve">. </w:t>
      </w:r>
      <w:r w:rsidRPr="00F92C07">
        <w:rPr>
          <w:rFonts w:ascii="Times New Roman" w:hAnsi="Times New Roman" w:cs="Times New Roman"/>
          <w:i/>
          <w:iCs/>
          <w:sz w:val="28"/>
          <w:szCs w:val="28"/>
          <w:lang w:val="es-ES"/>
        </w:rPr>
        <w:t xml:space="preserve">Rev </w:t>
      </w:r>
      <w:proofErr w:type="spellStart"/>
      <w:r w:rsidRPr="00F92C07">
        <w:rPr>
          <w:rFonts w:ascii="Times New Roman" w:hAnsi="Times New Roman" w:cs="Times New Roman"/>
          <w:i/>
          <w:iCs/>
          <w:sz w:val="28"/>
          <w:szCs w:val="28"/>
          <w:lang w:val="es-ES"/>
        </w:rPr>
        <w:t>Int</w:t>
      </w:r>
      <w:proofErr w:type="spellEnd"/>
      <w:r w:rsidRPr="00F92C07">
        <w:rPr>
          <w:rFonts w:ascii="Times New Roman" w:hAnsi="Times New Roman" w:cs="Times New Roman"/>
          <w:i/>
          <w:iCs/>
          <w:sz w:val="28"/>
          <w:szCs w:val="28"/>
          <w:lang w:val="es-ES"/>
        </w:rPr>
        <w:t xml:space="preserve"> </w:t>
      </w:r>
      <w:proofErr w:type="spellStart"/>
      <w:r w:rsidRPr="00F92C07">
        <w:rPr>
          <w:rFonts w:ascii="Times New Roman" w:hAnsi="Times New Roman" w:cs="Times New Roman"/>
          <w:i/>
          <w:iCs/>
          <w:sz w:val="28"/>
          <w:szCs w:val="28"/>
          <w:lang w:val="es-ES"/>
        </w:rPr>
        <w:t>Dermatol</w:t>
      </w:r>
      <w:proofErr w:type="spellEnd"/>
      <w:r w:rsidRPr="00F92C07">
        <w:rPr>
          <w:rFonts w:ascii="Times New Roman" w:hAnsi="Times New Roman" w:cs="Times New Roman"/>
          <w:i/>
          <w:iCs/>
          <w:sz w:val="28"/>
          <w:szCs w:val="28"/>
          <w:lang w:val="es-ES"/>
        </w:rPr>
        <w:t xml:space="preserve"> </w:t>
      </w:r>
      <w:proofErr w:type="spellStart"/>
      <w:r w:rsidRPr="00F92C07">
        <w:rPr>
          <w:rFonts w:ascii="Times New Roman" w:hAnsi="Times New Roman" w:cs="Times New Roman"/>
          <w:i/>
          <w:iCs/>
          <w:sz w:val="28"/>
          <w:szCs w:val="28"/>
          <w:lang w:val="es-ES"/>
        </w:rPr>
        <w:t>Clín</w:t>
      </w:r>
      <w:proofErr w:type="spellEnd"/>
      <w:r w:rsidRPr="00F92C07">
        <w:rPr>
          <w:rFonts w:ascii="Times New Roman" w:hAnsi="Times New Roman" w:cs="Times New Roman"/>
          <w:sz w:val="28"/>
          <w:szCs w:val="28"/>
          <w:lang w:val="es-ES"/>
        </w:rPr>
        <w:t xml:space="preserve">, 3(2), 28-31. </w:t>
      </w:r>
      <w:hyperlink r:id="rId20" w:tgtFrame="_blank" w:history="1">
        <w:r w:rsidRPr="00F92C07">
          <w:rPr>
            <w:rStyle w:val="Hyperlink"/>
            <w:rFonts w:ascii="Times New Roman" w:hAnsi="Times New Roman" w:cs="Times New Roman"/>
            <w:sz w:val="28"/>
            <w:szCs w:val="28"/>
            <w:lang w:val="es-ES"/>
          </w:rPr>
          <w:t>https://doi.org/10.11648/j.ijcd.20200302.13</w:t>
        </w:r>
      </w:hyperlink>
    </w:p>
    <w:p w14:paraId="5F328034" w14:textId="77777777" w:rsidR="00BE4DF5" w:rsidRPr="00BE4DF5" w:rsidRDefault="00BE4DF5" w:rsidP="006477AE">
      <w:pPr>
        <w:jc w:val="both"/>
        <w:rPr>
          <w:rFonts w:ascii="Times New Roman" w:hAnsi="Times New Roman" w:cs="Times New Roman"/>
          <w:sz w:val="28"/>
          <w:szCs w:val="28"/>
        </w:rPr>
      </w:pPr>
    </w:p>
    <w:sectPr w:rsidR="00BE4DF5" w:rsidRPr="00BE4DF5" w:rsidSect="00BE4DF5">
      <w:headerReference w:type="even" r:id="rId21"/>
      <w:headerReference w:type="default" r:id="rId22"/>
      <w:footerReference w:type="even" r:id="rId23"/>
      <w:footerReference w:type="default" r:id="rId24"/>
      <w:headerReference w:type="first" r:id="rId25"/>
      <w:footerReference w:type="first" r:id="rId26"/>
      <w:pgSz w:w="11910" w:h="16840"/>
      <w:pgMar w:top="1320" w:right="1559"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C0F14" w14:textId="77777777" w:rsidR="005D4C64" w:rsidRDefault="005D4C64" w:rsidP="00E833B2">
      <w:pPr>
        <w:spacing w:after="0" w:line="240" w:lineRule="auto"/>
      </w:pPr>
      <w:r>
        <w:separator/>
      </w:r>
    </w:p>
  </w:endnote>
  <w:endnote w:type="continuationSeparator" w:id="0">
    <w:p w14:paraId="546F3507" w14:textId="77777777" w:rsidR="005D4C64" w:rsidRDefault="005D4C64" w:rsidP="00E83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C4F2" w14:textId="77777777" w:rsidR="00E833B2" w:rsidRDefault="00E83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A842" w14:textId="77777777" w:rsidR="00E833B2" w:rsidRDefault="00E83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367C" w14:textId="77777777" w:rsidR="00E833B2" w:rsidRDefault="00E83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5520" w14:textId="77777777" w:rsidR="005D4C64" w:rsidRDefault="005D4C64" w:rsidP="00E833B2">
      <w:pPr>
        <w:spacing w:after="0" w:line="240" w:lineRule="auto"/>
      </w:pPr>
      <w:r>
        <w:separator/>
      </w:r>
    </w:p>
  </w:footnote>
  <w:footnote w:type="continuationSeparator" w:id="0">
    <w:p w14:paraId="063E6DCB" w14:textId="77777777" w:rsidR="005D4C64" w:rsidRDefault="005D4C64" w:rsidP="00E83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7EBD" w14:textId="6B3CD3FF" w:rsidR="00E833B2" w:rsidRDefault="00E833B2">
    <w:pPr>
      <w:pStyle w:val="Header"/>
    </w:pPr>
    <w:r>
      <w:rPr>
        <w:noProof/>
      </w:rPr>
      <w:pict w14:anchorId="4F618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503766" o:spid="_x0000_s1026" type="#_x0000_t136" style="position:absolute;margin-left:0;margin-top:0;width:513.45pt;height:96.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496A" w14:textId="2FC470CB" w:rsidR="00E833B2" w:rsidRDefault="00E833B2">
    <w:pPr>
      <w:pStyle w:val="Header"/>
    </w:pPr>
    <w:r>
      <w:rPr>
        <w:noProof/>
      </w:rPr>
      <w:pict w14:anchorId="157E77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503767" o:spid="_x0000_s1027" type="#_x0000_t136" style="position:absolute;margin-left:0;margin-top:0;width:513.45pt;height:96.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4281" w14:textId="61F734B8" w:rsidR="00E833B2" w:rsidRDefault="00E833B2">
    <w:pPr>
      <w:pStyle w:val="Header"/>
    </w:pPr>
    <w:r>
      <w:rPr>
        <w:noProof/>
      </w:rPr>
      <w:pict w14:anchorId="1D6C6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503765" o:spid="_x0000_s1025" type="#_x0000_t136" style="position:absolute;margin-left:0;margin-top:0;width:513.45pt;height:96.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7824"/>
    <w:multiLevelType w:val="multilevel"/>
    <w:tmpl w:val="95100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A0056B"/>
    <w:multiLevelType w:val="hybridMultilevel"/>
    <w:tmpl w:val="42AAD686"/>
    <w:lvl w:ilvl="0" w:tplc="80DC0F8E">
      <w:start w:val="1"/>
      <w:numFmt w:val="decimal"/>
      <w:lvlText w:val="%1."/>
      <w:lvlJc w:val="left"/>
      <w:pPr>
        <w:ind w:left="502" w:hanging="360"/>
      </w:pPr>
      <w:rPr>
        <w:rFonts w:hint="default"/>
        <w:vertAlign w:val="superscrip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2CE226F6"/>
    <w:multiLevelType w:val="hybridMultilevel"/>
    <w:tmpl w:val="85824896"/>
    <w:lvl w:ilvl="0" w:tplc="42C8602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D796239"/>
    <w:multiLevelType w:val="hybridMultilevel"/>
    <w:tmpl w:val="02A6D9C2"/>
    <w:lvl w:ilvl="0" w:tplc="0C0A000F">
      <w:start w:val="1"/>
      <w:numFmt w:val="decimal"/>
      <w:lvlText w:val="%1."/>
      <w:lvlJc w:val="left"/>
      <w:pPr>
        <w:ind w:left="502" w:hanging="360"/>
      </w:p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num w:numId="1" w16cid:durableId="1164469888">
    <w:abstractNumId w:val="1"/>
  </w:num>
  <w:num w:numId="2" w16cid:durableId="267665998">
    <w:abstractNumId w:val="3"/>
  </w:num>
  <w:num w:numId="3" w16cid:durableId="1375155381">
    <w:abstractNumId w:val="2"/>
  </w:num>
  <w:num w:numId="4" w16cid:durableId="1821579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F5"/>
    <w:rsid w:val="00151170"/>
    <w:rsid w:val="003467DE"/>
    <w:rsid w:val="00397E02"/>
    <w:rsid w:val="00496EF3"/>
    <w:rsid w:val="00516447"/>
    <w:rsid w:val="005D4C64"/>
    <w:rsid w:val="005F2481"/>
    <w:rsid w:val="006477AE"/>
    <w:rsid w:val="00803ECA"/>
    <w:rsid w:val="00845388"/>
    <w:rsid w:val="00971EF9"/>
    <w:rsid w:val="00A40BC9"/>
    <w:rsid w:val="00BE4DF5"/>
    <w:rsid w:val="00DA01B9"/>
    <w:rsid w:val="00DD255C"/>
    <w:rsid w:val="00E80350"/>
    <w:rsid w:val="00E833B2"/>
    <w:rsid w:val="00F50C44"/>
    <w:rsid w:val="00F92C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08D6"/>
  <w15:chartTrackingRefBased/>
  <w15:docId w15:val="{1008B213-BE42-456A-95C2-9140F388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E4D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D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D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D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D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D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D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D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D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D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D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D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D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DF5"/>
    <w:rPr>
      <w:rFonts w:eastAsiaTheme="majorEastAsia" w:cstheme="majorBidi"/>
      <w:color w:val="272727" w:themeColor="text1" w:themeTint="D8"/>
    </w:rPr>
  </w:style>
  <w:style w:type="paragraph" w:styleId="Title">
    <w:name w:val="Title"/>
    <w:basedOn w:val="Normal"/>
    <w:next w:val="Normal"/>
    <w:link w:val="TitleChar"/>
    <w:uiPriority w:val="10"/>
    <w:qFormat/>
    <w:rsid w:val="00BE4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D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D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DF5"/>
    <w:pPr>
      <w:spacing w:before="160"/>
      <w:jc w:val="center"/>
    </w:pPr>
    <w:rPr>
      <w:i/>
      <w:iCs/>
      <w:color w:val="404040" w:themeColor="text1" w:themeTint="BF"/>
    </w:rPr>
  </w:style>
  <w:style w:type="character" w:customStyle="1" w:styleId="QuoteChar">
    <w:name w:val="Quote Char"/>
    <w:basedOn w:val="DefaultParagraphFont"/>
    <w:link w:val="Quote"/>
    <w:uiPriority w:val="29"/>
    <w:rsid w:val="00BE4DF5"/>
    <w:rPr>
      <w:i/>
      <w:iCs/>
      <w:color w:val="404040" w:themeColor="text1" w:themeTint="BF"/>
    </w:rPr>
  </w:style>
  <w:style w:type="paragraph" w:styleId="ListParagraph">
    <w:name w:val="List Paragraph"/>
    <w:basedOn w:val="Normal"/>
    <w:uiPriority w:val="34"/>
    <w:qFormat/>
    <w:rsid w:val="00BE4DF5"/>
    <w:pPr>
      <w:ind w:left="720"/>
      <w:contextualSpacing/>
    </w:pPr>
  </w:style>
  <w:style w:type="character" w:styleId="IntenseEmphasis">
    <w:name w:val="Intense Emphasis"/>
    <w:basedOn w:val="DefaultParagraphFont"/>
    <w:uiPriority w:val="21"/>
    <w:qFormat/>
    <w:rsid w:val="00BE4DF5"/>
    <w:rPr>
      <w:i/>
      <w:iCs/>
      <w:color w:val="0F4761" w:themeColor="accent1" w:themeShade="BF"/>
    </w:rPr>
  </w:style>
  <w:style w:type="paragraph" w:styleId="IntenseQuote">
    <w:name w:val="Intense Quote"/>
    <w:basedOn w:val="Normal"/>
    <w:next w:val="Normal"/>
    <w:link w:val="IntenseQuoteChar"/>
    <w:uiPriority w:val="30"/>
    <w:qFormat/>
    <w:rsid w:val="00BE4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DF5"/>
    <w:rPr>
      <w:i/>
      <w:iCs/>
      <w:color w:val="0F4761" w:themeColor="accent1" w:themeShade="BF"/>
    </w:rPr>
  </w:style>
  <w:style w:type="character" w:styleId="IntenseReference">
    <w:name w:val="Intense Reference"/>
    <w:basedOn w:val="DefaultParagraphFont"/>
    <w:uiPriority w:val="32"/>
    <w:qFormat/>
    <w:rsid w:val="00BE4DF5"/>
    <w:rPr>
      <w:b/>
      <w:bCs/>
      <w:smallCaps/>
      <w:color w:val="0F4761" w:themeColor="accent1" w:themeShade="BF"/>
      <w:spacing w:val="5"/>
    </w:rPr>
  </w:style>
  <w:style w:type="paragraph" w:styleId="NormalWeb">
    <w:name w:val="Normal (Web)"/>
    <w:basedOn w:val="Normal"/>
    <w:uiPriority w:val="99"/>
    <w:semiHidden/>
    <w:unhideWhenUsed/>
    <w:rsid w:val="00BE4DF5"/>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Hyperlink">
    <w:name w:val="Hyperlink"/>
    <w:basedOn w:val="DefaultParagraphFont"/>
    <w:uiPriority w:val="99"/>
    <w:unhideWhenUsed/>
    <w:rsid w:val="00F92C07"/>
    <w:rPr>
      <w:color w:val="467886" w:themeColor="hyperlink"/>
      <w:u w:val="single"/>
    </w:rPr>
  </w:style>
  <w:style w:type="character" w:styleId="UnresolvedMention">
    <w:name w:val="Unresolved Mention"/>
    <w:basedOn w:val="DefaultParagraphFont"/>
    <w:uiPriority w:val="99"/>
    <w:semiHidden/>
    <w:unhideWhenUsed/>
    <w:rsid w:val="00F92C07"/>
    <w:rPr>
      <w:color w:val="605E5C"/>
      <w:shd w:val="clear" w:color="auto" w:fill="E1DFDD"/>
    </w:rPr>
  </w:style>
  <w:style w:type="paragraph" w:customStyle="1" w:styleId="Author">
    <w:name w:val="Author"/>
    <w:basedOn w:val="Normal"/>
    <w:rsid w:val="00F50C44"/>
    <w:pPr>
      <w:spacing w:after="0" w:line="280" w:lineRule="exact"/>
      <w:jc w:val="right"/>
    </w:pPr>
    <w:rPr>
      <w:rFonts w:ascii="Helvetica" w:eastAsia="Times New Roman" w:hAnsi="Helvetica" w:cs="Times New Roman"/>
      <w:b/>
      <w:kern w:val="0"/>
      <w:szCs w:val="20"/>
      <w14:ligatures w14:val="none"/>
    </w:rPr>
  </w:style>
  <w:style w:type="paragraph" w:styleId="Header">
    <w:name w:val="header"/>
    <w:basedOn w:val="Normal"/>
    <w:link w:val="HeaderChar"/>
    <w:uiPriority w:val="99"/>
    <w:unhideWhenUsed/>
    <w:rsid w:val="00E83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3B2"/>
    <w:rPr>
      <w:lang w:val="en-US"/>
    </w:rPr>
  </w:style>
  <w:style w:type="paragraph" w:styleId="Footer">
    <w:name w:val="footer"/>
    <w:basedOn w:val="Normal"/>
    <w:link w:val="FooterChar"/>
    <w:uiPriority w:val="99"/>
    <w:unhideWhenUsed/>
    <w:rsid w:val="00E83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3B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doi.org/10.1080/09546630260199497" TargetMode="External"/><Relationship Id="rId18" Type="http://schemas.openxmlformats.org/officeDocument/2006/relationships/hyperlink" Target="http://dx.doi.org/10.21270/archi.v10i5.4970"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doi.org/10.5070/D329361422" TargetMode="External"/><Relationship Id="rId17" Type="http://schemas.openxmlformats.org/officeDocument/2006/relationships/hyperlink" Target="https://www.google.com/search?q=https://doi.org/10.1016/j.ad.2019.03.007"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1007/s00403-014-1485-3" TargetMode="External"/><Relationship Id="rId20" Type="http://schemas.openxmlformats.org/officeDocument/2006/relationships/hyperlink" Target="https://www.google.com/search?q=https://doi.org/10.11648/j.ijcd.20200302.1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826/dpc.1602a6449"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oogle.com/search?q=https://doi.org/10.3390/pharmaceutics14020383" TargetMode="External"/><Relationship Id="rId23" Type="http://schemas.openxmlformats.org/officeDocument/2006/relationships/footer" Target="footer1.xml"/><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https://www.google.com/search?q=https://doi.org/10.1111/j.1468-3083.1998.tb00742.x"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24245/dermatolrevmex.v69i1.10316"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2955</Words>
  <Characters>16844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castillo</dc:creator>
  <cp:keywords/>
  <dc:description/>
  <cp:lastModifiedBy>SDI 1166</cp:lastModifiedBy>
  <cp:revision>10</cp:revision>
  <dcterms:created xsi:type="dcterms:W3CDTF">2026-08-10T00:37:00Z</dcterms:created>
  <dcterms:modified xsi:type="dcterms:W3CDTF">2026-08-11T10:42:00Z</dcterms:modified>
</cp:coreProperties>
</file>