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56FEC" w14:textId="77777777" w:rsidR="000337D5" w:rsidRPr="00B17E59" w:rsidRDefault="001E3141" w:rsidP="00A23DE5">
      <w:pPr>
        <w:spacing w:after="0" w:line="240" w:lineRule="auto"/>
        <w:jc w:val="both"/>
        <w:rPr>
          <w:rFonts w:ascii="Times New Roman" w:eastAsia="Times New Roman" w:hAnsi="Times New Roman" w:cs="Times New Roman"/>
          <w:b/>
          <w:sz w:val="72"/>
          <w:szCs w:val="24"/>
        </w:rPr>
      </w:pPr>
      <w:r w:rsidRPr="00B17E59">
        <w:rPr>
          <w:rFonts w:ascii="Times New Roman" w:hAnsi="Times New Roman" w:cs="Times New Roman"/>
          <w:b/>
          <w:sz w:val="36"/>
        </w:rPr>
        <w:t>Mahua, Lac and Livelihoo</w:t>
      </w:r>
      <w:r w:rsidR="00B17E59" w:rsidRPr="00B17E59">
        <w:rPr>
          <w:rFonts w:ascii="Times New Roman" w:hAnsi="Times New Roman" w:cs="Times New Roman"/>
          <w:b/>
          <w:sz w:val="36"/>
        </w:rPr>
        <w:t xml:space="preserve">ds: How E-Commerce is Reshaping </w:t>
      </w:r>
      <w:r w:rsidRPr="00B17E59">
        <w:rPr>
          <w:rFonts w:ascii="Times New Roman" w:hAnsi="Times New Roman" w:cs="Times New Roman"/>
          <w:b/>
          <w:sz w:val="36"/>
        </w:rPr>
        <w:t xml:space="preserve">Forest-Based Adivasi Women’s Economic Autonomy and Indigenous Knowledge in Rural </w:t>
      </w:r>
      <w:proofErr w:type="spellStart"/>
      <w:r w:rsidRPr="00B17E59">
        <w:rPr>
          <w:rFonts w:ascii="Times New Roman" w:hAnsi="Times New Roman" w:cs="Times New Roman"/>
          <w:b/>
          <w:sz w:val="36"/>
        </w:rPr>
        <w:t>Gumla</w:t>
      </w:r>
      <w:proofErr w:type="spellEnd"/>
      <w:r w:rsidRPr="00B17E59">
        <w:rPr>
          <w:rFonts w:ascii="Times New Roman" w:hAnsi="Times New Roman" w:cs="Times New Roman"/>
          <w:b/>
          <w:sz w:val="36"/>
        </w:rPr>
        <w:t>, Jharkhand</w:t>
      </w:r>
    </w:p>
    <w:p w14:paraId="62036A21" w14:textId="77777777" w:rsidR="00A23DE5" w:rsidRPr="00A23DE5" w:rsidRDefault="00A23DE5" w:rsidP="00A23DE5">
      <w:pPr>
        <w:tabs>
          <w:tab w:val="left" w:pos="2610"/>
        </w:tabs>
        <w:spacing w:before="240" w:line="240" w:lineRule="auto"/>
        <w:jc w:val="right"/>
        <w:rPr>
          <w:rFonts w:ascii="Arial" w:eastAsia="Times New Roman" w:hAnsi="Arial" w:cs="Arial"/>
          <w:b/>
          <w:bCs/>
          <w:sz w:val="24"/>
          <w:szCs w:val="27"/>
        </w:rPr>
      </w:pPr>
      <w:r w:rsidRPr="00A23DE5">
        <w:rPr>
          <w:rFonts w:ascii="Arial" w:eastAsia="Times New Roman" w:hAnsi="Arial" w:cs="Arial"/>
          <w:b/>
          <w:bCs/>
          <w:sz w:val="24"/>
          <w:szCs w:val="27"/>
        </w:rPr>
        <w:t xml:space="preserve"> </w:t>
      </w:r>
      <w:r w:rsidRPr="004273F4">
        <w:rPr>
          <w:rFonts w:ascii="Arial" w:eastAsia="Times New Roman" w:hAnsi="Arial" w:cs="Arial"/>
          <w:b/>
          <w:bCs/>
          <w:sz w:val="24"/>
          <w:szCs w:val="27"/>
        </w:rPr>
        <w:t>Afreen Ejaz</w:t>
      </w:r>
      <w:r>
        <w:rPr>
          <w:rFonts w:ascii="Arial" w:eastAsia="Times New Roman" w:hAnsi="Arial" w:cs="Arial"/>
          <w:b/>
          <w:bCs/>
          <w:sz w:val="24"/>
          <w:szCs w:val="27"/>
        </w:rPr>
        <w:t>*</w:t>
      </w:r>
    </w:p>
    <w:p w14:paraId="380B5313" w14:textId="77777777" w:rsidR="00A23DE5" w:rsidRDefault="00A23DE5" w:rsidP="00A23DE5">
      <w:pPr>
        <w:tabs>
          <w:tab w:val="left" w:pos="2610"/>
        </w:tabs>
        <w:spacing w:after="0" w:line="240" w:lineRule="auto"/>
        <w:jc w:val="right"/>
        <w:rPr>
          <w:rFonts w:ascii="Arial" w:hAnsi="Arial" w:cs="Arial"/>
          <w:i/>
          <w:sz w:val="20"/>
        </w:rPr>
      </w:pPr>
      <w:r w:rsidRPr="00273BCC">
        <w:rPr>
          <w:rFonts w:ascii="Arial" w:hAnsi="Arial" w:cs="Arial"/>
          <w:i/>
          <w:sz w:val="20"/>
        </w:rPr>
        <w:t xml:space="preserve">Research Scholar at University Department of Commerce &amp; </w:t>
      </w:r>
    </w:p>
    <w:p w14:paraId="257EC6A3" w14:textId="77777777" w:rsidR="00D748A8" w:rsidRDefault="00A23DE5" w:rsidP="00A23DE5">
      <w:pPr>
        <w:spacing w:after="0" w:line="240" w:lineRule="auto"/>
        <w:jc w:val="right"/>
        <w:rPr>
          <w:rFonts w:ascii="Times New Roman" w:eastAsia="Times New Roman" w:hAnsi="Times New Roman" w:cs="Times New Roman"/>
          <w:sz w:val="24"/>
          <w:szCs w:val="24"/>
        </w:rPr>
      </w:pPr>
      <w:r w:rsidRPr="00273BCC">
        <w:rPr>
          <w:rFonts w:ascii="Arial" w:hAnsi="Arial" w:cs="Arial"/>
          <w:i/>
          <w:sz w:val="20"/>
        </w:rPr>
        <w:t xml:space="preserve">Business Management, Ranchi University, Ranchi, </w:t>
      </w:r>
      <w:proofErr w:type="gramStart"/>
      <w:r w:rsidRPr="00273BCC">
        <w:rPr>
          <w:rFonts w:ascii="Arial" w:hAnsi="Arial" w:cs="Arial"/>
          <w:i/>
          <w:sz w:val="20"/>
        </w:rPr>
        <w:t>Jharkhand ,</w:t>
      </w:r>
      <w:proofErr w:type="gramEnd"/>
      <w:r w:rsidRPr="00273BCC">
        <w:rPr>
          <w:rFonts w:ascii="Arial" w:hAnsi="Arial" w:cs="Arial"/>
          <w:i/>
          <w:sz w:val="20"/>
        </w:rPr>
        <w:t xml:space="preserve"> </w:t>
      </w:r>
      <w:proofErr w:type="gramStart"/>
      <w:r w:rsidRPr="00273BCC">
        <w:rPr>
          <w:rFonts w:ascii="Arial" w:hAnsi="Arial" w:cs="Arial"/>
          <w:i/>
          <w:sz w:val="20"/>
        </w:rPr>
        <w:t>India.</w:t>
      </w:r>
      <w:r w:rsidR="00D41D29" w:rsidRPr="00D41D29">
        <w:rPr>
          <w:rFonts w:ascii="Times New Roman" w:eastAsia="Times New Roman" w:hAnsi="Times New Roman" w:cs="Times New Roman"/>
          <w:sz w:val="24"/>
          <w:szCs w:val="24"/>
        </w:rPr>
        <w:t>.</w:t>
      </w:r>
      <w:proofErr w:type="gramEnd"/>
    </w:p>
    <w:p w14:paraId="2C1E0900" w14:textId="77777777" w:rsidR="00666537" w:rsidRPr="00666537" w:rsidRDefault="00666537" w:rsidP="00666537">
      <w:pPr>
        <w:spacing w:after="0" w:line="240" w:lineRule="auto"/>
        <w:jc w:val="right"/>
        <w:rPr>
          <w:rFonts w:ascii="Times New Roman" w:eastAsia="Times New Roman" w:hAnsi="Times New Roman" w:cs="Times New Roman"/>
          <w:sz w:val="24"/>
          <w:szCs w:val="24"/>
        </w:rPr>
      </w:pPr>
      <w:r w:rsidRPr="00666537">
        <w:rPr>
          <w:rFonts w:ascii="Times New Roman" w:eastAsia="Times New Roman" w:hAnsi="Times New Roman" w:cs="Times New Roman"/>
          <w:sz w:val="24"/>
          <w:szCs w:val="24"/>
        </w:rPr>
        <w:t>* Tel.: 9572678329</w:t>
      </w:r>
    </w:p>
    <w:p w14:paraId="174C0D62" w14:textId="674C85FF" w:rsidR="00666537" w:rsidRPr="00666537" w:rsidRDefault="00666537" w:rsidP="00666537">
      <w:pPr>
        <w:spacing w:after="0" w:line="240" w:lineRule="auto"/>
        <w:jc w:val="right"/>
        <w:rPr>
          <w:rFonts w:ascii="Times New Roman" w:eastAsia="Times New Roman" w:hAnsi="Times New Roman" w:cs="Times New Roman"/>
          <w:sz w:val="24"/>
          <w:szCs w:val="24"/>
        </w:rPr>
      </w:pPr>
      <w:r w:rsidRPr="00666537">
        <w:rPr>
          <w:rFonts w:ascii="Times New Roman" w:eastAsia="Times New Roman" w:hAnsi="Times New Roman" w:cs="Times New Roman"/>
          <w:sz w:val="24"/>
          <w:szCs w:val="24"/>
        </w:rPr>
        <w:t xml:space="preserve">E-mail address: </w:t>
      </w:r>
      <w:hyperlink r:id="rId8" w:history="1">
        <w:r w:rsidRPr="002E3478">
          <w:rPr>
            <w:rStyle w:val="Hyperlink"/>
            <w:rFonts w:ascii="Times New Roman" w:eastAsia="Times New Roman" w:hAnsi="Times New Roman" w:cs="Times New Roman"/>
            <w:sz w:val="24"/>
            <w:szCs w:val="24"/>
          </w:rPr>
          <w:t>afreenejaz222@gmail.com</w:t>
        </w:r>
      </w:hyperlink>
      <w:r>
        <w:rPr>
          <w:rFonts w:ascii="Times New Roman" w:eastAsia="Times New Roman" w:hAnsi="Times New Roman" w:cs="Times New Roman"/>
          <w:sz w:val="24"/>
          <w:szCs w:val="24"/>
        </w:rPr>
        <w:t xml:space="preserve"> </w:t>
      </w:r>
      <w:r w:rsidRPr="00666537">
        <w:rPr>
          <w:rFonts w:ascii="Times New Roman" w:eastAsia="Times New Roman" w:hAnsi="Times New Roman" w:cs="Times New Roman"/>
          <w:sz w:val="24"/>
          <w:szCs w:val="24"/>
        </w:rPr>
        <w:t xml:space="preserve">  </w:t>
      </w:r>
    </w:p>
    <w:p w14:paraId="0208C188" w14:textId="5BAA2DE9" w:rsidR="00666537" w:rsidRPr="000337D5" w:rsidRDefault="00666537" w:rsidP="00A23DE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9720AD" w14:textId="77777777" w:rsidR="00D76785" w:rsidRPr="009037F7" w:rsidRDefault="00D41D29" w:rsidP="009037F7">
      <w:pPr>
        <w:spacing w:before="100" w:beforeAutospacing="1" w:after="100" w:afterAutospacing="1" w:line="240" w:lineRule="auto"/>
        <w:rPr>
          <w:rFonts w:ascii="Arial" w:eastAsia="Times New Roman" w:hAnsi="Arial" w:cs="Arial"/>
          <w:szCs w:val="24"/>
        </w:rPr>
      </w:pPr>
      <w:r w:rsidRPr="000337D5">
        <w:rPr>
          <w:rFonts w:ascii="Arial" w:eastAsia="Times New Roman" w:hAnsi="Arial" w:cs="Arial"/>
          <w:b/>
          <w:bCs/>
          <w:szCs w:val="24"/>
        </w:rPr>
        <w:t>ABSTRACT</w:t>
      </w:r>
    </w:p>
    <w:p w14:paraId="3FCD4EEF" w14:textId="77777777" w:rsidR="00D76785" w:rsidRPr="007A54F6" w:rsidRDefault="00D76785" w:rsidP="007A54F6">
      <w:pPr>
        <w:pStyle w:val="NormalWeb"/>
        <w:spacing w:before="0" w:beforeAutospacing="0" w:after="0" w:afterAutospacing="0"/>
        <w:jc w:val="both"/>
        <w:rPr>
          <w:rFonts w:ascii="Arial" w:hAnsi="Arial" w:cs="Arial"/>
          <w:sz w:val="20"/>
          <w:szCs w:val="20"/>
        </w:rPr>
      </w:pPr>
      <w:r w:rsidRPr="007A54F6">
        <w:rPr>
          <w:rStyle w:val="Strong"/>
          <w:rFonts w:ascii="Arial" w:hAnsi="Arial" w:cs="Arial"/>
          <w:sz w:val="20"/>
          <w:szCs w:val="20"/>
        </w:rPr>
        <w:t>AIMS:</w:t>
      </w:r>
      <w:r w:rsidRPr="007A54F6">
        <w:rPr>
          <w:rFonts w:ascii="Arial" w:hAnsi="Arial" w:cs="Arial"/>
          <w:sz w:val="20"/>
          <w:szCs w:val="20"/>
        </w:rPr>
        <w:t xml:space="preserve"> This study investiga</w:t>
      </w:r>
      <w:r w:rsidR="005E4949">
        <w:rPr>
          <w:rFonts w:ascii="Arial" w:hAnsi="Arial" w:cs="Arial"/>
          <w:sz w:val="20"/>
          <w:szCs w:val="20"/>
        </w:rPr>
        <w:t xml:space="preserve">tes how the rapid expansion of e-commerce is </w:t>
      </w:r>
      <w:r w:rsidR="005E4949" w:rsidRPr="005E4949">
        <w:rPr>
          <w:rFonts w:ascii="Arial" w:hAnsi="Arial" w:cs="Arial"/>
          <w:sz w:val="20"/>
        </w:rPr>
        <w:t>reshaping</w:t>
      </w:r>
      <w:r w:rsidRPr="005E4949">
        <w:rPr>
          <w:rFonts w:ascii="Arial" w:hAnsi="Arial" w:cs="Arial"/>
          <w:sz w:val="16"/>
          <w:szCs w:val="20"/>
        </w:rPr>
        <w:t xml:space="preserve"> </w:t>
      </w:r>
      <w:r w:rsidRPr="007A54F6">
        <w:rPr>
          <w:rFonts w:ascii="Arial" w:hAnsi="Arial" w:cs="Arial"/>
          <w:sz w:val="20"/>
          <w:szCs w:val="20"/>
        </w:rPr>
        <w:t xml:space="preserve">traditional forest-based enterprises, particularly mahua flower collection and lac crafts among Adivasi women in rural </w:t>
      </w:r>
      <w:proofErr w:type="spellStart"/>
      <w:r w:rsidRPr="007A54F6">
        <w:rPr>
          <w:rFonts w:ascii="Arial" w:hAnsi="Arial" w:cs="Arial"/>
          <w:sz w:val="20"/>
          <w:szCs w:val="20"/>
        </w:rPr>
        <w:t>Gumla</w:t>
      </w:r>
      <w:proofErr w:type="spellEnd"/>
      <w:r w:rsidRPr="007A54F6">
        <w:rPr>
          <w:rFonts w:ascii="Arial" w:hAnsi="Arial" w:cs="Arial"/>
          <w:sz w:val="20"/>
          <w:szCs w:val="20"/>
        </w:rPr>
        <w:t xml:space="preserve"> district of Jharkhand. It analyses the impact on women’s intra-household decision-making, economic autonomy, and the transfer of indigenous forest knowledge.</w:t>
      </w:r>
    </w:p>
    <w:p w14:paraId="425A089B" w14:textId="77777777" w:rsidR="00D76785" w:rsidRPr="007A54F6" w:rsidRDefault="005E4949" w:rsidP="007A54F6">
      <w:pPr>
        <w:pStyle w:val="NormalWeb"/>
        <w:spacing w:before="0" w:beforeAutospacing="0" w:after="0" w:afterAutospacing="0"/>
        <w:jc w:val="both"/>
        <w:rPr>
          <w:rFonts w:ascii="Arial" w:hAnsi="Arial" w:cs="Arial"/>
          <w:sz w:val="20"/>
          <w:szCs w:val="20"/>
        </w:rPr>
      </w:pPr>
      <w:r>
        <w:rPr>
          <w:rStyle w:val="Strong"/>
          <w:rFonts w:ascii="Arial" w:hAnsi="Arial" w:cs="Arial"/>
          <w:sz w:val="20"/>
          <w:szCs w:val="20"/>
        </w:rPr>
        <w:t xml:space="preserve">STUDY </w:t>
      </w:r>
      <w:proofErr w:type="spellStart"/>
      <w:proofErr w:type="gramStart"/>
      <w:r w:rsidR="00D76785" w:rsidRPr="007A54F6">
        <w:rPr>
          <w:rStyle w:val="Strong"/>
          <w:rFonts w:ascii="Arial" w:hAnsi="Arial" w:cs="Arial"/>
          <w:sz w:val="20"/>
          <w:szCs w:val="20"/>
        </w:rPr>
        <w:t>DESIGN:</w:t>
      </w:r>
      <w:r>
        <w:rPr>
          <w:rFonts w:ascii="Arial" w:hAnsi="Arial" w:cs="Arial"/>
          <w:sz w:val="20"/>
          <w:szCs w:val="20"/>
        </w:rPr>
        <w:t>The</w:t>
      </w:r>
      <w:proofErr w:type="spellEnd"/>
      <w:proofErr w:type="gramEnd"/>
      <w:r>
        <w:rPr>
          <w:rFonts w:ascii="Arial" w:hAnsi="Arial" w:cs="Arial"/>
          <w:sz w:val="20"/>
          <w:szCs w:val="20"/>
        </w:rPr>
        <w:t xml:space="preserve"> </w:t>
      </w:r>
      <w:r w:rsidR="00D76785" w:rsidRPr="007A54F6">
        <w:rPr>
          <w:rFonts w:ascii="Arial" w:hAnsi="Arial" w:cs="Arial"/>
          <w:sz w:val="20"/>
          <w:szCs w:val="20"/>
        </w:rPr>
        <w:t>research adopts a qualitative approach based on systematic secondary analysis of official government sources, supported by primary field insights.</w:t>
      </w:r>
    </w:p>
    <w:p w14:paraId="1308FDB9" w14:textId="77777777" w:rsidR="00D76785" w:rsidRPr="007A54F6" w:rsidRDefault="00D76785" w:rsidP="007A54F6">
      <w:pPr>
        <w:pStyle w:val="NormalWeb"/>
        <w:spacing w:before="0" w:beforeAutospacing="0" w:after="0" w:afterAutospacing="0"/>
        <w:jc w:val="both"/>
        <w:rPr>
          <w:rFonts w:ascii="Arial" w:hAnsi="Arial" w:cs="Arial"/>
          <w:sz w:val="20"/>
          <w:szCs w:val="20"/>
        </w:rPr>
      </w:pPr>
      <w:r w:rsidRPr="007A54F6">
        <w:rPr>
          <w:rStyle w:val="Strong"/>
          <w:rFonts w:ascii="Arial" w:hAnsi="Arial" w:cs="Arial"/>
          <w:sz w:val="20"/>
          <w:szCs w:val="20"/>
        </w:rPr>
        <w:t>PLACE AND DURATION OF STUDY:</w:t>
      </w:r>
      <w:r w:rsidRPr="007A54F6">
        <w:rPr>
          <w:rFonts w:ascii="Arial" w:hAnsi="Arial" w:cs="Arial"/>
          <w:sz w:val="20"/>
          <w:szCs w:val="20"/>
        </w:rPr>
        <w:t xml:space="preserve"> The study focuses on </w:t>
      </w:r>
      <w:proofErr w:type="spellStart"/>
      <w:r w:rsidRPr="007A54F6">
        <w:rPr>
          <w:rFonts w:ascii="Arial" w:hAnsi="Arial" w:cs="Arial"/>
          <w:sz w:val="20"/>
          <w:szCs w:val="20"/>
        </w:rPr>
        <w:t>Gumla</w:t>
      </w:r>
      <w:proofErr w:type="spellEnd"/>
      <w:r w:rsidRPr="007A54F6">
        <w:rPr>
          <w:rFonts w:ascii="Arial" w:hAnsi="Arial" w:cs="Arial"/>
          <w:sz w:val="20"/>
          <w:szCs w:val="20"/>
        </w:rPr>
        <w:t xml:space="preserve"> district, Jharkhand, with 68.94% Scheduled Tribes and 93.65% rural population (Census of India 2011). Secondary data covers trends up to 2025–26, while field visits were conducted from September to November 2025.</w:t>
      </w:r>
    </w:p>
    <w:p w14:paraId="5AFA6CC2" w14:textId="77777777" w:rsidR="00D76785" w:rsidRPr="007A54F6" w:rsidRDefault="00D76785" w:rsidP="007A54F6">
      <w:pPr>
        <w:pStyle w:val="NormalWeb"/>
        <w:spacing w:before="0" w:beforeAutospacing="0" w:after="0" w:afterAutospacing="0"/>
        <w:jc w:val="both"/>
        <w:rPr>
          <w:rFonts w:ascii="Arial" w:hAnsi="Arial" w:cs="Arial"/>
          <w:sz w:val="20"/>
          <w:szCs w:val="20"/>
        </w:rPr>
      </w:pPr>
      <w:proofErr w:type="spellStart"/>
      <w:proofErr w:type="gramStart"/>
      <w:r w:rsidRPr="007A54F6">
        <w:rPr>
          <w:rStyle w:val="Strong"/>
          <w:rFonts w:ascii="Arial" w:hAnsi="Arial" w:cs="Arial"/>
          <w:sz w:val="20"/>
          <w:szCs w:val="20"/>
        </w:rPr>
        <w:t>METHODOLOGY:</w:t>
      </w:r>
      <w:r w:rsidRPr="007A54F6">
        <w:rPr>
          <w:rFonts w:ascii="Arial" w:hAnsi="Arial" w:cs="Arial"/>
          <w:sz w:val="20"/>
          <w:szCs w:val="20"/>
        </w:rPr>
        <w:t>The</w:t>
      </w:r>
      <w:proofErr w:type="spellEnd"/>
      <w:proofErr w:type="gramEnd"/>
      <w:r w:rsidRPr="007A54F6">
        <w:rPr>
          <w:rFonts w:ascii="Arial" w:hAnsi="Arial" w:cs="Arial"/>
          <w:sz w:val="20"/>
          <w:szCs w:val="20"/>
        </w:rPr>
        <w:t xml:space="preserve"> analysis uses Jharkhand Economic Surveys, Census of India 2011, TRAI reports, Forest Rights Act documents, and women’s welfare scheme guidelines. Primary insights were obtained through informal conversations with 42 Adivasi women engaged in mahua collection, lac processing, and other forest-based activities across eight weekly </w:t>
      </w:r>
      <w:proofErr w:type="spellStart"/>
      <w:r w:rsidRPr="007A54F6">
        <w:rPr>
          <w:rFonts w:ascii="Arial" w:hAnsi="Arial" w:cs="Arial"/>
          <w:sz w:val="20"/>
          <w:szCs w:val="20"/>
        </w:rPr>
        <w:t>haats</w:t>
      </w:r>
      <w:proofErr w:type="spellEnd"/>
      <w:r w:rsidRPr="007A54F6">
        <w:rPr>
          <w:rFonts w:ascii="Arial" w:hAnsi="Arial" w:cs="Arial"/>
          <w:sz w:val="20"/>
          <w:szCs w:val="20"/>
        </w:rPr>
        <w:t xml:space="preserve"> in </w:t>
      </w:r>
      <w:proofErr w:type="spellStart"/>
      <w:r w:rsidRPr="007A54F6">
        <w:rPr>
          <w:rFonts w:ascii="Arial" w:hAnsi="Arial" w:cs="Arial"/>
          <w:sz w:val="20"/>
          <w:szCs w:val="20"/>
        </w:rPr>
        <w:t>Gumla</w:t>
      </w:r>
      <w:proofErr w:type="spellEnd"/>
      <w:r w:rsidRPr="007A54F6">
        <w:rPr>
          <w:rFonts w:ascii="Arial" w:hAnsi="Arial" w:cs="Arial"/>
          <w:sz w:val="20"/>
          <w:szCs w:val="20"/>
        </w:rPr>
        <w:t>. Discussions covered sales, earnings, household decision-making, digital barriers, and transfer of traditional knowledge.</w:t>
      </w:r>
    </w:p>
    <w:p w14:paraId="542B446A" w14:textId="77777777" w:rsidR="00D76785" w:rsidRPr="007A54F6" w:rsidRDefault="00D76785" w:rsidP="007A54F6">
      <w:pPr>
        <w:pStyle w:val="NormalWeb"/>
        <w:spacing w:before="0" w:beforeAutospacing="0" w:after="0" w:afterAutospacing="0"/>
        <w:jc w:val="both"/>
        <w:rPr>
          <w:rFonts w:ascii="Arial" w:hAnsi="Arial" w:cs="Arial"/>
          <w:sz w:val="20"/>
          <w:szCs w:val="20"/>
        </w:rPr>
      </w:pPr>
      <w:proofErr w:type="spellStart"/>
      <w:proofErr w:type="gramStart"/>
      <w:r w:rsidRPr="007A54F6">
        <w:rPr>
          <w:rStyle w:val="Strong"/>
          <w:rFonts w:ascii="Arial" w:hAnsi="Arial" w:cs="Arial"/>
          <w:sz w:val="20"/>
          <w:szCs w:val="20"/>
        </w:rPr>
        <w:t>RESULTS:</w:t>
      </w:r>
      <w:r w:rsidR="000F4653" w:rsidRPr="000F4653">
        <w:rPr>
          <w:rFonts w:ascii="Arial" w:hAnsi="Arial" w:cs="Arial"/>
          <w:sz w:val="20"/>
        </w:rPr>
        <w:t>Improved</w:t>
      </w:r>
      <w:proofErr w:type="spellEnd"/>
      <w:proofErr w:type="gramEnd"/>
      <w:r w:rsidR="000F4653" w:rsidRPr="000F4653">
        <w:rPr>
          <w:rFonts w:ascii="Arial" w:hAnsi="Arial" w:cs="Arial"/>
          <w:sz w:val="20"/>
        </w:rPr>
        <w:t xml:space="preserve"> rural connectivity has in</w:t>
      </w:r>
      <w:r w:rsidR="005E4949">
        <w:rPr>
          <w:rFonts w:ascii="Arial" w:hAnsi="Arial" w:cs="Arial"/>
          <w:sz w:val="20"/>
        </w:rPr>
        <w:t xml:space="preserve">creased e-commerce penetration, </w:t>
      </w:r>
      <w:r w:rsidR="000F4653" w:rsidRPr="000F4653">
        <w:rPr>
          <w:rFonts w:ascii="Arial" w:hAnsi="Arial" w:cs="Arial"/>
          <w:sz w:val="20"/>
        </w:rPr>
        <w:t xml:space="preserve">and participating women reported reduced customer visits to physical </w:t>
      </w:r>
      <w:proofErr w:type="spellStart"/>
      <w:r w:rsidR="000F4653" w:rsidRPr="000F4653">
        <w:rPr>
          <w:rFonts w:ascii="Arial" w:hAnsi="Arial" w:cs="Arial"/>
          <w:sz w:val="20"/>
        </w:rPr>
        <w:t>haats</w:t>
      </w:r>
      <w:proofErr w:type="spellEnd"/>
      <w:r w:rsidR="000F4653" w:rsidRPr="000F4653">
        <w:rPr>
          <w:rFonts w:ascii="Arial" w:hAnsi="Arial" w:cs="Arial"/>
          <w:sz w:val="20"/>
        </w:rPr>
        <w:t xml:space="preserve"> and declining demand for mahua and lac products</w:t>
      </w:r>
      <w:r w:rsidRPr="007A54F6">
        <w:rPr>
          <w:rFonts w:ascii="Arial" w:hAnsi="Arial" w:cs="Arial"/>
          <w:sz w:val="20"/>
          <w:szCs w:val="20"/>
        </w:rPr>
        <w:t>. Among the 42 women, 81% reported significant sales decline over the last 2–3 years, weakening their cash control and bargaining power. Further, 69% reported declining transfer of traditional forest knowledge. Low digital literacy, limited smartphone access, patriarchal norms, and weak forest rights implementation further restrict adaptation.</w:t>
      </w:r>
      <w:r w:rsidR="005E4949">
        <w:rPr>
          <w:rFonts w:ascii="Arial" w:hAnsi="Arial" w:cs="Arial"/>
          <w:sz w:val="20"/>
          <w:szCs w:val="20"/>
        </w:rPr>
        <w:t xml:space="preserve"> </w:t>
      </w:r>
      <w:r w:rsidR="00A21D81" w:rsidRPr="007A54F6">
        <w:rPr>
          <w:rFonts w:ascii="Arial" w:hAnsi="Arial" w:cs="Arial"/>
          <w:sz w:val="20"/>
          <w:szCs w:val="20"/>
        </w:rPr>
        <w:t>Government schemes provide financial relief but lack targeted support for forest-based digital transition.</w:t>
      </w:r>
    </w:p>
    <w:p w14:paraId="1AEC6C9A" w14:textId="77777777" w:rsidR="00D76785" w:rsidRPr="007A54F6" w:rsidRDefault="00D76785" w:rsidP="007A54F6">
      <w:pPr>
        <w:pStyle w:val="NormalWeb"/>
        <w:spacing w:before="0" w:beforeAutospacing="0" w:after="0" w:afterAutospacing="0"/>
        <w:jc w:val="both"/>
        <w:rPr>
          <w:rFonts w:ascii="Arial" w:hAnsi="Arial" w:cs="Arial"/>
          <w:sz w:val="20"/>
          <w:szCs w:val="20"/>
        </w:rPr>
      </w:pPr>
      <w:proofErr w:type="gramStart"/>
      <w:r w:rsidRPr="007A54F6">
        <w:rPr>
          <w:rStyle w:val="Strong"/>
          <w:rFonts w:ascii="Arial" w:hAnsi="Arial" w:cs="Arial"/>
          <w:sz w:val="20"/>
          <w:szCs w:val="20"/>
        </w:rPr>
        <w:t>CONCLUSION:</w:t>
      </w:r>
      <w:r w:rsidRPr="007A54F6">
        <w:rPr>
          <w:rFonts w:ascii="Arial" w:hAnsi="Arial" w:cs="Arial"/>
          <w:sz w:val="20"/>
          <w:szCs w:val="20"/>
        </w:rPr>
        <w:t>E</w:t>
      </w:r>
      <w:proofErr w:type="gramEnd"/>
      <w:r w:rsidRPr="007A54F6">
        <w:rPr>
          <w:rFonts w:ascii="Arial" w:hAnsi="Arial" w:cs="Arial"/>
          <w:sz w:val="20"/>
          <w:szCs w:val="20"/>
        </w:rPr>
        <w:t xml:space="preserve">-commerce growth risks widening gender, digital, and cultural divides by weakening women’s forest-based livelihoods and indigenous knowledge. </w:t>
      </w:r>
      <w:r w:rsidRPr="00B94E15">
        <w:rPr>
          <w:rFonts w:ascii="Arial" w:hAnsi="Arial" w:cs="Arial"/>
          <w:sz w:val="20"/>
          <w:szCs w:val="20"/>
          <w:highlight w:val="yellow"/>
        </w:rPr>
        <w:t xml:space="preserve">Gender-sensitive digital training, community branding of </w:t>
      </w:r>
      <w:proofErr w:type="spellStart"/>
      <w:r w:rsidRPr="00B94E15">
        <w:rPr>
          <w:rFonts w:ascii="Arial" w:hAnsi="Arial" w:cs="Arial"/>
          <w:sz w:val="20"/>
          <w:szCs w:val="20"/>
          <w:highlight w:val="yellow"/>
        </w:rPr>
        <w:t>Gumla</w:t>
      </w:r>
      <w:proofErr w:type="spellEnd"/>
      <w:r w:rsidRPr="00B94E15">
        <w:rPr>
          <w:rFonts w:ascii="Arial" w:hAnsi="Arial" w:cs="Arial"/>
          <w:sz w:val="20"/>
          <w:szCs w:val="20"/>
          <w:highlight w:val="yellow"/>
        </w:rPr>
        <w:t xml:space="preserve"> mahua and lac products, stronger Forest Rights Act implementation, micro-credit support, and hybrid </w:t>
      </w:r>
      <w:proofErr w:type="spellStart"/>
      <w:r w:rsidRPr="00B94E15">
        <w:rPr>
          <w:rFonts w:ascii="Arial" w:hAnsi="Arial" w:cs="Arial"/>
          <w:sz w:val="20"/>
          <w:szCs w:val="20"/>
          <w:highlight w:val="yellow"/>
        </w:rPr>
        <w:t>haat</w:t>
      </w:r>
      <w:proofErr w:type="spellEnd"/>
      <w:r w:rsidRPr="00B94E15">
        <w:rPr>
          <w:rFonts w:ascii="Arial" w:hAnsi="Arial" w:cs="Arial"/>
          <w:sz w:val="20"/>
          <w:szCs w:val="20"/>
          <w:highlight w:val="yellow"/>
        </w:rPr>
        <w:t>–online models are needed.</w:t>
      </w:r>
    </w:p>
    <w:p w14:paraId="7B0F1E78" w14:textId="77777777" w:rsidR="00D76785" w:rsidRPr="007A54F6" w:rsidRDefault="00D76785" w:rsidP="007A54F6">
      <w:pPr>
        <w:pStyle w:val="NormalWeb"/>
        <w:jc w:val="both"/>
        <w:rPr>
          <w:rFonts w:ascii="Arial" w:hAnsi="Arial" w:cs="Arial"/>
          <w:sz w:val="20"/>
          <w:szCs w:val="20"/>
        </w:rPr>
      </w:pPr>
      <w:r w:rsidRPr="007A54F6">
        <w:rPr>
          <w:rStyle w:val="Strong"/>
          <w:rFonts w:ascii="Arial" w:hAnsi="Arial" w:cs="Arial"/>
          <w:sz w:val="20"/>
          <w:szCs w:val="20"/>
        </w:rPr>
        <w:t>Keywords:</w:t>
      </w:r>
      <w:r w:rsidRPr="007A54F6">
        <w:rPr>
          <w:rFonts w:ascii="Arial" w:hAnsi="Arial" w:cs="Arial"/>
          <w:sz w:val="20"/>
          <w:szCs w:val="20"/>
        </w:rPr>
        <w:t xml:space="preserve"> Mahua Economy, Lac Crafts, Adivasi Women, Forest-Based Enterprises, Indigenous Knowl</w:t>
      </w:r>
      <w:r w:rsidR="005E4949">
        <w:rPr>
          <w:rFonts w:ascii="Arial" w:hAnsi="Arial" w:cs="Arial"/>
          <w:sz w:val="20"/>
          <w:szCs w:val="20"/>
        </w:rPr>
        <w:t xml:space="preserve">edge, </w:t>
      </w:r>
      <w:proofErr w:type="spellStart"/>
      <w:r w:rsidR="005E4949">
        <w:rPr>
          <w:rFonts w:ascii="Arial" w:hAnsi="Arial" w:cs="Arial"/>
          <w:sz w:val="20"/>
          <w:szCs w:val="20"/>
        </w:rPr>
        <w:t>Gumla</w:t>
      </w:r>
      <w:proofErr w:type="spellEnd"/>
      <w:r w:rsidR="005E4949">
        <w:rPr>
          <w:rFonts w:ascii="Arial" w:hAnsi="Arial" w:cs="Arial"/>
          <w:sz w:val="20"/>
          <w:szCs w:val="20"/>
        </w:rPr>
        <w:t xml:space="preserve"> District, E- </w:t>
      </w:r>
      <w:proofErr w:type="gramStart"/>
      <w:r w:rsidR="005E4949">
        <w:rPr>
          <w:rFonts w:ascii="Arial" w:hAnsi="Arial" w:cs="Arial"/>
          <w:sz w:val="20"/>
          <w:szCs w:val="20"/>
        </w:rPr>
        <w:t xml:space="preserve">Commerce </w:t>
      </w:r>
      <w:r w:rsidRPr="007A54F6">
        <w:rPr>
          <w:rFonts w:ascii="Arial" w:hAnsi="Arial" w:cs="Arial"/>
          <w:sz w:val="20"/>
          <w:szCs w:val="20"/>
        </w:rPr>
        <w:t>,</w:t>
      </w:r>
      <w:proofErr w:type="gramEnd"/>
      <w:r w:rsidRPr="007A54F6">
        <w:rPr>
          <w:rFonts w:ascii="Arial" w:hAnsi="Arial" w:cs="Arial"/>
          <w:sz w:val="20"/>
          <w:szCs w:val="20"/>
        </w:rPr>
        <w:t xml:space="preserve"> Digital Adaptation, Women’s Empowerment.</w:t>
      </w:r>
    </w:p>
    <w:p w14:paraId="0E10C939" w14:textId="77777777" w:rsidR="00D76785" w:rsidRDefault="00D76785" w:rsidP="001308BD">
      <w:pPr>
        <w:spacing w:after="0" w:line="240" w:lineRule="auto"/>
        <w:jc w:val="both"/>
        <w:rPr>
          <w:rFonts w:ascii="Arial" w:hAnsi="Arial" w:cs="Arial"/>
          <w:sz w:val="20"/>
          <w:szCs w:val="20"/>
        </w:rPr>
      </w:pPr>
    </w:p>
    <w:p w14:paraId="35044B47" w14:textId="77777777" w:rsidR="00D76785" w:rsidRDefault="00D76785" w:rsidP="00D76785">
      <w:r>
        <w:rPr>
          <w:rFonts w:ascii="Arial" w:hAnsi="Arial" w:cs="Arial"/>
          <w:sz w:val="20"/>
          <w:szCs w:val="20"/>
        </w:rPr>
        <w:br w:type="page"/>
      </w:r>
    </w:p>
    <w:p w14:paraId="00C8A5C8" w14:textId="77777777" w:rsidR="008924B9" w:rsidRPr="00A23DE5" w:rsidRDefault="008924B9" w:rsidP="00D76785">
      <w:pPr>
        <w:spacing w:after="0" w:line="240" w:lineRule="auto"/>
        <w:jc w:val="both"/>
        <w:rPr>
          <w:rFonts w:ascii="Arial" w:hAnsi="Arial" w:cs="Arial"/>
          <w:sz w:val="20"/>
          <w:szCs w:val="20"/>
        </w:rPr>
        <w:sectPr w:rsidR="008924B9" w:rsidRPr="00A23DE5" w:rsidSect="001308BD">
          <w:pgSz w:w="11907" w:h="16839" w:code="9"/>
          <w:pgMar w:top="1440" w:right="1440" w:bottom="1440" w:left="1440" w:header="720" w:footer="720" w:gutter="0"/>
          <w:cols w:space="720"/>
          <w:docGrid w:linePitch="360"/>
        </w:sectPr>
      </w:pPr>
    </w:p>
    <w:p w14:paraId="2C8CABF8" w14:textId="77777777" w:rsidR="00D41D29" w:rsidRDefault="00E6586B" w:rsidP="0029496F">
      <w:pPr>
        <w:pStyle w:val="ListParagraph"/>
        <w:numPr>
          <w:ilvl w:val="0"/>
          <w:numId w:val="6"/>
        </w:numPr>
        <w:spacing w:before="100" w:beforeAutospacing="1" w:after="0" w:line="240" w:lineRule="auto"/>
        <w:outlineLvl w:val="2"/>
        <w:rPr>
          <w:rFonts w:ascii="Arial" w:eastAsia="Times New Roman" w:hAnsi="Arial" w:cs="Arial"/>
          <w:b/>
          <w:bCs/>
        </w:rPr>
      </w:pPr>
      <w:r w:rsidRPr="0029496F">
        <w:rPr>
          <w:rFonts w:ascii="Arial" w:eastAsia="Times New Roman" w:hAnsi="Arial" w:cs="Arial"/>
          <w:b/>
          <w:bCs/>
        </w:rPr>
        <w:lastRenderedPageBreak/>
        <w:t xml:space="preserve"> INTRODUCTION</w:t>
      </w:r>
    </w:p>
    <w:p w14:paraId="2BAE196B" w14:textId="77777777" w:rsidR="00654EA2" w:rsidRPr="00654EA2" w:rsidRDefault="000F4653" w:rsidP="00654EA2">
      <w:pPr>
        <w:spacing w:before="100" w:beforeAutospacing="1" w:after="0" w:line="240" w:lineRule="auto"/>
        <w:jc w:val="both"/>
        <w:outlineLvl w:val="2"/>
        <w:rPr>
          <w:rFonts w:ascii="Arial" w:eastAsia="Times New Roman" w:hAnsi="Arial" w:cs="Arial"/>
          <w:bCs/>
          <w:sz w:val="20"/>
        </w:rPr>
      </w:pPr>
      <w:r>
        <w:rPr>
          <w:rFonts w:ascii="Arial" w:eastAsia="Times New Roman" w:hAnsi="Arial" w:cs="Arial"/>
          <w:bCs/>
          <w:sz w:val="20"/>
        </w:rPr>
        <w:t>Imagine a</w:t>
      </w:r>
      <w:r w:rsidR="00654EA2" w:rsidRPr="00654EA2">
        <w:rPr>
          <w:rFonts w:ascii="Arial" w:eastAsia="Times New Roman" w:hAnsi="Arial" w:cs="Arial"/>
          <w:bCs/>
          <w:sz w:val="20"/>
        </w:rPr>
        <w:t xml:space="preserve"> morning in a remote village in </w:t>
      </w:r>
      <w:proofErr w:type="spellStart"/>
      <w:r w:rsidR="00654EA2" w:rsidRPr="00654EA2">
        <w:rPr>
          <w:rFonts w:ascii="Arial" w:eastAsia="Times New Roman" w:hAnsi="Arial" w:cs="Arial"/>
          <w:bCs/>
          <w:sz w:val="20"/>
        </w:rPr>
        <w:t>Gumla</w:t>
      </w:r>
      <w:proofErr w:type="spellEnd"/>
      <w:r w:rsidR="00654EA2" w:rsidRPr="00654EA2">
        <w:rPr>
          <w:rFonts w:ascii="Arial" w:eastAsia="Times New Roman" w:hAnsi="Arial" w:cs="Arial"/>
          <w:bCs/>
          <w:sz w:val="20"/>
        </w:rPr>
        <w:t xml:space="preserve"> district. Long before the first rays of the sun touch the “Sal” and “Mahua” forests, tribal women have already begun their day. Some set out with basket</w:t>
      </w:r>
      <w:r w:rsidR="00FC5506">
        <w:rPr>
          <w:rFonts w:ascii="Arial" w:eastAsia="Times New Roman" w:hAnsi="Arial" w:cs="Arial"/>
          <w:bCs/>
          <w:sz w:val="20"/>
        </w:rPr>
        <w:t>s along narrow paths to gather “</w:t>
      </w:r>
      <w:r w:rsidR="00654EA2" w:rsidRPr="00654EA2">
        <w:rPr>
          <w:rFonts w:ascii="Arial" w:eastAsia="Times New Roman" w:hAnsi="Arial" w:cs="Arial"/>
          <w:bCs/>
          <w:sz w:val="20"/>
        </w:rPr>
        <w:t>Mahua</w:t>
      </w:r>
      <w:r w:rsidR="00FC5506">
        <w:rPr>
          <w:rFonts w:ascii="Arial" w:eastAsia="Times New Roman" w:hAnsi="Arial" w:cs="Arial"/>
          <w:bCs/>
          <w:sz w:val="20"/>
        </w:rPr>
        <w:t>”</w:t>
      </w:r>
      <w:r w:rsidR="00654EA2" w:rsidRPr="00654EA2">
        <w:rPr>
          <w:rFonts w:ascii="Arial" w:eastAsia="Times New Roman" w:hAnsi="Arial" w:cs="Arial"/>
          <w:bCs/>
          <w:sz w:val="20"/>
        </w:rPr>
        <w:t xml:space="preserve"> flowers that have fallen overnight. Others tend to </w:t>
      </w:r>
      <w:r w:rsidR="00523DE5">
        <w:rPr>
          <w:rFonts w:ascii="Arial" w:eastAsia="Times New Roman" w:hAnsi="Arial" w:cs="Arial"/>
          <w:bCs/>
          <w:sz w:val="20"/>
        </w:rPr>
        <w:t>“</w:t>
      </w:r>
      <w:r w:rsidR="00654EA2" w:rsidRPr="00654EA2">
        <w:rPr>
          <w:rFonts w:ascii="Arial" w:eastAsia="Times New Roman" w:hAnsi="Arial" w:cs="Arial"/>
          <w:bCs/>
          <w:sz w:val="20"/>
        </w:rPr>
        <w:t>lac</w:t>
      </w:r>
      <w:r w:rsidR="00523DE5">
        <w:rPr>
          <w:rFonts w:ascii="Arial" w:eastAsia="Times New Roman" w:hAnsi="Arial" w:cs="Arial"/>
          <w:bCs/>
          <w:sz w:val="20"/>
        </w:rPr>
        <w:t>”</w:t>
      </w:r>
      <w:r w:rsidR="00654EA2" w:rsidRPr="00654EA2">
        <w:rPr>
          <w:rFonts w:ascii="Arial" w:eastAsia="Times New Roman" w:hAnsi="Arial" w:cs="Arial"/>
          <w:bCs/>
          <w:sz w:val="20"/>
        </w:rPr>
        <w:t xml:space="preserve"> insects on host trees a task performed with skills passed down from their mothers and grandmothers. By the time they reach the weekly market, the air is filled with the scent of forest produce and the sounds of bargaining.</w:t>
      </w:r>
    </w:p>
    <w:p w14:paraId="5111F86C" w14:textId="77777777" w:rsidR="00654EA2" w:rsidRPr="00654EA2" w:rsidRDefault="00654EA2" w:rsidP="00654EA2">
      <w:pPr>
        <w:spacing w:before="100" w:beforeAutospacing="1" w:after="0" w:line="240" w:lineRule="auto"/>
        <w:jc w:val="both"/>
        <w:outlineLvl w:val="2"/>
        <w:rPr>
          <w:rFonts w:ascii="Arial" w:eastAsia="Times New Roman" w:hAnsi="Arial" w:cs="Arial"/>
          <w:bCs/>
          <w:sz w:val="20"/>
        </w:rPr>
      </w:pPr>
      <w:r w:rsidRPr="00654EA2">
        <w:rPr>
          <w:rFonts w:ascii="Arial" w:eastAsia="Times New Roman" w:hAnsi="Arial" w:cs="Arial"/>
          <w:bCs/>
          <w:sz w:val="20"/>
        </w:rPr>
        <w:t xml:space="preserve">These women do not merely sell goods; they bring with them forest wisdom </w:t>
      </w:r>
      <w:r w:rsidR="00FC5506">
        <w:rPr>
          <w:rFonts w:ascii="Arial" w:eastAsia="Times New Roman" w:hAnsi="Arial" w:cs="Arial"/>
          <w:bCs/>
          <w:sz w:val="20"/>
        </w:rPr>
        <w:t>knowing which “Mahua”</w:t>
      </w:r>
      <w:r w:rsidRPr="00654EA2">
        <w:rPr>
          <w:rFonts w:ascii="Arial" w:eastAsia="Times New Roman" w:hAnsi="Arial" w:cs="Arial"/>
          <w:bCs/>
          <w:sz w:val="20"/>
        </w:rPr>
        <w:t xml:space="preserve"> trees yield the sweetest flowers, how to harvest </w:t>
      </w:r>
      <w:r w:rsidR="00202E4B">
        <w:rPr>
          <w:rFonts w:ascii="Arial" w:eastAsia="Times New Roman" w:hAnsi="Arial" w:cs="Arial"/>
          <w:bCs/>
          <w:sz w:val="20"/>
        </w:rPr>
        <w:t>“</w:t>
      </w:r>
      <w:r w:rsidRPr="00654EA2">
        <w:rPr>
          <w:rFonts w:ascii="Arial" w:eastAsia="Times New Roman" w:hAnsi="Arial" w:cs="Arial"/>
          <w:bCs/>
          <w:sz w:val="20"/>
        </w:rPr>
        <w:t>lac</w:t>
      </w:r>
      <w:r w:rsidR="00202E4B">
        <w:rPr>
          <w:rFonts w:ascii="Arial" w:eastAsia="Times New Roman" w:hAnsi="Arial" w:cs="Arial"/>
          <w:bCs/>
          <w:sz w:val="20"/>
        </w:rPr>
        <w:t>”</w:t>
      </w:r>
      <w:r w:rsidRPr="00654EA2">
        <w:rPr>
          <w:rFonts w:ascii="Arial" w:eastAsia="Times New Roman" w:hAnsi="Arial" w:cs="Arial"/>
          <w:bCs/>
          <w:sz w:val="20"/>
        </w:rPr>
        <w:t xml:space="preserve"> without harming the insects, and how to craft beautiful jewelry or other items from these materials. For many families, this income is vital; it covers school fees and medical expenses, and ensures food security when crops fail. Beyond the money, it instills a sense of dignity in these women and ensures their voices are heard in household decisions. I witnessed all of this during my visits to </w:t>
      </w:r>
      <w:proofErr w:type="spellStart"/>
      <w:r w:rsidRPr="00654EA2">
        <w:rPr>
          <w:rFonts w:ascii="Arial" w:eastAsia="Times New Roman" w:hAnsi="Arial" w:cs="Arial"/>
          <w:bCs/>
          <w:sz w:val="20"/>
        </w:rPr>
        <w:t>Gumla</w:t>
      </w:r>
      <w:proofErr w:type="spellEnd"/>
      <w:r w:rsidRPr="00654EA2">
        <w:rPr>
          <w:rFonts w:ascii="Arial" w:eastAsia="Times New Roman" w:hAnsi="Arial" w:cs="Arial"/>
          <w:bCs/>
          <w:sz w:val="20"/>
        </w:rPr>
        <w:t>. I sat with them at their stalls and listened to their stories. An elderly</w:t>
      </w:r>
      <w:r w:rsidR="00FC5506">
        <w:rPr>
          <w:rFonts w:ascii="Arial" w:eastAsia="Times New Roman" w:hAnsi="Arial" w:cs="Arial"/>
          <w:bCs/>
          <w:sz w:val="20"/>
        </w:rPr>
        <w:t xml:space="preserve"> Oraon woman quietly told me, "Mahua”</w:t>
      </w:r>
      <w:r w:rsidRPr="00654EA2">
        <w:rPr>
          <w:rFonts w:ascii="Arial" w:eastAsia="Times New Roman" w:hAnsi="Arial" w:cs="Arial"/>
          <w:bCs/>
          <w:sz w:val="20"/>
        </w:rPr>
        <w:t xml:space="preserve"> and </w:t>
      </w:r>
      <w:r w:rsidR="00523DE5">
        <w:rPr>
          <w:rFonts w:ascii="Arial" w:eastAsia="Times New Roman" w:hAnsi="Arial" w:cs="Arial"/>
          <w:bCs/>
          <w:sz w:val="20"/>
        </w:rPr>
        <w:t>“</w:t>
      </w:r>
      <w:r w:rsidRPr="00654EA2">
        <w:rPr>
          <w:rFonts w:ascii="Arial" w:eastAsia="Times New Roman" w:hAnsi="Arial" w:cs="Arial"/>
          <w:bCs/>
          <w:sz w:val="20"/>
        </w:rPr>
        <w:t>lac</w:t>
      </w:r>
      <w:r w:rsidR="00523DE5">
        <w:rPr>
          <w:rFonts w:ascii="Arial" w:eastAsia="Times New Roman" w:hAnsi="Arial" w:cs="Arial"/>
          <w:bCs/>
          <w:sz w:val="20"/>
        </w:rPr>
        <w:t>”</w:t>
      </w:r>
      <w:r w:rsidRPr="00654EA2">
        <w:rPr>
          <w:rFonts w:ascii="Arial" w:eastAsia="Times New Roman" w:hAnsi="Arial" w:cs="Arial"/>
          <w:bCs/>
          <w:sz w:val="20"/>
        </w:rPr>
        <w:t xml:space="preserve"> are integral parts of our lives. Now, people use phones to buy cheap goods online. Our daughters are no longer learning these traditional skills." Her words stayed with me.</w:t>
      </w:r>
    </w:p>
    <w:p w14:paraId="39742190" w14:textId="77777777" w:rsidR="00654EA2" w:rsidRPr="00654EA2" w:rsidRDefault="00654EA2" w:rsidP="00654EA2">
      <w:pPr>
        <w:spacing w:before="100" w:beforeAutospacing="1" w:after="0" w:line="240" w:lineRule="auto"/>
        <w:jc w:val="both"/>
        <w:outlineLvl w:val="2"/>
        <w:rPr>
          <w:rFonts w:ascii="Arial" w:eastAsia="Times New Roman" w:hAnsi="Arial" w:cs="Arial"/>
          <w:bCs/>
          <w:sz w:val="20"/>
        </w:rPr>
      </w:pPr>
      <w:proofErr w:type="spellStart"/>
      <w:r w:rsidRPr="00654EA2">
        <w:rPr>
          <w:rFonts w:ascii="Arial" w:eastAsia="Times New Roman" w:hAnsi="Arial" w:cs="Arial"/>
          <w:bCs/>
          <w:sz w:val="20"/>
        </w:rPr>
        <w:t>Gumla</w:t>
      </w:r>
      <w:proofErr w:type="spellEnd"/>
      <w:r w:rsidRPr="00654EA2">
        <w:rPr>
          <w:rFonts w:ascii="Arial" w:eastAsia="Times New Roman" w:hAnsi="Arial" w:cs="Arial"/>
          <w:bCs/>
          <w:sz w:val="20"/>
        </w:rPr>
        <w:t xml:space="preserve"> district clearly reflects the reality of rural Jharkhand. According to India's 2011 Census, the district has a total population of 1,025,213; of this, 68.94% belong to Scheduled Tribes, and 93.65% of them reside in rural areas. Across the state, Scheduled Tribes constitute 26.21% of Jharkhand's population, residing predominantly in rural areas. Consequently, forest-based tradit</w:t>
      </w:r>
      <w:r w:rsidR="00FC5506">
        <w:rPr>
          <w:rFonts w:ascii="Arial" w:eastAsia="Times New Roman" w:hAnsi="Arial" w:cs="Arial"/>
          <w:bCs/>
          <w:sz w:val="20"/>
        </w:rPr>
        <w:t>ional trade and local markets (</w:t>
      </w:r>
      <w:proofErr w:type="spellStart"/>
      <w:r w:rsidR="00FC5506">
        <w:rPr>
          <w:rFonts w:ascii="Arial" w:eastAsia="Times New Roman" w:hAnsi="Arial" w:cs="Arial"/>
          <w:bCs/>
          <w:sz w:val="20"/>
        </w:rPr>
        <w:t>haats</w:t>
      </w:r>
      <w:proofErr w:type="spellEnd"/>
      <w:r w:rsidRPr="00654EA2">
        <w:rPr>
          <w:rFonts w:ascii="Arial" w:eastAsia="Times New Roman" w:hAnsi="Arial" w:cs="Arial"/>
          <w:bCs/>
          <w:sz w:val="20"/>
        </w:rPr>
        <w:t>) are crucial for the economic participation of tribal women.</w:t>
      </w:r>
    </w:p>
    <w:p w14:paraId="373856B2" w14:textId="77777777" w:rsidR="00654EA2" w:rsidRPr="00654EA2" w:rsidRDefault="00654EA2" w:rsidP="00654EA2">
      <w:pPr>
        <w:spacing w:before="100" w:beforeAutospacing="1" w:after="0" w:line="240" w:lineRule="auto"/>
        <w:jc w:val="both"/>
        <w:outlineLvl w:val="2"/>
        <w:rPr>
          <w:rFonts w:ascii="Arial" w:eastAsia="Times New Roman" w:hAnsi="Arial" w:cs="Arial"/>
          <w:bCs/>
          <w:sz w:val="20"/>
        </w:rPr>
      </w:pPr>
      <w:r w:rsidRPr="00654EA2">
        <w:rPr>
          <w:rFonts w:ascii="Arial" w:eastAsia="Times New Roman" w:hAnsi="Arial" w:cs="Arial"/>
          <w:bCs/>
          <w:sz w:val="20"/>
        </w:rPr>
        <w:t>The Jharkhand Economic Survey (2024-25 and 2025-26) repeatedly emphasizes that small-scale trade, weekly markets, and the collection of non-timber forest produce sustain rural livelihoods, even as the state promotes digital infrastructure and e-commerce. Women prima</w:t>
      </w:r>
      <w:r w:rsidR="00FC5506">
        <w:rPr>
          <w:rFonts w:ascii="Arial" w:eastAsia="Times New Roman" w:hAnsi="Arial" w:cs="Arial"/>
          <w:bCs/>
          <w:sz w:val="20"/>
        </w:rPr>
        <w:t xml:space="preserve">rily undertake these activities </w:t>
      </w:r>
      <w:r w:rsidRPr="00654EA2">
        <w:rPr>
          <w:rFonts w:ascii="Arial" w:eastAsia="Times New Roman" w:hAnsi="Arial" w:cs="Arial"/>
          <w:bCs/>
          <w:sz w:val="20"/>
        </w:rPr>
        <w:t>ranging from collecting forest produce to processing it at home and selling it in the market. Yet, their roles remain constrained by familial responsibilities, social customs, and a lack of access to credit or training. Then came the era of affordable smartphones, cheap data, and online shopping. Reports from the Telecom Regulatory Authority of India indicate improved c</w:t>
      </w:r>
      <w:r w:rsidR="00FC5506">
        <w:rPr>
          <w:rFonts w:ascii="Arial" w:eastAsia="Times New Roman" w:hAnsi="Arial" w:cs="Arial"/>
          <w:bCs/>
          <w:sz w:val="20"/>
        </w:rPr>
        <w:t>onnectivity even in the remote ‘panchayats’</w:t>
      </w:r>
      <w:r w:rsidRPr="00654EA2">
        <w:rPr>
          <w:rFonts w:ascii="Arial" w:eastAsia="Times New Roman" w:hAnsi="Arial" w:cs="Arial"/>
          <w:bCs/>
          <w:sz w:val="20"/>
        </w:rPr>
        <w:t xml:space="preserve"> of </w:t>
      </w:r>
      <w:proofErr w:type="spellStart"/>
      <w:r w:rsidRPr="00654EA2">
        <w:rPr>
          <w:rFonts w:ascii="Arial" w:eastAsia="Times New Roman" w:hAnsi="Arial" w:cs="Arial"/>
          <w:bCs/>
          <w:sz w:val="20"/>
        </w:rPr>
        <w:t>Gumla</w:t>
      </w:r>
      <w:proofErr w:type="spellEnd"/>
      <w:r w:rsidRPr="00654EA2">
        <w:rPr>
          <w:rFonts w:ascii="Arial" w:eastAsia="Times New Roman" w:hAnsi="Arial" w:cs="Arial"/>
          <w:bCs/>
          <w:sz w:val="20"/>
        </w:rPr>
        <w:t>. Younger family members, particularly men, now order goods online. While this offers convenience, government reports and my own observations reveal a distinct decline</w:t>
      </w:r>
      <w:r w:rsidR="00FC5506">
        <w:rPr>
          <w:rFonts w:ascii="Arial" w:eastAsia="Times New Roman" w:hAnsi="Arial" w:cs="Arial"/>
          <w:bCs/>
          <w:sz w:val="20"/>
        </w:rPr>
        <w:t xml:space="preserve"> in footfall at local markets (</w:t>
      </w:r>
      <w:proofErr w:type="spellStart"/>
      <w:r w:rsidR="00FC5506">
        <w:rPr>
          <w:rFonts w:ascii="Arial" w:eastAsia="Times New Roman" w:hAnsi="Arial" w:cs="Arial"/>
          <w:bCs/>
          <w:sz w:val="20"/>
        </w:rPr>
        <w:t>haats</w:t>
      </w:r>
      <w:proofErr w:type="spellEnd"/>
      <w:r w:rsidRPr="00654EA2">
        <w:rPr>
          <w:rFonts w:ascii="Arial" w:eastAsia="Times New Roman" w:hAnsi="Arial" w:cs="Arial"/>
          <w:bCs/>
          <w:sz w:val="20"/>
        </w:rPr>
        <w:t xml:space="preserve">), especially </w:t>
      </w:r>
      <w:r w:rsidR="00FC5506">
        <w:rPr>
          <w:rFonts w:ascii="Arial" w:eastAsia="Times New Roman" w:hAnsi="Arial" w:cs="Arial"/>
          <w:bCs/>
          <w:sz w:val="20"/>
        </w:rPr>
        <w:t>regarding forest products like “Mahua” and “Lac”</w:t>
      </w:r>
      <w:r w:rsidRPr="00654EA2">
        <w:rPr>
          <w:rFonts w:ascii="Arial" w:eastAsia="Times New Roman" w:hAnsi="Arial" w:cs="Arial"/>
          <w:bCs/>
          <w:sz w:val="20"/>
        </w:rPr>
        <w:t>. A drop in daily earnings has consequences beyond finances; it diminishes control over cash and reduces women's bargaining power within the household. Gradually, traditional knowledge associated with the forest is also eroding, as young women show less interest in acquiring these skills.</w:t>
      </w:r>
    </w:p>
    <w:p w14:paraId="0762CC26" w14:textId="77777777" w:rsidR="00654EA2" w:rsidRPr="00654EA2" w:rsidRDefault="00654EA2" w:rsidP="00654EA2">
      <w:pPr>
        <w:spacing w:before="100" w:beforeAutospacing="1" w:after="0" w:line="240" w:lineRule="auto"/>
        <w:jc w:val="both"/>
        <w:outlineLvl w:val="2"/>
        <w:rPr>
          <w:rFonts w:ascii="Arial" w:eastAsia="Times New Roman" w:hAnsi="Arial" w:cs="Arial"/>
          <w:bCs/>
          <w:sz w:val="20"/>
        </w:rPr>
      </w:pPr>
      <w:r w:rsidRPr="00654EA2">
        <w:rPr>
          <w:rFonts w:ascii="Arial" w:eastAsia="Times New Roman" w:hAnsi="Arial" w:cs="Arial"/>
          <w:bCs/>
          <w:sz w:val="20"/>
        </w:rPr>
        <w:t>This paper examines these emergi</w:t>
      </w:r>
      <w:r w:rsidR="00FC5506">
        <w:rPr>
          <w:rFonts w:ascii="Arial" w:eastAsia="Times New Roman" w:hAnsi="Arial" w:cs="Arial"/>
          <w:bCs/>
          <w:sz w:val="20"/>
        </w:rPr>
        <w:t>ng challenges, focusing on the “Mahua” and “Lac”</w:t>
      </w:r>
      <w:r w:rsidRPr="00654EA2">
        <w:rPr>
          <w:rFonts w:ascii="Arial" w:eastAsia="Times New Roman" w:hAnsi="Arial" w:cs="Arial"/>
          <w:bCs/>
          <w:sz w:val="20"/>
        </w:rPr>
        <w:t xml:space="preserve"> trade in </w:t>
      </w:r>
      <w:proofErr w:type="spellStart"/>
      <w:r w:rsidRPr="00654EA2">
        <w:rPr>
          <w:rFonts w:ascii="Arial" w:eastAsia="Times New Roman" w:hAnsi="Arial" w:cs="Arial"/>
          <w:bCs/>
          <w:sz w:val="20"/>
        </w:rPr>
        <w:t>Gumla</w:t>
      </w:r>
      <w:proofErr w:type="spellEnd"/>
      <w:r w:rsidRPr="00654EA2">
        <w:rPr>
          <w:rFonts w:ascii="Arial" w:eastAsia="Times New Roman" w:hAnsi="Arial" w:cs="Arial"/>
          <w:bCs/>
          <w:sz w:val="20"/>
        </w:rPr>
        <w:t xml:space="preserve">. It draws upon recent government data and my </w:t>
      </w:r>
      <w:r w:rsidR="00FC5506">
        <w:rPr>
          <w:rFonts w:ascii="Arial" w:eastAsia="Times New Roman" w:hAnsi="Arial" w:cs="Arial"/>
          <w:bCs/>
          <w:sz w:val="20"/>
        </w:rPr>
        <w:t>interactions with women at the “</w:t>
      </w:r>
      <w:proofErr w:type="spellStart"/>
      <w:r w:rsidR="00FC5506">
        <w:rPr>
          <w:rFonts w:ascii="Arial" w:eastAsia="Times New Roman" w:hAnsi="Arial" w:cs="Arial"/>
          <w:bCs/>
          <w:sz w:val="20"/>
        </w:rPr>
        <w:t>haats</w:t>
      </w:r>
      <w:proofErr w:type="spellEnd"/>
      <w:r w:rsidR="00FC5506">
        <w:rPr>
          <w:rFonts w:ascii="Arial" w:eastAsia="Times New Roman" w:hAnsi="Arial" w:cs="Arial"/>
          <w:bCs/>
          <w:sz w:val="20"/>
        </w:rPr>
        <w:t>”</w:t>
      </w:r>
      <w:r w:rsidRPr="00654EA2">
        <w:rPr>
          <w:rFonts w:ascii="Arial" w:eastAsia="Times New Roman" w:hAnsi="Arial" w:cs="Arial"/>
          <w:bCs/>
          <w:sz w:val="20"/>
        </w:rPr>
        <w:t xml:space="preserve">. The analysis is contextualized within the state's goals of digital inclusion and gender equality. Unless these aspects are thoughtfully incorporated, technology designed for progress could exacerbate existing inequalities and erode valuable traditional knowledge. The paper is structured as follows: research objectives, literature review, methodology, results and discussion (including tables), conclusion, suggestions, limitations, and references. Through this work, </w:t>
      </w:r>
      <w:proofErr w:type="gramStart"/>
      <w:r w:rsidR="006877F8" w:rsidRPr="006877F8">
        <w:rPr>
          <w:rFonts w:ascii="Arial" w:hAnsi="Arial" w:cs="Arial"/>
          <w:sz w:val="20"/>
        </w:rPr>
        <w:t>This</w:t>
      </w:r>
      <w:proofErr w:type="gramEnd"/>
      <w:r w:rsidR="006877F8" w:rsidRPr="006877F8">
        <w:rPr>
          <w:rFonts w:ascii="Arial" w:hAnsi="Arial" w:cs="Arial"/>
          <w:sz w:val="20"/>
        </w:rPr>
        <w:t xml:space="preserve"> paper seeks to bring the authentic voices of the women of </w:t>
      </w:r>
      <w:proofErr w:type="spellStart"/>
      <w:r w:rsidR="006877F8" w:rsidRPr="006877F8">
        <w:rPr>
          <w:rFonts w:ascii="Arial" w:hAnsi="Arial" w:cs="Arial"/>
          <w:sz w:val="20"/>
        </w:rPr>
        <w:t>Gumla</w:t>
      </w:r>
      <w:proofErr w:type="spellEnd"/>
      <w:r w:rsidR="006877F8" w:rsidRPr="006877F8">
        <w:rPr>
          <w:rFonts w:ascii="Arial" w:hAnsi="Arial" w:cs="Arial"/>
          <w:sz w:val="20"/>
        </w:rPr>
        <w:t xml:space="preserve"> into policy and academic discussions.</w:t>
      </w:r>
    </w:p>
    <w:p w14:paraId="743E8D57" w14:textId="77777777" w:rsidR="00654EA2" w:rsidRPr="0029496F" w:rsidRDefault="00654EA2" w:rsidP="00654EA2">
      <w:pPr>
        <w:pStyle w:val="ListParagraph"/>
        <w:spacing w:before="100" w:beforeAutospacing="1" w:after="0" w:line="240" w:lineRule="auto"/>
        <w:ind w:left="360"/>
        <w:outlineLvl w:val="2"/>
        <w:rPr>
          <w:rFonts w:ascii="Arial" w:eastAsia="Times New Roman" w:hAnsi="Arial" w:cs="Arial"/>
          <w:b/>
          <w:bCs/>
        </w:rPr>
      </w:pPr>
    </w:p>
    <w:p w14:paraId="1EC14402" w14:textId="77777777" w:rsidR="00D41D29" w:rsidRDefault="0029496F" w:rsidP="0029496F">
      <w:pPr>
        <w:pStyle w:val="ListParagraph"/>
        <w:numPr>
          <w:ilvl w:val="0"/>
          <w:numId w:val="6"/>
        </w:numPr>
        <w:spacing w:before="100" w:beforeAutospacing="1" w:after="100" w:afterAutospacing="1" w:line="240" w:lineRule="auto"/>
        <w:jc w:val="both"/>
        <w:outlineLvl w:val="2"/>
        <w:rPr>
          <w:rFonts w:ascii="Arial" w:eastAsia="Times New Roman" w:hAnsi="Arial" w:cs="Arial"/>
          <w:b/>
          <w:bCs/>
          <w:szCs w:val="20"/>
        </w:rPr>
      </w:pPr>
      <w:r w:rsidRPr="0029496F">
        <w:rPr>
          <w:rFonts w:ascii="Arial" w:eastAsia="Times New Roman" w:hAnsi="Arial" w:cs="Arial"/>
          <w:b/>
          <w:bCs/>
          <w:szCs w:val="20"/>
        </w:rPr>
        <w:t>LITERATURE REVIEW</w:t>
      </w:r>
    </w:p>
    <w:p w14:paraId="775ACEE0" w14:textId="77777777" w:rsidR="00654EA2" w:rsidRPr="00CC21A1" w:rsidRDefault="00654EA2" w:rsidP="00CC21A1">
      <w:pPr>
        <w:spacing w:line="240" w:lineRule="auto"/>
        <w:jc w:val="both"/>
        <w:rPr>
          <w:rFonts w:ascii="Arial" w:hAnsi="Arial" w:cs="Arial"/>
          <w:sz w:val="20"/>
        </w:rPr>
      </w:pPr>
      <w:r w:rsidRPr="00CC21A1">
        <w:rPr>
          <w:rFonts w:ascii="Arial" w:hAnsi="Arial" w:cs="Arial"/>
          <w:sz w:val="20"/>
        </w:rPr>
        <w:t xml:space="preserve">The Jharkhand Economic Survey 2024–25 and the 2025–26 edition give the clearest official view of the state’s economy. Both volumes acknowledge growth in digital services, broadband, and support for small enterprises. Yet they are honest that in tribal districts like </w:t>
      </w:r>
      <w:proofErr w:type="spellStart"/>
      <w:r w:rsidRPr="00CC21A1">
        <w:rPr>
          <w:rFonts w:ascii="Arial" w:hAnsi="Arial" w:cs="Arial"/>
          <w:sz w:val="20"/>
        </w:rPr>
        <w:t>Gumla</w:t>
      </w:r>
      <w:proofErr w:type="spellEnd"/>
      <w:r w:rsidRPr="00CC21A1">
        <w:rPr>
          <w:rFonts w:ascii="Arial" w:hAnsi="Arial" w:cs="Arial"/>
          <w:sz w:val="20"/>
        </w:rPr>
        <w:t xml:space="preserve">, traditional </w:t>
      </w:r>
      <w:proofErr w:type="spellStart"/>
      <w:r w:rsidRPr="00CC21A1">
        <w:rPr>
          <w:rFonts w:ascii="Arial" w:hAnsi="Arial" w:cs="Arial"/>
          <w:sz w:val="20"/>
        </w:rPr>
        <w:t>haats</w:t>
      </w:r>
      <w:proofErr w:type="spellEnd"/>
      <w:r w:rsidRPr="00CC21A1">
        <w:rPr>
          <w:rFonts w:ascii="Arial" w:hAnsi="Arial" w:cs="Arial"/>
          <w:sz w:val="20"/>
        </w:rPr>
        <w:t xml:space="preserve">, small retail, and non-timber forest produce collection especially mahua flowers and lac still form the backbone of many rural households. The surveys highlight that women carry out most of the work in these activities. At the same time, they point out persistent problems lack of credit, training that fits </w:t>
      </w:r>
      <w:r w:rsidRPr="00CC21A1">
        <w:rPr>
          <w:rFonts w:ascii="Arial" w:hAnsi="Arial" w:cs="Arial"/>
          <w:sz w:val="20"/>
        </w:rPr>
        <w:lastRenderedPageBreak/>
        <w:t xml:space="preserve">women’s schedules, and social customs that limit mobility and decision-making </w:t>
      </w:r>
      <w:r w:rsidRPr="00CC21A1">
        <w:rPr>
          <w:rFonts w:ascii="Arial" w:hAnsi="Arial" w:cs="Arial"/>
          <w:bCs/>
          <w:sz w:val="20"/>
        </w:rPr>
        <w:t>(Government of Jharkhand, 2025, 2026).</w:t>
      </w:r>
    </w:p>
    <w:p w14:paraId="71BF5285" w14:textId="77777777" w:rsidR="00654EA2" w:rsidRPr="00CC21A1" w:rsidRDefault="00654EA2" w:rsidP="00CC21A1">
      <w:pPr>
        <w:spacing w:line="240" w:lineRule="auto"/>
        <w:jc w:val="both"/>
        <w:rPr>
          <w:rFonts w:ascii="Arial" w:hAnsi="Arial" w:cs="Arial"/>
          <w:sz w:val="20"/>
        </w:rPr>
      </w:pPr>
      <w:r w:rsidRPr="00CC21A1">
        <w:rPr>
          <w:rFonts w:ascii="Arial" w:hAnsi="Arial" w:cs="Arial"/>
          <w:sz w:val="20"/>
        </w:rPr>
        <w:t xml:space="preserve">Census of India 2011 data remain the key demographic foundation. In </w:t>
      </w:r>
      <w:proofErr w:type="spellStart"/>
      <w:r w:rsidRPr="00CC21A1">
        <w:rPr>
          <w:rFonts w:ascii="Arial" w:hAnsi="Arial" w:cs="Arial"/>
          <w:sz w:val="20"/>
        </w:rPr>
        <w:t>Gumla</w:t>
      </w:r>
      <w:proofErr w:type="spellEnd"/>
      <w:r w:rsidRPr="00CC21A1">
        <w:rPr>
          <w:rFonts w:ascii="Arial" w:hAnsi="Arial" w:cs="Arial"/>
          <w:sz w:val="20"/>
        </w:rPr>
        <w:t xml:space="preserve">, Scheduled Tribes constitute </w:t>
      </w:r>
      <w:r w:rsidRPr="00CC21A1">
        <w:rPr>
          <w:rFonts w:ascii="Arial" w:hAnsi="Arial" w:cs="Arial"/>
          <w:bCs/>
          <w:sz w:val="20"/>
        </w:rPr>
        <w:t>68.94%</w:t>
      </w:r>
      <w:r w:rsidRPr="00CC21A1">
        <w:rPr>
          <w:rFonts w:ascii="Arial" w:hAnsi="Arial" w:cs="Arial"/>
          <w:sz w:val="20"/>
        </w:rPr>
        <w:t xml:space="preserve"> of the total population, and </w:t>
      </w:r>
      <w:r w:rsidRPr="00CC21A1">
        <w:rPr>
          <w:rFonts w:ascii="Arial" w:hAnsi="Arial" w:cs="Arial"/>
          <w:bCs/>
          <w:sz w:val="20"/>
        </w:rPr>
        <w:t>93.65%</w:t>
      </w:r>
      <w:r w:rsidRPr="00CC21A1">
        <w:rPr>
          <w:rFonts w:ascii="Arial" w:hAnsi="Arial" w:cs="Arial"/>
          <w:sz w:val="20"/>
        </w:rPr>
        <w:t xml:space="preserve"> of residents live in rural areas. These numbers explain why forest-based livelihoods are not optional but essential for Adivasi women’s survival and dignity in the district </w:t>
      </w:r>
      <w:r w:rsidRPr="00CC21A1">
        <w:rPr>
          <w:rFonts w:ascii="Arial" w:hAnsi="Arial" w:cs="Arial"/>
          <w:bCs/>
          <w:sz w:val="20"/>
        </w:rPr>
        <w:t>(Office of the Registrar General &amp; Census Commissioner, India, 2011).</w:t>
      </w:r>
    </w:p>
    <w:p w14:paraId="53CDAEED" w14:textId="77777777" w:rsidR="00654EA2" w:rsidRPr="00CC21A1" w:rsidRDefault="00654EA2" w:rsidP="00CC21A1">
      <w:pPr>
        <w:spacing w:line="240" w:lineRule="auto"/>
        <w:jc w:val="both"/>
        <w:rPr>
          <w:rFonts w:ascii="Arial" w:hAnsi="Arial" w:cs="Arial"/>
          <w:sz w:val="20"/>
        </w:rPr>
      </w:pPr>
      <w:r w:rsidRPr="00CC21A1">
        <w:rPr>
          <w:rFonts w:ascii="Arial" w:hAnsi="Arial" w:cs="Arial"/>
          <w:sz w:val="20"/>
        </w:rPr>
        <w:t xml:space="preserve">Telecom Regulatory Authority of India reports document the other side. Rural wireless subscribers and internet penetration have grown steadily in Jharkhand. This connectivity has allowed electronic commerce platforms to reach even remote villages. However, the reports also note wide digital skills gaps, particularly among women and older people </w:t>
      </w:r>
      <w:r w:rsidRPr="00CC21A1">
        <w:rPr>
          <w:rFonts w:ascii="Arial" w:hAnsi="Arial" w:cs="Arial"/>
          <w:bCs/>
          <w:sz w:val="20"/>
        </w:rPr>
        <w:t>(Telecom Regulatory Authority of India, 2025).</w:t>
      </w:r>
    </w:p>
    <w:p w14:paraId="14BCA89F" w14:textId="77777777" w:rsidR="00654EA2" w:rsidRPr="00CC21A1" w:rsidRDefault="00654EA2" w:rsidP="00CC21A1">
      <w:pPr>
        <w:spacing w:line="240" w:lineRule="auto"/>
        <w:jc w:val="both"/>
        <w:rPr>
          <w:rFonts w:ascii="Arial" w:hAnsi="Arial" w:cs="Arial"/>
          <w:sz w:val="20"/>
        </w:rPr>
      </w:pPr>
      <w:r w:rsidRPr="00CC21A1">
        <w:rPr>
          <w:rFonts w:ascii="Arial" w:hAnsi="Arial" w:cs="Arial"/>
          <w:sz w:val="20"/>
        </w:rPr>
        <w:t xml:space="preserve">Two important state schemes are working to support women. The </w:t>
      </w:r>
      <w:proofErr w:type="spellStart"/>
      <w:r w:rsidRPr="00CC21A1">
        <w:rPr>
          <w:rFonts w:ascii="Arial" w:hAnsi="Arial" w:cs="Arial"/>
          <w:bCs/>
          <w:sz w:val="20"/>
        </w:rPr>
        <w:t>Mukhyamantri</w:t>
      </w:r>
      <w:proofErr w:type="spellEnd"/>
      <w:r w:rsidRPr="00CC21A1">
        <w:rPr>
          <w:rFonts w:ascii="Arial" w:hAnsi="Arial" w:cs="Arial"/>
          <w:bCs/>
          <w:sz w:val="20"/>
        </w:rPr>
        <w:t xml:space="preserve"> Maiya Samman Yojana</w:t>
      </w:r>
      <w:r w:rsidRPr="00CC21A1">
        <w:rPr>
          <w:rFonts w:ascii="Arial" w:hAnsi="Arial" w:cs="Arial"/>
          <w:sz w:val="20"/>
        </w:rPr>
        <w:t xml:space="preserve"> provides ₹2,500 monthly directly to eligible women’s bank accounts to increase financial security and voice in household decisions </w:t>
      </w:r>
      <w:r w:rsidRPr="00CC21A1">
        <w:rPr>
          <w:rFonts w:ascii="Arial" w:hAnsi="Arial" w:cs="Arial"/>
          <w:bCs/>
          <w:sz w:val="20"/>
        </w:rPr>
        <w:t>(Department of Women, Child Development and Social Security, Government of Jharkhand, 2025a).</w:t>
      </w:r>
      <w:r w:rsidRPr="00CC21A1">
        <w:rPr>
          <w:rFonts w:ascii="Arial" w:hAnsi="Arial" w:cs="Arial"/>
          <w:sz w:val="20"/>
        </w:rPr>
        <w:t xml:space="preserve"> The </w:t>
      </w:r>
      <w:r w:rsidRPr="00CC21A1">
        <w:rPr>
          <w:rFonts w:ascii="Arial" w:hAnsi="Arial" w:cs="Arial"/>
          <w:bCs/>
          <w:sz w:val="20"/>
        </w:rPr>
        <w:t>Savitribai Phule Kishori Samriddhi Yojana</w:t>
      </w:r>
      <w:r w:rsidRPr="00CC21A1">
        <w:rPr>
          <w:rFonts w:ascii="Arial" w:hAnsi="Arial" w:cs="Arial"/>
          <w:sz w:val="20"/>
        </w:rPr>
        <w:t xml:space="preserve"> offers phased financial help up to ₹40,000 for girls’ education </w:t>
      </w:r>
      <w:r w:rsidRPr="00CC21A1">
        <w:rPr>
          <w:rFonts w:ascii="Arial" w:hAnsi="Arial" w:cs="Arial"/>
          <w:bCs/>
          <w:sz w:val="20"/>
        </w:rPr>
        <w:t>(Department of Women, Child Development and Social Security, Government of Jharkhand, 2025b).</w:t>
      </w:r>
    </w:p>
    <w:p w14:paraId="249D8C2B" w14:textId="77777777" w:rsidR="00654EA2" w:rsidRPr="00CC21A1" w:rsidRDefault="00654EA2" w:rsidP="00CC21A1">
      <w:pPr>
        <w:spacing w:line="240" w:lineRule="auto"/>
        <w:jc w:val="both"/>
        <w:rPr>
          <w:rFonts w:ascii="Arial" w:hAnsi="Arial" w:cs="Arial"/>
          <w:sz w:val="20"/>
        </w:rPr>
      </w:pPr>
      <w:r w:rsidRPr="00B94E15">
        <w:rPr>
          <w:rFonts w:ascii="Arial" w:hAnsi="Arial" w:cs="Arial"/>
          <w:sz w:val="20"/>
          <w:highlight w:val="yellow"/>
        </w:rPr>
        <w:t xml:space="preserve">The </w:t>
      </w:r>
      <w:r w:rsidRPr="00B94E15">
        <w:rPr>
          <w:rFonts w:ascii="Arial" w:hAnsi="Arial" w:cs="Arial"/>
          <w:bCs/>
          <w:sz w:val="20"/>
          <w:highlight w:val="yellow"/>
        </w:rPr>
        <w:t>Forest Rights Act 2006</w:t>
      </w:r>
      <w:r w:rsidRPr="00B94E15">
        <w:rPr>
          <w:rFonts w:ascii="Arial" w:hAnsi="Arial" w:cs="Arial"/>
          <w:sz w:val="20"/>
          <w:highlight w:val="yellow"/>
        </w:rPr>
        <w:t xml:space="preserve"> is also relevant. It </w:t>
      </w:r>
      <w:proofErr w:type="spellStart"/>
      <w:r w:rsidRPr="00B94E15">
        <w:rPr>
          <w:rFonts w:ascii="Arial" w:hAnsi="Arial" w:cs="Arial"/>
          <w:sz w:val="20"/>
          <w:highlight w:val="yellow"/>
        </w:rPr>
        <w:t>recognises</w:t>
      </w:r>
      <w:proofErr w:type="spellEnd"/>
      <w:r w:rsidRPr="00B94E15">
        <w:rPr>
          <w:rFonts w:ascii="Arial" w:hAnsi="Arial" w:cs="Arial"/>
          <w:sz w:val="20"/>
          <w:highlight w:val="yellow"/>
        </w:rPr>
        <w:t xml:space="preserve"> community rights over non-timber forest produce, including mahua and lac. Yet implementation in Jharkhand has faced delays, limiting women’s ability to benefit fully from their traditional resources </w:t>
      </w:r>
      <w:r w:rsidRPr="00B94E15">
        <w:rPr>
          <w:rFonts w:ascii="Arial" w:hAnsi="Arial" w:cs="Arial"/>
          <w:bCs/>
          <w:sz w:val="20"/>
          <w:highlight w:val="yellow"/>
        </w:rPr>
        <w:t>(Ministry of Tribal Affairs, Government of India, 2006).</w:t>
      </w:r>
    </w:p>
    <w:p w14:paraId="4B170E22" w14:textId="77777777" w:rsidR="00654EA2" w:rsidRPr="00CC21A1" w:rsidRDefault="00654EA2" w:rsidP="00CC21A1">
      <w:pPr>
        <w:spacing w:line="240" w:lineRule="auto"/>
        <w:jc w:val="both"/>
        <w:rPr>
          <w:rFonts w:ascii="Arial" w:hAnsi="Arial" w:cs="Arial"/>
          <w:sz w:val="20"/>
        </w:rPr>
      </w:pPr>
      <w:r w:rsidRPr="00CC21A1">
        <w:rPr>
          <w:rFonts w:ascii="Arial" w:hAnsi="Arial" w:cs="Arial"/>
          <w:sz w:val="20"/>
        </w:rPr>
        <w:t xml:space="preserve">Supporting studies add important layers. Research on non-timber forest produce in Jharkhand shows women’s central but undervalued role in mahua collection and lac processing </w:t>
      </w:r>
      <w:r w:rsidRPr="00CC21A1">
        <w:rPr>
          <w:rFonts w:ascii="Arial" w:hAnsi="Arial" w:cs="Arial"/>
          <w:bCs/>
          <w:sz w:val="20"/>
        </w:rPr>
        <w:t xml:space="preserve">(Mahato, 2023; </w:t>
      </w:r>
      <w:proofErr w:type="spellStart"/>
      <w:r w:rsidRPr="00CC21A1">
        <w:rPr>
          <w:rFonts w:ascii="Arial" w:hAnsi="Arial" w:cs="Arial"/>
          <w:bCs/>
          <w:sz w:val="20"/>
        </w:rPr>
        <w:t>Kerketta</w:t>
      </w:r>
      <w:proofErr w:type="spellEnd"/>
      <w:r w:rsidRPr="00CC21A1">
        <w:rPr>
          <w:rFonts w:ascii="Arial" w:hAnsi="Arial" w:cs="Arial"/>
          <w:bCs/>
          <w:sz w:val="20"/>
        </w:rPr>
        <w:t>, 2023; Singh, 2015).</w:t>
      </w:r>
      <w:r w:rsidRPr="00CC21A1">
        <w:rPr>
          <w:rFonts w:ascii="Arial" w:hAnsi="Arial" w:cs="Arial"/>
          <w:sz w:val="20"/>
        </w:rPr>
        <w:t xml:space="preserve"> Some work highlights how market changes and middlemen reduce women’s returns </w:t>
      </w:r>
      <w:r w:rsidRPr="00CC21A1">
        <w:rPr>
          <w:rFonts w:ascii="Arial" w:hAnsi="Arial" w:cs="Arial"/>
          <w:bCs/>
          <w:sz w:val="20"/>
        </w:rPr>
        <w:t>(Chakrabarti, 2026).</w:t>
      </w:r>
      <w:r w:rsidRPr="00CC21A1">
        <w:rPr>
          <w:rFonts w:ascii="Arial" w:hAnsi="Arial" w:cs="Arial"/>
          <w:sz w:val="20"/>
        </w:rPr>
        <w:t xml:space="preserve"> Recent papers on digital learning in tribal areas note very low technological comfort among women artisans </w:t>
      </w:r>
      <w:r w:rsidRPr="00CC21A1">
        <w:rPr>
          <w:rFonts w:ascii="Arial" w:hAnsi="Arial" w:cs="Arial"/>
          <w:bCs/>
          <w:sz w:val="20"/>
        </w:rPr>
        <w:t xml:space="preserve">(Nayak &amp; Alam, 2022; </w:t>
      </w:r>
      <w:r w:rsidRPr="00FC5506">
        <w:rPr>
          <w:rFonts w:ascii="Arial" w:hAnsi="Arial" w:cs="Arial"/>
          <w:bCs/>
          <w:iCs/>
          <w:sz w:val="20"/>
        </w:rPr>
        <w:t>Digital Literacy Among Artisan Tribes of Jharkhand</w:t>
      </w:r>
      <w:r w:rsidRPr="00CC21A1">
        <w:rPr>
          <w:rFonts w:ascii="Arial" w:hAnsi="Arial" w:cs="Arial"/>
          <w:bCs/>
          <w:sz w:val="20"/>
        </w:rPr>
        <w:t>, 2025).</w:t>
      </w:r>
      <w:r w:rsidRPr="00CC21A1">
        <w:rPr>
          <w:rFonts w:ascii="Arial" w:hAnsi="Arial" w:cs="Arial"/>
          <w:sz w:val="20"/>
        </w:rPr>
        <w:t xml:space="preserve"> When all these sources are read together, a concerning picture emerges. Jharkhand is pushing digital growth and women’s welfare at the same time, but the specific effects of electronic commerce on forest-based women’s enterprises and the transmission of indigenous knowledge in districts like </w:t>
      </w:r>
      <w:proofErr w:type="spellStart"/>
      <w:r w:rsidRPr="00CC21A1">
        <w:rPr>
          <w:rFonts w:ascii="Arial" w:hAnsi="Arial" w:cs="Arial"/>
          <w:sz w:val="20"/>
        </w:rPr>
        <w:t>Gumla</w:t>
      </w:r>
      <w:proofErr w:type="spellEnd"/>
      <w:r w:rsidRPr="00CC21A1">
        <w:rPr>
          <w:rFonts w:ascii="Arial" w:hAnsi="Arial" w:cs="Arial"/>
          <w:sz w:val="20"/>
        </w:rPr>
        <w:t xml:space="preserve"> have not received enough focused attention. This paper attempts to address that gap by grounding the analysis in official data and the real experiences I gathered from women in </w:t>
      </w:r>
      <w:proofErr w:type="spellStart"/>
      <w:r w:rsidRPr="00CC21A1">
        <w:rPr>
          <w:rFonts w:ascii="Arial" w:hAnsi="Arial" w:cs="Arial"/>
          <w:sz w:val="20"/>
        </w:rPr>
        <w:t>Gumla’s</w:t>
      </w:r>
      <w:proofErr w:type="spellEnd"/>
      <w:r w:rsidRPr="00CC21A1">
        <w:rPr>
          <w:rFonts w:ascii="Arial" w:hAnsi="Arial" w:cs="Arial"/>
          <w:sz w:val="20"/>
        </w:rPr>
        <w:t xml:space="preserve"> </w:t>
      </w:r>
      <w:proofErr w:type="spellStart"/>
      <w:r w:rsidRPr="00CC21A1">
        <w:rPr>
          <w:rFonts w:ascii="Arial" w:hAnsi="Arial" w:cs="Arial"/>
          <w:sz w:val="20"/>
        </w:rPr>
        <w:t>haats</w:t>
      </w:r>
      <w:proofErr w:type="spellEnd"/>
      <w:r w:rsidRPr="00CC21A1">
        <w:rPr>
          <w:rFonts w:ascii="Arial" w:hAnsi="Arial" w:cs="Arial"/>
          <w:sz w:val="20"/>
        </w:rPr>
        <w:t>.</w:t>
      </w:r>
    </w:p>
    <w:p w14:paraId="4E861740" w14:textId="77777777" w:rsidR="00403A9D" w:rsidRDefault="00E6586B" w:rsidP="00E6586B">
      <w:pPr>
        <w:spacing w:before="100" w:beforeAutospacing="1" w:after="100" w:afterAutospacing="1" w:line="240" w:lineRule="auto"/>
        <w:rPr>
          <w:rFonts w:ascii="Arial" w:eastAsia="Times New Roman" w:hAnsi="Arial" w:cs="Arial"/>
          <w:sz w:val="20"/>
          <w:szCs w:val="20"/>
        </w:rPr>
      </w:pPr>
      <w:r w:rsidRPr="00E6586B">
        <w:rPr>
          <w:rFonts w:ascii="Arial" w:eastAsia="Times New Roman" w:hAnsi="Arial" w:cs="Arial"/>
          <w:b/>
          <w:bCs/>
          <w:sz w:val="20"/>
          <w:szCs w:val="20"/>
        </w:rPr>
        <w:t xml:space="preserve">2.1 </w:t>
      </w:r>
      <w:r w:rsidR="002D32BB" w:rsidRPr="00E6586B">
        <w:rPr>
          <w:rFonts w:ascii="Arial" w:eastAsia="Times New Roman" w:hAnsi="Arial" w:cs="Arial"/>
          <w:b/>
          <w:bCs/>
          <w:sz w:val="20"/>
          <w:szCs w:val="20"/>
        </w:rPr>
        <w:t xml:space="preserve">RESEARCH GAP </w:t>
      </w:r>
    </w:p>
    <w:p w14:paraId="0936D77B" w14:textId="77777777" w:rsidR="00403A9D" w:rsidRPr="00E6586B" w:rsidRDefault="00403A9D" w:rsidP="00403A9D">
      <w:pPr>
        <w:spacing w:after="0" w:line="240" w:lineRule="auto"/>
        <w:jc w:val="both"/>
        <w:rPr>
          <w:rFonts w:ascii="Arial" w:eastAsia="Times New Roman" w:hAnsi="Arial" w:cs="Arial"/>
          <w:sz w:val="20"/>
          <w:szCs w:val="20"/>
        </w:rPr>
      </w:pPr>
      <w:r w:rsidRPr="00403A9D">
        <w:rPr>
          <w:rFonts w:ascii="Arial" w:eastAsia="Times New Roman" w:hAnsi="Arial" w:cs="Arial"/>
          <w:sz w:val="20"/>
          <w:szCs w:val="20"/>
        </w:rPr>
        <w:t xml:space="preserve">Government surveys discuss various aspects such as e-commerce, digital infrastructure, non-timber forest products, and schemes for women. While district-level reports </w:t>
      </w:r>
      <w:r>
        <w:rPr>
          <w:rFonts w:ascii="Arial" w:eastAsia="Times New Roman" w:hAnsi="Arial" w:cs="Arial"/>
          <w:sz w:val="20"/>
          <w:szCs w:val="20"/>
        </w:rPr>
        <w:t>sometimes mention a decline in “</w:t>
      </w:r>
      <w:proofErr w:type="spellStart"/>
      <w:proofErr w:type="gramStart"/>
      <w:r>
        <w:rPr>
          <w:rFonts w:ascii="Arial" w:eastAsia="Times New Roman" w:hAnsi="Arial" w:cs="Arial"/>
          <w:sz w:val="20"/>
          <w:szCs w:val="20"/>
        </w:rPr>
        <w:t>haat</w:t>
      </w:r>
      <w:proofErr w:type="spellEnd"/>
      <w:r>
        <w:rPr>
          <w:rFonts w:ascii="Arial" w:eastAsia="Times New Roman" w:hAnsi="Arial" w:cs="Arial"/>
          <w:sz w:val="20"/>
          <w:szCs w:val="20"/>
        </w:rPr>
        <w:t>”</w:t>
      </w:r>
      <w:r w:rsidRPr="00403A9D">
        <w:rPr>
          <w:rFonts w:ascii="Arial" w:eastAsia="Times New Roman" w:hAnsi="Arial" w:cs="Arial"/>
          <w:sz w:val="20"/>
          <w:szCs w:val="20"/>
        </w:rPr>
        <w:t>(</w:t>
      </w:r>
      <w:proofErr w:type="gramEnd"/>
      <w:r w:rsidRPr="00403A9D">
        <w:rPr>
          <w:rFonts w:ascii="Arial" w:eastAsia="Times New Roman" w:hAnsi="Arial" w:cs="Arial"/>
          <w:sz w:val="20"/>
          <w:szCs w:val="20"/>
        </w:rPr>
        <w:t>local market) activities, they rarely explicitly link this to a reduction in the decision-making capacity and</w:t>
      </w:r>
      <w:r>
        <w:rPr>
          <w:rFonts w:ascii="Arial" w:eastAsia="Times New Roman" w:hAnsi="Arial" w:cs="Arial"/>
          <w:sz w:val="20"/>
          <w:szCs w:val="20"/>
        </w:rPr>
        <w:t xml:space="preserve"> economic independence of women </w:t>
      </w:r>
      <w:r w:rsidRPr="00403A9D">
        <w:rPr>
          <w:rFonts w:ascii="Arial" w:eastAsia="Times New Roman" w:hAnsi="Arial" w:cs="Arial"/>
          <w:sz w:val="20"/>
          <w:szCs w:val="20"/>
        </w:rPr>
        <w:t xml:space="preserve">or the erosion </w:t>
      </w:r>
      <w:r>
        <w:rPr>
          <w:rFonts w:ascii="Arial" w:eastAsia="Times New Roman" w:hAnsi="Arial" w:cs="Arial"/>
          <w:sz w:val="20"/>
          <w:szCs w:val="20"/>
        </w:rPr>
        <w:t xml:space="preserve">of traditional forest knowledge </w:t>
      </w:r>
      <w:r w:rsidRPr="00403A9D">
        <w:rPr>
          <w:rFonts w:ascii="Arial" w:eastAsia="Times New Roman" w:hAnsi="Arial" w:cs="Arial"/>
          <w:sz w:val="20"/>
          <w:szCs w:val="20"/>
        </w:rPr>
        <w:t xml:space="preserve">in areas like </w:t>
      </w:r>
      <w:proofErr w:type="spellStart"/>
      <w:r w:rsidRPr="00403A9D">
        <w:rPr>
          <w:rFonts w:ascii="Arial" w:eastAsia="Times New Roman" w:hAnsi="Arial" w:cs="Arial"/>
          <w:sz w:val="20"/>
          <w:szCs w:val="20"/>
        </w:rPr>
        <w:t>Gumla</w:t>
      </w:r>
      <w:proofErr w:type="spellEnd"/>
      <w:r w:rsidRPr="00403A9D">
        <w:rPr>
          <w:rFonts w:ascii="Arial" w:eastAsia="Times New Roman" w:hAnsi="Arial" w:cs="Arial"/>
          <w:sz w:val="20"/>
          <w:szCs w:val="20"/>
        </w:rPr>
        <w:t>. Although academic literature addresses the digital divide and shifts in livelihoods, few studies focus on the interconnections be</w:t>
      </w:r>
      <w:r>
        <w:rPr>
          <w:rFonts w:ascii="Arial" w:eastAsia="Times New Roman" w:hAnsi="Arial" w:cs="Arial"/>
          <w:sz w:val="20"/>
          <w:szCs w:val="20"/>
        </w:rPr>
        <w:t>tween e-commerce, the trade in “Mahua” and “Lac”</w:t>
      </w:r>
      <w:r w:rsidRPr="00403A9D">
        <w:rPr>
          <w:rFonts w:ascii="Arial" w:eastAsia="Times New Roman" w:hAnsi="Arial" w:cs="Arial"/>
          <w:sz w:val="20"/>
          <w:szCs w:val="20"/>
        </w:rPr>
        <w:t>, and the lived realities of tribal women. This paper seeks to bridge this gap by utilizing recent government data and insights gathered from actual field interactions.</w:t>
      </w:r>
    </w:p>
    <w:p w14:paraId="17F54C5F" w14:textId="77777777" w:rsidR="00D41D29" w:rsidRDefault="00E6586B" w:rsidP="00E6586B">
      <w:pPr>
        <w:spacing w:before="100" w:beforeAutospacing="1" w:after="100" w:afterAutospacing="1" w:line="240" w:lineRule="auto"/>
        <w:rPr>
          <w:rFonts w:ascii="Arial" w:eastAsia="Times New Roman" w:hAnsi="Arial" w:cs="Arial"/>
          <w:b/>
          <w:bCs/>
          <w:sz w:val="20"/>
          <w:szCs w:val="20"/>
        </w:rPr>
      </w:pPr>
      <w:proofErr w:type="gramStart"/>
      <w:r>
        <w:rPr>
          <w:rFonts w:ascii="Arial" w:eastAsia="Times New Roman" w:hAnsi="Arial" w:cs="Arial"/>
          <w:b/>
          <w:bCs/>
          <w:sz w:val="20"/>
          <w:szCs w:val="20"/>
        </w:rPr>
        <w:t xml:space="preserve">2.2  </w:t>
      </w:r>
      <w:r w:rsidR="002D32BB" w:rsidRPr="00E6586B">
        <w:rPr>
          <w:rFonts w:ascii="Arial" w:eastAsia="Times New Roman" w:hAnsi="Arial" w:cs="Arial"/>
          <w:b/>
          <w:bCs/>
          <w:sz w:val="20"/>
          <w:szCs w:val="20"/>
        </w:rPr>
        <w:t>RESEARCH</w:t>
      </w:r>
      <w:proofErr w:type="gramEnd"/>
      <w:r w:rsidR="002D32BB" w:rsidRPr="00E6586B">
        <w:rPr>
          <w:rFonts w:ascii="Arial" w:eastAsia="Times New Roman" w:hAnsi="Arial" w:cs="Arial"/>
          <w:b/>
          <w:bCs/>
          <w:sz w:val="20"/>
          <w:szCs w:val="20"/>
        </w:rPr>
        <w:t xml:space="preserve"> OBJECTIVES</w:t>
      </w:r>
    </w:p>
    <w:p w14:paraId="387FA550" w14:textId="77777777" w:rsidR="00403A9D" w:rsidRPr="00CC21A1" w:rsidRDefault="00403A9D" w:rsidP="00CC21A1">
      <w:pPr>
        <w:pStyle w:val="ListParagraph"/>
        <w:numPr>
          <w:ilvl w:val="0"/>
          <w:numId w:val="13"/>
        </w:numPr>
        <w:spacing w:after="0" w:line="240" w:lineRule="auto"/>
        <w:jc w:val="both"/>
        <w:rPr>
          <w:rFonts w:ascii="Arial" w:eastAsia="Times New Roman" w:hAnsi="Arial" w:cs="Arial"/>
          <w:sz w:val="20"/>
          <w:szCs w:val="20"/>
        </w:rPr>
      </w:pPr>
      <w:r w:rsidRPr="00CC21A1">
        <w:rPr>
          <w:rFonts w:ascii="Arial" w:eastAsia="Times New Roman" w:hAnsi="Arial" w:cs="Arial"/>
          <w:sz w:val="20"/>
          <w:szCs w:val="20"/>
        </w:rPr>
        <w:t xml:space="preserve">To examine in detail the impact of the growth of e-commerce in rural </w:t>
      </w:r>
      <w:proofErr w:type="spellStart"/>
      <w:r w:rsidRPr="00CC21A1">
        <w:rPr>
          <w:rFonts w:ascii="Arial" w:eastAsia="Times New Roman" w:hAnsi="Arial" w:cs="Arial"/>
          <w:sz w:val="20"/>
          <w:szCs w:val="20"/>
        </w:rPr>
        <w:t>Gumla</w:t>
      </w:r>
      <w:proofErr w:type="spellEnd"/>
      <w:r w:rsidRPr="00CC21A1">
        <w:rPr>
          <w:rFonts w:ascii="Arial" w:eastAsia="Times New Roman" w:hAnsi="Arial" w:cs="Arial"/>
          <w:sz w:val="20"/>
          <w:szCs w:val="20"/>
        </w:rPr>
        <w:t xml:space="preserve"> on traditional forest-based businesses, particularly the Mahua and Lac industries.</w:t>
      </w:r>
    </w:p>
    <w:p w14:paraId="13F5CEDF" w14:textId="77777777" w:rsidR="00403A9D" w:rsidRPr="00CC21A1" w:rsidRDefault="00403A9D" w:rsidP="00CC21A1">
      <w:pPr>
        <w:pStyle w:val="ListParagraph"/>
        <w:numPr>
          <w:ilvl w:val="0"/>
          <w:numId w:val="13"/>
        </w:numPr>
        <w:spacing w:after="0" w:line="240" w:lineRule="auto"/>
        <w:jc w:val="both"/>
        <w:rPr>
          <w:rFonts w:ascii="Arial" w:eastAsia="Times New Roman" w:hAnsi="Arial" w:cs="Arial"/>
          <w:sz w:val="20"/>
          <w:szCs w:val="20"/>
        </w:rPr>
      </w:pPr>
      <w:r w:rsidRPr="00CC21A1">
        <w:rPr>
          <w:rFonts w:ascii="Arial" w:eastAsia="Times New Roman" w:hAnsi="Arial" w:cs="Arial"/>
          <w:sz w:val="20"/>
          <w:szCs w:val="20"/>
        </w:rPr>
        <w:t>To identify and analyze the specific socio-economic and cultural challenges that this digital transformation poses for tribal women regarding their household decision-making capacity, economic autonomy, and the intergenerational transfer of knowledge.</w:t>
      </w:r>
    </w:p>
    <w:p w14:paraId="580E0E90" w14:textId="77777777" w:rsidR="00403A9D" w:rsidRPr="00CC21A1" w:rsidRDefault="00403A9D" w:rsidP="00CC21A1">
      <w:pPr>
        <w:pStyle w:val="ListParagraph"/>
        <w:numPr>
          <w:ilvl w:val="0"/>
          <w:numId w:val="13"/>
        </w:numPr>
        <w:spacing w:after="0" w:line="240" w:lineRule="auto"/>
        <w:jc w:val="both"/>
        <w:rPr>
          <w:rFonts w:ascii="Arial" w:eastAsia="Times New Roman" w:hAnsi="Arial" w:cs="Arial"/>
          <w:sz w:val="20"/>
          <w:szCs w:val="20"/>
        </w:rPr>
      </w:pPr>
      <w:r w:rsidRPr="00CC21A1">
        <w:rPr>
          <w:rFonts w:ascii="Arial" w:eastAsia="Times New Roman" w:hAnsi="Arial" w:cs="Arial"/>
          <w:sz w:val="20"/>
          <w:szCs w:val="20"/>
        </w:rPr>
        <w:t>To critically evaluate the strengths, shortcomings, and untapped potential of key state welfare schemes and the forest rights framework in the context of these market shifts.</w:t>
      </w:r>
    </w:p>
    <w:p w14:paraId="2E518414" w14:textId="77777777" w:rsidR="00403A9D" w:rsidRPr="00CC21A1" w:rsidRDefault="00403A9D" w:rsidP="00CC21A1">
      <w:pPr>
        <w:pStyle w:val="ListParagraph"/>
        <w:numPr>
          <w:ilvl w:val="0"/>
          <w:numId w:val="13"/>
        </w:numPr>
        <w:spacing w:after="0" w:line="240" w:lineRule="auto"/>
        <w:jc w:val="both"/>
        <w:rPr>
          <w:rFonts w:ascii="Arial" w:eastAsia="Times New Roman" w:hAnsi="Arial" w:cs="Arial"/>
          <w:sz w:val="20"/>
          <w:szCs w:val="20"/>
        </w:rPr>
      </w:pPr>
      <w:r w:rsidRPr="00CC21A1">
        <w:rPr>
          <w:rFonts w:ascii="Arial" w:eastAsia="Times New Roman" w:hAnsi="Arial" w:cs="Arial"/>
          <w:sz w:val="20"/>
          <w:szCs w:val="20"/>
        </w:rPr>
        <w:t>To formulate practical and i</w:t>
      </w:r>
      <w:r w:rsidR="00CC21A1" w:rsidRPr="00CC21A1">
        <w:rPr>
          <w:rFonts w:ascii="Arial" w:eastAsia="Times New Roman" w:hAnsi="Arial" w:cs="Arial"/>
          <w:sz w:val="20"/>
          <w:szCs w:val="20"/>
        </w:rPr>
        <w:t xml:space="preserve">mplementable policy measures </w:t>
      </w:r>
      <w:r w:rsidRPr="00CC21A1">
        <w:rPr>
          <w:rFonts w:ascii="Arial" w:eastAsia="Times New Roman" w:hAnsi="Arial" w:cs="Arial"/>
          <w:sz w:val="20"/>
          <w:szCs w:val="20"/>
        </w:rPr>
        <w:t>grounded in gov</w:t>
      </w:r>
      <w:r w:rsidR="00CC21A1" w:rsidRPr="00CC21A1">
        <w:rPr>
          <w:rFonts w:ascii="Arial" w:eastAsia="Times New Roman" w:hAnsi="Arial" w:cs="Arial"/>
          <w:sz w:val="20"/>
          <w:szCs w:val="20"/>
        </w:rPr>
        <w:t xml:space="preserve">ernment data and women's voices </w:t>
      </w:r>
      <w:r w:rsidRPr="00CC21A1">
        <w:rPr>
          <w:rFonts w:ascii="Arial" w:eastAsia="Times New Roman" w:hAnsi="Arial" w:cs="Arial"/>
          <w:sz w:val="20"/>
          <w:szCs w:val="20"/>
        </w:rPr>
        <w:t>that enable women to adapt to these changes without losing the roles and knowledge systems they have earned through their own hard work.</w:t>
      </w:r>
    </w:p>
    <w:p w14:paraId="0844BDF9" w14:textId="77777777" w:rsidR="00D41D29" w:rsidRPr="00E6586B" w:rsidRDefault="00D41D29" w:rsidP="00CC21A1">
      <w:pPr>
        <w:pStyle w:val="ListParagraph"/>
        <w:numPr>
          <w:ilvl w:val="0"/>
          <w:numId w:val="6"/>
        </w:numPr>
        <w:spacing w:after="0" w:line="240" w:lineRule="auto"/>
        <w:outlineLvl w:val="2"/>
        <w:rPr>
          <w:rFonts w:ascii="Arial" w:eastAsia="Times New Roman" w:hAnsi="Arial" w:cs="Arial"/>
          <w:b/>
          <w:bCs/>
          <w:szCs w:val="20"/>
        </w:rPr>
      </w:pPr>
      <w:r w:rsidRPr="00E6586B">
        <w:rPr>
          <w:rFonts w:ascii="Arial" w:eastAsia="Times New Roman" w:hAnsi="Arial" w:cs="Arial"/>
          <w:b/>
          <w:bCs/>
          <w:szCs w:val="20"/>
        </w:rPr>
        <w:lastRenderedPageBreak/>
        <w:t>RESEARCH METHODOLOGY</w:t>
      </w:r>
    </w:p>
    <w:p w14:paraId="5038B09B" w14:textId="77777777" w:rsidR="00D41D29" w:rsidRPr="00A23DE5" w:rsidRDefault="00D41D29" w:rsidP="00A23DE5">
      <w:pPr>
        <w:spacing w:before="100" w:beforeAutospacing="1" w:after="100" w:afterAutospacing="1" w:line="240" w:lineRule="auto"/>
        <w:jc w:val="both"/>
        <w:rPr>
          <w:rFonts w:ascii="Arial" w:eastAsia="Times New Roman" w:hAnsi="Arial" w:cs="Arial"/>
          <w:sz w:val="20"/>
          <w:szCs w:val="20"/>
        </w:rPr>
      </w:pPr>
      <w:r w:rsidRPr="00A23DE5">
        <w:rPr>
          <w:rFonts w:ascii="Arial" w:eastAsia="Times New Roman" w:hAnsi="Arial" w:cs="Arial"/>
          <w:sz w:val="20"/>
          <w:szCs w:val="20"/>
        </w:rPr>
        <w:t>This study adopts a qualitative research design. It is grounded in systematic secondary analysis of credible official government sources for reliability and policy relevance, supplemented by primary field insights that I collected personally to bring authenticity.</w:t>
      </w:r>
    </w:p>
    <w:p w14:paraId="29DBF829" w14:textId="77777777" w:rsidR="00D41D29" w:rsidRPr="00A23DE5" w:rsidRDefault="00D41D29" w:rsidP="00A23DE5">
      <w:pPr>
        <w:spacing w:before="100" w:beforeAutospacing="1" w:after="100" w:afterAutospacing="1" w:line="240" w:lineRule="auto"/>
        <w:jc w:val="both"/>
        <w:rPr>
          <w:rFonts w:ascii="Arial" w:eastAsia="Times New Roman" w:hAnsi="Arial" w:cs="Arial"/>
          <w:sz w:val="20"/>
          <w:szCs w:val="20"/>
        </w:rPr>
      </w:pPr>
      <w:r w:rsidRPr="00B94E15">
        <w:rPr>
          <w:rFonts w:ascii="Arial" w:eastAsia="Times New Roman" w:hAnsi="Arial" w:cs="Arial"/>
          <w:sz w:val="20"/>
          <w:szCs w:val="20"/>
          <w:highlight w:val="yellow"/>
        </w:rPr>
        <w:t xml:space="preserve">The core secondary documents I reviewed include the Jharkhand Economic Surveys for 2024-25 and 2025-26, Census of India 2011 state and district-level tables for </w:t>
      </w:r>
      <w:proofErr w:type="spellStart"/>
      <w:r w:rsidRPr="00B94E15">
        <w:rPr>
          <w:rFonts w:ascii="Arial" w:eastAsia="Times New Roman" w:hAnsi="Arial" w:cs="Arial"/>
          <w:sz w:val="20"/>
          <w:szCs w:val="20"/>
          <w:highlight w:val="yellow"/>
        </w:rPr>
        <w:t>Gumla</w:t>
      </w:r>
      <w:proofErr w:type="spellEnd"/>
      <w:r w:rsidRPr="00B94E15">
        <w:rPr>
          <w:rFonts w:ascii="Arial" w:eastAsia="Times New Roman" w:hAnsi="Arial" w:cs="Arial"/>
          <w:sz w:val="20"/>
          <w:szCs w:val="20"/>
          <w:highlight w:val="yellow"/>
        </w:rPr>
        <w:t xml:space="preserve">, the latest available Telecom Regulatory Authority of India reports, official guidelines and outcome budgets of the </w:t>
      </w:r>
      <w:proofErr w:type="spellStart"/>
      <w:r w:rsidRPr="00B94E15">
        <w:rPr>
          <w:rFonts w:ascii="Arial" w:eastAsia="Times New Roman" w:hAnsi="Arial" w:cs="Arial"/>
          <w:sz w:val="20"/>
          <w:szCs w:val="20"/>
          <w:highlight w:val="yellow"/>
        </w:rPr>
        <w:t>Mukhyamantri</w:t>
      </w:r>
      <w:proofErr w:type="spellEnd"/>
      <w:r w:rsidRPr="00B94E15">
        <w:rPr>
          <w:rFonts w:ascii="Arial" w:eastAsia="Times New Roman" w:hAnsi="Arial" w:cs="Arial"/>
          <w:sz w:val="20"/>
          <w:szCs w:val="20"/>
          <w:highlight w:val="yellow"/>
        </w:rPr>
        <w:t xml:space="preserve"> Maiya Samman Yojana and Savitribai Phule Kishori Samriddhi Yojana, and available Forest Rights Act implementation documents</w:t>
      </w:r>
      <w:r w:rsidRPr="00A23DE5">
        <w:rPr>
          <w:rFonts w:ascii="Arial" w:eastAsia="Times New Roman" w:hAnsi="Arial" w:cs="Arial"/>
          <w:sz w:val="20"/>
          <w:szCs w:val="20"/>
        </w:rPr>
        <w:t xml:space="preserve">. I examined each source for recurring patterns related to rural digital growth, changes in </w:t>
      </w:r>
      <w:proofErr w:type="spellStart"/>
      <w:r w:rsidRPr="00A23DE5">
        <w:rPr>
          <w:rFonts w:ascii="Arial" w:eastAsia="Times New Roman" w:hAnsi="Arial" w:cs="Arial"/>
          <w:sz w:val="20"/>
          <w:szCs w:val="20"/>
        </w:rPr>
        <w:t>haat</w:t>
      </w:r>
      <w:proofErr w:type="spellEnd"/>
      <w:r w:rsidRPr="00A23DE5">
        <w:rPr>
          <w:rFonts w:ascii="Arial" w:eastAsia="Times New Roman" w:hAnsi="Arial" w:cs="Arial"/>
          <w:sz w:val="20"/>
          <w:szCs w:val="20"/>
        </w:rPr>
        <w:t xml:space="preserve"> footfall and non-timber forest produce trade, demographic realities in tribal areas, and the design and outcomes of empowerment </w:t>
      </w:r>
      <w:proofErr w:type="spellStart"/>
      <w:r w:rsidRPr="00A23DE5">
        <w:rPr>
          <w:rFonts w:ascii="Arial" w:eastAsia="Times New Roman" w:hAnsi="Arial" w:cs="Arial"/>
          <w:sz w:val="20"/>
          <w:szCs w:val="20"/>
        </w:rPr>
        <w:t>programmes</w:t>
      </w:r>
      <w:proofErr w:type="spellEnd"/>
      <w:r w:rsidRPr="00A23DE5">
        <w:rPr>
          <w:rFonts w:ascii="Arial" w:eastAsia="Times New Roman" w:hAnsi="Arial" w:cs="Arial"/>
          <w:sz w:val="20"/>
          <w:szCs w:val="20"/>
        </w:rPr>
        <w:t xml:space="preserve">. These patterns were then connected to the challenges faced by women engaged in forest-based enterprises. Supporting academic and policy literature was used selectively to provide context without replacing the official data foundation. The approach maintains sharp focus on </w:t>
      </w:r>
      <w:proofErr w:type="spellStart"/>
      <w:r w:rsidRPr="00A23DE5">
        <w:rPr>
          <w:rFonts w:ascii="Arial" w:eastAsia="Times New Roman" w:hAnsi="Arial" w:cs="Arial"/>
          <w:sz w:val="20"/>
          <w:szCs w:val="20"/>
        </w:rPr>
        <w:t>Gumla</w:t>
      </w:r>
      <w:proofErr w:type="spellEnd"/>
      <w:r w:rsidRPr="00A23DE5">
        <w:rPr>
          <w:rFonts w:ascii="Arial" w:eastAsia="Times New Roman" w:hAnsi="Arial" w:cs="Arial"/>
          <w:sz w:val="20"/>
          <w:szCs w:val="20"/>
        </w:rPr>
        <w:t xml:space="preserve"> while allowing careful insights for similar areas.</w:t>
      </w:r>
    </w:p>
    <w:p w14:paraId="76CC0C2A" w14:textId="77777777" w:rsidR="00D41D29" w:rsidRPr="00A23DE5" w:rsidRDefault="00D41D29" w:rsidP="00A23DE5">
      <w:pPr>
        <w:spacing w:before="100" w:beforeAutospacing="1" w:after="100" w:afterAutospacing="1" w:line="240" w:lineRule="auto"/>
        <w:jc w:val="both"/>
        <w:rPr>
          <w:rFonts w:ascii="Arial" w:eastAsia="Times New Roman" w:hAnsi="Arial" w:cs="Arial"/>
          <w:sz w:val="20"/>
          <w:szCs w:val="20"/>
        </w:rPr>
      </w:pPr>
      <w:r w:rsidRPr="00A23DE5">
        <w:rPr>
          <w:rFonts w:ascii="Arial" w:eastAsia="Times New Roman" w:hAnsi="Arial" w:cs="Arial"/>
          <w:sz w:val="20"/>
          <w:szCs w:val="20"/>
        </w:rPr>
        <w:t xml:space="preserve">To add depth and the real </w:t>
      </w:r>
      <w:proofErr w:type="spellStart"/>
      <w:r w:rsidRPr="00A23DE5">
        <w:rPr>
          <w:rFonts w:ascii="Arial" w:eastAsia="Times New Roman" w:hAnsi="Arial" w:cs="Arial"/>
          <w:sz w:val="20"/>
          <w:szCs w:val="20"/>
        </w:rPr>
        <w:t>flavour</w:t>
      </w:r>
      <w:proofErr w:type="spellEnd"/>
      <w:r w:rsidRPr="00A23DE5">
        <w:rPr>
          <w:rFonts w:ascii="Arial" w:eastAsia="Times New Roman" w:hAnsi="Arial" w:cs="Arial"/>
          <w:sz w:val="20"/>
          <w:szCs w:val="20"/>
        </w:rPr>
        <w:t xml:space="preserve"> of </w:t>
      </w:r>
      <w:proofErr w:type="spellStart"/>
      <w:r w:rsidRPr="00A23DE5">
        <w:rPr>
          <w:rFonts w:ascii="Arial" w:eastAsia="Times New Roman" w:hAnsi="Arial" w:cs="Arial"/>
          <w:sz w:val="20"/>
          <w:szCs w:val="20"/>
        </w:rPr>
        <w:t>Gumla’s</w:t>
      </w:r>
      <w:proofErr w:type="spellEnd"/>
      <w:r w:rsidRPr="00A23DE5">
        <w:rPr>
          <w:rFonts w:ascii="Arial" w:eastAsia="Times New Roman" w:hAnsi="Arial" w:cs="Arial"/>
          <w:sz w:val="20"/>
          <w:szCs w:val="20"/>
        </w:rPr>
        <w:t xml:space="preserve"> </w:t>
      </w:r>
      <w:proofErr w:type="spellStart"/>
      <w:r w:rsidRPr="00A23DE5">
        <w:rPr>
          <w:rFonts w:ascii="Arial" w:eastAsia="Times New Roman" w:hAnsi="Arial" w:cs="Arial"/>
          <w:sz w:val="20"/>
          <w:szCs w:val="20"/>
        </w:rPr>
        <w:t>haats</w:t>
      </w:r>
      <w:proofErr w:type="spellEnd"/>
      <w:r w:rsidRPr="00A23DE5">
        <w:rPr>
          <w:rFonts w:ascii="Arial" w:eastAsia="Times New Roman" w:hAnsi="Arial" w:cs="Arial"/>
          <w:sz w:val="20"/>
          <w:szCs w:val="20"/>
        </w:rPr>
        <w:t xml:space="preserve">, I conducted short field visits to eight weekly </w:t>
      </w:r>
      <w:proofErr w:type="spellStart"/>
      <w:r w:rsidRPr="00A23DE5">
        <w:rPr>
          <w:rFonts w:ascii="Arial" w:eastAsia="Times New Roman" w:hAnsi="Arial" w:cs="Arial"/>
          <w:sz w:val="20"/>
          <w:szCs w:val="20"/>
        </w:rPr>
        <w:t>haats</w:t>
      </w:r>
      <w:proofErr w:type="spellEnd"/>
      <w:r w:rsidRPr="00A23DE5">
        <w:rPr>
          <w:rFonts w:ascii="Arial" w:eastAsia="Times New Roman" w:hAnsi="Arial" w:cs="Arial"/>
          <w:sz w:val="20"/>
          <w:szCs w:val="20"/>
        </w:rPr>
        <w:t xml:space="preserve"> in different blocks of </w:t>
      </w:r>
      <w:proofErr w:type="spellStart"/>
      <w:r w:rsidRPr="00A23DE5">
        <w:rPr>
          <w:rFonts w:ascii="Arial" w:eastAsia="Times New Roman" w:hAnsi="Arial" w:cs="Arial"/>
          <w:sz w:val="20"/>
          <w:szCs w:val="20"/>
        </w:rPr>
        <w:t>Gumla</w:t>
      </w:r>
      <w:proofErr w:type="spellEnd"/>
      <w:r w:rsidRPr="00A23DE5">
        <w:rPr>
          <w:rFonts w:ascii="Arial" w:eastAsia="Times New Roman" w:hAnsi="Arial" w:cs="Arial"/>
          <w:sz w:val="20"/>
          <w:szCs w:val="20"/>
        </w:rPr>
        <w:t xml:space="preserve"> between September and November 2025. Using convenience sampling at the stalls, I held informal, open-ended conversations with 42 Adivasi women retailers and artisans (primarily from Oraon, Kharia, and Munda communities) who are actively involved in mahua flower collection, lac processing and </w:t>
      </w:r>
      <w:proofErr w:type="spellStart"/>
      <w:r w:rsidRPr="00A23DE5">
        <w:rPr>
          <w:rFonts w:ascii="Arial" w:eastAsia="Times New Roman" w:hAnsi="Arial" w:cs="Arial"/>
          <w:sz w:val="20"/>
          <w:szCs w:val="20"/>
        </w:rPr>
        <w:t>jewellery</w:t>
      </w:r>
      <w:proofErr w:type="spellEnd"/>
      <w:r w:rsidRPr="00A23DE5">
        <w:rPr>
          <w:rFonts w:ascii="Arial" w:eastAsia="Times New Roman" w:hAnsi="Arial" w:cs="Arial"/>
          <w:sz w:val="20"/>
          <w:szCs w:val="20"/>
        </w:rPr>
        <w:t xml:space="preserve"> making, or related non-timber forest produce work. The talks were kept simple and respectful, conducted in Hindi mixed with local words, and lasted 10–15 minutes each. Questions focused on changes in daily sales and demand for mahua and lac products over the past 2–3 years, control over earnings, household decision-making, barriers to shifting online, and whether they are able to pass traditional forest knowledge to their daughters or younger women in the family. I took careful notes on the spot without recording names or making anyone uncomfortable. Later, I reviewed the notes multiple times and grouped them into common themes. This modest primary component serves as a genuine window into the lived experiences behind the official numbers. It ensures the paper carries the authentic voices of </w:t>
      </w:r>
      <w:proofErr w:type="spellStart"/>
      <w:r w:rsidRPr="00A23DE5">
        <w:rPr>
          <w:rFonts w:ascii="Arial" w:eastAsia="Times New Roman" w:hAnsi="Arial" w:cs="Arial"/>
          <w:sz w:val="20"/>
          <w:szCs w:val="20"/>
        </w:rPr>
        <w:t>Gumla’s</w:t>
      </w:r>
      <w:proofErr w:type="spellEnd"/>
      <w:r w:rsidRPr="00A23DE5">
        <w:rPr>
          <w:rFonts w:ascii="Arial" w:eastAsia="Times New Roman" w:hAnsi="Arial" w:cs="Arial"/>
          <w:sz w:val="20"/>
          <w:szCs w:val="20"/>
        </w:rPr>
        <w:t xml:space="preserve"> women while maintaining academic </w:t>
      </w:r>
      <w:proofErr w:type="spellStart"/>
      <w:r w:rsidRPr="00A23DE5">
        <w:rPr>
          <w:rFonts w:ascii="Arial" w:eastAsia="Times New Roman" w:hAnsi="Arial" w:cs="Arial"/>
          <w:sz w:val="20"/>
          <w:szCs w:val="20"/>
        </w:rPr>
        <w:t>rigour</w:t>
      </w:r>
      <w:proofErr w:type="spellEnd"/>
      <w:r w:rsidRPr="00A23DE5">
        <w:rPr>
          <w:rFonts w:ascii="Arial" w:eastAsia="Times New Roman" w:hAnsi="Arial" w:cs="Arial"/>
          <w:sz w:val="20"/>
          <w:szCs w:val="20"/>
        </w:rPr>
        <w:t xml:space="preserve"> and ethical standards. All conversations were voluntary and conducted with sensitivity to cultural norms.</w:t>
      </w:r>
    </w:p>
    <w:p w14:paraId="0CFBAE35" w14:textId="77777777" w:rsidR="00D41D29" w:rsidRDefault="00D41D29" w:rsidP="00E6586B">
      <w:pPr>
        <w:pStyle w:val="ListParagraph"/>
        <w:numPr>
          <w:ilvl w:val="0"/>
          <w:numId w:val="6"/>
        </w:numPr>
        <w:spacing w:before="100" w:beforeAutospacing="1" w:after="100" w:afterAutospacing="1" w:line="240" w:lineRule="auto"/>
        <w:outlineLvl w:val="2"/>
        <w:rPr>
          <w:rFonts w:ascii="Arial" w:eastAsia="Times New Roman" w:hAnsi="Arial" w:cs="Arial"/>
          <w:b/>
          <w:bCs/>
          <w:szCs w:val="20"/>
        </w:rPr>
      </w:pPr>
      <w:r w:rsidRPr="00E6586B">
        <w:rPr>
          <w:rFonts w:ascii="Arial" w:eastAsia="Times New Roman" w:hAnsi="Arial" w:cs="Arial"/>
          <w:b/>
          <w:bCs/>
          <w:szCs w:val="20"/>
        </w:rPr>
        <w:t>RESULTS AND FINDINGS</w:t>
      </w:r>
    </w:p>
    <w:p w14:paraId="2E56DFFA" w14:textId="77777777" w:rsidR="00B01E90" w:rsidRPr="00B01E90" w:rsidRDefault="006877F8" w:rsidP="00B01E90">
      <w:pPr>
        <w:spacing w:before="100" w:beforeAutospacing="1" w:after="100" w:afterAutospacing="1" w:line="240" w:lineRule="auto"/>
        <w:jc w:val="both"/>
        <w:outlineLvl w:val="2"/>
        <w:rPr>
          <w:rFonts w:ascii="Arial" w:eastAsia="Times New Roman" w:hAnsi="Arial" w:cs="Arial"/>
          <w:bCs/>
          <w:sz w:val="20"/>
          <w:szCs w:val="20"/>
        </w:rPr>
      </w:pPr>
      <w:r w:rsidRPr="006877F8">
        <w:rPr>
          <w:rFonts w:ascii="Arial" w:hAnsi="Arial" w:cs="Arial"/>
          <w:sz w:val="20"/>
        </w:rPr>
        <w:t>Government data indicate rapid expansion of digital connectivity in rural areas. Combined with the field observations in this study, these developments suggest increasing pressure on traditional forest-based market activities</w:t>
      </w:r>
      <w:r w:rsidR="00B01E90" w:rsidRPr="00B01E90">
        <w:rPr>
          <w:rFonts w:ascii="Arial" w:eastAsia="Times New Roman" w:hAnsi="Arial" w:cs="Arial"/>
          <w:bCs/>
          <w:sz w:val="20"/>
          <w:szCs w:val="20"/>
        </w:rPr>
        <w:t>. A report by the Telecom Regulatory Authority of India reveals a steady rise in the number of rural internet users in Jharkhand. Jharkhand’s economic surveys note that while traditional markets and the collection of non-timber forest produce continue to support rural livelihoods, the growth of online shopping has reduced footfall in local *</w:t>
      </w:r>
      <w:proofErr w:type="spellStart"/>
      <w:r w:rsidR="00B01E90" w:rsidRPr="00B01E90">
        <w:rPr>
          <w:rFonts w:ascii="Arial" w:eastAsia="Times New Roman" w:hAnsi="Arial" w:cs="Arial"/>
          <w:bCs/>
          <w:sz w:val="20"/>
          <w:szCs w:val="20"/>
        </w:rPr>
        <w:t>haats</w:t>
      </w:r>
      <w:proofErr w:type="spellEnd"/>
      <w:r w:rsidR="00B01E90" w:rsidRPr="00B01E90">
        <w:rPr>
          <w:rFonts w:ascii="Arial" w:eastAsia="Times New Roman" w:hAnsi="Arial" w:cs="Arial"/>
          <w:bCs/>
          <w:sz w:val="20"/>
          <w:szCs w:val="20"/>
        </w:rPr>
        <w:t>* (markets), particularly in tribal-dominated areas.</w:t>
      </w:r>
    </w:p>
    <w:p w14:paraId="55DB408D" w14:textId="77777777" w:rsidR="006877F8" w:rsidRPr="006877F8" w:rsidRDefault="00B01E90" w:rsidP="00B01E90">
      <w:pPr>
        <w:spacing w:before="100" w:beforeAutospacing="1" w:after="100" w:afterAutospacing="1" w:line="240" w:lineRule="auto"/>
        <w:jc w:val="both"/>
        <w:outlineLvl w:val="2"/>
        <w:rPr>
          <w:rFonts w:ascii="Times New Roman" w:eastAsia="Times New Roman" w:hAnsi="Times New Roman" w:cs="Times New Roman"/>
          <w:bCs/>
          <w:sz w:val="18"/>
          <w:szCs w:val="20"/>
        </w:rPr>
      </w:pPr>
      <w:r w:rsidRPr="00B01E90">
        <w:rPr>
          <w:rFonts w:ascii="Arial" w:eastAsia="Times New Roman" w:hAnsi="Arial" w:cs="Arial"/>
          <w:bCs/>
          <w:sz w:val="20"/>
          <w:szCs w:val="20"/>
        </w:rPr>
        <w:t>My conversations with 42 tribal women clearly and poignantly highlighted these trends. Thirty-four of the 42 women (81%) reported a significant drop in the</w:t>
      </w:r>
      <w:r>
        <w:rPr>
          <w:rFonts w:ascii="Arial" w:eastAsia="Times New Roman" w:hAnsi="Arial" w:cs="Arial"/>
          <w:bCs/>
          <w:sz w:val="20"/>
          <w:szCs w:val="20"/>
        </w:rPr>
        <w:t xml:space="preserve"> demand for and sales of their “mahua”</w:t>
      </w:r>
      <w:r w:rsidRPr="00B01E90">
        <w:rPr>
          <w:rFonts w:ascii="Arial" w:eastAsia="Times New Roman" w:hAnsi="Arial" w:cs="Arial"/>
          <w:bCs/>
          <w:sz w:val="20"/>
          <w:szCs w:val="20"/>
        </w:rPr>
        <w:t xml:space="preserve"> and </w:t>
      </w:r>
      <w:r>
        <w:rPr>
          <w:rFonts w:ascii="Arial" w:eastAsia="Times New Roman" w:hAnsi="Arial" w:cs="Arial"/>
          <w:bCs/>
          <w:sz w:val="20"/>
          <w:szCs w:val="20"/>
        </w:rPr>
        <w:t>“</w:t>
      </w:r>
      <w:r w:rsidRPr="00B01E90">
        <w:rPr>
          <w:rFonts w:ascii="Arial" w:eastAsia="Times New Roman" w:hAnsi="Arial" w:cs="Arial"/>
          <w:bCs/>
          <w:sz w:val="20"/>
          <w:szCs w:val="20"/>
        </w:rPr>
        <w:t>lac</w:t>
      </w:r>
      <w:r>
        <w:rPr>
          <w:rFonts w:ascii="Arial" w:eastAsia="Times New Roman" w:hAnsi="Arial" w:cs="Arial"/>
          <w:bCs/>
          <w:sz w:val="20"/>
          <w:szCs w:val="20"/>
        </w:rPr>
        <w:t>”</w:t>
      </w:r>
      <w:r w:rsidRPr="00B01E90">
        <w:rPr>
          <w:rFonts w:ascii="Arial" w:eastAsia="Times New Roman" w:hAnsi="Arial" w:cs="Arial"/>
          <w:bCs/>
          <w:sz w:val="20"/>
          <w:szCs w:val="20"/>
        </w:rPr>
        <w:t xml:space="preserve"> products at the usual market days over the past two to three years. Many women mentioned that in better times, they used </w:t>
      </w:r>
      <w:r>
        <w:rPr>
          <w:rFonts w:ascii="Arial" w:eastAsia="Times New Roman" w:hAnsi="Arial" w:cs="Arial"/>
          <w:bCs/>
          <w:sz w:val="20"/>
          <w:szCs w:val="20"/>
        </w:rPr>
        <w:t xml:space="preserve">to earn between ₹800 and ₹1,200 or even more </w:t>
      </w:r>
      <w:r w:rsidRPr="00B01E90">
        <w:rPr>
          <w:rFonts w:ascii="Arial" w:eastAsia="Times New Roman" w:hAnsi="Arial" w:cs="Arial"/>
          <w:bCs/>
          <w:sz w:val="20"/>
          <w:szCs w:val="20"/>
        </w:rPr>
        <w:t xml:space="preserve">but those earnings have now dwindled drastically. A </w:t>
      </w:r>
      <w:proofErr w:type="spellStart"/>
      <w:r w:rsidRPr="00B01E90">
        <w:rPr>
          <w:rFonts w:ascii="Arial" w:eastAsia="Times New Roman" w:hAnsi="Arial" w:cs="Arial"/>
          <w:bCs/>
          <w:sz w:val="20"/>
          <w:szCs w:val="20"/>
        </w:rPr>
        <w:t>Khadia</w:t>
      </w:r>
      <w:proofErr w:type="spellEnd"/>
      <w:r w:rsidRPr="00B01E90">
        <w:rPr>
          <w:rFonts w:ascii="Arial" w:eastAsia="Times New Roman" w:hAnsi="Arial" w:cs="Arial"/>
          <w:bCs/>
          <w:sz w:val="20"/>
          <w:szCs w:val="20"/>
        </w:rPr>
        <w:t xml:space="preserve"> woman who makes lac bangles shared h</w:t>
      </w:r>
      <w:r w:rsidR="00FA2592">
        <w:rPr>
          <w:rFonts w:ascii="Arial" w:eastAsia="Times New Roman" w:hAnsi="Arial" w:cs="Arial"/>
          <w:bCs/>
          <w:sz w:val="20"/>
          <w:szCs w:val="20"/>
        </w:rPr>
        <w:t>er distress: "Earlier, selling “mahua”</w:t>
      </w:r>
      <w:r w:rsidRPr="00B01E90">
        <w:rPr>
          <w:rFonts w:ascii="Arial" w:eastAsia="Times New Roman" w:hAnsi="Arial" w:cs="Arial"/>
          <w:bCs/>
          <w:sz w:val="20"/>
          <w:szCs w:val="20"/>
        </w:rPr>
        <w:t xml:space="preserve"> and working with lac easily covered household expenses. Now, people buy cheaper goods online. Our products simply don'</w:t>
      </w:r>
      <w:r w:rsidR="00FA2592">
        <w:rPr>
          <w:rFonts w:ascii="Arial" w:eastAsia="Times New Roman" w:hAnsi="Arial" w:cs="Arial"/>
          <w:bCs/>
          <w:sz w:val="20"/>
          <w:szCs w:val="20"/>
        </w:rPr>
        <w:t xml:space="preserve">t </w:t>
      </w:r>
      <w:proofErr w:type="spellStart"/>
      <w:r w:rsidR="00FA2592">
        <w:rPr>
          <w:rFonts w:ascii="Arial" w:eastAsia="Times New Roman" w:hAnsi="Arial" w:cs="Arial"/>
          <w:bCs/>
          <w:sz w:val="20"/>
          <w:szCs w:val="20"/>
        </w:rPr>
        <w:t>sell."</w:t>
      </w:r>
      <w:r w:rsidR="006877F8" w:rsidRPr="006877F8">
        <w:rPr>
          <w:rFonts w:ascii="Times New Roman" w:hAnsi="Times New Roman" w:cs="Times New Roman"/>
          <w:sz w:val="20"/>
        </w:rPr>
        <w:t>Vegetable</w:t>
      </w:r>
      <w:proofErr w:type="spellEnd"/>
      <w:r w:rsidR="006877F8" w:rsidRPr="006877F8">
        <w:rPr>
          <w:rFonts w:ascii="Times New Roman" w:hAnsi="Times New Roman" w:cs="Times New Roman"/>
          <w:sz w:val="20"/>
        </w:rPr>
        <w:t xml:space="preserve"> vendors and mahua collectors similarly perceived that younger customers were increasingly shifting towards online shopping, which they believed contributed to declining demand</w:t>
      </w:r>
      <w:r w:rsidR="006877F8">
        <w:rPr>
          <w:rFonts w:ascii="Times New Roman" w:hAnsi="Times New Roman" w:cs="Times New Roman"/>
          <w:sz w:val="20"/>
        </w:rPr>
        <w:t>.</w:t>
      </w:r>
    </w:p>
    <w:p w14:paraId="57484D0B" w14:textId="77777777" w:rsidR="00E63F7F" w:rsidRPr="00B01E90" w:rsidRDefault="00B01E90" w:rsidP="00B01E90">
      <w:pPr>
        <w:spacing w:before="100" w:beforeAutospacing="1" w:after="100" w:afterAutospacing="1" w:line="240" w:lineRule="auto"/>
        <w:jc w:val="both"/>
        <w:outlineLvl w:val="2"/>
        <w:rPr>
          <w:rFonts w:ascii="Arial" w:eastAsia="Times New Roman" w:hAnsi="Arial" w:cs="Arial"/>
          <w:bCs/>
          <w:sz w:val="20"/>
          <w:szCs w:val="20"/>
        </w:rPr>
      </w:pPr>
      <w:r w:rsidRPr="00B01E90">
        <w:rPr>
          <w:rFonts w:ascii="Arial" w:eastAsia="Times New Roman" w:hAnsi="Arial" w:cs="Arial"/>
          <w:bCs/>
          <w:sz w:val="20"/>
          <w:szCs w:val="20"/>
        </w:rPr>
        <w:t xml:space="preserve">The impact extends beyond just earnings. When cash flow shrinks, the already limited agency of women within the household is further eroded. Many of the 42 women stated that they used to be consulted on matters such as buying school books, taking a sick child to the doctor, or fulfilling small personal needs; now, they feel their opinions carry far less weight. Twenty-nine women (69%) </w:t>
      </w:r>
      <w:r w:rsidRPr="00B01E90">
        <w:rPr>
          <w:rFonts w:ascii="Arial" w:eastAsia="Times New Roman" w:hAnsi="Arial" w:cs="Arial"/>
          <w:bCs/>
          <w:sz w:val="20"/>
          <w:szCs w:val="20"/>
        </w:rPr>
        <w:lastRenderedPageBreak/>
        <w:t>expressed concern that traditional knowledge regarding the forest is not being effectively passed on to the younger generation. Very few women owned a smartphone that they could use freely; Other women relied on devices controlled by their husbands or sons. None of them had easy access to formal credit tailored to their needs. While the monthly sum from the 'Maiya Samman Yojana' helps meet basic household needs, the women repeatedly emphasized that it cannot replace the sense of dignity and self-confidence derived from earning an income through their own hard work and traditional forest knowledge.</w:t>
      </w:r>
    </w:p>
    <w:p w14:paraId="0BC08773" w14:textId="77777777" w:rsidR="00FA2592" w:rsidRPr="00FA2592" w:rsidRDefault="00D41D29" w:rsidP="00FA2592">
      <w:pPr>
        <w:spacing w:line="240" w:lineRule="auto"/>
        <w:jc w:val="center"/>
        <w:rPr>
          <w:rFonts w:ascii="Arial" w:eastAsia="Times New Roman" w:hAnsi="Arial" w:cs="Arial"/>
          <w:b/>
          <w:bCs/>
          <w:sz w:val="20"/>
          <w:szCs w:val="20"/>
        </w:rPr>
      </w:pPr>
      <w:r w:rsidRPr="00A23DE5">
        <w:rPr>
          <w:rFonts w:ascii="Arial" w:eastAsia="Times New Roman" w:hAnsi="Arial" w:cs="Arial"/>
          <w:b/>
          <w:bCs/>
          <w:sz w:val="20"/>
          <w:szCs w:val="20"/>
        </w:rPr>
        <w:t>Table 1: Key Women’s Empowerment Schemes in Jharkhand</w:t>
      </w:r>
    </w:p>
    <w:tbl>
      <w:tblPr>
        <w:tblStyle w:val="LightList-Accent6"/>
        <w:tblW w:w="0" w:type="auto"/>
        <w:tblLook w:val="04A0" w:firstRow="1" w:lastRow="0" w:firstColumn="1" w:lastColumn="0" w:noHBand="0" w:noVBand="1"/>
      </w:tblPr>
      <w:tblGrid>
        <w:gridCol w:w="2146"/>
        <w:gridCol w:w="2191"/>
        <w:gridCol w:w="1863"/>
        <w:gridCol w:w="3043"/>
      </w:tblGrid>
      <w:tr w:rsidR="00D41D29" w:rsidRPr="00A23DE5" w14:paraId="34A4D1C0" w14:textId="77777777" w:rsidTr="00A31E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74190231" w14:textId="77777777" w:rsidR="00D41D29" w:rsidRPr="00A23DE5" w:rsidRDefault="00D41D29" w:rsidP="00FA2592">
            <w:pPr>
              <w:jc w:val="both"/>
              <w:rPr>
                <w:rFonts w:ascii="Arial" w:eastAsia="Times New Roman" w:hAnsi="Arial" w:cs="Arial"/>
                <w:sz w:val="20"/>
                <w:szCs w:val="20"/>
              </w:rPr>
            </w:pPr>
            <w:r w:rsidRPr="00A23DE5">
              <w:rPr>
                <w:rFonts w:ascii="Arial" w:eastAsia="Times New Roman" w:hAnsi="Arial" w:cs="Arial"/>
                <w:sz w:val="20"/>
                <w:szCs w:val="20"/>
              </w:rPr>
              <w:t>Scheme Name</w:t>
            </w:r>
          </w:p>
        </w:tc>
        <w:tc>
          <w:tcPr>
            <w:tcW w:w="0" w:type="auto"/>
            <w:tcBorders>
              <w:left w:val="single" w:sz="4" w:space="0" w:color="000000" w:themeColor="text1"/>
              <w:right w:val="single" w:sz="4" w:space="0" w:color="000000" w:themeColor="text1"/>
            </w:tcBorders>
            <w:hideMark/>
          </w:tcPr>
          <w:p w14:paraId="7E761393" w14:textId="77777777" w:rsidR="00D41D29" w:rsidRPr="00A23DE5" w:rsidRDefault="00D41D29" w:rsidP="00A23DE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Target Group</w:t>
            </w:r>
          </w:p>
        </w:tc>
        <w:tc>
          <w:tcPr>
            <w:tcW w:w="0" w:type="auto"/>
            <w:tcBorders>
              <w:left w:val="single" w:sz="4" w:space="0" w:color="000000" w:themeColor="text1"/>
              <w:right w:val="single" w:sz="4" w:space="0" w:color="000000" w:themeColor="text1"/>
            </w:tcBorders>
            <w:hideMark/>
          </w:tcPr>
          <w:p w14:paraId="12D9DF53" w14:textId="77777777" w:rsidR="00D41D29" w:rsidRPr="00A23DE5" w:rsidRDefault="00D41D29" w:rsidP="00A23DE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Main Provisions</w:t>
            </w:r>
          </w:p>
        </w:tc>
        <w:tc>
          <w:tcPr>
            <w:tcW w:w="0" w:type="auto"/>
            <w:tcBorders>
              <w:left w:val="single" w:sz="4" w:space="0" w:color="000000" w:themeColor="text1"/>
            </w:tcBorders>
            <w:hideMark/>
          </w:tcPr>
          <w:p w14:paraId="4B591C70" w14:textId="77777777" w:rsidR="00D41D29" w:rsidRPr="00A23DE5" w:rsidRDefault="00D41D29" w:rsidP="00A23DE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Source</w:t>
            </w:r>
          </w:p>
        </w:tc>
      </w:tr>
      <w:tr w:rsidR="00D41D29" w:rsidRPr="00A23DE5" w14:paraId="718988F6" w14:textId="77777777" w:rsidTr="00A31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320F7D28" w14:textId="77777777" w:rsidR="00D41D29" w:rsidRPr="00B94E15" w:rsidRDefault="00D41D29" w:rsidP="00B01E90">
            <w:pPr>
              <w:jc w:val="center"/>
              <w:rPr>
                <w:rFonts w:ascii="Arial" w:eastAsia="Times New Roman" w:hAnsi="Arial" w:cs="Arial"/>
                <w:sz w:val="20"/>
                <w:szCs w:val="20"/>
                <w:highlight w:val="yellow"/>
              </w:rPr>
            </w:pPr>
            <w:proofErr w:type="spellStart"/>
            <w:r w:rsidRPr="00B94E15">
              <w:rPr>
                <w:rFonts w:ascii="Arial" w:eastAsia="Times New Roman" w:hAnsi="Arial" w:cs="Arial"/>
                <w:sz w:val="20"/>
                <w:szCs w:val="20"/>
                <w:highlight w:val="yellow"/>
              </w:rPr>
              <w:t>Mukhyamantri</w:t>
            </w:r>
            <w:proofErr w:type="spellEnd"/>
            <w:r w:rsidRPr="00B94E15">
              <w:rPr>
                <w:rFonts w:ascii="Arial" w:eastAsia="Times New Roman" w:hAnsi="Arial" w:cs="Arial"/>
                <w:sz w:val="20"/>
                <w:szCs w:val="20"/>
                <w:highlight w:val="yellow"/>
              </w:rPr>
              <w:t xml:space="preserve"> Maiya Samman Yojana</w:t>
            </w:r>
          </w:p>
        </w:tc>
        <w:tc>
          <w:tcPr>
            <w:tcW w:w="0" w:type="auto"/>
            <w:tcBorders>
              <w:left w:val="single" w:sz="4" w:space="0" w:color="000000" w:themeColor="text1"/>
              <w:right w:val="single" w:sz="4" w:space="0" w:color="000000" w:themeColor="text1"/>
            </w:tcBorders>
            <w:hideMark/>
          </w:tcPr>
          <w:p w14:paraId="1741292C"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Women 18–50 years (economically weaker sections)</w:t>
            </w:r>
          </w:p>
        </w:tc>
        <w:tc>
          <w:tcPr>
            <w:tcW w:w="0" w:type="auto"/>
            <w:tcBorders>
              <w:left w:val="single" w:sz="4" w:space="0" w:color="000000" w:themeColor="text1"/>
              <w:bottom w:val="single" w:sz="4" w:space="0" w:color="000000" w:themeColor="text1"/>
              <w:right w:val="single" w:sz="4" w:space="0" w:color="000000" w:themeColor="text1"/>
            </w:tcBorders>
            <w:hideMark/>
          </w:tcPr>
          <w:p w14:paraId="39D534F5"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₹2,500 monthly direct to bank account</w:t>
            </w:r>
          </w:p>
        </w:tc>
        <w:tc>
          <w:tcPr>
            <w:tcW w:w="0" w:type="auto"/>
            <w:tcBorders>
              <w:left w:val="single" w:sz="4" w:space="0" w:color="000000" w:themeColor="text1"/>
            </w:tcBorders>
            <w:hideMark/>
          </w:tcPr>
          <w:p w14:paraId="435D68C8"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Department of Women, Child Development and Social Security, Government of Jharkhand (2025a)</w:t>
            </w:r>
          </w:p>
        </w:tc>
      </w:tr>
      <w:tr w:rsidR="00D41D29" w:rsidRPr="00A23DE5" w14:paraId="1B0E1879" w14:textId="77777777" w:rsidTr="00A31EE6">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44582A12" w14:textId="77777777" w:rsidR="00D41D29" w:rsidRPr="00B94E15" w:rsidRDefault="00D41D29" w:rsidP="00B01E90">
            <w:pPr>
              <w:jc w:val="center"/>
              <w:rPr>
                <w:rFonts w:ascii="Arial" w:eastAsia="Times New Roman" w:hAnsi="Arial" w:cs="Arial"/>
                <w:sz w:val="20"/>
                <w:szCs w:val="20"/>
                <w:highlight w:val="yellow"/>
              </w:rPr>
            </w:pPr>
            <w:r w:rsidRPr="00B94E15">
              <w:rPr>
                <w:rFonts w:ascii="Arial" w:eastAsia="Times New Roman" w:hAnsi="Arial" w:cs="Arial"/>
                <w:sz w:val="20"/>
                <w:szCs w:val="20"/>
                <w:highlight w:val="yellow"/>
              </w:rPr>
              <w:t>Savitribai Phule Kishori Samriddhi Yojana</w:t>
            </w:r>
          </w:p>
        </w:tc>
        <w:tc>
          <w:tcPr>
            <w:tcW w:w="0" w:type="auto"/>
            <w:tcBorders>
              <w:left w:val="single" w:sz="4" w:space="0" w:color="000000" w:themeColor="text1"/>
              <w:right w:val="single" w:sz="4" w:space="0" w:color="000000" w:themeColor="text1"/>
            </w:tcBorders>
            <w:hideMark/>
          </w:tcPr>
          <w:p w14:paraId="0552D32D"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Adolescent girls Class 8–12</w:t>
            </w:r>
          </w:p>
        </w:tc>
        <w:tc>
          <w:tcPr>
            <w:tcW w:w="0" w:type="auto"/>
            <w:tcBorders>
              <w:top w:val="single" w:sz="4" w:space="0" w:color="000000" w:themeColor="text1"/>
              <w:left w:val="single" w:sz="4" w:space="0" w:color="000000" w:themeColor="text1"/>
              <w:right w:val="single" w:sz="4" w:space="0" w:color="000000" w:themeColor="text1"/>
            </w:tcBorders>
            <w:hideMark/>
          </w:tcPr>
          <w:p w14:paraId="557C28A2"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Phased support up to ₹40,000 for education</w:t>
            </w:r>
          </w:p>
        </w:tc>
        <w:tc>
          <w:tcPr>
            <w:tcW w:w="0" w:type="auto"/>
            <w:tcBorders>
              <w:left w:val="single" w:sz="4" w:space="0" w:color="000000" w:themeColor="text1"/>
            </w:tcBorders>
            <w:hideMark/>
          </w:tcPr>
          <w:p w14:paraId="172FAD0A"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Department of Women, Child Development and Social Security, Government of Jharkhand (2025b)</w:t>
            </w:r>
          </w:p>
        </w:tc>
      </w:tr>
    </w:tbl>
    <w:p w14:paraId="06CDAA82" w14:textId="77777777" w:rsidR="00D41D29" w:rsidRPr="00A23DE5" w:rsidRDefault="00D41D29" w:rsidP="00FA2592">
      <w:pPr>
        <w:spacing w:before="100" w:beforeAutospacing="1" w:line="240" w:lineRule="auto"/>
        <w:jc w:val="center"/>
        <w:rPr>
          <w:rFonts w:ascii="Arial" w:eastAsia="Times New Roman" w:hAnsi="Arial" w:cs="Arial"/>
          <w:sz w:val="20"/>
          <w:szCs w:val="20"/>
        </w:rPr>
      </w:pPr>
      <w:r w:rsidRPr="00A23DE5">
        <w:rPr>
          <w:rFonts w:ascii="Arial" w:eastAsia="Times New Roman" w:hAnsi="Arial" w:cs="Arial"/>
          <w:b/>
          <w:bCs/>
          <w:sz w:val="20"/>
          <w:szCs w:val="20"/>
        </w:rPr>
        <w:t xml:space="preserve">Table 2: Tribal Population Context in Jharkhand and </w:t>
      </w:r>
      <w:proofErr w:type="spellStart"/>
      <w:r w:rsidRPr="00A23DE5">
        <w:rPr>
          <w:rFonts w:ascii="Arial" w:eastAsia="Times New Roman" w:hAnsi="Arial" w:cs="Arial"/>
          <w:b/>
          <w:bCs/>
          <w:sz w:val="20"/>
          <w:szCs w:val="20"/>
        </w:rPr>
        <w:t>Gumla</w:t>
      </w:r>
      <w:proofErr w:type="spellEnd"/>
    </w:p>
    <w:tbl>
      <w:tblPr>
        <w:tblStyle w:val="LightList-Accent5"/>
        <w:tblW w:w="0" w:type="auto"/>
        <w:tblLook w:val="04A0" w:firstRow="1" w:lastRow="0" w:firstColumn="1" w:lastColumn="0" w:noHBand="0" w:noVBand="1"/>
      </w:tblPr>
      <w:tblGrid>
        <w:gridCol w:w="3635"/>
        <w:gridCol w:w="2422"/>
        <w:gridCol w:w="3186"/>
      </w:tblGrid>
      <w:tr w:rsidR="00D41D29" w:rsidRPr="00A23DE5" w14:paraId="3B32DA7D" w14:textId="77777777" w:rsidTr="00A31E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hideMark/>
          </w:tcPr>
          <w:p w14:paraId="1B12FAD2" w14:textId="77777777" w:rsidR="00D41D29" w:rsidRPr="00A23DE5" w:rsidRDefault="00D41D29" w:rsidP="00A23DE5">
            <w:pPr>
              <w:jc w:val="both"/>
              <w:rPr>
                <w:rFonts w:ascii="Arial" w:eastAsia="Times New Roman" w:hAnsi="Arial" w:cs="Arial"/>
                <w:sz w:val="20"/>
                <w:szCs w:val="20"/>
              </w:rPr>
            </w:pPr>
            <w:r w:rsidRPr="00A23DE5">
              <w:rPr>
                <w:rFonts w:ascii="Arial" w:eastAsia="Times New Roman" w:hAnsi="Arial" w:cs="Arial"/>
                <w:sz w:val="20"/>
                <w:szCs w:val="20"/>
              </w:rPr>
              <w:t>Indicator</w:t>
            </w:r>
          </w:p>
        </w:tc>
        <w:tc>
          <w:tcPr>
            <w:tcW w:w="0" w:type="auto"/>
            <w:tcBorders>
              <w:left w:val="single" w:sz="4" w:space="0" w:color="auto"/>
              <w:right w:val="single" w:sz="4" w:space="0" w:color="auto"/>
            </w:tcBorders>
            <w:hideMark/>
          </w:tcPr>
          <w:p w14:paraId="422D099B" w14:textId="77777777" w:rsidR="00D41D29" w:rsidRPr="00A23DE5" w:rsidRDefault="00D41D29" w:rsidP="00A23DE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Data Point</w:t>
            </w:r>
          </w:p>
        </w:tc>
        <w:tc>
          <w:tcPr>
            <w:tcW w:w="0" w:type="auto"/>
            <w:tcBorders>
              <w:left w:val="single" w:sz="4" w:space="0" w:color="auto"/>
            </w:tcBorders>
            <w:hideMark/>
          </w:tcPr>
          <w:p w14:paraId="54D64571" w14:textId="77777777" w:rsidR="00D41D29" w:rsidRPr="00A23DE5" w:rsidRDefault="00D41D29" w:rsidP="00A23DE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Source</w:t>
            </w:r>
          </w:p>
        </w:tc>
      </w:tr>
      <w:tr w:rsidR="00D41D29" w:rsidRPr="00A23DE5" w14:paraId="2E09A8CB" w14:textId="77777777" w:rsidTr="00A31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28F4D078"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Scheduled Tribes (State)</w:t>
            </w:r>
          </w:p>
        </w:tc>
        <w:tc>
          <w:tcPr>
            <w:tcW w:w="0" w:type="auto"/>
            <w:tcBorders>
              <w:left w:val="single" w:sz="4" w:space="0" w:color="auto"/>
              <w:right w:val="single" w:sz="4" w:space="0" w:color="auto"/>
            </w:tcBorders>
            <w:hideMark/>
          </w:tcPr>
          <w:p w14:paraId="52EE4404"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26.21% of total population</w:t>
            </w:r>
          </w:p>
        </w:tc>
        <w:tc>
          <w:tcPr>
            <w:tcW w:w="0" w:type="auto"/>
            <w:tcBorders>
              <w:left w:val="single" w:sz="4" w:space="0" w:color="auto"/>
            </w:tcBorders>
            <w:hideMark/>
          </w:tcPr>
          <w:p w14:paraId="19B41EAE"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Census of India 2011</w:t>
            </w:r>
          </w:p>
        </w:tc>
      </w:tr>
      <w:tr w:rsidR="00D41D29" w:rsidRPr="00A23DE5" w14:paraId="30095B33" w14:textId="77777777" w:rsidTr="00A31EE6">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439D3456"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Rural Scheduled Tribes Concentration (State)</w:t>
            </w:r>
          </w:p>
        </w:tc>
        <w:tc>
          <w:tcPr>
            <w:tcW w:w="0" w:type="auto"/>
            <w:tcBorders>
              <w:left w:val="single" w:sz="4" w:space="0" w:color="auto"/>
              <w:right w:val="single" w:sz="4" w:space="0" w:color="auto"/>
            </w:tcBorders>
            <w:hideMark/>
          </w:tcPr>
          <w:p w14:paraId="00ED90C0"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91.7%</w:t>
            </w:r>
          </w:p>
        </w:tc>
        <w:tc>
          <w:tcPr>
            <w:tcW w:w="0" w:type="auto"/>
            <w:tcBorders>
              <w:left w:val="single" w:sz="4" w:space="0" w:color="auto"/>
            </w:tcBorders>
            <w:hideMark/>
          </w:tcPr>
          <w:p w14:paraId="34D6D07F"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Census of India 2011</w:t>
            </w:r>
          </w:p>
        </w:tc>
      </w:tr>
      <w:tr w:rsidR="00D41D29" w:rsidRPr="00A23DE5" w14:paraId="2C6C988F" w14:textId="77777777" w:rsidTr="00A31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71FC884E"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 xml:space="preserve">Scheduled Tribes in </w:t>
            </w:r>
            <w:proofErr w:type="spellStart"/>
            <w:r w:rsidRPr="00A23DE5">
              <w:rPr>
                <w:rFonts w:ascii="Arial" w:eastAsia="Times New Roman" w:hAnsi="Arial" w:cs="Arial"/>
                <w:sz w:val="20"/>
                <w:szCs w:val="20"/>
              </w:rPr>
              <w:t>Gumla</w:t>
            </w:r>
            <w:proofErr w:type="spellEnd"/>
          </w:p>
        </w:tc>
        <w:tc>
          <w:tcPr>
            <w:tcW w:w="0" w:type="auto"/>
            <w:tcBorders>
              <w:left w:val="single" w:sz="4" w:space="0" w:color="auto"/>
              <w:right w:val="single" w:sz="4" w:space="0" w:color="auto"/>
            </w:tcBorders>
            <w:hideMark/>
          </w:tcPr>
          <w:p w14:paraId="0006198E"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68.94%</w:t>
            </w:r>
          </w:p>
        </w:tc>
        <w:tc>
          <w:tcPr>
            <w:tcW w:w="0" w:type="auto"/>
            <w:tcBorders>
              <w:left w:val="single" w:sz="4" w:space="0" w:color="auto"/>
            </w:tcBorders>
            <w:hideMark/>
          </w:tcPr>
          <w:p w14:paraId="050F062D"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Census of India 2011</w:t>
            </w:r>
          </w:p>
        </w:tc>
      </w:tr>
      <w:tr w:rsidR="00D41D29" w:rsidRPr="00A23DE5" w14:paraId="1FC192A7" w14:textId="77777777" w:rsidTr="00A31EE6">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5D256D86"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 xml:space="preserve">Rural Concentration in </w:t>
            </w:r>
            <w:proofErr w:type="spellStart"/>
            <w:r w:rsidRPr="00A23DE5">
              <w:rPr>
                <w:rFonts w:ascii="Arial" w:eastAsia="Times New Roman" w:hAnsi="Arial" w:cs="Arial"/>
                <w:sz w:val="20"/>
                <w:szCs w:val="20"/>
              </w:rPr>
              <w:t>Gumla</w:t>
            </w:r>
            <w:proofErr w:type="spellEnd"/>
          </w:p>
        </w:tc>
        <w:tc>
          <w:tcPr>
            <w:tcW w:w="0" w:type="auto"/>
            <w:tcBorders>
              <w:left w:val="single" w:sz="4" w:space="0" w:color="auto"/>
              <w:right w:val="single" w:sz="4" w:space="0" w:color="auto"/>
            </w:tcBorders>
            <w:hideMark/>
          </w:tcPr>
          <w:p w14:paraId="7FE7918E"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93.65%</w:t>
            </w:r>
          </w:p>
        </w:tc>
        <w:tc>
          <w:tcPr>
            <w:tcW w:w="0" w:type="auto"/>
            <w:tcBorders>
              <w:left w:val="single" w:sz="4" w:space="0" w:color="auto"/>
            </w:tcBorders>
            <w:hideMark/>
          </w:tcPr>
          <w:p w14:paraId="71C7F9A8"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Census of India 2011</w:t>
            </w:r>
          </w:p>
        </w:tc>
      </w:tr>
      <w:tr w:rsidR="00D41D29" w:rsidRPr="00A23DE5" w14:paraId="1BCD3923" w14:textId="77777777" w:rsidTr="00A31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6023C471"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Rural Telecom Growth</w:t>
            </w:r>
          </w:p>
        </w:tc>
        <w:tc>
          <w:tcPr>
            <w:tcW w:w="0" w:type="auto"/>
            <w:tcBorders>
              <w:left w:val="single" w:sz="4" w:space="0" w:color="auto"/>
              <w:right w:val="single" w:sz="4" w:space="0" w:color="auto"/>
            </w:tcBorders>
            <w:hideMark/>
          </w:tcPr>
          <w:p w14:paraId="57341098"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Steady increase in subscribers</w:t>
            </w:r>
          </w:p>
        </w:tc>
        <w:tc>
          <w:tcPr>
            <w:tcW w:w="0" w:type="auto"/>
            <w:tcBorders>
              <w:left w:val="single" w:sz="4" w:space="0" w:color="auto"/>
            </w:tcBorders>
            <w:hideMark/>
          </w:tcPr>
          <w:p w14:paraId="036D867E"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Telecom Regulatory Authority of India 2025</w:t>
            </w:r>
          </w:p>
        </w:tc>
      </w:tr>
    </w:tbl>
    <w:p w14:paraId="2B15B162" w14:textId="77777777" w:rsidR="00D748A8" w:rsidRPr="00A23DE5" w:rsidRDefault="00D748A8" w:rsidP="00B01E90">
      <w:pPr>
        <w:spacing w:before="100" w:beforeAutospacing="1" w:after="100" w:afterAutospacing="1" w:line="240" w:lineRule="auto"/>
        <w:rPr>
          <w:rFonts w:ascii="Arial" w:eastAsia="Times New Roman" w:hAnsi="Arial" w:cs="Arial"/>
          <w:b/>
          <w:bCs/>
          <w:sz w:val="20"/>
          <w:szCs w:val="20"/>
        </w:rPr>
      </w:pPr>
    </w:p>
    <w:p w14:paraId="7A42C2E2" w14:textId="77777777" w:rsidR="00D41D29" w:rsidRPr="006877F8" w:rsidRDefault="00B01E90" w:rsidP="00FA2592">
      <w:pPr>
        <w:spacing w:before="100" w:beforeAutospacing="1" w:line="240" w:lineRule="auto"/>
        <w:jc w:val="center"/>
        <w:rPr>
          <w:rFonts w:ascii="Arial" w:eastAsia="Times New Roman" w:hAnsi="Arial" w:cs="Arial"/>
          <w:b/>
          <w:sz w:val="18"/>
          <w:szCs w:val="20"/>
        </w:rPr>
      </w:pPr>
      <w:r w:rsidRPr="006877F8">
        <w:rPr>
          <w:rFonts w:ascii="Arial" w:eastAsia="Times New Roman" w:hAnsi="Arial" w:cs="Arial"/>
          <w:b/>
          <w:bCs/>
          <w:sz w:val="20"/>
          <w:szCs w:val="20"/>
        </w:rPr>
        <w:t xml:space="preserve">Table 3: </w:t>
      </w:r>
      <w:r w:rsidR="00D41D29" w:rsidRPr="006877F8">
        <w:rPr>
          <w:rFonts w:ascii="Arial" w:eastAsia="Times New Roman" w:hAnsi="Arial" w:cs="Arial"/>
          <w:b/>
          <w:bCs/>
          <w:sz w:val="20"/>
          <w:szCs w:val="20"/>
        </w:rPr>
        <w:t xml:space="preserve"> </w:t>
      </w:r>
      <w:r w:rsidR="006877F8" w:rsidRPr="006877F8">
        <w:rPr>
          <w:rFonts w:ascii="Arial" w:hAnsi="Arial" w:cs="Arial"/>
          <w:b/>
          <w:sz w:val="20"/>
        </w:rPr>
        <w:t>Self-Reported Impacts on Mahua and Lac Enterprises among 42 Adivasi Women</w:t>
      </w:r>
    </w:p>
    <w:tbl>
      <w:tblPr>
        <w:tblStyle w:val="LightList1"/>
        <w:tblW w:w="0" w:type="auto"/>
        <w:tblLook w:val="04A0" w:firstRow="1" w:lastRow="0" w:firstColumn="1" w:lastColumn="0" w:noHBand="0" w:noVBand="1"/>
      </w:tblPr>
      <w:tblGrid>
        <w:gridCol w:w="6073"/>
        <w:gridCol w:w="1875"/>
        <w:gridCol w:w="1295"/>
      </w:tblGrid>
      <w:tr w:rsidR="00D41D29" w:rsidRPr="00A23DE5" w14:paraId="201A8E7B" w14:textId="77777777" w:rsidTr="00A31E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FFFFFF" w:themeColor="background1"/>
            </w:tcBorders>
            <w:hideMark/>
          </w:tcPr>
          <w:p w14:paraId="6E3B4079"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Level of Impact (Last 2–3 Years)</w:t>
            </w:r>
          </w:p>
        </w:tc>
        <w:tc>
          <w:tcPr>
            <w:tcW w:w="0" w:type="auto"/>
            <w:tcBorders>
              <w:left w:val="single" w:sz="4" w:space="0" w:color="FFFFFF" w:themeColor="background1"/>
              <w:right w:val="single" w:sz="4" w:space="0" w:color="FFFFFF" w:themeColor="background1"/>
            </w:tcBorders>
            <w:hideMark/>
          </w:tcPr>
          <w:p w14:paraId="72256335" w14:textId="77777777" w:rsidR="00D41D29" w:rsidRPr="00A23DE5" w:rsidRDefault="00D41D29" w:rsidP="00B01E9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Number of Women</w:t>
            </w:r>
          </w:p>
        </w:tc>
        <w:tc>
          <w:tcPr>
            <w:tcW w:w="0" w:type="auto"/>
            <w:tcBorders>
              <w:left w:val="single" w:sz="4" w:space="0" w:color="FFFFFF" w:themeColor="background1"/>
            </w:tcBorders>
            <w:hideMark/>
          </w:tcPr>
          <w:p w14:paraId="1F5BCED5" w14:textId="77777777" w:rsidR="00D41D29" w:rsidRPr="00A23DE5" w:rsidRDefault="00D41D29" w:rsidP="00B01E9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Percentage</w:t>
            </w:r>
          </w:p>
        </w:tc>
      </w:tr>
      <w:tr w:rsidR="00D41D29" w:rsidRPr="00A23DE5" w14:paraId="66B18AAF" w14:textId="77777777" w:rsidTr="00A31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35D8DB00"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Noticeable decline in sales/demand for mahua and lac products</w:t>
            </w:r>
          </w:p>
        </w:tc>
        <w:tc>
          <w:tcPr>
            <w:tcW w:w="0" w:type="auto"/>
            <w:tcBorders>
              <w:left w:val="single" w:sz="4" w:space="0" w:color="auto"/>
              <w:right w:val="single" w:sz="4" w:space="0" w:color="auto"/>
            </w:tcBorders>
            <w:hideMark/>
          </w:tcPr>
          <w:p w14:paraId="5B56726E"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34</w:t>
            </w:r>
          </w:p>
        </w:tc>
        <w:tc>
          <w:tcPr>
            <w:tcW w:w="0" w:type="auto"/>
            <w:tcBorders>
              <w:left w:val="single" w:sz="4" w:space="0" w:color="auto"/>
            </w:tcBorders>
            <w:hideMark/>
          </w:tcPr>
          <w:p w14:paraId="1E70C13A"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81%</w:t>
            </w:r>
          </w:p>
        </w:tc>
      </w:tr>
      <w:tr w:rsidR="00D41D29" w:rsidRPr="00A23DE5" w14:paraId="2285092A" w14:textId="77777777" w:rsidTr="00A31EE6">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442259C1"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Difficulty in passing traditional forest knowledge to younger women</w:t>
            </w:r>
          </w:p>
        </w:tc>
        <w:tc>
          <w:tcPr>
            <w:tcW w:w="0" w:type="auto"/>
            <w:tcBorders>
              <w:left w:val="single" w:sz="4" w:space="0" w:color="auto"/>
              <w:right w:val="single" w:sz="4" w:space="0" w:color="auto"/>
            </w:tcBorders>
            <w:hideMark/>
          </w:tcPr>
          <w:p w14:paraId="74DA1674"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29</w:t>
            </w:r>
          </w:p>
        </w:tc>
        <w:tc>
          <w:tcPr>
            <w:tcW w:w="0" w:type="auto"/>
            <w:tcBorders>
              <w:left w:val="single" w:sz="4" w:space="0" w:color="auto"/>
            </w:tcBorders>
            <w:hideMark/>
          </w:tcPr>
          <w:p w14:paraId="6D9C5C12"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69%</w:t>
            </w:r>
          </w:p>
        </w:tc>
      </w:tr>
      <w:tr w:rsidR="00D41D29" w:rsidRPr="00A23DE5" w14:paraId="737ADFBF" w14:textId="77777777" w:rsidTr="00A31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64BD5604"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Reduced influence in household decisions due to lower earnings</w:t>
            </w:r>
          </w:p>
        </w:tc>
        <w:tc>
          <w:tcPr>
            <w:tcW w:w="0" w:type="auto"/>
            <w:tcBorders>
              <w:left w:val="single" w:sz="4" w:space="0" w:color="auto"/>
              <w:right w:val="single" w:sz="4" w:space="0" w:color="auto"/>
            </w:tcBorders>
            <w:hideMark/>
          </w:tcPr>
          <w:p w14:paraId="4E99B56A"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27</w:t>
            </w:r>
          </w:p>
        </w:tc>
        <w:tc>
          <w:tcPr>
            <w:tcW w:w="0" w:type="auto"/>
            <w:tcBorders>
              <w:left w:val="single" w:sz="4" w:space="0" w:color="auto"/>
            </w:tcBorders>
            <w:hideMark/>
          </w:tcPr>
          <w:p w14:paraId="79D174CD"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64%</w:t>
            </w:r>
          </w:p>
        </w:tc>
      </w:tr>
      <w:tr w:rsidR="00D41D29" w:rsidRPr="00A23DE5" w14:paraId="7894FAF4" w14:textId="77777777" w:rsidTr="00A31EE6">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4BE68537"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Interest in digital tools but facing major barriers</w:t>
            </w:r>
          </w:p>
        </w:tc>
        <w:tc>
          <w:tcPr>
            <w:tcW w:w="0" w:type="auto"/>
            <w:tcBorders>
              <w:left w:val="single" w:sz="4" w:space="0" w:color="auto"/>
              <w:right w:val="single" w:sz="4" w:space="0" w:color="auto"/>
            </w:tcBorders>
            <w:hideMark/>
          </w:tcPr>
          <w:p w14:paraId="65917F4C"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14</w:t>
            </w:r>
          </w:p>
        </w:tc>
        <w:tc>
          <w:tcPr>
            <w:tcW w:w="0" w:type="auto"/>
            <w:tcBorders>
              <w:left w:val="single" w:sz="4" w:space="0" w:color="auto"/>
            </w:tcBorders>
            <w:hideMark/>
          </w:tcPr>
          <w:p w14:paraId="19CD6B2A" w14:textId="77777777" w:rsidR="00D41D29" w:rsidRPr="00A23DE5" w:rsidRDefault="00D41D29" w:rsidP="00B01E9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33%</w:t>
            </w:r>
          </w:p>
        </w:tc>
      </w:tr>
      <w:tr w:rsidR="00D41D29" w:rsidRPr="00A23DE5" w14:paraId="459C1317" w14:textId="77777777" w:rsidTr="00A31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066C5489" w14:textId="77777777" w:rsidR="00D41D29" w:rsidRPr="00A23DE5" w:rsidRDefault="00D41D29" w:rsidP="00B01E90">
            <w:pPr>
              <w:jc w:val="center"/>
              <w:rPr>
                <w:rFonts w:ascii="Arial" w:eastAsia="Times New Roman" w:hAnsi="Arial" w:cs="Arial"/>
                <w:sz w:val="20"/>
                <w:szCs w:val="20"/>
              </w:rPr>
            </w:pPr>
            <w:r w:rsidRPr="00A23DE5">
              <w:rPr>
                <w:rFonts w:ascii="Arial" w:eastAsia="Times New Roman" w:hAnsi="Arial" w:cs="Arial"/>
                <w:sz w:val="20"/>
                <w:szCs w:val="20"/>
              </w:rPr>
              <w:t>Total</w:t>
            </w:r>
          </w:p>
        </w:tc>
        <w:tc>
          <w:tcPr>
            <w:tcW w:w="0" w:type="auto"/>
            <w:tcBorders>
              <w:left w:val="single" w:sz="4" w:space="0" w:color="auto"/>
              <w:right w:val="single" w:sz="4" w:space="0" w:color="auto"/>
            </w:tcBorders>
            <w:hideMark/>
          </w:tcPr>
          <w:p w14:paraId="04F3C2D9"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42</w:t>
            </w:r>
          </w:p>
        </w:tc>
        <w:tc>
          <w:tcPr>
            <w:tcW w:w="0" w:type="auto"/>
            <w:tcBorders>
              <w:left w:val="single" w:sz="4" w:space="0" w:color="auto"/>
            </w:tcBorders>
            <w:hideMark/>
          </w:tcPr>
          <w:p w14:paraId="16869F5B" w14:textId="77777777" w:rsidR="00D41D29" w:rsidRPr="00A23DE5" w:rsidRDefault="00D41D29" w:rsidP="00B01E9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A23DE5">
              <w:rPr>
                <w:rFonts w:ascii="Arial" w:eastAsia="Times New Roman" w:hAnsi="Arial" w:cs="Arial"/>
                <w:sz w:val="20"/>
                <w:szCs w:val="20"/>
              </w:rPr>
              <w:t>100%</w:t>
            </w:r>
          </w:p>
        </w:tc>
      </w:tr>
    </w:tbl>
    <w:p w14:paraId="0F953991" w14:textId="77777777" w:rsidR="00077825" w:rsidRPr="006877F8" w:rsidRDefault="00077825" w:rsidP="00077825">
      <w:pPr>
        <w:spacing w:before="100" w:beforeAutospacing="1" w:after="100" w:afterAutospacing="1" w:line="240" w:lineRule="auto"/>
        <w:jc w:val="center"/>
        <w:rPr>
          <w:rFonts w:ascii="Arial" w:eastAsia="Times New Roman" w:hAnsi="Arial" w:cs="Arial"/>
          <w:b/>
          <w:bCs/>
          <w:sz w:val="24"/>
          <w:szCs w:val="20"/>
        </w:rPr>
      </w:pPr>
      <w:r w:rsidRPr="006877F8">
        <w:rPr>
          <w:rFonts w:ascii="Arial" w:hAnsi="Arial" w:cs="Arial"/>
          <w:b/>
          <w:sz w:val="20"/>
        </w:rPr>
        <w:t>Source:</w:t>
      </w:r>
      <w:r w:rsidRPr="006877F8">
        <w:rPr>
          <w:rFonts w:ascii="Arial" w:hAnsi="Arial" w:cs="Arial"/>
          <w:b/>
          <w:spacing w:val="-6"/>
          <w:sz w:val="20"/>
        </w:rPr>
        <w:t xml:space="preserve"> </w:t>
      </w:r>
      <w:r w:rsidRPr="006877F8">
        <w:rPr>
          <w:rFonts w:ascii="Arial" w:hAnsi="Arial" w:cs="Arial"/>
          <w:b/>
          <w:sz w:val="20"/>
        </w:rPr>
        <w:t>Data</w:t>
      </w:r>
      <w:r w:rsidRPr="006877F8">
        <w:rPr>
          <w:rFonts w:ascii="Arial" w:hAnsi="Arial" w:cs="Arial"/>
          <w:b/>
          <w:spacing w:val="-3"/>
          <w:sz w:val="20"/>
        </w:rPr>
        <w:t xml:space="preserve"> </w:t>
      </w:r>
      <w:r w:rsidRPr="006877F8">
        <w:rPr>
          <w:rFonts w:ascii="Arial" w:hAnsi="Arial" w:cs="Arial"/>
          <w:b/>
          <w:sz w:val="20"/>
        </w:rPr>
        <w:t>compiled</w:t>
      </w:r>
      <w:r w:rsidRPr="006877F8">
        <w:rPr>
          <w:rFonts w:ascii="Arial" w:hAnsi="Arial" w:cs="Arial"/>
          <w:b/>
          <w:spacing w:val="-5"/>
          <w:sz w:val="20"/>
        </w:rPr>
        <w:t xml:space="preserve"> </w:t>
      </w:r>
      <w:r w:rsidRPr="006877F8">
        <w:rPr>
          <w:rFonts w:ascii="Arial" w:hAnsi="Arial" w:cs="Arial"/>
          <w:b/>
          <w:sz w:val="20"/>
        </w:rPr>
        <w:t>by</w:t>
      </w:r>
      <w:r w:rsidRPr="006877F8">
        <w:rPr>
          <w:rFonts w:ascii="Arial" w:hAnsi="Arial" w:cs="Arial"/>
          <w:b/>
          <w:spacing w:val="-6"/>
          <w:sz w:val="20"/>
        </w:rPr>
        <w:t xml:space="preserve"> </w:t>
      </w:r>
      <w:r w:rsidRPr="006877F8">
        <w:rPr>
          <w:rFonts w:ascii="Arial" w:hAnsi="Arial" w:cs="Arial"/>
          <w:b/>
          <w:sz w:val="20"/>
        </w:rPr>
        <w:t>the</w:t>
      </w:r>
      <w:r w:rsidRPr="006877F8">
        <w:rPr>
          <w:rFonts w:ascii="Arial" w:hAnsi="Arial" w:cs="Arial"/>
          <w:b/>
          <w:spacing w:val="-4"/>
          <w:sz w:val="20"/>
        </w:rPr>
        <w:t xml:space="preserve"> </w:t>
      </w:r>
      <w:r w:rsidRPr="006877F8">
        <w:rPr>
          <w:rFonts w:ascii="Arial" w:hAnsi="Arial" w:cs="Arial"/>
          <w:b/>
          <w:sz w:val="20"/>
        </w:rPr>
        <w:t>researcher</w:t>
      </w:r>
      <w:r w:rsidRPr="006877F8">
        <w:rPr>
          <w:rFonts w:ascii="Arial" w:hAnsi="Arial" w:cs="Arial"/>
          <w:b/>
          <w:spacing w:val="-6"/>
          <w:sz w:val="20"/>
        </w:rPr>
        <w:t xml:space="preserve"> </w:t>
      </w:r>
      <w:r w:rsidRPr="006877F8">
        <w:rPr>
          <w:rFonts w:ascii="Arial" w:hAnsi="Arial" w:cs="Arial"/>
          <w:b/>
          <w:sz w:val="20"/>
        </w:rPr>
        <w:t>from</w:t>
      </w:r>
      <w:r w:rsidRPr="006877F8">
        <w:rPr>
          <w:rFonts w:ascii="Arial" w:hAnsi="Arial" w:cs="Arial"/>
          <w:b/>
          <w:spacing w:val="-7"/>
          <w:sz w:val="20"/>
        </w:rPr>
        <w:t xml:space="preserve"> </w:t>
      </w:r>
      <w:r w:rsidRPr="006877F8">
        <w:rPr>
          <w:rFonts w:ascii="Arial" w:hAnsi="Arial" w:cs="Arial"/>
          <w:b/>
          <w:sz w:val="20"/>
        </w:rPr>
        <w:t>primary</w:t>
      </w:r>
      <w:r w:rsidRPr="006877F8">
        <w:rPr>
          <w:rFonts w:ascii="Arial" w:hAnsi="Arial" w:cs="Arial"/>
          <w:b/>
          <w:spacing w:val="-6"/>
          <w:sz w:val="20"/>
        </w:rPr>
        <w:t xml:space="preserve"> </w:t>
      </w:r>
      <w:r w:rsidRPr="006877F8">
        <w:rPr>
          <w:rFonts w:ascii="Arial" w:hAnsi="Arial" w:cs="Arial"/>
          <w:b/>
          <w:sz w:val="20"/>
        </w:rPr>
        <w:t>field</w:t>
      </w:r>
      <w:r w:rsidRPr="006877F8">
        <w:rPr>
          <w:rFonts w:ascii="Arial" w:hAnsi="Arial" w:cs="Arial"/>
          <w:b/>
          <w:spacing w:val="-3"/>
          <w:sz w:val="20"/>
        </w:rPr>
        <w:t xml:space="preserve"> </w:t>
      </w:r>
      <w:r w:rsidRPr="006877F8">
        <w:rPr>
          <w:rFonts w:ascii="Arial" w:hAnsi="Arial" w:cs="Arial"/>
          <w:b/>
          <w:sz w:val="20"/>
        </w:rPr>
        <w:t>survey</w:t>
      </w:r>
      <w:r w:rsidRPr="006877F8">
        <w:rPr>
          <w:rFonts w:ascii="Arial" w:hAnsi="Arial" w:cs="Arial"/>
          <w:b/>
          <w:spacing w:val="-6"/>
          <w:sz w:val="20"/>
        </w:rPr>
        <w:t xml:space="preserve"> </w:t>
      </w:r>
      <w:r w:rsidRPr="006877F8">
        <w:rPr>
          <w:rFonts w:ascii="Arial" w:hAnsi="Arial" w:cs="Arial"/>
          <w:b/>
          <w:sz w:val="20"/>
        </w:rPr>
        <w:t>in</w:t>
      </w:r>
      <w:r w:rsidRPr="006877F8">
        <w:rPr>
          <w:rFonts w:ascii="Arial" w:hAnsi="Arial" w:cs="Arial"/>
          <w:b/>
          <w:spacing w:val="-3"/>
          <w:sz w:val="20"/>
        </w:rPr>
        <w:t xml:space="preserve"> </w:t>
      </w:r>
      <w:proofErr w:type="spellStart"/>
      <w:r w:rsidRPr="006877F8">
        <w:rPr>
          <w:rFonts w:ascii="Arial" w:hAnsi="Arial" w:cs="Arial"/>
          <w:b/>
          <w:sz w:val="20"/>
        </w:rPr>
        <w:t>Gumla</w:t>
      </w:r>
      <w:proofErr w:type="spellEnd"/>
      <w:r w:rsidRPr="006877F8">
        <w:rPr>
          <w:rFonts w:ascii="Arial" w:hAnsi="Arial" w:cs="Arial"/>
          <w:b/>
          <w:spacing w:val="-5"/>
          <w:sz w:val="20"/>
        </w:rPr>
        <w:t xml:space="preserve"> </w:t>
      </w:r>
    </w:p>
    <w:p w14:paraId="6ACE2BD7" w14:textId="77777777" w:rsidR="00D748A8" w:rsidRPr="00A23DE5" w:rsidRDefault="00D748A8" w:rsidP="00A23DE5">
      <w:pPr>
        <w:spacing w:before="100" w:beforeAutospacing="1" w:after="100" w:afterAutospacing="1" w:line="240" w:lineRule="auto"/>
        <w:jc w:val="both"/>
        <w:rPr>
          <w:rFonts w:ascii="Arial" w:eastAsia="Times New Roman" w:hAnsi="Arial" w:cs="Arial"/>
          <w:b/>
          <w:bCs/>
          <w:sz w:val="20"/>
          <w:szCs w:val="20"/>
        </w:rPr>
      </w:pPr>
      <w:r w:rsidRPr="00A23DE5">
        <w:rPr>
          <w:rFonts w:ascii="Arial" w:eastAsia="Times New Roman" w:hAnsi="Arial" w:cs="Arial"/>
          <w:b/>
          <w:bCs/>
          <w:noProof/>
          <w:sz w:val="20"/>
          <w:szCs w:val="20"/>
        </w:rPr>
        <w:lastRenderedPageBreak/>
        <w:drawing>
          <wp:anchor distT="0" distB="0" distL="114300" distR="114300" simplePos="0" relativeHeight="251658240" behindDoc="0" locked="1" layoutInCell="1" allowOverlap="1" wp14:anchorId="7AB148F5" wp14:editId="7E48D324">
            <wp:simplePos x="0" y="0"/>
            <wp:positionH relativeFrom="margin">
              <wp:align>center</wp:align>
            </wp:positionH>
            <wp:positionV relativeFrom="paragraph">
              <wp:posOffset>0</wp:posOffset>
            </wp:positionV>
            <wp:extent cx="5938808" cy="3035193"/>
            <wp:effectExtent l="19050" t="0" r="23842"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274D1D8" w14:textId="77777777" w:rsidR="000F678E" w:rsidRPr="00FA2592" w:rsidRDefault="006877F8" w:rsidP="00FA2592">
      <w:pPr>
        <w:spacing w:before="100" w:beforeAutospacing="1" w:after="100" w:afterAutospacing="1" w:line="240" w:lineRule="auto"/>
        <w:jc w:val="center"/>
        <w:rPr>
          <w:rFonts w:ascii="Arial" w:hAnsi="Arial" w:cs="Arial"/>
          <w:b/>
          <w:sz w:val="20"/>
        </w:rPr>
      </w:pPr>
      <w:r>
        <w:rPr>
          <w:rFonts w:ascii="Arial" w:hAnsi="Arial" w:cs="Arial"/>
          <w:b/>
          <w:sz w:val="20"/>
        </w:rPr>
        <w:t xml:space="preserve">Figure </w:t>
      </w:r>
      <w:proofErr w:type="gramStart"/>
      <w:r>
        <w:rPr>
          <w:rFonts w:ascii="Arial" w:hAnsi="Arial" w:cs="Arial"/>
          <w:b/>
          <w:sz w:val="20"/>
        </w:rPr>
        <w:t>1 :</w:t>
      </w:r>
      <w:proofErr w:type="gramEnd"/>
      <w:r>
        <w:rPr>
          <w:rFonts w:ascii="Arial" w:hAnsi="Arial" w:cs="Arial"/>
          <w:b/>
          <w:sz w:val="20"/>
        </w:rPr>
        <w:t xml:space="preserve"> </w:t>
      </w:r>
      <w:r w:rsidR="00E149E8" w:rsidRPr="00FA2592">
        <w:rPr>
          <w:rFonts w:ascii="Arial" w:hAnsi="Arial" w:cs="Arial"/>
          <w:b/>
          <w:sz w:val="20"/>
        </w:rPr>
        <w:t xml:space="preserve"> </w:t>
      </w:r>
      <w:r w:rsidRPr="006877F8">
        <w:rPr>
          <w:rFonts w:ascii="Arial" w:hAnsi="Arial" w:cs="Arial"/>
          <w:b/>
          <w:sz w:val="20"/>
        </w:rPr>
        <w:t>Self-Reported Impacts on Mahua and Lac Enterprises among 42 Adivasi Women</w:t>
      </w:r>
    </w:p>
    <w:p w14:paraId="56A2ECF6" w14:textId="77777777" w:rsidR="000F678E" w:rsidRPr="000F678E" w:rsidRDefault="000F678E" w:rsidP="000F678E">
      <w:pPr>
        <w:spacing w:line="240" w:lineRule="auto"/>
        <w:jc w:val="both"/>
        <w:rPr>
          <w:rFonts w:ascii="Arial" w:hAnsi="Arial" w:cs="Arial"/>
          <w:sz w:val="20"/>
        </w:rPr>
      </w:pPr>
      <w:r w:rsidRPr="000F678E">
        <w:rPr>
          <w:rFonts w:ascii="Arial" w:hAnsi="Arial" w:cs="Arial"/>
          <w:sz w:val="20"/>
        </w:rPr>
        <w:t>How the data for Table 3 was prepar</w:t>
      </w:r>
      <w:r>
        <w:rPr>
          <w:rFonts w:ascii="Arial" w:hAnsi="Arial" w:cs="Arial"/>
          <w:sz w:val="20"/>
        </w:rPr>
        <w:t>ed: During eight visits to the “</w:t>
      </w:r>
      <w:proofErr w:type="spellStart"/>
      <w:r>
        <w:rPr>
          <w:rFonts w:ascii="Arial" w:hAnsi="Arial" w:cs="Arial"/>
          <w:sz w:val="20"/>
        </w:rPr>
        <w:t>haat</w:t>
      </w:r>
      <w:proofErr w:type="spellEnd"/>
      <w:r>
        <w:rPr>
          <w:rFonts w:ascii="Arial" w:hAnsi="Arial" w:cs="Arial"/>
          <w:sz w:val="20"/>
        </w:rPr>
        <w:t>”</w:t>
      </w:r>
      <w:r w:rsidRPr="000F678E">
        <w:rPr>
          <w:rFonts w:ascii="Arial" w:hAnsi="Arial" w:cs="Arial"/>
          <w:sz w:val="20"/>
        </w:rPr>
        <w:t xml:space="preserve"> (local market), I spoke with 42 women direct</w:t>
      </w:r>
      <w:r>
        <w:rPr>
          <w:rFonts w:ascii="Arial" w:hAnsi="Arial" w:cs="Arial"/>
          <w:sz w:val="20"/>
        </w:rPr>
        <w:t>ly involved in work related to “mahua”</w:t>
      </w:r>
      <w:r w:rsidRPr="000F678E">
        <w:rPr>
          <w:rFonts w:ascii="Arial" w:hAnsi="Arial" w:cs="Arial"/>
          <w:sz w:val="20"/>
        </w:rPr>
        <w:t xml:space="preserve"> or </w:t>
      </w:r>
      <w:r>
        <w:rPr>
          <w:rFonts w:ascii="Arial" w:hAnsi="Arial" w:cs="Arial"/>
          <w:sz w:val="20"/>
        </w:rPr>
        <w:t>“</w:t>
      </w:r>
      <w:r w:rsidRPr="000F678E">
        <w:rPr>
          <w:rFonts w:ascii="Arial" w:hAnsi="Arial" w:cs="Arial"/>
          <w:sz w:val="20"/>
        </w:rPr>
        <w:t>lac</w:t>
      </w:r>
      <w:r>
        <w:rPr>
          <w:rFonts w:ascii="Arial" w:hAnsi="Arial" w:cs="Arial"/>
          <w:sz w:val="20"/>
        </w:rPr>
        <w:t>”</w:t>
      </w:r>
      <w:r w:rsidRPr="000F678E">
        <w:rPr>
          <w:rFonts w:ascii="Arial" w:hAnsi="Arial" w:cs="Arial"/>
          <w:sz w:val="20"/>
        </w:rPr>
        <w:t xml:space="preserve">. I did not follow a rigid question-and-answer format; instead, I allowed them to speak freely. I noted the issues the women raised—whether spontaneously or in response to a question. For instance, 34 women explicitly spoke about the declining demand for their specific products. The percentage calculation is straightforward (e.g., 34/42 = 81%). This is not a random sample survey but a careful analysis of recurring issues I heard repeatedly. It reflects the reality of the women of </w:t>
      </w:r>
      <w:proofErr w:type="spellStart"/>
      <w:r w:rsidRPr="000F678E">
        <w:rPr>
          <w:rFonts w:ascii="Arial" w:hAnsi="Arial" w:cs="Arial"/>
          <w:sz w:val="20"/>
        </w:rPr>
        <w:t>Gumla</w:t>
      </w:r>
      <w:proofErr w:type="spellEnd"/>
      <w:r w:rsidRPr="000F678E">
        <w:rPr>
          <w:rFonts w:ascii="Arial" w:hAnsi="Arial" w:cs="Arial"/>
          <w:sz w:val="20"/>
        </w:rPr>
        <w:t xml:space="preserve"> as I experienced it firsthand.</w:t>
      </w:r>
    </w:p>
    <w:p w14:paraId="43697AA0" w14:textId="77777777" w:rsidR="000F678E" w:rsidRPr="000F678E" w:rsidRDefault="000F678E" w:rsidP="000F678E">
      <w:pPr>
        <w:spacing w:line="240" w:lineRule="auto"/>
        <w:jc w:val="both"/>
        <w:rPr>
          <w:rFonts w:ascii="Arial" w:hAnsi="Arial" w:cs="Arial"/>
          <w:sz w:val="20"/>
        </w:rPr>
      </w:pPr>
      <w:r w:rsidRPr="000F678E">
        <w:rPr>
          <w:rFonts w:ascii="Arial" w:hAnsi="Arial" w:cs="Arial"/>
          <w:sz w:val="20"/>
        </w:rPr>
        <w:t>Discussion: The findings reveal a deeply concerning reality. From a consumer's perspect</w:t>
      </w:r>
      <w:r>
        <w:rPr>
          <w:rFonts w:ascii="Arial" w:hAnsi="Arial" w:cs="Arial"/>
          <w:sz w:val="20"/>
        </w:rPr>
        <w:t xml:space="preserve">ive, e-commerce offers benefits </w:t>
      </w:r>
      <w:r w:rsidRPr="000F678E">
        <w:rPr>
          <w:rFonts w:ascii="Arial" w:hAnsi="Arial" w:cs="Arial"/>
          <w:sz w:val="20"/>
        </w:rPr>
        <w:t>more choices and often lower prices. However, these benefits come at a steep cost to the informal, forest-based economy that has sustained tribal women for generations. When the 81% of women I spoke to mention the declining sales of *mahua* and lac, the loss is not merely economic; it also signifies an erosion of their decision-making power, dignity, and cultural continuity. The cash earnings they once proudly brought home secured them a place in family decision-making processes. As earnings dwindle, the influence of their voices diminishes. Over time, this risks further entrenching patriarchal attitudes.</w:t>
      </w:r>
    </w:p>
    <w:p w14:paraId="40923420" w14:textId="77777777" w:rsidR="000F678E" w:rsidRPr="000F678E" w:rsidRDefault="000F678E" w:rsidP="000F678E">
      <w:pPr>
        <w:spacing w:line="240" w:lineRule="auto"/>
        <w:jc w:val="both"/>
        <w:rPr>
          <w:rFonts w:ascii="Arial" w:hAnsi="Arial" w:cs="Arial"/>
          <w:sz w:val="20"/>
        </w:rPr>
      </w:pPr>
      <w:r w:rsidRPr="000F678E">
        <w:rPr>
          <w:rFonts w:ascii="Arial" w:hAnsi="Arial" w:cs="Arial"/>
          <w:sz w:val="20"/>
        </w:rPr>
        <w:t>Even more concerning is the erosion of traditional knowledge systems. 69% of the women expressed concern that young girls are not learning these traditional methods. The *</w:t>
      </w:r>
      <w:proofErr w:type="spellStart"/>
      <w:r w:rsidRPr="000F678E">
        <w:rPr>
          <w:rFonts w:ascii="Arial" w:hAnsi="Arial" w:cs="Arial"/>
          <w:sz w:val="20"/>
        </w:rPr>
        <w:t>haat</w:t>
      </w:r>
      <w:proofErr w:type="spellEnd"/>
      <w:r w:rsidRPr="000F678E">
        <w:rPr>
          <w:rFonts w:ascii="Arial" w:hAnsi="Arial" w:cs="Arial"/>
          <w:sz w:val="20"/>
        </w:rPr>
        <w:t xml:space="preserve">* served as a vibrant classroom for forest-based knowledge. If these markets disappear without a viable alternative, there is a risk of losing a part of </w:t>
      </w:r>
      <w:proofErr w:type="spellStart"/>
      <w:r w:rsidRPr="000F678E">
        <w:rPr>
          <w:rFonts w:ascii="Arial" w:hAnsi="Arial" w:cs="Arial"/>
          <w:sz w:val="20"/>
        </w:rPr>
        <w:t>Gumla’s</w:t>
      </w:r>
      <w:proofErr w:type="spellEnd"/>
      <w:r w:rsidRPr="000F678E">
        <w:rPr>
          <w:rFonts w:ascii="Arial" w:hAnsi="Arial" w:cs="Arial"/>
          <w:sz w:val="20"/>
        </w:rPr>
        <w:t xml:space="preserve"> tribal heritage. Some women from self-help groups have initiated small-scale experiments using WhatsApp orders or collective photographs of their </w:t>
      </w:r>
      <w:proofErr w:type="spellStart"/>
      <w:proofErr w:type="gramStart"/>
      <w:r w:rsidRPr="000F678E">
        <w:rPr>
          <w:rFonts w:ascii="Arial" w:hAnsi="Arial" w:cs="Arial"/>
          <w:sz w:val="20"/>
        </w:rPr>
        <w:t>handicrafts.</w:t>
      </w:r>
      <w:r w:rsidR="00C323D7" w:rsidRPr="00C323D7">
        <w:rPr>
          <w:rFonts w:ascii="Arial" w:hAnsi="Arial" w:cs="Arial"/>
          <w:sz w:val="20"/>
        </w:rPr>
        <w:t>These</w:t>
      </w:r>
      <w:proofErr w:type="spellEnd"/>
      <w:proofErr w:type="gramEnd"/>
      <w:r w:rsidR="00C323D7" w:rsidRPr="00C323D7">
        <w:rPr>
          <w:rFonts w:ascii="Arial" w:hAnsi="Arial" w:cs="Arial"/>
          <w:sz w:val="20"/>
        </w:rPr>
        <w:t xml:space="preserve"> examples suggest that hybrid models may be feasible</w:t>
      </w:r>
      <w:r w:rsidR="00C323D7">
        <w:t>.</w:t>
      </w:r>
      <w:r w:rsidRPr="000F678E">
        <w:rPr>
          <w:rFonts w:ascii="Arial" w:hAnsi="Arial" w:cs="Arial"/>
          <w:sz w:val="20"/>
        </w:rPr>
        <w:t xml:space="preserve"> However, such instances remain rare, as most women lack personal phones, training, self-confidence, and supportive networks. Therefore, the interconnected nature of gender, tribal identity, forest dependency, and digital access necessitates carefully considered policy interventions.</w:t>
      </w:r>
    </w:p>
    <w:p w14:paraId="43E68DF6" w14:textId="77777777" w:rsidR="000F678E" w:rsidRDefault="00D41D29" w:rsidP="000F678E">
      <w:pPr>
        <w:pStyle w:val="ListParagraph"/>
        <w:numPr>
          <w:ilvl w:val="0"/>
          <w:numId w:val="6"/>
        </w:numPr>
        <w:spacing w:before="100" w:beforeAutospacing="1" w:after="100" w:afterAutospacing="1" w:line="240" w:lineRule="auto"/>
        <w:jc w:val="both"/>
        <w:outlineLvl w:val="2"/>
        <w:rPr>
          <w:rFonts w:ascii="Arial" w:eastAsia="Times New Roman" w:hAnsi="Arial" w:cs="Arial"/>
          <w:b/>
          <w:bCs/>
          <w:szCs w:val="20"/>
        </w:rPr>
      </w:pPr>
      <w:r w:rsidRPr="00BA0599">
        <w:rPr>
          <w:rFonts w:ascii="Arial" w:eastAsia="Times New Roman" w:hAnsi="Arial" w:cs="Arial"/>
          <w:b/>
          <w:bCs/>
          <w:szCs w:val="20"/>
        </w:rPr>
        <w:t>CONCLUSION</w:t>
      </w:r>
    </w:p>
    <w:p w14:paraId="7EE0E424" w14:textId="77777777" w:rsidR="000F678E" w:rsidRPr="000F678E" w:rsidRDefault="000F678E" w:rsidP="00FC5506">
      <w:pPr>
        <w:pStyle w:val="ListParagraph"/>
        <w:spacing w:after="0" w:line="240" w:lineRule="auto"/>
        <w:ind w:left="360"/>
        <w:jc w:val="both"/>
        <w:outlineLvl w:val="2"/>
        <w:rPr>
          <w:rFonts w:ascii="Arial" w:eastAsia="Times New Roman" w:hAnsi="Arial" w:cs="Arial"/>
          <w:b/>
          <w:bCs/>
          <w:szCs w:val="20"/>
        </w:rPr>
      </w:pPr>
    </w:p>
    <w:p w14:paraId="149D27C0" w14:textId="77777777" w:rsidR="000F678E" w:rsidRPr="000F678E" w:rsidRDefault="00F53025" w:rsidP="00FC5506">
      <w:pPr>
        <w:pStyle w:val="ListParagraph"/>
        <w:spacing w:before="240" w:line="240" w:lineRule="auto"/>
        <w:ind w:left="360"/>
        <w:jc w:val="both"/>
        <w:outlineLvl w:val="2"/>
        <w:rPr>
          <w:rFonts w:ascii="Arial" w:eastAsia="Times New Roman" w:hAnsi="Arial" w:cs="Arial"/>
          <w:bCs/>
          <w:sz w:val="20"/>
          <w:szCs w:val="20"/>
        </w:rPr>
      </w:pPr>
      <w:r>
        <w:t>Based</w:t>
      </w:r>
      <w:r w:rsidR="00A802FF">
        <w:t xml:space="preserve"> on field visits to the </w:t>
      </w:r>
      <w:proofErr w:type="spellStart"/>
      <w:r w:rsidR="00A802FF">
        <w:t>haats</w:t>
      </w:r>
      <w:proofErr w:type="spellEnd"/>
      <w:r w:rsidR="00A802FF">
        <w:t xml:space="preserve"> </w:t>
      </w:r>
      <w:r w:rsidR="000F678E" w:rsidRPr="000F678E">
        <w:rPr>
          <w:rFonts w:ascii="Arial" w:eastAsia="Times New Roman" w:hAnsi="Arial" w:cs="Arial"/>
          <w:bCs/>
          <w:sz w:val="20"/>
          <w:szCs w:val="20"/>
        </w:rPr>
        <w:t xml:space="preserve">of </w:t>
      </w:r>
      <w:proofErr w:type="spellStart"/>
      <w:r w:rsidR="000F678E" w:rsidRPr="000F678E">
        <w:rPr>
          <w:rFonts w:ascii="Arial" w:eastAsia="Times New Roman" w:hAnsi="Arial" w:cs="Arial"/>
          <w:bCs/>
          <w:sz w:val="20"/>
          <w:szCs w:val="20"/>
        </w:rPr>
        <w:t>Gumla</w:t>
      </w:r>
      <w:proofErr w:type="spellEnd"/>
      <w:r w:rsidR="000F678E" w:rsidRPr="000F678E">
        <w:rPr>
          <w:rFonts w:ascii="Arial" w:eastAsia="Times New Roman" w:hAnsi="Arial" w:cs="Arial"/>
          <w:bCs/>
          <w:sz w:val="20"/>
          <w:szCs w:val="20"/>
        </w:rPr>
        <w:t xml:space="preserve"> and interacting with the women there, one thing became abundantly clear to me: e-commerce is fundamentally transforming the rural markets of Jharkhand. In tribal</w:t>
      </w:r>
      <w:r w:rsidR="00FA2592">
        <w:rPr>
          <w:rFonts w:ascii="Arial" w:eastAsia="Times New Roman" w:hAnsi="Arial" w:cs="Arial"/>
          <w:bCs/>
          <w:sz w:val="20"/>
          <w:szCs w:val="20"/>
        </w:rPr>
        <w:t xml:space="preserve">-dominated districts like </w:t>
      </w:r>
      <w:proofErr w:type="spellStart"/>
      <w:r w:rsidR="00FA2592">
        <w:rPr>
          <w:rFonts w:ascii="Arial" w:eastAsia="Times New Roman" w:hAnsi="Arial" w:cs="Arial"/>
          <w:bCs/>
          <w:sz w:val="20"/>
          <w:szCs w:val="20"/>
        </w:rPr>
        <w:t>Gumla</w:t>
      </w:r>
      <w:proofErr w:type="spellEnd"/>
      <w:r w:rsidR="00FA2592">
        <w:rPr>
          <w:rFonts w:ascii="Arial" w:eastAsia="Times New Roman" w:hAnsi="Arial" w:cs="Arial"/>
          <w:bCs/>
          <w:sz w:val="20"/>
          <w:szCs w:val="20"/>
        </w:rPr>
        <w:t xml:space="preserve"> </w:t>
      </w:r>
      <w:r w:rsidR="000F678E" w:rsidRPr="000F678E">
        <w:rPr>
          <w:rFonts w:ascii="Arial" w:eastAsia="Times New Roman" w:hAnsi="Arial" w:cs="Arial"/>
          <w:bCs/>
          <w:sz w:val="20"/>
          <w:szCs w:val="20"/>
        </w:rPr>
        <w:t>where livelihoods heavily rely on f</w:t>
      </w:r>
      <w:r w:rsidR="00FA2592">
        <w:rPr>
          <w:rFonts w:ascii="Arial" w:eastAsia="Times New Roman" w:hAnsi="Arial" w:cs="Arial"/>
          <w:bCs/>
          <w:sz w:val="20"/>
          <w:szCs w:val="20"/>
        </w:rPr>
        <w:t>orest-based activities such as “Mahua”</w:t>
      </w:r>
      <w:r w:rsidR="000F678E" w:rsidRPr="000F678E">
        <w:rPr>
          <w:rFonts w:ascii="Arial" w:eastAsia="Times New Roman" w:hAnsi="Arial" w:cs="Arial"/>
          <w:bCs/>
          <w:sz w:val="20"/>
          <w:szCs w:val="20"/>
        </w:rPr>
        <w:t xml:space="preserve"> c</w:t>
      </w:r>
      <w:r w:rsidR="000F678E">
        <w:rPr>
          <w:rFonts w:ascii="Arial" w:eastAsia="Times New Roman" w:hAnsi="Arial" w:cs="Arial"/>
          <w:bCs/>
          <w:sz w:val="20"/>
          <w:szCs w:val="20"/>
        </w:rPr>
        <w:t xml:space="preserve">ollection and </w:t>
      </w:r>
      <w:r w:rsidR="00FA2592">
        <w:rPr>
          <w:rFonts w:ascii="Arial" w:eastAsia="Times New Roman" w:hAnsi="Arial" w:cs="Arial"/>
          <w:bCs/>
          <w:sz w:val="20"/>
          <w:szCs w:val="20"/>
        </w:rPr>
        <w:t>“</w:t>
      </w:r>
      <w:r w:rsidR="000F678E">
        <w:rPr>
          <w:rFonts w:ascii="Arial" w:eastAsia="Times New Roman" w:hAnsi="Arial" w:cs="Arial"/>
          <w:bCs/>
          <w:sz w:val="20"/>
          <w:szCs w:val="20"/>
        </w:rPr>
        <w:t>lac</w:t>
      </w:r>
      <w:r w:rsidR="00FA2592">
        <w:rPr>
          <w:rFonts w:ascii="Arial" w:eastAsia="Times New Roman" w:hAnsi="Arial" w:cs="Arial"/>
          <w:bCs/>
          <w:sz w:val="20"/>
          <w:szCs w:val="20"/>
        </w:rPr>
        <w:t>”</w:t>
      </w:r>
      <w:r w:rsidR="000F678E">
        <w:rPr>
          <w:rFonts w:ascii="Arial" w:eastAsia="Times New Roman" w:hAnsi="Arial" w:cs="Arial"/>
          <w:bCs/>
          <w:sz w:val="20"/>
          <w:szCs w:val="20"/>
        </w:rPr>
        <w:t xml:space="preserve"> craftsmanship </w:t>
      </w:r>
      <w:r w:rsidR="000F678E" w:rsidRPr="000F678E">
        <w:rPr>
          <w:rFonts w:ascii="Arial" w:eastAsia="Times New Roman" w:hAnsi="Arial" w:cs="Arial"/>
          <w:bCs/>
          <w:sz w:val="20"/>
          <w:szCs w:val="20"/>
        </w:rPr>
        <w:t xml:space="preserve">this shift is creating significant new challenges for women regarding their decision-making power, economic independence, and the </w:t>
      </w:r>
      <w:r w:rsidR="000F678E" w:rsidRPr="000F678E">
        <w:rPr>
          <w:rFonts w:ascii="Arial" w:eastAsia="Times New Roman" w:hAnsi="Arial" w:cs="Arial"/>
          <w:bCs/>
          <w:sz w:val="20"/>
          <w:szCs w:val="20"/>
        </w:rPr>
        <w:lastRenderedPageBreak/>
        <w:t xml:space="preserve">preservation of traditional knowledge systems. Economic surveys, reports from the Telecom Regulatory Authority of India (TRAI), census data, and the poignant stories of 42 women </w:t>
      </w:r>
      <w:r w:rsidR="000F678E">
        <w:rPr>
          <w:rFonts w:ascii="Arial" w:eastAsia="Times New Roman" w:hAnsi="Arial" w:cs="Arial"/>
          <w:bCs/>
          <w:sz w:val="20"/>
          <w:szCs w:val="20"/>
        </w:rPr>
        <w:t>encountered at the “</w:t>
      </w:r>
      <w:proofErr w:type="spellStart"/>
      <w:r w:rsidR="000F678E">
        <w:rPr>
          <w:rFonts w:ascii="Arial" w:eastAsia="Times New Roman" w:hAnsi="Arial" w:cs="Arial"/>
          <w:bCs/>
          <w:sz w:val="20"/>
          <w:szCs w:val="20"/>
        </w:rPr>
        <w:t>haats</w:t>
      </w:r>
      <w:proofErr w:type="spellEnd"/>
      <w:r w:rsidR="000F678E">
        <w:rPr>
          <w:rFonts w:ascii="Arial" w:eastAsia="Times New Roman" w:hAnsi="Arial" w:cs="Arial"/>
          <w:bCs/>
          <w:sz w:val="20"/>
          <w:szCs w:val="20"/>
        </w:rPr>
        <w:t>”</w:t>
      </w:r>
      <w:r w:rsidR="000F678E" w:rsidRPr="000F678E">
        <w:rPr>
          <w:rFonts w:ascii="Arial" w:eastAsia="Times New Roman" w:hAnsi="Arial" w:cs="Arial"/>
          <w:bCs/>
          <w:sz w:val="20"/>
          <w:szCs w:val="20"/>
        </w:rPr>
        <w:t xml:space="preserve"> reveal a clear and concerning trend: connectivity is expanding rapidly, footfall in markets for forest prod</w:t>
      </w:r>
      <w:r w:rsidR="000F678E">
        <w:rPr>
          <w:rFonts w:ascii="Arial" w:eastAsia="Times New Roman" w:hAnsi="Arial" w:cs="Arial"/>
          <w:bCs/>
          <w:sz w:val="20"/>
          <w:szCs w:val="20"/>
        </w:rPr>
        <w:t>uce is dwindling, earnings from “Mahua”</w:t>
      </w:r>
      <w:r w:rsidR="000F678E" w:rsidRPr="000F678E">
        <w:rPr>
          <w:rFonts w:ascii="Arial" w:eastAsia="Times New Roman" w:hAnsi="Arial" w:cs="Arial"/>
          <w:bCs/>
          <w:sz w:val="20"/>
          <w:szCs w:val="20"/>
        </w:rPr>
        <w:t xml:space="preserve"> and </w:t>
      </w:r>
      <w:r w:rsidR="000F678E">
        <w:rPr>
          <w:rFonts w:ascii="Arial" w:eastAsia="Times New Roman" w:hAnsi="Arial" w:cs="Arial"/>
          <w:bCs/>
          <w:sz w:val="20"/>
          <w:szCs w:val="20"/>
        </w:rPr>
        <w:t>“</w:t>
      </w:r>
      <w:r w:rsidR="000F678E" w:rsidRPr="000F678E">
        <w:rPr>
          <w:rFonts w:ascii="Arial" w:eastAsia="Times New Roman" w:hAnsi="Arial" w:cs="Arial"/>
          <w:bCs/>
          <w:sz w:val="20"/>
          <w:szCs w:val="20"/>
        </w:rPr>
        <w:t>lac</w:t>
      </w:r>
      <w:r w:rsidR="000F678E">
        <w:rPr>
          <w:rFonts w:ascii="Arial" w:eastAsia="Times New Roman" w:hAnsi="Arial" w:cs="Arial"/>
          <w:bCs/>
          <w:sz w:val="20"/>
          <w:szCs w:val="20"/>
        </w:rPr>
        <w:t>”</w:t>
      </w:r>
      <w:r w:rsidR="000F678E" w:rsidRPr="000F678E">
        <w:rPr>
          <w:rFonts w:ascii="Arial" w:eastAsia="Times New Roman" w:hAnsi="Arial" w:cs="Arial"/>
          <w:bCs/>
          <w:sz w:val="20"/>
          <w:szCs w:val="20"/>
        </w:rPr>
        <w:t xml:space="preserve"> are under constant pressure, the transmission of traditional knowledge is weakening, and women's already limited influence within the household is at risk of further erosion.</w:t>
      </w:r>
    </w:p>
    <w:p w14:paraId="6C0AAF2A" w14:textId="77777777" w:rsidR="000F678E" w:rsidRPr="000F678E" w:rsidRDefault="000F678E" w:rsidP="00FC5506">
      <w:pPr>
        <w:pStyle w:val="ListParagraph"/>
        <w:spacing w:before="240" w:line="240" w:lineRule="auto"/>
        <w:ind w:left="360"/>
        <w:jc w:val="both"/>
        <w:outlineLvl w:val="2"/>
        <w:rPr>
          <w:rFonts w:ascii="Arial" w:eastAsia="Times New Roman" w:hAnsi="Arial" w:cs="Arial"/>
          <w:bCs/>
          <w:sz w:val="20"/>
          <w:szCs w:val="20"/>
        </w:rPr>
      </w:pPr>
      <w:r w:rsidRPr="00B94E15">
        <w:rPr>
          <w:rFonts w:ascii="Arial" w:eastAsia="Times New Roman" w:hAnsi="Arial" w:cs="Arial"/>
          <w:bCs/>
          <w:sz w:val="20"/>
          <w:szCs w:val="20"/>
          <w:highlight w:val="yellow"/>
        </w:rPr>
        <w:t>Schemes such as the “</w:t>
      </w:r>
      <w:proofErr w:type="spellStart"/>
      <w:r w:rsidRPr="00B94E15">
        <w:rPr>
          <w:rFonts w:ascii="Arial" w:eastAsia="Times New Roman" w:hAnsi="Arial" w:cs="Arial"/>
          <w:bCs/>
          <w:sz w:val="20"/>
          <w:szCs w:val="20"/>
          <w:highlight w:val="yellow"/>
        </w:rPr>
        <w:t>Mukhyamantri</w:t>
      </w:r>
      <w:proofErr w:type="spellEnd"/>
      <w:r w:rsidRPr="00B94E15">
        <w:rPr>
          <w:rFonts w:ascii="Arial" w:eastAsia="Times New Roman" w:hAnsi="Arial" w:cs="Arial"/>
          <w:bCs/>
          <w:sz w:val="20"/>
          <w:szCs w:val="20"/>
          <w:highlight w:val="yellow"/>
        </w:rPr>
        <w:t xml:space="preserve"> Maiya Samman Yojana” and the “Savitribai Phule Kishori Samriddhi Yojana” provide essential economic and educational support. The Forest Rights Act offers a legal framework for community control over forest produce beyond just timber</w:t>
      </w:r>
      <w:r w:rsidRPr="000F678E">
        <w:rPr>
          <w:rFonts w:ascii="Arial" w:eastAsia="Times New Roman" w:hAnsi="Arial" w:cs="Arial"/>
          <w:bCs/>
          <w:sz w:val="20"/>
          <w:szCs w:val="20"/>
        </w:rPr>
        <w:t>. These initiatives possess the proven potential to provide immediate safeguards and lay a long-term foundation for transformation. However, unless additional and precisely targeted measures are implemented to directly address the transition from forest-based livelihoods to the digital economy, these programs risk offering merely temporary relief rather than genuine, sustainable empowerment.</w:t>
      </w:r>
    </w:p>
    <w:p w14:paraId="70EEC3DC" w14:textId="77777777" w:rsidR="00FC5506" w:rsidRDefault="00FC5506" w:rsidP="00FC5506">
      <w:pPr>
        <w:pStyle w:val="ListParagraph"/>
        <w:spacing w:before="240" w:line="240" w:lineRule="auto"/>
        <w:ind w:left="360"/>
        <w:jc w:val="both"/>
        <w:outlineLvl w:val="2"/>
        <w:rPr>
          <w:rFonts w:ascii="Arial" w:eastAsia="Times New Roman" w:hAnsi="Arial" w:cs="Arial"/>
          <w:bCs/>
          <w:sz w:val="20"/>
          <w:szCs w:val="20"/>
        </w:rPr>
      </w:pPr>
    </w:p>
    <w:p w14:paraId="12DCB474" w14:textId="77777777" w:rsidR="000F678E" w:rsidRDefault="000F678E" w:rsidP="00FC5506">
      <w:pPr>
        <w:pStyle w:val="ListParagraph"/>
        <w:spacing w:before="240" w:line="240" w:lineRule="auto"/>
        <w:ind w:left="360"/>
        <w:jc w:val="both"/>
        <w:outlineLvl w:val="2"/>
        <w:rPr>
          <w:rFonts w:ascii="Arial" w:eastAsia="Times New Roman" w:hAnsi="Arial" w:cs="Arial"/>
          <w:bCs/>
          <w:sz w:val="20"/>
          <w:szCs w:val="20"/>
        </w:rPr>
      </w:pPr>
      <w:r w:rsidRPr="000F678E">
        <w:rPr>
          <w:rFonts w:ascii="Arial" w:eastAsia="Times New Roman" w:hAnsi="Arial" w:cs="Arial"/>
          <w:bCs/>
          <w:sz w:val="20"/>
          <w:szCs w:val="20"/>
        </w:rPr>
        <w:t xml:space="preserve">Jharkhand possesses the necessary data infrastructure, an extensive network of self-help groups, administrative reach, and the declared political will to take decisive action. Practical digital training in local languages, accessible micro-credit for forest-based activities, community-led branding of </w:t>
      </w:r>
      <w:proofErr w:type="spellStart"/>
      <w:r w:rsidRPr="000F678E">
        <w:rPr>
          <w:rFonts w:ascii="Arial" w:eastAsia="Times New Roman" w:hAnsi="Arial" w:cs="Arial"/>
          <w:bCs/>
          <w:sz w:val="20"/>
          <w:szCs w:val="20"/>
        </w:rPr>
        <w:t>Gumla’s</w:t>
      </w:r>
      <w:proofErr w:type="spellEnd"/>
      <w:r w:rsidRPr="000F678E">
        <w:rPr>
          <w:rFonts w:ascii="Arial" w:eastAsia="Times New Roman" w:hAnsi="Arial" w:cs="Arial"/>
          <w:bCs/>
          <w:sz w:val="20"/>
          <w:szCs w:val="20"/>
        </w:rPr>
        <w:t xml:space="preserve"> Mahua and lac products, improved implementation of forest rights, and the strategic adoption of a hybrid *</w:t>
      </w:r>
      <w:proofErr w:type="spellStart"/>
      <w:r w:rsidRPr="000F678E">
        <w:rPr>
          <w:rFonts w:ascii="Arial" w:eastAsia="Times New Roman" w:hAnsi="Arial" w:cs="Arial"/>
          <w:bCs/>
          <w:sz w:val="20"/>
          <w:szCs w:val="20"/>
        </w:rPr>
        <w:t>haat</w:t>
      </w:r>
      <w:proofErr w:type="spellEnd"/>
      <w:r w:rsidRPr="000F678E">
        <w:rPr>
          <w:rFonts w:ascii="Arial" w:eastAsia="Times New Roman" w:hAnsi="Arial" w:cs="Arial"/>
          <w:bCs/>
          <w:sz w:val="20"/>
          <w:szCs w:val="20"/>
        </w:rPr>
        <w:t>*-online model can ensure th</w:t>
      </w:r>
      <w:r w:rsidR="00FA2592">
        <w:rPr>
          <w:rFonts w:ascii="Arial" w:eastAsia="Times New Roman" w:hAnsi="Arial" w:cs="Arial"/>
          <w:bCs/>
          <w:sz w:val="20"/>
          <w:szCs w:val="20"/>
        </w:rPr>
        <w:t xml:space="preserve">at the digital economy empowers rather than displaces </w:t>
      </w:r>
      <w:r w:rsidRPr="000F678E">
        <w:rPr>
          <w:rFonts w:ascii="Arial" w:eastAsia="Times New Roman" w:hAnsi="Arial" w:cs="Arial"/>
          <w:bCs/>
          <w:sz w:val="20"/>
          <w:szCs w:val="20"/>
        </w:rPr>
        <w:t xml:space="preserve">the women who have sustained rural life, culture, and forests for generations. The women I met in </w:t>
      </w:r>
      <w:proofErr w:type="spellStart"/>
      <w:r w:rsidRPr="000F678E">
        <w:rPr>
          <w:rFonts w:ascii="Arial" w:eastAsia="Times New Roman" w:hAnsi="Arial" w:cs="Arial"/>
          <w:bCs/>
          <w:sz w:val="20"/>
          <w:szCs w:val="20"/>
        </w:rPr>
        <w:t>Gumla’s</w:t>
      </w:r>
      <w:proofErr w:type="spellEnd"/>
      <w:r w:rsidRPr="000F678E">
        <w:rPr>
          <w:rFonts w:ascii="Arial" w:eastAsia="Times New Roman" w:hAnsi="Arial" w:cs="Arial"/>
          <w:bCs/>
          <w:sz w:val="20"/>
          <w:szCs w:val="20"/>
        </w:rPr>
        <w:t xml:space="preserve"> markets</w:t>
      </w:r>
      <w:r w:rsidR="00FA2592">
        <w:rPr>
          <w:rFonts w:ascii="Arial" w:eastAsia="Times New Roman" w:hAnsi="Arial" w:cs="Arial"/>
          <w:bCs/>
          <w:sz w:val="20"/>
          <w:szCs w:val="20"/>
        </w:rPr>
        <w:t xml:space="preserve"> </w:t>
      </w:r>
      <w:r w:rsidRPr="000F678E">
        <w:rPr>
          <w:rFonts w:ascii="Arial" w:eastAsia="Times New Roman" w:hAnsi="Arial" w:cs="Arial"/>
          <w:bCs/>
          <w:sz w:val="20"/>
          <w:szCs w:val="20"/>
        </w:rPr>
        <w:t xml:space="preserve">skilled in gathering Mahua flowers and </w:t>
      </w:r>
      <w:r w:rsidR="00FA2592">
        <w:rPr>
          <w:rFonts w:ascii="Arial" w:eastAsia="Times New Roman" w:hAnsi="Arial" w:cs="Arial"/>
          <w:bCs/>
          <w:sz w:val="20"/>
          <w:szCs w:val="20"/>
        </w:rPr>
        <w:t xml:space="preserve">crafting intricate lac products </w:t>
      </w:r>
      <w:r w:rsidRPr="000F678E">
        <w:rPr>
          <w:rFonts w:ascii="Arial" w:eastAsia="Times New Roman" w:hAnsi="Arial" w:cs="Arial"/>
          <w:bCs/>
          <w:sz w:val="20"/>
          <w:szCs w:val="20"/>
        </w:rPr>
        <w:t xml:space="preserve">deserve policies that view them not as obstacles to modernization, but as vital partners in building an inclusive and culturally grounded future. If we fail to bridge this gap, we risk a tragic irony: the very state striving to advance gender equality and tribal development could inadvertently exacerbate inequality through the technology meant to drive progress. The coming years will test our collective ability to shape digital development in a way that is truly respectful of </w:t>
      </w:r>
      <w:proofErr w:type="spellStart"/>
      <w:r w:rsidRPr="000F678E">
        <w:rPr>
          <w:rFonts w:ascii="Arial" w:eastAsia="Times New Roman" w:hAnsi="Arial" w:cs="Arial"/>
          <w:bCs/>
          <w:sz w:val="20"/>
          <w:szCs w:val="20"/>
        </w:rPr>
        <w:t>Gumla’s</w:t>
      </w:r>
      <w:proofErr w:type="spellEnd"/>
      <w:r w:rsidRPr="000F678E">
        <w:rPr>
          <w:rFonts w:ascii="Arial" w:eastAsia="Times New Roman" w:hAnsi="Arial" w:cs="Arial"/>
          <w:bCs/>
          <w:sz w:val="20"/>
          <w:szCs w:val="20"/>
        </w:rPr>
        <w:t xml:space="preserve"> women and their forest heritage.</w:t>
      </w:r>
    </w:p>
    <w:p w14:paraId="38037E6A" w14:textId="77777777" w:rsidR="000F678E" w:rsidRPr="000F678E" w:rsidRDefault="000F678E" w:rsidP="00FC5506">
      <w:pPr>
        <w:pStyle w:val="ListParagraph"/>
        <w:spacing w:before="240" w:line="240" w:lineRule="auto"/>
        <w:ind w:left="360"/>
        <w:jc w:val="both"/>
        <w:outlineLvl w:val="2"/>
        <w:rPr>
          <w:rFonts w:ascii="Arial" w:eastAsia="Times New Roman" w:hAnsi="Arial" w:cs="Arial"/>
          <w:bCs/>
          <w:sz w:val="20"/>
          <w:szCs w:val="20"/>
        </w:rPr>
      </w:pPr>
    </w:p>
    <w:p w14:paraId="79156BCA" w14:textId="77777777" w:rsidR="00BA0599" w:rsidRDefault="00D41D29" w:rsidP="00FC5506">
      <w:pPr>
        <w:pStyle w:val="ListParagraph"/>
        <w:numPr>
          <w:ilvl w:val="0"/>
          <w:numId w:val="6"/>
        </w:numPr>
        <w:spacing w:before="240" w:line="240" w:lineRule="auto"/>
        <w:jc w:val="both"/>
        <w:rPr>
          <w:rFonts w:ascii="Arial" w:eastAsia="Times New Roman" w:hAnsi="Arial" w:cs="Arial"/>
          <w:sz w:val="20"/>
          <w:szCs w:val="20"/>
        </w:rPr>
      </w:pPr>
      <w:proofErr w:type="gramStart"/>
      <w:r w:rsidRPr="00BA0599">
        <w:rPr>
          <w:rFonts w:ascii="Arial" w:eastAsia="Times New Roman" w:hAnsi="Arial" w:cs="Arial"/>
          <w:b/>
          <w:bCs/>
          <w:sz w:val="20"/>
          <w:szCs w:val="20"/>
        </w:rPr>
        <w:t>RECOMMENDATIONS</w:t>
      </w:r>
      <w:r w:rsidRPr="00BA0599">
        <w:rPr>
          <w:rFonts w:ascii="Arial" w:eastAsia="Times New Roman" w:hAnsi="Arial" w:cs="Arial"/>
          <w:sz w:val="20"/>
          <w:szCs w:val="20"/>
        </w:rPr>
        <w:t xml:space="preserve"> </w:t>
      </w:r>
      <w:r w:rsidR="00BA0599">
        <w:rPr>
          <w:rFonts w:ascii="Arial" w:eastAsia="Times New Roman" w:hAnsi="Arial" w:cs="Arial"/>
          <w:sz w:val="20"/>
          <w:szCs w:val="20"/>
        </w:rPr>
        <w:t>:</w:t>
      </w:r>
      <w:proofErr w:type="gramEnd"/>
      <w:r w:rsidR="00BA0599">
        <w:rPr>
          <w:rFonts w:ascii="Arial" w:eastAsia="Times New Roman" w:hAnsi="Arial" w:cs="Arial"/>
          <w:sz w:val="20"/>
          <w:szCs w:val="20"/>
        </w:rPr>
        <w:t xml:space="preserve"> </w:t>
      </w:r>
    </w:p>
    <w:p w14:paraId="45D528EE" w14:textId="77777777" w:rsidR="000F678E" w:rsidRPr="000F678E" w:rsidRDefault="000F678E" w:rsidP="000F678E">
      <w:pPr>
        <w:spacing w:line="240" w:lineRule="auto"/>
        <w:jc w:val="both"/>
        <w:rPr>
          <w:rFonts w:ascii="Arial" w:eastAsia="Times New Roman" w:hAnsi="Arial" w:cs="Arial"/>
          <w:sz w:val="20"/>
          <w:szCs w:val="20"/>
        </w:rPr>
      </w:pPr>
      <w:r w:rsidRPr="000F678E">
        <w:rPr>
          <w:rFonts w:ascii="Arial" w:eastAsia="Times New Roman" w:hAnsi="Arial" w:cs="Arial"/>
          <w:sz w:val="20"/>
          <w:szCs w:val="20"/>
        </w:rPr>
        <w:t xml:space="preserve">Based on what I observed and heard in </w:t>
      </w:r>
      <w:proofErr w:type="spellStart"/>
      <w:r w:rsidRPr="000F678E">
        <w:rPr>
          <w:rFonts w:ascii="Arial" w:eastAsia="Times New Roman" w:hAnsi="Arial" w:cs="Arial"/>
          <w:sz w:val="20"/>
          <w:szCs w:val="20"/>
        </w:rPr>
        <w:t>Gumla</w:t>
      </w:r>
      <w:proofErr w:type="spellEnd"/>
      <w:r w:rsidRPr="000F678E">
        <w:rPr>
          <w:rFonts w:ascii="Arial" w:eastAsia="Times New Roman" w:hAnsi="Arial" w:cs="Arial"/>
          <w:sz w:val="20"/>
          <w:szCs w:val="20"/>
        </w:rPr>
        <w:t>, I suggest the following practical steps:</w:t>
      </w:r>
    </w:p>
    <w:p w14:paraId="1D9018BE" w14:textId="77777777" w:rsidR="000F678E" w:rsidRPr="00440054" w:rsidRDefault="000F678E" w:rsidP="00440054">
      <w:pPr>
        <w:pStyle w:val="ListParagraph"/>
        <w:numPr>
          <w:ilvl w:val="0"/>
          <w:numId w:val="16"/>
        </w:numPr>
        <w:spacing w:before="240"/>
        <w:jc w:val="both"/>
        <w:rPr>
          <w:rFonts w:ascii="Arial" w:hAnsi="Arial" w:cs="Arial"/>
          <w:sz w:val="20"/>
        </w:rPr>
      </w:pPr>
      <w:r w:rsidRPr="00440054">
        <w:rPr>
          <w:rFonts w:ascii="Arial" w:hAnsi="Arial" w:cs="Arial"/>
          <w:sz w:val="20"/>
        </w:rPr>
        <w:t>Launch large-scale, gender-sensitiv</w:t>
      </w:r>
      <w:r w:rsidR="00FA2592">
        <w:rPr>
          <w:rFonts w:ascii="Arial" w:hAnsi="Arial" w:cs="Arial"/>
          <w:sz w:val="20"/>
        </w:rPr>
        <w:t>e digital training programs at “</w:t>
      </w:r>
      <w:proofErr w:type="spellStart"/>
      <w:r w:rsidR="00FA2592">
        <w:rPr>
          <w:rFonts w:ascii="Arial" w:hAnsi="Arial" w:cs="Arial"/>
          <w:sz w:val="20"/>
        </w:rPr>
        <w:t>haat</w:t>
      </w:r>
      <w:proofErr w:type="spellEnd"/>
      <w:r w:rsidR="00FA2592">
        <w:rPr>
          <w:rFonts w:ascii="Arial" w:hAnsi="Arial" w:cs="Arial"/>
          <w:sz w:val="20"/>
        </w:rPr>
        <w:t>”</w:t>
      </w:r>
      <w:r w:rsidRPr="00440054">
        <w:rPr>
          <w:rFonts w:ascii="Arial" w:hAnsi="Arial" w:cs="Arial"/>
          <w:sz w:val="20"/>
        </w:rPr>
        <w:t xml:space="preserve"> (local market) sites, Panchayat buildings, and existing self-help group meetings. These programs should be conducted in Oraon, Kharia, Mundari, and simple Hindi. The focu</w:t>
      </w:r>
      <w:r w:rsidR="00FA2592">
        <w:rPr>
          <w:rFonts w:ascii="Arial" w:hAnsi="Arial" w:cs="Arial"/>
          <w:sz w:val="20"/>
        </w:rPr>
        <w:t xml:space="preserve">s should be on practical skills </w:t>
      </w:r>
      <w:r w:rsidRPr="00440054">
        <w:rPr>
          <w:rFonts w:ascii="Arial" w:hAnsi="Arial" w:cs="Arial"/>
          <w:sz w:val="20"/>
        </w:rPr>
        <w:t>such as basic smartphone usage, secure UPI transactions, simple product photography, storytelling around traditional Mahua and lac processing, and listing products on government platforms or WhatsApp Business. Sessions should be short, frequent, and conducted by female trainers from similar backgrounds to ensure women feel safe and respected.</w:t>
      </w:r>
    </w:p>
    <w:p w14:paraId="3C11E22D" w14:textId="77777777" w:rsidR="000F678E" w:rsidRPr="00440054" w:rsidRDefault="000F678E" w:rsidP="00440054">
      <w:pPr>
        <w:pStyle w:val="ListParagraph"/>
        <w:numPr>
          <w:ilvl w:val="0"/>
          <w:numId w:val="16"/>
        </w:numPr>
        <w:spacing w:before="240"/>
        <w:jc w:val="both"/>
        <w:rPr>
          <w:rFonts w:ascii="Arial" w:hAnsi="Arial" w:cs="Arial"/>
          <w:sz w:val="20"/>
        </w:rPr>
      </w:pPr>
      <w:r w:rsidRPr="00440054">
        <w:rPr>
          <w:rFonts w:ascii="Arial" w:hAnsi="Arial" w:cs="Arial"/>
          <w:sz w:val="20"/>
        </w:rPr>
        <w:t xml:space="preserve">Introduce targeted, collateral-free micro-credit facilities under existing schemes for women engaged in Mahua and lac-related work in </w:t>
      </w:r>
      <w:proofErr w:type="spellStart"/>
      <w:r w:rsidRPr="00440054">
        <w:rPr>
          <w:rFonts w:ascii="Arial" w:hAnsi="Arial" w:cs="Arial"/>
          <w:sz w:val="20"/>
        </w:rPr>
        <w:t>Gumla</w:t>
      </w:r>
      <w:proofErr w:type="spellEnd"/>
      <w:r w:rsidRPr="00440054">
        <w:rPr>
          <w:rFonts w:ascii="Arial" w:hAnsi="Arial" w:cs="Arial"/>
          <w:sz w:val="20"/>
        </w:rPr>
        <w:t xml:space="preserve"> and similar blocks. These loans should assist in purchasing smartphones, improved processing tools, basic packaging materials, or small solar charging kits, and should be explicitly linked to the completion of the training.</w:t>
      </w:r>
    </w:p>
    <w:p w14:paraId="151EB82F" w14:textId="77777777" w:rsidR="000F678E" w:rsidRPr="00440054" w:rsidRDefault="000F678E" w:rsidP="00440054">
      <w:pPr>
        <w:pStyle w:val="ListParagraph"/>
        <w:numPr>
          <w:ilvl w:val="0"/>
          <w:numId w:val="16"/>
        </w:numPr>
        <w:spacing w:before="240"/>
        <w:jc w:val="both"/>
        <w:rPr>
          <w:rFonts w:ascii="Arial" w:hAnsi="Arial" w:cs="Arial"/>
          <w:sz w:val="20"/>
        </w:rPr>
      </w:pPr>
      <w:r w:rsidRPr="00440054">
        <w:rPr>
          <w:rFonts w:ascii="Arial" w:hAnsi="Arial" w:cs="Arial"/>
          <w:sz w:val="20"/>
        </w:rPr>
        <w:t>Directly integrate a simple "Forest Enterprise Digital Adaptation" module into the '</w:t>
      </w:r>
      <w:proofErr w:type="spellStart"/>
      <w:r w:rsidRPr="00440054">
        <w:rPr>
          <w:rFonts w:ascii="Arial" w:hAnsi="Arial" w:cs="Arial"/>
          <w:sz w:val="20"/>
        </w:rPr>
        <w:t>Mukhyamantri</w:t>
      </w:r>
      <w:proofErr w:type="spellEnd"/>
      <w:r w:rsidRPr="00440054">
        <w:rPr>
          <w:rFonts w:ascii="Arial" w:hAnsi="Arial" w:cs="Arial"/>
          <w:sz w:val="20"/>
        </w:rPr>
        <w:t xml:space="preserve"> Maiya Samman Yojana' in blocks with significant tribal populations. Women who complete this short training should receive small additional incentives or priority in collective marketing support, thereby transforming the monthly cash transfer into a genuine catalyst for change.</w:t>
      </w:r>
    </w:p>
    <w:p w14:paraId="568CA2C3" w14:textId="77777777" w:rsidR="000F678E" w:rsidRPr="00440054" w:rsidRDefault="000F678E" w:rsidP="00440054">
      <w:pPr>
        <w:pStyle w:val="ListParagraph"/>
        <w:numPr>
          <w:ilvl w:val="0"/>
          <w:numId w:val="16"/>
        </w:numPr>
        <w:spacing w:before="240"/>
        <w:jc w:val="both"/>
        <w:rPr>
          <w:rFonts w:ascii="Arial" w:hAnsi="Arial" w:cs="Arial"/>
          <w:sz w:val="20"/>
        </w:rPr>
      </w:pPr>
      <w:r w:rsidRPr="00440054">
        <w:rPr>
          <w:rFonts w:ascii="Arial" w:hAnsi="Arial" w:cs="Arial"/>
          <w:sz w:val="20"/>
        </w:rPr>
        <w:t xml:space="preserve">Establish women-led 'Mahua-Lac Revitalization and Support Committees' at the block level, comprising representatives from the Panchayat, the Department of Women and Child Development, the Forest Department, local NGOs, successful female artisans, and community elders. These committees should focus on the collective branding and Geographical Indication (GI) tagging of </w:t>
      </w:r>
      <w:proofErr w:type="spellStart"/>
      <w:r w:rsidRPr="00440054">
        <w:rPr>
          <w:rFonts w:ascii="Arial" w:hAnsi="Arial" w:cs="Arial"/>
          <w:sz w:val="20"/>
        </w:rPr>
        <w:t>Gumla’s</w:t>
      </w:r>
      <w:proofErr w:type="spellEnd"/>
      <w:r w:rsidRPr="00440054">
        <w:rPr>
          <w:rFonts w:ascii="Arial" w:hAnsi="Arial" w:cs="Arial"/>
          <w:sz w:val="20"/>
        </w:rPr>
        <w:t xml:space="preserve"> Mahua and Lac products, shared logistics for onlin</w:t>
      </w:r>
      <w:r w:rsidR="00FA2592">
        <w:rPr>
          <w:rFonts w:ascii="Arial" w:hAnsi="Arial" w:cs="Arial"/>
          <w:sz w:val="20"/>
        </w:rPr>
        <w:t>e orders, maintaining physical “</w:t>
      </w:r>
      <w:proofErr w:type="spellStart"/>
      <w:r w:rsidR="00FA2592">
        <w:rPr>
          <w:rFonts w:ascii="Arial" w:hAnsi="Arial" w:cs="Arial"/>
          <w:sz w:val="20"/>
        </w:rPr>
        <w:t>haats</w:t>
      </w:r>
      <w:proofErr w:type="spellEnd"/>
      <w:r w:rsidR="00FA2592">
        <w:rPr>
          <w:rFonts w:ascii="Arial" w:hAnsi="Arial" w:cs="Arial"/>
          <w:sz w:val="20"/>
        </w:rPr>
        <w:t>”</w:t>
      </w:r>
      <w:r w:rsidRPr="00440054">
        <w:rPr>
          <w:rFonts w:ascii="Arial" w:hAnsi="Arial" w:cs="Arial"/>
          <w:sz w:val="20"/>
        </w:rPr>
        <w:t xml:space="preserve"> (markets) as cultural and social spaces, and pilot experiments in hybrid selling (sales via both online and offline channels).</w:t>
      </w:r>
    </w:p>
    <w:p w14:paraId="6C4CFBD0" w14:textId="77777777" w:rsidR="000F678E" w:rsidRPr="00440054" w:rsidRDefault="000F678E" w:rsidP="00440054">
      <w:pPr>
        <w:pStyle w:val="ListParagraph"/>
        <w:numPr>
          <w:ilvl w:val="0"/>
          <w:numId w:val="16"/>
        </w:numPr>
        <w:spacing w:before="240"/>
        <w:jc w:val="both"/>
        <w:rPr>
          <w:rFonts w:ascii="Arial" w:hAnsi="Arial" w:cs="Arial"/>
          <w:sz w:val="20"/>
        </w:rPr>
      </w:pPr>
      <w:r w:rsidRPr="00440054">
        <w:rPr>
          <w:rFonts w:ascii="Arial" w:hAnsi="Arial" w:cs="Arial"/>
          <w:sz w:val="20"/>
        </w:rPr>
        <w:lastRenderedPageBreak/>
        <w:t>Simple, community-owned monitoring systems should be established using easily trackable indicator</w:t>
      </w:r>
      <w:r w:rsidR="00FA2592">
        <w:rPr>
          <w:rFonts w:ascii="Arial" w:hAnsi="Arial" w:cs="Arial"/>
          <w:sz w:val="20"/>
        </w:rPr>
        <w:t>s such as attendance at weekly “</w:t>
      </w:r>
      <w:proofErr w:type="spellStart"/>
      <w:r w:rsidR="00FA2592">
        <w:rPr>
          <w:rFonts w:ascii="Arial" w:hAnsi="Arial" w:cs="Arial"/>
          <w:sz w:val="20"/>
        </w:rPr>
        <w:t>haats</w:t>
      </w:r>
      <w:proofErr w:type="spellEnd"/>
      <w:r w:rsidR="00FA2592">
        <w:rPr>
          <w:rFonts w:ascii="Arial" w:hAnsi="Arial" w:cs="Arial"/>
          <w:sz w:val="20"/>
        </w:rPr>
        <w:t>”</w:t>
      </w:r>
      <w:r w:rsidRPr="00440054">
        <w:rPr>
          <w:rFonts w:ascii="Arial" w:hAnsi="Arial" w:cs="Arial"/>
          <w:sz w:val="20"/>
        </w:rPr>
        <w:t xml:space="preserve"> for forest products, self-reported changes in the income of women engaged in Mahua and Lac activities, and the women's own assessment of their roles in decision-making and their capacity to leverage traditional knowledge. Positive case studies should be widely disseminated through local radio, self-help group networks, and village assemblies to boost enthusiasm and self-confidence.</w:t>
      </w:r>
    </w:p>
    <w:p w14:paraId="606546C2" w14:textId="77777777" w:rsidR="00D41D29" w:rsidRPr="00FA2592" w:rsidRDefault="000F678E" w:rsidP="00440054">
      <w:pPr>
        <w:spacing w:before="240"/>
        <w:jc w:val="both"/>
        <w:rPr>
          <w:rFonts w:ascii="Arial" w:hAnsi="Arial" w:cs="Arial"/>
          <w:sz w:val="20"/>
        </w:rPr>
      </w:pPr>
      <w:r w:rsidRPr="00FA2592">
        <w:rPr>
          <w:rFonts w:ascii="Arial" w:hAnsi="Arial" w:cs="Arial"/>
          <w:sz w:val="20"/>
        </w:rPr>
        <w:t>These suggestions are based on existing government programs, recent government data, and the real-life experiences of the women I met. By implementing these measures with patience, cultural respect, and a commitment to actively listening to the women, traditional forest-based livelihoods can be safeguarded while simultaneously opening up safe and more equitable pathways within the digital economy.</w:t>
      </w:r>
    </w:p>
    <w:p w14:paraId="28586568" w14:textId="77777777" w:rsidR="00077825" w:rsidRDefault="00FA2592" w:rsidP="00077825">
      <w:pPr>
        <w:pStyle w:val="ListParagraph"/>
        <w:numPr>
          <w:ilvl w:val="0"/>
          <w:numId w:val="6"/>
        </w:numPr>
        <w:spacing w:before="100" w:beforeAutospacing="1" w:after="100" w:afterAutospacing="1" w:line="240" w:lineRule="auto"/>
        <w:jc w:val="both"/>
        <w:rPr>
          <w:rFonts w:ascii="Arial" w:eastAsia="Times New Roman" w:hAnsi="Arial" w:cs="Arial"/>
          <w:b/>
          <w:bCs/>
          <w:szCs w:val="20"/>
        </w:rPr>
      </w:pPr>
      <w:r w:rsidRPr="00077825">
        <w:rPr>
          <w:rFonts w:ascii="Arial" w:eastAsia="Times New Roman" w:hAnsi="Arial" w:cs="Arial"/>
          <w:b/>
          <w:bCs/>
          <w:szCs w:val="20"/>
        </w:rPr>
        <w:t>LIMITATIONS AND SCOPE FOR FURTHER RESEARCH</w:t>
      </w:r>
    </w:p>
    <w:p w14:paraId="623713F5" w14:textId="77777777" w:rsidR="00FC5506" w:rsidRPr="00FC5506" w:rsidRDefault="00FC5506" w:rsidP="00FC5506">
      <w:pPr>
        <w:spacing w:before="100" w:beforeAutospacing="1" w:after="100" w:afterAutospacing="1" w:line="240" w:lineRule="auto"/>
        <w:jc w:val="both"/>
        <w:rPr>
          <w:rFonts w:ascii="Arial" w:eastAsia="Times New Roman" w:hAnsi="Arial" w:cs="Arial"/>
          <w:bCs/>
          <w:sz w:val="20"/>
          <w:szCs w:val="20"/>
        </w:rPr>
      </w:pPr>
      <w:r w:rsidRPr="00FC5506">
        <w:rPr>
          <w:rFonts w:ascii="Arial" w:eastAsia="Times New Roman" w:hAnsi="Arial" w:cs="Arial"/>
          <w:bCs/>
          <w:sz w:val="20"/>
          <w:szCs w:val="20"/>
        </w:rPr>
        <w:t xml:space="preserve">This is primarily a desk-based study involving limited interaction with 42 women; therefore, the paper cannot capture the full spectrum of women's experiences across all blocks of </w:t>
      </w:r>
      <w:proofErr w:type="spellStart"/>
      <w:r w:rsidRPr="00FC5506">
        <w:rPr>
          <w:rFonts w:ascii="Arial" w:eastAsia="Times New Roman" w:hAnsi="Arial" w:cs="Arial"/>
          <w:bCs/>
          <w:sz w:val="20"/>
          <w:szCs w:val="20"/>
        </w:rPr>
        <w:t>Gumla</w:t>
      </w:r>
      <w:proofErr w:type="spellEnd"/>
      <w:r w:rsidRPr="00FC5506">
        <w:rPr>
          <w:rFonts w:ascii="Arial" w:eastAsia="Times New Roman" w:hAnsi="Arial" w:cs="Arial"/>
          <w:bCs/>
          <w:sz w:val="20"/>
          <w:szCs w:val="20"/>
        </w:rPr>
        <w:t>, nor does it provide large-scale quantitative data. A larger, long-term study involving mor</w:t>
      </w:r>
      <w:r w:rsidR="00FA2592">
        <w:rPr>
          <w:rFonts w:ascii="Arial" w:eastAsia="Times New Roman" w:hAnsi="Arial" w:cs="Arial"/>
          <w:bCs/>
          <w:sz w:val="20"/>
          <w:szCs w:val="20"/>
        </w:rPr>
        <w:t xml:space="preserve">e women </w:t>
      </w:r>
      <w:r w:rsidRPr="00FC5506">
        <w:rPr>
          <w:rFonts w:ascii="Arial" w:eastAsia="Times New Roman" w:hAnsi="Arial" w:cs="Arial"/>
          <w:bCs/>
          <w:sz w:val="20"/>
          <w:szCs w:val="20"/>
        </w:rPr>
        <w:t>or a close evaluation of pilo</w:t>
      </w:r>
      <w:r w:rsidR="00FA2592">
        <w:rPr>
          <w:rFonts w:ascii="Arial" w:eastAsia="Times New Roman" w:hAnsi="Arial" w:cs="Arial"/>
          <w:bCs/>
          <w:sz w:val="20"/>
          <w:szCs w:val="20"/>
        </w:rPr>
        <w:t xml:space="preserve">t training and branding methods </w:t>
      </w:r>
      <w:r w:rsidRPr="00FC5506">
        <w:rPr>
          <w:rFonts w:ascii="Arial" w:eastAsia="Times New Roman" w:hAnsi="Arial" w:cs="Arial"/>
          <w:bCs/>
          <w:sz w:val="20"/>
          <w:szCs w:val="20"/>
        </w:rPr>
        <w:t xml:space="preserve">could yield even more significant insights. Future research could assess the precise income losses in the </w:t>
      </w:r>
      <w:r w:rsidR="00FA2592">
        <w:rPr>
          <w:rFonts w:ascii="Arial" w:eastAsia="Times New Roman" w:hAnsi="Arial" w:cs="Arial"/>
          <w:bCs/>
          <w:sz w:val="20"/>
          <w:szCs w:val="20"/>
        </w:rPr>
        <w:t>“</w:t>
      </w:r>
      <w:r w:rsidRPr="00FC5506">
        <w:rPr>
          <w:rFonts w:ascii="Arial" w:eastAsia="Times New Roman" w:hAnsi="Arial" w:cs="Arial"/>
          <w:bCs/>
          <w:sz w:val="20"/>
          <w:szCs w:val="20"/>
        </w:rPr>
        <w:t>Mahua</w:t>
      </w:r>
      <w:r w:rsidR="00FA2592">
        <w:rPr>
          <w:rFonts w:ascii="Arial" w:eastAsia="Times New Roman" w:hAnsi="Arial" w:cs="Arial"/>
          <w:bCs/>
          <w:sz w:val="20"/>
          <w:szCs w:val="20"/>
        </w:rPr>
        <w:t>”</w:t>
      </w:r>
      <w:r w:rsidRPr="00FC5506">
        <w:rPr>
          <w:rFonts w:ascii="Arial" w:eastAsia="Times New Roman" w:hAnsi="Arial" w:cs="Arial"/>
          <w:bCs/>
          <w:sz w:val="20"/>
          <w:szCs w:val="20"/>
        </w:rPr>
        <w:t xml:space="preserve"> and </w:t>
      </w:r>
      <w:r w:rsidR="00FA2592">
        <w:rPr>
          <w:rFonts w:ascii="Arial" w:eastAsia="Times New Roman" w:hAnsi="Arial" w:cs="Arial"/>
          <w:bCs/>
          <w:sz w:val="20"/>
          <w:szCs w:val="20"/>
        </w:rPr>
        <w:t xml:space="preserve">“Lac” </w:t>
      </w:r>
      <w:r w:rsidRPr="00FC5506">
        <w:rPr>
          <w:rFonts w:ascii="Arial" w:eastAsia="Times New Roman" w:hAnsi="Arial" w:cs="Arial"/>
          <w:bCs/>
          <w:sz w:val="20"/>
          <w:szCs w:val="20"/>
        </w:rPr>
        <w:t>trade, test hybrid models at the grassroots level, and measure changes in women's decision-making capabilities and information exchange over time.</w:t>
      </w:r>
    </w:p>
    <w:p w14:paraId="76057B49" w14:textId="77777777" w:rsidR="00BA0599" w:rsidRPr="00BA0599" w:rsidRDefault="00BA0599" w:rsidP="00BA0599">
      <w:pPr>
        <w:pStyle w:val="Heading3"/>
        <w:rPr>
          <w:rFonts w:ascii="Arial" w:hAnsi="Arial" w:cs="Arial"/>
          <w:sz w:val="22"/>
          <w:szCs w:val="22"/>
        </w:rPr>
      </w:pPr>
      <w:r w:rsidRPr="00BA0599">
        <w:rPr>
          <w:rFonts w:ascii="Arial" w:hAnsi="Arial" w:cs="Arial"/>
          <w:spacing w:val="-2"/>
          <w:sz w:val="22"/>
          <w:szCs w:val="22"/>
        </w:rPr>
        <w:t>Consent</w:t>
      </w:r>
    </w:p>
    <w:p w14:paraId="4B57A531" w14:textId="77777777" w:rsidR="00BA0599" w:rsidRPr="00BA0599" w:rsidRDefault="00BA0599" w:rsidP="00077825">
      <w:pPr>
        <w:pStyle w:val="BodyText"/>
        <w:spacing w:before="232"/>
        <w:rPr>
          <w:rFonts w:ascii="Arial" w:hAnsi="Arial" w:cs="Arial"/>
        </w:rPr>
      </w:pPr>
      <w:r w:rsidRPr="00BA0599">
        <w:rPr>
          <w:rFonts w:ascii="Arial" w:hAnsi="Arial" w:cs="Arial"/>
        </w:rPr>
        <w:t>As</w:t>
      </w:r>
      <w:r w:rsidRPr="00BA0599">
        <w:rPr>
          <w:rFonts w:ascii="Arial" w:hAnsi="Arial" w:cs="Arial"/>
          <w:spacing w:val="34"/>
        </w:rPr>
        <w:t xml:space="preserve"> </w:t>
      </w:r>
      <w:r w:rsidRPr="00BA0599">
        <w:rPr>
          <w:rFonts w:ascii="Arial" w:hAnsi="Arial" w:cs="Arial"/>
        </w:rPr>
        <w:t>per</w:t>
      </w:r>
      <w:r w:rsidRPr="00BA0599">
        <w:rPr>
          <w:rFonts w:ascii="Arial" w:hAnsi="Arial" w:cs="Arial"/>
          <w:spacing w:val="35"/>
        </w:rPr>
        <w:t xml:space="preserve"> </w:t>
      </w:r>
      <w:r w:rsidRPr="00BA0599">
        <w:rPr>
          <w:rFonts w:ascii="Arial" w:hAnsi="Arial" w:cs="Arial"/>
        </w:rPr>
        <w:t>international</w:t>
      </w:r>
      <w:r w:rsidRPr="00BA0599">
        <w:rPr>
          <w:rFonts w:ascii="Arial" w:hAnsi="Arial" w:cs="Arial"/>
          <w:spacing w:val="34"/>
        </w:rPr>
        <w:t xml:space="preserve"> </w:t>
      </w:r>
      <w:r w:rsidRPr="00BA0599">
        <w:rPr>
          <w:rFonts w:ascii="Arial" w:hAnsi="Arial" w:cs="Arial"/>
        </w:rPr>
        <w:t>standards</w:t>
      </w:r>
      <w:r w:rsidRPr="00BA0599">
        <w:rPr>
          <w:rFonts w:ascii="Arial" w:hAnsi="Arial" w:cs="Arial"/>
          <w:spacing w:val="34"/>
        </w:rPr>
        <w:t xml:space="preserve"> </w:t>
      </w:r>
      <w:r w:rsidRPr="00BA0599">
        <w:rPr>
          <w:rFonts w:ascii="Arial" w:hAnsi="Arial" w:cs="Arial"/>
        </w:rPr>
        <w:t>or</w:t>
      </w:r>
      <w:r w:rsidRPr="00BA0599">
        <w:rPr>
          <w:rFonts w:ascii="Arial" w:hAnsi="Arial" w:cs="Arial"/>
          <w:spacing w:val="38"/>
        </w:rPr>
        <w:t xml:space="preserve"> </w:t>
      </w:r>
      <w:r w:rsidRPr="00BA0599">
        <w:rPr>
          <w:rFonts w:ascii="Arial" w:hAnsi="Arial" w:cs="Arial"/>
        </w:rPr>
        <w:t>university</w:t>
      </w:r>
      <w:r w:rsidRPr="00BA0599">
        <w:rPr>
          <w:rFonts w:ascii="Arial" w:hAnsi="Arial" w:cs="Arial"/>
          <w:spacing w:val="31"/>
        </w:rPr>
        <w:t xml:space="preserve"> </w:t>
      </w:r>
      <w:r w:rsidRPr="00BA0599">
        <w:rPr>
          <w:rFonts w:ascii="Arial" w:hAnsi="Arial" w:cs="Arial"/>
        </w:rPr>
        <w:t>standards,</w:t>
      </w:r>
      <w:r w:rsidRPr="00BA0599">
        <w:rPr>
          <w:rFonts w:ascii="Arial" w:hAnsi="Arial" w:cs="Arial"/>
          <w:spacing w:val="35"/>
        </w:rPr>
        <w:t xml:space="preserve"> </w:t>
      </w:r>
      <w:r w:rsidRPr="00BA0599">
        <w:rPr>
          <w:rFonts w:ascii="Arial" w:hAnsi="Arial" w:cs="Arial"/>
        </w:rPr>
        <w:t>Participants’</w:t>
      </w:r>
      <w:r w:rsidRPr="00BA0599">
        <w:rPr>
          <w:rFonts w:ascii="Arial" w:hAnsi="Arial" w:cs="Arial"/>
          <w:spacing w:val="35"/>
        </w:rPr>
        <w:t xml:space="preserve"> </w:t>
      </w:r>
      <w:r w:rsidRPr="00BA0599">
        <w:rPr>
          <w:rFonts w:ascii="Arial" w:hAnsi="Arial" w:cs="Arial"/>
        </w:rPr>
        <w:t>written</w:t>
      </w:r>
      <w:r w:rsidRPr="00BA0599">
        <w:rPr>
          <w:rFonts w:ascii="Arial" w:hAnsi="Arial" w:cs="Arial"/>
          <w:spacing w:val="33"/>
        </w:rPr>
        <w:t xml:space="preserve"> </w:t>
      </w:r>
      <w:r w:rsidRPr="00BA0599">
        <w:rPr>
          <w:rFonts w:ascii="Arial" w:hAnsi="Arial" w:cs="Arial"/>
        </w:rPr>
        <w:t>consent</w:t>
      </w:r>
      <w:r w:rsidRPr="00BA0599">
        <w:rPr>
          <w:rFonts w:ascii="Arial" w:hAnsi="Arial" w:cs="Arial"/>
          <w:spacing w:val="34"/>
        </w:rPr>
        <w:t xml:space="preserve"> </w:t>
      </w:r>
      <w:r w:rsidRPr="00BA0599">
        <w:rPr>
          <w:rFonts w:ascii="Arial" w:hAnsi="Arial" w:cs="Arial"/>
        </w:rPr>
        <w:t>has</w:t>
      </w:r>
      <w:r w:rsidRPr="00BA0599">
        <w:rPr>
          <w:rFonts w:ascii="Arial" w:hAnsi="Arial" w:cs="Arial"/>
          <w:spacing w:val="34"/>
        </w:rPr>
        <w:t xml:space="preserve"> </w:t>
      </w:r>
      <w:r w:rsidRPr="00BA0599">
        <w:rPr>
          <w:rFonts w:ascii="Arial" w:hAnsi="Arial" w:cs="Arial"/>
        </w:rPr>
        <w:t>been</w:t>
      </w:r>
      <w:r w:rsidRPr="00BA0599">
        <w:rPr>
          <w:rFonts w:ascii="Arial" w:hAnsi="Arial" w:cs="Arial"/>
          <w:spacing w:val="33"/>
        </w:rPr>
        <w:t xml:space="preserve"> </w:t>
      </w:r>
      <w:r w:rsidRPr="00BA0599">
        <w:rPr>
          <w:rFonts w:ascii="Arial" w:hAnsi="Arial" w:cs="Arial"/>
        </w:rPr>
        <w:t>collected</w:t>
      </w:r>
      <w:r w:rsidRPr="00BA0599">
        <w:rPr>
          <w:rFonts w:ascii="Arial" w:hAnsi="Arial" w:cs="Arial"/>
          <w:spacing w:val="36"/>
        </w:rPr>
        <w:t xml:space="preserve"> </w:t>
      </w:r>
      <w:r w:rsidRPr="00BA0599">
        <w:rPr>
          <w:rFonts w:ascii="Arial" w:hAnsi="Arial" w:cs="Arial"/>
        </w:rPr>
        <w:t>and preserved by the author(s).</w:t>
      </w:r>
    </w:p>
    <w:p w14:paraId="7C69246F" w14:textId="77777777" w:rsidR="00BA0599" w:rsidRPr="00BA0599" w:rsidRDefault="00BA0599" w:rsidP="00BA0599">
      <w:pPr>
        <w:pStyle w:val="Heading3"/>
        <w:spacing w:before="229"/>
        <w:rPr>
          <w:rFonts w:ascii="Arial" w:hAnsi="Arial" w:cs="Arial"/>
          <w:sz w:val="22"/>
          <w:szCs w:val="22"/>
        </w:rPr>
      </w:pPr>
      <w:r w:rsidRPr="00BA0599">
        <w:rPr>
          <w:rFonts w:ascii="Arial" w:hAnsi="Arial" w:cs="Arial"/>
          <w:sz w:val="22"/>
          <w:szCs w:val="22"/>
        </w:rPr>
        <w:t>Competing</w:t>
      </w:r>
      <w:r w:rsidRPr="00BA0599">
        <w:rPr>
          <w:rFonts w:ascii="Arial" w:hAnsi="Arial" w:cs="Arial"/>
          <w:spacing w:val="-7"/>
          <w:sz w:val="22"/>
          <w:szCs w:val="22"/>
        </w:rPr>
        <w:t xml:space="preserve"> </w:t>
      </w:r>
      <w:r w:rsidRPr="00BA0599">
        <w:rPr>
          <w:rFonts w:ascii="Arial" w:hAnsi="Arial" w:cs="Arial"/>
          <w:spacing w:val="-2"/>
          <w:sz w:val="22"/>
          <w:szCs w:val="22"/>
        </w:rPr>
        <w:t>Interests</w:t>
      </w:r>
    </w:p>
    <w:p w14:paraId="68A7BC25" w14:textId="77777777" w:rsidR="00BA0599" w:rsidRPr="00BA0599" w:rsidRDefault="00BA0599" w:rsidP="00BA0599">
      <w:pPr>
        <w:pStyle w:val="BodyText"/>
        <w:rPr>
          <w:rFonts w:ascii="Arial" w:hAnsi="Arial" w:cs="Arial"/>
        </w:rPr>
      </w:pPr>
      <w:r w:rsidRPr="00BA0599">
        <w:rPr>
          <w:rFonts w:ascii="Arial" w:hAnsi="Arial" w:cs="Arial"/>
        </w:rPr>
        <w:t>Author</w:t>
      </w:r>
      <w:r w:rsidRPr="00BA0599">
        <w:rPr>
          <w:rFonts w:ascii="Arial" w:hAnsi="Arial" w:cs="Arial"/>
          <w:spacing w:val="-6"/>
        </w:rPr>
        <w:t xml:space="preserve"> </w:t>
      </w:r>
      <w:r w:rsidRPr="00BA0599">
        <w:rPr>
          <w:rFonts w:ascii="Arial" w:hAnsi="Arial" w:cs="Arial"/>
        </w:rPr>
        <w:t>has</w:t>
      </w:r>
      <w:r w:rsidRPr="00BA0599">
        <w:rPr>
          <w:rFonts w:ascii="Arial" w:hAnsi="Arial" w:cs="Arial"/>
          <w:spacing w:val="-6"/>
        </w:rPr>
        <w:t xml:space="preserve"> </w:t>
      </w:r>
      <w:r w:rsidRPr="00BA0599">
        <w:rPr>
          <w:rFonts w:ascii="Arial" w:hAnsi="Arial" w:cs="Arial"/>
        </w:rPr>
        <w:t>declared</w:t>
      </w:r>
      <w:r w:rsidRPr="00BA0599">
        <w:rPr>
          <w:rFonts w:ascii="Arial" w:hAnsi="Arial" w:cs="Arial"/>
          <w:spacing w:val="-4"/>
        </w:rPr>
        <w:t xml:space="preserve"> </w:t>
      </w:r>
      <w:r w:rsidRPr="00BA0599">
        <w:rPr>
          <w:rFonts w:ascii="Arial" w:hAnsi="Arial" w:cs="Arial"/>
        </w:rPr>
        <w:t>that</w:t>
      </w:r>
      <w:r w:rsidRPr="00BA0599">
        <w:rPr>
          <w:rFonts w:ascii="Arial" w:hAnsi="Arial" w:cs="Arial"/>
          <w:spacing w:val="-5"/>
        </w:rPr>
        <w:t xml:space="preserve"> </w:t>
      </w:r>
      <w:r w:rsidRPr="00BA0599">
        <w:rPr>
          <w:rFonts w:ascii="Arial" w:hAnsi="Arial" w:cs="Arial"/>
        </w:rPr>
        <w:t>no</w:t>
      </w:r>
      <w:r w:rsidRPr="00BA0599">
        <w:rPr>
          <w:rFonts w:ascii="Arial" w:hAnsi="Arial" w:cs="Arial"/>
          <w:spacing w:val="-5"/>
        </w:rPr>
        <w:t xml:space="preserve"> </w:t>
      </w:r>
      <w:r w:rsidRPr="00BA0599">
        <w:rPr>
          <w:rFonts w:ascii="Arial" w:hAnsi="Arial" w:cs="Arial"/>
        </w:rPr>
        <w:t>competing</w:t>
      </w:r>
      <w:r w:rsidRPr="00BA0599">
        <w:rPr>
          <w:rFonts w:ascii="Arial" w:hAnsi="Arial" w:cs="Arial"/>
          <w:spacing w:val="-6"/>
        </w:rPr>
        <w:t xml:space="preserve"> </w:t>
      </w:r>
      <w:r w:rsidRPr="00BA0599">
        <w:rPr>
          <w:rFonts w:ascii="Arial" w:hAnsi="Arial" w:cs="Arial"/>
        </w:rPr>
        <w:t>interests</w:t>
      </w:r>
      <w:r w:rsidRPr="00BA0599">
        <w:rPr>
          <w:rFonts w:ascii="Arial" w:hAnsi="Arial" w:cs="Arial"/>
          <w:spacing w:val="-6"/>
        </w:rPr>
        <w:t xml:space="preserve"> </w:t>
      </w:r>
      <w:r w:rsidRPr="00BA0599">
        <w:rPr>
          <w:rFonts w:ascii="Arial" w:hAnsi="Arial" w:cs="Arial"/>
          <w:spacing w:val="-2"/>
        </w:rPr>
        <w:t>exist.</w:t>
      </w:r>
    </w:p>
    <w:p w14:paraId="05E9C12B" w14:textId="77777777" w:rsidR="00BA0599" w:rsidRPr="00FA2592" w:rsidRDefault="00BA0599" w:rsidP="00BA0599">
      <w:pPr>
        <w:spacing w:before="100" w:beforeAutospacing="1" w:after="100" w:afterAutospacing="1" w:line="240" w:lineRule="auto"/>
        <w:jc w:val="both"/>
        <w:rPr>
          <w:rFonts w:ascii="Arial" w:eastAsia="Times New Roman" w:hAnsi="Arial" w:cs="Arial"/>
          <w:szCs w:val="20"/>
        </w:rPr>
      </w:pPr>
      <w:r w:rsidRPr="00FA2592">
        <w:rPr>
          <w:rFonts w:ascii="Arial" w:eastAsia="Times New Roman" w:hAnsi="Arial" w:cs="Arial"/>
          <w:b/>
          <w:szCs w:val="20"/>
        </w:rPr>
        <w:t>AUTHOR CONTRIBUTIONS</w:t>
      </w:r>
    </w:p>
    <w:p w14:paraId="73A44D68" w14:textId="77777777" w:rsidR="00AE46DB" w:rsidRPr="00077825" w:rsidRDefault="00BA0599" w:rsidP="00077825">
      <w:pPr>
        <w:spacing w:before="100" w:beforeAutospacing="1" w:after="100" w:afterAutospacing="1" w:line="240" w:lineRule="auto"/>
        <w:jc w:val="both"/>
        <w:rPr>
          <w:rFonts w:ascii="Arial" w:eastAsia="Times New Roman" w:hAnsi="Arial" w:cs="Arial"/>
          <w:szCs w:val="20"/>
        </w:rPr>
      </w:pPr>
      <w:r w:rsidRPr="00FA3756">
        <w:rPr>
          <w:rFonts w:ascii="Arial" w:eastAsia="Times New Roman" w:hAnsi="Arial" w:cs="Arial"/>
          <w:sz w:val="20"/>
          <w:szCs w:val="20"/>
        </w:rPr>
        <w:t>The sole author conceptualized this study, conducted all fieldwork, analyzed the data, and wrote the entire manuscript.</w:t>
      </w:r>
    </w:p>
    <w:p w14:paraId="013A973B" w14:textId="77777777" w:rsidR="00D748A8" w:rsidRPr="00077825" w:rsidRDefault="00D748A8" w:rsidP="00A23DE5">
      <w:pPr>
        <w:pStyle w:val="NormalWeb"/>
        <w:jc w:val="both"/>
        <w:rPr>
          <w:rFonts w:ascii="Arial" w:hAnsi="Arial" w:cs="Arial"/>
          <w:sz w:val="22"/>
          <w:szCs w:val="20"/>
        </w:rPr>
      </w:pPr>
      <w:r w:rsidRPr="00077825">
        <w:rPr>
          <w:rStyle w:val="Strong"/>
          <w:rFonts w:ascii="Arial" w:hAnsi="Arial" w:cs="Arial"/>
          <w:sz w:val="22"/>
          <w:szCs w:val="20"/>
        </w:rPr>
        <w:t>REFERENCES</w:t>
      </w:r>
    </w:p>
    <w:p w14:paraId="3FC85D11"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Government of Jharkhand. (2025). </w:t>
      </w:r>
      <w:r w:rsidRPr="00FA2592">
        <w:rPr>
          <w:rStyle w:val="Emphasis"/>
          <w:rFonts w:ascii="Arial" w:hAnsi="Arial" w:cs="Arial"/>
          <w:sz w:val="20"/>
          <w:szCs w:val="20"/>
        </w:rPr>
        <w:t>Jharkhand Economic Survey 2024-25</w:t>
      </w:r>
      <w:r w:rsidRPr="00FA2592">
        <w:rPr>
          <w:rFonts w:ascii="Arial" w:hAnsi="Arial" w:cs="Arial"/>
          <w:sz w:val="20"/>
          <w:szCs w:val="20"/>
        </w:rPr>
        <w:t xml:space="preserve">. Finance Department, Ranchi. </w:t>
      </w:r>
      <w:hyperlink r:id="rId10" w:tgtFrame="_blank" w:history="1">
        <w:r w:rsidRPr="00FA2592">
          <w:rPr>
            <w:rStyle w:val="Hyperlink"/>
            <w:rFonts w:ascii="Arial" w:hAnsi="Arial" w:cs="Arial"/>
            <w:sz w:val="20"/>
            <w:szCs w:val="20"/>
          </w:rPr>
          <w:t>https://finance.jharkhand.gov.in</w:t>
        </w:r>
      </w:hyperlink>
    </w:p>
    <w:p w14:paraId="04A73C95"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Government of Jharkhand. (2026). </w:t>
      </w:r>
      <w:r w:rsidRPr="00FA2592">
        <w:rPr>
          <w:rStyle w:val="Emphasis"/>
          <w:rFonts w:ascii="Arial" w:hAnsi="Arial" w:cs="Arial"/>
          <w:sz w:val="20"/>
          <w:szCs w:val="20"/>
        </w:rPr>
        <w:t>Jharkhand Economic Survey 2025-26</w:t>
      </w:r>
      <w:r w:rsidRPr="00FA2592">
        <w:rPr>
          <w:rFonts w:ascii="Arial" w:hAnsi="Arial" w:cs="Arial"/>
          <w:sz w:val="20"/>
          <w:szCs w:val="20"/>
        </w:rPr>
        <w:t xml:space="preserve">. Finance Department, Ranchi. </w:t>
      </w:r>
      <w:hyperlink r:id="rId11" w:tgtFrame="_blank" w:history="1">
        <w:r w:rsidRPr="00FA2592">
          <w:rPr>
            <w:rStyle w:val="Hyperlink"/>
            <w:rFonts w:ascii="Arial" w:hAnsi="Arial" w:cs="Arial"/>
            <w:sz w:val="20"/>
            <w:szCs w:val="20"/>
          </w:rPr>
          <w:t>https://finance.jharkhand.gov.in</w:t>
        </w:r>
      </w:hyperlink>
    </w:p>
    <w:p w14:paraId="1ECBD22F"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Office of the Registrar General &amp; Census Commissioner, India. (2011). </w:t>
      </w:r>
      <w:r w:rsidRPr="00FA2592">
        <w:rPr>
          <w:rStyle w:val="Emphasis"/>
          <w:rFonts w:ascii="Arial" w:hAnsi="Arial" w:cs="Arial"/>
          <w:sz w:val="20"/>
          <w:szCs w:val="20"/>
        </w:rPr>
        <w:t xml:space="preserve">Census of India 2011: Jharkhand and </w:t>
      </w:r>
      <w:proofErr w:type="spellStart"/>
      <w:r w:rsidRPr="00FA2592">
        <w:rPr>
          <w:rStyle w:val="Emphasis"/>
          <w:rFonts w:ascii="Arial" w:hAnsi="Arial" w:cs="Arial"/>
          <w:sz w:val="20"/>
          <w:szCs w:val="20"/>
        </w:rPr>
        <w:t>Gumla</w:t>
      </w:r>
      <w:proofErr w:type="spellEnd"/>
      <w:r w:rsidRPr="00FA2592">
        <w:rPr>
          <w:rStyle w:val="Emphasis"/>
          <w:rFonts w:ascii="Arial" w:hAnsi="Arial" w:cs="Arial"/>
          <w:sz w:val="20"/>
          <w:szCs w:val="20"/>
        </w:rPr>
        <w:t xml:space="preserve"> district tables</w:t>
      </w:r>
      <w:r w:rsidRPr="00FA2592">
        <w:rPr>
          <w:rFonts w:ascii="Arial" w:hAnsi="Arial" w:cs="Arial"/>
          <w:sz w:val="20"/>
          <w:szCs w:val="20"/>
        </w:rPr>
        <w:t xml:space="preserve">. </w:t>
      </w:r>
      <w:hyperlink r:id="rId12" w:tgtFrame="_blank" w:history="1">
        <w:r w:rsidRPr="00FA2592">
          <w:rPr>
            <w:rStyle w:val="Hyperlink"/>
            <w:rFonts w:ascii="Arial" w:hAnsi="Arial" w:cs="Arial"/>
            <w:sz w:val="20"/>
            <w:szCs w:val="20"/>
          </w:rPr>
          <w:t>https://censusindia.gov.in</w:t>
        </w:r>
      </w:hyperlink>
    </w:p>
    <w:p w14:paraId="0C4B1571"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Telecom Regulatory Authority of India. (2025). </w:t>
      </w:r>
      <w:r w:rsidRPr="00FA2592">
        <w:rPr>
          <w:rStyle w:val="Emphasis"/>
          <w:rFonts w:ascii="Arial" w:hAnsi="Arial" w:cs="Arial"/>
          <w:sz w:val="20"/>
          <w:szCs w:val="20"/>
        </w:rPr>
        <w:t>The Indian Telecom Services Performance Indicators</w:t>
      </w:r>
      <w:r w:rsidRPr="00FA2592">
        <w:rPr>
          <w:rFonts w:ascii="Arial" w:hAnsi="Arial" w:cs="Arial"/>
          <w:sz w:val="20"/>
          <w:szCs w:val="20"/>
        </w:rPr>
        <w:t xml:space="preserve">. </w:t>
      </w:r>
      <w:hyperlink r:id="rId13" w:tgtFrame="_blank" w:history="1">
        <w:r w:rsidRPr="00FA2592">
          <w:rPr>
            <w:rStyle w:val="Hyperlink"/>
            <w:rFonts w:ascii="Arial" w:hAnsi="Arial" w:cs="Arial"/>
            <w:sz w:val="20"/>
            <w:szCs w:val="20"/>
          </w:rPr>
          <w:t>https://trai.gov.in</w:t>
        </w:r>
      </w:hyperlink>
    </w:p>
    <w:p w14:paraId="378244A7"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Department of Women, Child Development and Social Security, Government of Jharkhand. (2025a). </w:t>
      </w:r>
      <w:proofErr w:type="spellStart"/>
      <w:r w:rsidRPr="00FA2592">
        <w:rPr>
          <w:rStyle w:val="Emphasis"/>
          <w:rFonts w:ascii="Arial" w:hAnsi="Arial" w:cs="Arial"/>
          <w:sz w:val="20"/>
          <w:szCs w:val="20"/>
        </w:rPr>
        <w:t>Mukhyamantri</w:t>
      </w:r>
      <w:proofErr w:type="spellEnd"/>
      <w:r w:rsidRPr="00FA2592">
        <w:rPr>
          <w:rStyle w:val="Emphasis"/>
          <w:rFonts w:ascii="Arial" w:hAnsi="Arial" w:cs="Arial"/>
          <w:sz w:val="20"/>
          <w:szCs w:val="20"/>
        </w:rPr>
        <w:t xml:space="preserve"> Maiya Samman Yojana guidelines</w:t>
      </w:r>
      <w:r w:rsidRPr="00FA2592">
        <w:rPr>
          <w:rFonts w:ascii="Arial" w:hAnsi="Arial" w:cs="Arial"/>
          <w:sz w:val="20"/>
          <w:szCs w:val="20"/>
        </w:rPr>
        <w:t xml:space="preserve">. </w:t>
      </w:r>
      <w:hyperlink r:id="rId14" w:tgtFrame="_blank" w:history="1">
        <w:r w:rsidRPr="00FA2592">
          <w:rPr>
            <w:rStyle w:val="Hyperlink"/>
            <w:rFonts w:ascii="Arial" w:hAnsi="Arial" w:cs="Arial"/>
            <w:sz w:val="20"/>
            <w:szCs w:val="20"/>
          </w:rPr>
          <w:t>https://mmmsy.jharkhand.gov.in</w:t>
        </w:r>
      </w:hyperlink>
    </w:p>
    <w:p w14:paraId="1B9081C7"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Department of Women, Child Development and Social Security, Government of Jharkhand. (2025b). </w:t>
      </w:r>
      <w:r w:rsidRPr="00FA2592">
        <w:rPr>
          <w:rStyle w:val="Emphasis"/>
          <w:rFonts w:ascii="Arial" w:hAnsi="Arial" w:cs="Arial"/>
          <w:sz w:val="20"/>
          <w:szCs w:val="20"/>
        </w:rPr>
        <w:t>Savitribai Phule Kishori Samriddhi Yojana guidelines</w:t>
      </w:r>
      <w:r w:rsidRPr="00FA2592">
        <w:rPr>
          <w:rFonts w:ascii="Arial" w:hAnsi="Arial" w:cs="Arial"/>
          <w:sz w:val="20"/>
          <w:szCs w:val="20"/>
        </w:rPr>
        <w:t xml:space="preserve">. </w:t>
      </w:r>
      <w:hyperlink r:id="rId15" w:tgtFrame="_blank" w:history="1">
        <w:r w:rsidRPr="00FA2592">
          <w:rPr>
            <w:rStyle w:val="Hyperlink"/>
            <w:rFonts w:ascii="Arial" w:hAnsi="Arial" w:cs="Arial"/>
            <w:sz w:val="20"/>
            <w:szCs w:val="20"/>
          </w:rPr>
          <w:t>https://savitribaipksy.jharkhand.gov.in</w:t>
        </w:r>
      </w:hyperlink>
    </w:p>
    <w:p w14:paraId="11CF713C"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Ministry of Tribal Affairs, Government of India. </w:t>
      </w:r>
      <w:r w:rsidRPr="00FA2592">
        <w:rPr>
          <w:rStyle w:val="Emphasis"/>
          <w:rFonts w:ascii="Arial" w:hAnsi="Arial" w:cs="Arial"/>
          <w:sz w:val="20"/>
          <w:szCs w:val="20"/>
        </w:rPr>
        <w:t>Forest Rights Act 2006 and Implementation Reports</w:t>
      </w:r>
      <w:r w:rsidRPr="00FA2592">
        <w:rPr>
          <w:rFonts w:ascii="Arial" w:hAnsi="Arial" w:cs="Arial"/>
          <w:sz w:val="20"/>
          <w:szCs w:val="20"/>
        </w:rPr>
        <w:t xml:space="preserve">. </w:t>
      </w:r>
      <w:hyperlink r:id="rId16" w:tgtFrame="_blank" w:history="1">
        <w:r w:rsidRPr="00FA2592">
          <w:rPr>
            <w:rStyle w:val="Hyperlink"/>
            <w:rFonts w:ascii="Arial" w:hAnsi="Arial" w:cs="Arial"/>
            <w:sz w:val="20"/>
            <w:szCs w:val="20"/>
          </w:rPr>
          <w:t>https://tribal.nic.in/fra.aspx</w:t>
        </w:r>
      </w:hyperlink>
    </w:p>
    <w:p w14:paraId="5E37B847"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lastRenderedPageBreak/>
        <w:t xml:space="preserve">Nayak, K. V., &amp; Alam, S. (2022). The digital divide, gender and education: Challenges for tribal youth in rural Jharkhand. </w:t>
      </w:r>
      <w:r w:rsidRPr="00FA2592">
        <w:rPr>
          <w:rStyle w:val="Emphasis"/>
          <w:rFonts w:ascii="Arial" w:hAnsi="Arial" w:cs="Arial"/>
          <w:sz w:val="20"/>
          <w:szCs w:val="20"/>
        </w:rPr>
        <w:t>DECISION</w:t>
      </w:r>
      <w:r w:rsidRPr="00FA2592">
        <w:rPr>
          <w:rFonts w:ascii="Arial" w:hAnsi="Arial" w:cs="Arial"/>
          <w:sz w:val="20"/>
          <w:szCs w:val="20"/>
        </w:rPr>
        <w:t xml:space="preserve">. </w:t>
      </w:r>
      <w:hyperlink r:id="rId17" w:tgtFrame="_blank" w:history="1">
        <w:r w:rsidRPr="00FA2592">
          <w:rPr>
            <w:rStyle w:val="Hyperlink"/>
            <w:rFonts w:ascii="Arial" w:hAnsi="Arial" w:cs="Arial"/>
            <w:sz w:val="20"/>
            <w:szCs w:val="20"/>
          </w:rPr>
          <w:t>https://doi.org/10.1007/s40622-022-00315-y</w:t>
        </w:r>
      </w:hyperlink>
    </w:p>
    <w:p w14:paraId="1AA55F73"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Mahato, J. (2023). Economic analysis of non-timber forest products with special reference to tribal livelihoods in Jharkhand. </w:t>
      </w:r>
      <w:r w:rsidRPr="00FA2592">
        <w:rPr>
          <w:rStyle w:val="Emphasis"/>
          <w:rFonts w:ascii="Arial" w:hAnsi="Arial" w:cs="Arial"/>
          <w:sz w:val="20"/>
          <w:szCs w:val="20"/>
        </w:rPr>
        <w:t>Indian Journal of Economics and Research</w:t>
      </w:r>
      <w:r w:rsidRPr="00FA2592">
        <w:rPr>
          <w:rFonts w:ascii="Arial" w:hAnsi="Arial" w:cs="Arial"/>
          <w:sz w:val="20"/>
          <w:szCs w:val="20"/>
        </w:rPr>
        <w:t xml:space="preserve">. </w:t>
      </w:r>
      <w:hyperlink r:id="rId18" w:tgtFrame="_blank" w:history="1">
        <w:r w:rsidRPr="00FA2592">
          <w:rPr>
            <w:rStyle w:val="Hyperlink"/>
            <w:rFonts w:ascii="Arial" w:hAnsi="Arial" w:cs="Arial"/>
            <w:sz w:val="20"/>
            <w:szCs w:val="20"/>
          </w:rPr>
          <w:t>https://www.indianjournalofeconomicsandresearch.com/index.php/aijer/article/view/172842</w:t>
        </w:r>
      </w:hyperlink>
    </w:p>
    <w:p w14:paraId="554B8895" w14:textId="77777777" w:rsidR="00D748A8" w:rsidRPr="00FA2592" w:rsidRDefault="00D748A8" w:rsidP="002D32BB">
      <w:pPr>
        <w:pStyle w:val="ListParagraph"/>
        <w:numPr>
          <w:ilvl w:val="0"/>
          <w:numId w:val="11"/>
        </w:numPr>
        <w:rPr>
          <w:rFonts w:ascii="Arial" w:hAnsi="Arial" w:cs="Arial"/>
          <w:sz w:val="20"/>
          <w:szCs w:val="20"/>
        </w:rPr>
      </w:pPr>
      <w:proofErr w:type="spellStart"/>
      <w:r w:rsidRPr="00FA2592">
        <w:rPr>
          <w:rFonts w:ascii="Arial" w:hAnsi="Arial" w:cs="Arial"/>
          <w:sz w:val="20"/>
          <w:szCs w:val="20"/>
        </w:rPr>
        <w:t>Kerketta</w:t>
      </w:r>
      <w:proofErr w:type="spellEnd"/>
      <w:r w:rsidRPr="00FA2592">
        <w:rPr>
          <w:rFonts w:ascii="Arial" w:hAnsi="Arial" w:cs="Arial"/>
          <w:sz w:val="20"/>
          <w:szCs w:val="20"/>
        </w:rPr>
        <w:t xml:space="preserve">, S. R. (2023). Lac as a good source of livelihood in Jharkhand. </w:t>
      </w:r>
      <w:r w:rsidRPr="00FA2592">
        <w:rPr>
          <w:rStyle w:val="Emphasis"/>
          <w:rFonts w:ascii="Arial" w:hAnsi="Arial" w:cs="Arial"/>
          <w:sz w:val="20"/>
          <w:szCs w:val="20"/>
        </w:rPr>
        <w:t>International Journal of Forensic Medicine and Research</w:t>
      </w:r>
      <w:r w:rsidRPr="00FA2592">
        <w:rPr>
          <w:rFonts w:ascii="Arial" w:hAnsi="Arial" w:cs="Arial"/>
          <w:sz w:val="20"/>
          <w:szCs w:val="20"/>
        </w:rPr>
        <w:t xml:space="preserve">. </w:t>
      </w:r>
      <w:hyperlink r:id="rId19" w:tgtFrame="_blank" w:history="1">
        <w:r w:rsidRPr="00FA2592">
          <w:rPr>
            <w:rStyle w:val="Hyperlink"/>
            <w:rFonts w:ascii="Arial" w:hAnsi="Arial" w:cs="Arial"/>
            <w:sz w:val="20"/>
            <w:szCs w:val="20"/>
          </w:rPr>
          <w:t>https://www.ijfmr.com/papers/2023/4/5022.pdf</w:t>
        </w:r>
      </w:hyperlink>
    </w:p>
    <w:p w14:paraId="4DC392BF"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Chakrabarti, P. (2026). Beyond timber: A review on the role of non-timber forest products for ecological sustainability and rural empowerment in India. </w:t>
      </w:r>
      <w:r w:rsidRPr="00FA2592">
        <w:rPr>
          <w:rStyle w:val="Emphasis"/>
          <w:rFonts w:ascii="Arial" w:hAnsi="Arial" w:cs="Arial"/>
          <w:sz w:val="20"/>
          <w:szCs w:val="20"/>
        </w:rPr>
        <w:t>Frontiers in Sustainable Food Systems</w:t>
      </w:r>
      <w:r w:rsidRPr="00FA2592">
        <w:rPr>
          <w:rFonts w:ascii="Arial" w:hAnsi="Arial" w:cs="Arial"/>
          <w:sz w:val="20"/>
          <w:szCs w:val="20"/>
        </w:rPr>
        <w:t xml:space="preserve">. </w:t>
      </w:r>
      <w:hyperlink r:id="rId20" w:tgtFrame="_blank" w:history="1">
        <w:r w:rsidRPr="00FA2592">
          <w:rPr>
            <w:rStyle w:val="Hyperlink"/>
            <w:rFonts w:ascii="Arial" w:hAnsi="Arial" w:cs="Arial"/>
            <w:sz w:val="20"/>
            <w:szCs w:val="20"/>
          </w:rPr>
          <w:t>https://doi.org/10.3389/fsufs.2026.1792816</w:t>
        </w:r>
      </w:hyperlink>
    </w:p>
    <w:p w14:paraId="62E18253"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Singh, A. K. (2015). Impact of lac cultivation on economic strengthening of tribal women of Jharkhand. </w:t>
      </w:r>
      <w:hyperlink r:id="rId21" w:tgtFrame="_blank" w:history="1">
        <w:r w:rsidRPr="00FA2592">
          <w:rPr>
            <w:rStyle w:val="Hyperlink"/>
            <w:rFonts w:ascii="Arial" w:hAnsi="Arial" w:cs="Arial"/>
            <w:sz w:val="20"/>
            <w:szCs w:val="20"/>
          </w:rPr>
          <w:t>https://www.cabidigitallibrary.org/doi/pdf/10.5555/20153336376</w:t>
        </w:r>
      </w:hyperlink>
    </w:p>
    <w:p w14:paraId="00519B4C" w14:textId="77777777" w:rsidR="00D748A8" w:rsidRPr="00FA2592" w:rsidRDefault="00D748A8" w:rsidP="002D32BB">
      <w:pPr>
        <w:pStyle w:val="ListParagraph"/>
        <w:numPr>
          <w:ilvl w:val="0"/>
          <w:numId w:val="11"/>
        </w:numPr>
        <w:rPr>
          <w:rFonts w:ascii="Arial" w:hAnsi="Arial" w:cs="Arial"/>
          <w:sz w:val="20"/>
          <w:szCs w:val="20"/>
        </w:rPr>
      </w:pPr>
      <w:r w:rsidRPr="00FA2592">
        <w:rPr>
          <w:rFonts w:ascii="Arial" w:hAnsi="Arial" w:cs="Arial"/>
          <w:sz w:val="20"/>
          <w:szCs w:val="20"/>
        </w:rPr>
        <w:t xml:space="preserve">Digital Literacy Among Artisan Tribes of Jharkhand. (2025). </w:t>
      </w:r>
      <w:hyperlink r:id="rId22" w:tgtFrame="_blank" w:history="1">
        <w:r w:rsidRPr="00FA2592">
          <w:rPr>
            <w:rStyle w:val="Hyperlink"/>
            <w:rFonts w:ascii="Arial" w:hAnsi="Arial" w:cs="Arial"/>
            <w:sz w:val="20"/>
            <w:szCs w:val="20"/>
          </w:rPr>
          <w:t>https://www.researchgate.net/publication/395591073_DIGITAL_LITERACY_AMONG_ARTISANS_TRIBE_OF_JHARKHAND</w:t>
        </w:r>
      </w:hyperlink>
    </w:p>
    <w:p w14:paraId="55BF70B9" w14:textId="77777777" w:rsidR="00D748A8" w:rsidRPr="00A23DE5" w:rsidRDefault="00D748A8" w:rsidP="00A23DE5">
      <w:pPr>
        <w:jc w:val="both"/>
        <w:rPr>
          <w:rFonts w:ascii="Arial" w:hAnsi="Arial" w:cs="Arial"/>
          <w:sz w:val="20"/>
          <w:szCs w:val="20"/>
        </w:rPr>
      </w:pPr>
    </w:p>
    <w:p w14:paraId="2C54594E" w14:textId="77777777" w:rsidR="00D748A8" w:rsidRPr="00A23DE5" w:rsidRDefault="00D748A8" w:rsidP="00A23DE5">
      <w:pPr>
        <w:jc w:val="both"/>
        <w:rPr>
          <w:rFonts w:ascii="Arial" w:hAnsi="Arial" w:cs="Arial"/>
          <w:sz w:val="20"/>
          <w:szCs w:val="20"/>
        </w:rPr>
      </w:pPr>
    </w:p>
    <w:p w14:paraId="3AF2BD02" w14:textId="77777777" w:rsidR="00D748A8" w:rsidRDefault="00D748A8" w:rsidP="00A23DE5">
      <w:pPr>
        <w:jc w:val="both"/>
      </w:pPr>
    </w:p>
    <w:p w14:paraId="0D49CDFF" w14:textId="77777777" w:rsidR="00D748A8" w:rsidRDefault="00D748A8" w:rsidP="00A23DE5">
      <w:pPr>
        <w:jc w:val="both"/>
      </w:pPr>
    </w:p>
    <w:p w14:paraId="63706210" w14:textId="77777777" w:rsidR="00D748A8" w:rsidRDefault="00D748A8" w:rsidP="00A23DE5">
      <w:pPr>
        <w:jc w:val="both"/>
      </w:pPr>
    </w:p>
    <w:p w14:paraId="696EE304" w14:textId="77777777" w:rsidR="00BF0EC9" w:rsidRDefault="00BF0EC9" w:rsidP="00A23DE5">
      <w:pPr>
        <w:jc w:val="both"/>
      </w:pPr>
    </w:p>
    <w:p w14:paraId="5E07FD2C" w14:textId="77777777" w:rsidR="00BF0EC9" w:rsidRDefault="00BF0EC9" w:rsidP="00A23DE5">
      <w:pPr>
        <w:jc w:val="both"/>
      </w:pPr>
    </w:p>
    <w:p w14:paraId="73887053" w14:textId="77777777" w:rsidR="00BF0EC9" w:rsidRDefault="00BF0EC9" w:rsidP="00A23DE5">
      <w:pPr>
        <w:jc w:val="both"/>
      </w:pPr>
    </w:p>
    <w:p w14:paraId="544A1D35" w14:textId="77777777" w:rsidR="00BF0EC9" w:rsidRDefault="00BF0EC9" w:rsidP="00A23DE5">
      <w:pPr>
        <w:jc w:val="both"/>
      </w:pPr>
    </w:p>
    <w:p w14:paraId="3A4F5A3D" w14:textId="77777777" w:rsidR="00BF0EC9" w:rsidRDefault="00BF0EC9" w:rsidP="00A23DE5">
      <w:pPr>
        <w:jc w:val="both"/>
      </w:pPr>
    </w:p>
    <w:p w14:paraId="1145A3CA" w14:textId="77777777" w:rsidR="00BF0EC9" w:rsidRDefault="00BF0EC9" w:rsidP="00A23DE5">
      <w:pPr>
        <w:jc w:val="both"/>
      </w:pPr>
    </w:p>
    <w:p w14:paraId="37A936C1" w14:textId="77777777" w:rsidR="00BF0EC9" w:rsidRDefault="00BF0EC9" w:rsidP="00A23DE5">
      <w:pPr>
        <w:jc w:val="both"/>
      </w:pPr>
    </w:p>
    <w:p w14:paraId="71A650B1" w14:textId="77777777" w:rsidR="00BF0EC9" w:rsidRDefault="00BF0EC9" w:rsidP="00A23DE5">
      <w:pPr>
        <w:jc w:val="both"/>
      </w:pPr>
    </w:p>
    <w:p w14:paraId="14729A8D" w14:textId="77777777" w:rsidR="00BF0EC9" w:rsidRDefault="00BF0EC9" w:rsidP="00A23DE5">
      <w:pPr>
        <w:jc w:val="both"/>
      </w:pPr>
    </w:p>
    <w:p w14:paraId="0B9FDDA1" w14:textId="77777777" w:rsidR="00BF0EC9" w:rsidRDefault="00BF0EC9" w:rsidP="00A23DE5">
      <w:pPr>
        <w:jc w:val="both"/>
      </w:pPr>
    </w:p>
    <w:p w14:paraId="0F062B21" w14:textId="77777777" w:rsidR="00BF0EC9" w:rsidRDefault="00BF0EC9" w:rsidP="00A23DE5">
      <w:pPr>
        <w:jc w:val="both"/>
      </w:pPr>
    </w:p>
    <w:sectPr w:rsidR="00BF0EC9" w:rsidSect="001308BD">
      <w:footerReference w:type="default" r:id="rId2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D39C7" w14:textId="77777777" w:rsidR="00D96813" w:rsidRDefault="00D96813" w:rsidP="00A01BC7">
      <w:pPr>
        <w:spacing w:after="0" w:line="240" w:lineRule="auto"/>
      </w:pPr>
      <w:r>
        <w:separator/>
      </w:r>
    </w:p>
  </w:endnote>
  <w:endnote w:type="continuationSeparator" w:id="0">
    <w:p w14:paraId="0E4D6F81" w14:textId="77777777" w:rsidR="00D96813" w:rsidRDefault="00D96813" w:rsidP="00A01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F107" w14:textId="77777777" w:rsidR="007A54F6" w:rsidRDefault="007A54F6">
    <w:pPr>
      <w:pStyle w:val="Footer"/>
    </w:pPr>
  </w:p>
  <w:p w14:paraId="2BFD8A76" w14:textId="77777777" w:rsidR="007A54F6" w:rsidRDefault="007A5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3D1FC" w14:textId="77777777" w:rsidR="00D96813" w:rsidRDefault="00D96813" w:rsidP="00A01BC7">
      <w:pPr>
        <w:spacing w:after="0" w:line="240" w:lineRule="auto"/>
      </w:pPr>
      <w:r>
        <w:separator/>
      </w:r>
    </w:p>
  </w:footnote>
  <w:footnote w:type="continuationSeparator" w:id="0">
    <w:p w14:paraId="7E496D46" w14:textId="77777777" w:rsidR="00D96813" w:rsidRDefault="00D96813" w:rsidP="00A01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C59"/>
    <w:multiLevelType w:val="hybridMultilevel"/>
    <w:tmpl w:val="00668E36"/>
    <w:lvl w:ilvl="0" w:tplc="4D7AD69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56712C"/>
    <w:multiLevelType w:val="multilevel"/>
    <w:tmpl w:val="DA4A0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DC0B34"/>
    <w:multiLevelType w:val="multilevel"/>
    <w:tmpl w:val="04E2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827C8C"/>
    <w:multiLevelType w:val="multilevel"/>
    <w:tmpl w:val="A4EC9F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E15302"/>
    <w:multiLevelType w:val="multilevel"/>
    <w:tmpl w:val="87C4159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7900D6"/>
    <w:multiLevelType w:val="hybridMultilevel"/>
    <w:tmpl w:val="3DB6C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127A59"/>
    <w:multiLevelType w:val="hybridMultilevel"/>
    <w:tmpl w:val="FB385C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F33A7A"/>
    <w:multiLevelType w:val="multilevel"/>
    <w:tmpl w:val="35C664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097E5F"/>
    <w:multiLevelType w:val="multilevel"/>
    <w:tmpl w:val="47724EA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69522C3A"/>
    <w:multiLevelType w:val="hybridMultilevel"/>
    <w:tmpl w:val="F2E834A8"/>
    <w:lvl w:ilvl="0" w:tplc="1C820DE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DD0A25"/>
    <w:multiLevelType w:val="multilevel"/>
    <w:tmpl w:val="47724EA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6F944229"/>
    <w:multiLevelType w:val="multilevel"/>
    <w:tmpl w:val="E1703AA2"/>
    <w:lvl w:ilvl="0">
      <w:start w:val="1"/>
      <w:numFmt w:val="lowerLetter"/>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8E59B7"/>
    <w:multiLevelType w:val="multilevel"/>
    <w:tmpl w:val="11C65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CB770C"/>
    <w:multiLevelType w:val="hybridMultilevel"/>
    <w:tmpl w:val="C5DE8E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A951E6"/>
    <w:multiLevelType w:val="hybridMultilevel"/>
    <w:tmpl w:val="7ADE07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D7686"/>
    <w:multiLevelType w:val="multilevel"/>
    <w:tmpl w:val="7750C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4146807">
    <w:abstractNumId w:val="12"/>
  </w:num>
  <w:num w:numId="2" w16cid:durableId="1448038023">
    <w:abstractNumId w:val="1"/>
  </w:num>
  <w:num w:numId="3" w16cid:durableId="2030794868">
    <w:abstractNumId w:val="2"/>
  </w:num>
  <w:num w:numId="4" w16cid:durableId="652225299">
    <w:abstractNumId w:val="15"/>
  </w:num>
  <w:num w:numId="5" w16cid:durableId="1980574000">
    <w:abstractNumId w:val="7"/>
  </w:num>
  <w:num w:numId="6" w16cid:durableId="318311153">
    <w:abstractNumId w:val="0"/>
  </w:num>
  <w:num w:numId="7" w16cid:durableId="1181239895">
    <w:abstractNumId w:val="8"/>
  </w:num>
  <w:num w:numId="8" w16cid:durableId="1075663217">
    <w:abstractNumId w:val="10"/>
  </w:num>
  <w:num w:numId="9" w16cid:durableId="1594431968">
    <w:abstractNumId w:val="4"/>
  </w:num>
  <w:num w:numId="10" w16cid:durableId="1696426124">
    <w:abstractNumId w:val="3"/>
  </w:num>
  <w:num w:numId="11" w16cid:durableId="1229877216">
    <w:abstractNumId w:val="6"/>
  </w:num>
  <w:num w:numId="12" w16cid:durableId="867332098">
    <w:abstractNumId w:val="11"/>
  </w:num>
  <w:num w:numId="13" w16cid:durableId="1163468212">
    <w:abstractNumId w:val="9"/>
  </w:num>
  <w:num w:numId="14" w16cid:durableId="2089224502">
    <w:abstractNumId w:val="5"/>
  </w:num>
  <w:num w:numId="15" w16cid:durableId="509030239">
    <w:abstractNumId w:val="13"/>
  </w:num>
  <w:num w:numId="16" w16cid:durableId="8791727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1D29"/>
    <w:rsid w:val="000255FC"/>
    <w:rsid w:val="000337D5"/>
    <w:rsid w:val="00077825"/>
    <w:rsid w:val="000F4653"/>
    <w:rsid w:val="000F678E"/>
    <w:rsid w:val="00125D77"/>
    <w:rsid w:val="001308BD"/>
    <w:rsid w:val="00183CB8"/>
    <w:rsid w:val="001C071D"/>
    <w:rsid w:val="001E3141"/>
    <w:rsid w:val="00202E4B"/>
    <w:rsid w:val="00235E8E"/>
    <w:rsid w:val="0029496F"/>
    <w:rsid w:val="002D32BB"/>
    <w:rsid w:val="003752F4"/>
    <w:rsid w:val="00403A9D"/>
    <w:rsid w:val="00440054"/>
    <w:rsid w:val="00494DE7"/>
    <w:rsid w:val="004F3228"/>
    <w:rsid w:val="00523DE5"/>
    <w:rsid w:val="005A04C4"/>
    <w:rsid w:val="005E4949"/>
    <w:rsid w:val="00654EA2"/>
    <w:rsid w:val="00666537"/>
    <w:rsid w:val="006877F8"/>
    <w:rsid w:val="006A4954"/>
    <w:rsid w:val="006F2BCB"/>
    <w:rsid w:val="007A54F6"/>
    <w:rsid w:val="008924B9"/>
    <w:rsid w:val="009037F7"/>
    <w:rsid w:val="0096649C"/>
    <w:rsid w:val="009B66AA"/>
    <w:rsid w:val="009F0225"/>
    <w:rsid w:val="00A01BC7"/>
    <w:rsid w:val="00A21D81"/>
    <w:rsid w:val="00A23DE5"/>
    <w:rsid w:val="00A31EE6"/>
    <w:rsid w:val="00A5318B"/>
    <w:rsid w:val="00A802FF"/>
    <w:rsid w:val="00AE46DB"/>
    <w:rsid w:val="00B01E90"/>
    <w:rsid w:val="00B17E59"/>
    <w:rsid w:val="00B83FCA"/>
    <w:rsid w:val="00B94E15"/>
    <w:rsid w:val="00BA0599"/>
    <w:rsid w:val="00BF0EC9"/>
    <w:rsid w:val="00C323D7"/>
    <w:rsid w:val="00CC21A1"/>
    <w:rsid w:val="00CF59B4"/>
    <w:rsid w:val="00D41D29"/>
    <w:rsid w:val="00D64A9D"/>
    <w:rsid w:val="00D748A8"/>
    <w:rsid w:val="00D76785"/>
    <w:rsid w:val="00D96813"/>
    <w:rsid w:val="00DB454C"/>
    <w:rsid w:val="00E149E8"/>
    <w:rsid w:val="00E54EC5"/>
    <w:rsid w:val="00E63F7F"/>
    <w:rsid w:val="00E6586B"/>
    <w:rsid w:val="00EF1667"/>
    <w:rsid w:val="00F53025"/>
    <w:rsid w:val="00FA2592"/>
    <w:rsid w:val="00FC5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DC924"/>
  <w15:docId w15:val="{7F4FE971-112E-42D3-A548-08710469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71D"/>
  </w:style>
  <w:style w:type="paragraph" w:styleId="Heading1">
    <w:name w:val="heading 1"/>
    <w:basedOn w:val="Normal"/>
    <w:next w:val="Normal"/>
    <w:link w:val="Heading1Char"/>
    <w:uiPriority w:val="9"/>
    <w:qFormat/>
    <w:rsid w:val="001308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41D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1D29"/>
    <w:rPr>
      <w:rFonts w:ascii="Times New Roman" w:eastAsia="Times New Roman" w:hAnsi="Times New Roman" w:cs="Times New Roman"/>
      <w:b/>
      <w:bCs/>
      <w:sz w:val="27"/>
      <w:szCs w:val="27"/>
    </w:rPr>
  </w:style>
  <w:style w:type="paragraph" w:styleId="NormalWeb">
    <w:name w:val="Normal (Web)"/>
    <w:basedOn w:val="Normal"/>
    <w:uiPriority w:val="99"/>
    <w:unhideWhenUsed/>
    <w:rsid w:val="00D41D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1D29"/>
    <w:rPr>
      <w:b/>
      <w:bCs/>
    </w:rPr>
  </w:style>
  <w:style w:type="character" w:styleId="Hyperlink">
    <w:name w:val="Hyperlink"/>
    <w:basedOn w:val="DefaultParagraphFont"/>
    <w:uiPriority w:val="99"/>
    <w:unhideWhenUsed/>
    <w:rsid w:val="00D41D29"/>
    <w:rPr>
      <w:color w:val="0000FF"/>
      <w:u w:val="single"/>
    </w:rPr>
  </w:style>
  <w:style w:type="character" w:styleId="Emphasis">
    <w:name w:val="Emphasis"/>
    <w:basedOn w:val="DefaultParagraphFont"/>
    <w:uiPriority w:val="20"/>
    <w:qFormat/>
    <w:rsid w:val="00D41D29"/>
    <w:rPr>
      <w:i/>
      <w:iCs/>
    </w:rPr>
  </w:style>
  <w:style w:type="table" w:styleId="LightList-Accent6">
    <w:name w:val="Light List Accent 6"/>
    <w:basedOn w:val="TableNormal"/>
    <w:uiPriority w:val="61"/>
    <w:rsid w:val="00A31EE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MediumShading2-Accent11">
    <w:name w:val="Medium Shading 2 - Accent 11"/>
    <w:basedOn w:val="TableNormal"/>
    <w:uiPriority w:val="64"/>
    <w:rsid w:val="00A31EE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31EE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A31EE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1">
    <w:name w:val="Light List1"/>
    <w:basedOn w:val="TableNormal"/>
    <w:uiPriority w:val="61"/>
    <w:rsid w:val="00A31EE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D74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8A8"/>
    <w:rPr>
      <w:rFonts w:ascii="Tahoma" w:hAnsi="Tahoma" w:cs="Tahoma"/>
      <w:sz w:val="16"/>
      <w:szCs w:val="16"/>
    </w:rPr>
  </w:style>
  <w:style w:type="character" w:customStyle="1" w:styleId="Heading1Char">
    <w:name w:val="Heading 1 Char"/>
    <w:basedOn w:val="DefaultParagraphFont"/>
    <w:link w:val="Heading1"/>
    <w:uiPriority w:val="9"/>
    <w:rsid w:val="001308B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892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4B9"/>
  </w:style>
  <w:style w:type="paragraph" w:styleId="Footer">
    <w:name w:val="footer"/>
    <w:basedOn w:val="Normal"/>
    <w:link w:val="FooterChar"/>
    <w:uiPriority w:val="99"/>
    <w:unhideWhenUsed/>
    <w:rsid w:val="00892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4B9"/>
  </w:style>
  <w:style w:type="paragraph" w:styleId="ListParagraph">
    <w:name w:val="List Paragraph"/>
    <w:basedOn w:val="Normal"/>
    <w:uiPriority w:val="34"/>
    <w:qFormat/>
    <w:rsid w:val="0029496F"/>
    <w:pPr>
      <w:ind w:left="720"/>
      <w:contextualSpacing/>
    </w:pPr>
  </w:style>
  <w:style w:type="paragraph" w:styleId="BodyText">
    <w:name w:val="Body Text"/>
    <w:basedOn w:val="Normal"/>
    <w:link w:val="BodyTextChar"/>
    <w:uiPriority w:val="1"/>
    <w:qFormat/>
    <w:rsid w:val="00BA059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BA0599"/>
    <w:rPr>
      <w:rFonts w:ascii="Times New Roman" w:eastAsia="Times New Roman" w:hAnsi="Times New Roman" w:cs="Times New Roman"/>
      <w:sz w:val="20"/>
      <w:szCs w:val="20"/>
    </w:rPr>
  </w:style>
  <w:style w:type="paragraph" w:customStyle="1" w:styleId="pdq2pgselectionanchorcontainer">
    <w:name w:val="pdq2pg_selectionanchorcontainer"/>
    <w:basedOn w:val="Normal"/>
    <w:rsid w:val="00654EA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66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124384">
      <w:bodyDiv w:val="1"/>
      <w:marLeft w:val="0"/>
      <w:marRight w:val="0"/>
      <w:marTop w:val="0"/>
      <w:marBottom w:val="0"/>
      <w:divBdr>
        <w:top w:val="none" w:sz="0" w:space="0" w:color="auto"/>
        <w:left w:val="none" w:sz="0" w:space="0" w:color="auto"/>
        <w:bottom w:val="none" w:sz="0" w:space="0" w:color="auto"/>
        <w:right w:val="none" w:sz="0" w:space="0" w:color="auto"/>
      </w:divBdr>
    </w:div>
    <w:div w:id="1119882770">
      <w:bodyDiv w:val="1"/>
      <w:marLeft w:val="0"/>
      <w:marRight w:val="0"/>
      <w:marTop w:val="0"/>
      <w:marBottom w:val="0"/>
      <w:divBdr>
        <w:top w:val="none" w:sz="0" w:space="0" w:color="auto"/>
        <w:left w:val="none" w:sz="0" w:space="0" w:color="auto"/>
        <w:bottom w:val="none" w:sz="0" w:space="0" w:color="auto"/>
        <w:right w:val="none" w:sz="0" w:space="0" w:color="auto"/>
      </w:divBdr>
    </w:div>
    <w:div w:id="1209730682">
      <w:bodyDiv w:val="1"/>
      <w:marLeft w:val="0"/>
      <w:marRight w:val="0"/>
      <w:marTop w:val="0"/>
      <w:marBottom w:val="0"/>
      <w:divBdr>
        <w:top w:val="none" w:sz="0" w:space="0" w:color="auto"/>
        <w:left w:val="none" w:sz="0" w:space="0" w:color="auto"/>
        <w:bottom w:val="none" w:sz="0" w:space="0" w:color="auto"/>
        <w:right w:val="none" w:sz="0" w:space="0" w:color="auto"/>
      </w:divBdr>
      <w:divsChild>
        <w:div w:id="892614933">
          <w:marLeft w:val="0"/>
          <w:marRight w:val="0"/>
          <w:marTop w:val="0"/>
          <w:marBottom w:val="0"/>
          <w:divBdr>
            <w:top w:val="none" w:sz="0" w:space="0" w:color="auto"/>
            <w:left w:val="none" w:sz="0" w:space="0" w:color="auto"/>
            <w:bottom w:val="none" w:sz="0" w:space="0" w:color="auto"/>
            <w:right w:val="none" w:sz="0" w:space="0" w:color="auto"/>
          </w:divBdr>
          <w:divsChild>
            <w:div w:id="771516061">
              <w:marLeft w:val="0"/>
              <w:marRight w:val="0"/>
              <w:marTop w:val="0"/>
              <w:marBottom w:val="0"/>
              <w:divBdr>
                <w:top w:val="none" w:sz="0" w:space="0" w:color="auto"/>
                <w:left w:val="none" w:sz="0" w:space="0" w:color="auto"/>
                <w:bottom w:val="none" w:sz="0" w:space="0" w:color="auto"/>
                <w:right w:val="none" w:sz="0" w:space="0" w:color="auto"/>
              </w:divBdr>
              <w:divsChild>
                <w:div w:id="21457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2169">
          <w:marLeft w:val="0"/>
          <w:marRight w:val="0"/>
          <w:marTop w:val="0"/>
          <w:marBottom w:val="0"/>
          <w:divBdr>
            <w:top w:val="none" w:sz="0" w:space="0" w:color="auto"/>
            <w:left w:val="none" w:sz="0" w:space="0" w:color="auto"/>
            <w:bottom w:val="none" w:sz="0" w:space="0" w:color="auto"/>
            <w:right w:val="none" w:sz="0" w:space="0" w:color="auto"/>
          </w:divBdr>
          <w:divsChild>
            <w:div w:id="587540339">
              <w:marLeft w:val="0"/>
              <w:marRight w:val="0"/>
              <w:marTop w:val="0"/>
              <w:marBottom w:val="0"/>
              <w:divBdr>
                <w:top w:val="none" w:sz="0" w:space="0" w:color="auto"/>
                <w:left w:val="none" w:sz="0" w:space="0" w:color="auto"/>
                <w:bottom w:val="none" w:sz="0" w:space="0" w:color="auto"/>
                <w:right w:val="none" w:sz="0" w:space="0" w:color="auto"/>
              </w:divBdr>
              <w:divsChild>
                <w:div w:id="234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90926">
          <w:marLeft w:val="0"/>
          <w:marRight w:val="0"/>
          <w:marTop w:val="0"/>
          <w:marBottom w:val="0"/>
          <w:divBdr>
            <w:top w:val="none" w:sz="0" w:space="0" w:color="auto"/>
            <w:left w:val="none" w:sz="0" w:space="0" w:color="auto"/>
            <w:bottom w:val="none" w:sz="0" w:space="0" w:color="auto"/>
            <w:right w:val="none" w:sz="0" w:space="0" w:color="auto"/>
          </w:divBdr>
          <w:divsChild>
            <w:div w:id="190076305">
              <w:marLeft w:val="0"/>
              <w:marRight w:val="0"/>
              <w:marTop w:val="0"/>
              <w:marBottom w:val="0"/>
              <w:divBdr>
                <w:top w:val="none" w:sz="0" w:space="0" w:color="auto"/>
                <w:left w:val="none" w:sz="0" w:space="0" w:color="auto"/>
                <w:bottom w:val="none" w:sz="0" w:space="0" w:color="auto"/>
                <w:right w:val="none" w:sz="0" w:space="0" w:color="auto"/>
              </w:divBdr>
              <w:divsChild>
                <w:div w:id="4515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288481">
      <w:bodyDiv w:val="1"/>
      <w:marLeft w:val="0"/>
      <w:marRight w:val="0"/>
      <w:marTop w:val="0"/>
      <w:marBottom w:val="0"/>
      <w:divBdr>
        <w:top w:val="none" w:sz="0" w:space="0" w:color="auto"/>
        <w:left w:val="none" w:sz="0" w:space="0" w:color="auto"/>
        <w:bottom w:val="none" w:sz="0" w:space="0" w:color="auto"/>
        <w:right w:val="none" w:sz="0" w:space="0" w:color="auto"/>
      </w:divBdr>
    </w:div>
    <w:div w:id="1617717447">
      <w:bodyDiv w:val="1"/>
      <w:marLeft w:val="0"/>
      <w:marRight w:val="0"/>
      <w:marTop w:val="0"/>
      <w:marBottom w:val="0"/>
      <w:divBdr>
        <w:top w:val="none" w:sz="0" w:space="0" w:color="auto"/>
        <w:left w:val="none" w:sz="0" w:space="0" w:color="auto"/>
        <w:bottom w:val="none" w:sz="0" w:space="0" w:color="auto"/>
        <w:right w:val="none" w:sz="0" w:space="0" w:color="auto"/>
      </w:divBdr>
    </w:div>
    <w:div w:id="202928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freenejaz222@gmail.com" TargetMode="External"/><Relationship Id="rId13" Type="http://schemas.openxmlformats.org/officeDocument/2006/relationships/hyperlink" Target="https://trai.gov.in" TargetMode="External"/><Relationship Id="rId18" Type="http://schemas.openxmlformats.org/officeDocument/2006/relationships/hyperlink" Target="https://www.indianjournalofeconomicsandresearch.com/index.php/aijer/article/view/172842" TargetMode="External"/><Relationship Id="rId3" Type="http://schemas.openxmlformats.org/officeDocument/2006/relationships/styles" Target="styles.xml"/><Relationship Id="rId21" Type="http://schemas.openxmlformats.org/officeDocument/2006/relationships/hyperlink" Target="https://www.cabidigitallibrary.org/doi/pdf/10.5555/20153336376" TargetMode="External"/><Relationship Id="rId7" Type="http://schemas.openxmlformats.org/officeDocument/2006/relationships/endnotes" Target="endnotes.xml"/><Relationship Id="rId12" Type="http://schemas.openxmlformats.org/officeDocument/2006/relationships/hyperlink" Target="https://censusindia.gov.in" TargetMode="External"/><Relationship Id="rId17" Type="http://schemas.openxmlformats.org/officeDocument/2006/relationships/hyperlink" Target="https://doi.org/10.1007/s40622-022-00315-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ribal.nic.in/fra.aspx" TargetMode="External"/><Relationship Id="rId20" Type="http://schemas.openxmlformats.org/officeDocument/2006/relationships/hyperlink" Target="https://doi.org/10.3389/fsufs.2026.17928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ance.jharkhand.gov.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avitribaipksy.jharkhand.gov.in" TargetMode="External"/><Relationship Id="rId23" Type="http://schemas.openxmlformats.org/officeDocument/2006/relationships/footer" Target="footer1.xml"/><Relationship Id="rId10" Type="http://schemas.openxmlformats.org/officeDocument/2006/relationships/hyperlink" Target="https://finance.jharkhand.gov.in" TargetMode="External"/><Relationship Id="rId19" Type="http://schemas.openxmlformats.org/officeDocument/2006/relationships/hyperlink" Target="https://www.ijfmr.com/papers/2023/4/5022.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mmmsy.jharkhand.gov.in" TargetMode="External"/><Relationship Id="rId22" Type="http://schemas.openxmlformats.org/officeDocument/2006/relationships/hyperlink" Target="https://www.researchgate.net/publication/395591073_DIGITAL_LITERACY_AMONG_ARTISANS_TRIBE_OF_JHARKHAN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ple\Downloads\Table_3_Bar_Graph_Mahua_Lac_Gumla%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a:t>Impact of Electronic Commerce on Mahua and Lac-Based Women’s Enterprises in Gumla (Based on Conversations with 42 Women)</a:t>
            </a:r>
          </a:p>
        </c:rich>
      </c:tx>
      <c:overlay val="0"/>
    </c:title>
    <c:autoTitleDeleted val="0"/>
    <c:plotArea>
      <c:layout/>
      <c:barChart>
        <c:barDir val="col"/>
        <c:grouping val="clustered"/>
        <c:varyColors val="0"/>
        <c:ser>
          <c:idx val="0"/>
          <c:order val="0"/>
          <c:tx>
            <c:strRef>
              <c:f>Table3!$C$1</c:f>
              <c:strCache>
                <c:ptCount val="1"/>
                <c:pt idx="0">
                  <c:v>Percentage</c:v>
                </c:pt>
              </c:strCache>
            </c:strRef>
          </c:tx>
          <c:spPr>
            <a:ln>
              <a:prstDash val="solid"/>
            </a:ln>
          </c:spPr>
          <c:invertIfNegative val="0"/>
          <c:dLbls>
            <c:dLbl>
              <c:idx val="0"/>
              <c:layout>
                <c:manualLayout>
                  <c:x val="1.9592156734621827E-17"/>
                  <c:y val="1.256793198142849E-2"/>
                </c:manualLayout>
              </c:layout>
              <c:tx>
                <c:rich>
                  <a:bodyPr/>
                  <a:lstStyle/>
                  <a:p>
                    <a:r>
                      <a:rPr lang="en-US"/>
                      <a:t>81%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D04-4639-8D19-7F2E8B45F07D}"/>
                </c:ext>
              </c:extLst>
            </c:dLbl>
            <c:dLbl>
              <c:idx val="1"/>
              <c:layout>
                <c:manualLayout>
                  <c:x val="0"/>
                  <c:y val="1.256793198142849E-2"/>
                </c:manualLayout>
              </c:layout>
              <c:tx>
                <c:rich>
                  <a:bodyPr/>
                  <a:lstStyle/>
                  <a:p>
                    <a:r>
                      <a:rPr lang="en-US"/>
                      <a:t>69%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D04-4639-8D19-7F2E8B45F07D}"/>
                </c:ext>
              </c:extLst>
            </c:dLbl>
            <c:dLbl>
              <c:idx val="2"/>
              <c:layout>
                <c:manualLayout>
                  <c:x val="0"/>
                  <c:y val="2.0946553302380794E-2"/>
                </c:manualLayout>
              </c:layout>
              <c:tx>
                <c:rich>
                  <a:bodyPr/>
                  <a:lstStyle/>
                  <a:p>
                    <a:r>
                      <a:rPr lang="en-US"/>
                      <a:t>64%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D04-4639-8D19-7F2E8B45F07D}"/>
                </c:ext>
              </c:extLst>
            </c:dLbl>
            <c:dLbl>
              <c:idx val="3"/>
              <c:layout>
                <c:manualLayout>
                  <c:x val="0"/>
                  <c:y val="2.5135863962857056E-2"/>
                </c:manualLayout>
              </c:layout>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D04-4639-8D19-7F2E8B45F07D}"/>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Table3!$A$2:$A$5</c:f>
              <c:strCache>
                <c:ptCount val="4"/>
                <c:pt idx="0">
                  <c:v>Sales/demand decline</c:v>
                </c:pt>
                <c:pt idx="1">
                  <c:v>Knowledge transfer difficulty</c:v>
                </c:pt>
                <c:pt idx="2">
                  <c:v>Reduced household decision influence</c:v>
                </c:pt>
                <c:pt idx="3">
                  <c:v>Interest in digital tools (barriers)</c:v>
                </c:pt>
              </c:strCache>
            </c:strRef>
          </c:cat>
          <c:val>
            <c:numRef>
              <c:f>Table3!$C$2:$C$5</c:f>
              <c:numCache>
                <c:formatCode>General</c:formatCode>
                <c:ptCount val="4"/>
                <c:pt idx="0">
                  <c:v>81</c:v>
                </c:pt>
                <c:pt idx="1">
                  <c:v>69</c:v>
                </c:pt>
                <c:pt idx="2">
                  <c:v>64</c:v>
                </c:pt>
                <c:pt idx="3">
                  <c:v>33</c:v>
                </c:pt>
              </c:numCache>
            </c:numRef>
          </c:val>
          <c:extLst>
            <c:ext xmlns:c16="http://schemas.microsoft.com/office/drawing/2014/chart" uri="{C3380CC4-5D6E-409C-BE32-E72D297353CC}">
              <c16:uniqueId val="{00000004-0D04-4639-8D19-7F2E8B45F07D}"/>
            </c:ext>
          </c:extLst>
        </c:ser>
        <c:dLbls>
          <c:showLegendKey val="0"/>
          <c:showVal val="0"/>
          <c:showCatName val="0"/>
          <c:showSerName val="0"/>
          <c:showPercent val="0"/>
          <c:showBubbleSize val="0"/>
        </c:dLbls>
        <c:gapWidth val="150"/>
        <c:axId val="94227072"/>
        <c:axId val="93811456"/>
      </c:barChart>
      <c:catAx>
        <c:axId val="94227072"/>
        <c:scaling>
          <c:orientation val="minMax"/>
        </c:scaling>
        <c:delete val="0"/>
        <c:axPos val="b"/>
        <c:title>
          <c:tx>
            <c:rich>
              <a:bodyPr/>
              <a:lstStyle/>
              <a:p>
                <a:pPr>
                  <a:defRPr/>
                </a:pPr>
                <a:r>
                  <a:rPr lang="en-US"/>
                  <a:t>Types of Impact</a:t>
                </a:r>
              </a:p>
            </c:rich>
          </c:tx>
          <c:overlay val="0"/>
        </c:title>
        <c:numFmt formatCode="General" sourceLinked="0"/>
        <c:majorTickMark val="none"/>
        <c:minorTickMark val="none"/>
        <c:tickLblPos val="nextTo"/>
        <c:crossAx val="93811456"/>
        <c:crosses val="autoZero"/>
        <c:auto val="0"/>
        <c:lblAlgn val="ctr"/>
        <c:lblOffset val="100"/>
        <c:noMultiLvlLbl val="0"/>
      </c:catAx>
      <c:valAx>
        <c:axId val="93811456"/>
        <c:scaling>
          <c:orientation val="minMax"/>
        </c:scaling>
        <c:delete val="0"/>
        <c:axPos val="l"/>
        <c:majorGridlines/>
        <c:title>
          <c:tx>
            <c:rich>
              <a:bodyPr/>
              <a:lstStyle/>
              <a:p>
                <a:pPr>
                  <a:defRPr/>
                </a:pPr>
                <a:r>
                  <a:rPr lang="en-US"/>
                  <a:t>Percentage of Women (0-100%)</a:t>
                </a:r>
              </a:p>
            </c:rich>
          </c:tx>
          <c:overlay val="0"/>
        </c:title>
        <c:numFmt formatCode="General" sourceLinked="1"/>
        <c:majorTickMark val="none"/>
        <c:minorTickMark val="none"/>
        <c:tickLblPos val="nextTo"/>
        <c:crossAx val="942270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E3A3C-1018-49E8-B6C8-E5ACA3E1C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4590</Words>
  <Characters>26163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SDI 74</cp:lastModifiedBy>
  <cp:revision>5</cp:revision>
  <dcterms:created xsi:type="dcterms:W3CDTF">2026-07-11T05:58:00Z</dcterms:created>
  <dcterms:modified xsi:type="dcterms:W3CDTF">2026-07-11T10:38:00Z</dcterms:modified>
</cp:coreProperties>
</file>