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785" w:type="dxa"/>
        <w:tblLayout w:type="fixed"/>
        <w:tblCellMar>
          <w:left w:w="0" w:type="dxa"/>
          <w:right w:w="0" w:type="dxa"/>
        </w:tblCellMar>
        <w:tblLook w:val="04A0" w:firstRow="1" w:lastRow="0" w:firstColumn="1" w:lastColumn="0" w:noHBand="0" w:noVBand="1"/>
      </w:tblPr>
      <w:tblGrid>
        <w:gridCol w:w="3155"/>
        <w:gridCol w:w="9630"/>
      </w:tblGrid>
      <w:tr w:rsidR="003048CC" w14:paraId="76CB83EC" w14:textId="77777777">
        <w:trPr>
          <w:trHeight w:val="290"/>
        </w:trPr>
        <w:tc>
          <w:tcPr>
            <w:tcW w:w="12785" w:type="dxa"/>
            <w:gridSpan w:val="2"/>
            <w:tcBorders>
              <w:bottom w:val="single" w:sz="4" w:space="0" w:color="000000"/>
            </w:tcBorders>
            <w:tcMar>
              <w:top w:w="70" w:type="dxa"/>
              <w:left w:w="90" w:type="dxa"/>
              <w:bottom w:w="70" w:type="dxa"/>
              <w:right w:w="90" w:type="dxa"/>
            </w:tcMar>
          </w:tcPr>
          <w:p w14:paraId="0E3A89F7" w14:textId="77777777" w:rsidR="003048CC" w:rsidRDefault="00EB2F06">
            <w:pPr>
              <w:pStyle w:val="NormalWeb"/>
              <w:spacing w:before="0" w:after="0"/>
              <w:rPr>
                <w:rFonts w:ascii="Arial" w:hAnsi="Arial" w:cs="Arial"/>
                <w:b/>
                <w:bCs/>
                <w:sz w:val="20"/>
                <w:szCs w:val="20"/>
                <w:lang w:val="en-GB"/>
              </w:rPr>
            </w:pPr>
            <w:r>
              <w:rPr>
                <w:rFonts w:ascii="Arial" w:eastAsia="Arial" w:hAnsi="Arial" w:cs="Arial"/>
                <w:b/>
                <w:bCs/>
                <w:sz w:val="20"/>
                <w:szCs w:val="20"/>
                <w:lang w:val="en-GB"/>
              </w:rPr>
              <w:t xml:space="preserve">PART 1:   </w:t>
            </w:r>
          </w:p>
        </w:tc>
      </w:tr>
      <w:tr w:rsidR="003048CC" w14:paraId="50963577" w14:textId="77777777">
        <w:trPr>
          <w:trHeight w:val="290"/>
        </w:trPr>
        <w:tc>
          <w:tcPr>
            <w:tcW w:w="3155"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tcPr>
          <w:p w14:paraId="7890E19A" w14:textId="77777777" w:rsidR="003048CC" w:rsidRDefault="00EB2F06">
            <w:pPr>
              <w:pStyle w:val="BodyText"/>
              <w:jc w:val="left"/>
            </w:pPr>
            <w:r>
              <w:rPr>
                <w:rFonts w:ascii="Arial" w:eastAsia="Arial" w:hAnsi="Arial" w:cs="Arial"/>
                <w:bCs/>
                <w:sz w:val="20"/>
                <w:szCs w:val="20"/>
                <w:lang w:val="en-GB" w:eastAsia="en-US"/>
              </w:rPr>
              <w:t xml:space="preserve">              Journal Name:</w:t>
            </w:r>
          </w:p>
        </w:tc>
        <w:tc>
          <w:tcPr>
            <w:tcW w:w="9630"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tcPr>
          <w:p w14:paraId="692BCE4C" w14:textId="77777777" w:rsidR="003048CC" w:rsidRDefault="000C6614">
            <w:pPr>
              <w:pStyle w:val="NormalWeb"/>
              <w:spacing w:before="0" w:after="0"/>
              <w:rPr>
                <w:rFonts w:ascii="Arial" w:hAnsi="Arial" w:cs="Arial"/>
                <w:b/>
                <w:bCs/>
                <w:sz w:val="20"/>
                <w:szCs w:val="20"/>
                <w:lang w:val="en-GB"/>
              </w:rPr>
            </w:pPr>
            <w:hyperlink r:id="rId7">
              <w:r w:rsidR="003048CC">
                <w:rPr>
                  <w:rStyle w:val="Hyperlink"/>
                  <w:rFonts w:ascii="Arial" w:hAnsi="Arial" w:cs="Arial"/>
                  <w:sz w:val="20"/>
                  <w:szCs w:val="20"/>
                </w:rPr>
                <w:t>Asian Basic and Applied Research Journal</w:t>
              </w:r>
            </w:hyperlink>
          </w:p>
        </w:tc>
      </w:tr>
      <w:tr w:rsidR="003048CC" w14:paraId="6D6CB0E6" w14:textId="77777777">
        <w:trPr>
          <w:trHeight w:val="290"/>
        </w:trPr>
        <w:tc>
          <w:tcPr>
            <w:tcW w:w="3155"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tcPr>
          <w:p w14:paraId="2D8DF9BD" w14:textId="77777777" w:rsidR="003048CC" w:rsidRDefault="00EB2F06">
            <w:pPr>
              <w:pStyle w:val="BodyText"/>
              <w:jc w:val="left"/>
            </w:pPr>
            <w:r>
              <w:rPr>
                <w:rFonts w:ascii="Arial" w:eastAsia="Arial" w:hAnsi="Arial" w:cs="Arial"/>
                <w:bCs/>
                <w:sz w:val="20"/>
                <w:szCs w:val="20"/>
                <w:lang w:val="en-GB" w:eastAsia="en-US"/>
              </w:rPr>
              <w:t xml:space="preserve">          Manuscript Number:</w:t>
            </w:r>
          </w:p>
        </w:tc>
        <w:tc>
          <w:tcPr>
            <w:tcW w:w="9630"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tcPr>
          <w:p w14:paraId="3AB28387" w14:textId="77777777" w:rsidR="003048CC" w:rsidRDefault="00EB2F06">
            <w:r>
              <w:rPr>
                <w:rFonts w:ascii="Arial" w:eastAsia="Arial" w:hAnsi="Arial"/>
              </w:rPr>
              <w:t>2026/ABAARJ/2707</w:t>
            </w:r>
          </w:p>
        </w:tc>
      </w:tr>
      <w:tr w:rsidR="003048CC" w14:paraId="76D637C3" w14:textId="77777777">
        <w:trPr>
          <w:trHeight w:val="650"/>
        </w:trPr>
        <w:tc>
          <w:tcPr>
            <w:tcW w:w="3155"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tcPr>
          <w:p w14:paraId="7DCB661B" w14:textId="77777777" w:rsidR="003048CC" w:rsidRDefault="00EB2F06">
            <w:pPr>
              <w:pStyle w:val="BodyText"/>
              <w:jc w:val="left"/>
              <w:rPr>
                <w:rFonts w:ascii="Arial" w:eastAsia="Arial" w:hAnsi="Arial" w:cs="Arial"/>
                <w:bCs/>
                <w:sz w:val="20"/>
                <w:szCs w:val="20"/>
                <w:lang w:val="en-GB" w:eastAsia="en-US"/>
              </w:rPr>
            </w:pPr>
            <w:r>
              <w:rPr>
                <w:rFonts w:ascii="Arial" w:eastAsia="Arial" w:hAnsi="Arial" w:cs="Arial"/>
                <w:bCs/>
                <w:sz w:val="20"/>
                <w:szCs w:val="20"/>
                <w:lang w:val="en-GB" w:eastAsia="en-US"/>
              </w:rPr>
              <w:t xml:space="preserve">   </w:t>
            </w:r>
          </w:p>
          <w:p w14:paraId="7F191211" w14:textId="77777777" w:rsidR="003048CC" w:rsidRDefault="00EB2F06">
            <w:pPr>
              <w:pStyle w:val="BodyText"/>
              <w:jc w:val="left"/>
            </w:pPr>
            <w:r>
              <w:rPr>
                <w:rFonts w:ascii="Arial" w:eastAsia="Arial" w:hAnsi="Arial" w:cs="Arial"/>
                <w:bCs/>
                <w:sz w:val="20"/>
                <w:szCs w:val="20"/>
                <w:lang w:val="en-GB" w:eastAsia="en-US"/>
              </w:rPr>
              <w:t xml:space="preserve">      Title of the Manuscript: </w:t>
            </w:r>
          </w:p>
        </w:tc>
        <w:tc>
          <w:tcPr>
            <w:tcW w:w="9630"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tcPr>
          <w:p w14:paraId="7FD7048B" w14:textId="77777777" w:rsidR="003048CC" w:rsidRDefault="00EB2F06">
            <w:r>
              <w:rPr>
                <w:rFonts w:ascii="Arial" w:eastAsia="Arial" w:hAnsi="Arial"/>
              </w:rPr>
              <w:t>Comparative Statistical Characterization of Normal and Millisecond Pulsars from the ATNF Pulsar Catalogue</w:t>
            </w:r>
          </w:p>
        </w:tc>
      </w:tr>
    </w:tbl>
    <w:p w14:paraId="3A262D13" w14:textId="19F957D1" w:rsidR="003048CC" w:rsidRDefault="003048CC" w:rsidP="00664904">
      <w:pPr>
        <w:spacing w:after="20"/>
      </w:pPr>
    </w:p>
    <w:p w14:paraId="659BFB08" w14:textId="77777777" w:rsidR="003048CC" w:rsidRDefault="003048CC">
      <w:pPr>
        <w:pStyle w:val="BodyText"/>
        <w:rPr>
          <w:rFonts w:ascii="Arial" w:hAnsi="Arial" w:cs="Arial"/>
          <w:b/>
          <w:bCs/>
          <w:sz w:val="20"/>
          <w:szCs w:val="20"/>
          <w:u w:val="single"/>
          <w:lang w:val="en-GB"/>
        </w:rPr>
      </w:pPr>
    </w:p>
    <w:p w14:paraId="2BFA4689" w14:textId="77777777" w:rsidR="003048CC" w:rsidRDefault="003048CC">
      <w:pPr>
        <w:pStyle w:val="BodyText"/>
        <w:rPr>
          <w:rFonts w:ascii="Arial" w:hAnsi="Arial" w:cs="Arial"/>
          <w:b/>
          <w:bCs/>
          <w:sz w:val="20"/>
          <w:szCs w:val="20"/>
          <w:u w:val="single"/>
          <w:lang w:val="en-GB"/>
        </w:rPr>
      </w:pPr>
    </w:p>
    <w:p w14:paraId="3B70CD70" w14:textId="77777777" w:rsidR="003048CC" w:rsidRDefault="003048CC">
      <w:pPr>
        <w:pStyle w:val="BodyText"/>
        <w:rPr>
          <w:rFonts w:ascii="Arial" w:hAnsi="Arial" w:cs="Arial"/>
          <w:b/>
          <w:bCs/>
          <w:sz w:val="20"/>
          <w:szCs w:val="20"/>
          <w:u w:val="single"/>
          <w:lang w:val="en-GB"/>
        </w:rPr>
      </w:pPr>
    </w:p>
    <w:tbl>
      <w:tblPr>
        <w:tblW w:w="16902" w:type="dxa"/>
        <w:tblLayout w:type="fixed"/>
        <w:tblLook w:val="04A0" w:firstRow="1" w:lastRow="0" w:firstColumn="1" w:lastColumn="0" w:noHBand="0" w:noVBand="1"/>
      </w:tblPr>
      <w:tblGrid>
        <w:gridCol w:w="8280"/>
        <w:gridCol w:w="8622"/>
      </w:tblGrid>
      <w:tr w:rsidR="003048CC" w14:paraId="2F8213C5" w14:textId="77777777">
        <w:tc>
          <w:tcPr>
            <w:tcW w:w="8280" w:type="dxa"/>
            <w:tcMar>
              <w:top w:w="70" w:type="dxa"/>
              <w:left w:w="90" w:type="dxa"/>
              <w:bottom w:w="70" w:type="dxa"/>
              <w:right w:w="90" w:type="dxa"/>
            </w:tcMar>
          </w:tcPr>
          <w:p w14:paraId="71860917" w14:textId="77777777" w:rsidR="003048CC" w:rsidRDefault="003048CC">
            <w:pPr>
              <w:pStyle w:val="Heading2"/>
              <w:snapToGrid w:val="0"/>
              <w:jc w:val="left"/>
              <w:rPr>
                <w:rFonts w:ascii="Arial" w:hAnsi="Arial" w:cs="Arial"/>
                <w:lang w:val="en-GB" w:eastAsia="en-US"/>
              </w:rPr>
            </w:pPr>
          </w:p>
        </w:tc>
        <w:tc>
          <w:tcPr>
            <w:tcW w:w="8622" w:type="dxa"/>
            <w:tcMar>
              <w:top w:w="70" w:type="dxa"/>
              <w:left w:w="90" w:type="dxa"/>
              <w:bottom w:w="70" w:type="dxa"/>
              <w:right w:w="90" w:type="dxa"/>
            </w:tcMar>
          </w:tcPr>
          <w:p w14:paraId="3E17BB88" w14:textId="77777777" w:rsidR="003048CC" w:rsidRDefault="003048CC">
            <w:pPr>
              <w:pStyle w:val="Heading2"/>
              <w:snapToGrid w:val="0"/>
              <w:jc w:val="left"/>
              <w:rPr>
                <w:rFonts w:ascii="Arial" w:hAnsi="Arial" w:cs="Arial"/>
                <w:lang w:val="en-GB" w:eastAsia="en-US"/>
              </w:rPr>
            </w:pPr>
          </w:p>
        </w:tc>
      </w:tr>
      <w:tr w:rsidR="003048CC" w14:paraId="5D384A00" w14:textId="77777777">
        <w:tc>
          <w:tcPr>
            <w:tcW w:w="8280" w:type="dxa"/>
            <w:tcBorders>
              <w:bottom w:val="single" w:sz="4" w:space="0" w:color="000000"/>
            </w:tcBorders>
            <w:tcMar>
              <w:top w:w="70" w:type="dxa"/>
              <w:left w:w="90" w:type="dxa"/>
              <w:bottom w:w="70" w:type="dxa"/>
              <w:right w:w="90" w:type="dxa"/>
            </w:tcMar>
          </w:tcPr>
          <w:p w14:paraId="2C3D2B5C" w14:textId="77777777" w:rsidR="003048CC" w:rsidRDefault="00EB2F06">
            <w:pPr>
              <w:pStyle w:val="Heading2"/>
              <w:jc w:val="left"/>
              <w:rPr>
                <w:rFonts w:ascii="Arial" w:hAnsi="Arial" w:cs="Arial"/>
                <w:lang w:val="en-GB" w:eastAsia="en-US"/>
              </w:rPr>
            </w:pPr>
            <w:r>
              <w:rPr>
                <w:rFonts w:ascii="Arial" w:eastAsia="Arial" w:hAnsi="Arial" w:cs="Arial"/>
                <w:lang w:val="en-GB" w:eastAsia="en-US"/>
              </w:rPr>
              <w:t>PART 2:</w:t>
            </w:r>
          </w:p>
        </w:tc>
        <w:tc>
          <w:tcPr>
            <w:tcW w:w="8622" w:type="dxa"/>
            <w:tcBorders>
              <w:bottom w:val="single" w:sz="4" w:space="0" w:color="000000"/>
            </w:tcBorders>
            <w:tcMar>
              <w:top w:w="70" w:type="dxa"/>
              <w:left w:w="90" w:type="dxa"/>
              <w:bottom w:w="70" w:type="dxa"/>
              <w:right w:w="90" w:type="dxa"/>
            </w:tcMar>
          </w:tcPr>
          <w:p w14:paraId="41B52424" w14:textId="77777777" w:rsidR="003048CC" w:rsidRDefault="003048CC">
            <w:pPr>
              <w:pStyle w:val="Heading2"/>
              <w:snapToGrid w:val="0"/>
              <w:jc w:val="left"/>
              <w:rPr>
                <w:rFonts w:ascii="Arial" w:hAnsi="Arial" w:cs="Arial"/>
                <w:lang w:val="en-GB" w:eastAsia="en-US"/>
              </w:rPr>
            </w:pPr>
          </w:p>
        </w:tc>
      </w:tr>
      <w:tr w:rsidR="00FA0583" w14:paraId="7C462A0F" w14:textId="77777777">
        <w:trPr>
          <w:tblHeader/>
        </w:trPr>
        <w:tc>
          <w:tcPr>
            <w:tcW w:w="8280"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tcPr>
          <w:p w14:paraId="6BCB666F" w14:textId="77777777" w:rsidR="00FA0583" w:rsidRDefault="00FA0583" w:rsidP="00FA0583">
            <w:pPr>
              <w:spacing w:after="32"/>
            </w:pPr>
            <w:r>
              <w:rPr>
                <w:rFonts w:ascii="Arial" w:eastAsia="Arial" w:hAnsi="Arial"/>
                <w:b/>
                <w:sz w:val="16"/>
              </w:rPr>
              <w:lastRenderedPageBreak/>
              <w:t xml:space="preserve">Changes acknowledged. </w:t>
            </w:r>
            <w:r>
              <w:rPr>
                <w:rFonts w:ascii="Arial" w:eastAsia="Arial" w:hAnsi="Arial"/>
                <w:sz w:val="16"/>
              </w:rPr>
              <w:t>The abstract was rewritten; a 28-parameter data dictionary and revised descriptive tables were added; the proper-motion and transverse-velocity values are now on plausible scales; quartile/IQR statistics, Spearman matrices, a limitations section, and an AI-use declaration were introduced. These are useful presentational changes, but they do not resolve the validity of the underlying analysis.</w:t>
            </w:r>
          </w:p>
          <w:p w14:paraId="7525A0CA" w14:textId="77777777" w:rsidR="00FA0583" w:rsidRDefault="00FA0583" w:rsidP="00FA0583">
            <w:pPr>
              <w:spacing w:after="32"/>
            </w:pPr>
            <w:r>
              <w:rPr>
                <w:rFonts w:ascii="Arial" w:eastAsia="Arial" w:hAnsi="Arial"/>
                <w:b/>
                <w:sz w:val="16"/>
              </w:rPr>
              <w:t xml:space="preserve">Assessment of the authors' response. </w:t>
            </w:r>
            <w:r>
              <w:rPr>
                <w:rFonts w:ascii="Arial" w:eastAsia="Arial" w:hAnsi="Arial"/>
                <w:sz w:val="16"/>
              </w:rPr>
              <w:t>I considered every entry in the response file. The substantive replies are mostly one-line assertions such as "Corrected," "Revised," or "all possible corrections are done," without a point-by-point rebuttal, page/line locations, an extraction query, analysis code, or supporting recalculation. The response to the reference-sufficiency comment is blank. In addition, the revised manuscript supplied contains no figures, although the response says that tables and figures were corrected. The response therefore does not provide an auditable demonstration that the original scientific concerns were addressed.</w:t>
            </w:r>
          </w:p>
          <w:p w14:paraId="3F9657F3" w14:textId="77777777" w:rsidR="00FA0583" w:rsidRDefault="00FA0583" w:rsidP="00FA0583">
            <w:pPr>
              <w:spacing w:after="32"/>
            </w:pPr>
            <w:r>
              <w:rPr>
                <w:rFonts w:ascii="Arial" w:eastAsia="Arial" w:hAnsi="Arial"/>
                <w:b/>
                <w:sz w:val="16"/>
              </w:rPr>
              <w:t xml:space="preserve">1. Reproducibility and population definition remain unresolved. </w:t>
            </w:r>
            <w:r>
              <w:rPr>
                <w:rFonts w:ascii="Arial" w:eastAsia="Arial" w:hAnsi="Arial"/>
                <w:sz w:val="16"/>
              </w:rPr>
              <w:t>The manuscript reports 4,331 records (3,514 NPs and 817 MPs) "as at April 2026," but still gives no exact ATNF release/version, download date, exported query, field filters, inclusion/exclusion criteria, duplicate handling, missing-value rules, or per-variable eligibility. The classification sentence is incomplete ("with spin period with spin period ms (J1841+0130)"). The tables suggest an approximately 30-ms operational cutoff, but the exact rule and treatment of binaries, young fast pulsars, mildly recycled systems, magnetars, globular-cluster pulsars, and other catalogue subtypes are not stated. A period-defined comparison can be valid if declared as such, but it cannot automatically be interpreted as a clean evolutionary NP-versus-recycled-MP classification. The introduction still says twenty parameters whereas the abstract, methods, and conclusion say twenty-eight. The methods also claim use of the Jodrell Bank Glitch Catalogue and the number of glitches, yet NGlt is absent from the 28-variable list and results.</w:t>
            </w:r>
          </w:p>
          <w:p w14:paraId="05B8D4C8" w14:textId="77777777" w:rsidR="00FA0583" w:rsidRDefault="00FA0583" w:rsidP="00FA0583">
            <w:pPr>
              <w:spacing w:after="32"/>
            </w:pPr>
            <w:r>
              <w:rPr>
                <w:rFonts w:ascii="Arial" w:eastAsia="Arial" w:hAnsi="Arial"/>
                <w:b/>
                <w:sz w:val="16"/>
              </w:rPr>
              <w:t xml:space="preserve">2. The requested data audit has not succeeded. </w:t>
            </w:r>
            <w:r>
              <w:rPr>
                <w:rFonts w:ascii="Arial" w:eastAsia="Arial" w:hAnsi="Arial"/>
                <w:sz w:val="16"/>
              </w:rPr>
              <w:t>The NP Shklovskii-corrected period derivative (P1_I) has a reported mean of 2.8 x 10^4 and maximum of 2.0 x 10^6, while its median is 2.6 x 10^-15. Values on those incompatible scales cannot represent one period-derivative variable and strongly indicate parsing, column contamination, or transformation error. AGE_I includes strongly negative values (for MPs: mean about -2.0 x 10^10 yr, median about -7.1 x 10^7 yr, minimum about -2.4 x 10^12 yr). Negative AGE_I can arise algebraically when corrected P1 is negative, but it is not a physical stellar age and cannot support the manuscript's claim that these values demonstrate advanced evolutionary age. Internal arithmetic is also inconsistent: NP PX has Q1 = 0.23 and Q3 = 0.84, so IQR = 0.61 rather than 0.82; MP S1400 has Q1 = 0.1 and Q3 = 0.5, so IQR = 0.4 rather than 0.5. The descriptive-ratio table omits DM1, and the distribution-ratio table reports an EDOTD2 IQR ratio of 0.18 although 2.5 x 10^34 / 1.4 x 10^34 is about 1.8; it also loses the sign of the P1_I Q1 ratio. These are direct indications that the revised outputs were not fully checked.</w:t>
            </w:r>
          </w:p>
          <w:p w14:paraId="1EC7A56B" w14:textId="77777777" w:rsidR="00FA0583" w:rsidRDefault="00FA0583" w:rsidP="00FA0583">
            <w:pPr>
              <w:spacing w:after="32"/>
            </w:pPr>
            <w:r>
              <w:rPr>
                <w:rFonts w:ascii="Arial" w:eastAsia="Arial" w:hAnsi="Arial"/>
                <w:b/>
                <w:sz w:val="16"/>
              </w:rPr>
              <w:t xml:space="preserve">3. Missing-data denominators and uncertainty are still absent. </w:t>
            </w:r>
            <w:r>
              <w:rPr>
                <w:rFonts w:ascii="Arial" w:eastAsia="Arial" w:hAnsi="Arial"/>
                <w:sz w:val="16"/>
              </w:rPr>
              <w:t xml:space="preserve">Neither the descriptive tables nor the correlation matrices report a valid n for each variable or pair. Approximate n values inferred from the reported SD/SE pairs differ radically: </w:t>
            </w:r>
            <w:bookmarkStart w:id="0" w:name="_Hlk235714655"/>
            <w:r>
              <w:rPr>
                <w:rFonts w:ascii="Arial" w:eastAsia="Arial" w:hAnsi="Arial"/>
                <w:sz w:val="16"/>
              </w:rPr>
              <w:t>about 69 for MP F2, 78 for MP S400, 52 for MP R_LUM, and 150 for NP R_LUM</w:t>
            </w:r>
            <w:bookmarkEnd w:id="0"/>
            <w:r>
              <w:rPr>
                <w:rFonts w:ascii="Arial" w:eastAsia="Arial" w:hAnsi="Arial"/>
                <w:sz w:val="16"/>
              </w:rPr>
              <w:t>. These estimates are approximate because the table values are rounded, but they are sufficient to show that many statistics use small, non-comparable subsets rather than the stated population totals. Without per-variable and pairwise n, the reader cannot assess selection bias, the reliability of extreme coefficients, or whether complete-case or pairwise deletion was used. Measurement uncertainties, upper limits, parallax quality, distance-model uncertainty, and uncertainty propagation into derived quantities are also not addressed.</w:t>
            </w:r>
          </w:p>
          <w:p w14:paraId="6C21CC84" w14:textId="77777777" w:rsidR="00FA0583" w:rsidRDefault="00FA0583" w:rsidP="00FA0583">
            <w:pPr>
              <w:spacing w:after="32"/>
            </w:pPr>
            <w:r>
              <w:rPr>
                <w:rFonts w:ascii="Arial" w:eastAsia="Arial" w:hAnsi="Arial"/>
                <w:b/>
                <w:sz w:val="16"/>
              </w:rPr>
              <w:t xml:space="preserve">4. The NP-versus-MP claims are not supported by formal group comparisons. </w:t>
            </w:r>
            <w:r>
              <w:rPr>
                <w:rFonts w:ascii="Arial" w:eastAsia="Arial" w:hAnsi="Arial"/>
                <w:sz w:val="16"/>
              </w:rPr>
              <w:t>The abstract and discussion repeatedly use "significantly," "statistically distinct," and "statistical evidence," yet no prespecified NP-versus-MP hypothesis tests, confidence intervals, standardized effect sizes, or multiplicity correction are reported. Ratios of means, medians, SDs, variances, skewness, or kurtosis are descriptive quantities, not inferential tests; ratios are especially unstable or uninterpretable for negative, zero, or near-zero quantities. Comparisons of flux density, luminosity, distance, proper motion, and detectability also require treatment of survey selection, catalogue completeness, and distance-dependent truncation before population-level physical conclusions can be drawn.</w:t>
            </w:r>
          </w:p>
          <w:p w14:paraId="67AFCB34" w14:textId="77777777" w:rsidR="00FA0583" w:rsidRDefault="00FA0583" w:rsidP="00FA0583">
            <w:pPr>
              <w:spacing w:after="32"/>
            </w:pPr>
            <w:r>
              <w:rPr>
                <w:rFonts w:ascii="Arial" w:eastAsia="Arial" w:hAnsi="Arial"/>
                <w:b/>
                <w:sz w:val="16"/>
              </w:rPr>
              <w:t xml:space="preserve">5. The correlation analysis is internally discordant and not currently suitable. </w:t>
            </w:r>
            <w:r>
              <w:rPr>
                <w:rFonts w:ascii="Arial" w:eastAsia="Arial" w:hAnsi="Arial"/>
                <w:sz w:val="16"/>
              </w:rPr>
              <w:t>In the MP Pearson matrix, 117 of the 378 unique off-diagonal pairs are printed as +/-1.0 after rounding to one decimal place, including unrelated pairs such as PX-P0 and DM-RM. The Pearson and Spearman outputs often do not corroborate one another: for MPs, AGE-P1_I is reported as r = 1.0 but rho = -0.7, while PX-DIST is r = 0.7 but rho = -0.8; for NPs, F2-RM is r = 1.0 but rho = 0.0. These discrepancies contradict the textual claim that Spearman analysis confirms the Pearson structure and suggest very small pairwise samples, row/column misalignment, missing-data mishandling, or another computational problem. Pairwise n, deletion rules, scatterplots, confidence intervals, and sensitivity analyses are absent. Pearson p-values are rounded to one decimal place, Spearman p-values are not supplied, and no multiple-testing control is used. Correlations among P0/F0 and quantities algebraically derived from P0, P1, P1_I, or distance (AGE, BSURF, EDOT, B_LC, AGE_I, BSURF_I, luminosities) are expected mathematical dependencies and cannot be presented as independent evolutionary discoveries.</w:t>
            </w:r>
          </w:p>
          <w:p w14:paraId="5E136F6B" w14:textId="77777777" w:rsidR="00FA0583" w:rsidRDefault="00FA0583" w:rsidP="00FA0583">
            <w:pPr>
              <w:spacing w:after="32"/>
            </w:pPr>
            <w:r>
              <w:rPr>
                <w:rFonts w:ascii="Arial" w:eastAsia="Arial" w:hAnsi="Arial"/>
                <w:b/>
                <w:sz w:val="16"/>
              </w:rPr>
              <w:t xml:space="preserve">6. The physical interpretation and conclusions remain overclaimed. </w:t>
            </w:r>
            <w:r>
              <w:rPr>
                <w:rFonts w:ascii="Arial" w:eastAsia="Arial" w:hAnsi="Arial"/>
                <w:sz w:val="16"/>
              </w:rPr>
              <w:t>Characteristic age is a model-dependent spin-down timescale, not necessarily a true stellar age; negative intrinsic ages and values up to 1.6 x 10^12 yr are warnings about the assumptions and corrections, not evidence of literal antiquity. A cross-sectional catalogue summary cannot by itself demonstrate accretion-driven magnetic-field decay, causal spin-up, natal-kick moderation, dynamical relaxation, or a homogenizing effect of recycling. Nor do raw differences in SD/variance establish intrinsic population heterogeneity without accounting for scale, missingness, selection, and outliers. The manuscript's own limitations section concedes that the classification criteria, units and derived quantities, uncertainty propagation, observational bias, and reproducible code still require validation. Those are core requirements for the present conclusions, not optional future refinements.</w:t>
            </w:r>
          </w:p>
          <w:p w14:paraId="2AA63A6F" w14:textId="68455BDD" w:rsidR="002031F5" w:rsidRDefault="00FA0583" w:rsidP="002031F5">
            <w:pPr>
              <w:spacing w:after="32"/>
              <w:rPr>
                <w:rFonts w:ascii="Arial" w:eastAsia="Arial" w:hAnsi="Arial"/>
                <w:sz w:val="16"/>
              </w:rPr>
            </w:pPr>
            <w:r>
              <w:rPr>
                <w:rFonts w:ascii="Arial" w:eastAsia="Arial" w:hAnsi="Arial"/>
                <w:b/>
                <w:sz w:val="16"/>
              </w:rPr>
              <w:t xml:space="preserve">7. </w:t>
            </w:r>
          </w:p>
          <w:p w14:paraId="6F91A737" w14:textId="77777777" w:rsidR="00FA0583" w:rsidRDefault="00FA0583" w:rsidP="00FA0583">
            <w:pPr>
              <w:pStyle w:val="Heading2"/>
              <w:jc w:val="left"/>
              <w:rPr>
                <w:rFonts w:ascii="Arial" w:hAnsi="Arial" w:cs="Arial"/>
                <w:lang w:val="en-GB" w:eastAsia="en-US"/>
              </w:rPr>
            </w:pPr>
          </w:p>
          <w:p w14:paraId="4F06371A" w14:textId="77777777" w:rsidR="002031F5" w:rsidRDefault="002031F5" w:rsidP="002031F5">
            <w:pPr>
              <w:rPr>
                <w:lang w:val="en-GB" w:eastAsia="en-US"/>
              </w:rPr>
            </w:pPr>
          </w:p>
          <w:p w14:paraId="537BC26F" w14:textId="41C8CA50" w:rsidR="002031F5" w:rsidRPr="002031F5" w:rsidRDefault="002031F5" w:rsidP="002031F5">
            <w:pPr>
              <w:rPr>
                <w:lang w:val="en-GB" w:eastAsia="en-US"/>
              </w:rPr>
            </w:pPr>
          </w:p>
        </w:tc>
        <w:tc>
          <w:tcPr>
            <w:tcW w:w="8622"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tcPr>
          <w:p w14:paraId="263D902D" w14:textId="77777777" w:rsidR="00FA0583" w:rsidRPr="00761FA4" w:rsidRDefault="00FA0583" w:rsidP="00FA0583">
            <w:pPr>
              <w:pStyle w:val="Heading2"/>
              <w:jc w:val="left"/>
              <w:rPr>
                <w:rFonts w:ascii="Times New Roman" w:eastAsia="Arial" w:hAnsi="Times New Roman" w:cs="Times New Roman"/>
                <w:sz w:val="18"/>
                <w:szCs w:val="18"/>
                <w:lang w:val="en-GB" w:eastAsia="en-US"/>
              </w:rPr>
            </w:pPr>
            <w:r w:rsidRPr="00761FA4">
              <w:rPr>
                <w:rFonts w:ascii="Times New Roman" w:eastAsia="Arial" w:hAnsi="Times New Roman" w:cs="Times New Roman"/>
                <w:sz w:val="18"/>
                <w:szCs w:val="18"/>
                <w:lang w:val="en-GB" w:eastAsia="en-US"/>
              </w:rPr>
              <w:t>Authors’ response to final evaluator’s comments</w:t>
            </w:r>
          </w:p>
          <w:p w14:paraId="3DE47375" w14:textId="77777777" w:rsidR="00995468" w:rsidRPr="00B87BE5" w:rsidRDefault="00995468" w:rsidP="00995468">
            <w:pPr>
              <w:numPr>
                <w:ilvl w:val="0"/>
                <w:numId w:val="2"/>
              </w:numPr>
              <w:ind w:left="226" w:hanging="226"/>
              <w:jc w:val="both"/>
              <w:rPr>
                <w:sz w:val="20"/>
                <w:szCs w:val="20"/>
                <w:lang w:val="en-GB" w:eastAsia="en-US"/>
              </w:rPr>
            </w:pPr>
            <w:r w:rsidRPr="00B87BE5">
              <w:rPr>
                <w:sz w:val="20"/>
                <w:szCs w:val="20"/>
                <w:lang w:val="en-GB" w:eastAsia="en-US"/>
              </w:rPr>
              <w:t xml:space="preserve">Correction has been effected, the date and version of the pulsar catalogue download has been included. All corrections were marked in red. Additional paragraphs explaining why we used the catalogue without much data cleaning and removal of pulsar incomplete parameters has been added, as well as the likely limitations from such study. </w:t>
            </w:r>
            <w:r w:rsidR="004D6D52" w:rsidRPr="00B87BE5">
              <w:rPr>
                <w:sz w:val="20"/>
                <w:szCs w:val="20"/>
                <w:lang w:val="en-GB" w:eastAsia="en-US"/>
              </w:rPr>
              <w:t xml:space="preserve">The lines including number of glitches </w:t>
            </w:r>
            <w:r w:rsidR="00183B7A" w:rsidRPr="00B87BE5">
              <w:rPr>
                <w:sz w:val="20"/>
                <w:szCs w:val="20"/>
                <w:lang w:val="en-GB" w:eastAsia="en-US"/>
              </w:rPr>
              <w:t xml:space="preserve">and ‘twenty parameters’ </w:t>
            </w:r>
            <w:r w:rsidR="004D6D52" w:rsidRPr="00B87BE5">
              <w:rPr>
                <w:sz w:val="20"/>
                <w:szCs w:val="20"/>
                <w:lang w:val="en-GB" w:eastAsia="en-US"/>
              </w:rPr>
              <w:t>ha</w:t>
            </w:r>
            <w:r w:rsidR="00183B7A" w:rsidRPr="00B87BE5">
              <w:rPr>
                <w:sz w:val="20"/>
                <w:szCs w:val="20"/>
                <w:lang w:val="en-GB" w:eastAsia="en-US"/>
              </w:rPr>
              <w:t>ve</w:t>
            </w:r>
            <w:r w:rsidR="004D6D52" w:rsidRPr="00B87BE5">
              <w:rPr>
                <w:sz w:val="20"/>
                <w:szCs w:val="20"/>
                <w:lang w:val="en-GB" w:eastAsia="en-US"/>
              </w:rPr>
              <w:t xml:space="preserve"> been delete</w:t>
            </w:r>
            <w:r w:rsidR="00761FA4" w:rsidRPr="00B87BE5">
              <w:rPr>
                <w:sz w:val="20"/>
                <w:szCs w:val="20"/>
                <w:lang w:val="en-GB" w:eastAsia="en-US"/>
              </w:rPr>
              <w:t>d</w:t>
            </w:r>
            <w:r w:rsidR="004D6D52" w:rsidRPr="00B87BE5">
              <w:rPr>
                <w:sz w:val="20"/>
                <w:szCs w:val="20"/>
                <w:lang w:val="en-GB" w:eastAsia="en-US"/>
              </w:rPr>
              <w:t xml:space="preserve"> , (we regret the addition of the error)</w:t>
            </w:r>
          </w:p>
          <w:p w14:paraId="1ED970A0" w14:textId="16C279DA" w:rsidR="00761FA4" w:rsidRPr="00B87BE5" w:rsidRDefault="00761FA4" w:rsidP="00995468">
            <w:pPr>
              <w:numPr>
                <w:ilvl w:val="0"/>
                <w:numId w:val="2"/>
              </w:numPr>
              <w:ind w:left="226" w:hanging="226"/>
              <w:jc w:val="both"/>
              <w:rPr>
                <w:sz w:val="20"/>
                <w:szCs w:val="20"/>
                <w:lang w:val="en-GB" w:eastAsia="en-US"/>
              </w:rPr>
            </w:pPr>
            <w:r w:rsidRPr="00B87BE5">
              <w:rPr>
                <w:sz w:val="20"/>
                <w:szCs w:val="20"/>
                <w:lang w:val="en-GB" w:eastAsia="en-US"/>
              </w:rPr>
              <w:t xml:space="preserve">The error in </w:t>
            </w:r>
            <w:r w:rsidRPr="00B87BE5">
              <w:rPr>
                <w:rFonts w:eastAsia="Arial"/>
                <w:sz w:val="20"/>
                <w:szCs w:val="20"/>
              </w:rPr>
              <w:t xml:space="preserve">NP Shklovskii-corrected period derivative (P1_I) has been corrected and marked in red </w:t>
            </w:r>
            <w:r w:rsidR="001E6CFA" w:rsidRPr="00B87BE5">
              <w:rPr>
                <w:rFonts w:eastAsia="Arial"/>
                <w:sz w:val="20"/>
                <w:szCs w:val="20"/>
              </w:rPr>
              <w:t xml:space="preserve">. a paragraph indicating that </w:t>
            </w:r>
            <w:r w:rsidR="001E6CFA" w:rsidRPr="00B87BE5">
              <w:rPr>
                <w:sz w:val="20"/>
                <w:szCs w:val="20"/>
              </w:rPr>
              <w:t>AGE_I statistics presented here should be interpreted with caution, Section 3 and in the limitation and marked in red</w:t>
            </w:r>
            <w:r w:rsidR="00F57F2A" w:rsidRPr="00B87BE5">
              <w:rPr>
                <w:sz w:val="20"/>
                <w:szCs w:val="20"/>
              </w:rPr>
              <w:t xml:space="preserve">. Some of the errors in the IQR values were due to rounding off by the software we used in estimating, and some can be attributed to human error, while formatting, these errors have been corrected. </w:t>
            </w:r>
          </w:p>
          <w:p w14:paraId="3DC95DDD" w14:textId="67C73D3E" w:rsidR="002031F5" w:rsidRPr="00B87BE5" w:rsidRDefault="00B6742A" w:rsidP="00995468">
            <w:pPr>
              <w:numPr>
                <w:ilvl w:val="0"/>
                <w:numId w:val="2"/>
              </w:numPr>
              <w:ind w:left="226" w:hanging="226"/>
              <w:jc w:val="both"/>
              <w:rPr>
                <w:sz w:val="20"/>
                <w:szCs w:val="20"/>
                <w:lang w:val="en-GB" w:eastAsia="en-US"/>
              </w:rPr>
            </w:pPr>
            <w:r w:rsidRPr="00B87BE5">
              <w:rPr>
                <w:sz w:val="20"/>
                <w:szCs w:val="20"/>
                <w:lang w:val="en-GB" w:eastAsia="en-US"/>
              </w:rPr>
              <w:t>We have included the number of count for each parameter in Table one as reported by ANTF catalogue</w:t>
            </w:r>
          </w:p>
          <w:p w14:paraId="602E9CDD" w14:textId="77777777" w:rsidR="002031F5" w:rsidRPr="00B87BE5" w:rsidRDefault="002B23FA" w:rsidP="00995468">
            <w:pPr>
              <w:numPr>
                <w:ilvl w:val="0"/>
                <w:numId w:val="2"/>
              </w:numPr>
              <w:ind w:left="226" w:hanging="226"/>
              <w:jc w:val="both"/>
              <w:rPr>
                <w:lang w:val="en-GB" w:eastAsia="en-US"/>
              </w:rPr>
            </w:pPr>
            <w:r w:rsidRPr="00B87BE5">
              <w:rPr>
                <w:sz w:val="20"/>
                <w:szCs w:val="20"/>
                <w:lang w:val="en-GB" w:eastAsia="en-US"/>
              </w:rPr>
              <w:t>Since our analyses is not robust, we have replace</w:t>
            </w:r>
            <w:r w:rsidR="00BE4D92" w:rsidRPr="00B87BE5">
              <w:rPr>
                <w:sz w:val="20"/>
                <w:szCs w:val="20"/>
                <w:lang w:val="en-GB" w:eastAsia="en-US"/>
              </w:rPr>
              <w:t>d</w:t>
            </w:r>
            <w:r w:rsidRPr="00B87BE5">
              <w:rPr>
                <w:sz w:val="20"/>
                <w:szCs w:val="20"/>
                <w:lang w:val="en-GB" w:eastAsia="en-US"/>
              </w:rPr>
              <w:t xml:space="preserve"> </w:t>
            </w:r>
            <w:r w:rsidRPr="00B87BE5">
              <w:rPr>
                <w:rFonts w:eastAsia="Arial"/>
                <w:sz w:val="20"/>
                <w:szCs w:val="20"/>
              </w:rPr>
              <w:t>significantly," "statistically distinct," and "statistical evidence”  with phrases like plausible, seemingly, and qualitative – all marked in red</w:t>
            </w:r>
            <w:r w:rsidR="00BE4D92" w:rsidRPr="00B87BE5">
              <w:rPr>
                <w:rFonts w:eastAsia="Arial"/>
                <w:sz w:val="20"/>
                <w:szCs w:val="20"/>
              </w:rPr>
              <w:t>. Some sections were also rewritten and marked in red with supporting citations. Though most of the findings are already established in literature, yet the analyses done in this study included larger catalogues</w:t>
            </w:r>
          </w:p>
          <w:p w14:paraId="7D6207ED" w14:textId="379E43BA" w:rsidR="00B87BE5" w:rsidRPr="00B87BE5" w:rsidRDefault="00B87BE5" w:rsidP="00995468">
            <w:pPr>
              <w:numPr>
                <w:ilvl w:val="0"/>
                <w:numId w:val="2"/>
              </w:numPr>
              <w:ind w:left="226" w:hanging="226"/>
              <w:jc w:val="both"/>
              <w:rPr>
                <w:lang w:val="en-GB" w:eastAsia="en-US"/>
              </w:rPr>
            </w:pPr>
            <w:r>
              <w:rPr>
                <w:rFonts w:eastAsia="Arial"/>
                <w:sz w:val="20"/>
                <w:szCs w:val="20"/>
              </w:rPr>
              <w:t xml:space="preserve">5 and 6 Correlation was redone for 17 parameters against the 28 initially, and they were done on log transformed values of the parameters. Absolute values were assumed for some parameters that have negative values, since we are looking at comparative relationship, between NP and MP. This we pointed out in the manuscript. Extensive discussions on the strong pair-wise correlation were carried out. </w:t>
            </w:r>
          </w:p>
          <w:p w14:paraId="2E72B0DE" w14:textId="77777777" w:rsidR="00B87BE5" w:rsidRPr="00731B7F" w:rsidRDefault="000C2762" w:rsidP="00995468">
            <w:pPr>
              <w:numPr>
                <w:ilvl w:val="0"/>
                <w:numId w:val="2"/>
              </w:numPr>
              <w:ind w:left="226" w:hanging="226"/>
              <w:jc w:val="both"/>
              <w:rPr>
                <w:lang w:val="en-GB" w:eastAsia="en-US"/>
              </w:rPr>
            </w:pPr>
            <w:r>
              <w:rPr>
                <w:rFonts w:eastAsia="Arial"/>
                <w:sz w:val="20"/>
                <w:szCs w:val="20"/>
              </w:rPr>
              <w:t>We did not carry out scatter plots of the 17 pair-wise correlation, as this will not offer any significant contribution to the already discussed results rather it will increase the volume of the manuscript</w:t>
            </w:r>
            <w:r w:rsidR="00B87BE5">
              <w:rPr>
                <w:rFonts w:eastAsia="Arial"/>
                <w:sz w:val="20"/>
                <w:szCs w:val="20"/>
              </w:rPr>
              <w:t xml:space="preserve"> </w:t>
            </w:r>
          </w:p>
          <w:p w14:paraId="2FBD59F5" w14:textId="77777777" w:rsidR="00731B7F" w:rsidRPr="00731B7F" w:rsidRDefault="00731B7F" w:rsidP="00995468">
            <w:pPr>
              <w:numPr>
                <w:ilvl w:val="0"/>
                <w:numId w:val="2"/>
              </w:numPr>
              <w:ind w:left="226" w:hanging="226"/>
              <w:jc w:val="both"/>
              <w:rPr>
                <w:lang w:val="en-GB" w:eastAsia="en-US"/>
              </w:rPr>
            </w:pPr>
            <w:r>
              <w:rPr>
                <w:rFonts w:eastAsia="Arial"/>
                <w:sz w:val="20"/>
                <w:szCs w:val="20"/>
              </w:rPr>
              <w:t>The literature has been improved upon. The authors acknowledged that most of the results obtained here have been published, we validated the already published results with newer and larger data, and as much as possible cite the published work.</w:t>
            </w:r>
          </w:p>
          <w:p w14:paraId="4DDEED65" w14:textId="1A6A68EA" w:rsidR="00731B7F" w:rsidRPr="00995468" w:rsidRDefault="00731B7F" w:rsidP="00995468">
            <w:pPr>
              <w:numPr>
                <w:ilvl w:val="0"/>
                <w:numId w:val="2"/>
              </w:numPr>
              <w:ind w:left="226" w:hanging="226"/>
              <w:jc w:val="both"/>
              <w:rPr>
                <w:lang w:val="en-GB" w:eastAsia="en-US"/>
              </w:rPr>
            </w:pPr>
            <w:r>
              <w:rPr>
                <w:rFonts w:eastAsia="Arial"/>
                <w:sz w:val="20"/>
                <w:szCs w:val="20"/>
              </w:rPr>
              <w:t>All the revisions were marked in red</w:t>
            </w:r>
            <w:r w:rsidR="000473E0">
              <w:rPr>
                <w:rFonts w:eastAsia="Arial"/>
                <w:sz w:val="20"/>
                <w:szCs w:val="20"/>
              </w:rPr>
              <w:t>.</w:t>
            </w:r>
            <w:r>
              <w:rPr>
                <w:rFonts w:eastAsia="Arial"/>
                <w:sz w:val="20"/>
                <w:szCs w:val="20"/>
              </w:rPr>
              <w:t xml:space="preserve"> </w:t>
            </w:r>
          </w:p>
        </w:tc>
      </w:tr>
      <w:tr w:rsidR="00FA0583" w14:paraId="31B88AEC" w14:textId="77777777">
        <w:tc>
          <w:tcPr>
            <w:tcW w:w="8280"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tcPr>
          <w:p w14:paraId="47E21955" w14:textId="77777777" w:rsidR="002031F5" w:rsidRDefault="002031F5" w:rsidP="002031F5">
            <w:pPr>
              <w:spacing w:after="32"/>
            </w:pPr>
            <w:r>
              <w:rPr>
                <w:rFonts w:ascii="Arial" w:eastAsia="Arial" w:hAnsi="Arial"/>
                <w:b/>
                <w:sz w:val="16"/>
              </w:rPr>
              <w:lastRenderedPageBreak/>
              <w:t xml:space="preserve">Literature, writing, and presentation are only partially improved. </w:t>
            </w:r>
            <w:r>
              <w:rPr>
                <w:rFonts w:ascii="Arial" w:eastAsia="Arial" w:hAnsi="Arial"/>
                <w:sz w:val="16"/>
              </w:rPr>
              <w:t>The reference list remains limited for a current catalogue-population study, direct recent comparison and statistical-method literature is sparse, and Abbott et al. (2017) appears in the reference list without being cited in the text. The revision contains incomplete and duplicated wording, including the broken classification sentence, the twenty-versus-twenty-eight inconsistency, and "P0, P1, F0, F0" in the correlation summary. Table 4 is captioned as millisecond-pulsar statistics although it contains both populations. Large 28 x 28 matrices use numeric identifiers rather than parameter names and are difficult to read at publication size. The revised file contains no figures. The conclusions continue to exceed what can be supported by the reported descriptive calculations.</w:t>
            </w:r>
          </w:p>
          <w:p w14:paraId="559210F0" w14:textId="17A98FE6" w:rsidR="00FA0583" w:rsidRDefault="002031F5" w:rsidP="002031F5">
            <w:pPr>
              <w:spacing w:after="32"/>
            </w:pPr>
            <w:r>
              <w:rPr>
                <w:rFonts w:ascii="Arial" w:eastAsia="Arial" w:hAnsi="Arial"/>
                <w:sz w:val="16"/>
              </w:rPr>
              <w:t>Decision rationale. The revision is more extensive than the first submission and several presentation problems were addressed. Nevertheless, the central validity concerns - reproducible population construction, verified variables, explicit missing-data denominators, physically plausible derived quantities, formal group comparisons, and auditable correlations - remain unresolved, and the revised numerical output contains new or continuing internal contradictions. Correcting this record would require a code-supported reconstruction and independent validation of the dataset and analysis, followed by a substantially rewritten interpretation. I therefore recommend rejection of the present manuscript at this time, while certainly leaving open the possibility of a new submission after a complete and independently checked reanalysis.</w:t>
            </w:r>
          </w:p>
        </w:tc>
        <w:tc>
          <w:tcPr>
            <w:tcW w:w="8622"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tcPr>
          <w:p w14:paraId="5FA0AA77" w14:textId="77777777" w:rsidR="00FA0583" w:rsidRDefault="00FA0583" w:rsidP="00FA0583">
            <w:r>
              <w:rPr>
                <w:rFonts w:ascii="Arial" w:eastAsia="Arial" w:hAnsi="Arial"/>
                <w:i/>
                <w:color w:val="646464"/>
                <w:sz w:val="16"/>
              </w:rPr>
              <w:t>Reserved for the authors/editor.</w:t>
            </w:r>
          </w:p>
        </w:tc>
      </w:tr>
    </w:tbl>
    <w:p w14:paraId="0FB64499" w14:textId="77777777" w:rsidR="003048CC" w:rsidRDefault="003048CC">
      <w:pPr>
        <w:pStyle w:val="BodyText"/>
        <w:rPr>
          <w:rFonts w:ascii="Arial" w:hAnsi="Arial" w:cs="Arial"/>
          <w:b/>
          <w:bCs/>
          <w:sz w:val="20"/>
          <w:szCs w:val="20"/>
          <w:u w:val="single"/>
          <w:lang w:val="en-GB"/>
        </w:rPr>
      </w:pPr>
    </w:p>
    <w:p w14:paraId="5E725249" w14:textId="77777777" w:rsidR="003048CC" w:rsidRDefault="003048CC">
      <w:pPr>
        <w:pStyle w:val="BodyText"/>
        <w:rPr>
          <w:rFonts w:ascii="Arial" w:hAnsi="Arial" w:cs="Arial"/>
          <w:b/>
          <w:bCs/>
          <w:sz w:val="20"/>
          <w:szCs w:val="20"/>
          <w:u w:val="single"/>
          <w:lang w:val="en-GB"/>
        </w:rPr>
      </w:pPr>
    </w:p>
    <w:p w14:paraId="62CB96E8" w14:textId="77777777" w:rsidR="003048CC" w:rsidRDefault="003048CC">
      <w:pPr>
        <w:pStyle w:val="NormalWeb"/>
        <w:spacing w:before="0" w:after="0"/>
        <w:rPr>
          <w:rFonts w:ascii="Arial" w:hAnsi="Arial" w:cs="Arial"/>
          <w:b/>
          <w:bCs/>
          <w:sz w:val="20"/>
          <w:szCs w:val="20"/>
          <w:u w:val="single"/>
          <w:lang w:val="en-GB"/>
        </w:rPr>
      </w:pPr>
    </w:p>
    <w:sectPr w:rsidR="003048CC">
      <w:headerReference w:type="default" r:id="rId8"/>
      <w:footerReference w:type="default" r:id="rId9"/>
      <w:pgSz w:w="23811" w:h="16838" w:orient="landscape"/>
      <w:pgMar w:top="691" w:right="691" w:bottom="691" w:left="691"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2C63E" w14:textId="77777777" w:rsidR="000C6614" w:rsidRDefault="000C6614">
      <w:r>
        <w:separator/>
      </w:r>
    </w:p>
  </w:endnote>
  <w:endnote w:type="continuationSeparator" w:id="0">
    <w:p w14:paraId="1318A7F9" w14:textId="77777777" w:rsidR="000C6614" w:rsidRDefault="000C6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MS Mincho;ＭＳ 明朝">
    <w:panose1 w:val="00000000000000000000"/>
    <w:charset w:val="80"/>
    <w:family w:val="roman"/>
    <w:notTrueType/>
    <w:pitch w:val="default"/>
  </w:font>
  <w:font w:name="Arial Unicode MS">
    <w:panose1 w:val="020B0604020202020204"/>
    <w:charset w:val="80"/>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41077" w14:textId="77777777" w:rsidR="003048CC" w:rsidRDefault="00EB2F06">
    <w:pPr>
      <w:pStyle w:val="Footer"/>
    </w:pPr>
    <w:r>
      <w:rPr>
        <w:sz w:val="16"/>
      </w:rPr>
      <w:t>Created by: EA</w:t>
    </w:r>
    <w:r>
      <w:rPr>
        <w:sz w:val="16"/>
      </w:rPr>
      <w:tab/>
      <w:t>Checked by: ME</w:t>
    </w:r>
    <w:r>
      <w:rPr>
        <w:sz w:val="16"/>
      </w:rPr>
      <w:tab/>
      <w:t>Approved by: CEO</w:t>
    </w:r>
    <w:r>
      <w:rPr>
        <w:sz w:val="16"/>
      </w:rPr>
      <w:tab/>
    </w:r>
    <w:r>
      <w:rPr>
        <w:sz w:val="16"/>
      </w:rPr>
      <w:tab/>
      <w:t>Version: 1.5 (4</w:t>
    </w:r>
    <w:r>
      <w:rPr>
        <w:sz w:val="16"/>
        <w:vertAlign w:val="superscript"/>
      </w:rPr>
      <w:t>th</w:t>
    </w:r>
    <w:r>
      <w:rPr>
        <w:sz w:val="16"/>
      </w:rPr>
      <w:t xml:space="preserve"> August, 2012)</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189CC" w14:textId="77777777" w:rsidR="000C6614" w:rsidRDefault="000C6614">
      <w:r>
        <w:separator/>
      </w:r>
    </w:p>
  </w:footnote>
  <w:footnote w:type="continuationSeparator" w:id="0">
    <w:p w14:paraId="6AEB8BE0" w14:textId="77777777" w:rsidR="000C6614" w:rsidRDefault="000C66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BDC33" w14:textId="77777777" w:rsidR="003048CC" w:rsidRDefault="003048CC">
    <w:pPr>
      <w:jc w:val="center"/>
      <w:rPr>
        <w:rFonts w:ascii="Arial" w:hAnsi="Arial" w:cs="Arial"/>
        <w:b/>
        <w:bCs/>
        <w:color w:val="003399"/>
        <w:szCs w:val="20"/>
        <w:u w:val="single"/>
        <w:lang w:val="en-GB"/>
      </w:rPr>
    </w:pPr>
  </w:p>
  <w:p w14:paraId="67FB70A9" w14:textId="77777777" w:rsidR="003048CC" w:rsidRDefault="003048CC">
    <w:pPr>
      <w:spacing w:before="280" w:after="280"/>
      <w:jc w:val="center"/>
      <w:rPr>
        <w:rFonts w:ascii="Arial" w:hAnsi="Arial" w:cs="Arial"/>
        <w:b/>
        <w:bCs/>
        <w:color w:val="003399"/>
        <w:szCs w:val="20"/>
        <w:u w:val="single"/>
        <w:lang w:val="en-GB"/>
      </w:rPr>
    </w:pPr>
  </w:p>
  <w:p w14:paraId="341DDEF5" w14:textId="77777777" w:rsidR="003048CC" w:rsidRDefault="00EB2F06">
    <w:pPr>
      <w:spacing w:before="280" w:after="280"/>
    </w:pPr>
    <w:r>
      <w:rPr>
        <w:rFonts w:ascii="Arial" w:hAnsi="Arial" w:cs="Arial"/>
        <w:b/>
        <w:bCs/>
        <w:color w:val="003399"/>
        <w:szCs w:val="20"/>
        <w:u w:val="single"/>
        <w:lang w:val="en-GB"/>
      </w:rPr>
      <w:t>SDI FINAL EVALUATION FORM 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53750"/>
    <w:multiLevelType w:val="multilevel"/>
    <w:tmpl w:val="49166784"/>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22B3EC7"/>
    <w:multiLevelType w:val="hybridMultilevel"/>
    <w:tmpl w:val="20FE2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autoHyphenation/>
  <w:hyphenationZone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048CC"/>
    <w:rsid w:val="000473E0"/>
    <w:rsid w:val="000C2762"/>
    <w:rsid w:val="000C6614"/>
    <w:rsid w:val="00162806"/>
    <w:rsid w:val="00183B7A"/>
    <w:rsid w:val="001E6CFA"/>
    <w:rsid w:val="002031F5"/>
    <w:rsid w:val="00223815"/>
    <w:rsid w:val="002B23FA"/>
    <w:rsid w:val="003048CC"/>
    <w:rsid w:val="004D6D52"/>
    <w:rsid w:val="005367E4"/>
    <w:rsid w:val="005806DC"/>
    <w:rsid w:val="00625A1F"/>
    <w:rsid w:val="00664904"/>
    <w:rsid w:val="00686548"/>
    <w:rsid w:val="006D4805"/>
    <w:rsid w:val="00731B7F"/>
    <w:rsid w:val="00761FA4"/>
    <w:rsid w:val="00980F9D"/>
    <w:rsid w:val="00995468"/>
    <w:rsid w:val="00A538F8"/>
    <w:rsid w:val="00AD4171"/>
    <w:rsid w:val="00B552C5"/>
    <w:rsid w:val="00B6742A"/>
    <w:rsid w:val="00B87BE5"/>
    <w:rsid w:val="00BE4AE7"/>
    <w:rsid w:val="00BE4D92"/>
    <w:rsid w:val="00C35530"/>
    <w:rsid w:val="00D37128"/>
    <w:rsid w:val="00DF42F0"/>
    <w:rsid w:val="00E63CE5"/>
    <w:rsid w:val="00EB2F06"/>
    <w:rsid w:val="00F57F2A"/>
    <w:rsid w:val="00FA0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E108C"/>
  <w15:docId w15:val="{92DB1D7A-DE64-4384-ACB8-C0B158797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erif CJK SC" w:hAnsi="Liberation Serif" w:cs="Lohit Devanaga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cs="Times New Roman"/>
      <w:sz w:val="24"/>
      <w:szCs w:val="24"/>
      <w:lang w:eastAsia="zh-CN"/>
    </w:rPr>
  </w:style>
  <w:style w:type="paragraph" w:styleId="Heading2">
    <w:name w:val="heading 2"/>
    <w:basedOn w:val="Normal"/>
    <w:next w:val="Normal"/>
    <w:uiPriority w:val="9"/>
    <w:unhideWhenUsed/>
    <w:qFormat/>
    <w:pPr>
      <w:keepNext/>
      <w:numPr>
        <w:ilvl w:val="1"/>
        <w:numId w:val="1"/>
      </w:numPr>
      <w:jc w:val="both"/>
      <w:outlineLvl w:val="1"/>
    </w:pPr>
    <w:rPr>
      <w:rFonts w:ascii="Helvetica" w:eastAsia="MS Mincho;ＭＳ 明朝" w:hAnsi="Helvetica" w:cs="Helvetica"/>
      <w:b/>
      <w:bCs/>
      <w:sz w:val="20"/>
      <w:szCs w:val="20"/>
      <w:lang w:val="fr-FR"/>
    </w:rPr>
  </w:style>
  <w:style w:type="paragraph" w:styleId="Heading4">
    <w:name w:val="heading 4"/>
    <w:basedOn w:val="Normal"/>
    <w:next w:val="BodyText"/>
    <w:uiPriority w:val="9"/>
    <w:semiHidden/>
    <w:unhideWhenUsed/>
    <w:qFormat/>
    <w:pPr>
      <w:numPr>
        <w:ilvl w:val="3"/>
        <w:numId w:val="1"/>
      </w:numPr>
      <w:spacing w:before="280" w:after="280"/>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4z0">
    <w:name w:val="WW8Num4z0"/>
    <w:qFormat/>
    <w:rPr>
      <w:b w:val="0"/>
    </w:rPr>
  </w:style>
  <w:style w:type="character" w:customStyle="1" w:styleId="WW8Num5z0">
    <w:name w:val="WW8Num5z0"/>
    <w:qFormat/>
    <w:rPr>
      <w:rFonts w:ascii="Symbol" w:hAnsi="Symbol" w:cs="Symbol"/>
    </w:rPr>
  </w:style>
  <w:style w:type="character" w:customStyle="1" w:styleId="WW8Num5z1">
    <w:name w:val="WW8Num5z1"/>
    <w:qFormat/>
    <w:rPr>
      <w:rFonts w:ascii="Calibri" w:eastAsia="Calibri" w:hAnsi="Calibri" w:cs="Times New Roman"/>
    </w:rPr>
  </w:style>
  <w:style w:type="character" w:customStyle="1" w:styleId="WW8Num5z2">
    <w:name w:val="WW8Num5z2"/>
    <w:qFormat/>
    <w:rPr>
      <w:rFonts w:ascii="Wingdings" w:hAnsi="Wingdings" w:cs="Wingdings"/>
    </w:rPr>
  </w:style>
  <w:style w:type="character" w:customStyle="1" w:styleId="WW8Num5z4">
    <w:name w:val="WW8Num5z4"/>
    <w:qFormat/>
    <w:rPr>
      <w:rFonts w:ascii="Courier New" w:hAnsi="Courier New" w:cs="Courier New"/>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8z0">
    <w:name w:val="WW8Num8z0"/>
    <w:qFormat/>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style>
  <w:style w:type="character" w:customStyle="1" w:styleId="Heading2Char">
    <w:name w:val="Heading 2 Char"/>
    <w:qFormat/>
    <w:rPr>
      <w:rFonts w:ascii="Helvetica" w:eastAsia="MS Mincho;ＭＳ 明朝" w:hAnsi="Helvetica" w:cs="Helvetica"/>
      <w:b/>
      <w:bCs/>
      <w:sz w:val="20"/>
      <w:szCs w:val="20"/>
      <w:lang w:val="fr-FR"/>
    </w:rPr>
  </w:style>
  <w:style w:type="character" w:customStyle="1" w:styleId="Heading4Char">
    <w:name w:val="Heading 4 Char"/>
    <w:qFormat/>
    <w:rPr>
      <w:rFonts w:ascii="Arial Unicode MS" w:eastAsia="Arial Unicode MS" w:hAnsi="Arial Unicode MS" w:cs="Arial Unicode MS"/>
      <w:b/>
      <w:bCs/>
      <w:sz w:val="24"/>
      <w:szCs w:val="24"/>
      <w:lang w:val="en-US"/>
    </w:rPr>
  </w:style>
  <w:style w:type="character" w:customStyle="1" w:styleId="BodyTextChar">
    <w:name w:val="Body Text Char"/>
    <w:qFormat/>
    <w:rPr>
      <w:rFonts w:ascii="Helvetica" w:eastAsia="MS Mincho;ＭＳ 明朝" w:hAnsi="Helvetica" w:cs="Helvetica"/>
      <w:sz w:val="24"/>
      <w:szCs w:val="24"/>
      <w:lang w:val="fr-FR"/>
    </w:rPr>
  </w:style>
  <w:style w:type="character" w:customStyle="1" w:styleId="HeaderChar">
    <w:name w:val="Header Char"/>
    <w:qFormat/>
    <w:rPr>
      <w:rFonts w:ascii="Times New Roman" w:eastAsia="Times New Roman" w:hAnsi="Times New Roman" w:cs="Times New Roman"/>
      <w:sz w:val="24"/>
      <w:szCs w:val="24"/>
      <w:lang w:val="en-US"/>
    </w:rPr>
  </w:style>
  <w:style w:type="character" w:customStyle="1" w:styleId="FooterChar">
    <w:name w:val="Footer Char"/>
    <w:qFormat/>
    <w:rPr>
      <w:rFonts w:ascii="Times New Roman" w:eastAsia="Times New Roman" w:hAnsi="Times New Roman" w:cs="Times New Roman"/>
      <w:sz w:val="24"/>
      <w:szCs w:val="24"/>
      <w:lang w:val="en-US"/>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jc w:val="both"/>
    </w:pPr>
    <w:rPr>
      <w:rFonts w:ascii="Helvetica" w:eastAsia="MS Mincho;ＭＳ 明朝" w:hAnsi="Helvetica" w:cs="Helvetica"/>
      <w:lang w:val="fr-FR"/>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NormalWeb">
    <w:name w:val="Normal (Web)"/>
    <w:basedOn w:val="Normal"/>
    <w:qFormat/>
    <w:pPr>
      <w:spacing w:before="280" w:after="280"/>
    </w:pPr>
    <w:rPr>
      <w:rFonts w:ascii="Arial Unicode MS" w:eastAsia="Arial Unicode MS" w:hAnsi="Arial Unicode MS" w:cs="Arial Unicode MS"/>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style>
  <w:style w:type="paragraph" w:styleId="Footer">
    <w:name w:val="footer"/>
    <w:basedOn w:val="Normal"/>
  </w:style>
  <w:style w:type="paragraph" w:styleId="ListParagraph">
    <w:name w:val="List Paragraph"/>
    <w:basedOn w:val="Normal"/>
    <w:qFormat/>
    <w:pPr>
      <w:ind w:left="720"/>
      <w:contextualSpacing/>
    </w:pPr>
  </w:style>
  <w:style w:type="paragraph" w:styleId="Revision">
    <w:name w:val="Revision"/>
    <w:qFormat/>
    <w:pPr>
      <w:suppressAutoHyphens/>
    </w:pPr>
    <w:rPr>
      <w:rFonts w:ascii="Calibri" w:eastAsia="Calibri" w:hAnsi="Calibri" w:cs="Times New Roman"/>
      <w:sz w:val="22"/>
      <w:szCs w:val="22"/>
      <w:lang w:eastAsia="zh-CN"/>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baarj/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2689</TotalTime>
  <Pages>4</Pages>
  <Words>1720</Words>
  <Characters>9807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Revised Draft Final Evaluation - ABAARJ 2707</vt:lpstr>
    </vt:vector>
  </TitlesOfParts>
  <Company/>
  <LinksUpToDate>false</LinksUpToDate>
  <CharactersWithSpaces>11504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Draft Final Evaluation - ABAARJ 2707</dc:title>
  <dc:subject>AI-assisted conditional re-review draft</dc:subject>
  <dc:creator>Jaime Thissen</dc:creator>
  <cp:keywords>peer review, draft, AI disclosure, ABAARJ 2707</cp:keywords>
  <dc:description>Conditional draft; requires explicit written editorial authorization before submission.</dc:description>
  <cp:lastModifiedBy>Chika Onuchukwu</cp:lastModifiedBy>
  <cp:revision>8</cp:revision>
  <dcterms:created xsi:type="dcterms:W3CDTF">2026-07-18T17:26:00Z</dcterms:created>
  <dcterms:modified xsi:type="dcterms:W3CDTF">2026-08-02T19:30:00Z</dcterms:modified>
  <dc:language>en-US</dc:language>
</cp:coreProperties>
</file>