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drawings/drawing4.xml" ContentType="application/vnd.openxmlformats-officedocument.drawingml.chartshapes+xml"/>
  <Override PartName="/word/charts/chart11.xml" ContentType="application/vnd.openxmlformats-officedocument.drawingml.chart+xml"/>
  <Override PartName="/word/theme/themeOverride8.xml" ContentType="application/vnd.openxmlformats-officedocument.themeOverride+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A090" w14:textId="77777777" w:rsidR="001B7F06" w:rsidRPr="00826B54" w:rsidRDefault="009829B4" w:rsidP="00E17DA3">
      <w:pPr>
        <w:jc w:val="right"/>
        <w:rPr>
          <w:rFonts w:ascii="Times New Roman" w:hAnsi="Times New Roman"/>
        </w:rPr>
      </w:pPr>
      <w:bookmarkStart w:id="0" w:name="_Hlk234234742"/>
      <w:r w:rsidRPr="00826B54">
        <w:rPr>
          <w:rFonts w:ascii="Times New Roman" w:hAnsi="Times New Roman"/>
        </w:rPr>
        <w:t>Original Research Article</w:t>
      </w:r>
    </w:p>
    <w:p w14:paraId="36975B0D" w14:textId="77777777" w:rsidR="009829B4" w:rsidRPr="00826B54" w:rsidRDefault="009829B4" w:rsidP="00E17DA3">
      <w:pPr>
        <w:jc w:val="right"/>
        <w:rPr>
          <w:rFonts w:ascii="Arial" w:hAnsi="Arial" w:cs="Arial"/>
          <w:b/>
          <w:color w:val="000000" w:themeColor="text1"/>
          <w:sz w:val="36"/>
          <w:szCs w:val="36"/>
        </w:rPr>
      </w:pPr>
    </w:p>
    <w:p w14:paraId="678CD80A" w14:textId="77777777" w:rsidR="00A12440" w:rsidRPr="00826B54" w:rsidRDefault="00A12440" w:rsidP="005C0D80">
      <w:pPr>
        <w:jc w:val="right"/>
        <w:rPr>
          <w:rFonts w:ascii="Myanmar Text" w:hAnsi="Myanmar Text" w:cs="Myanmar Text"/>
          <w:b/>
          <w:color w:val="000000" w:themeColor="text1"/>
          <w:sz w:val="36"/>
          <w:szCs w:val="36"/>
        </w:rPr>
      </w:pPr>
      <w:r w:rsidRPr="00826B54">
        <w:rPr>
          <w:rFonts w:ascii="Arial" w:hAnsi="Arial" w:cs="Arial"/>
          <w:b/>
          <w:color w:val="000000" w:themeColor="text1"/>
          <w:sz w:val="36"/>
          <w:szCs w:val="36"/>
        </w:rPr>
        <w:t>Effect of Mulching Type and Application rate on Growth and Yield of Soybean (</w:t>
      </w:r>
      <w:r w:rsidRPr="00826B54">
        <w:rPr>
          <w:rFonts w:ascii="Arial" w:hAnsi="Arial" w:cs="Arial"/>
          <w:b/>
          <w:i/>
          <w:color w:val="000000" w:themeColor="text1"/>
          <w:sz w:val="36"/>
          <w:szCs w:val="36"/>
        </w:rPr>
        <w:t>Glycine max</w:t>
      </w:r>
      <w:r w:rsidRPr="00826B54">
        <w:rPr>
          <w:rFonts w:ascii="Arial" w:hAnsi="Arial" w:cs="Arial"/>
          <w:b/>
          <w:color w:val="000000" w:themeColor="text1"/>
          <w:sz w:val="36"/>
          <w:szCs w:val="36"/>
        </w:rPr>
        <w:t xml:space="preserve"> (L.) </w:t>
      </w:r>
      <w:proofErr w:type="spellStart"/>
      <w:r w:rsidRPr="00826B54">
        <w:rPr>
          <w:rFonts w:ascii="Arial" w:hAnsi="Arial" w:cs="Arial"/>
          <w:b/>
          <w:color w:val="000000" w:themeColor="text1"/>
          <w:sz w:val="36"/>
          <w:szCs w:val="36"/>
        </w:rPr>
        <w:t>Merr</w:t>
      </w:r>
      <w:proofErr w:type="spellEnd"/>
      <w:r w:rsidRPr="00826B54">
        <w:rPr>
          <w:rFonts w:ascii="Arial" w:hAnsi="Arial" w:cs="Arial"/>
          <w:b/>
          <w:color w:val="000000" w:themeColor="text1"/>
          <w:sz w:val="36"/>
          <w:szCs w:val="36"/>
        </w:rPr>
        <w:t>)</w:t>
      </w:r>
      <w:r w:rsidR="00A63B03" w:rsidRPr="00826B54">
        <w:rPr>
          <w:rFonts w:ascii="Arial" w:hAnsi="Arial" w:cs="Arial"/>
          <w:b/>
          <w:color w:val="000000" w:themeColor="text1"/>
          <w:sz w:val="36"/>
          <w:szCs w:val="36"/>
        </w:rPr>
        <w:t xml:space="preserve"> </w:t>
      </w:r>
      <w:r w:rsidR="001876E0" w:rsidRPr="00826B54">
        <w:rPr>
          <w:rFonts w:ascii="Myanmar Text" w:hAnsi="Myanmar Text" w:cs="Myanmar Text"/>
          <w:b/>
          <w:color w:val="000000" w:themeColor="text1"/>
          <w:sz w:val="36"/>
          <w:szCs w:val="36"/>
        </w:rPr>
        <w:t>during the Post-Monsoon Season</w:t>
      </w:r>
    </w:p>
    <w:bookmarkEnd w:id="0"/>
    <w:p w14:paraId="2148DB11" w14:textId="77777777" w:rsidR="00C20E48" w:rsidRPr="00826B54" w:rsidRDefault="00C20E48" w:rsidP="00A12440">
      <w:pPr>
        <w:pStyle w:val="Copyright"/>
        <w:spacing w:after="0" w:line="240" w:lineRule="auto"/>
        <w:rPr>
          <w:rFonts w:ascii="Arial" w:hAnsi="Arial" w:cs="Arial"/>
          <w:color w:val="000000" w:themeColor="text1"/>
        </w:rPr>
      </w:pPr>
    </w:p>
    <w:p w14:paraId="0308D014" w14:textId="77777777" w:rsidR="00A12440" w:rsidRPr="00826B54" w:rsidRDefault="00A12440" w:rsidP="00A12440">
      <w:pPr>
        <w:pStyle w:val="AbstHead"/>
        <w:spacing w:after="0"/>
        <w:rPr>
          <w:rFonts w:ascii="Arial" w:hAnsi="Arial" w:cs="Arial"/>
          <w:color w:val="000000" w:themeColor="text1"/>
        </w:rPr>
      </w:pPr>
      <w:r w:rsidRPr="00826B54">
        <w:rPr>
          <w:rFonts w:ascii="Arial" w:hAnsi="Arial" w:cs="Arial"/>
          <w:color w:val="000000" w:themeColor="text1"/>
        </w:rPr>
        <w:t xml:space="preserve">ABSTRACT </w:t>
      </w:r>
    </w:p>
    <w:p w14:paraId="04234BE3" w14:textId="77777777" w:rsidR="00A12440" w:rsidRPr="00826B54" w:rsidRDefault="00A12440" w:rsidP="00A12440">
      <w:pPr>
        <w:pStyle w:val="AbstHead"/>
        <w:spacing w:after="0"/>
        <w:rPr>
          <w:rFonts w:ascii="Arial" w:hAnsi="Arial" w:cs="Arial"/>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18"/>
      </w:tblGrid>
      <w:tr w:rsidR="00A12440" w:rsidRPr="00826B54" w14:paraId="2D1AC7B6" w14:textId="77777777" w:rsidTr="00A12440">
        <w:tc>
          <w:tcPr>
            <w:tcW w:w="9576" w:type="dxa"/>
            <w:shd w:val="clear" w:color="auto" w:fill="F2F2F2"/>
          </w:tcPr>
          <w:p w14:paraId="5922F4EB" w14:textId="3C4BD5FD" w:rsidR="00A12440" w:rsidRPr="00826B54" w:rsidRDefault="00FC4F38" w:rsidP="00FA1CE4">
            <w:pPr>
              <w:pStyle w:val="Body"/>
              <w:spacing w:after="0"/>
              <w:rPr>
                <w:rFonts w:ascii="Arial" w:hAnsi="Arial" w:cs="Arial"/>
                <w:b/>
                <w:bCs/>
              </w:rPr>
            </w:pPr>
            <w:r>
              <w:t>Soybean production during the post-monsoon season in Myanmar is constrained by moisture stress associated with declining rainfall and fewer rainy days, which limits crop growth and grain yield. Therefore, this study evaluated the effects of different mulch types and application rates on the growth and grain yield of post-monsoon soybean (</w:t>
            </w:r>
            <w:r>
              <w:rPr>
                <w:rStyle w:val="Emphasis"/>
              </w:rPr>
              <w:t>Glycine max</w:t>
            </w:r>
            <w:r>
              <w:t xml:space="preserve">) at the </w:t>
            </w:r>
            <w:proofErr w:type="spellStart"/>
            <w:r>
              <w:t>Yezin</w:t>
            </w:r>
            <w:proofErr w:type="spellEnd"/>
            <w:r>
              <w:t xml:space="preserve"> Agricultural University farm during the 2024–2025 and 2025–2026 growing seasons. The experiment was arranged in a </w:t>
            </w:r>
            <w:proofErr w:type="spellStart"/>
            <w:r>
              <w:t>randomised</w:t>
            </w:r>
            <w:proofErr w:type="spellEnd"/>
            <w:r>
              <w:t xml:space="preserve"> complete block design with four replications. The treatments comprised no mulch (M0), plastic mulch (M1), rice straw mulch at 3 t ha</w:t>
            </w:r>
            <w:r>
              <w:rPr>
                <w:rFonts w:ascii="Cambria Math" w:hAnsi="Cambria Math" w:cs="Cambria Math"/>
              </w:rPr>
              <w:t>⁻</w:t>
            </w:r>
            <w:r>
              <w:rPr>
                <w:rFonts w:cs="Helvetica"/>
              </w:rPr>
              <w:t>¹</w:t>
            </w:r>
            <w:r>
              <w:t xml:space="preserve"> (M2), 6 t ha</w:t>
            </w:r>
            <w:r>
              <w:rPr>
                <w:rFonts w:ascii="Cambria Math" w:hAnsi="Cambria Math" w:cs="Cambria Math"/>
              </w:rPr>
              <w:t>⁻</w:t>
            </w:r>
            <w:r>
              <w:rPr>
                <w:rFonts w:cs="Helvetica"/>
              </w:rPr>
              <w:t>¹</w:t>
            </w:r>
            <w:r>
              <w:t xml:space="preserve"> (M3), and 9 t ha</w:t>
            </w:r>
            <w:r>
              <w:rPr>
                <w:rFonts w:ascii="Cambria Math" w:hAnsi="Cambria Math" w:cs="Cambria Math"/>
              </w:rPr>
              <w:t>⁻</w:t>
            </w:r>
            <w:r>
              <w:rPr>
                <w:rFonts w:cs="Helvetica"/>
              </w:rPr>
              <w:t>¹</w:t>
            </w:r>
            <w:r>
              <w:t xml:space="preserve"> (M4), and maize stover mulch at 3 t ha</w:t>
            </w:r>
            <w:r>
              <w:rPr>
                <w:rFonts w:ascii="Cambria Math" w:hAnsi="Cambria Math" w:cs="Cambria Math"/>
              </w:rPr>
              <w:t>⁻</w:t>
            </w:r>
            <w:r>
              <w:rPr>
                <w:rFonts w:cs="Helvetica"/>
              </w:rPr>
              <w:t>¹</w:t>
            </w:r>
            <w:r>
              <w:t xml:space="preserve"> (M5), 6 t ha</w:t>
            </w:r>
            <w:r>
              <w:rPr>
                <w:rFonts w:ascii="Cambria Math" w:hAnsi="Cambria Math" w:cs="Cambria Math"/>
              </w:rPr>
              <w:t>⁻</w:t>
            </w:r>
            <w:r>
              <w:rPr>
                <w:rFonts w:cs="Helvetica"/>
              </w:rPr>
              <w:t>¹</w:t>
            </w:r>
            <w:r>
              <w:t xml:space="preserve"> (M6), and 9 t ha</w:t>
            </w:r>
            <w:r>
              <w:rPr>
                <w:rFonts w:ascii="Cambria Math" w:hAnsi="Cambria Math" w:cs="Cambria Math"/>
              </w:rPr>
              <w:t>⁻</w:t>
            </w:r>
            <w:r>
              <w:rPr>
                <w:rFonts w:cs="Helvetica"/>
              </w:rPr>
              <w:t>¹</w:t>
            </w:r>
            <w:r>
              <w:t xml:space="preserve"> (M7). Mulching significantly improved soil moisture retention, vegetative growth, yield components, and grain yield compared with no mulch. Plastic mulch promoted faster canopy development during the early growth stage, produced the highest leaf area index (LAI), and generally maintained the greatest soil moisture. Rice straw mulch at 9 t ha</w:t>
            </w:r>
            <w:r>
              <w:rPr>
                <w:rFonts w:ascii="Cambria Math" w:hAnsi="Cambria Math" w:cs="Cambria Math"/>
              </w:rPr>
              <w:t>⁻</w:t>
            </w:r>
            <w:r>
              <w:rPr>
                <w:rFonts w:cs="Helvetica"/>
              </w:rPr>
              <w:t>¹</w:t>
            </w:r>
            <w:r>
              <w:t xml:space="preserve"> produced the highest grain yields of 2456.2 and 3273.1 kg ha</w:t>
            </w:r>
            <w:r>
              <w:rPr>
                <w:rFonts w:ascii="Cambria Math" w:hAnsi="Cambria Math" w:cs="Cambria Math"/>
              </w:rPr>
              <w:t>⁻</w:t>
            </w:r>
            <w:r>
              <w:rPr>
                <w:rFonts w:cs="Helvetica"/>
              </w:rPr>
              <w:t>¹</w:t>
            </w:r>
            <w:r>
              <w:t xml:space="preserve"> in the 2024</w:t>
            </w:r>
            <w:r>
              <w:rPr>
                <w:rFonts w:cs="Helvetica"/>
              </w:rPr>
              <w:t>–</w:t>
            </w:r>
            <w:r>
              <w:t>2025 and 2025</w:t>
            </w:r>
            <w:r>
              <w:rPr>
                <w:rFonts w:cs="Helvetica"/>
              </w:rPr>
              <w:t>–</w:t>
            </w:r>
            <w:r>
              <w:t>2026 seasons, respectively. The yields obtained with plastic mulch, rice straw mulch at 6 t ha</w:t>
            </w:r>
            <w:r>
              <w:rPr>
                <w:rFonts w:ascii="Cambria Math" w:hAnsi="Cambria Math" w:cs="Cambria Math"/>
              </w:rPr>
              <w:t>⁻</w:t>
            </w:r>
            <w:r>
              <w:rPr>
                <w:rFonts w:cs="Helvetica"/>
              </w:rPr>
              <w:t>¹</w:t>
            </w:r>
            <w:r>
              <w:t>, and maize stover mulch at 9 t ha</w:t>
            </w:r>
            <w:r>
              <w:rPr>
                <w:rFonts w:ascii="Cambria Math" w:hAnsi="Cambria Math" w:cs="Cambria Math"/>
              </w:rPr>
              <w:t>⁻</w:t>
            </w:r>
            <w:r>
              <w:rPr>
                <w:rFonts w:cs="Helvetica"/>
              </w:rPr>
              <w:t>¹</w:t>
            </w:r>
            <w:r>
              <w:t xml:space="preserve"> were not significantly different. The findings indicate that locally available crop residues can serve as effective mulching materials for post-monsoon soybean production under the conditions of the study area.</w:t>
            </w:r>
          </w:p>
        </w:tc>
      </w:tr>
    </w:tbl>
    <w:p w14:paraId="2B9EE774" w14:textId="77777777" w:rsidR="00826B54" w:rsidRDefault="00A12440" w:rsidP="00826B54">
      <w:pPr>
        <w:pStyle w:val="pdq2pgselectionanchorcontainer"/>
      </w:pPr>
      <w:bookmarkStart w:id="1" w:name="_Hlk234268796"/>
      <w:r w:rsidRPr="00826B54">
        <w:rPr>
          <w:rFonts w:ascii="Arial" w:hAnsi="Arial" w:cs="Arial"/>
          <w:i/>
          <w:color w:val="000000" w:themeColor="text1"/>
        </w:rPr>
        <w:t xml:space="preserve">Keywords: </w:t>
      </w:r>
      <w:bookmarkEnd w:id="1"/>
      <w:r w:rsidR="00826B54">
        <w:t xml:space="preserve">Soybean; </w:t>
      </w:r>
      <w:r w:rsidR="00826B54">
        <w:rPr>
          <w:rStyle w:val="Emphasis"/>
        </w:rPr>
        <w:t>Glycine max</w:t>
      </w:r>
      <w:r w:rsidR="00826B54">
        <w:t>; organic mulch; plastic mulch; rice straw; maize stover; soil moisture; leaf area index; grain yield; post-monsoon season</w:t>
      </w:r>
    </w:p>
    <w:p w14:paraId="776C4E55" w14:textId="0A2211B4" w:rsidR="000D784E" w:rsidRPr="00826B54" w:rsidRDefault="000D784E" w:rsidP="000D784E">
      <w:pPr>
        <w:pStyle w:val="Body"/>
        <w:spacing w:after="0"/>
        <w:rPr>
          <w:rFonts w:ascii="Arial" w:hAnsi="Arial" w:cs="Arial"/>
          <w:i/>
          <w:color w:val="000000" w:themeColor="text1"/>
        </w:rPr>
      </w:pPr>
    </w:p>
    <w:p w14:paraId="1105FC15" w14:textId="77777777" w:rsidR="001B7F06" w:rsidRPr="00826B54" w:rsidRDefault="001B7F06" w:rsidP="00DA7CE1">
      <w:pPr>
        <w:pStyle w:val="AbstHead"/>
        <w:spacing w:after="100"/>
        <w:rPr>
          <w:rFonts w:ascii="Arial" w:hAnsi="Arial" w:cs="Arial"/>
          <w:color w:val="000000" w:themeColor="text1"/>
        </w:rPr>
      </w:pPr>
      <w:r w:rsidRPr="00826B54">
        <w:rPr>
          <w:rFonts w:ascii="Arial" w:hAnsi="Arial" w:cs="Arial"/>
          <w:color w:val="000000" w:themeColor="text1"/>
        </w:rPr>
        <w:t xml:space="preserve">1. INTRODUCTION </w:t>
      </w:r>
    </w:p>
    <w:p w14:paraId="2DA46601" w14:textId="77777777" w:rsidR="00CE78A7" w:rsidRPr="00826B54" w:rsidRDefault="00772E1A" w:rsidP="00A63B03">
      <w:pPr>
        <w:pStyle w:val="AbstHead"/>
        <w:keepNext w:val="0"/>
        <w:rPr>
          <w:rFonts w:ascii="Arial" w:hAnsi="Arial" w:cs="Arial"/>
          <w:color w:val="000000" w:themeColor="text1"/>
        </w:rPr>
      </w:pPr>
      <w:r w:rsidRPr="00826B54">
        <w:rPr>
          <w:rFonts w:ascii="Arial" w:hAnsi="Arial" w:cs="Arial"/>
          <w:b w:val="0"/>
          <w:bCs/>
          <w:caps w:val="0"/>
          <w:sz w:val="20"/>
        </w:rPr>
        <w:t>Soybean (</w:t>
      </w:r>
      <w:r w:rsidRPr="00826B54">
        <w:rPr>
          <w:rFonts w:ascii="Arial" w:hAnsi="Arial" w:cs="Arial"/>
          <w:b w:val="0"/>
          <w:bCs/>
          <w:i/>
          <w:iCs/>
          <w:caps w:val="0"/>
          <w:sz w:val="20"/>
        </w:rPr>
        <w:t>Glycine max</w:t>
      </w:r>
      <w:r w:rsidRPr="00826B54">
        <w:rPr>
          <w:rFonts w:ascii="Arial" w:hAnsi="Arial" w:cs="Arial"/>
          <w:b w:val="0"/>
          <w:bCs/>
          <w:caps w:val="0"/>
          <w:sz w:val="20"/>
        </w:rPr>
        <w:t xml:space="preserve"> L. Merrill), </w:t>
      </w:r>
      <w:proofErr w:type="spellStart"/>
      <w:r w:rsidRPr="00826B54">
        <w:rPr>
          <w:rFonts w:ascii="Arial" w:hAnsi="Arial" w:cs="Arial"/>
          <w:b w:val="0"/>
          <w:bCs/>
          <w:caps w:val="0"/>
          <w:sz w:val="20"/>
        </w:rPr>
        <w:t>recognised</w:t>
      </w:r>
      <w:proofErr w:type="spellEnd"/>
      <w:r w:rsidRPr="00826B54">
        <w:rPr>
          <w:rFonts w:ascii="Arial" w:hAnsi="Arial" w:cs="Arial"/>
          <w:b w:val="0"/>
          <w:bCs/>
          <w:caps w:val="0"/>
          <w:sz w:val="20"/>
        </w:rPr>
        <w:t xml:space="preserve"> as one of the most important oilseed and grain legume crops worldwide, is widely valued for its high protein and oil contents (Guo et al., 2022). It is a globally significant crop that plays a crucial role in food security and sustainable development (Chen et al., 2022). Soybean seeds are rich in nutritional components, containing approximately 30-37% protein and 20-35% lipid, together with considerable amounts of carbohydrates, dietary </w:t>
      </w:r>
      <w:proofErr w:type="spellStart"/>
      <w:r w:rsidRPr="00826B54">
        <w:rPr>
          <w:rFonts w:ascii="Arial" w:hAnsi="Arial" w:cs="Arial"/>
          <w:b w:val="0"/>
          <w:bCs/>
          <w:caps w:val="0"/>
          <w:sz w:val="20"/>
        </w:rPr>
        <w:t>fibre</w:t>
      </w:r>
      <w:proofErr w:type="spellEnd"/>
      <w:r w:rsidRPr="00826B54">
        <w:rPr>
          <w:rFonts w:ascii="Arial" w:hAnsi="Arial" w:cs="Arial"/>
          <w:b w:val="0"/>
          <w:bCs/>
          <w:caps w:val="0"/>
          <w:sz w:val="20"/>
        </w:rPr>
        <w:t>, and minerals (</w:t>
      </w:r>
      <w:proofErr w:type="spellStart"/>
      <w:r w:rsidRPr="00826B54">
        <w:rPr>
          <w:rFonts w:ascii="Arial" w:hAnsi="Arial" w:cs="Arial"/>
          <w:b w:val="0"/>
          <w:bCs/>
          <w:caps w:val="0"/>
          <w:sz w:val="20"/>
        </w:rPr>
        <w:t>Tamangwa</w:t>
      </w:r>
      <w:proofErr w:type="spellEnd"/>
      <w:r w:rsidRPr="00826B54">
        <w:rPr>
          <w:rFonts w:ascii="Arial" w:hAnsi="Arial" w:cs="Arial"/>
          <w:b w:val="0"/>
          <w:bCs/>
          <w:caps w:val="0"/>
          <w:sz w:val="20"/>
        </w:rPr>
        <w:t xml:space="preserve"> et al., 2023).</w:t>
      </w:r>
      <w:r w:rsidRPr="00826B54">
        <w:rPr>
          <w:rFonts w:ascii="Arial" w:hAnsi="Arial" w:cs="Arial"/>
          <w:b w:val="0"/>
          <w:caps w:val="0"/>
          <w:sz w:val="20"/>
        </w:rPr>
        <w:t xml:space="preserve"> Globally, soybean oil is the second most widely consumed edible oil after palm oil and is also a major export commodity (Zeb, 2021). In Myanmar, soybean serves a dual purpose in human nutrition and livestock feed. Soybean-based food products include tofu, soymilk, soy paste, and soy sauce (Win et al., 2016). Soybean growing seasons in Myanmar include the pre-monsoon season (mid-December to mid-January), the monsoon season (May to mid-June), </w:t>
      </w:r>
      <w:r w:rsidRPr="00826B54">
        <w:rPr>
          <w:rFonts w:ascii="Arial" w:hAnsi="Arial" w:cs="Arial"/>
          <w:b w:val="0"/>
          <w:caps w:val="0"/>
          <w:sz w:val="20"/>
        </w:rPr>
        <w:lastRenderedPageBreak/>
        <w:t xml:space="preserve">and the post-monsoon season (September to October) (Win et al., 2016). In recent years, soybean growers in Myanmar have encountered numerous agricultural problems associated with climate change. During the post-monsoon period, both total rainfall and the number of rainy days decline, leading to insufficient soil moisture (Sein et al., 2021). This moisture deficit restricts plant development, induces leaf wilting and drooping, and ultimately leads to a lower leaf area index, stunted seedling growth, and declines in both biomass and yield </w:t>
      </w:r>
      <w:r w:rsidRPr="00826B54">
        <w:rPr>
          <w:rFonts w:ascii="Arial" w:hAnsi="Arial" w:cs="Arial"/>
          <w:b w:val="0"/>
          <w:caps w:val="0"/>
          <w:sz w:val="20"/>
          <w:shd w:val="clear" w:color="auto" w:fill="FFFF00"/>
        </w:rPr>
        <w:t>(Aziez et al., 2022).</w:t>
      </w:r>
      <w:r w:rsidRPr="00826B54">
        <w:rPr>
          <w:rFonts w:ascii="Arial" w:hAnsi="Arial" w:cs="Arial"/>
          <w:b w:val="0"/>
          <w:caps w:val="0"/>
          <w:sz w:val="20"/>
        </w:rPr>
        <w:t xml:space="preserve"> To overcome these challenges, mulching is an effective strategy in dryland agriculture, providing several advantages, including soil moisture conservation, temperature regulation, weed growth inhibition, soil health improvement, and erosion control, all of which increase water-use efficiency and enhance crop yields (Kishore et al., 2022). Mulching is the practice of applying a protective layer of material to the soil surface. Mulching materials can be broadly classified into three main groups: organic materials (e.g., plant products and animal wastes), inorganic materials (synthetic materials), and special materials (El-</w:t>
      </w:r>
      <w:proofErr w:type="spellStart"/>
      <w:r w:rsidRPr="00826B54">
        <w:rPr>
          <w:rFonts w:ascii="Arial" w:hAnsi="Arial" w:cs="Arial"/>
          <w:b w:val="0"/>
          <w:caps w:val="0"/>
          <w:sz w:val="20"/>
        </w:rPr>
        <w:t>Beltagi</w:t>
      </w:r>
      <w:proofErr w:type="spellEnd"/>
      <w:r w:rsidRPr="00826B54">
        <w:rPr>
          <w:rFonts w:ascii="Arial" w:hAnsi="Arial" w:cs="Arial"/>
          <w:b w:val="0"/>
          <w:caps w:val="0"/>
          <w:sz w:val="20"/>
        </w:rPr>
        <w:t xml:space="preserve"> et al., 2022). Compared with other organic mulches, cereal straw is widely used because of its ability to conserve soil moisture and improve soil conditions (</w:t>
      </w:r>
      <w:r w:rsidRPr="00826B54">
        <w:rPr>
          <w:rFonts w:ascii="Arial" w:hAnsi="Arial" w:cs="Arial"/>
          <w:b w:val="0"/>
          <w:caps w:val="0"/>
          <w:sz w:val="20"/>
          <w:shd w:val="clear" w:color="auto" w:fill="FFFF00"/>
        </w:rPr>
        <w:t>Du et al., 2022)</w:t>
      </w:r>
      <w:r w:rsidRPr="00826B54">
        <w:rPr>
          <w:rFonts w:ascii="Arial" w:hAnsi="Arial" w:cs="Arial"/>
          <w:b w:val="0"/>
          <w:caps w:val="0"/>
          <w:sz w:val="20"/>
        </w:rPr>
        <w:t>. Although plastic film mulching reduces soil water consumption more effectively than straw, residual film can release toxic materials that are harmful to crops and humans (Wang et al., 2021). Organic mulches obtained from crop residues (e.g., rice straw and maize stover) are biodegradable and environmentally friendly, but they usually decompose faster than plastic mulches (El-</w:t>
      </w:r>
      <w:proofErr w:type="spellStart"/>
      <w:r w:rsidRPr="00826B54">
        <w:rPr>
          <w:rFonts w:ascii="Arial" w:hAnsi="Arial" w:cs="Arial"/>
          <w:b w:val="0"/>
          <w:caps w:val="0"/>
          <w:sz w:val="20"/>
        </w:rPr>
        <w:t>Beltagi</w:t>
      </w:r>
      <w:proofErr w:type="spellEnd"/>
      <w:r w:rsidRPr="00826B54">
        <w:rPr>
          <w:rFonts w:ascii="Arial" w:hAnsi="Arial" w:cs="Arial"/>
          <w:b w:val="0"/>
          <w:caps w:val="0"/>
          <w:sz w:val="20"/>
        </w:rPr>
        <w:t xml:space="preserve"> et al., 2022). In contrast, plastic mulch residues may accumulate in agricultural fields and adversely affect soil health and crop growth (Wang et al., 2021; Q. Liu et al., 2024). Therefore, the use of organic mulches may provide a sustainable alternative for soybean production, particularly under moisture-limited conditions. </w:t>
      </w:r>
      <w:r w:rsidRPr="00826B54">
        <w:rPr>
          <w:rFonts w:ascii="Arial" w:hAnsi="Arial" w:cs="Arial"/>
          <w:caps w:val="0"/>
          <w:sz w:val="20"/>
        </w:rPr>
        <w:t xml:space="preserve">Recent reviews indicate that mulch selection should consider crop type, management practices, and climatic conditions because different materials modify soil moisture, temperature, and crop productivity in distinct ways (Kumar &amp; </w:t>
      </w:r>
      <w:proofErr w:type="spellStart"/>
      <w:r w:rsidRPr="00826B54">
        <w:rPr>
          <w:rFonts w:ascii="Arial" w:hAnsi="Arial" w:cs="Arial"/>
          <w:caps w:val="0"/>
          <w:sz w:val="20"/>
        </w:rPr>
        <w:t>Usadadiya</w:t>
      </w:r>
      <w:proofErr w:type="spellEnd"/>
      <w:r w:rsidRPr="00826B54">
        <w:rPr>
          <w:rFonts w:ascii="Arial" w:hAnsi="Arial" w:cs="Arial"/>
          <w:caps w:val="0"/>
          <w:sz w:val="20"/>
        </w:rPr>
        <w:t xml:space="preserve">, 2023). A recent synthesis also identified soil moisture conservation and soil quality improvement as central functions of both organic and inorganic mulches, while noting differences among mulch materials (Saini et al., 2026). In soybean, film-mulching configuration has been shown to influence soil moisture, crop growth, biological nitrogen fixation, and grain yield under semi-arid conditions (Wen et al., 2024). Long-term comparisons further suggest that straw- and plastic-based mulching systems can differ in their effects on soil health and soybean yield stability (Song et al., 2024). Straw-mulching timing and thickness have also been associated with changes in soil water, nutrient, and thermal regimes in wheat-soybean rotations (Liao et al., 2025). </w:t>
      </w:r>
      <w:r w:rsidRPr="00826B54">
        <w:rPr>
          <w:rFonts w:ascii="Arial" w:hAnsi="Arial" w:cs="Arial"/>
          <w:b w:val="0"/>
          <w:caps w:val="0"/>
          <w:sz w:val="20"/>
        </w:rPr>
        <w:t xml:space="preserve">Despite the </w:t>
      </w:r>
      <w:proofErr w:type="spellStart"/>
      <w:r w:rsidRPr="00826B54">
        <w:rPr>
          <w:rFonts w:ascii="Arial" w:hAnsi="Arial" w:cs="Arial"/>
          <w:b w:val="0"/>
          <w:caps w:val="0"/>
          <w:sz w:val="20"/>
        </w:rPr>
        <w:t>recognised</w:t>
      </w:r>
      <w:proofErr w:type="spellEnd"/>
      <w:r w:rsidRPr="00826B54">
        <w:rPr>
          <w:rFonts w:ascii="Arial" w:hAnsi="Arial" w:cs="Arial"/>
          <w:b w:val="0"/>
          <w:caps w:val="0"/>
          <w:sz w:val="20"/>
        </w:rPr>
        <w:t xml:space="preserve"> benefits of mulching, limited information is available in Myanmar regarding the effects of different mulch types and application rates on soybean growth and yield. </w:t>
      </w:r>
      <w:r w:rsidRPr="00826B54">
        <w:rPr>
          <w:rFonts w:ascii="Arial" w:hAnsi="Arial" w:cs="Arial"/>
          <w:caps w:val="0"/>
          <w:sz w:val="20"/>
        </w:rPr>
        <w:t xml:space="preserve">In particular, the comparative performance of plastic mulch, rice straw, and maize stover applied at different rates under post-monsoon conditions at YAU Farm has not been adequately established. </w:t>
      </w:r>
      <w:r w:rsidRPr="00826B54">
        <w:rPr>
          <w:rFonts w:ascii="Arial" w:hAnsi="Arial" w:cs="Arial"/>
          <w:b w:val="0"/>
          <w:caps w:val="0"/>
          <w:sz w:val="20"/>
        </w:rPr>
        <w:t>Therefore, the present study was conducted (1) to evaluate the effects of different mulch types and application rates on the growth and yield of post-monsoon soybean and (2) to determine the most suitable mulch type and application rate for post-monsoon soybean production under the conditions of YAU Farm</w:t>
      </w:r>
      <w:r w:rsidRPr="00826B54">
        <w:rPr>
          <w:rFonts w:ascii="Arial" w:hAnsi="Arial" w:cs="Arial"/>
          <w:b w:val="0"/>
          <w:caps w:val="0"/>
          <w:color w:val="000000" w:themeColor="text1"/>
          <w:sz w:val="20"/>
        </w:rPr>
        <w:t>.</w:t>
      </w:r>
    </w:p>
    <w:p w14:paraId="16EA0CEE" w14:textId="77777777" w:rsidR="00790ADA" w:rsidRPr="00826B54" w:rsidRDefault="00902823" w:rsidP="001B7F06">
      <w:pPr>
        <w:pStyle w:val="AbstHead"/>
        <w:spacing w:after="100"/>
        <w:rPr>
          <w:rFonts w:ascii="Arial" w:hAnsi="Arial" w:cs="Arial"/>
          <w:b w:val="0"/>
          <w:caps w:val="0"/>
          <w:color w:val="000000" w:themeColor="text1"/>
          <w:sz w:val="20"/>
        </w:rPr>
      </w:pPr>
      <w:r w:rsidRPr="00826B54">
        <w:rPr>
          <w:rFonts w:ascii="Arial" w:hAnsi="Arial" w:cs="Arial"/>
          <w:color w:val="000000" w:themeColor="text1"/>
        </w:rPr>
        <w:t xml:space="preserve">2. MATERIALS AND METHODS </w:t>
      </w:r>
    </w:p>
    <w:p w14:paraId="2BFED4C3" w14:textId="77777777" w:rsidR="00CD5FD5" w:rsidRPr="00826B54" w:rsidRDefault="00CD5FD5" w:rsidP="001B7F06">
      <w:pPr>
        <w:rPr>
          <w:rFonts w:ascii="Arial" w:hAnsi="Arial" w:cs="Arial"/>
          <w:b/>
          <w:i/>
          <w:iCs/>
          <w:color w:val="000000" w:themeColor="text1"/>
        </w:rPr>
      </w:pPr>
      <w:r w:rsidRPr="00826B54">
        <w:rPr>
          <w:rFonts w:ascii="Arial" w:hAnsi="Arial" w:cs="Arial"/>
          <w:b/>
          <w:i/>
          <w:iCs/>
          <w:color w:val="000000" w:themeColor="text1"/>
        </w:rPr>
        <w:t>Experimental Site and Design</w:t>
      </w:r>
    </w:p>
    <w:p w14:paraId="6A350F8F" w14:textId="77777777" w:rsidR="006E5719" w:rsidRPr="00826B54" w:rsidRDefault="006E5719" w:rsidP="001B7F06">
      <w:pPr>
        <w:rPr>
          <w:rFonts w:ascii="Arial" w:hAnsi="Arial" w:cs="Arial"/>
          <w:color w:val="000000" w:themeColor="text1"/>
        </w:rPr>
      </w:pPr>
      <w:r w:rsidRPr="00826B54">
        <w:rPr>
          <w:rFonts w:ascii="Arial" w:hAnsi="Arial" w:cs="Arial"/>
          <w:color w:val="000000" w:themeColor="text1"/>
        </w:rPr>
        <w:t xml:space="preserve">The field experiment was conducted at the farm of the Department of Agronomy, </w:t>
      </w:r>
      <w:proofErr w:type="spellStart"/>
      <w:r w:rsidRPr="00826B54">
        <w:rPr>
          <w:rFonts w:ascii="Arial" w:hAnsi="Arial" w:cs="Arial"/>
          <w:color w:val="000000" w:themeColor="text1"/>
        </w:rPr>
        <w:t>Yezin</w:t>
      </w:r>
      <w:proofErr w:type="spellEnd"/>
      <w:r w:rsidRPr="00826B54">
        <w:rPr>
          <w:rFonts w:ascii="Arial" w:hAnsi="Arial" w:cs="Arial"/>
          <w:color w:val="000000" w:themeColor="text1"/>
        </w:rPr>
        <w:t xml:space="preserve"> Agricultural University (YAU), Nay Pyi Taw, Myanmar (19°49ʹ59.6'' N, 96°16ʹ30.4'' E, 129 m above sea level) during two post-monsoon seasons: November 2024 to February 2025 and November 2025 to February 2026. The experiment was laid out in a </w:t>
      </w:r>
      <w:proofErr w:type="spellStart"/>
      <w:r w:rsidRPr="00826B54">
        <w:rPr>
          <w:rFonts w:ascii="Arial" w:hAnsi="Arial" w:cs="Arial"/>
          <w:color w:val="000000" w:themeColor="text1"/>
        </w:rPr>
        <w:t>randomised</w:t>
      </w:r>
      <w:proofErr w:type="spellEnd"/>
      <w:r w:rsidRPr="00826B54">
        <w:rPr>
          <w:rFonts w:ascii="Arial" w:hAnsi="Arial" w:cs="Arial"/>
          <w:color w:val="000000" w:themeColor="text1"/>
        </w:rPr>
        <w:t xml:space="preserve"> complete </w:t>
      </w:r>
      <w:r w:rsidRPr="00826B54">
        <w:rPr>
          <w:rFonts w:ascii="Arial" w:hAnsi="Arial" w:cs="Arial"/>
          <w:color w:val="000000" w:themeColor="text1"/>
        </w:rPr>
        <w:lastRenderedPageBreak/>
        <w:t>block design (RCBD) with four replications. Each replication contained eight treatment plots. Each plot measured 4 m × 4 m, with 1 m spacing between adjacent plots. The total experimental area was 31 m × 19 m. The weather conditions during both growing seasons are presented in Figure 1.</w:t>
      </w:r>
    </w:p>
    <w:p w14:paraId="10A2CF2C" w14:textId="77777777" w:rsidR="0069657B" w:rsidRPr="00826B54" w:rsidRDefault="00400443" w:rsidP="00400443">
      <w:pPr>
        <w:rPr>
          <w:rFonts w:ascii="Arial" w:hAnsi="Arial" w:cs="Arial"/>
          <w:color w:val="000000" w:themeColor="text1"/>
        </w:rPr>
      </w:pPr>
      <w:r w:rsidRPr="00826B54">
        <w:rPr>
          <w:noProof/>
        </w:rPr>
        <w:drawing>
          <wp:anchor distT="0" distB="0" distL="114300" distR="114300" simplePos="0" relativeHeight="251960320" behindDoc="0" locked="0" layoutInCell="1" allowOverlap="1" wp14:anchorId="42270DA3" wp14:editId="42EF7486">
            <wp:simplePos x="0" y="0"/>
            <wp:positionH relativeFrom="column">
              <wp:posOffset>2699385</wp:posOffset>
            </wp:positionH>
            <wp:positionV relativeFrom="paragraph">
              <wp:posOffset>0</wp:posOffset>
            </wp:positionV>
            <wp:extent cx="2511367" cy="2880000"/>
            <wp:effectExtent l="0" t="0" r="3810" b="15875"/>
            <wp:wrapNone/>
            <wp:docPr id="19" name="Chart 19">
              <a:extLst xmlns:a="http://schemas.openxmlformats.org/drawingml/2006/main">
                <a:ext uri="{FF2B5EF4-FFF2-40B4-BE49-F238E27FC236}">
                  <a16:creationId xmlns:a16="http://schemas.microsoft.com/office/drawing/2014/main" id="{C42B841C-2B3A-4A60-9295-742595BD7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6E5719" w:rsidRPr="00826B54">
        <w:rPr>
          <w:noProof/>
        </w:rPr>
        <w:drawing>
          <wp:inline distT="0" distB="0" distL="0" distR="0" wp14:anchorId="34F63A2C" wp14:editId="10CE8C8E">
            <wp:extent cx="2520000" cy="2880000"/>
            <wp:effectExtent l="0" t="0" r="13970" b="15875"/>
            <wp:docPr id="18" name="Chart 18">
              <a:extLst xmlns:a="http://schemas.openxmlformats.org/drawingml/2006/main">
                <a:ext uri="{FF2B5EF4-FFF2-40B4-BE49-F238E27FC236}">
                  <a16:creationId xmlns:a16="http://schemas.microsoft.com/office/drawing/2014/main" id="{83F6F1F2-E3ED-467B-9227-9FF65ECB7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826B54">
        <w:rPr>
          <w:noProof/>
        </w:rPr>
        <w:t xml:space="preserve"> </w:t>
      </w:r>
    </w:p>
    <w:p w14:paraId="50F285E1" w14:textId="77777777" w:rsidR="00400443" w:rsidRPr="00826B54" w:rsidRDefault="00400443" w:rsidP="00400443">
      <w:pPr>
        <w:rPr>
          <w:rFonts w:ascii="Arial" w:hAnsi="Arial" w:cs="Arial"/>
          <w:b/>
          <w:bCs/>
          <w:color w:val="000000" w:themeColor="text1"/>
        </w:rPr>
      </w:pPr>
      <w:r w:rsidRPr="00826B54">
        <w:rPr>
          <w:rFonts w:ascii="Arial" w:hAnsi="Arial" w:cs="Arial"/>
          <w:b/>
          <w:bCs/>
          <w:color w:val="000000" w:themeColor="text1"/>
        </w:rPr>
        <w:t>Figure 1. Rainfall, temperature and relative humidity during 2024-2025 and 2025-2026</w:t>
      </w:r>
    </w:p>
    <w:p w14:paraId="0306D9BD" w14:textId="77777777" w:rsidR="00F273B1" w:rsidRPr="00826B54" w:rsidRDefault="00400443" w:rsidP="0080630D">
      <w:pPr>
        <w:ind w:left="851" w:hanging="851"/>
        <w:rPr>
          <w:rFonts w:ascii="Arial" w:hAnsi="Arial" w:cs="Arial"/>
          <w:b/>
          <w:bCs/>
          <w:color w:val="000000" w:themeColor="text1"/>
        </w:rPr>
      </w:pPr>
      <w:r w:rsidRPr="00826B54">
        <w:rPr>
          <w:rFonts w:ascii="Arial" w:hAnsi="Arial" w:cs="Arial"/>
          <w:b/>
          <w:bCs/>
          <w:color w:val="000000" w:themeColor="text1"/>
        </w:rPr>
        <w:t xml:space="preserve"> </w:t>
      </w:r>
      <w:r w:rsidRPr="00826B54">
        <w:rPr>
          <w:rFonts w:ascii="Arial" w:hAnsi="Arial" w:cs="Arial"/>
          <w:b/>
          <w:bCs/>
          <w:color w:val="000000" w:themeColor="text1"/>
        </w:rPr>
        <w:tab/>
        <w:t>post monsoon</w:t>
      </w:r>
    </w:p>
    <w:p w14:paraId="38DBE8B3" w14:textId="77777777" w:rsidR="00D86DF4" w:rsidRPr="00826B54" w:rsidRDefault="00CD5FD5" w:rsidP="001B7F06">
      <w:pPr>
        <w:rPr>
          <w:rFonts w:ascii="Arial" w:hAnsi="Arial" w:cs="Arial"/>
          <w:b/>
          <w:bCs/>
          <w:i/>
          <w:iCs/>
          <w:color w:val="000000" w:themeColor="text1"/>
        </w:rPr>
      </w:pPr>
      <w:r w:rsidRPr="00826B54">
        <w:rPr>
          <w:rFonts w:ascii="Arial" w:hAnsi="Arial" w:cs="Arial"/>
          <w:b/>
          <w:bCs/>
          <w:i/>
          <w:iCs/>
          <w:color w:val="000000" w:themeColor="text1"/>
        </w:rPr>
        <w:t>Treatment Details and Sowing</w:t>
      </w:r>
    </w:p>
    <w:p w14:paraId="677AE7FB" w14:textId="77777777" w:rsidR="00644AC1" w:rsidRPr="00826B54" w:rsidRDefault="00786ED2" w:rsidP="001B7F06">
      <w:pPr>
        <w:rPr>
          <w:rFonts w:ascii="Arial" w:hAnsi="Arial" w:cs="Arial"/>
          <w:bCs/>
        </w:rPr>
      </w:pPr>
      <w:r w:rsidRPr="00826B54">
        <w:rPr>
          <w:rFonts w:ascii="Arial" w:hAnsi="Arial" w:cs="Arial"/>
        </w:rPr>
        <w:t xml:space="preserve">The Yezin-15 soybean variety, with a maturity period of 110 days, was used in this study. Soybean seeds were inoculated with </w:t>
      </w:r>
      <w:r w:rsidRPr="00826B54">
        <w:rPr>
          <w:rFonts w:ascii="Arial" w:hAnsi="Arial" w:cs="Arial"/>
          <w:i/>
          <w:iCs/>
        </w:rPr>
        <w:t>Rhizobium</w:t>
      </w:r>
      <w:r w:rsidRPr="00826B54">
        <w:rPr>
          <w:rFonts w:ascii="Arial" w:hAnsi="Arial" w:cs="Arial"/>
        </w:rPr>
        <w:t xml:space="preserve"> bacteria before sowing and planted in rows at a spacing of 45 cm × 15 cm and a depth of 1-2 cm. Thinning was carried out 14 days after emergence to leave one healthy plant per hill. The treatments consisted of eight distinct mulching regimes:</w:t>
      </w:r>
      <w:r w:rsidRPr="00826B54">
        <w:rPr>
          <w:rFonts w:ascii="Arial" w:hAnsi="Arial" w:cs="Arial"/>
          <w:bCs/>
        </w:rPr>
        <w:t xml:space="preserve"> M</w:t>
      </w:r>
      <w:r w:rsidRPr="00826B54">
        <w:rPr>
          <w:rFonts w:ascii="Arial" w:hAnsi="Arial" w:cs="Arial"/>
          <w:bCs/>
          <w:vertAlign w:val="subscript"/>
        </w:rPr>
        <w:t xml:space="preserve">0 </w:t>
      </w:r>
      <w:r w:rsidRPr="00826B54">
        <w:rPr>
          <w:rFonts w:ascii="Arial" w:hAnsi="Arial" w:cs="Arial"/>
          <w:bCs/>
        </w:rPr>
        <w:t>(no mulch); M</w:t>
      </w:r>
      <w:r w:rsidRPr="00826B54">
        <w:rPr>
          <w:rFonts w:ascii="Arial" w:hAnsi="Arial" w:cs="Arial"/>
          <w:bCs/>
          <w:vertAlign w:val="subscript"/>
        </w:rPr>
        <w:t xml:space="preserve">1 </w:t>
      </w:r>
      <w:r w:rsidRPr="00826B54">
        <w:rPr>
          <w:rFonts w:ascii="Arial" w:hAnsi="Arial" w:cs="Arial"/>
          <w:bCs/>
        </w:rPr>
        <w:t>(plastic mulch); M</w:t>
      </w:r>
      <w:r w:rsidRPr="00826B54">
        <w:rPr>
          <w:rFonts w:ascii="Arial" w:hAnsi="Arial" w:cs="Arial"/>
          <w:bCs/>
          <w:vertAlign w:val="subscript"/>
        </w:rPr>
        <w:t>2</w:t>
      </w:r>
      <w:r w:rsidRPr="00826B54">
        <w:rPr>
          <w:rFonts w:ascii="Arial" w:hAnsi="Arial" w:cs="Arial"/>
          <w:bCs/>
        </w:rPr>
        <w:t>, M</w:t>
      </w:r>
      <w:r w:rsidRPr="00826B54">
        <w:rPr>
          <w:rFonts w:ascii="Arial" w:hAnsi="Arial" w:cs="Arial"/>
          <w:bCs/>
          <w:vertAlign w:val="subscript"/>
        </w:rPr>
        <w:t>3</w:t>
      </w:r>
      <w:r w:rsidRPr="00826B54">
        <w:rPr>
          <w:rFonts w:ascii="Arial" w:hAnsi="Arial" w:cs="Arial"/>
          <w:bCs/>
        </w:rPr>
        <w:t>, and M</w:t>
      </w:r>
      <w:r w:rsidRPr="00826B54">
        <w:rPr>
          <w:rFonts w:ascii="Arial" w:hAnsi="Arial" w:cs="Arial"/>
          <w:bCs/>
          <w:vertAlign w:val="subscript"/>
        </w:rPr>
        <w:t>4</w:t>
      </w:r>
      <w:r w:rsidRPr="00826B54">
        <w:rPr>
          <w:rFonts w:ascii="Arial" w:hAnsi="Arial" w:cs="Arial"/>
          <w:bCs/>
        </w:rPr>
        <w:t xml:space="preserve"> (rice straw applied at 3, 6, and 9 t ha</w:t>
      </w:r>
      <w:r w:rsidRPr="00826B54">
        <w:rPr>
          <w:rFonts w:ascii="Arial" w:hAnsi="Arial" w:cs="Arial"/>
          <w:bCs/>
          <w:vertAlign w:val="superscript"/>
        </w:rPr>
        <w:t>-1</w:t>
      </w:r>
      <w:r w:rsidRPr="00826B54">
        <w:rPr>
          <w:rFonts w:ascii="Arial" w:hAnsi="Arial" w:cs="Arial"/>
          <w:bCs/>
        </w:rPr>
        <w:t>, respectively);</w:t>
      </w:r>
      <w:r w:rsidRPr="00826B54">
        <w:rPr>
          <w:rFonts w:ascii="Arial" w:hAnsi="Arial" w:cs="Arial"/>
          <w:bCs/>
          <w:vertAlign w:val="subscript"/>
        </w:rPr>
        <w:t xml:space="preserve"> </w:t>
      </w:r>
      <w:r w:rsidRPr="00826B54">
        <w:rPr>
          <w:rFonts w:ascii="Arial" w:hAnsi="Arial" w:cs="Arial"/>
          <w:bCs/>
        </w:rPr>
        <w:t>and M</w:t>
      </w:r>
      <w:r w:rsidRPr="00826B54">
        <w:rPr>
          <w:rFonts w:ascii="Arial" w:hAnsi="Arial" w:cs="Arial"/>
          <w:bCs/>
          <w:vertAlign w:val="subscript"/>
        </w:rPr>
        <w:t>5</w:t>
      </w:r>
      <w:r w:rsidRPr="00826B54">
        <w:rPr>
          <w:rFonts w:ascii="Arial" w:hAnsi="Arial" w:cs="Arial"/>
          <w:bCs/>
        </w:rPr>
        <w:t>,</w:t>
      </w:r>
      <w:r w:rsidRPr="00826B54">
        <w:rPr>
          <w:rFonts w:ascii="Arial" w:hAnsi="Arial" w:cs="Arial"/>
          <w:b/>
        </w:rPr>
        <w:t xml:space="preserve"> </w:t>
      </w:r>
      <w:r w:rsidRPr="00826B54">
        <w:rPr>
          <w:rFonts w:ascii="Arial" w:hAnsi="Arial" w:cs="Arial"/>
          <w:bCs/>
        </w:rPr>
        <w:t>M</w:t>
      </w:r>
      <w:r w:rsidRPr="00826B54">
        <w:rPr>
          <w:rFonts w:ascii="Arial" w:hAnsi="Arial" w:cs="Arial"/>
          <w:bCs/>
          <w:vertAlign w:val="subscript"/>
        </w:rPr>
        <w:t xml:space="preserve">6, </w:t>
      </w:r>
      <w:r w:rsidRPr="00826B54">
        <w:rPr>
          <w:rFonts w:ascii="Arial" w:hAnsi="Arial" w:cs="Arial"/>
          <w:bCs/>
        </w:rPr>
        <w:t>and M</w:t>
      </w:r>
      <w:r w:rsidRPr="00826B54">
        <w:rPr>
          <w:rFonts w:ascii="Arial" w:hAnsi="Arial" w:cs="Arial"/>
          <w:bCs/>
          <w:vertAlign w:val="subscript"/>
        </w:rPr>
        <w:t>7</w:t>
      </w:r>
      <w:r w:rsidRPr="00826B54">
        <w:rPr>
          <w:rFonts w:ascii="Arial" w:hAnsi="Arial" w:cs="Arial"/>
          <w:bCs/>
        </w:rPr>
        <w:t xml:space="preserve"> (maize stover applied at 3, 6, and 9 t ha</w:t>
      </w:r>
      <w:r w:rsidRPr="00826B54">
        <w:rPr>
          <w:rFonts w:ascii="Arial" w:hAnsi="Arial" w:cs="Arial"/>
          <w:bCs/>
          <w:vertAlign w:val="superscript"/>
        </w:rPr>
        <w:t>-1</w:t>
      </w:r>
      <w:r w:rsidRPr="00826B54">
        <w:rPr>
          <w:rFonts w:ascii="Arial" w:hAnsi="Arial" w:cs="Arial"/>
          <w:bCs/>
        </w:rPr>
        <w:t>, respectively).</w:t>
      </w:r>
      <w:r w:rsidRPr="00826B54">
        <w:rPr>
          <w:rFonts w:ascii="Arial" w:hAnsi="Arial" w:cs="Arial"/>
        </w:rPr>
        <w:t xml:space="preserve"> Calculated quantities of rice straw and maize stover mulch were weighed and uniformly spread between the crop rows on the soil surface immediately after sowing to ensure complete coverage.</w:t>
      </w:r>
    </w:p>
    <w:p w14:paraId="71226791" w14:textId="77777777" w:rsidR="00F84F81" w:rsidRPr="00826B54" w:rsidRDefault="00CD5FD5" w:rsidP="001B7F06">
      <w:pPr>
        <w:rPr>
          <w:rFonts w:ascii="Arial" w:hAnsi="Arial" w:cs="Arial"/>
          <w:b/>
          <w:bCs/>
        </w:rPr>
      </w:pPr>
      <w:r w:rsidRPr="00826B54">
        <w:rPr>
          <w:rFonts w:ascii="Arial" w:hAnsi="Arial" w:cs="Arial"/>
          <w:b/>
          <w:bCs/>
          <w:i/>
          <w:iCs/>
        </w:rPr>
        <w:t>Crop Management and Soil Sampling</w:t>
      </w:r>
    </w:p>
    <w:p w14:paraId="4FEC0848" w14:textId="77777777" w:rsidR="00DA7CE1" w:rsidRPr="00826B54" w:rsidRDefault="00CD5FD5" w:rsidP="001B7F06">
      <w:pPr>
        <w:rPr>
          <w:rFonts w:ascii="Arial" w:hAnsi="Arial" w:cs="Arial"/>
          <w:bCs/>
        </w:rPr>
      </w:pPr>
      <w:proofErr w:type="spellStart"/>
      <w:r w:rsidRPr="00826B54">
        <w:rPr>
          <w:rFonts w:ascii="Arial" w:hAnsi="Arial" w:cs="Arial"/>
          <w:bCs/>
        </w:rPr>
        <w:t>Fertilisers</w:t>
      </w:r>
      <w:proofErr w:type="spellEnd"/>
      <w:r w:rsidRPr="00826B54">
        <w:rPr>
          <w:rFonts w:ascii="Arial" w:hAnsi="Arial" w:cs="Arial"/>
          <w:bCs/>
        </w:rPr>
        <w:t xml:space="preserve"> were applied according to the guidelines recommended by the Department of Agricultural Research (DAR), Nay Pyi Taw, Myanmar, at rates of 31.4 kg N ha</w:t>
      </w:r>
      <w:r w:rsidRPr="00826B54">
        <w:rPr>
          <w:rFonts w:ascii="Arial" w:hAnsi="Arial" w:cs="Arial"/>
          <w:bCs/>
          <w:vertAlign w:val="superscript"/>
        </w:rPr>
        <w:t>-1</w:t>
      </w:r>
      <w:r w:rsidRPr="00826B54">
        <w:rPr>
          <w:rFonts w:ascii="Arial" w:hAnsi="Arial" w:cs="Arial"/>
          <w:bCs/>
        </w:rPr>
        <w:t xml:space="preserve"> as urea, 62.8 kg P</w:t>
      </w:r>
      <w:r w:rsidRPr="00826B54">
        <w:rPr>
          <w:rFonts w:ascii="Arial" w:hAnsi="Arial" w:cs="Arial"/>
          <w:bCs/>
          <w:vertAlign w:val="subscript"/>
        </w:rPr>
        <w:t>2</w:t>
      </w:r>
      <w:r w:rsidRPr="00826B54">
        <w:rPr>
          <w:rFonts w:ascii="Arial" w:hAnsi="Arial" w:cs="Arial"/>
          <w:bCs/>
        </w:rPr>
        <w:t>O</w:t>
      </w:r>
      <w:r w:rsidRPr="00826B54">
        <w:rPr>
          <w:rFonts w:ascii="Arial" w:hAnsi="Arial" w:cs="Arial"/>
          <w:bCs/>
          <w:vertAlign w:val="subscript"/>
        </w:rPr>
        <w:t>5</w:t>
      </w:r>
      <w:r w:rsidRPr="00826B54">
        <w:rPr>
          <w:rFonts w:ascii="Arial" w:hAnsi="Arial" w:cs="Arial"/>
          <w:bCs/>
        </w:rPr>
        <w:t xml:space="preserve"> ha</w:t>
      </w:r>
      <w:r w:rsidRPr="00826B54">
        <w:rPr>
          <w:rFonts w:ascii="Arial" w:hAnsi="Arial" w:cs="Arial"/>
          <w:bCs/>
          <w:vertAlign w:val="superscript"/>
        </w:rPr>
        <w:t xml:space="preserve">-1 </w:t>
      </w:r>
      <w:r w:rsidRPr="00826B54">
        <w:rPr>
          <w:rFonts w:ascii="Arial" w:hAnsi="Arial" w:cs="Arial"/>
          <w:bCs/>
        </w:rPr>
        <w:t>as triple superphosphate (TSP), and 31.4 kg K</w:t>
      </w:r>
      <w:r w:rsidRPr="00826B54">
        <w:rPr>
          <w:rFonts w:ascii="Arial" w:hAnsi="Arial" w:cs="Arial"/>
          <w:bCs/>
          <w:vertAlign w:val="subscript"/>
        </w:rPr>
        <w:t>2</w:t>
      </w:r>
      <w:r w:rsidRPr="00826B54">
        <w:rPr>
          <w:rFonts w:ascii="Arial" w:hAnsi="Arial" w:cs="Arial"/>
          <w:bCs/>
        </w:rPr>
        <w:t>O ha</w:t>
      </w:r>
      <w:r w:rsidRPr="00826B54">
        <w:rPr>
          <w:rFonts w:ascii="Arial" w:hAnsi="Arial" w:cs="Arial"/>
          <w:bCs/>
          <w:vertAlign w:val="superscript"/>
        </w:rPr>
        <w:t>-1</w:t>
      </w:r>
      <w:r w:rsidRPr="00826B54">
        <w:rPr>
          <w:rFonts w:ascii="Arial" w:hAnsi="Arial" w:cs="Arial"/>
          <w:bCs/>
        </w:rPr>
        <w:t xml:space="preserve"> as muriate of potash (MOP). The full doses of TSP and MOP, together with 50% of the urea, were applied as basal </w:t>
      </w:r>
      <w:proofErr w:type="spellStart"/>
      <w:r w:rsidRPr="00826B54">
        <w:rPr>
          <w:rFonts w:ascii="Arial" w:hAnsi="Arial" w:cs="Arial"/>
          <w:bCs/>
        </w:rPr>
        <w:t>fertiliser</w:t>
      </w:r>
      <w:proofErr w:type="spellEnd"/>
      <w:r w:rsidRPr="00826B54">
        <w:rPr>
          <w:rFonts w:ascii="Arial" w:hAnsi="Arial" w:cs="Arial"/>
          <w:bCs/>
        </w:rPr>
        <w:t xml:space="preserve">. The remaining 50% of the urea was side-dressed before the </w:t>
      </w:r>
      <w:r w:rsidRPr="00826B54">
        <w:t>beginning-bloom</w:t>
      </w:r>
      <w:r w:rsidRPr="00826B54">
        <w:rPr>
          <w:rFonts w:ascii="Arial" w:hAnsi="Arial" w:cs="Arial"/>
          <w:bCs/>
        </w:rPr>
        <w:t xml:space="preserve"> (R</w:t>
      </w:r>
      <w:r w:rsidRPr="00826B54">
        <w:rPr>
          <w:rFonts w:ascii="Arial" w:hAnsi="Arial" w:cs="Arial"/>
          <w:bCs/>
          <w:vertAlign w:val="subscript"/>
        </w:rPr>
        <w:t>1</w:t>
      </w:r>
      <w:r w:rsidRPr="00826B54">
        <w:rPr>
          <w:rFonts w:ascii="Arial" w:hAnsi="Arial" w:cs="Arial"/>
          <w:bCs/>
        </w:rPr>
        <w:t xml:space="preserve">) stage. </w:t>
      </w:r>
      <w:r w:rsidRPr="00826B54">
        <w:t>Standard plant-protection practices were applied equally to all treatments whenever pest or disease incidence reached the economic threshold level.</w:t>
      </w:r>
      <w:r w:rsidRPr="00826B54">
        <w:rPr>
          <w:rFonts w:ascii="Arial" w:hAnsi="Arial" w:cs="Arial"/>
          <w:bCs/>
        </w:rPr>
        <w:t xml:space="preserve"> Three supplementary irrigations were applied uniformly to all treatments during the experimental periods to ensure that the observed differences in crop growth and yield were mainly due to the mulch treatments rather than variations in water availability. </w:t>
      </w:r>
      <w:r w:rsidRPr="00826B54">
        <w:t xml:space="preserve">Before sowing, five soil samples were randomly collected from each plot at a depth of 15 cm using a soil auger. </w:t>
      </w:r>
      <w:r w:rsidRPr="00826B54">
        <w:lastRenderedPageBreak/>
        <w:t>These samples were then mixed to form one composite sample for initial laboratory analysis.</w:t>
      </w:r>
      <w:r w:rsidRPr="00826B54">
        <w:rPr>
          <w:rFonts w:ascii="Arial" w:hAnsi="Arial" w:cs="Arial"/>
          <w:bCs/>
        </w:rPr>
        <w:t xml:space="preserve"> The soil analysis results from both experiments are shown in List 1.</w:t>
      </w:r>
    </w:p>
    <w:p w14:paraId="2D068D7F" w14:textId="77777777" w:rsidR="0080630D" w:rsidRPr="00826B54" w:rsidRDefault="0080630D" w:rsidP="001B7F06">
      <w:pPr>
        <w:rPr>
          <w:rFonts w:ascii="Arial" w:hAnsi="Arial" w:cs="Arial"/>
          <w:bCs/>
        </w:rPr>
      </w:pPr>
    </w:p>
    <w:p w14:paraId="6F6F04B8" w14:textId="77777777" w:rsidR="0080630D" w:rsidRPr="00826B54" w:rsidRDefault="0080630D" w:rsidP="001B7F06">
      <w:pPr>
        <w:rPr>
          <w:rFonts w:ascii="Arial" w:hAnsi="Arial" w:cs="Arial"/>
          <w:bCs/>
        </w:rPr>
      </w:pPr>
    </w:p>
    <w:p w14:paraId="111500E8" w14:textId="77777777" w:rsidR="0080630D" w:rsidRPr="00826B54" w:rsidRDefault="0080630D" w:rsidP="001B7F06">
      <w:pPr>
        <w:rPr>
          <w:rFonts w:ascii="Arial" w:hAnsi="Arial" w:cs="Arial"/>
          <w:bCs/>
        </w:rPr>
      </w:pPr>
    </w:p>
    <w:p w14:paraId="6DD073B5" w14:textId="77777777" w:rsidR="00CD5FD5" w:rsidRPr="00826B54" w:rsidRDefault="0097490A" w:rsidP="00CD5FD5">
      <w:pPr>
        <w:rPr>
          <w:rFonts w:ascii="Arial" w:hAnsi="Arial" w:cs="Arial"/>
          <w:bCs/>
          <w:color w:val="000000" w:themeColor="text1"/>
        </w:rPr>
      </w:pPr>
      <w:r w:rsidRPr="00826B54">
        <w:rPr>
          <w:rFonts w:ascii="Arial" w:hAnsi="Arial" w:cs="Arial"/>
          <w:b/>
          <w:color w:val="000000" w:themeColor="text1"/>
        </w:rPr>
        <w:t xml:space="preserve">List </w:t>
      </w:r>
      <w:r w:rsidR="00CD5FD5" w:rsidRPr="00826B54">
        <w:rPr>
          <w:rFonts w:ascii="Arial" w:hAnsi="Arial" w:cs="Arial"/>
          <w:b/>
          <w:color w:val="000000" w:themeColor="text1"/>
        </w:rPr>
        <w:t>1. Initial physicochemical status of the soil prior to the experiment</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108"/>
        <w:gridCol w:w="985"/>
        <w:gridCol w:w="1552"/>
        <w:gridCol w:w="3773"/>
      </w:tblGrid>
      <w:tr w:rsidR="00545CE6" w:rsidRPr="00826B54" w14:paraId="6FDD98B2" w14:textId="77777777" w:rsidTr="00545CE6">
        <w:trPr>
          <w:trHeight w:val="19"/>
        </w:trPr>
        <w:tc>
          <w:tcPr>
            <w:tcW w:w="1252" w:type="pct"/>
            <w:tcBorders>
              <w:bottom w:val="single" w:sz="4" w:space="0" w:color="auto"/>
            </w:tcBorders>
          </w:tcPr>
          <w:p w14:paraId="70F3E621" w14:textId="77777777" w:rsidR="00CD5FD5" w:rsidRPr="00826B54" w:rsidRDefault="00CD5FD5" w:rsidP="00731774">
            <w:pPr>
              <w:rPr>
                <w:rFonts w:ascii="Arial" w:hAnsi="Arial" w:cs="Arial"/>
                <w:b/>
                <w:bCs/>
                <w:color w:val="000000" w:themeColor="text1"/>
              </w:rPr>
            </w:pPr>
            <w:bookmarkStart w:id="2" w:name="_Hlk234251986"/>
            <w:r w:rsidRPr="00826B54">
              <w:rPr>
                <w:rFonts w:ascii="Arial" w:hAnsi="Arial" w:cs="Arial"/>
                <w:b/>
                <w:color w:val="000000" w:themeColor="text1"/>
              </w:rPr>
              <w:t>Parameters</w:t>
            </w:r>
          </w:p>
        </w:tc>
        <w:tc>
          <w:tcPr>
            <w:tcW w:w="585" w:type="pct"/>
            <w:tcBorders>
              <w:bottom w:val="single" w:sz="4" w:space="0" w:color="auto"/>
            </w:tcBorders>
          </w:tcPr>
          <w:p w14:paraId="57D07819" w14:textId="77777777" w:rsidR="00CD5FD5" w:rsidRPr="00826B54" w:rsidRDefault="00CD5FD5" w:rsidP="00731774">
            <w:pPr>
              <w:rPr>
                <w:rFonts w:ascii="Arial" w:hAnsi="Arial" w:cs="Arial"/>
                <w:b/>
                <w:bCs/>
                <w:color w:val="000000" w:themeColor="text1"/>
              </w:rPr>
            </w:pPr>
            <w:r w:rsidRPr="00826B54">
              <w:rPr>
                <w:rFonts w:ascii="Arial" w:hAnsi="Arial" w:cs="Arial"/>
                <w:b/>
                <w:bCs/>
                <w:color w:val="000000" w:themeColor="text1"/>
              </w:rPr>
              <w:t>Value</w:t>
            </w:r>
          </w:p>
        </w:tc>
        <w:tc>
          <w:tcPr>
            <w:tcW w:w="922" w:type="pct"/>
            <w:tcBorders>
              <w:bottom w:val="single" w:sz="4" w:space="0" w:color="auto"/>
            </w:tcBorders>
          </w:tcPr>
          <w:p w14:paraId="739C3783" w14:textId="77777777" w:rsidR="00CD5FD5" w:rsidRPr="00826B54" w:rsidRDefault="00CD5FD5" w:rsidP="00731774">
            <w:pPr>
              <w:rPr>
                <w:rFonts w:ascii="Arial" w:hAnsi="Arial" w:cs="Arial"/>
                <w:b/>
                <w:bCs/>
                <w:color w:val="000000" w:themeColor="text1"/>
              </w:rPr>
            </w:pPr>
            <w:r w:rsidRPr="00826B54">
              <w:rPr>
                <w:rFonts w:ascii="Arial" w:hAnsi="Arial" w:cs="Arial"/>
                <w:b/>
                <w:bCs/>
                <w:color w:val="000000" w:themeColor="text1"/>
              </w:rPr>
              <w:t>Rating</w:t>
            </w:r>
          </w:p>
        </w:tc>
        <w:tc>
          <w:tcPr>
            <w:tcW w:w="2241" w:type="pct"/>
            <w:tcBorders>
              <w:bottom w:val="single" w:sz="4" w:space="0" w:color="auto"/>
            </w:tcBorders>
          </w:tcPr>
          <w:p w14:paraId="4B0A9406" w14:textId="77777777" w:rsidR="00CD5FD5" w:rsidRPr="00826B54" w:rsidRDefault="00CD5FD5" w:rsidP="00731774">
            <w:pPr>
              <w:rPr>
                <w:rFonts w:ascii="Arial" w:hAnsi="Arial" w:cs="Arial"/>
                <w:b/>
                <w:bCs/>
                <w:color w:val="000000" w:themeColor="text1"/>
              </w:rPr>
            </w:pPr>
            <w:r w:rsidRPr="00826B54">
              <w:rPr>
                <w:rFonts w:ascii="Arial" w:hAnsi="Arial" w:cs="Arial"/>
                <w:b/>
                <w:bCs/>
                <w:color w:val="000000" w:themeColor="text1"/>
              </w:rPr>
              <w:t>Methods (</w:t>
            </w:r>
            <w:r w:rsidRPr="00826B54">
              <w:rPr>
                <w:rFonts w:ascii="Arial" w:hAnsi="Arial" w:cs="Arial"/>
                <w:b/>
                <w:color w:val="000000" w:themeColor="text1"/>
              </w:rPr>
              <w:t>Author name, Year)</w:t>
            </w:r>
          </w:p>
        </w:tc>
      </w:tr>
      <w:tr w:rsidR="00545CE6" w:rsidRPr="00826B54" w14:paraId="731D3B96" w14:textId="77777777" w:rsidTr="00545CE6">
        <w:trPr>
          <w:trHeight w:val="1362"/>
        </w:trPr>
        <w:tc>
          <w:tcPr>
            <w:tcW w:w="1252" w:type="pct"/>
            <w:tcBorders>
              <w:bottom w:val="single" w:sz="4" w:space="0" w:color="000000"/>
            </w:tcBorders>
          </w:tcPr>
          <w:p w14:paraId="2337E1CC"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Soil Texture</w:t>
            </w:r>
          </w:p>
          <w:p w14:paraId="31DE0FC6"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Sand (%)</w:t>
            </w:r>
          </w:p>
          <w:p w14:paraId="2F0FEF67"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Silt (%)</w:t>
            </w:r>
          </w:p>
          <w:p w14:paraId="11601F68"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Clay (%)</w:t>
            </w:r>
          </w:p>
        </w:tc>
        <w:tc>
          <w:tcPr>
            <w:tcW w:w="585" w:type="pct"/>
            <w:tcBorders>
              <w:bottom w:val="single" w:sz="4" w:space="0" w:color="000000"/>
            </w:tcBorders>
          </w:tcPr>
          <w:p w14:paraId="2FA19C38"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w:t>
            </w:r>
          </w:p>
          <w:p w14:paraId="65F2D61A"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86.46</w:t>
            </w:r>
          </w:p>
          <w:p w14:paraId="300C8168"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5.97</w:t>
            </w:r>
          </w:p>
          <w:p w14:paraId="6ACD4413" w14:textId="77777777" w:rsidR="00AD04D1"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7.57</w:t>
            </w:r>
          </w:p>
        </w:tc>
        <w:tc>
          <w:tcPr>
            <w:tcW w:w="922" w:type="pct"/>
            <w:tcBorders>
              <w:bottom w:val="single" w:sz="4" w:space="0" w:color="000000"/>
            </w:tcBorders>
          </w:tcPr>
          <w:p w14:paraId="5FB9902D" w14:textId="77777777" w:rsidR="00CD5FD5" w:rsidRPr="00826B54" w:rsidRDefault="00CD5FD5" w:rsidP="00545CE6">
            <w:pPr>
              <w:jc w:val="center"/>
              <w:rPr>
                <w:rFonts w:ascii="Arial" w:hAnsi="Arial" w:cs="Arial"/>
                <w:bCs/>
                <w:color w:val="000000" w:themeColor="text1"/>
              </w:rPr>
            </w:pPr>
            <w:r w:rsidRPr="00826B54">
              <w:rPr>
                <w:rFonts w:ascii="Arial" w:hAnsi="Arial" w:cs="Arial"/>
                <w:bCs/>
                <w:color w:val="000000" w:themeColor="text1"/>
              </w:rPr>
              <w:t>Loamy sand</w:t>
            </w:r>
          </w:p>
        </w:tc>
        <w:tc>
          <w:tcPr>
            <w:tcW w:w="2241" w:type="pct"/>
            <w:tcBorders>
              <w:bottom w:val="single" w:sz="4" w:space="0" w:color="000000"/>
            </w:tcBorders>
          </w:tcPr>
          <w:p w14:paraId="6CDCF12D" w14:textId="77777777" w:rsidR="00CD5FD5" w:rsidRPr="00826B54" w:rsidRDefault="00CD5FD5" w:rsidP="00123F0D">
            <w:pPr>
              <w:rPr>
                <w:rFonts w:ascii="Arial" w:hAnsi="Arial" w:cs="Arial"/>
                <w:bCs/>
                <w:color w:val="000000" w:themeColor="text1"/>
              </w:rPr>
            </w:pPr>
            <w:r w:rsidRPr="00826B54">
              <w:rPr>
                <w:rFonts w:ascii="Arial" w:hAnsi="Arial" w:cs="Arial"/>
                <w:bCs/>
                <w:color w:val="000000" w:themeColor="text1"/>
              </w:rPr>
              <w:t>Pipette Method</w:t>
            </w:r>
            <w:r w:rsidR="002F75FB" w:rsidRPr="00826B54">
              <w:rPr>
                <w:rFonts w:ascii="Arial" w:hAnsi="Arial" w:cs="Arial"/>
                <w:bCs/>
                <w:color w:val="000000" w:themeColor="text1"/>
              </w:rPr>
              <w:t xml:space="preserve"> </w:t>
            </w:r>
            <w:r w:rsidR="00123F0D" w:rsidRPr="00826B54">
              <w:rPr>
                <w:rFonts w:ascii="Arial" w:hAnsi="Arial" w:cs="Arial"/>
                <w:bCs/>
                <w:color w:val="000000" w:themeColor="text1"/>
              </w:rPr>
              <w:t>(Gee</w:t>
            </w:r>
            <w:r w:rsidR="00E771BD" w:rsidRPr="00826B54">
              <w:rPr>
                <w:rFonts w:ascii="Arial" w:hAnsi="Arial" w:cs="Arial"/>
                <w:bCs/>
                <w:color w:val="000000" w:themeColor="text1"/>
              </w:rPr>
              <w:t xml:space="preserve"> </w:t>
            </w:r>
            <w:r w:rsidR="00123F0D" w:rsidRPr="00826B54">
              <w:rPr>
                <w:rFonts w:ascii="Arial" w:hAnsi="Arial" w:cs="Arial"/>
                <w:bCs/>
                <w:color w:val="000000" w:themeColor="text1"/>
              </w:rPr>
              <w:t>&amp;</w:t>
            </w:r>
            <w:r w:rsidR="00E771BD" w:rsidRPr="00826B54">
              <w:rPr>
                <w:rFonts w:ascii="Arial" w:hAnsi="Arial" w:cs="Arial"/>
                <w:bCs/>
                <w:color w:val="000000" w:themeColor="text1"/>
              </w:rPr>
              <w:t xml:space="preserve"> Or, 2002)</w:t>
            </w:r>
          </w:p>
        </w:tc>
      </w:tr>
      <w:tr w:rsidR="00545CE6" w:rsidRPr="00826B54" w14:paraId="027F552C" w14:textId="77777777" w:rsidTr="00545CE6">
        <w:trPr>
          <w:trHeight w:val="699"/>
        </w:trPr>
        <w:tc>
          <w:tcPr>
            <w:tcW w:w="1252" w:type="pct"/>
            <w:tcBorders>
              <w:top w:val="single" w:sz="4" w:space="0" w:color="000000"/>
              <w:bottom w:val="single" w:sz="4" w:space="0" w:color="000000"/>
            </w:tcBorders>
          </w:tcPr>
          <w:p w14:paraId="4383ED97"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Soil pH</w:t>
            </w:r>
          </w:p>
        </w:tc>
        <w:tc>
          <w:tcPr>
            <w:tcW w:w="585" w:type="pct"/>
            <w:tcBorders>
              <w:top w:val="single" w:sz="4" w:space="0" w:color="000000"/>
              <w:bottom w:val="single" w:sz="4" w:space="0" w:color="000000"/>
            </w:tcBorders>
          </w:tcPr>
          <w:p w14:paraId="373E9CB0"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6.50</w:t>
            </w:r>
          </w:p>
        </w:tc>
        <w:tc>
          <w:tcPr>
            <w:tcW w:w="922" w:type="pct"/>
            <w:tcBorders>
              <w:top w:val="single" w:sz="4" w:space="0" w:color="000000"/>
              <w:bottom w:val="single" w:sz="4" w:space="0" w:color="000000"/>
            </w:tcBorders>
          </w:tcPr>
          <w:p w14:paraId="780DD5D0" w14:textId="77777777" w:rsidR="00CD5FD5" w:rsidRPr="00826B54" w:rsidRDefault="00CD5FD5" w:rsidP="00545CE6">
            <w:pPr>
              <w:jc w:val="left"/>
              <w:rPr>
                <w:rFonts w:ascii="Arial" w:hAnsi="Arial" w:cs="Arial"/>
                <w:bCs/>
                <w:color w:val="000000" w:themeColor="text1"/>
              </w:rPr>
            </w:pPr>
            <w:r w:rsidRPr="00826B54">
              <w:rPr>
                <w:rFonts w:ascii="Arial" w:hAnsi="Arial" w:cs="Arial"/>
                <w:bCs/>
                <w:color w:val="000000" w:themeColor="text1"/>
              </w:rPr>
              <w:t>Slightly acid</w:t>
            </w:r>
          </w:p>
        </w:tc>
        <w:tc>
          <w:tcPr>
            <w:tcW w:w="2241" w:type="pct"/>
            <w:tcBorders>
              <w:top w:val="single" w:sz="4" w:space="0" w:color="000000"/>
              <w:bottom w:val="single" w:sz="4" w:space="0" w:color="000000"/>
            </w:tcBorders>
          </w:tcPr>
          <w:p w14:paraId="45D09083" w14:textId="77777777" w:rsidR="00545CE6"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 xml:space="preserve">Soil water suspension 1:5 </w:t>
            </w:r>
          </w:p>
          <w:p w14:paraId="6D44C67B" w14:textId="77777777" w:rsidR="00CD5FD5" w:rsidRPr="00826B54" w:rsidRDefault="00AD04D1" w:rsidP="005A22A2">
            <w:pPr>
              <w:jc w:val="left"/>
              <w:rPr>
                <w:rFonts w:ascii="Arial" w:hAnsi="Arial" w:cs="Arial"/>
                <w:bCs/>
                <w:color w:val="000000" w:themeColor="text1"/>
              </w:rPr>
            </w:pPr>
            <w:r w:rsidRPr="00826B54">
              <w:rPr>
                <w:rFonts w:ascii="Arial" w:hAnsi="Arial" w:cs="Arial"/>
                <w:bCs/>
                <w:color w:val="000000" w:themeColor="text1"/>
              </w:rPr>
              <w:t>(Rayment &amp; Lyons, 2011)</w:t>
            </w:r>
          </w:p>
        </w:tc>
      </w:tr>
      <w:tr w:rsidR="00545CE6" w:rsidRPr="00826B54" w14:paraId="68208C3A" w14:textId="77777777" w:rsidTr="00545CE6">
        <w:trPr>
          <w:trHeight w:val="16"/>
        </w:trPr>
        <w:tc>
          <w:tcPr>
            <w:tcW w:w="1252" w:type="pct"/>
            <w:tcBorders>
              <w:top w:val="single" w:sz="4" w:space="0" w:color="000000"/>
              <w:bottom w:val="nil"/>
            </w:tcBorders>
          </w:tcPr>
          <w:p w14:paraId="69F32F74" w14:textId="77777777" w:rsidR="00CD5FD5" w:rsidRPr="00826B54" w:rsidRDefault="00CD5FD5" w:rsidP="00731774">
            <w:pPr>
              <w:rPr>
                <w:rFonts w:ascii="Arial" w:hAnsi="Arial" w:cs="Arial"/>
                <w:bCs/>
                <w:vanish/>
                <w:color w:val="000000" w:themeColor="text1"/>
              </w:rPr>
            </w:pPr>
            <w:r w:rsidRPr="00826B54">
              <w:rPr>
                <w:rFonts w:ascii="Arial" w:hAnsi="Arial" w:cs="Arial"/>
                <w:bCs/>
                <w:color w:val="000000" w:themeColor="text1"/>
              </w:rPr>
              <w:t>Organic</w:t>
            </w:r>
            <w:r w:rsidR="00AD04D1" w:rsidRPr="00826B54">
              <w:rPr>
                <w:rFonts w:ascii="Arial" w:hAnsi="Arial" w:cs="Arial"/>
                <w:bCs/>
                <w:color w:val="000000" w:themeColor="text1"/>
              </w:rPr>
              <w:t xml:space="preserve"> </w:t>
            </w:r>
            <w:r w:rsidRPr="00826B54">
              <w:rPr>
                <w:rFonts w:ascii="Arial" w:hAnsi="Arial" w:cs="Arial"/>
                <w:bCs/>
                <w:color w:val="000000" w:themeColor="text1"/>
              </w:rPr>
              <w:t xml:space="preserve">matter </w:t>
            </w:r>
            <w:r w:rsidR="00CE78A7" w:rsidRPr="00826B54">
              <w:rPr>
                <w:rFonts w:ascii="Arial" w:hAnsi="Arial" w:cs="Arial"/>
                <w:bCs/>
                <w:color w:val="000000" w:themeColor="text1"/>
              </w:rPr>
              <w:t>(</w:t>
            </w:r>
            <w:r w:rsidRPr="00826B54">
              <w:rPr>
                <w:rFonts w:ascii="Arial" w:hAnsi="Arial" w:cs="Arial"/>
                <w:bCs/>
                <w:color w:val="000000" w:themeColor="text1"/>
              </w:rPr>
              <w:t>%</w:t>
            </w:r>
            <w:r w:rsidR="00CE78A7" w:rsidRPr="00826B54">
              <w:rPr>
                <w:rFonts w:ascii="Arial" w:hAnsi="Arial" w:cs="Arial"/>
                <w:bCs/>
                <w:color w:val="000000" w:themeColor="text1"/>
              </w:rPr>
              <w:t>)</w:t>
            </w:r>
          </w:p>
          <w:p w14:paraId="3170775F" w14:textId="77777777" w:rsidR="00CD5FD5" w:rsidRPr="00826B54" w:rsidRDefault="00CD5FD5" w:rsidP="00731774">
            <w:pPr>
              <w:rPr>
                <w:rFonts w:ascii="Arial" w:hAnsi="Arial" w:cs="Arial"/>
                <w:bCs/>
                <w:color w:val="000000" w:themeColor="text1"/>
              </w:rPr>
            </w:pPr>
          </w:p>
        </w:tc>
        <w:tc>
          <w:tcPr>
            <w:tcW w:w="585" w:type="pct"/>
            <w:tcBorders>
              <w:top w:val="single" w:sz="4" w:space="0" w:color="000000"/>
              <w:bottom w:val="nil"/>
            </w:tcBorders>
          </w:tcPr>
          <w:p w14:paraId="42A03627"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1.33</w:t>
            </w:r>
          </w:p>
        </w:tc>
        <w:tc>
          <w:tcPr>
            <w:tcW w:w="922" w:type="pct"/>
            <w:tcBorders>
              <w:top w:val="single" w:sz="4" w:space="0" w:color="000000"/>
              <w:bottom w:val="nil"/>
            </w:tcBorders>
          </w:tcPr>
          <w:p w14:paraId="174A4A51"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low</w:t>
            </w:r>
          </w:p>
        </w:tc>
        <w:tc>
          <w:tcPr>
            <w:tcW w:w="2241" w:type="pct"/>
            <w:tcBorders>
              <w:top w:val="single" w:sz="4" w:space="0" w:color="000000"/>
              <w:bottom w:val="nil"/>
            </w:tcBorders>
          </w:tcPr>
          <w:p w14:paraId="1811B83B" w14:textId="77777777" w:rsidR="00D74E2D"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 xml:space="preserve">Walkley and Black Method </w:t>
            </w:r>
          </w:p>
          <w:p w14:paraId="7AD568C0"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(Walkley &amp; Black, 1934)</w:t>
            </w:r>
          </w:p>
        </w:tc>
      </w:tr>
      <w:tr w:rsidR="00545CE6" w:rsidRPr="00826B54" w14:paraId="6B3DE185" w14:textId="77777777" w:rsidTr="00545CE6">
        <w:trPr>
          <w:trHeight w:val="16"/>
        </w:trPr>
        <w:tc>
          <w:tcPr>
            <w:tcW w:w="1252" w:type="pct"/>
            <w:tcBorders>
              <w:top w:val="single" w:sz="4" w:space="0" w:color="000000"/>
              <w:bottom w:val="single" w:sz="4" w:space="0" w:color="000000"/>
            </w:tcBorders>
          </w:tcPr>
          <w:p w14:paraId="43B07E49"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Available N</w:t>
            </w:r>
            <w:r w:rsidR="00CE78A7" w:rsidRPr="00826B54">
              <w:rPr>
                <w:rFonts w:ascii="Arial" w:hAnsi="Arial" w:cs="Arial"/>
                <w:bCs/>
                <w:color w:val="000000" w:themeColor="text1"/>
              </w:rPr>
              <w:t xml:space="preserve"> (mg kg</w:t>
            </w:r>
            <w:r w:rsidR="00CE78A7" w:rsidRPr="00826B54">
              <w:rPr>
                <w:rFonts w:ascii="Arial" w:hAnsi="Arial" w:cs="Arial"/>
                <w:bCs/>
                <w:color w:val="000000" w:themeColor="text1"/>
                <w:vertAlign w:val="superscript"/>
              </w:rPr>
              <w:t>-1</w:t>
            </w:r>
            <w:r w:rsidR="00CE78A7" w:rsidRPr="00826B54">
              <w:rPr>
                <w:rFonts w:ascii="Arial" w:hAnsi="Arial" w:cs="Arial"/>
                <w:bCs/>
                <w:color w:val="000000" w:themeColor="text1"/>
              </w:rPr>
              <w:t>)</w:t>
            </w:r>
          </w:p>
        </w:tc>
        <w:tc>
          <w:tcPr>
            <w:tcW w:w="585" w:type="pct"/>
            <w:tcBorders>
              <w:top w:val="single" w:sz="4" w:space="0" w:color="000000"/>
              <w:bottom w:val="single" w:sz="4" w:space="0" w:color="000000"/>
            </w:tcBorders>
          </w:tcPr>
          <w:p w14:paraId="64E9A1F7"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55.00</w:t>
            </w:r>
          </w:p>
        </w:tc>
        <w:tc>
          <w:tcPr>
            <w:tcW w:w="922" w:type="pct"/>
            <w:tcBorders>
              <w:top w:val="single" w:sz="4" w:space="0" w:color="000000"/>
              <w:bottom w:val="single" w:sz="4" w:space="0" w:color="000000"/>
            </w:tcBorders>
          </w:tcPr>
          <w:p w14:paraId="71F76CB3"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Low</w:t>
            </w:r>
          </w:p>
        </w:tc>
        <w:tc>
          <w:tcPr>
            <w:tcW w:w="2241" w:type="pct"/>
            <w:tcBorders>
              <w:top w:val="single" w:sz="4" w:space="0" w:color="000000"/>
              <w:bottom w:val="single" w:sz="4" w:space="0" w:color="000000"/>
            </w:tcBorders>
          </w:tcPr>
          <w:p w14:paraId="3C12056A" w14:textId="77777777" w:rsidR="00DA7CE1"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 xml:space="preserve">Alkaline permanganate method </w:t>
            </w:r>
          </w:p>
          <w:p w14:paraId="1A668D0D"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(Subbiah &amp; Asija, 1956)</w:t>
            </w:r>
          </w:p>
        </w:tc>
      </w:tr>
      <w:tr w:rsidR="00545CE6" w:rsidRPr="00826B54" w14:paraId="71DA6061" w14:textId="77777777" w:rsidTr="00545CE6">
        <w:trPr>
          <w:trHeight w:val="16"/>
        </w:trPr>
        <w:tc>
          <w:tcPr>
            <w:tcW w:w="1252" w:type="pct"/>
            <w:tcBorders>
              <w:top w:val="single" w:sz="4" w:space="0" w:color="000000"/>
              <w:bottom w:val="single" w:sz="4" w:space="0" w:color="000000"/>
            </w:tcBorders>
          </w:tcPr>
          <w:p w14:paraId="40019531"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Available P</w:t>
            </w:r>
            <w:r w:rsidR="00CE78A7" w:rsidRPr="00826B54">
              <w:rPr>
                <w:rFonts w:ascii="Arial" w:hAnsi="Arial" w:cs="Arial"/>
                <w:bCs/>
                <w:color w:val="000000" w:themeColor="text1"/>
              </w:rPr>
              <w:t xml:space="preserve"> (mg kg</w:t>
            </w:r>
            <w:r w:rsidR="00CE78A7" w:rsidRPr="00826B54">
              <w:rPr>
                <w:rFonts w:ascii="Arial" w:hAnsi="Arial" w:cs="Arial"/>
                <w:bCs/>
                <w:color w:val="000000" w:themeColor="text1"/>
                <w:vertAlign w:val="superscript"/>
              </w:rPr>
              <w:t>-1</w:t>
            </w:r>
            <w:r w:rsidR="00CE78A7" w:rsidRPr="00826B54">
              <w:rPr>
                <w:rFonts w:ascii="Arial" w:hAnsi="Arial" w:cs="Arial"/>
                <w:bCs/>
                <w:color w:val="000000" w:themeColor="text1"/>
              </w:rPr>
              <w:t>)</w:t>
            </w:r>
          </w:p>
        </w:tc>
        <w:tc>
          <w:tcPr>
            <w:tcW w:w="585" w:type="pct"/>
            <w:tcBorders>
              <w:top w:val="single" w:sz="4" w:space="0" w:color="000000"/>
              <w:bottom w:val="single" w:sz="4" w:space="0" w:color="000000"/>
            </w:tcBorders>
          </w:tcPr>
          <w:p w14:paraId="17C5459B"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15.00</w:t>
            </w:r>
          </w:p>
        </w:tc>
        <w:tc>
          <w:tcPr>
            <w:tcW w:w="922" w:type="pct"/>
            <w:tcBorders>
              <w:top w:val="single" w:sz="4" w:space="0" w:color="000000"/>
              <w:bottom w:val="single" w:sz="4" w:space="0" w:color="000000"/>
            </w:tcBorders>
          </w:tcPr>
          <w:p w14:paraId="060C05C2"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Medium</w:t>
            </w:r>
          </w:p>
        </w:tc>
        <w:tc>
          <w:tcPr>
            <w:tcW w:w="2241" w:type="pct"/>
            <w:tcBorders>
              <w:top w:val="single" w:sz="4" w:space="0" w:color="000000"/>
              <w:bottom w:val="single" w:sz="4" w:space="0" w:color="000000"/>
            </w:tcBorders>
          </w:tcPr>
          <w:p w14:paraId="16458AAB" w14:textId="77777777" w:rsidR="00DA7CE1"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 xml:space="preserve">9C-Olsen’s P-Malachite green </w:t>
            </w:r>
          </w:p>
          <w:p w14:paraId="04E57587"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(Olsen, 1954)</w:t>
            </w:r>
          </w:p>
        </w:tc>
      </w:tr>
      <w:tr w:rsidR="00545CE6" w:rsidRPr="00826B54" w14:paraId="127D5D09" w14:textId="77777777" w:rsidTr="00545CE6">
        <w:trPr>
          <w:trHeight w:val="16"/>
        </w:trPr>
        <w:tc>
          <w:tcPr>
            <w:tcW w:w="1252" w:type="pct"/>
            <w:tcBorders>
              <w:top w:val="single" w:sz="4" w:space="0" w:color="000000"/>
              <w:bottom w:val="single" w:sz="4" w:space="0" w:color="auto"/>
            </w:tcBorders>
          </w:tcPr>
          <w:p w14:paraId="61B06D1C" w14:textId="77777777" w:rsidR="00CD5FD5" w:rsidRPr="00826B54" w:rsidRDefault="00CD5FD5" w:rsidP="00731774">
            <w:pPr>
              <w:rPr>
                <w:rFonts w:ascii="Arial" w:hAnsi="Arial" w:cs="Arial"/>
                <w:bCs/>
                <w:color w:val="000000" w:themeColor="text1"/>
              </w:rPr>
            </w:pPr>
            <w:r w:rsidRPr="00826B54">
              <w:rPr>
                <w:rFonts w:ascii="Arial" w:hAnsi="Arial" w:cs="Arial"/>
                <w:bCs/>
                <w:color w:val="000000" w:themeColor="text1"/>
              </w:rPr>
              <w:t xml:space="preserve">Available K </w:t>
            </w:r>
            <w:r w:rsidR="00CE78A7" w:rsidRPr="00826B54">
              <w:rPr>
                <w:rFonts w:ascii="Arial" w:hAnsi="Arial" w:cs="Arial"/>
                <w:bCs/>
                <w:color w:val="000000" w:themeColor="text1"/>
              </w:rPr>
              <w:t>(mg kg</w:t>
            </w:r>
            <w:r w:rsidR="00CE78A7" w:rsidRPr="00826B54">
              <w:rPr>
                <w:rFonts w:ascii="Arial" w:hAnsi="Arial" w:cs="Arial"/>
                <w:bCs/>
                <w:color w:val="000000" w:themeColor="text1"/>
                <w:vertAlign w:val="superscript"/>
              </w:rPr>
              <w:t>-1</w:t>
            </w:r>
            <w:r w:rsidR="00CE78A7" w:rsidRPr="00826B54">
              <w:rPr>
                <w:rFonts w:ascii="Arial" w:hAnsi="Arial" w:cs="Arial"/>
                <w:bCs/>
                <w:color w:val="000000" w:themeColor="text1"/>
              </w:rPr>
              <w:t>)</w:t>
            </w:r>
          </w:p>
        </w:tc>
        <w:tc>
          <w:tcPr>
            <w:tcW w:w="585" w:type="pct"/>
            <w:tcBorders>
              <w:top w:val="single" w:sz="4" w:space="0" w:color="000000"/>
              <w:bottom w:val="single" w:sz="4" w:space="0" w:color="auto"/>
            </w:tcBorders>
          </w:tcPr>
          <w:p w14:paraId="4856BF63"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314.00</w:t>
            </w:r>
          </w:p>
        </w:tc>
        <w:tc>
          <w:tcPr>
            <w:tcW w:w="922" w:type="pct"/>
            <w:tcBorders>
              <w:top w:val="single" w:sz="4" w:space="0" w:color="000000"/>
              <w:bottom w:val="single" w:sz="4" w:space="0" w:color="auto"/>
            </w:tcBorders>
          </w:tcPr>
          <w:p w14:paraId="42F9083D"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High</w:t>
            </w:r>
          </w:p>
        </w:tc>
        <w:tc>
          <w:tcPr>
            <w:tcW w:w="2241" w:type="pct"/>
            <w:tcBorders>
              <w:top w:val="single" w:sz="4" w:space="0" w:color="000000"/>
              <w:bottom w:val="single" w:sz="4" w:space="0" w:color="auto"/>
            </w:tcBorders>
          </w:tcPr>
          <w:p w14:paraId="66BDECBE" w14:textId="77777777" w:rsidR="00D74E2D"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 xml:space="preserve">1N Ammonium acetate extraction </w:t>
            </w:r>
          </w:p>
          <w:p w14:paraId="1F301409" w14:textId="77777777" w:rsidR="00CD5FD5" w:rsidRPr="00826B54" w:rsidRDefault="00CD5FD5" w:rsidP="005A22A2">
            <w:pPr>
              <w:jc w:val="left"/>
              <w:rPr>
                <w:rFonts w:ascii="Arial" w:hAnsi="Arial" w:cs="Arial"/>
                <w:bCs/>
                <w:color w:val="000000" w:themeColor="text1"/>
              </w:rPr>
            </w:pPr>
            <w:r w:rsidRPr="00826B54">
              <w:rPr>
                <w:rFonts w:ascii="Arial" w:hAnsi="Arial" w:cs="Arial"/>
                <w:bCs/>
                <w:color w:val="000000" w:themeColor="text1"/>
              </w:rPr>
              <w:t>(Rayment &amp; Lyons, 2011)</w:t>
            </w:r>
          </w:p>
        </w:tc>
      </w:tr>
    </w:tbl>
    <w:bookmarkEnd w:id="2"/>
    <w:p w14:paraId="6E66EBD9" w14:textId="77777777" w:rsidR="00CD5FD5" w:rsidRPr="00826B54" w:rsidRDefault="00CD5FD5" w:rsidP="00194B47">
      <w:pPr>
        <w:rPr>
          <w:rFonts w:ascii="Arial" w:hAnsi="Arial" w:cs="Arial"/>
          <w:b/>
          <w:color w:val="000000" w:themeColor="text1"/>
        </w:rPr>
      </w:pPr>
      <w:r w:rsidRPr="00826B54">
        <w:rPr>
          <w:rFonts w:ascii="Arial" w:hAnsi="Arial" w:cs="Arial"/>
          <w:b/>
          <w:color w:val="000000" w:themeColor="text1"/>
        </w:rPr>
        <w:t xml:space="preserve">2.1 Data Collection </w:t>
      </w:r>
    </w:p>
    <w:p w14:paraId="7D72CBE7" w14:textId="77777777" w:rsidR="00CD5FD5" w:rsidRPr="00826B54" w:rsidRDefault="00CD5FD5" w:rsidP="00CD5FD5">
      <w:pPr>
        <w:rPr>
          <w:rFonts w:ascii="Arial" w:hAnsi="Arial" w:cs="Arial"/>
          <w:bCs/>
          <w:color w:val="000000" w:themeColor="text1"/>
        </w:rPr>
      </w:pPr>
      <w:r w:rsidRPr="00826B54">
        <w:rPr>
          <w:rFonts w:ascii="Arial" w:hAnsi="Arial" w:cs="Arial"/>
          <w:bCs/>
          <w:color w:val="000000" w:themeColor="text1"/>
        </w:rPr>
        <w:t>Growth and yield parameters were recorded systematically during the experimental period. The outermost two rows of each plot served as border rows. The inner four rows were used for destructive sampling, while the innermost two rows were harvested for final yield determination.</w:t>
      </w:r>
    </w:p>
    <w:p w14:paraId="380568A9" w14:textId="77777777" w:rsidR="00CD5FD5" w:rsidRPr="00826B54" w:rsidRDefault="00CD5FD5" w:rsidP="00194B47">
      <w:pPr>
        <w:rPr>
          <w:rFonts w:ascii="Arial" w:hAnsi="Arial" w:cs="Arial"/>
          <w:color w:val="000000" w:themeColor="text1"/>
        </w:rPr>
      </w:pPr>
      <w:r w:rsidRPr="00826B54">
        <w:rPr>
          <w:rFonts w:ascii="Arial" w:hAnsi="Arial" w:cs="Arial"/>
          <w:b/>
          <w:color w:val="000000" w:themeColor="text1"/>
          <w:u w:val="single"/>
        </w:rPr>
        <w:t xml:space="preserve">2.1.1 </w:t>
      </w:r>
      <w:r w:rsidRPr="00826B54">
        <w:rPr>
          <w:rFonts w:ascii="Arial" w:hAnsi="Arial" w:cs="Arial"/>
          <w:b/>
          <w:bCs/>
          <w:color w:val="000000" w:themeColor="text1"/>
          <w:u w:val="single"/>
        </w:rPr>
        <w:t>Plant growth characters</w:t>
      </w:r>
    </w:p>
    <w:p w14:paraId="428CEC18" w14:textId="77777777" w:rsidR="00CD5FD5" w:rsidRPr="00826B54" w:rsidRDefault="00CD5FD5" w:rsidP="00CD5FD5">
      <w:pPr>
        <w:rPr>
          <w:rFonts w:ascii="Arial" w:hAnsi="Arial" w:cs="Arial"/>
          <w:b/>
          <w:bCs/>
          <w:i/>
          <w:color w:val="000000" w:themeColor="text1"/>
        </w:rPr>
      </w:pPr>
      <w:r w:rsidRPr="00826B54">
        <w:rPr>
          <w:rFonts w:ascii="Arial" w:hAnsi="Arial" w:cs="Arial"/>
          <w:b/>
          <w:bCs/>
          <w:i/>
          <w:color w:val="000000" w:themeColor="text1"/>
        </w:rPr>
        <w:t>2.1.1.1 Plant heigh</w:t>
      </w:r>
      <w:r w:rsidR="00545CE6" w:rsidRPr="00826B54">
        <w:rPr>
          <w:rFonts w:ascii="Arial" w:hAnsi="Arial" w:cs="Arial"/>
          <w:b/>
          <w:bCs/>
          <w:i/>
          <w:color w:val="000000" w:themeColor="text1"/>
        </w:rPr>
        <w:t xml:space="preserve">t </w:t>
      </w:r>
      <w:r w:rsidRPr="00826B54">
        <w:rPr>
          <w:rFonts w:ascii="Arial" w:hAnsi="Arial" w:cs="Arial"/>
          <w:b/>
          <w:bCs/>
          <w:i/>
          <w:color w:val="000000" w:themeColor="text1"/>
        </w:rPr>
        <w:t>(cm)</w:t>
      </w:r>
    </w:p>
    <w:p w14:paraId="334A203F" w14:textId="77777777" w:rsidR="00CD5FD5" w:rsidRPr="00826B54" w:rsidRDefault="00CD5FD5" w:rsidP="00CD5FD5">
      <w:pPr>
        <w:rPr>
          <w:rFonts w:ascii="Arial" w:hAnsi="Arial" w:cs="Arial"/>
          <w:color w:val="000000" w:themeColor="text1"/>
        </w:rPr>
      </w:pPr>
      <w:r w:rsidRPr="00826B54">
        <w:rPr>
          <w:rFonts w:ascii="Arial" w:hAnsi="Arial" w:cs="Arial"/>
          <w:color w:val="000000" w:themeColor="text1"/>
        </w:rPr>
        <w:t>Five representative plants per plot were randomly selected and labelled for periodic observation. Plant height was measured at ten-day intervals from the soil surface to the highest growing point of each plant.</w:t>
      </w:r>
    </w:p>
    <w:p w14:paraId="3DC3EE53" w14:textId="77777777" w:rsidR="00CD5FD5" w:rsidRPr="00826B54" w:rsidRDefault="00CD5FD5" w:rsidP="00194B47">
      <w:pPr>
        <w:rPr>
          <w:rFonts w:ascii="Arial" w:hAnsi="Arial" w:cs="Arial"/>
          <w:b/>
          <w:color w:val="000000" w:themeColor="text1"/>
        </w:rPr>
      </w:pPr>
      <w:r w:rsidRPr="00826B54">
        <w:rPr>
          <w:rFonts w:ascii="Arial" w:hAnsi="Arial" w:cs="Arial"/>
          <w:b/>
          <w:bCs/>
          <w:i/>
          <w:color w:val="000000" w:themeColor="text1"/>
        </w:rPr>
        <w:t>2.1.1.2 Stem diameter (mm)</w:t>
      </w:r>
    </w:p>
    <w:p w14:paraId="209AAD09" w14:textId="77777777" w:rsidR="00CD5FD5" w:rsidRPr="00826B54" w:rsidRDefault="00CD5FD5" w:rsidP="00CD5FD5">
      <w:pPr>
        <w:rPr>
          <w:rFonts w:ascii="Arial" w:hAnsi="Arial" w:cs="Arial"/>
          <w:color w:val="000000" w:themeColor="text1"/>
        </w:rPr>
      </w:pPr>
      <w:r w:rsidRPr="00826B54">
        <w:rPr>
          <w:rFonts w:ascii="Arial" w:hAnsi="Arial" w:cs="Arial"/>
          <w:color w:val="000000" w:themeColor="text1"/>
        </w:rPr>
        <w:t xml:space="preserve">At harvest, stem diameter was measured using a digital vernier </w:t>
      </w:r>
      <w:proofErr w:type="spellStart"/>
      <w:r w:rsidRPr="00826B54">
        <w:rPr>
          <w:rFonts w:ascii="Arial" w:hAnsi="Arial" w:cs="Arial"/>
          <w:color w:val="000000" w:themeColor="text1"/>
        </w:rPr>
        <w:t>calliper</w:t>
      </w:r>
      <w:proofErr w:type="spellEnd"/>
      <w:r w:rsidRPr="00826B54">
        <w:rPr>
          <w:rFonts w:ascii="Arial" w:hAnsi="Arial" w:cs="Arial"/>
          <w:color w:val="000000" w:themeColor="text1"/>
        </w:rPr>
        <w:t xml:space="preserve"> on five representative plants selected from each plot, and the mean value was recorded. </w:t>
      </w:r>
    </w:p>
    <w:p w14:paraId="68ED05AA" w14:textId="77777777" w:rsidR="00F84F81" w:rsidRPr="00826B54" w:rsidRDefault="00CD5FD5" w:rsidP="00194B47">
      <w:pPr>
        <w:rPr>
          <w:rFonts w:ascii="Arial" w:hAnsi="Arial" w:cs="Arial"/>
          <w:b/>
          <w:bCs/>
          <w:i/>
          <w:color w:val="000000" w:themeColor="text1"/>
        </w:rPr>
      </w:pPr>
      <w:r w:rsidRPr="00826B54">
        <w:rPr>
          <w:rFonts w:ascii="Arial" w:hAnsi="Arial" w:cs="Arial"/>
          <w:b/>
          <w:bCs/>
          <w:i/>
          <w:color w:val="000000" w:themeColor="text1"/>
        </w:rPr>
        <w:lastRenderedPageBreak/>
        <w:t>2.1.1.3 Days to 50% flowering</w:t>
      </w:r>
    </w:p>
    <w:p w14:paraId="67FF2AF7" w14:textId="77777777" w:rsidR="00CD5FD5" w:rsidRPr="00826B54" w:rsidRDefault="00CD5FD5" w:rsidP="00CD5FD5">
      <w:pPr>
        <w:rPr>
          <w:rFonts w:ascii="Arial" w:hAnsi="Arial" w:cs="Arial"/>
          <w:color w:val="000000" w:themeColor="text1"/>
        </w:rPr>
      </w:pPr>
      <w:r w:rsidRPr="00826B54">
        <w:rPr>
          <w:rFonts w:ascii="Arial" w:hAnsi="Arial" w:cs="Arial"/>
          <w:color w:val="000000" w:themeColor="text1"/>
        </w:rPr>
        <w:t xml:space="preserve">Ten plants per plot were selected and </w:t>
      </w:r>
      <w:r w:rsidR="00F84830" w:rsidRPr="00826B54">
        <w:rPr>
          <w:rFonts w:ascii="Arial" w:hAnsi="Arial" w:cs="Arial"/>
          <w:color w:val="000000" w:themeColor="text1"/>
        </w:rPr>
        <w:t>labelled</w:t>
      </w:r>
      <w:r w:rsidRPr="00826B54">
        <w:rPr>
          <w:rFonts w:ascii="Arial" w:hAnsi="Arial" w:cs="Arial"/>
          <w:color w:val="000000" w:themeColor="text1"/>
        </w:rPr>
        <w:t xml:space="preserve"> for flowering observations. Beginning at the onset of flowering, the tagged plants were monitored on alternate days. The 50% flowering stage was </w:t>
      </w:r>
      <w:r w:rsidR="00341FDB" w:rsidRPr="00826B54">
        <w:rPr>
          <w:rFonts w:ascii="Arial" w:hAnsi="Arial" w:cs="Arial"/>
          <w:color w:val="000000" w:themeColor="text1"/>
        </w:rPr>
        <w:t xml:space="preserve">determined </w:t>
      </w:r>
      <w:r w:rsidRPr="00826B54">
        <w:rPr>
          <w:rFonts w:ascii="Arial" w:hAnsi="Arial" w:cs="Arial"/>
          <w:color w:val="000000" w:themeColor="text1"/>
        </w:rPr>
        <w:t xml:space="preserve">when flowers </w:t>
      </w:r>
      <w:r w:rsidR="00341FDB" w:rsidRPr="00826B54">
        <w:rPr>
          <w:rFonts w:ascii="Arial" w:hAnsi="Arial" w:cs="Arial"/>
          <w:color w:val="000000" w:themeColor="text1"/>
        </w:rPr>
        <w:t xml:space="preserve">were observed </w:t>
      </w:r>
      <w:r w:rsidRPr="00826B54">
        <w:rPr>
          <w:rFonts w:ascii="Arial" w:hAnsi="Arial" w:cs="Arial"/>
          <w:color w:val="000000" w:themeColor="text1"/>
        </w:rPr>
        <w:t xml:space="preserve">on more than 50% of the selected plants. The number of days to 50% flowering was calculated </w:t>
      </w:r>
      <w:r w:rsidR="00341FDB" w:rsidRPr="00826B54">
        <w:rPr>
          <w:rFonts w:ascii="Arial" w:hAnsi="Arial" w:cs="Arial"/>
          <w:color w:val="000000" w:themeColor="text1"/>
        </w:rPr>
        <w:t>as the number of days from sowing</w:t>
      </w:r>
      <w:r w:rsidRPr="00826B54">
        <w:rPr>
          <w:rFonts w:ascii="Arial" w:hAnsi="Arial" w:cs="Arial"/>
          <w:b/>
          <w:bCs/>
          <w:color w:val="000000" w:themeColor="text1"/>
        </w:rPr>
        <w:t xml:space="preserve"> </w:t>
      </w:r>
      <w:r w:rsidR="00341FDB" w:rsidRPr="00826B54">
        <w:rPr>
          <w:rFonts w:ascii="Arial" w:hAnsi="Arial" w:cs="Arial"/>
          <w:color w:val="000000" w:themeColor="text1"/>
        </w:rPr>
        <w:t>to the 50% flowering stage.</w:t>
      </w:r>
    </w:p>
    <w:p w14:paraId="43202843" w14:textId="77777777" w:rsidR="00F84F81" w:rsidRPr="00826B54" w:rsidRDefault="00CD5FD5" w:rsidP="00194B47">
      <w:pPr>
        <w:rPr>
          <w:rFonts w:ascii="Arial" w:hAnsi="Arial" w:cs="Arial"/>
          <w:b/>
          <w:bCs/>
          <w:i/>
          <w:color w:val="000000" w:themeColor="text1"/>
        </w:rPr>
      </w:pPr>
      <w:r w:rsidRPr="00826B54">
        <w:rPr>
          <w:rFonts w:ascii="Arial" w:hAnsi="Arial" w:cs="Arial"/>
          <w:b/>
          <w:bCs/>
          <w:i/>
          <w:color w:val="000000" w:themeColor="text1"/>
        </w:rPr>
        <w:t>2.1.1.4 Leaf area index (LAI)</w:t>
      </w:r>
    </w:p>
    <w:p w14:paraId="43B566B6" w14:textId="77777777" w:rsidR="00CD5FD5" w:rsidRPr="00826B54" w:rsidRDefault="00B21268" w:rsidP="00CD5FD5">
      <w:pPr>
        <w:rPr>
          <w:rFonts w:ascii="Arial" w:hAnsi="Arial" w:cs="Arial"/>
          <w:color w:val="000000" w:themeColor="text1"/>
        </w:rPr>
      </w:pPr>
      <w:r w:rsidRPr="00826B54">
        <w:rPr>
          <w:rFonts w:ascii="Arial" w:hAnsi="Arial" w:cs="Arial"/>
          <w:color w:val="000000" w:themeColor="text1"/>
        </w:rPr>
        <w:t>Leaf area index (LAI) was defined as the ratio of the total one-sided leaf area of a crop to the ground area (Gardner et al., 1985). Leaf area was measured at ten-day intervals starting from 21 days after sowing (DAS). The leaves of five randomly selected plants from the destructive-sampling rows of each plot were detached, and their total surface area was measured using a LI-COR 3100 leaf area meter (LI-COR Inc., Lincoln, NE) and expressed as cm</w:t>
      </w:r>
      <w:r w:rsidRPr="00826B54">
        <w:rPr>
          <w:rFonts w:ascii="Arial" w:hAnsi="Arial" w:cs="Arial"/>
          <w:color w:val="000000" w:themeColor="text1"/>
          <w:vertAlign w:val="superscript"/>
        </w:rPr>
        <w:t>2</w:t>
      </w:r>
      <w:r w:rsidRPr="00826B54">
        <w:rPr>
          <w:rFonts w:ascii="Arial" w:hAnsi="Arial" w:cs="Arial"/>
          <w:color w:val="000000" w:themeColor="text1"/>
        </w:rPr>
        <w:t xml:space="preserve"> plant</w:t>
      </w:r>
      <w:r w:rsidRPr="00826B54">
        <w:rPr>
          <w:rFonts w:ascii="Arial" w:hAnsi="Arial" w:cs="Arial"/>
          <w:color w:val="000000" w:themeColor="text1"/>
          <w:vertAlign w:val="superscript"/>
        </w:rPr>
        <w:t>-1</w:t>
      </w:r>
      <w:r w:rsidRPr="00826B54">
        <w:rPr>
          <w:rFonts w:ascii="Arial" w:hAnsi="Arial" w:cs="Arial"/>
          <w:color w:val="000000" w:themeColor="text1"/>
        </w:rPr>
        <w:t>. LAI was calculated using the following formula:</w:t>
      </w:r>
    </w:p>
    <w:tbl>
      <w:tblPr>
        <w:tblpPr w:leftFromText="180" w:rightFromText="180" w:vertAnchor="text" w:horzAnchor="page" w:tblpX="3075" w:tblpY="30"/>
        <w:tblW w:w="2302" w:type="dxa"/>
        <w:tblLook w:val="04A0" w:firstRow="1" w:lastRow="0" w:firstColumn="1" w:lastColumn="0" w:noHBand="0" w:noVBand="1"/>
      </w:tblPr>
      <w:tblGrid>
        <w:gridCol w:w="852"/>
        <w:gridCol w:w="1450"/>
      </w:tblGrid>
      <w:tr w:rsidR="00CD5FD5" w:rsidRPr="00826B54" w14:paraId="466369B2" w14:textId="77777777" w:rsidTr="00D86DF4">
        <w:trPr>
          <w:trHeight w:val="65"/>
        </w:trPr>
        <w:tc>
          <w:tcPr>
            <w:tcW w:w="0" w:type="auto"/>
            <w:vMerge w:val="restart"/>
            <w:tcBorders>
              <w:top w:val="nil"/>
              <w:left w:val="nil"/>
              <w:bottom w:val="nil"/>
              <w:right w:val="nil"/>
            </w:tcBorders>
            <w:noWrap/>
            <w:vAlign w:val="center"/>
            <w:hideMark/>
          </w:tcPr>
          <w:p w14:paraId="21321BD3" w14:textId="77777777" w:rsidR="00CD5FD5" w:rsidRPr="00826B54" w:rsidRDefault="00CD5FD5" w:rsidP="00731774">
            <w:pPr>
              <w:rPr>
                <w:rFonts w:ascii="Arial" w:hAnsi="Arial" w:cs="Arial"/>
                <w:color w:val="000000" w:themeColor="text1"/>
              </w:rPr>
            </w:pPr>
            <w:r w:rsidRPr="00826B54">
              <w:rPr>
                <w:rFonts w:ascii="Arial" w:hAnsi="Arial" w:cs="Arial"/>
                <w:color w:val="000000" w:themeColor="text1"/>
              </w:rPr>
              <w:t>LAI   =</w:t>
            </w:r>
          </w:p>
        </w:tc>
        <w:tc>
          <w:tcPr>
            <w:tcW w:w="0" w:type="auto"/>
            <w:tcBorders>
              <w:top w:val="nil"/>
              <w:left w:val="nil"/>
              <w:bottom w:val="single" w:sz="4" w:space="0" w:color="auto"/>
              <w:right w:val="nil"/>
            </w:tcBorders>
            <w:noWrap/>
            <w:vAlign w:val="bottom"/>
            <w:hideMark/>
          </w:tcPr>
          <w:p w14:paraId="1A6240FA" w14:textId="77777777" w:rsidR="00CD5FD5" w:rsidRPr="00826B54" w:rsidRDefault="00CD5FD5" w:rsidP="00731774">
            <w:pPr>
              <w:rPr>
                <w:rFonts w:ascii="Arial" w:hAnsi="Arial" w:cs="Arial"/>
                <w:color w:val="000000" w:themeColor="text1"/>
              </w:rPr>
            </w:pPr>
            <w:r w:rsidRPr="00826B54">
              <w:rPr>
                <w:rFonts w:ascii="Arial" w:hAnsi="Arial" w:cs="Arial"/>
                <w:color w:val="000000" w:themeColor="text1"/>
              </w:rPr>
              <w:t>Leaf Area</w:t>
            </w:r>
          </w:p>
        </w:tc>
      </w:tr>
      <w:tr w:rsidR="00CD5FD5" w:rsidRPr="00826B54" w14:paraId="736B2D89" w14:textId="77777777" w:rsidTr="00D86DF4">
        <w:trPr>
          <w:trHeight w:val="65"/>
        </w:trPr>
        <w:tc>
          <w:tcPr>
            <w:tcW w:w="0" w:type="auto"/>
            <w:vMerge/>
            <w:tcBorders>
              <w:top w:val="nil"/>
              <w:left w:val="nil"/>
              <w:bottom w:val="nil"/>
              <w:right w:val="nil"/>
            </w:tcBorders>
            <w:vAlign w:val="center"/>
            <w:hideMark/>
          </w:tcPr>
          <w:p w14:paraId="6EDAB850" w14:textId="77777777" w:rsidR="00CD5FD5" w:rsidRPr="00826B54" w:rsidRDefault="00CD5FD5" w:rsidP="00731774">
            <w:pPr>
              <w:rPr>
                <w:rFonts w:ascii="Arial" w:hAnsi="Arial" w:cs="Arial"/>
                <w:color w:val="000000" w:themeColor="text1"/>
              </w:rPr>
            </w:pPr>
          </w:p>
        </w:tc>
        <w:tc>
          <w:tcPr>
            <w:tcW w:w="0" w:type="auto"/>
            <w:tcBorders>
              <w:top w:val="nil"/>
              <w:left w:val="nil"/>
              <w:bottom w:val="nil"/>
              <w:right w:val="nil"/>
            </w:tcBorders>
            <w:noWrap/>
            <w:vAlign w:val="bottom"/>
            <w:hideMark/>
          </w:tcPr>
          <w:p w14:paraId="57DDCF6B" w14:textId="77777777" w:rsidR="00CD5FD5" w:rsidRPr="00826B54" w:rsidRDefault="00CD5FD5" w:rsidP="00731774">
            <w:pPr>
              <w:rPr>
                <w:rFonts w:ascii="Arial" w:hAnsi="Arial" w:cs="Arial"/>
                <w:color w:val="000000" w:themeColor="text1"/>
              </w:rPr>
            </w:pPr>
            <w:r w:rsidRPr="00826B54">
              <w:rPr>
                <w:rFonts w:ascii="Arial" w:hAnsi="Arial" w:cs="Arial"/>
                <w:color w:val="000000" w:themeColor="text1"/>
              </w:rPr>
              <w:t>Ground Area</w:t>
            </w:r>
          </w:p>
        </w:tc>
      </w:tr>
    </w:tbl>
    <w:p w14:paraId="71BECFA9" w14:textId="77777777" w:rsidR="00CD5FD5" w:rsidRPr="00826B54" w:rsidRDefault="00CD5FD5" w:rsidP="00CD5FD5">
      <w:pPr>
        <w:rPr>
          <w:rFonts w:ascii="Arial" w:hAnsi="Arial" w:cs="Arial"/>
          <w:b/>
          <w:bCs/>
          <w:i/>
          <w:color w:val="000000" w:themeColor="text1"/>
        </w:rPr>
      </w:pPr>
    </w:p>
    <w:p w14:paraId="40318001" w14:textId="77777777" w:rsidR="00FB6EA5" w:rsidRPr="00826B54" w:rsidRDefault="00FB6EA5" w:rsidP="000F161A">
      <w:pPr>
        <w:rPr>
          <w:rFonts w:ascii="Arial" w:hAnsi="Arial" w:cs="Arial"/>
          <w:color w:val="000000" w:themeColor="text1"/>
        </w:rPr>
      </w:pPr>
    </w:p>
    <w:p w14:paraId="460878B6" w14:textId="77777777" w:rsidR="00B9619F" w:rsidRPr="00826B54" w:rsidRDefault="00B9619F" w:rsidP="000F161A">
      <w:pPr>
        <w:rPr>
          <w:rFonts w:ascii="Arial" w:hAnsi="Arial" w:cs="Arial"/>
          <w:b/>
          <w:color w:val="000000" w:themeColor="text1"/>
          <w:u w:val="single"/>
        </w:rPr>
      </w:pPr>
    </w:p>
    <w:p w14:paraId="4E0BA97F" w14:textId="77777777" w:rsidR="000F161A" w:rsidRPr="00826B54" w:rsidRDefault="000F161A" w:rsidP="000F161A">
      <w:pPr>
        <w:rPr>
          <w:rFonts w:ascii="Arial" w:hAnsi="Arial" w:cs="Arial"/>
          <w:b/>
          <w:bCs/>
          <w:color w:val="000000" w:themeColor="text1"/>
          <w:u w:val="single"/>
        </w:rPr>
      </w:pPr>
      <w:r w:rsidRPr="00826B54">
        <w:rPr>
          <w:rFonts w:ascii="Arial" w:hAnsi="Arial" w:cs="Arial"/>
          <w:b/>
          <w:color w:val="000000" w:themeColor="text1"/>
          <w:u w:val="single"/>
        </w:rPr>
        <w:t xml:space="preserve">2.1.2 </w:t>
      </w:r>
      <w:r w:rsidRPr="00826B54">
        <w:rPr>
          <w:rFonts w:ascii="Arial" w:hAnsi="Arial" w:cs="Arial"/>
          <w:b/>
          <w:bCs/>
          <w:color w:val="000000" w:themeColor="text1"/>
          <w:u w:val="single"/>
        </w:rPr>
        <w:t>Soil Moisture (%)</w:t>
      </w:r>
    </w:p>
    <w:p w14:paraId="30723CA3" w14:textId="77777777" w:rsidR="0053394F" w:rsidRPr="00826B54" w:rsidRDefault="0053394F" w:rsidP="0053394F">
      <w:pPr>
        <w:rPr>
          <w:rFonts w:ascii="Arial" w:hAnsi="Arial" w:cs="Arial"/>
          <w:color w:val="000000" w:themeColor="text1"/>
        </w:rPr>
      </w:pPr>
      <w:r w:rsidRPr="00826B54">
        <w:rPr>
          <w:rFonts w:ascii="Arial" w:hAnsi="Arial" w:cs="Arial"/>
          <w:color w:val="000000" w:themeColor="text1"/>
        </w:rPr>
        <w:t>Soil moisture (%) was recorded at 1, 5, 10, and 15 days after irrigation (DAI) at the Department of Agronomy, YAU. Soil moisture content was measured at three randomly selected locations in each experimental plot at a depth of 15 cm using the gravimetric method.</w:t>
      </w:r>
    </w:p>
    <w:p w14:paraId="298D0857" w14:textId="77777777" w:rsidR="002F0723" w:rsidRPr="00826B54" w:rsidRDefault="002F0723" w:rsidP="0053394F">
      <w:pPr>
        <w:rPr>
          <w:rFonts w:ascii="Arial" w:hAnsi="Arial" w:cs="Arial"/>
          <w:color w:val="000000" w:themeColor="text1"/>
        </w:rPr>
      </w:pPr>
    </w:p>
    <w:tbl>
      <w:tblPr>
        <w:tblpPr w:leftFromText="180" w:rightFromText="180" w:vertAnchor="text" w:horzAnchor="page" w:tblpX="2670" w:tblpY="12"/>
        <w:tblW w:w="4718" w:type="dxa"/>
        <w:tblCellMar>
          <w:left w:w="0" w:type="dxa"/>
          <w:right w:w="0" w:type="dxa"/>
        </w:tblCellMar>
        <w:tblLook w:val="04A0" w:firstRow="1" w:lastRow="0" w:firstColumn="1" w:lastColumn="0" w:noHBand="0" w:noVBand="1"/>
      </w:tblPr>
      <w:tblGrid>
        <w:gridCol w:w="2360"/>
        <w:gridCol w:w="1179"/>
        <w:gridCol w:w="1179"/>
      </w:tblGrid>
      <w:tr w:rsidR="002F0723" w:rsidRPr="00826B54" w14:paraId="5413315D" w14:textId="77777777" w:rsidTr="002F0723">
        <w:trPr>
          <w:trHeight w:val="112"/>
        </w:trPr>
        <w:tc>
          <w:tcPr>
            <w:tcW w:w="2360" w:type="dxa"/>
            <w:vMerge w:val="restart"/>
            <w:tcBorders>
              <w:top w:val="nil"/>
              <w:left w:val="nil"/>
              <w:bottom w:val="nil"/>
              <w:right w:val="nil"/>
            </w:tcBorders>
            <w:tcMar>
              <w:top w:w="15" w:type="dxa"/>
              <w:left w:w="108" w:type="dxa"/>
              <w:bottom w:w="0" w:type="dxa"/>
              <w:right w:w="108" w:type="dxa"/>
            </w:tcMar>
            <w:vAlign w:val="center"/>
            <w:hideMark/>
          </w:tcPr>
          <w:p w14:paraId="2285C441" w14:textId="77777777" w:rsidR="002F0723" w:rsidRPr="00826B54" w:rsidRDefault="002F0723" w:rsidP="002F0723">
            <w:pPr>
              <w:rPr>
                <w:rFonts w:ascii="Arial" w:hAnsi="Arial" w:cs="Arial"/>
                <w:color w:val="000000" w:themeColor="text1"/>
              </w:rPr>
            </w:pPr>
            <w:r w:rsidRPr="00826B54">
              <w:rPr>
                <w:rFonts w:ascii="Arial" w:hAnsi="Arial" w:cs="Arial"/>
                <w:color w:val="000000" w:themeColor="text1"/>
              </w:rPr>
              <w:t>Soil Moisture (%) =</w:t>
            </w:r>
          </w:p>
        </w:tc>
        <w:tc>
          <w:tcPr>
            <w:tcW w:w="1179" w:type="dxa"/>
            <w:tcBorders>
              <w:top w:val="nil"/>
              <w:left w:val="nil"/>
              <w:bottom w:val="single" w:sz="8" w:space="0" w:color="000000"/>
              <w:right w:val="nil"/>
            </w:tcBorders>
            <w:tcMar>
              <w:top w:w="15" w:type="dxa"/>
              <w:left w:w="108" w:type="dxa"/>
              <w:bottom w:w="0" w:type="dxa"/>
              <w:right w:w="108" w:type="dxa"/>
            </w:tcMar>
            <w:vAlign w:val="center"/>
            <w:hideMark/>
          </w:tcPr>
          <w:p w14:paraId="00C6B281" w14:textId="77777777" w:rsidR="002F0723" w:rsidRPr="00826B54" w:rsidRDefault="002F0723" w:rsidP="002F0723">
            <w:pPr>
              <w:rPr>
                <w:rFonts w:ascii="Arial" w:hAnsi="Arial" w:cs="Arial"/>
                <w:color w:val="000000" w:themeColor="text1"/>
              </w:rPr>
            </w:pPr>
            <w:r w:rsidRPr="00826B54">
              <w:rPr>
                <w:rFonts w:ascii="Arial" w:hAnsi="Arial" w:cs="Arial"/>
                <w:color w:val="000000" w:themeColor="text1"/>
              </w:rPr>
              <w:t>(W</w:t>
            </w:r>
            <w:r w:rsidRPr="00826B54">
              <w:rPr>
                <w:rFonts w:ascii="Arial" w:hAnsi="Arial" w:cs="Arial"/>
                <w:color w:val="000000" w:themeColor="text1"/>
                <w:vertAlign w:val="subscript"/>
              </w:rPr>
              <w:t>2</w:t>
            </w:r>
            <w:r w:rsidR="00545CE6" w:rsidRPr="00826B54">
              <w:rPr>
                <w:rFonts w:ascii="Arial" w:hAnsi="Arial" w:cs="Arial"/>
                <w:color w:val="000000" w:themeColor="text1"/>
                <w:vertAlign w:val="subscript"/>
              </w:rPr>
              <w:t xml:space="preserve"> - </w:t>
            </w:r>
            <w:r w:rsidRPr="00826B54">
              <w:rPr>
                <w:rFonts w:ascii="Arial" w:hAnsi="Arial" w:cs="Arial"/>
                <w:color w:val="000000" w:themeColor="text1"/>
              </w:rPr>
              <w:t>W</w:t>
            </w:r>
            <w:r w:rsidRPr="00826B54">
              <w:rPr>
                <w:rFonts w:ascii="Arial" w:hAnsi="Arial" w:cs="Arial"/>
                <w:color w:val="000000" w:themeColor="text1"/>
                <w:vertAlign w:val="subscript"/>
              </w:rPr>
              <w:t>3</w:t>
            </w:r>
            <w:r w:rsidRPr="00826B54">
              <w:rPr>
                <w:rFonts w:ascii="Arial" w:hAnsi="Arial" w:cs="Arial"/>
                <w:color w:val="000000" w:themeColor="text1"/>
              </w:rPr>
              <w:t>)</w:t>
            </w:r>
          </w:p>
        </w:tc>
        <w:tc>
          <w:tcPr>
            <w:tcW w:w="1179" w:type="dxa"/>
            <w:vMerge w:val="restart"/>
            <w:tcBorders>
              <w:top w:val="nil"/>
              <w:left w:val="nil"/>
              <w:bottom w:val="nil"/>
              <w:right w:val="nil"/>
            </w:tcBorders>
            <w:tcMar>
              <w:top w:w="15" w:type="dxa"/>
              <w:left w:w="108" w:type="dxa"/>
              <w:bottom w:w="0" w:type="dxa"/>
              <w:right w:w="108" w:type="dxa"/>
            </w:tcMar>
            <w:vAlign w:val="center"/>
            <w:hideMark/>
          </w:tcPr>
          <w:p w14:paraId="61BABDE0" w14:textId="77777777" w:rsidR="002F0723" w:rsidRPr="00826B54" w:rsidRDefault="002F0723" w:rsidP="002F0723">
            <w:pPr>
              <w:rPr>
                <w:rFonts w:ascii="Arial" w:hAnsi="Arial" w:cs="Arial"/>
                <w:color w:val="000000" w:themeColor="text1"/>
              </w:rPr>
            </w:pPr>
            <w:r w:rsidRPr="00826B54">
              <w:rPr>
                <w:rFonts w:ascii="Arial" w:hAnsi="Arial" w:cs="Arial"/>
                <w:color w:val="000000" w:themeColor="text1"/>
              </w:rPr>
              <w:t>×    100</w:t>
            </w:r>
          </w:p>
        </w:tc>
      </w:tr>
      <w:tr w:rsidR="002F0723" w:rsidRPr="00826B54" w14:paraId="46700209" w14:textId="77777777" w:rsidTr="002F0723">
        <w:trPr>
          <w:trHeight w:val="112"/>
        </w:trPr>
        <w:tc>
          <w:tcPr>
            <w:tcW w:w="0" w:type="auto"/>
            <w:vMerge/>
            <w:tcBorders>
              <w:top w:val="nil"/>
              <w:left w:val="nil"/>
              <w:bottom w:val="nil"/>
              <w:right w:val="nil"/>
            </w:tcBorders>
            <w:vAlign w:val="center"/>
            <w:hideMark/>
          </w:tcPr>
          <w:p w14:paraId="7F598CCE" w14:textId="77777777" w:rsidR="002F0723" w:rsidRPr="00826B54" w:rsidRDefault="002F0723" w:rsidP="002F0723">
            <w:pPr>
              <w:rPr>
                <w:rFonts w:ascii="Arial" w:hAnsi="Arial" w:cs="Arial"/>
                <w:color w:val="000000" w:themeColor="text1"/>
              </w:rPr>
            </w:pPr>
          </w:p>
        </w:tc>
        <w:tc>
          <w:tcPr>
            <w:tcW w:w="1179" w:type="dxa"/>
            <w:tcBorders>
              <w:top w:val="single" w:sz="8" w:space="0" w:color="000000"/>
              <w:left w:val="nil"/>
              <w:bottom w:val="nil"/>
              <w:right w:val="nil"/>
            </w:tcBorders>
            <w:tcMar>
              <w:top w:w="15" w:type="dxa"/>
              <w:left w:w="108" w:type="dxa"/>
              <w:bottom w:w="0" w:type="dxa"/>
              <w:right w:w="108" w:type="dxa"/>
            </w:tcMar>
            <w:vAlign w:val="center"/>
            <w:hideMark/>
          </w:tcPr>
          <w:p w14:paraId="297BBABE" w14:textId="77777777" w:rsidR="002F0723" w:rsidRPr="00826B54" w:rsidRDefault="002F0723" w:rsidP="002F0723">
            <w:pPr>
              <w:rPr>
                <w:rFonts w:ascii="Arial" w:hAnsi="Arial" w:cs="Arial"/>
                <w:color w:val="000000" w:themeColor="text1"/>
              </w:rPr>
            </w:pPr>
            <w:r w:rsidRPr="00826B54">
              <w:rPr>
                <w:rFonts w:ascii="Arial" w:hAnsi="Arial" w:cs="Arial"/>
                <w:color w:val="000000" w:themeColor="text1"/>
              </w:rPr>
              <w:t>(W</w:t>
            </w:r>
            <w:r w:rsidRPr="00826B54">
              <w:rPr>
                <w:rFonts w:ascii="Arial" w:hAnsi="Arial" w:cs="Arial"/>
                <w:color w:val="000000" w:themeColor="text1"/>
                <w:vertAlign w:val="subscript"/>
              </w:rPr>
              <w:t>3</w:t>
            </w:r>
            <w:r w:rsidR="00545CE6" w:rsidRPr="00826B54">
              <w:rPr>
                <w:rFonts w:ascii="Arial" w:hAnsi="Arial" w:cs="Arial"/>
                <w:color w:val="000000" w:themeColor="text1"/>
                <w:vertAlign w:val="subscript"/>
              </w:rPr>
              <w:t xml:space="preserve"> - </w:t>
            </w:r>
            <w:r w:rsidRPr="00826B54">
              <w:rPr>
                <w:rFonts w:ascii="Arial" w:hAnsi="Arial" w:cs="Arial"/>
                <w:color w:val="000000" w:themeColor="text1"/>
              </w:rPr>
              <w:t>W</w:t>
            </w:r>
            <w:r w:rsidRPr="00826B54">
              <w:rPr>
                <w:rFonts w:ascii="Arial" w:hAnsi="Arial" w:cs="Arial"/>
                <w:color w:val="000000" w:themeColor="text1"/>
                <w:vertAlign w:val="subscript"/>
              </w:rPr>
              <w:t>1</w:t>
            </w:r>
            <w:r w:rsidRPr="00826B54">
              <w:rPr>
                <w:rFonts w:ascii="Arial" w:hAnsi="Arial" w:cs="Arial"/>
                <w:color w:val="000000" w:themeColor="text1"/>
              </w:rPr>
              <w:t>)</w:t>
            </w:r>
          </w:p>
        </w:tc>
        <w:tc>
          <w:tcPr>
            <w:tcW w:w="0" w:type="auto"/>
            <w:vMerge/>
            <w:tcBorders>
              <w:top w:val="nil"/>
              <w:left w:val="nil"/>
              <w:bottom w:val="nil"/>
              <w:right w:val="nil"/>
            </w:tcBorders>
            <w:vAlign w:val="center"/>
            <w:hideMark/>
          </w:tcPr>
          <w:p w14:paraId="0AB7C0E7" w14:textId="77777777" w:rsidR="002F0723" w:rsidRPr="00826B54" w:rsidRDefault="002F0723" w:rsidP="002F0723">
            <w:pPr>
              <w:rPr>
                <w:rFonts w:ascii="Arial" w:hAnsi="Arial" w:cs="Arial"/>
                <w:color w:val="000000" w:themeColor="text1"/>
              </w:rPr>
            </w:pPr>
          </w:p>
        </w:tc>
      </w:tr>
    </w:tbl>
    <w:p w14:paraId="520ADBE0" w14:textId="77777777" w:rsidR="002F0723" w:rsidRPr="00826B54" w:rsidRDefault="002F0723" w:rsidP="0053394F">
      <w:pPr>
        <w:rPr>
          <w:rFonts w:ascii="Arial" w:hAnsi="Arial" w:cs="Arial"/>
          <w:color w:val="000000" w:themeColor="text1"/>
        </w:rPr>
      </w:pPr>
    </w:p>
    <w:p w14:paraId="05A1FA98" w14:textId="77777777" w:rsidR="002F0723" w:rsidRPr="00826B54" w:rsidRDefault="002F0723" w:rsidP="0053394F">
      <w:pPr>
        <w:rPr>
          <w:rFonts w:ascii="Arial" w:hAnsi="Arial" w:cs="Arial"/>
          <w:color w:val="000000" w:themeColor="text1"/>
        </w:rPr>
      </w:pPr>
    </w:p>
    <w:p w14:paraId="32174102" w14:textId="77777777" w:rsidR="002F0723" w:rsidRPr="00826B54" w:rsidRDefault="002F0723" w:rsidP="0053394F">
      <w:pPr>
        <w:rPr>
          <w:rFonts w:ascii="Arial" w:hAnsi="Arial" w:cs="Arial"/>
          <w:color w:val="000000" w:themeColor="text1"/>
        </w:rPr>
      </w:pPr>
    </w:p>
    <w:p w14:paraId="4125AE83" w14:textId="77777777" w:rsidR="002F0723" w:rsidRPr="00826B54" w:rsidRDefault="002F0723" w:rsidP="008617A6">
      <w:pPr>
        <w:ind w:left="720" w:hanging="720"/>
        <w:rPr>
          <w:rFonts w:ascii="Arial" w:hAnsi="Arial" w:cs="Arial"/>
          <w:color w:val="000000" w:themeColor="text1"/>
        </w:rPr>
      </w:pPr>
      <w:r w:rsidRPr="00826B54">
        <w:rPr>
          <w:rFonts w:ascii="Arial" w:hAnsi="Arial" w:cs="Arial"/>
          <w:color w:val="000000" w:themeColor="text1"/>
          <w:kern w:val="24"/>
        </w:rPr>
        <w:t>Where,</w:t>
      </w:r>
      <w:r w:rsidRPr="00826B54">
        <w:rPr>
          <w:rFonts w:ascii="Arial" w:hAnsi="Arial" w:cs="Arial"/>
          <w:color w:val="000000" w:themeColor="text1"/>
          <w:kern w:val="24"/>
        </w:rPr>
        <w:tab/>
        <w:t>W</w:t>
      </w:r>
      <w:r w:rsidRPr="00826B54">
        <w:rPr>
          <w:rFonts w:ascii="Arial" w:hAnsi="Arial" w:cs="Arial"/>
          <w:color w:val="000000" w:themeColor="text1"/>
          <w:kern w:val="24"/>
          <w:vertAlign w:val="subscript"/>
        </w:rPr>
        <w:t>1</w:t>
      </w:r>
      <w:r w:rsidRPr="00826B54">
        <w:rPr>
          <w:rFonts w:ascii="Arial" w:hAnsi="Arial" w:cs="Arial"/>
          <w:color w:val="000000" w:themeColor="text1"/>
          <w:kern w:val="24"/>
        </w:rPr>
        <w:t xml:space="preserve"> = weight of sample container (g)</w:t>
      </w:r>
      <w:r w:rsidR="008617A6" w:rsidRPr="00826B54">
        <w:rPr>
          <w:rFonts w:ascii="Arial" w:hAnsi="Arial" w:cs="Arial"/>
          <w:color w:val="000000" w:themeColor="text1"/>
        </w:rPr>
        <w:br/>
      </w:r>
      <w:r w:rsidRPr="00826B54">
        <w:rPr>
          <w:rFonts w:ascii="Arial" w:hAnsi="Arial" w:cs="Arial"/>
          <w:color w:val="000000" w:themeColor="text1"/>
          <w:kern w:val="24"/>
        </w:rPr>
        <w:t>W</w:t>
      </w:r>
      <w:r w:rsidRPr="00826B54">
        <w:rPr>
          <w:rFonts w:ascii="Arial" w:hAnsi="Arial" w:cs="Arial"/>
          <w:color w:val="000000" w:themeColor="text1"/>
          <w:kern w:val="24"/>
          <w:vertAlign w:val="subscript"/>
        </w:rPr>
        <w:t>2</w:t>
      </w:r>
      <w:r w:rsidRPr="00826B54">
        <w:rPr>
          <w:rFonts w:ascii="Arial" w:hAnsi="Arial" w:cs="Arial"/>
          <w:color w:val="000000" w:themeColor="text1"/>
          <w:kern w:val="24"/>
        </w:rPr>
        <w:t xml:space="preserve"> = weight of sample container + wet soil sample</w:t>
      </w:r>
      <w:r w:rsidRPr="00826B54">
        <w:rPr>
          <w:rFonts w:ascii="Arial" w:hAnsi="Arial" w:cs="Arial"/>
          <w:color w:val="000000" w:themeColor="text1"/>
          <w:kern w:val="24"/>
        </w:rPr>
        <w:br/>
        <w:t>W</w:t>
      </w:r>
      <w:r w:rsidRPr="00826B54">
        <w:rPr>
          <w:rFonts w:ascii="Arial" w:hAnsi="Arial" w:cs="Arial"/>
          <w:color w:val="000000" w:themeColor="text1"/>
          <w:kern w:val="24"/>
          <w:vertAlign w:val="subscript"/>
        </w:rPr>
        <w:t>3</w:t>
      </w:r>
      <w:r w:rsidRPr="00826B54">
        <w:rPr>
          <w:rFonts w:ascii="Arial" w:hAnsi="Arial" w:cs="Arial"/>
          <w:color w:val="000000" w:themeColor="text1"/>
          <w:kern w:val="24"/>
        </w:rPr>
        <w:t xml:space="preserve"> = weight of sample container + oven dried soil sample at 105</w:t>
      </w:r>
      <w:r w:rsidR="00040519" w:rsidRPr="00826B54">
        <w:rPr>
          <w:rFonts w:ascii="Arial" w:hAnsi="Arial" w:cs="Arial"/>
          <w:color w:val="000000" w:themeColor="text1"/>
          <w:kern w:val="24"/>
        </w:rPr>
        <w:t>°C</w:t>
      </w:r>
      <w:r w:rsidRPr="00826B54">
        <w:rPr>
          <w:rFonts w:ascii="Arial" w:hAnsi="Arial" w:cs="Arial"/>
          <w:color w:val="000000" w:themeColor="text1"/>
          <w:kern w:val="24"/>
        </w:rPr>
        <w:t xml:space="preserve"> (g)</w:t>
      </w:r>
    </w:p>
    <w:p w14:paraId="5DA4A7B0" w14:textId="77777777" w:rsidR="00C55133" w:rsidRPr="00826B54" w:rsidRDefault="002F0723" w:rsidP="002F0723">
      <w:pPr>
        <w:ind w:firstLine="720"/>
        <w:jc w:val="right"/>
        <w:rPr>
          <w:rFonts w:ascii="Arial" w:hAnsi="Arial" w:cs="Arial"/>
          <w:color w:val="000000" w:themeColor="text1"/>
          <w:kern w:val="24"/>
        </w:rPr>
      </w:pPr>
      <w:r w:rsidRPr="00826B54">
        <w:rPr>
          <w:rFonts w:ascii="Arial" w:hAnsi="Arial" w:cs="Arial"/>
          <w:color w:val="000000" w:themeColor="text1"/>
          <w:kern w:val="24"/>
        </w:rPr>
        <w:tab/>
        <w:t>(Craze, 1990)</w:t>
      </w:r>
    </w:p>
    <w:p w14:paraId="10C1EB73" w14:textId="77777777" w:rsidR="00260084" w:rsidRPr="00826B54" w:rsidRDefault="00260084" w:rsidP="00CD5FD5">
      <w:pPr>
        <w:rPr>
          <w:rFonts w:ascii="Arial" w:hAnsi="Arial" w:cs="Arial"/>
          <w:b/>
          <w:color w:val="000000" w:themeColor="text1"/>
          <w:u w:val="single"/>
        </w:rPr>
      </w:pPr>
    </w:p>
    <w:p w14:paraId="7A724C74" w14:textId="77777777" w:rsidR="00CD5FD5" w:rsidRPr="00826B54" w:rsidRDefault="00CD5FD5" w:rsidP="00CD5FD5">
      <w:pPr>
        <w:rPr>
          <w:rFonts w:ascii="Arial" w:hAnsi="Arial" w:cs="Arial"/>
          <w:color w:val="000000" w:themeColor="text1"/>
        </w:rPr>
      </w:pPr>
      <w:r w:rsidRPr="00826B54">
        <w:rPr>
          <w:rFonts w:ascii="Arial" w:hAnsi="Arial" w:cs="Arial"/>
          <w:b/>
          <w:color w:val="000000" w:themeColor="text1"/>
          <w:u w:val="single"/>
        </w:rPr>
        <w:t>2.1.</w:t>
      </w:r>
      <w:r w:rsidR="000F161A" w:rsidRPr="00826B54">
        <w:rPr>
          <w:rFonts w:ascii="Arial" w:hAnsi="Arial" w:cs="Arial"/>
          <w:b/>
          <w:color w:val="000000" w:themeColor="text1"/>
          <w:u w:val="single"/>
        </w:rPr>
        <w:t>3</w:t>
      </w:r>
      <w:r w:rsidRPr="00826B54">
        <w:rPr>
          <w:rFonts w:ascii="Arial" w:hAnsi="Arial" w:cs="Arial"/>
          <w:b/>
          <w:color w:val="000000" w:themeColor="text1"/>
          <w:u w:val="single"/>
        </w:rPr>
        <w:t xml:space="preserve"> </w:t>
      </w:r>
      <w:r w:rsidRPr="00826B54">
        <w:rPr>
          <w:rFonts w:ascii="Arial" w:hAnsi="Arial" w:cs="Arial"/>
          <w:b/>
          <w:bCs/>
          <w:color w:val="000000" w:themeColor="text1"/>
          <w:u w:val="single"/>
        </w:rPr>
        <w:t>Yield and yield components</w:t>
      </w:r>
    </w:p>
    <w:p w14:paraId="0DEBE864" w14:textId="77777777" w:rsidR="00F84F81" w:rsidRPr="00826B54" w:rsidRDefault="00CD5FD5" w:rsidP="00194B47">
      <w:pPr>
        <w:rPr>
          <w:rFonts w:ascii="Arial" w:hAnsi="Arial" w:cs="Arial"/>
          <w:color w:val="000000" w:themeColor="text1"/>
        </w:rPr>
      </w:pPr>
      <w:r w:rsidRPr="00826B54">
        <w:rPr>
          <w:rFonts w:ascii="Arial" w:hAnsi="Arial" w:cs="Arial"/>
          <w:b/>
          <w:bCs/>
          <w:i/>
          <w:color w:val="000000" w:themeColor="text1"/>
        </w:rPr>
        <w:t>2.1.</w:t>
      </w:r>
      <w:r w:rsidR="007F2226" w:rsidRPr="00826B54">
        <w:rPr>
          <w:rFonts w:ascii="Arial" w:hAnsi="Arial" w:cs="Arial"/>
          <w:b/>
          <w:bCs/>
          <w:i/>
          <w:color w:val="000000" w:themeColor="text1"/>
        </w:rPr>
        <w:t>3</w:t>
      </w:r>
      <w:r w:rsidRPr="00826B54">
        <w:rPr>
          <w:rFonts w:ascii="Arial" w:hAnsi="Arial" w:cs="Arial"/>
          <w:b/>
          <w:bCs/>
          <w:i/>
          <w:color w:val="000000" w:themeColor="text1"/>
        </w:rPr>
        <w:t>.1 Number of branches</w:t>
      </w:r>
      <w:r w:rsidR="00B70E22" w:rsidRPr="00826B54">
        <w:rPr>
          <w:rFonts w:ascii="Arial" w:hAnsi="Arial" w:cs="Arial"/>
          <w:b/>
          <w:bCs/>
          <w:i/>
          <w:color w:val="000000" w:themeColor="text1"/>
        </w:rPr>
        <w:t xml:space="preserve"> plant</w:t>
      </w:r>
      <w:r w:rsidR="00B70E22" w:rsidRPr="00826B54">
        <w:rPr>
          <w:rFonts w:ascii="Arial" w:hAnsi="Arial" w:cs="Arial"/>
          <w:b/>
          <w:bCs/>
          <w:i/>
          <w:color w:val="000000" w:themeColor="text1"/>
          <w:vertAlign w:val="superscript"/>
        </w:rPr>
        <w:t>-1</w:t>
      </w:r>
      <w:r w:rsidRPr="00826B54">
        <w:rPr>
          <w:rFonts w:ascii="Arial" w:hAnsi="Arial" w:cs="Arial"/>
          <w:b/>
          <w:bCs/>
          <w:i/>
          <w:color w:val="000000" w:themeColor="text1"/>
        </w:rPr>
        <w:t xml:space="preserve"> </w:t>
      </w:r>
    </w:p>
    <w:p w14:paraId="2E3F0DAF" w14:textId="77777777" w:rsidR="00CD5FD5" w:rsidRPr="00826B54" w:rsidRDefault="00CD5FD5" w:rsidP="00CD5FD5">
      <w:pPr>
        <w:rPr>
          <w:rFonts w:ascii="Arial" w:hAnsi="Arial" w:cs="Arial"/>
          <w:color w:val="000000" w:themeColor="text1"/>
        </w:rPr>
      </w:pPr>
      <w:r w:rsidRPr="00826B54">
        <w:rPr>
          <w:rFonts w:ascii="Arial" w:hAnsi="Arial" w:cs="Arial"/>
          <w:color w:val="000000" w:themeColor="text1"/>
        </w:rPr>
        <w:t xml:space="preserve">At harvest, five representative plants were selected from each plot, and the number of primary branches per plant was counted to determine the </w:t>
      </w:r>
      <w:r w:rsidR="00C6434A" w:rsidRPr="00826B54">
        <w:rPr>
          <w:rFonts w:ascii="Arial" w:hAnsi="Arial" w:cs="Arial"/>
          <w:color w:val="000000" w:themeColor="text1"/>
        </w:rPr>
        <w:t xml:space="preserve">number of </w:t>
      </w:r>
      <w:r w:rsidRPr="00826B54">
        <w:rPr>
          <w:rFonts w:ascii="Arial" w:hAnsi="Arial" w:cs="Arial"/>
          <w:color w:val="000000" w:themeColor="text1"/>
        </w:rPr>
        <w:t>branches</w:t>
      </w:r>
      <w:r w:rsidR="00B70E22" w:rsidRPr="00826B54">
        <w:rPr>
          <w:rFonts w:ascii="Arial" w:hAnsi="Arial" w:cs="Arial"/>
          <w:color w:val="000000" w:themeColor="text1"/>
        </w:rPr>
        <w:t xml:space="preserve"> </w:t>
      </w:r>
      <w:r w:rsidR="00B70E22" w:rsidRPr="00826B54">
        <w:rPr>
          <w:rFonts w:ascii="Arial" w:hAnsi="Arial" w:cs="Arial"/>
          <w:bCs/>
          <w:color w:val="000000" w:themeColor="text1"/>
        </w:rPr>
        <w:t>plant</w:t>
      </w:r>
      <w:r w:rsidR="00B70E22" w:rsidRPr="00826B54">
        <w:rPr>
          <w:rFonts w:ascii="Arial" w:hAnsi="Arial" w:cs="Arial"/>
          <w:bCs/>
          <w:color w:val="000000" w:themeColor="text1"/>
          <w:vertAlign w:val="superscript"/>
        </w:rPr>
        <w:t>-1</w:t>
      </w:r>
      <w:r w:rsidR="00C6434A" w:rsidRPr="00826B54">
        <w:rPr>
          <w:rFonts w:ascii="Arial" w:hAnsi="Arial" w:cs="Arial"/>
          <w:color w:val="000000" w:themeColor="text1"/>
        </w:rPr>
        <w:t>.</w:t>
      </w:r>
    </w:p>
    <w:p w14:paraId="43FCC5BF" w14:textId="77777777" w:rsidR="00F84F81" w:rsidRPr="00826B54" w:rsidRDefault="00CD5FD5" w:rsidP="00194B47">
      <w:pPr>
        <w:rPr>
          <w:rFonts w:ascii="Arial" w:hAnsi="Arial" w:cs="Arial"/>
          <w:color w:val="000000" w:themeColor="text1"/>
        </w:rPr>
      </w:pPr>
      <w:bookmarkStart w:id="3" w:name="_Hlk233921096"/>
      <w:r w:rsidRPr="00826B54">
        <w:rPr>
          <w:rFonts w:ascii="Arial" w:hAnsi="Arial" w:cs="Arial"/>
          <w:b/>
          <w:bCs/>
          <w:i/>
          <w:color w:val="000000" w:themeColor="text1"/>
        </w:rPr>
        <w:t>2.1.</w:t>
      </w:r>
      <w:r w:rsidR="007F2226" w:rsidRPr="00826B54">
        <w:rPr>
          <w:rFonts w:ascii="Arial" w:hAnsi="Arial" w:cs="Arial"/>
          <w:b/>
          <w:bCs/>
          <w:i/>
          <w:color w:val="000000" w:themeColor="text1"/>
        </w:rPr>
        <w:t>3</w:t>
      </w:r>
      <w:r w:rsidRPr="00826B54">
        <w:rPr>
          <w:rFonts w:ascii="Arial" w:hAnsi="Arial" w:cs="Arial"/>
          <w:b/>
          <w:bCs/>
          <w:i/>
          <w:color w:val="000000" w:themeColor="text1"/>
        </w:rPr>
        <w:t>.2 Number of pods plant</w:t>
      </w:r>
      <w:r w:rsidRPr="00826B54">
        <w:rPr>
          <w:rFonts w:ascii="Arial" w:hAnsi="Arial" w:cs="Arial"/>
          <w:b/>
          <w:bCs/>
          <w:i/>
          <w:color w:val="000000" w:themeColor="text1"/>
          <w:vertAlign w:val="superscript"/>
        </w:rPr>
        <w:t>-1</w:t>
      </w:r>
    </w:p>
    <w:bookmarkEnd w:id="3"/>
    <w:p w14:paraId="533AFBB0" w14:textId="77777777" w:rsidR="00CD5FD5" w:rsidRPr="00826B54" w:rsidRDefault="00CD5FD5" w:rsidP="00CD5FD5">
      <w:pPr>
        <w:rPr>
          <w:rFonts w:ascii="Arial" w:hAnsi="Arial" w:cs="Arial"/>
          <w:iCs/>
          <w:color w:val="000000" w:themeColor="text1"/>
        </w:rPr>
      </w:pPr>
      <w:r w:rsidRPr="00826B54">
        <w:rPr>
          <w:rFonts w:ascii="Arial" w:hAnsi="Arial" w:cs="Arial"/>
          <w:iCs/>
          <w:color w:val="000000" w:themeColor="text1"/>
        </w:rPr>
        <w:t xml:space="preserve">At harvest, the total number of pods on the five tagged representative plants from each plot was counted, and the values were averaged to determine the number of pods </w:t>
      </w:r>
      <w:r w:rsidR="00B70E22" w:rsidRPr="00826B54">
        <w:rPr>
          <w:rFonts w:ascii="Arial" w:hAnsi="Arial" w:cs="Arial"/>
          <w:bCs/>
          <w:color w:val="000000" w:themeColor="text1"/>
        </w:rPr>
        <w:t>plant</w:t>
      </w:r>
      <w:r w:rsidR="00B70E22" w:rsidRPr="00826B54">
        <w:rPr>
          <w:rFonts w:ascii="Arial" w:hAnsi="Arial" w:cs="Arial"/>
          <w:bCs/>
          <w:color w:val="000000" w:themeColor="text1"/>
          <w:vertAlign w:val="superscript"/>
        </w:rPr>
        <w:t>-1</w:t>
      </w:r>
      <w:r w:rsidR="00B70E22" w:rsidRPr="00826B54">
        <w:rPr>
          <w:rFonts w:ascii="Arial" w:hAnsi="Arial" w:cs="Arial"/>
          <w:color w:val="000000" w:themeColor="text1"/>
        </w:rPr>
        <w:t>.</w:t>
      </w:r>
    </w:p>
    <w:p w14:paraId="18D67DD6" w14:textId="77777777" w:rsidR="00CD5FD5" w:rsidRPr="00826B54" w:rsidRDefault="00CD5FD5" w:rsidP="00194B47">
      <w:pPr>
        <w:rPr>
          <w:rFonts w:ascii="Arial" w:hAnsi="Arial" w:cs="Arial"/>
          <w:b/>
          <w:bCs/>
          <w:iCs/>
          <w:color w:val="000000" w:themeColor="text1"/>
        </w:rPr>
      </w:pPr>
      <w:r w:rsidRPr="00826B54">
        <w:rPr>
          <w:rFonts w:ascii="Arial" w:hAnsi="Arial" w:cs="Arial"/>
          <w:b/>
          <w:bCs/>
          <w:i/>
          <w:color w:val="000000" w:themeColor="text1"/>
        </w:rPr>
        <w:t>2.1.</w:t>
      </w:r>
      <w:r w:rsidR="007F2226" w:rsidRPr="00826B54">
        <w:rPr>
          <w:rFonts w:ascii="Arial" w:hAnsi="Arial" w:cs="Arial"/>
          <w:b/>
          <w:bCs/>
          <w:i/>
          <w:color w:val="000000" w:themeColor="text1"/>
        </w:rPr>
        <w:t>3</w:t>
      </w:r>
      <w:r w:rsidRPr="00826B54">
        <w:rPr>
          <w:rFonts w:ascii="Arial" w:hAnsi="Arial" w:cs="Arial"/>
          <w:b/>
          <w:bCs/>
          <w:i/>
          <w:color w:val="000000" w:themeColor="text1"/>
        </w:rPr>
        <w:t>.</w:t>
      </w:r>
      <w:r w:rsidR="00F17EB7" w:rsidRPr="00826B54">
        <w:rPr>
          <w:rFonts w:ascii="Arial" w:hAnsi="Arial" w:cs="Arial"/>
          <w:b/>
          <w:bCs/>
          <w:i/>
          <w:color w:val="000000" w:themeColor="text1"/>
        </w:rPr>
        <w:t>3</w:t>
      </w:r>
      <w:r w:rsidRPr="00826B54">
        <w:rPr>
          <w:rFonts w:ascii="Arial" w:hAnsi="Arial" w:cs="Arial"/>
          <w:b/>
          <w:bCs/>
          <w:i/>
          <w:color w:val="000000" w:themeColor="text1"/>
        </w:rPr>
        <w:t xml:space="preserve"> Number of seeds pod</w:t>
      </w:r>
      <w:r w:rsidRPr="00826B54">
        <w:rPr>
          <w:rFonts w:ascii="Arial" w:hAnsi="Arial" w:cs="Arial"/>
          <w:b/>
          <w:bCs/>
          <w:i/>
          <w:color w:val="000000" w:themeColor="text1"/>
          <w:vertAlign w:val="superscript"/>
        </w:rPr>
        <w:t xml:space="preserve">-1 </w:t>
      </w:r>
    </w:p>
    <w:p w14:paraId="77A6279F" w14:textId="77777777" w:rsidR="00194B47" w:rsidRPr="00826B54" w:rsidRDefault="00CD5FD5" w:rsidP="00CD5FD5">
      <w:pPr>
        <w:rPr>
          <w:rFonts w:ascii="Arial" w:hAnsi="Arial" w:cs="Arial"/>
          <w:iCs/>
          <w:color w:val="000000" w:themeColor="text1"/>
        </w:rPr>
      </w:pPr>
      <w:r w:rsidRPr="00826B54">
        <w:rPr>
          <w:rFonts w:ascii="Arial" w:hAnsi="Arial" w:cs="Arial"/>
          <w:iCs/>
          <w:color w:val="000000" w:themeColor="text1"/>
        </w:rPr>
        <w:t>Ten pods were randomly selected from each plot and threshed. The seeds were counted, and the total was averaged to determine the mean number of seeds pod</w:t>
      </w:r>
      <w:r w:rsidRPr="00826B54">
        <w:rPr>
          <w:rFonts w:ascii="Arial" w:hAnsi="Arial" w:cs="Arial"/>
          <w:iCs/>
          <w:color w:val="000000" w:themeColor="text1"/>
          <w:vertAlign w:val="superscript"/>
        </w:rPr>
        <w:t>-1</w:t>
      </w:r>
      <w:r w:rsidRPr="00826B54">
        <w:rPr>
          <w:rFonts w:ascii="Arial" w:hAnsi="Arial" w:cs="Arial"/>
          <w:iCs/>
          <w:color w:val="000000" w:themeColor="text1"/>
        </w:rPr>
        <w:t xml:space="preserve">. </w:t>
      </w:r>
    </w:p>
    <w:p w14:paraId="3C4AF766" w14:textId="77777777" w:rsidR="00194B47" w:rsidRPr="00826B54" w:rsidRDefault="00CD5FD5" w:rsidP="00CD5FD5">
      <w:pPr>
        <w:rPr>
          <w:rFonts w:ascii="Arial" w:hAnsi="Arial" w:cs="Arial"/>
          <w:b/>
          <w:bCs/>
          <w:i/>
          <w:color w:val="000000" w:themeColor="text1"/>
        </w:rPr>
      </w:pPr>
      <w:r w:rsidRPr="00826B54">
        <w:rPr>
          <w:rFonts w:ascii="Arial" w:hAnsi="Arial" w:cs="Arial"/>
          <w:b/>
          <w:bCs/>
          <w:i/>
          <w:color w:val="000000" w:themeColor="text1"/>
        </w:rPr>
        <w:lastRenderedPageBreak/>
        <w:t>2.1.</w:t>
      </w:r>
      <w:r w:rsidR="007F2226" w:rsidRPr="00826B54">
        <w:rPr>
          <w:rFonts w:ascii="Arial" w:hAnsi="Arial" w:cs="Arial"/>
          <w:b/>
          <w:bCs/>
          <w:i/>
          <w:color w:val="000000" w:themeColor="text1"/>
        </w:rPr>
        <w:t>3</w:t>
      </w:r>
      <w:r w:rsidRPr="00826B54">
        <w:rPr>
          <w:rFonts w:ascii="Arial" w:hAnsi="Arial" w:cs="Arial"/>
          <w:b/>
          <w:bCs/>
          <w:i/>
          <w:color w:val="000000" w:themeColor="text1"/>
        </w:rPr>
        <w:t>.</w:t>
      </w:r>
      <w:r w:rsidR="00F17EB7" w:rsidRPr="00826B54">
        <w:rPr>
          <w:rFonts w:ascii="Arial" w:hAnsi="Arial" w:cs="Arial"/>
          <w:b/>
          <w:bCs/>
          <w:i/>
          <w:color w:val="000000" w:themeColor="text1"/>
        </w:rPr>
        <w:t>4</w:t>
      </w:r>
      <w:r w:rsidRPr="00826B54">
        <w:rPr>
          <w:rFonts w:ascii="Arial" w:hAnsi="Arial" w:cs="Arial"/>
          <w:b/>
          <w:bCs/>
          <w:i/>
          <w:color w:val="000000" w:themeColor="text1"/>
        </w:rPr>
        <w:t xml:space="preserve"> Hundred seed weight </w:t>
      </w:r>
    </w:p>
    <w:p w14:paraId="2301C89E" w14:textId="77777777" w:rsidR="0080630D" w:rsidRPr="00826B54" w:rsidRDefault="00C55133" w:rsidP="00CD5FD5">
      <w:pPr>
        <w:rPr>
          <w:rFonts w:ascii="Arial" w:hAnsi="Arial" w:cs="Arial"/>
          <w:iCs/>
          <w:color w:val="000000" w:themeColor="text1"/>
        </w:rPr>
      </w:pPr>
      <w:r w:rsidRPr="00826B54">
        <w:rPr>
          <w:rFonts w:ascii="Arial" w:hAnsi="Arial" w:cs="Arial"/>
          <w:iCs/>
          <w:color w:val="000000" w:themeColor="text1"/>
        </w:rPr>
        <w:t xml:space="preserve">A seed sample was </w:t>
      </w:r>
      <w:r w:rsidR="002C749B" w:rsidRPr="00826B54">
        <w:rPr>
          <w:rFonts w:ascii="Arial" w:hAnsi="Arial" w:cs="Arial"/>
          <w:iCs/>
          <w:color w:val="000000" w:themeColor="text1"/>
        </w:rPr>
        <w:t>collected</w:t>
      </w:r>
      <w:r w:rsidRPr="00826B54">
        <w:rPr>
          <w:rFonts w:ascii="Arial" w:hAnsi="Arial" w:cs="Arial"/>
          <w:iCs/>
          <w:color w:val="000000" w:themeColor="text1"/>
        </w:rPr>
        <w:t xml:space="preserve"> from the net harvested yield of each plot.</w:t>
      </w:r>
      <w:r w:rsidR="00116FA2" w:rsidRPr="00826B54">
        <w:rPr>
          <w:rFonts w:ascii="Arial" w:hAnsi="Arial" w:cs="Arial"/>
          <w:iCs/>
          <w:color w:val="000000" w:themeColor="text1"/>
        </w:rPr>
        <w:t xml:space="preserve"> </w:t>
      </w:r>
      <w:r w:rsidR="00CD5FD5" w:rsidRPr="00826B54">
        <w:rPr>
          <w:rFonts w:ascii="Arial" w:hAnsi="Arial" w:cs="Arial"/>
          <w:iCs/>
          <w:color w:val="000000" w:themeColor="text1"/>
        </w:rPr>
        <w:t>One hundred seeds were counted randomly, weighed, and the weight was expressed in grams (g).</w:t>
      </w:r>
    </w:p>
    <w:p w14:paraId="167A1098" w14:textId="77777777" w:rsidR="00CD5FD5" w:rsidRPr="00826B54" w:rsidRDefault="00CD5FD5" w:rsidP="00CD5FD5">
      <w:pPr>
        <w:rPr>
          <w:rFonts w:ascii="Arial" w:hAnsi="Arial" w:cs="Arial"/>
          <w:b/>
          <w:bCs/>
          <w:iCs/>
          <w:color w:val="000000" w:themeColor="text1"/>
        </w:rPr>
      </w:pPr>
      <w:r w:rsidRPr="00826B54">
        <w:rPr>
          <w:rFonts w:ascii="Arial" w:hAnsi="Arial" w:cs="Arial"/>
          <w:b/>
          <w:bCs/>
          <w:i/>
          <w:color w:val="000000" w:themeColor="text1"/>
        </w:rPr>
        <w:t>2.1.</w:t>
      </w:r>
      <w:r w:rsidR="007F2226" w:rsidRPr="00826B54">
        <w:rPr>
          <w:rFonts w:ascii="Arial" w:hAnsi="Arial" w:cs="Arial"/>
          <w:b/>
          <w:bCs/>
          <w:i/>
          <w:color w:val="000000" w:themeColor="text1"/>
        </w:rPr>
        <w:t>3</w:t>
      </w:r>
      <w:r w:rsidRPr="00826B54">
        <w:rPr>
          <w:rFonts w:ascii="Arial" w:hAnsi="Arial" w:cs="Arial"/>
          <w:b/>
          <w:bCs/>
          <w:i/>
          <w:color w:val="000000" w:themeColor="text1"/>
        </w:rPr>
        <w:t>.</w:t>
      </w:r>
      <w:r w:rsidR="00F17EB7" w:rsidRPr="00826B54">
        <w:rPr>
          <w:rFonts w:ascii="Arial" w:hAnsi="Arial" w:cs="Arial"/>
          <w:b/>
          <w:bCs/>
          <w:i/>
          <w:color w:val="000000" w:themeColor="text1"/>
        </w:rPr>
        <w:t>5</w:t>
      </w:r>
      <w:r w:rsidRPr="00826B54">
        <w:rPr>
          <w:rFonts w:ascii="Arial" w:hAnsi="Arial" w:cs="Arial"/>
          <w:b/>
          <w:bCs/>
          <w:i/>
          <w:color w:val="000000" w:themeColor="text1"/>
        </w:rPr>
        <w:t xml:space="preserve"> Seed yield</w:t>
      </w:r>
    </w:p>
    <w:p w14:paraId="63DB5DB9" w14:textId="77777777" w:rsidR="008617A6" w:rsidRPr="00826B54" w:rsidRDefault="00D00FF9" w:rsidP="00CD5FD5">
      <w:pPr>
        <w:rPr>
          <w:rFonts w:ascii="Arial" w:hAnsi="Arial" w:cs="Arial"/>
          <w:iCs/>
          <w:color w:val="000000" w:themeColor="text1"/>
        </w:rPr>
      </w:pPr>
      <w:r w:rsidRPr="00826B54">
        <w:rPr>
          <w:rFonts w:ascii="Arial" w:hAnsi="Arial" w:cs="Arial"/>
          <w:iCs/>
          <w:color w:val="000000" w:themeColor="text1"/>
        </w:rPr>
        <w:t>Total seed yield was calculated from the actual harvest area per plot, adjusted to 12% moisture content, and converted to kilograms per hectare (kg ha</w:t>
      </w:r>
      <w:r w:rsidRPr="00826B54">
        <w:rPr>
          <w:rFonts w:ascii="Arial" w:hAnsi="Arial" w:cs="Arial"/>
          <w:iCs/>
          <w:color w:val="000000" w:themeColor="text1"/>
          <w:vertAlign w:val="superscript"/>
        </w:rPr>
        <w:t>-1</w:t>
      </w:r>
      <w:r w:rsidRPr="00826B54">
        <w:rPr>
          <w:rFonts w:ascii="Arial" w:hAnsi="Arial" w:cs="Arial"/>
          <w:iCs/>
          <w:color w:val="000000" w:themeColor="text1"/>
        </w:rPr>
        <w:t>).</w:t>
      </w:r>
    </w:p>
    <w:p w14:paraId="71A77F7C" w14:textId="77777777" w:rsidR="00CD5FD5" w:rsidRPr="00826B54" w:rsidRDefault="00CD5FD5" w:rsidP="00CD5FD5">
      <w:pPr>
        <w:rPr>
          <w:rFonts w:ascii="Arial" w:hAnsi="Arial" w:cs="Arial"/>
          <w:b/>
          <w:bCs/>
          <w:i/>
          <w:color w:val="000000" w:themeColor="text1"/>
        </w:rPr>
      </w:pPr>
      <w:r w:rsidRPr="00826B54">
        <w:rPr>
          <w:rFonts w:ascii="Arial" w:hAnsi="Arial" w:cs="Arial"/>
          <w:b/>
          <w:bCs/>
          <w:i/>
          <w:color w:val="000000" w:themeColor="text1"/>
        </w:rPr>
        <w:t>2.1.</w:t>
      </w:r>
      <w:r w:rsidR="007F2226" w:rsidRPr="00826B54">
        <w:rPr>
          <w:rFonts w:ascii="Arial" w:hAnsi="Arial" w:cs="Arial"/>
          <w:b/>
          <w:bCs/>
          <w:i/>
          <w:color w:val="000000" w:themeColor="text1"/>
        </w:rPr>
        <w:t>3</w:t>
      </w:r>
      <w:r w:rsidRPr="00826B54">
        <w:rPr>
          <w:rFonts w:ascii="Arial" w:hAnsi="Arial" w:cs="Arial"/>
          <w:b/>
          <w:bCs/>
          <w:i/>
          <w:color w:val="000000" w:themeColor="text1"/>
        </w:rPr>
        <w:t xml:space="preserve">.6 Harvest index </w:t>
      </w:r>
    </w:p>
    <w:p w14:paraId="41D2ACDC" w14:textId="77777777" w:rsidR="00CD5FD5" w:rsidRPr="00826B54" w:rsidRDefault="00CD5FD5" w:rsidP="00CD5FD5">
      <w:pPr>
        <w:rPr>
          <w:rFonts w:ascii="Arial" w:hAnsi="Arial" w:cs="Arial"/>
          <w:color w:val="000000" w:themeColor="text1"/>
        </w:rPr>
      </w:pPr>
      <w:r w:rsidRPr="00826B54">
        <w:rPr>
          <w:rFonts w:ascii="Arial" w:hAnsi="Arial" w:cs="Arial"/>
          <w:color w:val="000000" w:themeColor="text1"/>
        </w:rPr>
        <w:t xml:space="preserve">The harvest index (HI) was </w:t>
      </w:r>
      <w:r w:rsidR="002C749B" w:rsidRPr="00826B54">
        <w:rPr>
          <w:rFonts w:ascii="Arial" w:hAnsi="Arial" w:cs="Arial"/>
          <w:color w:val="000000" w:themeColor="text1"/>
        </w:rPr>
        <w:t>calculated</w:t>
      </w:r>
      <w:r w:rsidRPr="00826B54">
        <w:rPr>
          <w:rFonts w:ascii="Arial" w:hAnsi="Arial" w:cs="Arial"/>
          <w:color w:val="000000" w:themeColor="text1"/>
        </w:rPr>
        <w:t xml:space="preserve"> by dividing the economic seed yield by the total biological yield according to the method described by Donald and Hamblin (1976), using the following formula:</w:t>
      </w:r>
    </w:p>
    <w:tbl>
      <w:tblPr>
        <w:tblW w:w="6180" w:type="dxa"/>
        <w:tblInd w:w="108" w:type="dxa"/>
        <w:tblLook w:val="04A0" w:firstRow="1" w:lastRow="0" w:firstColumn="1" w:lastColumn="0" w:noHBand="0" w:noVBand="1"/>
      </w:tblPr>
      <w:tblGrid>
        <w:gridCol w:w="2360"/>
        <w:gridCol w:w="3820"/>
      </w:tblGrid>
      <w:tr w:rsidR="00B055BF" w:rsidRPr="00826B54" w14:paraId="14F39FEC" w14:textId="77777777" w:rsidTr="00B055BF">
        <w:trPr>
          <w:trHeight w:val="312"/>
        </w:trPr>
        <w:tc>
          <w:tcPr>
            <w:tcW w:w="2360" w:type="dxa"/>
            <w:vMerge w:val="restart"/>
            <w:tcBorders>
              <w:top w:val="nil"/>
              <w:left w:val="nil"/>
              <w:bottom w:val="nil"/>
              <w:right w:val="nil"/>
            </w:tcBorders>
            <w:noWrap/>
            <w:vAlign w:val="center"/>
            <w:hideMark/>
          </w:tcPr>
          <w:p w14:paraId="4A3E54A7" w14:textId="77777777" w:rsidR="00B055BF" w:rsidRPr="00826B54" w:rsidRDefault="00B055BF" w:rsidP="00B055BF">
            <w:pPr>
              <w:spacing w:before="0" w:after="0"/>
              <w:jc w:val="center"/>
              <w:rPr>
                <w:rFonts w:ascii="Arial" w:hAnsi="Arial" w:cs="Arial"/>
                <w:color w:val="000000" w:themeColor="text1"/>
              </w:rPr>
            </w:pPr>
            <w:r w:rsidRPr="00826B54">
              <w:rPr>
                <w:rFonts w:ascii="Arial" w:hAnsi="Arial" w:cs="Arial"/>
                <w:color w:val="000000" w:themeColor="text1"/>
              </w:rPr>
              <w:t xml:space="preserve">Harvest Index (HI) = </w:t>
            </w:r>
          </w:p>
        </w:tc>
        <w:tc>
          <w:tcPr>
            <w:tcW w:w="3820" w:type="dxa"/>
            <w:tcBorders>
              <w:top w:val="nil"/>
              <w:left w:val="nil"/>
              <w:bottom w:val="single" w:sz="4" w:space="0" w:color="auto"/>
              <w:right w:val="nil"/>
            </w:tcBorders>
            <w:noWrap/>
            <w:hideMark/>
          </w:tcPr>
          <w:p w14:paraId="5442779D" w14:textId="77777777" w:rsidR="00B055BF" w:rsidRPr="00826B54" w:rsidRDefault="00B055BF" w:rsidP="00B055BF">
            <w:pPr>
              <w:spacing w:before="0" w:after="0"/>
              <w:jc w:val="center"/>
              <w:rPr>
                <w:rFonts w:ascii="Arial" w:hAnsi="Arial" w:cs="Arial"/>
                <w:color w:val="000000" w:themeColor="text1"/>
              </w:rPr>
            </w:pPr>
            <w:r w:rsidRPr="00826B54">
              <w:rPr>
                <w:rFonts w:ascii="Arial" w:hAnsi="Arial" w:cs="Arial"/>
                <w:color w:val="000000" w:themeColor="text1"/>
              </w:rPr>
              <w:t>Seed yield (or) Economic yield (kg ha</w:t>
            </w:r>
            <w:r w:rsidRPr="00826B54">
              <w:rPr>
                <w:rFonts w:ascii="Arial" w:hAnsi="Arial" w:cs="Arial"/>
                <w:color w:val="000000" w:themeColor="text1"/>
                <w:vertAlign w:val="superscript"/>
              </w:rPr>
              <w:t>-1</w:t>
            </w:r>
            <w:r w:rsidRPr="00826B54">
              <w:rPr>
                <w:rFonts w:ascii="Arial" w:hAnsi="Arial" w:cs="Arial"/>
                <w:color w:val="000000" w:themeColor="text1"/>
              </w:rPr>
              <w:t>)</w:t>
            </w:r>
          </w:p>
        </w:tc>
      </w:tr>
      <w:tr w:rsidR="00B055BF" w:rsidRPr="00826B54" w14:paraId="3C6F31ED" w14:textId="77777777" w:rsidTr="00B055BF">
        <w:trPr>
          <w:trHeight w:val="312"/>
        </w:trPr>
        <w:tc>
          <w:tcPr>
            <w:tcW w:w="2360" w:type="dxa"/>
            <w:vMerge/>
            <w:tcBorders>
              <w:top w:val="nil"/>
              <w:left w:val="nil"/>
              <w:bottom w:val="nil"/>
              <w:right w:val="nil"/>
            </w:tcBorders>
            <w:vAlign w:val="center"/>
            <w:hideMark/>
          </w:tcPr>
          <w:p w14:paraId="614AEB10" w14:textId="77777777" w:rsidR="00B055BF" w:rsidRPr="00826B54" w:rsidRDefault="00B055BF" w:rsidP="00B055BF">
            <w:pPr>
              <w:spacing w:before="0" w:after="0"/>
              <w:jc w:val="left"/>
              <w:rPr>
                <w:rFonts w:ascii="Arial" w:hAnsi="Arial" w:cs="Arial"/>
                <w:color w:val="000000" w:themeColor="text1"/>
              </w:rPr>
            </w:pPr>
          </w:p>
        </w:tc>
        <w:tc>
          <w:tcPr>
            <w:tcW w:w="3820" w:type="dxa"/>
            <w:tcBorders>
              <w:top w:val="nil"/>
              <w:left w:val="nil"/>
              <w:bottom w:val="nil"/>
              <w:right w:val="nil"/>
            </w:tcBorders>
            <w:noWrap/>
            <w:hideMark/>
          </w:tcPr>
          <w:p w14:paraId="1228A5D9" w14:textId="77777777" w:rsidR="00B055BF" w:rsidRPr="00826B54" w:rsidRDefault="00B055BF" w:rsidP="00B055BF">
            <w:pPr>
              <w:spacing w:before="0" w:after="0"/>
              <w:jc w:val="center"/>
              <w:rPr>
                <w:rFonts w:ascii="Arial" w:hAnsi="Arial" w:cs="Arial"/>
                <w:color w:val="000000" w:themeColor="text1"/>
              </w:rPr>
            </w:pPr>
            <w:r w:rsidRPr="00826B54">
              <w:rPr>
                <w:rFonts w:ascii="Arial" w:hAnsi="Arial" w:cs="Arial"/>
                <w:color w:val="000000" w:themeColor="text1"/>
              </w:rPr>
              <w:t>Biological yield (kg ha</w:t>
            </w:r>
            <w:r w:rsidRPr="00826B54">
              <w:rPr>
                <w:rFonts w:ascii="Arial" w:hAnsi="Arial" w:cs="Arial"/>
                <w:color w:val="000000" w:themeColor="text1"/>
                <w:vertAlign w:val="superscript"/>
              </w:rPr>
              <w:t>-1</w:t>
            </w:r>
            <w:r w:rsidRPr="00826B54">
              <w:rPr>
                <w:rFonts w:ascii="Arial" w:hAnsi="Arial" w:cs="Arial"/>
                <w:color w:val="000000" w:themeColor="text1"/>
              </w:rPr>
              <w:t>)</w:t>
            </w:r>
          </w:p>
        </w:tc>
      </w:tr>
    </w:tbl>
    <w:p w14:paraId="10DB1E80" w14:textId="77777777" w:rsidR="00CD5FD5" w:rsidRPr="00826B54" w:rsidRDefault="00CD5FD5" w:rsidP="00CD5FD5">
      <w:pPr>
        <w:rPr>
          <w:rFonts w:ascii="Arial" w:hAnsi="Arial" w:cs="Arial"/>
          <w:b/>
          <w:bCs/>
          <w:color w:val="000000" w:themeColor="text1"/>
        </w:rPr>
      </w:pPr>
      <w:r w:rsidRPr="00826B54">
        <w:rPr>
          <w:rFonts w:ascii="Arial" w:hAnsi="Arial" w:cs="Arial"/>
          <w:b/>
          <w:color w:val="000000" w:themeColor="text1"/>
        </w:rPr>
        <w:t xml:space="preserve">2.2 </w:t>
      </w:r>
      <w:r w:rsidRPr="00826B54">
        <w:rPr>
          <w:rFonts w:ascii="Arial" w:hAnsi="Arial" w:cs="Arial"/>
          <w:b/>
          <w:bCs/>
          <w:color w:val="000000" w:themeColor="text1"/>
        </w:rPr>
        <w:t>Statistical Analysis</w:t>
      </w:r>
    </w:p>
    <w:p w14:paraId="412DE054" w14:textId="77777777" w:rsidR="00E17DA3" w:rsidRPr="00826B54" w:rsidRDefault="00CD5FD5" w:rsidP="001B7F06">
      <w:pPr>
        <w:pStyle w:val="NormalWeb"/>
        <w:spacing w:line="259" w:lineRule="auto"/>
        <w:rPr>
          <w:rFonts w:ascii="Arial" w:eastAsiaTheme="minorHAnsi" w:hAnsi="Arial" w:cs="Arial"/>
          <w:iCs/>
          <w:color w:val="000000" w:themeColor="text1"/>
          <w:sz w:val="20"/>
          <w:szCs w:val="20"/>
        </w:rPr>
      </w:pPr>
      <w:r w:rsidRPr="00826B54">
        <w:rPr>
          <w:rFonts w:ascii="Arial" w:eastAsiaTheme="minorHAnsi" w:hAnsi="Arial" w:cs="Arial"/>
          <w:iCs/>
          <w:color w:val="000000" w:themeColor="text1"/>
          <w:sz w:val="20"/>
          <w:szCs w:val="20"/>
        </w:rPr>
        <w:t xml:space="preserve">All collected datasets were subjected to analysis of variance (ANOVA) using </w:t>
      </w:r>
      <w:proofErr w:type="spellStart"/>
      <w:r w:rsidRPr="00826B54">
        <w:rPr>
          <w:rFonts w:ascii="Arial" w:eastAsiaTheme="minorHAnsi" w:hAnsi="Arial" w:cs="Arial"/>
          <w:iCs/>
          <w:color w:val="000000" w:themeColor="text1"/>
          <w:sz w:val="20"/>
          <w:szCs w:val="20"/>
        </w:rPr>
        <w:t>Statistix</w:t>
      </w:r>
      <w:proofErr w:type="spellEnd"/>
      <w:r w:rsidRPr="00826B54">
        <w:rPr>
          <w:rFonts w:ascii="Arial" w:eastAsiaTheme="minorHAnsi" w:hAnsi="Arial" w:cs="Arial"/>
          <w:iCs/>
          <w:color w:val="000000" w:themeColor="text1"/>
          <w:sz w:val="20"/>
          <w:szCs w:val="20"/>
        </w:rPr>
        <w:t xml:space="preserve"> software (version 8.0). Means were separated using the least significant difference (LSD) test at the 5% probability level (Gomez &amp; Gomez, 1984).</w:t>
      </w:r>
    </w:p>
    <w:p w14:paraId="1803C977" w14:textId="77777777" w:rsidR="00902823" w:rsidRPr="00826B54" w:rsidRDefault="00000F8F" w:rsidP="00441B6F">
      <w:pPr>
        <w:pStyle w:val="Head1"/>
        <w:spacing w:after="0"/>
        <w:rPr>
          <w:rFonts w:ascii="Arial" w:hAnsi="Arial" w:cs="Arial"/>
          <w:color w:val="000000" w:themeColor="text1"/>
        </w:rPr>
      </w:pPr>
      <w:r w:rsidRPr="00826B54">
        <w:rPr>
          <w:rFonts w:ascii="Arial" w:hAnsi="Arial" w:cs="Arial"/>
          <w:color w:val="000000" w:themeColor="text1"/>
        </w:rPr>
        <w:t>3. RESULTS AND DISCUSSION</w:t>
      </w:r>
    </w:p>
    <w:p w14:paraId="645490A0" w14:textId="77777777" w:rsidR="00CD5FD5" w:rsidRPr="00826B54" w:rsidRDefault="00CD5FD5" w:rsidP="00CD5FD5">
      <w:pPr>
        <w:rPr>
          <w:rFonts w:ascii="Arial" w:hAnsi="Arial" w:cs="Arial"/>
          <w:b/>
          <w:bCs/>
          <w:color w:val="000000" w:themeColor="text1"/>
        </w:rPr>
      </w:pPr>
      <w:r w:rsidRPr="00826B54">
        <w:rPr>
          <w:rFonts w:ascii="Arial" w:hAnsi="Arial" w:cs="Arial"/>
          <w:b/>
          <w:bCs/>
          <w:color w:val="000000" w:themeColor="text1"/>
        </w:rPr>
        <w:t xml:space="preserve">3.1 Plant height </w:t>
      </w:r>
    </w:p>
    <w:p w14:paraId="1B3D4562" w14:textId="77777777" w:rsidR="00644AC1" w:rsidRPr="00826B54" w:rsidRDefault="00CD5FD5" w:rsidP="00CD5FD5">
      <w:pPr>
        <w:rPr>
          <w:rFonts w:ascii="Arial" w:hAnsi="Arial" w:cs="Arial"/>
          <w:color w:val="000000" w:themeColor="text1"/>
        </w:rPr>
      </w:pPr>
      <w:r w:rsidRPr="00826B54">
        <w:rPr>
          <w:rFonts w:ascii="Arial" w:hAnsi="Arial" w:cs="Arial"/>
          <w:color w:val="000000" w:themeColor="text1"/>
        </w:rPr>
        <w:t>Plant height is a key indicator of vegetative growth and overall crop performance. Soybean plant height generally increased from 21 to 71 DAS in all treatments, with significant differences among mulching treatments in both experiments. During the 2024-2025 season, plant height increased sharply up to 51 DAS, rose more gradually to 61 DAS, and then declined slightly by 71 DAS (Figure 2A). At 71 DAS, the highest plant height was recorded under plastic mulch (M</w:t>
      </w:r>
      <w:r w:rsidRPr="00826B54">
        <w:rPr>
          <w:rFonts w:ascii="Arial" w:hAnsi="Arial" w:cs="Arial"/>
          <w:color w:val="000000" w:themeColor="text1"/>
          <w:vertAlign w:val="subscript"/>
        </w:rPr>
        <w:t>1</w:t>
      </w:r>
      <w:r w:rsidRPr="00826B54">
        <w:rPr>
          <w:rFonts w:ascii="Arial" w:hAnsi="Arial" w:cs="Arial"/>
          <w:color w:val="000000" w:themeColor="text1"/>
        </w:rPr>
        <w:t>, 65.89 cm), followed by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64.79 cm) and maize stover at 9 t ha</w:t>
      </w:r>
      <w:r w:rsidRPr="00826B54">
        <w:rPr>
          <w:rFonts w:ascii="Arial" w:hAnsi="Arial" w:cs="Arial"/>
          <w:color w:val="000000" w:themeColor="text1"/>
          <w:vertAlign w:val="superscript"/>
        </w:rPr>
        <w:t xml:space="preserve">-1 </w:t>
      </w:r>
      <w:r w:rsidRPr="00826B54">
        <w:rPr>
          <w:rFonts w:ascii="Arial" w:hAnsi="Arial" w:cs="Arial"/>
          <w:color w:val="000000" w:themeColor="text1"/>
        </w:rPr>
        <w:t>(M</w:t>
      </w:r>
      <w:r w:rsidRPr="00826B54">
        <w:rPr>
          <w:rFonts w:ascii="Arial" w:hAnsi="Arial" w:cs="Arial"/>
          <w:color w:val="000000" w:themeColor="text1"/>
          <w:vertAlign w:val="subscript"/>
        </w:rPr>
        <w:t>7</w:t>
      </w:r>
      <w:r w:rsidRPr="00826B54">
        <w:rPr>
          <w:rFonts w:ascii="Arial" w:hAnsi="Arial" w:cs="Arial"/>
          <w:color w:val="000000" w:themeColor="text1"/>
        </w:rPr>
        <w:t>, 61.12 cm), while the lowest was observed in the no-mulch treatment (M</w:t>
      </w:r>
      <w:r w:rsidRPr="00826B54">
        <w:rPr>
          <w:rFonts w:ascii="Arial" w:hAnsi="Arial" w:cs="Arial"/>
          <w:color w:val="000000" w:themeColor="text1"/>
          <w:vertAlign w:val="subscript"/>
        </w:rPr>
        <w:t>0</w:t>
      </w:r>
      <w:r w:rsidRPr="00826B54">
        <w:rPr>
          <w:rFonts w:ascii="Arial" w:hAnsi="Arial" w:cs="Arial"/>
          <w:color w:val="000000" w:themeColor="text1"/>
        </w:rPr>
        <w:t>, 49.10 cm). A similar trend was observed in 2025-2026 (Figure 2B), when M</w:t>
      </w:r>
      <w:r w:rsidRPr="00826B54">
        <w:rPr>
          <w:rFonts w:ascii="Arial" w:hAnsi="Arial" w:cs="Arial"/>
          <w:color w:val="000000" w:themeColor="text1"/>
          <w:vertAlign w:val="subscript"/>
        </w:rPr>
        <w:t>1</w:t>
      </w:r>
      <w:r w:rsidRPr="00826B54">
        <w:rPr>
          <w:rFonts w:ascii="Arial" w:hAnsi="Arial" w:cs="Arial"/>
          <w:color w:val="000000" w:themeColor="text1"/>
        </w:rPr>
        <w:t xml:space="preserve"> again recorded the highest plant height (69.78 cm), followed by M</w:t>
      </w:r>
      <w:r w:rsidRPr="00826B54">
        <w:rPr>
          <w:rFonts w:ascii="Arial" w:hAnsi="Arial" w:cs="Arial"/>
          <w:color w:val="000000" w:themeColor="text1"/>
          <w:vertAlign w:val="subscript"/>
        </w:rPr>
        <w:t>4</w:t>
      </w:r>
      <w:r w:rsidRPr="00826B54">
        <w:rPr>
          <w:rFonts w:ascii="Arial" w:hAnsi="Arial" w:cs="Arial"/>
          <w:color w:val="000000" w:themeColor="text1"/>
        </w:rPr>
        <w:t xml:space="preserve"> (67.16 cm) and M</w:t>
      </w:r>
      <w:r w:rsidRPr="00826B54">
        <w:rPr>
          <w:rFonts w:ascii="Arial" w:hAnsi="Arial" w:cs="Arial"/>
          <w:color w:val="000000" w:themeColor="text1"/>
          <w:vertAlign w:val="subscript"/>
        </w:rPr>
        <w:t>7</w:t>
      </w:r>
      <w:r w:rsidRPr="00826B54">
        <w:rPr>
          <w:rFonts w:ascii="Arial" w:hAnsi="Arial" w:cs="Arial"/>
          <w:color w:val="000000" w:themeColor="text1"/>
        </w:rPr>
        <w:t xml:space="preserve"> (66.15 cm), with M</w:t>
      </w:r>
      <w:r w:rsidRPr="00826B54">
        <w:rPr>
          <w:rFonts w:ascii="Arial" w:hAnsi="Arial" w:cs="Arial"/>
          <w:color w:val="000000" w:themeColor="text1"/>
          <w:vertAlign w:val="subscript"/>
        </w:rPr>
        <w:t>0</w:t>
      </w:r>
      <w:r w:rsidRPr="00826B54">
        <w:rPr>
          <w:rFonts w:ascii="Arial" w:hAnsi="Arial" w:cs="Arial"/>
          <w:color w:val="000000" w:themeColor="text1"/>
        </w:rPr>
        <w:t xml:space="preserve"> showing the lowest value (53.76 cm). The increase in plant height under mulching treatments indicates improved vegetative growth associated with better soil water conservation and greater soil moisture and nutrient availability in the root zone. In contrast, the lower plant height in the control reflects moisture stress during critical growth stages. At equal rates, the effects of mulch mainly reflected differences in soil cover and moisture retention, with rice straw performing better than maize stover in conserving soil moisture and supporting vegetative growth.</w:t>
      </w:r>
      <w:r w:rsidRPr="00826B54">
        <w:rPr>
          <w:rFonts w:ascii="Arial" w:eastAsiaTheme="minorHAnsi" w:hAnsi="Arial" w:cs="Arial"/>
          <w:color w:val="222222"/>
          <w:shd w:val="clear" w:color="auto" w:fill="FFFFFF"/>
        </w:rPr>
        <w:t xml:space="preserve"> </w:t>
      </w:r>
      <w:r w:rsidRPr="00826B54">
        <w:rPr>
          <w:rFonts w:ascii="Arial" w:hAnsi="Arial" w:cs="Arial"/>
          <w:color w:val="000000" w:themeColor="text1"/>
        </w:rPr>
        <w:t xml:space="preserve">These findings are consistent with </w:t>
      </w:r>
      <w:proofErr w:type="spellStart"/>
      <w:r w:rsidRPr="00826B54">
        <w:rPr>
          <w:rFonts w:ascii="Arial" w:hAnsi="Arial" w:cs="Arial"/>
          <w:color w:val="000000" w:themeColor="text1"/>
        </w:rPr>
        <w:t>Bagunavar</w:t>
      </w:r>
      <w:proofErr w:type="spellEnd"/>
      <w:r w:rsidRPr="00826B54">
        <w:rPr>
          <w:rFonts w:ascii="Arial" w:hAnsi="Arial" w:cs="Arial"/>
          <w:color w:val="000000" w:themeColor="text1"/>
        </w:rPr>
        <w:t xml:space="preserve"> et al. (2025), who reported that soil moisture conditions influence soybean plant-height development under field conditions. </w:t>
      </w:r>
    </w:p>
    <w:p w14:paraId="189B92BA" w14:textId="77777777" w:rsidR="00CD5FD5" w:rsidRPr="00826B54" w:rsidRDefault="00CD5FD5" w:rsidP="00CD5FD5">
      <w:pPr>
        <w:rPr>
          <w:rFonts w:ascii="Arial" w:hAnsi="Arial" w:cs="Arial"/>
          <w:color w:val="000000" w:themeColor="text1"/>
        </w:rPr>
      </w:pPr>
      <w:r w:rsidRPr="00826B54">
        <w:rPr>
          <w:rFonts w:ascii="Arial" w:hAnsi="Arial" w:cs="Arial"/>
          <w:b/>
          <w:bCs/>
          <w:color w:val="000000" w:themeColor="text1"/>
        </w:rPr>
        <w:t>3.2 Stem diameter (mm)</w:t>
      </w:r>
    </w:p>
    <w:p w14:paraId="2358A00C" w14:textId="77777777" w:rsidR="00202F85" w:rsidRPr="00826B54" w:rsidRDefault="00D60298" w:rsidP="00CD5FD5">
      <w:pPr>
        <w:rPr>
          <w:rFonts w:ascii="Arial" w:hAnsi="Arial" w:cs="Arial"/>
          <w:color w:val="000000" w:themeColor="text1"/>
        </w:rPr>
      </w:pPr>
      <w:r w:rsidRPr="00826B54">
        <w:rPr>
          <w:rFonts w:ascii="Arial" w:hAnsi="Arial" w:cs="Arial"/>
          <w:color w:val="000000" w:themeColor="text1"/>
        </w:rPr>
        <w:t>Stem diameter is an indicator of plant growth and biomass accumulation and influences assimilate translocation and seed yield. It differed significantly among mulching treatments in both experiments (Figures 3A and 3B). In the 2024-2025 season, stem diameter ranged from 3.72 mm in the no-mulch treatment (M</w:t>
      </w:r>
      <w:r w:rsidRPr="00826B54">
        <w:rPr>
          <w:rFonts w:ascii="Arial" w:hAnsi="Arial" w:cs="Arial"/>
          <w:color w:val="000000" w:themeColor="text1"/>
          <w:vertAlign w:val="subscript"/>
        </w:rPr>
        <w:t>0</w:t>
      </w:r>
      <w:r w:rsidRPr="00826B54">
        <w:rPr>
          <w:rFonts w:ascii="Arial" w:hAnsi="Arial" w:cs="Arial"/>
          <w:color w:val="000000" w:themeColor="text1"/>
        </w:rPr>
        <w:t>) to 4.60 mm under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Plastic mulch (M</w:t>
      </w:r>
      <w:r w:rsidRPr="00826B54">
        <w:rPr>
          <w:rFonts w:ascii="Arial" w:hAnsi="Arial" w:cs="Arial"/>
          <w:color w:val="000000" w:themeColor="text1"/>
          <w:vertAlign w:val="subscript"/>
        </w:rPr>
        <w:t>1</w:t>
      </w:r>
      <w:r w:rsidRPr="00826B54">
        <w:rPr>
          <w:rFonts w:ascii="Arial" w:hAnsi="Arial" w:cs="Arial"/>
          <w:color w:val="000000" w:themeColor="text1"/>
        </w:rPr>
        <w:t>) also recorded a relatively high value of 4.33 mm, followed by maize stover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7</w:t>
      </w:r>
      <w:r w:rsidRPr="00826B54">
        <w:rPr>
          <w:rFonts w:ascii="Arial" w:hAnsi="Arial" w:cs="Arial"/>
          <w:color w:val="000000" w:themeColor="text1"/>
        </w:rPr>
        <w:t>, 4.25 mm). Lower values were observed under reduced mulch application rates (M</w:t>
      </w:r>
      <w:r w:rsidRPr="00826B54">
        <w:rPr>
          <w:rFonts w:ascii="Arial" w:hAnsi="Arial" w:cs="Arial"/>
          <w:color w:val="000000" w:themeColor="text1"/>
          <w:vertAlign w:val="subscript"/>
        </w:rPr>
        <w:t>2</w:t>
      </w:r>
      <w:r w:rsidRPr="00826B54">
        <w:rPr>
          <w:rFonts w:ascii="Arial" w:hAnsi="Arial" w:cs="Arial"/>
          <w:color w:val="000000" w:themeColor="text1"/>
        </w:rPr>
        <w:t>, M</w:t>
      </w:r>
      <w:r w:rsidRPr="00826B54">
        <w:rPr>
          <w:rFonts w:ascii="Arial" w:hAnsi="Arial" w:cs="Arial"/>
          <w:color w:val="000000" w:themeColor="text1"/>
          <w:vertAlign w:val="subscript"/>
        </w:rPr>
        <w:t>3</w:t>
      </w:r>
      <w:r w:rsidRPr="00826B54">
        <w:rPr>
          <w:rFonts w:ascii="Arial" w:hAnsi="Arial" w:cs="Arial"/>
          <w:color w:val="000000" w:themeColor="text1"/>
        </w:rPr>
        <w:t>, M</w:t>
      </w:r>
      <w:r w:rsidRPr="00826B54">
        <w:rPr>
          <w:rFonts w:ascii="Arial" w:hAnsi="Arial" w:cs="Arial"/>
          <w:color w:val="000000" w:themeColor="text1"/>
          <w:vertAlign w:val="subscript"/>
        </w:rPr>
        <w:t>5</w:t>
      </w:r>
      <w:r w:rsidRPr="00826B54">
        <w:rPr>
          <w:rFonts w:ascii="Arial" w:hAnsi="Arial" w:cs="Arial"/>
          <w:color w:val="000000" w:themeColor="text1"/>
        </w:rPr>
        <w:t>, and M</w:t>
      </w:r>
      <w:r w:rsidRPr="00826B54">
        <w:rPr>
          <w:rFonts w:ascii="Arial" w:hAnsi="Arial" w:cs="Arial"/>
          <w:color w:val="000000" w:themeColor="text1"/>
          <w:vertAlign w:val="subscript"/>
        </w:rPr>
        <w:t>6</w:t>
      </w:r>
      <w:r w:rsidRPr="00826B54">
        <w:rPr>
          <w:rFonts w:ascii="Arial" w:hAnsi="Arial" w:cs="Arial"/>
          <w:color w:val="000000" w:themeColor="text1"/>
        </w:rPr>
        <w:t xml:space="preserve">). A similar pattern was observed in the 2025-2026 </w:t>
      </w:r>
      <w:r w:rsidRPr="00826B54">
        <w:rPr>
          <w:rFonts w:ascii="Arial" w:hAnsi="Arial" w:cs="Arial"/>
          <w:color w:val="000000" w:themeColor="text1"/>
        </w:rPr>
        <w:lastRenderedPageBreak/>
        <w:t>season, when M</w:t>
      </w:r>
      <w:r w:rsidRPr="00826B54">
        <w:rPr>
          <w:rFonts w:ascii="Arial" w:hAnsi="Arial" w:cs="Arial"/>
          <w:color w:val="000000" w:themeColor="text1"/>
          <w:vertAlign w:val="subscript"/>
        </w:rPr>
        <w:t>4</w:t>
      </w:r>
      <w:r w:rsidRPr="00826B54">
        <w:rPr>
          <w:rFonts w:ascii="Arial" w:hAnsi="Arial" w:cs="Arial"/>
          <w:color w:val="000000" w:themeColor="text1"/>
        </w:rPr>
        <w:t xml:space="preserve"> again produced the highest stem diameter (5.76 mm), while the no-mulch treatment (M</w:t>
      </w:r>
      <w:r w:rsidRPr="00826B54">
        <w:rPr>
          <w:rFonts w:ascii="Arial" w:hAnsi="Arial" w:cs="Arial"/>
          <w:color w:val="000000" w:themeColor="text1"/>
          <w:vertAlign w:val="subscript"/>
        </w:rPr>
        <w:t>0</w:t>
      </w:r>
      <w:r w:rsidRPr="00826B54">
        <w:rPr>
          <w:rFonts w:ascii="Arial" w:hAnsi="Arial" w:cs="Arial"/>
          <w:color w:val="000000" w:themeColor="text1"/>
        </w:rPr>
        <w:t>) recorded the lowest value (4.06 mm). Stem diameter increased progressively with higher mulch rates in both experiments. At equal application rates, rice straw produced a greater stem diameter than maize stover, possibly reflecting better soil coverage and improved soil moisture conditions. Better soil moisture under mulch supported stem thickening, resulting in increased stem diameter and plant strength. These findings are consistent with Liu et al. (2023), who reported that straw mulching improved soybean stem diameter and other growth characteristics under field conditions.</w:t>
      </w:r>
    </w:p>
    <w:p w14:paraId="1A00A1DC" w14:textId="77777777" w:rsidR="00CD5FD5" w:rsidRPr="00826B54" w:rsidRDefault="00CD5FD5" w:rsidP="00CD5FD5">
      <w:pPr>
        <w:rPr>
          <w:rFonts w:ascii="Arial" w:hAnsi="Arial" w:cs="Arial"/>
          <w:b/>
          <w:bCs/>
          <w:color w:val="000000" w:themeColor="text1"/>
        </w:rPr>
      </w:pPr>
      <w:r w:rsidRPr="00826B54">
        <w:rPr>
          <w:rFonts w:ascii="Arial" w:hAnsi="Arial" w:cs="Arial"/>
          <w:b/>
          <w:bCs/>
          <w:color w:val="000000" w:themeColor="text1"/>
        </w:rPr>
        <w:t>3.3 Days to 50% flowering</w:t>
      </w:r>
    </w:p>
    <w:p w14:paraId="254E42ED" w14:textId="77777777" w:rsidR="00CA789E" w:rsidRPr="00826B54" w:rsidRDefault="00D9402C" w:rsidP="00CD5FD5">
      <w:pPr>
        <w:rPr>
          <w:rFonts w:ascii="Arial" w:hAnsi="Arial" w:cs="Arial"/>
          <w:b/>
          <w:bCs/>
          <w:color w:val="000000" w:themeColor="text1"/>
        </w:rPr>
      </w:pPr>
      <w:r w:rsidRPr="00826B54">
        <w:rPr>
          <w:rFonts w:ascii="Arial" w:hAnsi="Arial" w:cs="Arial"/>
          <w:color w:val="000000" w:themeColor="text1"/>
        </w:rPr>
        <w:t>Significant variation in the number of days to 50% flowering was observed among treatments in both experiments (Figures 4A and 4B). In the 2024-2025 season, flowering ranged from 37.00 days under plastic mulch (M</w:t>
      </w:r>
      <w:r w:rsidRPr="00826B54">
        <w:rPr>
          <w:rFonts w:ascii="Arial" w:hAnsi="Arial" w:cs="Arial"/>
          <w:color w:val="000000" w:themeColor="text1"/>
          <w:vertAlign w:val="subscript"/>
        </w:rPr>
        <w:t>1</w:t>
      </w:r>
      <w:r w:rsidRPr="00826B54">
        <w:rPr>
          <w:rFonts w:ascii="Arial" w:hAnsi="Arial" w:cs="Arial"/>
          <w:color w:val="000000" w:themeColor="text1"/>
        </w:rPr>
        <w:t>) to 45.25 days in the no-mulch treatment (M</w:t>
      </w:r>
      <w:r w:rsidRPr="00826B54">
        <w:rPr>
          <w:rFonts w:ascii="Arial" w:hAnsi="Arial" w:cs="Arial"/>
          <w:color w:val="000000" w:themeColor="text1"/>
          <w:vertAlign w:val="subscript"/>
        </w:rPr>
        <w:t>0</w:t>
      </w:r>
      <w:r w:rsidRPr="00826B54">
        <w:rPr>
          <w:rFonts w:ascii="Arial" w:hAnsi="Arial" w:cs="Arial"/>
          <w:color w:val="000000" w:themeColor="text1"/>
        </w:rPr>
        <w:t>). In 2025-2026, the earliest flowering (35.25 days) was observed under plastic mulch (M</w:t>
      </w:r>
      <w:r w:rsidRPr="00826B54">
        <w:rPr>
          <w:rFonts w:ascii="Arial" w:hAnsi="Arial" w:cs="Arial"/>
          <w:color w:val="000000" w:themeColor="text1"/>
          <w:vertAlign w:val="subscript"/>
        </w:rPr>
        <w:t>1</w:t>
      </w:r>
      <w:r w:rsidRPr="00826B54">
        <w:rPr>
          <w:rFonts w:ascii="Arial" w:hAnsi="Arial" w:cs="Arial"/>
          <w:color w:val="000000" w:themeColor="text1"/>
        </w:rPr>
        <w:t>), whereas the latest flowering (43.00 days) was recorded in the no-mulch treatment (M</w:t>
      </w:r>
      <w:r w:rsidRPr="00826B54">
        <w:rPr>
          <w:rFonts w:ascii="Arial" w:hAnsi="Arial" w:cs="Arial"/>
          <w:color w:val="000000" w:themeColor="text1"/>
          <w:vertAlign w:val="subscript"/>
        </w:rPr>
        <w:t>0</w:t>
      </w:r>
      <w:r w:rsidRPr="00826B54">
        <w:rPr>
          <w:rFonts w:ascii="Arial" w:hAnsi="Arial" w:cs="Arial"/>
          <w:color w:val="000000" w:themeColor="text1"/>
        </w:rPr>
        <w:t xml:space="preserve">). Earlier flowering under mulching may be attributed to </w:t>
      </w:r>
      <w:r w:rsidRPr="00826B54">
        <w:rPr>
          <w:rFonts w:ascii="Arial" w:hAnsi="Arial" w:cs="Arial"/>
          <w:bCs/>
          <w:color w:val="000000" w:themeColor="text1"/>
        </w:rPr>
        <w:t xml:space="preserve">enhanced soil moisture retention, </w:t>
      </w:r>
      <w:r w:rsidRPr="00826B54">
        <w:rPr>
          <w:rFonts w:ascii="Arial" w:hAnsi="Arial" w:cs="Arial"/>
          <w:color w:val="000000" w:themeColor="text1"/>
        </w:rPr>
        <w:t xml:space="preserve">which reduces physiological stress and accelerates the transition to the reproductive stage. At equal rates, rice straw induced earlier flowering than maize stover, possibly because of better soil-surface protection. Similar findings were reported by Mante (2019) in soybean and </w:t>
      </w:r>
      <w:proofErr w:type="spellStart"/>
      <w:r w:rsidRPr="00826B54">
        <w:rPr>
          <w:rFonts w:ascii="Arial" w:hAnsi="Arial" w:cs="Arial"/>
          <w:color w:val="000000" w:themeColor="text1"/>
        </w:rPr>
        <w:t>Shreerama</w:t>
      </w:r>
      <w:proofErr w:type="spellEnd"/>
      <w:r w:rsidRPr="00826B54">
        <w:rPr>
          <w:rFonts w:ascii="Arial" w:hAnsi="Arial" w:cs="Arial"/>
          <w:color w:val="000000" w:themeColor="text1"/>
        </w:rPr>
        <w:t xml:space="preserve"> et al. (2025) in tomato, who observed that mulching practices influenced flowering time and crop growth performance under field conditions.</w:t>
      </w:r>
    </w:p>
    <w:p w14:paraId="466A34F2" w14:textId="77777777" w:rsidR="00CD5FD5" w:rsidRPr="00826B54" w:rsidRDefault="00CD5FD5" w:rsidP="00CD5FD5">
      <w:pPr>
        <w:rPr>
          <w:rFonts w:ascii="Arial" w:hAnsi="Arial" w:cs="Arial"/>
          <w:b/>
          <w:bCs/>
          <w:color w:val="000000" w:themeColor="text1"/>
        </w:rPr>
      </w:pPr>
      <w:r w:rsidRPr="00826B54">
        <w:rPr>
          <w:rFonts w:ascii="Arial" w:hAnsi="Arial" w:cs="Arial"/>
          <w:b/>
          <w:bCs/>
          <w:color w:val="000000" w:themeColor="text1"/>
        </w:rPr>
        <w:t>3.4 Leaf Area Index</w:t>
      </w:r>
    </w:p>
    <w:p w14:paraId="737E0040" w14:textId="77777777" w:rsidR="00CD5FD5" w:rsidRPr="00826B54" w:rsidRDefault="007F49BB" w:rsidP="007F49BB">
      <w:pPr>
        <w:rPr>
          <w:rFonts w:ascii="Arial" w:hAnsi="Arial" w:cs="Arial"/>
          <w:color w:val="000000" w:themeColor="text1"/>
        </w:rPr>
      </w:pPr>
      <w:r w:rsidRPr="00826B54">
        <w:rPr>
          <w:rFonts w:ascii="Arial" w:hAnsi="Arial" w:cs="Arial"/>
          <w:color w:val="000000" w:themeColor="text1"/>
        </w:rPr>
        <w:t>Leaf area index (LAI) is a basic parameter reflecting the photosynthetic capacity of soybean plants. LAI increased from 21 to 51 DAS and subsequently declined because of leaf senescence, with a similar trend observed in both experiments (Figures 5A and 5B). In the 2024-2025 season, LAI ranged from 1.73 to a peak of 7.61 under plastic mulch (M</w:t>
      </w:r>
      <w:r w:rsidRPr="00826B54">
        <w:rPr>
          <w:rFonts w:ascii="Arial" w:hAnsi="Arial" w:cs="Arial"/>
          <w:color w:val="000000" w:themeColor="text1"/>
          <w:vertAlign w:val="subscript"/>
        </w:rPr>
        <w:t>1</w:t>
      </w:r>
      <w:r w:rsidRPr="00826B54">
        <w:rPr>
          <w:rFonts w:ascii="Arial" w:hAnsi="Arial" w:cs="Arial"/>
          <w:color w:val="000000" w:themeColor="text1"/>
        </w:rPr>
        <w:t>), while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reached 6.31. The control (M</w:t>
      </w:r>
      <w:r w:rsidRPr="00826B54">
        <w:rPr>
          <w:rFonts w:ascii="Arial" w:hAnsi="Arial" w:cs="Arial"/>
          <w:color w:val="000000" w:themeColor="text1"/>
          <w:vertAlign w:val="subscript"/>
        </w:rPr>
        <w:t>0</w:t>
      </w:r>
      <w:r w:rsidRPr="00826B54">
        <w:rPr>
          <w:rFonts w:ascii="Arial" w:hAnsi="Arial" w:cs="Arial"/>
          <w:color w:val="000000" w:themeColor="text1"/>
        </w:rPr>
        <w:t>) recorded the lowest peak LAI (3.85). A similar pattern was observed in 2025-2026, when plastic mulch (M</w:t>
      </w:r>
      <w:r w:rsidRPr="00826B54">
        <w:rPr>
          <w:rFonts w:ascii="Arial" w:hAnsi="Arial" w:cs="Arial"/>
          <w:color w:val="000000" w:themeColor="text1"/>
          <w:vertAlign w:val="subscript"/>
        </w:rPr>
        <w:t>1</w:t>
      </w:r>
      <w:r w:rsidRPr="00826B54">
        <w:rPr>
          <w:rFonts w:ascii="Arial" w:hAnsi="Arial" w:cs="Arial"/>
          <w:color w:val="000000" w:themeColor="text1"/>
        </w:rPr>
        <w:t>) recorded the highest LAI (8.78), followed by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6.47), while the no-mulch treatment (M</w:t>
      </w:r>
      <w:r w:rsidRPr="00826B54">
        <w:rPr>
          <w:rFonts w:ascii="Arial" w:hAnsi="Arial" w:cs="Arial"/>
          <w:color w:val="000000" w:themeColor="text1"/>
          <w:vertAlign w:val="subscript"/>
        </w:rPr>
        <w:t>0</w:t>
      </w:r>
      <w:r w:rsidRPr="00826B54">
        <w:rPr>
          <w:rFonts w:ascii="Arial" w:hAnsi="Arial" w:cs="Arial"/>
          <w:color w:val="000000" w:themeColor="text1"/>
        </w:rPr>
        <w:t>) showed the lowest LAI value (4.32). The increase in</w:t>
      </w:r>
      <w:r w:rsidRPr="00826B54">
        <w:rPr>
          <w:color w:val="000000" w:themeColor="text1"/>
        </w:rPr>
        <w:t xml:space="preserve"> LAI under mulching may be associated with improved soil moisture retention and </w:t>
      </w:r>
      <w:proofErr w:type="spellStart"/>
      <w:r w:rsidRPr="00826B54">
        <w:rPr>
          <w:color w:val="000000" w:themeColor="text1"/>
        </w:rPr>
        <w:t>favourable</w:t>
      </w:r>
      <w:proofErr w:type="spellEnd"/>
      <w:r w:rsidRPr="00826B54">
        <w:rPr>
          <w:color w:val="000000" w:themeColor="text1"/>
        </w:rPr>
        <w:t xml:space="preserve"> soil temperature conditions. A more rapid decline in LAI under plastic mulch indicates that early vegetative growth was not sustained throughout the crop-growth period. </w:t>
      </w:r>
      <w:r w:rsidRPr="00826B54">
        <w:rPr>
          <w:rFonts w:ascii="Arial" w:hAnsi="Arial" w:cs="Arial"/>
          <w:color w:val="000000" w:themeColor="text1"/>
        </w:rPr>
        <w:t>These conditions are important for plant growth and canopy development. Previous research has indicated that mulching enhances crop physiological performance (Liao et al., 2022) and promotes early plant growth and a higher LAI (S. Liu et al., 2024).</w:t>
      </w:r>
    </w:p>
    <w:p w14:paraId="43DC9D5F" w14:textId="77777777" w:rsidR="00E65225" w:rsidRPr="00826B54" w:rsidRDefault="00CD5FD5" w:rsidP="00E65225">
      <w:pPr>
        <w:rPr>
          <w:rFonts w:ascii="Arial" w:hAnsi="Arial" w:cs="Arial"/>
          <w:b/>
          <w:bCs/>
        </w:rPr>
      </w:pPr>
      <w:r w:rsidRPr="00826B54">
        <w:rPr>
          <w:rFonts w:ascii="Arial" w:hAnsi="Arial" w:cs="Arial"/>
          <w:b/>
          <w:bCs/>
        </w:rPr>
        <w:t>3.5 Soil Moisture (%)</w:t>
      </w:r>
    </w:p>
    <w:p w14:paraId="018E24C0" w14:textId="77777777" w:rsidR="004A43B5" w:rsidRPr="00826B54" w:rsidRDefault="003A7830" w:rsidP="00CD5FD5">
      <w:pPr>
        <w:rPr>
          <w:rFonts w:ascii="Arial" w:hAnsi="Arial" w:cs="Arial"/>
        </w:rPr>
      </w:pPr>
      <w:r w:rsidRPr="00826B54">
        <w:rPr>
          <w:rFonts w:ascii="Arial" w:hAnsi="Arial" w:cs="Arial"/>
        </w:rPr>
        <w:t>The effects of mulching treatments on soil moisture content after the first, second, and third irrigations during the 2024-2025 and 2025-2026 seasons are presented in Tables 1 and 2. Significant differences were observed at 5, 10, and 15 DAI, with soil moisture declining as the interval after irrigation increased. Across all irrigation events and both seasons, plastic mulch (M</w:t>
      </w:r>
      <w:r w:rsidRPr="00826B54">
        <w:rPr>
          <w:rFonts w:ascii="Cambria Math" w:hAnsi="Cambria Math" w:cs="Cambria Math"/>
        </w:rPr>
        <w:t>₁</w:t>
      </w:r>
      <w:r w:rsidRPr="00826B54">
        <w:rPr>
          <w:rFonts w:ascii="Arial" w:hAnsi="Arial" w:cs="Arial"/>
        </w:rPr>
        <w:t>) consistently maintained the highest soil moisture content and was generally comparable to rice straw mulch at 9 t ha</w:t>
      </w:r>
      <w:r w:rsidRPr="00826B54">
        <w:rPr>
          <w:rFonts w:ascii="Arial" w:hAnsi="Arial" w:cs="Arial"/>
          <w:vertAlign w:val="superscript"/>
        </w:rPr>
        <w:t>-1</w:t>
      </w:r>
      <w:r w:rsidRPr="00826B54">
        <w:rPr>
          <w:rFonts w:ascii="Arial" w:hAnsi="Arial" w:cs="Arial"/>
        </w:rPr>
        <w:t xml:space="preserve"> (M</w:t>
      </w:r>
      <w:r w:rsidRPr="00826B54">
        <w:rPr>
          <w:rFonts w:ascii="Cambria Math" w:hAnsi="Cambria Math" w:cs="Cambria Math"/>
        </w:rPr>
        <w:t>₄</w:t>
      </w:r>
      <w:r w:rsidRPr="00826B54">
        <w:rPr>
          <w:rFonts w:ascii="Arial" w:hAnsi="Arial" w:cs="Arial"/>
        </w:rPr>
        <w:t>), rice straw mulch at 6 t ha</w:t>
      </w:r>
      <w:r w:rsidRPr="00826B54">
        <w:rPr>
          <w:rFonts w:ascii="Arial" w:hAnsi="Arial" w:cs="Arial"/>
          <w:vertAlign w:val="superscript"/>
        </w:rPr>
        <w:t>-1</w:t>
      </w:r>
      <w:r w:rsidRPr="00826B54">
        <w:rPr>
          <w:rFonts w:ascii="Arial" w:hAnsi="Arial" w:cs="Arial"/>
        </w:rPr>
        <w:t xml:space="preserve"> (M</w:t>
      </w:r>
      <w:r w:rsidRPr="00826B54">
        <w:rPr>
          <w:rFonts w:ascii="Cambria Math" w:hAnsi="Cambria Math" w:cs="Cambria Math"/>
        </w:rPr>
        <w:t>₃</w:t>
      </w:r>
      <w:r w:rsidRPr="00826B54">
        <w:rPr>
          <w:rFonts w:ascii="Arial" w:hAnsi="Arial" w:cs="Arial"/>
        </w:rPr>
        <w:t>), and maize stover mulch at 9 t ha</w:t>
      </w:r>
      <w:r w:rsidRPr="00826B54">
        <w:rPr>
          <w:rFonts w:ascii="Arial" w:hAnsi="Arial" w:cs="Arial"/>
          <w:vertAlign w:val="superscript"/>
        </w:rPr>
        <w:t>-1</w:t>
      </w:r>
      <w:r w:rsidRPr="00826B54">
        <w:rPr>
          <w:rFonts w:ascii="Arial" w:hAnsi="Arial" w:cs="Arial"/>
        </w:rPr>
        <w:t xml:space="preserve"> (M</w:t>
      </w:r>
      <w:r w:rsidRPr="00826B54">
        <w:rPr>
          <w:rFonts w:ascii="Cambria Math" w:hAnsi="Cambria Math" w:cs="Cambria Math"/>
        </w:rPr>
        <w:t>₇</w:t>
      </w:r>
      <w:r w:rsidRPr="00826B54">
        <w:rPr>
          <w:rFonts w:ascii="Arial" w:hAnsi="Arial" w:cs="Arial"/>
        </w:rPr>
        <w:t>). In contrast, the no-mulch treatment (M</w:t>
      </w:r>
      <w:r w:rsidRPr="00826B54">
        <w:rPr>
          <w:rFonts w:ascii="Cambria Math" w:hAnsi="Cambria Math" w:cs="Cambria Math"/>
        </w:rPr>
        <w:t>₀</w:t>
      </w:r>
      <w:r w:rsidRPr="00826B54">
        <w:rPr>
          <w:rFonts w:ascii="Arial" w:hAnsi="Arial" w:cs="Arial"/>
        </w:rPr>
        <w:t xml:space="preserve">) recorded the lowest soil moisture content throughout the study. The superior moisture conservation under plastic mulch and high rates of rice straw mulch was likely due to reduced evaporation losses and improved soil-surface coverage. </w:t>
      </w:r>
      <w:r w:rsidRPr="00826B54">
        <w:rPr>
          <w:rFonts w:ascii="Arial" w:hAnsi="Arial" w:cs="Arial"/>
          <w:color w:val="0D0D0D"/>
          <w:shd w:val="clear" w:color="auto" w:fill="FFFFFF"/>
        </w:rPr>
        <w:t>Similar improvements in soil moisture under different mulch materials were reported by Ye et al. (2024). These results are consistent with the findings of Coelho et al. (2022), who reported that mulching improved soil moisture retention and water-</w:t>
      </w:r>
      <w:r w:rsidRPr="00826B54">
        <w:rPr>
          <w:rFonts w:ascii="Arial" w:hAnsi="Arial" w:cs="Arial"/>
          <w:color w:val="0D0D0D"/>
          <w:shd w:val="clear" w:color="auto" w:fill="FFFFFF"/>
        </w:rPr>
        <w:lastRenderedPageBreak/>
        <w:t xml:space="preserve">use efficiency by reducing soil water loss and maintaining </w:t>
      </w:r>
      <w:proofErr w:type="spellStart"/>
      <w:r w:rsidRPr="00826B54">
        <w:rPr>
          <w:rFonts w:ascii="Arial" w:hAnsi="Arial" w:cs="Arial"/>
          <w:color w:val="0D0D0D"/>
          <w:shd w:val="clear" w:color="auto" w:fill="FFFFFF"/>
        </w:rPr>
        <w:t>favourable</w:t>
      </w:r>
      <w:proofErr w:type="spellEnd"/>
      <w:r w:rsidRPr="00826B54">
        <w:rPr>
          <w:rFonts w:ascii="Arial" w:hAnsi="Arial" w:cs="Arial"/>
          <w:color w:val="0D0D0D"/>
          <w:shd w:val="clear" w:color="auto" w:fill="FFFFFF"/>
        </w:rPr>
        <w:t xml:space="preserve"> soil moisture conditions.</w:t>
      </w:r>
    </w:p>
    <w:p w14:paraId="4524880E" w14:textId="77777777" w:rsidR="00CD5FD5" w:rsidRPr="00826B54" w:rsidRDefault="00CD5FD5" w:rsidP="00CD5FD5">
      <w:pPr>
        <w:rPr>
          <w:rFonts w:ascii="Arial" w:hAnsi="Arial" w:cs="Arial"/>
          <w:color w:val="000000" w:themeColor="text1"/>
        </w:rPr>
      </w:pPr>
      <w:r w:rsidRPr="00826B54">
        <w:rPr>
          <w:rFonts w:ascii="Arial" w:hAnsi="Arial" w:cs="Arial"/>
          <w:b/>
          <w:bCs/>
          <w:color w:val="000000" w:themeColor="text1"/>
        </w:rPr>
        <w:t>3.</w:t>
      </w:r>
      <w:r w:rsidR="00754371" w:rsidRPr="00826B54">
        <w:rPr>
          <w:rFonts w:ascii="Arial" w:hAnsi="Arial" w:cs="Arial"/>
          <w:b/>
          <w:bCs/>
          <w:color w:val="000000" w:themeColor="text1"/>
        </w:rPr>
        <w:t>6</w:t>
      </w:r>
      <w:r w:rsidRPr="00826B54">
        <w:rPr>
          <w:rFonts w:ascii="Arial" w:hAnsi="Arial" w:cs="Arial"/>
          <w:b/>
          <w:bCs/>
          <w:color w:val="000000" w:themeColor="text1"/>
        </w:rPr>
        <w:t xml:space="preserve"> Number of branches plant</w:t>
      </w:r>
      <w:r w:rsidR="00EF31F3" w:rsidRPr="00826B54">
        <w:rPr>
          <w:rFonts w:ascii="Arial" w:hAnsi="Arial" w:cs="Arial"/>
          <w:b/>
          <w:bCs/>
          <w:color w:val="000000" w:themeColor="text1"/>
          <w:vertAlign w:val="superscript"/>
        </w:rPr>
        <w:t>-1</w:t>
      </w:r>
    </w:p>
    <w:p w14:paraId="258464AB" w14:textId="77777777" w:rsidR="00781678" w:rsidRPr="00826B54" w:rsidRDefault="00CD5FD5" w:rsidP="00CD5FD5">
      <w:pPr>
        <w:rPr>
          <w:rFonts w:ascii="Arial" w:hAnsi="Arial" w:cs="Arial"/>
          <w:color w:val="000000" w:themeColor="text1"/>
        </w:rPr>
      </w:pPr>
      <w:r w:rsidRPr="00826B54">
        <w:rPr>
          <w:rFonts w:ascii="Arial" w:hAnsi="Arial" w:cs="Arial"/>
          <w:color w:val="000000" w:themeColor="text1"/>
        </w:rPr>
        <w:t>The number of branches per plant differed significantly among treatments in both experiments (Table 3). In the 2024-2025 season, the highest number of branches was recorded under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3.20), followed by plastic mulch (M</w:t>
      </w:r>
      <w:r w:rsidRPr="00826B54">
        <w:rPr>
          <w:rFonts w:ascii="Arial" w:hAnsi="Arial" w:cs="Arial"/>
          <w:color w:val="000000" w:themeColor="text1"/>
          <w:vertAlign w:val="subscript"/>
        </w:rPr>
        <w:t>1</w:t>
      </w:r>
      <w:r w:rsidRPr="00826B54">
        <w:rPr>
          <w:rFonts w:ascii="Arial" w:hAnsi="Arial" w:cs="Arial"/>
          <w:color w:val="000000" w:themeColor="text1"/>
        </w:rPr>
        <w:t>, 2.83), while the lowest was observed in the no-mulch treatment (M</w:t>
      </w:r>
      <w:r w:rsidRPr="00826B54">
        <w:rPr>
          <w:rFonts w:ascii="Arial" w:hAnsi="Arial" w:cs="Arial"/>
          <w:color w:val="000000" w:themeColor="text1"/>
          <w:vertAlign w:val="subscript"/>
        </w:rPr>
        <w:t>0</w:t>
      </w:r>
      <w:r w:rsidRPr="00826B54">
        <w:rPr>
          <w:rFonts w:ascii="Arial" w:hAnsi="Arial" w:cs="Arial"/>
          <w:color w:val="000000" w:themeColor="text1"/>
        </w:rPr>
        <w:t>, 2.20). In 2025-2026, a similar trend was observed, when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again produced the highest value (4.60), followed by plastic mulch (M</w:t>
      </w:r>
      <w:r w:rsidRPr="00826B54">
        <w:rPr>
          <w:rFonts w:ascii="Arial" w:hAnsi="Arial" w:cs="Arial"/>
          <w:color w:val="000000" w:themeColor="text1"/>
          <w:vertAlign w:val="subscript"/>
        </w:rPr>
        <w:t>1</w:t>
      </w:r>
      <w:r w:rsidRPr="00826B54">
        <w:rPr>
          <w:rFonts w:ascii="Arial" w:hAnsi="Arial" w:cs="Arial"/>
          <w:color w:val="000000" w:themeColor="text1"/>
        </w:rPr>
        <w:t>, 4.40), while the no-mulch treatment (M</w:t>
      </w:r>
      <w:r w:rsidRPr="00826B54">
        <w:rPr>
          <w:rFonts w:ascii="Arial" w:hAnsi="Arial" w:cs="Arial"/>
          <w:color w:val="000000" w:themeColor="text1"/>
          <w:vertAlign w:val="subscript"/>
        </w:rPr>
        <w:t>0</w:t>
      </w:r>
      <w:r w:rsidRPr="00826B54">
        <w:rPr>
          <w:rFonts w:ascii="Arial" w:hAnsi="Arial" w:cs="Arial"/>
          <w:color w:val="000000" w:themeColor="text1"/>
        </w:rPr>
        <w:t>) recorded the lowest value (3.05). Higher mulch rates consistently increased branch formation in both experiments. This improvement may have resulted from better soil moisture availability, reduced weed competition, and enhanced soil nutrient availability under mulched conditions, which supported vegetative growth and lateral branching. Similar findings were reported by Kim et al. (2024), who observed that mulching treatments affected soybean growth characteristics, including branch number and yield-related traits.</w:t>
      </w:r>
    </w:p>
    <w:p w14:paraId="6316C26B" w14:textId="77777777" w:rsidR="00CD5FD5" w:rsidRPr="00826B54" w:rsidRDefault="00EF31F3" w:rsidP="00CD5FD5">
      <w:pPr>
        <w:rPr>
          <w:rFonts w:ascii="Arial" w:hAnsi="Arial" w:cs="Arial"/>
          <w:color w:val="000000" w:themeColor="text1"/>
        </w:rPr>
      </w:pPr>
      <w:r w:rsidRPr="00826B54">
        <w:rPr>
          <w:rFonts w:ascii="Arial" w:hAnsi="Arial" w:cs="Arial"/>
          <w:b/>
          <w:bCs/>
          <w:color w:val="000000" w:themeColor="text1"/>
        </w:rPr>
        <w:t>3.</w:t>
      </w:r>
      <w:r w:rsidR="00754371" w:rsidRPr="00826B54">
        <w:rPr>
          <w:rFonts w:ascii="Arial" w:hAnsi="Arial" w:cs="Arial"/>
          <w:b/>
          <w:bCs/>
          <w:color w:val="000000" w:themeColor="text1"/>
        </w:rPr>
        <w:t>7</w:t>
      </w:r>
      <w:r w:rsidRPr="00826B54">
        <w:rPr>
          <w:rFonts w:ascii="Arial" w:hAnsi="Arial" w:cs="Arial"/>
          <w:b/>
          <w:bCs/>
          <w:color w:val="000000" w:themeColor="text1"/>
        </w:rPr>
        <w:t xml:space="preserve"> Number of pods plant</w:t>
      </w:r>
      <w:r w:rsidRPr="00826B54">
        <w:rPr>
          <w:rFonts w:ascii="Arial" w:hAnsi="Arial" w:cs="Arial"/>
          <w:b/>
          <w:bCs/>
          <w:color w:val="000000" w:themeColor="text1"/>
          <w:vertAlign w:val="superscript"/>
        </w:rPr>
        <w:t>-1</w:t>
      </w:r>
    </w:p>
    <w:p w14:paraId="7B2D7BF4" w14:textId="77777777" w:rsidR="00D910AD" w:rsidRPr="00826B54" w:rsidRDefault="00CD5FD5" w:rsidP="00CD5FD5">
      <w:pPr>
        <w:rPr>
          <w:rFonts w:ascii="Arial" w:hAnsi="Arial" w:cs="Arial"/>
          <w:color w:val="000000" w:themeColor="text1"/>
        </w:rPr>
      </w:pPr>
      <w:r w:rsidRPr="00826B54">
        <w:rPr>
          <w:rFonts w:ascii="Arial" w:hAnsi="Arial" w:cs="Arial"/>
          <w:color w:val="000000" w:themeColor="text1"/>
        </w:rPr>
        <w:t>The number of pods per plant varied significantly among treatments in both experiments (Table 3). In 2024-2025,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recorded the highest number of pods per plant (35.33), followed by plastic mulch (M</w:t>
      </w:r>
      <w:r w:rsidRPr="00826B54">
        <w:rPr>
          <w:rFonts w:ascii="Arial" w:hAnsi="Arial" w:cs="Arial"/>
          <w:color w:val="000000" w:themeColor="text1"/>
          <w:vertAlign w:val="subscript"/>
        </w:rPr>
        <w:t>1</w:t>
      </w:r>
      <w:r w:rsidRPr="00826B54">
        <w:rPr>
          <w:rFonts w:ascii="Arial" w:hAnsi="Arial" w:cs="Arial"/>
          <w:color w:val="000000" w:themeColor="text1"/>
        </w:rPr>
        <w:t>, 33.75) and maize stover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7</w:t>
      </w:r>
      <w:r w:rsidRPr="00826B54">
        <w:rPr>
          <w:rFonts w:ascii="Arial" w:hAnsi="Arial" w:cs="Arial"/>
          <w:color w:val="000000" w:themeColor="text1"/>
        </w:rPr>
        <w:t>, 32.33), while the no-mulch treatment (M</w:t>
      </w:r>
      <w:r w:rsidRPr="00826B54">
        <w:rPr>
          <w:rFonts w:ascii="Arial" w:hAnsi="Arial" w:cs="Arial"/>
          <w:color w:val="000000" w:themeColor="text1"/>
          <w:vertAlign w:val="subscript"/>
        </w:rPr>
        <w:t>0</w:t>
      </w:r>
      <w:r w:rsidRPr="00826B54">
        <w:rPr>
          <w:rFonts w:ascii="Arial" w:hAnsi="Arial" w:cs="Arial"/>
          <w:color w:val="000000" w:themeColor="text1"/>
        </w:rPr>
        <w:t>) recorded the lowest value (27.75). In 2025-2026, a similar trend was observed, with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again producing the highest number of pods (53.23), while the no-mulch treatment (M</w:t>
      </w:r>
      <w:r w:rsidRPr="00826B54">
        <w:rPr>
          <w:rFonts w:ascii="Arial" w:hAnsi="Arial" w:cs="Arial"/>
          <w:color w:val="000000" w:themeColor="text1"/>
          <w:vertAlign w:val="subscript"/>
        </w:rPr>
        <w:t>0</w:t>
      </w:r>
      <w:r w:rsidRPr="00826B54">
        <w:rPr>
          <w:rFonts w:ascii="Arial" w:hAnsi="Arial" w:cs="Arial"/>
          <w:color w:val="000000" w:themeColor="text1"/>
        </w:rPr>
        <w:t xml:space="preserve">) remained the lowest. The increase in pod formation under mulching may mainly be attributed to improved soil moisture during the flowering and pod-setting stages, which reduces flower and pod abortion and provides more assimilates for pod development. Similar findings were reported by Liu et al. (2023), who found that straw mulching improved soybean growth and yield components by creating </w:t>
      </w:r>
      <w:proofErr w:type="spellStart"/>
      <w:r w:rsidRPr="00826B54">
        <w:rPr>
          <w:rFonts w:ascii="Arial" w:hAnsi="Arial" w:cs="Arial"/>
          <w:color w:val="000000" w:themeColor="text1"/>
        </w:rPr>
        <w:t>favourable</w:t>
      </w:r>
      <w:proofErr w:type="spellEnd"/>
      <w:r w:rsidRPr="00826B54">
        <w:rPr>
          <w:rFonts w:ascii="Arial" w:hAnsi="Arial" w:cs="Arial"/>
          <w:color w:val="000000" w:themeColor="text1"/>
        </w:rPr>
        <w:t xml:space="preserve"> soil conditions under field conditions.</w:t>
      </w:r>
    </w:p>
    <w:p w14:paraId="1AF92DDD" w14:textId="77777777" w:rsidR="00CD5FD5" w:rsidRPr="00826B54" w:rsidRDefault="00CD5FD5" w:rsidP="00CD5FD5">
      <w:pPr>
        <w:rPr>
          <w:rFonts w:ascii="Arial" w:hAnsi="Arial" w:cs="Arial"/>
          <w:b/>
          <w:bCs/>
          <w:color w:val="000000" w:themeColor="text1"/>
        </w:rPr>
      </w:pPr>
      <w:r w:rsidRPr="00826B54">
        <w:rPr>
          <w:rFonts w:ascii="Arial" w:hAnsi="Arial" w:cs="Arial"/>
          <w:b/>
          <w:bCs/>
          <w:color w:val="000000" w:themeColor="text1"/>
        </w:rPr>
        <w:t>3.</w:t>
      </w:r>
      <w:r w:rsidR="00754371" w:rsidRPr="00826B54">
        <w:rPr>
          <w:rFonts w:ascii="Arial" w:hAnsi="Arial" w:cs="Arial"/>
          <w:b/>
          <w:bCs/>
          <w:color w:val="000000" w:themeColor="text1"/>
        </w:rPr>
        <w:t>8</w:t>
      </w:r>
      <w:r w:rsidRPr="00826B54">
        <w:rPr>
          <w:rFonts w:ascii="Arial" w:hAnsi="Arial" w:cs="Arial"/>
          <w:b/>
          <w:bCs/>
          <w:color w:val="000000" w:themeColor="text1"/>
        </w:rPr>
        <w:t xml:space="preserve"> Number of seeds</w:t>
      </w:r>
      <w:r w:rsidR="00B0515F" w:rsidRPr="00826B54">
        <w:rPr>
          <w:rFonts w:ascii="Arial" w:hAnsi="Arial" w:cs="Arial"/>
          <w:b/>
          <w:bCs/>
          <w:color w:val="000000" w:themeColor="text1"/>
        </w:rPr>
        <w:t xml:space="preserve"> </w:t>
      </w:r>
      <w:r w:rsidRPr="00826B54">
        <w:rPr>
          <w:rFonts w:ascii="Arial" w:hAnsi="Arial" w:cs="Arial"/>
          <w:b/>
          <w:bCs/>
          <w:color w:val="000000" w:themeColor="text1"/>
        </w:rPr>
        <w:t>pod</w:t>
      </w:r>
      <w:r w:rsidR="00B0515F" w:rsidRPr="00826B54">
        <w:rPr>
          <w:rFonts w:ascii="Arial" w:hAnsi="Arial" w:cs="Arial"/>
          <w:b/>
          <w:bCs/>
          <w:color w:val="000000" w:themeColor="text1"/>
          <w:vertAlign w:val="superscript"/>
        </w:rPr>
        <w:t>-1</w:t>
      </w:r>
    </w:p>
    <w:p w14:paraId="64613240" w14:textId="77777777" w:rsidR="00644AC1" w:rsidRPr="00826B54" w:rsidRDefault="00CD5FD5" w:rsidP="00CD5FD5">
      <w:pPr>
        <w:rPr>
          <w:rFonts w:ascii="Arial" w:hAnsi="Arial" w:cs="Arial"/>
          <w:color w:val="000000" w:themeColor="text1"/>
        </w:rPr>
      </w:pPr>
      <w:r w:rsidRPr="00826B54">
        <w:rPr>
          <w:rFonts w:ascii="Arial" w:hAnsi="Arial" w:cs="Arial"/>
          <w:color w:val="000000" w:themeColor="text1"/>
        </w:rPr>
        <w:t>The number of seeds per pod is an important yield component that contributes directly to final soybean yield. Significant differences in the number of seeds per pod were observed among mulching treatments during both experiments (Table 3). In 2024-2025, values ranged from 2.38 in the no-mulch treatment (M0) to 3.00 under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In 2025-2026, plastic mulch (M</w:t>
      </w:r>
      <w:r w:rsidRPr="00826B54">
        <w:rPr>
          <w:rFonts w:ascii="Arial" w:hAnsi="Arial" w:cs="Arial"/>
          <w:color w:val="000000" w:themeColor="text1"/>
          <w:vertAlign w:val="subscript"/>
        </w:rPr>
        <w:t>1</w:t>
      </w:r>
      <w:r w:rsidRPr="00826B54">
        <w:rPr>
          <w:rFonts w:ascii="Arial" w:hAnsi="Arial" w:cs="Arial"/>
          <w:color w:val="000000" w:themeColor="text1"/>
        </w:rPr>
        <w:t>),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and maize stover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7</w:t>
      </w:r>
      <w:r w:rsidRPr="00826B54">
        <w:rPr>
          <w:rFonts w:ascii="Arial" w:hAnsi="Arial" w:cs="Arial"/>
          <w:color w:val="000000" w:themeColor="text1"/>
        </w:rPr>
        <w:t>) recorded the highest values (3.00), while the no-mulch treatment recorded the lowest value (2.43). Increased mulch levels improved seed set per pod because of better soil moisture conservation and enhanced assimilate translocation during reproductive growth, thereby supporting reproductive development and seed formation. Similar findings were reported by Li et al. (2022), who found that straw mulching improved soil water conditions and enhanced soybean yield components, including seed number per pod. Furthermore, Fadhli et al. (2021) reported that higher mulch rates improved soybean growth and yield performance under field conditions.</w:t>
      </w:r>
    </w:p>
    <w:p w14:paraId="7FD1BF93" w14:textId="77777777" w:rsidR="00CD5FD5" w:rsidRPr="00826B54" w:rsidRDefault="00CD5FD5" w:rsidP="00CD5FD5">
      <w:pPr>
        <w:rPr>
          <w:rFonts w:ascii="Arial" w:hAnsi="Arial" w:cs="Arial"/>
          <w:b/>
          <w:bCs/>
          <w:color w:val="000000" w:themeColor="text1"/>
        </w:rPr>
      </w:pPr>
      <w:r w:rsidRPr="00826B54">
        <w:rPr>
          <w:rFonts w:ascii="Arial" w:hAnsi="Arial" w:cs="Arial"/>
          <w:b/>
          <w:bCs/>
          <w:color w:val="000000" w:themeColor="text1"/>
        </w:rPr>
        <w:t>3.9 Hundred seed weight (g)</w:t>
      </w:r>
    </w:p>
    <w:p w14:paraId="2CAF740C" w14:textId="77777777" w:rsidR="003A179D" w:rsidRPr="00826B54" w:rsidRDefault="00CD5FD5" w:rsidP="00CD5FD5">
      <w:pPr>
        <w:rPr>
          <w:rFonts w:ascii="Arial" w:hAnsi="Arial" w:cs="Arial"/>
          <w:color w:val="000000" w:themeColor="text1"/>
        </w:rPr>
      </w:pPr>
      <w:r w:rsidRPr="00826B54">
        <w:rPr>
          <w:rFonts w:ascii="Arial" w:hAnsi="Arial" w:cs="Arial"/>
          <w:color w:val="000000" w:themeColor="text1"/>
        </w:rPr>
        <w:t>Hundred-seed weight is an important yield component that reflects the effectiveness of seed filling and contributes directly to soybean yield potential. Hundred-seed weight was significantly influenced by mulching treatments in both seasons (Table 4). In 2024-2025, the highest seed weight (14.68 g) was observed under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followed by plastic mulch (M</w:t>
      </w:r>
      <w:r w:rsidRPr="00826B54">
        <w:rPr>
          <w:rFonts w:ascii="Arial" w:hAnsi="Arial" w:cs="Arial"/>
          <w:color w:val="000000" w:themeColor="text1"/>
          <w:vertAlign w:val="subscript"/>
        </w:rPr>
        <w:t>1</w:t>
      </w:r>
      <w:r w:rsidRPr="00826B54">
        <w:rPr>
          <w:rFonts w:ascii="Arial" w:hAnsi="Arial" w:cs="Arial"/>
          <w:color w:val="000000" w:themeColor="text1"/>
        </w:rPr>
        <w:t>), maize stover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7</w:t>
      </w:r>
      <w:r w:rsidRPr="00826B54">
        <w:rPr>
          <w:rFonts w:ascii="Arial" w:hAnsi="Arial" w:cs="Arial"/>
          <w:color w:val="000000" w:themeColor="text1"/>
        </w:rPr>
        <w:t>), rice straw at 6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3</w:t>
      </w:r>
      <w:r w:rsidRPr="00826B54">
        <w:rPr>
          <w:rFonts w:ascii="Arial" w:hAnsi="Arial" w:cs="Arial"/>
          <w:color w:val="000000" w:themeColor="text1"/>
        </w:rPr>
        <w:t>), and maize stover at 6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6</w:t>
      </w:r>
      <w:r w:rsidRPr="00826B54">
        <w:rPr>
          <w:rFonts w:ascii="Arial" w:hAnsi="Arial" w:cs="Arial"/>
          <w:color w:val="000000" w:themeColor="text1"/>
        </w:rPr>
        <w:t xml:space="preserve">). The lowest seed weight (12.90 g) was recorded in the no-mulch treatment </w:t>
      </w:r>
      <w:r w:rsidRPr="00826B54">
        <w:rPr>
          <w:rFonts w:ascii="Arial" w:hAnsi="Arial" w:cs="Arial"/>
          <w:color w:val="000000" w:themeColor="text1"/>
        </w:rPr>
        <w:lastRenderedPageBreak/>
        <w:t>(M</w:t>
      </w:r>
      <w:r w:rsidRPr="00826B54">
        <w:rPr>
          <w:rFonts w:ascii="Arial" w:hAnsi="Arial" w:cs="Arial"/>
          <w:color w:val="000000" w:themeColor="text1"/>
          <w:vertAlign w:val="subscript"/>
        </w:rPr>
        <w:t>0</w:t>
      </w:r>
      <w:r w:rsidRPr="00826B54">
        <w:rPr>
          <w:rFonts w:ascii="Arial" w:hAnsi="Arial" w:cs="Arial"/>
          <w:color w:val="000000" w:themeColor="text1"/>
        </w:rPr>
        <w:t>). In 2025-2026, M</w:t>
      </w:r>
      <w:r w:rsidRPr="00826B54">
        <w:rPr>
          <w:rFonts w:ascii="Arial" w:hAnsi="Arial" w:cs="Arial"/>
          <w:color w:val="000000" w:themeColor="text1"/>
          <w:vertAlign w:val="subscript"/>
        </w:rPr>
        <w:t>4</w:t>
      </w:r>
      <w:r w:rsidRPr="00826B54">
        <w:rPr>
          <w:rFonts w:ascii="Arial" w:hAnsi="Arial" w:cs="Arial"/>
          <w:color w:val="000000" w:themeColor="text1"/>
        </w:rPr>
        <w:t xml:space="preserve"> again recorded the highest value (14.94 g), while M</w:t>
      </w:r>
      <w:r w:rsidRPr="00826B54">
        <w:rPr>
          <w:rFonts w:ascii="Arial" w:hAnsi="Arial" w:cs="Arial"/>
          <w:color w:val="000000" w:themeColor="text1"/>
          <w:vertAlign w:val="subscript"/>
        </w:rPr>
        <w:t>0</w:t>
      </w:r>
      <w:r w:rsidRPr="00826B54">
        <w:rPr>
          <w:rFonts w:ascii="Arial" w:hAnsi="Arial" w:cs="Arial"/>
          <w:color w:val="000000" w:themeColor="text1"/>
        </w:rPr>
        <w:t xml:space="preserve"> showed the lowest value (12.92 g). Higher mulch application rates improved seed weight by enhancing soil moisture availability during the seed-filling stage. This supported efficient assimilate production and translocation, resulting in better seed development.</w:t>
      </w:r>
      <w:r w:rsidRPr="00826B54">
        <w:t xml:space="preserve"> </w:t>
      </w:r>
      <w:r w:rsidRPr="00826B54">
        <w:rPr>
          <w:rFonts w:ascii="Arial" w:hAnsi="Arial" w:cs="Arial"/>
          <w:color w:val="000000" w:themeColor="text1"/>
        </w:rPr>
        <w:t>Similar findings were reported by Wu et al. (2023), who found that straw mulching improved soil moisture conditions and enhanced soybean yield formation, including hundred-seed weight.</w:t>
      </w:r>
    </w:p>
    <w:p w14:paraId="6203BDC2" w14:textId="77777777" w:rsidR="00CD5FD5" w:rsidRPr="00826B54" w:rsidRDefault="00CD5FD5" w:rsidP="00CD5FD5">
      <w:pPr>
        <w:rPr>
          <w:rFonts w:ascii="Arial" w:hAnsi="Arial" w:cs="Arial"/>
          <w:color w:val="000000" w:themeColor="text1"/>
        </w:rPr>
      </w:pPr>
      <w:r w:rsidRPr="00826B54">
        <w:rPr>
          <w:rFonts w:ascii="Arial" w:hAnsi="Arial" w:cs="Arial"/>
          <w:b/>
          <w:bCs/>
          <w:color w:val="000000" w:themeColor="text1"/>
        </w:rPr>
        <w:t>3.10 Grain yield (kg ha</w:t>
      </w:r>
      <w:r w:rsidRPr="00826B54">
        <w:rPr>
          <w:rFonts w:ascii="Arial" w:hAnsi="Arial" w:cs="Arial"/>
          <w:b/>
          <w:bCs/>
          <w:color w:val="000000" w:themeColor="text1"/>
          <w:vertAlign w:val="superscript"/>
        </w:rPr>
        <w:t>-1</w:t>
      </w:r>
      <w:r w:rsidRPr="00826B54">
        <w:rPr>
          <w:rFonts w:ascii="Arial" w:hAnsi="Arial" w:cs="Arial"/>
          <w:b/>
          <w:bCs/>
          <w:color w:val="000000" w:themeColor="text1"/>
        </w:rPr>
        <w:t>)</w:t>
      </w:r>
    </w:p>
    <w:p w14:paraId="4493ADAB" w14:textId="77777777" w:rsidR="00304978" w:rsidRPr="00826B54" w:rsidRDefault="00E82DD3" w:rsidP="00CD5FD5">
      <w:pPr>
        <w:rPr>
          <w:rFonts w:ascii="Arial" w:hAnsi="Arial" w:cs="Arial"/>
          <w:color w:val="000000" w:themeColor="text1"/>
        </w:rPr>
      </w:pPr>
      <w:r w:rsidRPr="00826B54">
        <w:rPr>
          <w:rFonts w:ascii="Arial" w:hAnsi="Arial" w:cs="Arial"/>
          <w:color w:val="000000" w:themeColor="text1"/>
        </w:rPr>
        <w:t>Grain yield varied significantly among mulching treatments in both experiments (Table 4). During the first experimental season (2024-2025), rice straw mulch at 9 t ha</w:t>
      </w:r>
      <w:r w:rsidRPr="00826B54">
        <w:rPr>
          <w:rFonts w:ascii="Arial" w:hAnsi="Arial" w:cs="Arial"/>
          <w:color w:val="000000" w:themeColor="text1"/>
          <w:vertAlign w:val="superscript"/>
        </w:rPr>
        <w:t xml:space="preserve">-1 </w:t>
      </w:r>
      <w:r w:rsidRPr="00826B54">
        <w:rPr>
          <w:rFonts w:ascii="Arial" w:hAnsi="Arial" w:cs="Arial"/>
          <w:color w:val="000000" w:themeColor="text1"/>
        </w:rPr>
        <w:t>(M</w:t>
      </w:r>
      <w:r w:rsidRPr="00826B54">
        <w:rPr>
          <w:rFonts w:ascii="Arial" w:hAnsi="Arial" w:cs="Arial"/>
          <w:color w:val="000000" w:themeColor="text1"/>
          <w:vertAlign w:val="subscript"/>
        </w:rPr>
        <w:t>4</w:t>
      </w:r>
      <w:r w:rsidRPr="00826B54">
        <w:rPr>
          <w:rFonts w:ascii="Arial" w:hAnsi="Arial" w:cs="Arial"/>
          <w:color w:val="000000" w:themeColor="text1"/>
        </w:rPr>
        <w:t>) produced the highest grain yield (2456.2 kg ha</w:t>
      </w:r>
      <w:r w:rsidRPr="00826B54">
        <w:rPr>
          <w:rFonts w:ascii="Arial" w:hAnsi="Arial" w:cs="Arial"/>
          <w:color w:val="000000" w:themeColor="text1"/>
          <w:vertAlign w:val="superscript"/>
        </w:rPr>
        <w:t>-1</w:t>
      </w:r>
      <w:r w:rsidRPr="00826B54">
        <w:rPr>
          <w:rFonts w:ascii="Arial" w:hAnsi="Arial" w:cs="Arial"/>
          <w:color w:val="000000" w:themeColor="text1"/>
        </w:rPr>
        <w:t>), followed by plastic mulch (M</w:t>
      </w:r>
      <w:r w:rsidRPr="00826B54">
        <w:rPr>
          <w:rFonts w:ascii="Arial" w:hAnsi="Arial" w:cs="Arial"/>
          <w:color w:val="000000" w:themeColor="text1"/>
          <w:vertAlign w:val="subscript"/>
        </w:rPr>
        <w:t xml:space="preserve">1, </w:t>
      </w:r>
      <w:r w:rsidRPr="00826B54">
        <w:rPr>
          <w:rFonts w:ascii="Arial" w:hAnsi="Arial" w:cs="Arial"/>
          <w:color w:val="000000" w:themeColor="text1"/>
        </w:rPr>
        <w:t>2420.2 kg ha</w:t>
      </w:r>
      <w:r w:rsidRPr="00826B54">
        <w:rPr>
          <w:rFonts w:ascii="Arial" w:hAnsi="Arial" w:cs="Arial"/>
          <w:color w:val="000000" w:themeColor="text1"/>
          <w:vertAlign w:val="superscript"/>
        </w:rPr>
        <w:t>-1</w:t>
      </w:r>
      <w:r w:rsidRPr="00826B54">
        <w:rPr>
          <w:rFonts w:ascii="Arial" w:hAnsi="Arial" w:cs="Arial"/>
          <w:color w:val="000000" w:themeColor="text1"/>
        </w:rPr>
        <w:t>), maize stover mulch at 9 t ha</w:t>
      </w:r>
      <w:r w:rsidRPr="00826B54">
        <w:rPr>
          <w:rFonts w:ascii="Arial" w:hAnsi="Arial" w:cs="Arial"/>
          <w:color w:val="000000" w:themeColor="text1"/>
          <w:vertAlign w:val="superscript"/>
        </w:rPr>
        <w:t xml:space="preserve">-1 </w:t>
      </w:r>
      <w:r w:rsidRPr="00826B54">
        <w:rPr>
          <w:rFonts w:ascii="Arial" w:hAnsi="Arial" w:cs="Arial"/>
          <w:color w:val="000000" w:themeColor="text1"/>
        </w:rPr>
        <w:t>(M</w:t>
      </w:r>
      <w:r w:rsidRPr="00826B54">
        <w:rPr>
          <w:rFonts w:ascii="Arial" w:hAnsi="Arial" w:cs="Arial"/>
          <w:color w:val="000000" w:themeColor="text1"/>
          <w:vertAlign w:val="subscript"/>
        </w:rPr>
        <w:t xml:space="preserve">7, </w:t>
      </w:r>
      <w:r w:rsidRPr="00826B54">
        <w:rPr>
          <w:rFonts w:ascii="Arial" w:hAnsi="Arial" w:cs="Arial"/>
          <w:color w:val="000000" w:themeColor="text1"/>
        </w:rPr>
        <w:t>2231.3 kg ha</w:t>
      </w:r>
      <w:r w:rsidRPr="00826B54">
        <w:rPr>
          <w:rFonts w:ascii="Arial" w:hAnsi="Arial" w:cs="Arial"/>
          <w:color w:val="000000" w:themeColor="text1"/>
          <w:vertAlign w:val="superscript"/>
        </w:rPr>
        <w:t>-1</w:t>
      </w:r>
      <w:r w:rsidRPr="00826B54">
        <w:rPr>
          <w:rFonts w:ascii="Arial" w:hAnsi="Arial" w:cs="Arial"/>
          <w:color w:val="000000" w:themeColor="text1"/>
        </w:rPr>
        <w:t>), and rice straw mulch at 6 t ha</w:t>
      </w:r>
      <w:r w:rsidRPr="00826B54">
        <w:rPr>
          <w:rFonts w:ascii="Arial" w:hAnsi="Arial" w:cs="Arial"/>
          <w:color w:val="000000" w:themeColor="text1"/>
          <w:vertAlign w:val="superscript"/>
        </w:rPr>
        <w:t xml:space="preserve">-1 </w:t>
      </w:r>
      <w:r w:rsidRPr="00826B54">
        <w:rPr>
          <w:rFonts w:ascii="Arial" w:hAnsi="Arial" w:cs="Arial"/>
          <w:color w:val="000000" w:themeColor="text1"/>
        </w:rPr>
        <w:t>(M</w:t>
      </w:r>
      <w:r w:rsidRPr="00826B54">
        <w:rPr>
          <w:rFonts w:ascii="Arial" w:hAnsi="Arial" w:cs="Arial"/>
          <w:color w:val="000000" w:themeColor="text1"/>
          <w:vertAlign w:val="subscript"/>
        </w:rPr>
        <w:t xml:space="preserve">3, </w:t>
      </w:r>
      <w:r w:rsidRPr="00826B54">
        <w:rPr>
          <w:rFonts w:ascii="Arial" w:hAnsi="Arial" w:cs="Arial"/>
          <w:color w:val="000000" w:themeColor="text1"/>
        </w:rPr>
        <w:t>2156.3 kg ha</w:t>
      </w:r>
      <w:r w:rsidRPr="00826B54">
        <w:rPr>
          <w:rFonts w:ascii="Arial" w:hAnsi="Arial" w:cs="Arial"/>
          <w:color w:val="000000" w:themeColor="text1"/>
          <w:vertAlign w:val="superscript"/>
        </w:rPr>
        <w:t>-1</w:t>
      </w:r>
      <w:r w:rsidRPr="00826B54">
        <w:rPr>
          <w:rFonts w:ascii="Arial" w:hAnsi="Arial" w:cs="Arial"/>
          <w:color w:val="000000" w:themeColor="text1"/>
        </w:rPr>
        <w:t>). The lowest grain yield was observed in the no-mulch treatment (M</w:t>
      </w:r>
      <w:r w:rsidRPr="00826B54">
        <w:rPr>
          <w:rFonts w:ascii="Arial" w:hAnsi="Arial" w:cs="Arial"/>
          <w:color w:val="000000" w:themeColor="text1"/>
          <w:vertAlign w:val="subscript"/>
        </w:rPr>
        <w:t>0</w:t>
      </w:r>
      <w:r w:rsidRPr="00826B54">
        <w:rPr>
          <w:rFonts w:ascii="Arial" w:hAnsi="Arial" w:cs="Arial"/>
          <w:color w:val="000000" w:themeColor="text1"/>
        </w:rPr>
        <w:t>, 1649.7 kg ha</w:t>
      </w:r>
      <w:r w:rsidRPr="00826B54">
        <w:rPr>
          <w:rFonts w:ascii="Arial" w:hAnsi="Arial" w:cs="Arial"/>
          <w:color w:val="000000" w:themeColor="text1"/>
          <w:vertAlign w:val="superscript"/>
        </w:rPr>
        <w:t>-1</w:t>
      </w:r>
      <w:r w:rsidRPr="00826B54">
        <w:rPr>
          <w:rFonts w:ascii="Arial" w:hAnsi="Arial" w:cs="Arial"/>
          <w:color w:val="000000" w:themeColor="text1"/>
        </w:rPr>
        <w:t>). Similarly, in the second experimental season (2025-2026), the highest grain yield (</w:t>
      </w:r>
      <w:r w:rsidRPr="00826B54">
        <w:rPr>
          <w:color w:val="000000" w:themeColor="text1"/>
        </w:rPr>
        <w:t>3273.1</w:t>
      </w:r>
      <w:r w:rsidRPr="00826B54">
        <w:rPr>
          <w:rFonts w:ascii="Arial" w:hAnsi="Arial" w:cs="Arial"/>
          <w:color w:val="000000" w:themeColor="text1"/>
        </w:rPr>
        <w:t xml:space="preserve"> kg ha</w:t>
      </w:r>
      <w:r w:rsidRPr="00826B54">
        <w:rPr>
          <w:rFonts w:ascii="Arial" w:hAnsi="Arial" w:cs="Arial"/>
          <w:color w:val="000000" w:themeColor="text1"/>
          <w:vertAlign w:val="superscript"/>
        </w:rPr>
        <w:t>-1</w:t>
      </w:r>
      <w:r w:rsidRPr="00826B54">
        <w:rPr>
          <w:rFonts w:ascii="Arial" w:hAnsi="Arial" w:cs="Arial"/>
          <w:color w:val="000000" w:themeColor="text1"/>
        </w:rPr>
        <w:t>) was observed under rice straw mulch at 9 t ha</w:t>
      </w:r>
      <w:r w:rsidRPr="00826B54">
        <w:rPr>
          <w:rFonts w:ascii="Arial" w:hAnsi="Arial" w:cs="Arial"/>
          <w:color w:val="000000" w:themeColor="text1"/>
          <w:vertAlign w:val="superscript"/>
        </w:rPr>
        <w:t xml:space="preserve">-1 </w:t>
      </w:r>
      <w:r w:rsidRPr="00826B54">
        <w:rPr>
          <w:rFonts w:ascii="Arial" w:hAnsi="Arial" w:cs="Arial"/>
          <w:color w:val="000000" w:themeColor="text1"/>
        </w:rPr>
        <w:t>(M</w:t>
      </w:r>
      <w:r w:rsidRPr="00826B54">
        <w:rPr>
          <w:rFonts w:ascii="Arial" w:hAnsi="Arial" w:cs="Arial"/>
          <w:color w:val="000000" w:themeColor="text1"/>
          <w:vertAlign w:val="subscript"/>
        </w:rPr>
        <w:t>4</w:t>
      </w:r>
      <w:r w:rsidRPr="00826B54">
        <w:rPr>
          <w:rFonts w:ascii="Arial" w:hAnsi="Arial" w:cs="Arial"/>
          <w:color w:val="000000" w:themeColor="text1"/>
        </w:rPr>
        <w:t>), followed by plastic mulch (M</w:t>
      </w:r>
      <w:r w:rsidRPr="00826B54">
        <w:rPr>
          <w:rFonts w:ascii="Arial" w:hAnsi="Arial" w:cs="Arial"/>
          <w:color w:val="000000" w:themeColor="text1"/>
          <w:vertAlign w:val="subscript"/>
        </w:rPr>
        <w:t xml:space="preserve">1, </w:t>
      </w:r>
      <w:r w:rsidRPr="00826B54">
        <w:rPr>
          <w:color w:val="000000" w:themeColor="text1"/>
        </w:rPr>
        <w:t xml:space="preserve">3043.8 </w:t>
      </w:r>
      <w:r w:rsidRPr="00826B54">
        <w:rPr>
          <w:rFonts w:ascii="Arial" w:hAnsi="Arial" w:cs="Arial"/>
          <w:color w:val="000000" w:themeColor="text1"/>
        </w:rPr>
        <w:t>kg ha</w:t>
      </w:r>
      <w:r w:rsidRPr="00826B54">
        <w:rPr>
          <w:rFonts w:ascii="Arial" w:hAnsi="Arial" w:cs="Arial"/>
          <w:color w:val="000000" w:themeColor="text1"/>
          <w:vertAlign w:val="superscript"/>
        </w:rPr>
        <w:t>-1</w:t>
      </w:r>
      <w:r w:rsidRPr="00826B54">
        <w:rPr>
          <w:rFonts w:ascii="Arial" w:hAnsi="Arial" w:cs="Arial"/>
          <w:color w:val="000000" w:themeColor="text1"/>
        </w:rPr>
        <w:t>), maize stover mulch at 9 t ha</w:t>
      </w:r>
      <w:r w:rsidRPr="00826B54">
        <w:rPr>
          <w:rFonts w:ascii="Arial" w:hAnsi="Arial" w:cs="Arial"/>
          <w:color w:val="000000" w:themeColor="text1"/>
          <w:vertAlign w:val="superscript"/>
        </w:rPr>
        <w:t xml:space="preserve">-1 </w:t>
      </w:r>
      <w:r w:rsidRPr="00826B54">
        <w:rPr>
          <w:rFonts w:ascii="Arial" w:hAnsi="Arial" w:cs="Arial"/>
          <w:color w:val="000000" w:themeColor="text1"/>
        </w:rPr>
        <w:t>(M</w:t>
      </w:r>
      <w:r w:rsidRPr="00826B54">
        <w:rPr>
          <w:rFonts w:ascii="Arial" w:hAnsi="Arial" w:cs="Arial"/>
          <w:color w:val="000000" w:themeColor="text1"/>
          <w:vertAlign w:val="subscript"/>
        </w:rPr>
        <w:t xml:space="preserve">7, </w:t>
      </w:r>
      <w:r w:rsidRPr="00826B54">
        <w:rPr>
          <w:color w:val="000000" w:themeColor="text1"/>
        </w:rPr>
        <w:t xml:space="preserve">3000.0 </w:t>
      </w:r>
      <w:r w:rsidRPr="00826B54">
        <w:rPr>
          <w:rFonts w:ascii="Arial" w:hAnsi="Arial" w:cs="Arial"/>
          <w:color w:val="000000" w:themeColor="text1"/>
        </w:rPr>
        <w:t>kg ha</w:t>
      </w:r>
      <w:r w:rsidRPr="00826B54">
        <w:rPr>
          <w:rFonts w:ascii="Arial" w:hAnsi="Arial" w:cs="Arial"/>
          <w:color w:val="000000" w:themeColor="text1"/>
          <w:vertAlign w:val="superscript"/>
        </w:rPr>
        <w:t>-1</w:t>
      </w:r>
      <w:r w:rsidRPr="00826B54">
        <w:rPr>
          <w:rFonts w:ascii="Arial" w:hAnsi="Arial" w:cs="Arial"/>
          <w:color w:val="000000" w:themeColor="text1"/>
        </w:rPr>
        <w:t>), and rice straw mulch at 6 t ha</w:t>
      </w:r>
      <w:r w:rsidRPr="00826B54">
        <w:rPr>
          <w:rFonts w:ascii="Arial" w:hAnsi="Arial" w:cs="Arial"/>
          <w:color w:val="000000" w:themeColor="text1"/>
          <w:vertAlign w:val="superscript"/>
        </w:rPr>
        <w:t xml:space="preserve">-1 </w:t>
      </w:r>
      <w:r w:rsidRPr="00826B54">
        <w:rPr>
          <w:rFonts w:ascii="Arial" w:hAnsi="Arial" w:cs="Arial"/>
          <w:color w:val="000000" w:themeColor="text1"/>
        </w:rPr>
        <w:t>(M</w:t>
      </w:r>
      <w:r w:rsidRPr="00826B54">
        <w:rPr>
          <w:rFonts w:ascii="Arial" w:hAnsi="Arial" w:cs="Arial"/>
          <w:color w:val="000000" w:themeColor="text1"/>
          <w:vertAlign w:val="subscript"/>
        </w:rPr>
        <w:t>3,</w:t>
      </w:r>
      <w:r w:rsidRPr="00826B54">
        <w:rPr>
          <w:color w:val="000000" w:themeColor="text1"/>
        </w:rPr>
        <w:t xml:space="preserve"> 2987.5 </w:t>
      </w:r>
      <w:r w:rsidRPr="00826B54">
        <w:rPr>
          <w:rFonts w:ascii="Arial" w:hAnsi="Arial" w:cs="Arial"/>
          <w:color w:val="000000" w:themeColor="text1"/>
        </w:rPr>
        <w:t>kg ha</w:t>
      </w:r>
      <w:r w:rsidRPr="00826B54">
        <w:rPr>
          <w:rFonts w:ascii="Arial" w:hAnsi="Arial" w:cs="Arial"/>
          <w:color w:val="000000" w:themeColor="text1"/>
          <w:vertAlign w:val="superscript"/>
        </w:rPr>
        <w:t>-1</w:t>
      </w:r>
      <w:r w:rsidRPr="00826B54">
        <w:rPr>
          <w:rFonts w:ascii="Arial" w:hAnsi="Arial" w:cs="Arial"/>
          <w:color w:val="000000" w:themeColor="text1"/>
        </w:rPr>
        <w:t>), whereas the lowest grain yield (1875.0 kg ha</w:t>
      </w:r>
      <w:r w:rsidRPr="00826B54">
        <w:rPr>
          <w:rFonts w:ascii="Arial" w:hAnsi="Arial" w:cs="Arial"/>
          <w:color w:val="000000" w:themeColor="text1"/>
          <w:vertAlign w:val="superscript"/>
        </w:rPr>
        <w:t>-1</w:t>
      </w:r>
      <w:r w:rsidRPr="00826B54">
        <w:rPr>
          <w:rFonts w:ascii="Arial" w:hAnsi="Arial" w:cs="Arial"/>
          <w:color w:val="000000" w:themeColor="text1"/>
        </w:rPr>
        <w:t>) was recorded in the no-mulch treatment (M</w:t>
      </w:r>
      <w:r w:rsidRPr="00826B54">
        <w:rPr>
          <w:rFonts w:ascii="Arial" w:hAnsi="Arial" w:cs="Arial"/>
          <w:color w:val="000000" w:themeColor="text1"/>
          <w:vertAlign w:val="subscript"/>
        </w:rPr>
        <w:t>0</w:t>
      </w:r>
      <w:r w:rsidRPr="00826B54">
        <w:rPr>
          <w:rFonts w:ascii="Arial" w:hAnsi="Arial" w:cs="Arial"/>
          <w:color w:val="000000" w:themeColor="text1"/>
        </w:rPr>
        <w:t>). In the present study, rice straw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consistently produced the highest yield. Yield improvement under mulching was associated with improved yield components and better soil moisture conservation during the crop-growth period. The higher grain yield observed under mulching treatments is consistent with the findings of Hasanuddin et al. (2021) and Wu et al. (2024), who reported that straw mulching enhanced soybean seed yield by improving soil conditions and crop growth. Similarly, Poya and Kazimi (2024) reported that maintaining adequate soil moisture significantly improved soybean grain yield.</w:t>
      </w:r>
    </w:p>
    <w:p w14:paraId="707A4C10" w14:textId="77777777" w:rsidR="00CD5FD5" w:rsidRPr="00826B54" w:rsidRDefault="00CD5FD5" w:rsidP="00CD5FD5">
      <w:pPr>
        <w:rPr>
          <w:rFonts w:ascii="Arial" w:hAnsi="Arial" w:cs="Arial"/>
          <w:color w:val="000000" w:themeColor="text1"/>
        </w:rPr>
      </w:pPr>
      <w:r w:rsidRPr="00826B54">
        <w:rPr>
          <w:rFonts w:ascii="Arial" w:hAnsi="Arial" w:cs="Arial"/>
          <w:b/>
          <w:bCs/>
          <w:color w:val="000000" w:themeColor="text1"/>
        </w:rPr>
        <w:t>3.11 Harvest Index</w:t>
      </w:r>
    </w:p>
    <w:p w14:paraId="1EC504F0" w14:textId="77777777" w:rsidR="00194B47" w:rsidRPr="00826B54" w:rsidRDefault="00CD5FD5" w:rsidP="00CD5FD5">
      <w:pPr>
        <w:rPr>
          <w:rFonts w:ascii="Arial" w:hAnsi="Arial" w:cs="Arial"/>
          <w:b/>
          <w:bCs/>
          <w:color w:val="000000" w:themeColor="text1"/>
        </w:rPr>
      </w:pPr>
      <w:r w:rsidRPr="00826B54">
        <w:rPr>
          <w:rFonts w:ascii="Arial" w:hAnsi="Arial" w:cs="Arial"/>
          <w:color w:val="000000" w:themeColor="text1"/>
        </w:rPr>
        <w:t>Harvest index (HI) is an important indicator of plant efficiency in converting total biomass into economic yield. Significant differences in harvest index were observed among mulching materials and application rates during both post-monsoon seasons (Table 4). During the 2024-2025 season, the highest harvest index (0.53) was observed under rice straw mulch applied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followed by plastic mulch (M</w:t>
      </w:r>
      <w:r w:rsidRPr="00826B54">
        <w:rPr>
          <w:rFonts w:ascii="Arial" w:hAnsi="Arial" w:cs="Arial"/>
          <w:color w:val="000000" w:themeColor="text1"/>
          <w:vertAlign w:val="subscript"/>
        </w:rPr>
        <w:t>1</w:t>
      </w:r>
      <w:r w:rsidRPr="00826B54">
        <w:rPr>
          <w:rFonts w:ascii="Arial" w:hAnsi="Arial" w:cs="Arial"/>
          <w:color w:val="000000" w:themeColor="text1"/>
        </w:rPr>
        <w:t>, 0.49), whereas the no-mulch treatment (M</w:t>
      </w:r>
      <w:r w:rsidRPr="00826B54">
        <w:rPr>
          <w:rFonts w:ascii="Arial" w:hAnsi="Arial" w:cs="Arial"/>
          <w:color w:val="000000" w:themeColor="text1"/>
          <w:vertAlign w:val="subscript"/>
        </w:rPr>
        <w:t>0</w:t>
      </w:r>
      <w:r w:rsidRPr="00826B54">
        <w:rPr>
          <w:rFonts w:ascii="Arial" w:hAnsi="Arial" w:cs="Arial"/>
          <w:color w:val="000000" w:themeColor="text1"/>
        </w:rPr>
        <w:t>) resulted in the lowest value (0.40). A similar trend was observed during the 2025-2026 season, when rice straw applied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(M</w:t>
      </w:r>
      <w:r w:rsidRPr="00826B54">
        <w:rPr>
          <w:rFonts w:ascii="Arial" w:hAnsi="Arial" w:cs="Arial"/>
          <w:color w:val="000000" w:themeColor="text1"/>
          <w:vertAlign w:val="subscript"/>
        </w:rPr>
        <w:t>4</w:t>
      </w:r>
      <w:r w:rsidRPr="00826B54">
        <w:rPr>
          <w:rFonts w:ascii="Arial" w:hAnsi="Arial" w:cs="Arial"/>
          <w:color w:val="000000" w:themeColor="text1"/>
        </w:rPr>
        <w:t>) produced the highest harvest index (0.57), while the no-mulch treatment (M</w:t>
      </w:r>
      <w:r w:rsidRPr="00826B54">
        <w:rPr>
          <w:rFonts w:ascii="Arial" w:hAnsi="Arial" w:cs="Arial"/>
          <w:color w:val="000000" w:themeColor="text1"/>
          <w:vertAlign w:val="subscript"/>
        </w:rPr>
        <w:t>0</w:t>
      </w:r>
      <w:r w:rsidRPr="00826B54">
        <w:rPr>
          <w:rFonts w:ascii="Arial" w:hAnsi="Arial" w:cs="Arial"/>
          <w:color w:val="000000" w:themeColor="text1"/>
        </w:rPr>
        <w:t>) again recorded the lowest value (0.42). Harvest index increased with increasing mulch application rates in both seasons. The improved soil moisture conditions created by mulching likely enhanced assimilate allocation to grain formation, thereby increasing grain-filling efficiency and the conversion of biomass into economic yield. Within the organic mulch treatments, rice straw applied at 9 t ha</w:t>
      </w:r>
      <w:r w:rsidRPr="00826B54">
        <w:rPr>
          <w:rFonts w:ascii="Arial" w:hAnsi="Arial" w:cs="Arial"/>
          <w:color w:val="000000" w:themeColor="text1"/>
          <w:vertAlign w:val="superscript"/>
        </w:rPr>
        <w:t>-1</w:t>
      </w:r>
      <w:r w:rsidRPr="00826B54">
        <w:rPr>
          <w:rFonts w:ascii="Arial" w:hAnsi="Arial" w:cs="Arial"/>
          <w:color w:val="000000" w:themeColor="text1"/>
        </w:rPr>
        <w:t xml:space="preserve"> consistently produced a higher harvest index than maize stover at the same rate, whereas the lower harvest index in the no-mulch treatment may be attributed to less efficient assimilate allocation under </w:t>
      </w:r>
      <w:r w:rsidRPr="00826B54">
        <w:rPr>
          <w:color w:val="000000" w:themeColor="text1"/>
        </w:rPr>
        <w:t>reduced</w:t>
      </w:r>
      <w:r w:rsidRPr="00826B54">
        <w:rPr>
          <w:rFonts w:ascii="Arial" w:hAnsi="Arial" w:cs="Arial"/>
          <w:color w:val="000000" w:themeColor="text1"/>
        </w:rPr>
        <w:t xml:space="preserve"> soil moisture conditions. </w:t>
      </w:r>
      <w:r w:rsidRPr="00826B54">
        <w:rPr>
          <w:rStyle w:val="Strong"/>
          <w:rFonts w:ascii="Arial" w:hAnsi="Arial" w:cs="Arial"/>
          <w:b w:val="0"/>
          <w:bCs w:val="0"/>
          <w:color w:val="0D0D0D"/>
          <w:shd w:val="clear" w:color="auto" w:fill="FFFFFF"/>
        </w:rPr>
        <w:t>This result is supported by Anand et al. (2020), who reported that mulching improved soybean harvest index through enhanced grain yield and efficient biomass partitioning towards reproductive growth.</w:t>
      </w:r>
    </w:p>
    <w:p w14:paraId="075B403C" w14:textId="77777777" w:rsidR="00D37E63" w:rsidRPr="00826B54" w:rsidRDefault="00D37E63" w:rsidP="001C09AE">
      <w:pPr>
        <w:pStyle w:val="Body"/>
        <w:spacing w:after="0"/>
        <w:rPr>
          <w:rFonts w:ascii="Arial" w:hAnsi="Arial" w:cs="Arial"/>
          <w:color w:val="000000" w:themeColor="text1"/>
        </w:rPr>
        <w:sectPr w:rsidR="00D37E63" w:rsidRPr="00826B54" w:rsidSect="00260084">
          <w:headerReference w:type="even" r:id="rId10"/>
          <w:headerReference w:type="default" r:id="rId11"/>
          <w:footerReference w:type="default" r:id="rId12"/>
          <w:headerReference w:type="first" r:id="rId13"/>
          <w:pgSz w:w="12240" w:h="15840"/>
          <w:pgMar w:top="1440" w:right="2019" w:bottom="2019" w:left="2019" w:header="720" w:footer="1123" w:gutter="0"/>
          <w:cols w:space="720"/>
          <w:docGrid w:linePitch="272"/>
        </w:sectPr>
      </w:pPr>
    </w:p>
    <w:p w14:paraId="52BBF77E" w14:textId="77777777" w:rsidR="001C09AE" w:rsidRPr="00826B54" w:rsidRDefault="00727166" w:rsidP="001C09AE">
      <w:pPr>
        <w:pStyle w:val="Body"/>
        <w:spacing w:after="0"/>
        <w:rPr>
          <w:rFonts w:ascii="Arial" w:hAnsi="Arial" w:cs="Arial"/>
          <w:color w:val="000000" w:themeColor="text1"/>
        </w:rPr>
      </w:pPr>
      <w:r w:rsidRPr="00826B54">
        <w:rPr>
          <w:noProof/>
          <w:color w:val="000000" w:themeColor="text1"/>
        </w:rPr>
        <w:lastRenderedPageBreak/>
        <mc:AlternateContent>
          <mc:Choice Requires="wps">
            <w:drawing>
              <wp:anchor distT="0" distB="0" distL="114300" distR="114300" simplePos="0" relativeHeight="251940864" behindDoc="0" locked="0" layoutInCell="1" allowOverlap="1" wp14:anchorId="4FFEBB50" wp14:editId="73FFDC80">
                <wp:simplePos x="0" y="0"/>
                <wp:positionH relativeFrom="column">
                  <wp:posOffset>4399280</wp:posOffset>
                </wp:positionH>
                <wp:positionV relativeFrom="paragraph">
                  <wp:posOffset>-428394</wp:posOffset>
                </wp:positionV>
                <wp:extent cx="396240" cy="5029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02920"/>
                        </a:xfrm>
                        <a:prstGeom prst="rect">
                          <a:avLst/>
                        </a:prstGeom>
                        <a:noFill/>
                        <a:ln w="9525">
                          <a:noFill/>
                          <a:miter lim="800000"/>
                          <a:headEnd/>
                          <a:tailEnd/>
                        </a:ln>
                      </wps:spPr>
                      <wps:txbx>
                        <w:txbxContent>
                          <w:p w14:paraId="221EE977" w14:textId="77777777" w:rsidR="00B32B60" w:rsidRPr="00077720" w:rsidRDefault="00B32B60" w:rsidP="00304861">
                            <w:pPr>
                              <w:rPr>
                                <w:rFonts w:ascii="Arial" w:hAnsi="Arial" w:cs="Arial"/>
                              </w:rPr>
                            </w:pPr>
                            <w:r w:rsidRPr="00077720">
                              <w:rPr>
                                <w:rFonts w:ascii="Arial" w:hAnsi="Arial" w:cs="Arial"/>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FFEBB50" id="_x0000_t202" coordsize="21600,21600" o:spt="202" path="m,l,21600r21600,l21600,xe">
                <v:stroke joinstyle="miter"/>
                <v:path gradientshapeok="t" o:connecttype="rect"/>
              </v:shapetype>
              <v:shape id="Text Box 2" o:spid="_x0000_s1026" type="#_x0000_t202" style="position:absolute;left:0;text-align:left;margin-left:346.4pt;margin-top:-33.75pt;width:31.2pt;height:39.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" filled="f" stroked="f">
                <v:textbox>
                  <w:txbxContent>
                    <w:p w14:paraId="221EE977" w14:textId="77777777" w:rsidR="00B32B60" w:rsidRPr="00077720" w:rsidRDefault="00B32B60" w:rsidP="00304861">
                      <w:pPr>
                        <w:rPr>
                          <w:rFonts w:ascii="Arial" w:hAnsi="Arial" w:cs="Arial"/>
                        </w:rPr>
                      </w:pPr>
                      <w:r w:rsidRPr="00077720">
                        <w:rPr>
                          <w:rFonts w:ascii="Arial" w:hAnsi="Arial" w:cs="Arial"/>
                        </w:rPr>
                        <w:t>(B)</w:t>
                      </w:r>
                    </w:p>
                  </w:txbxContent>
                </v:textbox>
              </v:shape>
            </w:pict>
          </mc:Fallback>
        </mc:AlternateContent>
      </w:r>
      <w:r w:rsidRPr="00826B54">
        <w:rPr>
          <w:rFonts w:ascii="Arial" w:hAnsi="Arial" w:cs="Arial"/>
          <w:noProof/>
          <w:color w:val="000000" w:themeColor="text1"/>
        </w:rPr>
        <w:drawing>
          <wp:anchor distT="0" distB="0" distL="114300" distR="114300" simplePos="0" relativeHeight="251596800" behindDoc="0" locked="0" layoutInCell="1" allowOverlap="1" wp14:anchorId="11F0C67E" wp14:editId="543386C2">
            <wp:simplePos x="0" y="0"/>
            <wp:positionH relativeFrom="column">
              <wp:posOffset>4400896</wp:posOffset>
            </wp:positionH>
            <wp:positionV relativeFrom="paragraph">
              <wp:posOffset>-427932</wp:posOffset>
            </wp:positionV>
            <wp:extent cx="3644265" cy="2750820"/>
            <wp:effectExtent l="0" t="0" r="13335" b="11430"/>
            <wp:wrapNone/>
            <wp:docPr id="1" name="Chart 1">
              <a:extLst xmlns:a="http://schemas.openxmlformats.org/drawingml/2006/main">
                <a:ext uri="{FF2B5EF4-FFF2-40B4-BE49-F238E27FC236}">
                  <a16:creationId xmlns:a16="http://schemas.microsoft.com/office/drawing/2014/main" id="{98B43FE6-68EB-4D11-B1B3-89548B487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304861" w:rsidRPr="00826B54">
        <w:rPr>
          <w:rFonts w:ascii="Arial" w:hAnsi="Arial" w:cs="Arial"/>
          <w:noProof/>
          <w:color w:val="000000" w:themeColor="text1"/>
        </w:rPr>
        <w:drawing>
          <wp:anchor distT="0" distB="0" distL="114300" distR="114300" simplePos="0" relativeHeight="251538432" behindDoc="1" locked="0" layoutInCell="1" allowOverlap="1" wp14:anchorId="1EA265DB" wp14:editId="2E58449B">
            <wp:simplePos x="0" y="0"/>
            <wp:positionH relativeFrom="column">
              <wp:posOffset>419100</wp:posOffset>
            </wp:positionH>
            <wp:positionV relativeFrom="paragraph">
              <wp:posOffset>-428625</wp:posOffset>
            </wp:positionV>
            <wp:extent cx="3660775" cy="2743200"/>
            <wp:effectExtent l="0" t="0" r="15875" b="0"/>
            <wp:wrapNone/>
            <wp:docPr id="2" name="Chart 2">
              <a:extLst xmlns:a="http://schemas.openxmlformats.org/drawingml/2006/main">
                <a:ext uri="{FF2B5EF4-FFF2-40B4-BE49-F238E27FC236}">
                  <a16:creationId xmlns:a16="http://schemas.microsoft.com/office/drawing/2014/main" id="{1745247C-7B14-4CB6-BF47-446143387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A16E43" w:rsidRPr="00826B54">
        <w:rPr>
          <w:noProof/>
          <w:color w:val="000000" w:themeColor="text1"/>
        </w:rPr>
        <mc:AlternateContent>
          <mc:Choice Requires="wps">
            <w:drawing>
              <wp:anchor distT="0" distB="0" distL="114300" distR="114300" simplePos="0" relativeHeight="251739136" behindDoc="0" locked="0" layoutInCell="1" allowOverlap="1" wp14:anchorId="0E6DBA45" wp14:editId="799513EF">
                <wp:simplePos x="0" y="0"/>
                <wp:positionH relativeFrom="column">
                  <wp:posOffset>419100</wp:posOffset>
                </wp:positionH>
                <wp:positionV relativeFrom="paragraph">
                  <wp:posOffset>-428625</wp:posOffset>
                </wp:positionV>
                <wp:extent cx="396240" cy="5029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02920"/>
                        </a:xfrm>
                        <a:prstGeom prst="rect">
                          <a:avLst/>
                        </a:prstGeom>
                        <a:noFill/>
                        <a:ln w="9525">
                          <a:noFill/>
                          <a:miter lim="800000"/>
                          <a:headEnd/>
                          <a:tailEnd/>
                        </a:ln>
                      </wps:spPr>
                      <wps:txbx>
                        <w:txbxContent>
                          <w:p w14:paraId="7581D354" w14:textId="77777777" w:rsidR="00B32B60" w:rsidRDefault="00B32B60" w:rsidP="00304861">
                            <w: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6DBA45" id="_x0000_s1027" type="#_x0000_t202" style="position:absolute;left:0;text-align:left;margin-left:33pt;margin-top:-33.75pt;width:31.2pt;height:39.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" filled="f" stroked="f">
                <v:textbox>
                  <w:txbxContent>
                    <w:p w14:paraId="7581D354" w14:textId="77777777" w:rsidR="00B32B60" w:rsidRDefault="00B32B60" w:rsidP="00304861">
                      <w:r>
                        <w:t>(A)</w:t>
                      </w:r>
                    </w:p>
                  </w:txbxContent>
                </v:textbox>
              </v:shape>
            </w:pict>
          </mc:Fallback>
        </mc:AlternateContent>
      </w:r>
    </w:p>
    <w:p w14:paraId="1012715F" w14:textId="77777777" w:rsidR="00376BBE" w:rsidRPr="00826B54" w:rsidRDefault="00376BBE" w:rsidP="00CD5FD5">
      <w:pPr>
        <w:pStyle w:val="Body"/>
        <w:spacing w:after="0"/>
        <w:rPr>
          <w:rFonts w:ascii="Arial" w:hAnsi="Arial" w:cs="Arial"/>
          <w:color w:val="000000" w:themeColor="text1"/>
        </w:rPr>
      </w:pPr>
    </w:p>
    <w:p w14:paraId="2E93FFC3" w14:textId="77777777" w:rsidR="00927834" w:rsidRPr="00826B54" w:rsidRDefault="00927834" w:rsidP="00441B6F">
      <w:pPr>
        <w:autoSpaceDE w:val="0"/>
        <w:autoSpaceDN w:val="0"/>
        <w:adjustRightInd w:val="0"/>
        <w:rPr>
          <w:rFonts w:ascii="Arial" w:hAnsi="Arial" w:cs="Arial"/>
          <w:b/>
          <w:bCs/>
          <w:color w:val="000000" w:themeColor="text1"/>
          <w:sz w:val="22"/>
          <w:szCs w:val="22"/>
        </w:rPr>
      </w:pPr>
    </w:p>
    <w:p w14:paraId="7EC7A2CB" w14:textId="77777777" w:rsidR="005B591F" w:rsidRPr="00826B54" w:rsidRDefault="005B591F" w:rsidP="00441B6F">
      <w:pPr>
        <w:autoSpaceDE w:val="0"/>
        <w:autoSpaceDN w:val="0"/>
        <w:adjustRightInd w:val="0"/>
        <w:rPr>
          <w:rFonts w:ascii="Arial" w:hAnsi="Arial" w:cs="Arial"/>
          <w:b/>
          <w:bCs/>
          <w:color w:val="000000" w:themeColor="text1"/>
          <w:sz w:val="22"/>
          <w:szCs w:val="22"/>
        </w:rPr>
      </w:pPr>
    </w:p>
    <w:p w14:paraId="4BBD4679" w14:textId="77777777" w:rsidR="005B591F" w:rsidRPr="00826B54" w:rsidRDefault="005B591F" w:rsidP="00441B6F">
      <w:pPr>
        <w:autoSpaceDE w:val="0"/>
        <w:autoSpaceDN w:val="0"/>
        <w:adjustRightInd w:val="0"/>
        <w:rPr>
          <w:rFonts w:ascii="Arial" w:hAnsi="Arial" w:cs="Arial"/>
          <w:b/>
          <w:bCs/>
          <w:color w:val="000000" w:themeColor="text1"/>
          <w:sz w:val="22"/>
          <w:szCs w:val="22"/>
        </w:rPr>
      </w:pPr>
    </w:p>
    <w:p w14:paraId="37456C32" w14:textId="77777777" w:rsidR="005B591F" w:rsidRPr="00826B54" w:rsidRDefault="005B591F" w:rsidP="00441B6F">
      <w:pPr>
        <w:autoSpaceDE w:val="0"/>
        <w:autoSpaceDN w:val="0"/>
        <w:adjustRightInd w:val="0"/>
        <w:rPr>
          <w:rFonts w:ascii="Arial" w:hAnsi="Arial" w:cs="Arial"/>
          <w:b/>
          <w:bCs/>
          <w:color w:val="000000" w:themeColor="text1"/>
          <w:sz w:val="22"/>
          <w:szCs w:val="22"/>
        </w:rPr>
      </w:pPr>
    </w:p>
    <w:p w14:paraId="7D5484A4" w14:textId="77777777" w:rsidR="0028774C" w:rsidRPr="00826B54" w:rsidRDefault="0028774C" w:rsidP="00441B6F">
      <w:pPr>
        <w:autoSpaceDE w:val="0"/>
        <w:autoSpaceDN w:val="0"/>
        <w:adjustRightInd w:val="0"/>
        <w:rPr>
          <w:rFonts w:ascii="Arial" w:hAnsi="Arial" w:cs="Arial"/>
          <w:b/>
          <w:bCs/>
          <w:color w:val="000000" w:themeColor="text1"/>
          <w:sz w:val="22"/>
          <w:szCs w:val="22"/>
        </w:rPr>
      </w:pPr>
    </w:p>
    <w:p w14:paraId="2E71768C" w14:textId="77777777" w:rsidR="0028774C" w:rsidRPr="00826B54" w:rsidRDefault="0028774C" w:rsidP="00441B6F">
      <w:pPr>
        <w:autoSpaceDE w:val="0"/>
        <w:autoSpaceDN w:val="0"/>
        <w:adjustRightInd w:val="0"/>
        <w:rPr>
          <w:rFonts w:ascii="Arial" w:hAnsi="Arial" w:cs="Arial"/>
          <w:b/>
          <w:bCs/>
          <w:color w:val="000000" w:themeColor="text1"/>
          <w:sz w:val="22"/>
          <w:szCs w:val="22"/>
        </w:rPr>
      </w:pPr>
    </w:p>
    <w:p w14:paraId="51DDB326" w14:textId="77777777" w:rsidR="0028774C" w:rsidRPr="00826B54" w:rsidRDefault="0028774C" w:rsidP="00441B6F">
      <w:pPr>
        <w:autoSpaceDE w:val="0"/>
        <w:autoSpaceDN w:val="0"/>
        <w:adjustRightInd w:val="0"/>
        <w:rPr>
          <w:rFonts w:ascii="Arial" w:hAnsi="Arial" w:cs="Arial"/>
          <w:b/>
          <w:bCs/>
          <w:color w:val="000000" w:themeColor="text1"/>
          <w:sz w:val="22"/>
          <w:szCs w:val="22"/>
        </w:rPr>
      </w:pPr>
    </w:p>
    <w:p w14:paraId="412E8DEC" w14:textId="77777777" w:rsidR="0028774C" w:rsidRPr="00826B54" w:rsidRDefault="0028774C" w:rsidP="00441B6F">
      <w:pPr>
        <w:autoSpaceDE w:val="0"/>
        <w:autoSpaceDN w:val="0"/>
        <w:adjustRightInd w:val="0"/>
        <w:rPr>
          <w:rFonts w:ascii="Arial" w:hAnsi="Arial" w:cs="Arial"/>
          <w:b/>
          <w:bCs/>
          <w:color w:val="000000" w:themeColor="text1"/>
          <w:sz w:val="22"/>
          <w:szCs w:val="22"/>
        </w:rPr>
      </w:pPr>
    </w:p>
    <w:tbl>
      <w:tblPr>
        <w:tblpPr w:leftFromText="180" w:rightFromText="180" w:vertAnchor="text" w:horzAnchor="page" w:tblpX="2245" w:tblpY="119"/>
        <w:tblW w:w="5306" w:type="dxa"/>
        <w:tblLook w:val="04A0" w:firstRow="1" w:lastRow="0" w:firstColumn="1" w:lastColumn="0" w:noHBand="0" w:noVBand="1"/>
      </w:tblPr>
      <w:tblGrid>
        <w:gridCol w:w="935"/>
        <w:gridCol w:w="717"/>
        <w:gridCol w:w="720"/>
        <w:gridCol w:w="720"/>
        <w:gridCol w:w="813"/>
        <w:gridCol w:w="720"/>
        <w:gridCol w:w="681"/>
      </w:tblGrid>
      <w:tr w:rsidR="00304861" w:rsidRPr="00826B54" w14:paraId="2F90A8EF" w14:textId="77777777" w:rsidTr="00612E29">
        <w:trPr>
          <w:trHeight w:val="258"/>
        </w:trPr>
        <w:tc>
          <w:tcPr>
            <w:tcW w:w="935" w:type="dxa"/>
            <w:tcBorders>
              <w:top w:val="single" w:sz="4" w:space="0" w:color="auto"/>
              <w:bottom w:val="single" w:sz="4" w:space="0" w:color="auto"/>
            </w:tcBorders>
            <w:vAlign w:val="center"/>
            <w:hideMark/>
          </w:tcPr>
          <w:p w14:paraId="32077DC3" w14:textId="77777777" w:rsidR="00304861" w:rsidRPr="00826B54" w:rsidRDefault="00304861" w:rsidP="00304861">
            <w:pPr>
              <w:spacing w:before="0" w:after="0"/>
              <w:jc w:val="left"/>
              <w:rPr>
                <w:rFonts w:ascii="Arial" w:hAnsi="Arial" w:cs="Arial"/>
                <w:color w:val="000000" w:themeColor="text1"/>
              </w:rPr>
            </w:pPr>
            <w:r w:rsidRPr="00826B54">
              <w:rPr>
                <w:rFonts w:ascii="Arial" w:hAnsi="Arial" w:cs="Arial"/>
                <w:color w:val="000000" w:themeColor="text1"/>
              </w:rPr>
              <w:t>DAS</w:t>
            </w:r>
          </w:p>
        </w:tc>
        <w:tc>
          <w:tcPr>
            <w:tcW w:w="699" w:type="dxa"/>
            <w:tcBorders>
              <w:top w:val="single" w:sz="4" w:space="0" w:color="auto"/>
              <w:bottom w:val="single" w:sz="4" w:space="0" w:color="auto"/>
            </w:tcBorders>
            <w:noWrap/>
            <w:vAlign w:val="center"/>
            <w:hideMark/>
          </w:tcPr>
          <w:p w14:paraId="64707250"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21</w:t>
            </w:r>
          </w:p>
        </w:tc>
        <w:tc>
          <w:tcPr>
            <w:tcW w:w="720" w:type="dxa"/>
            <w:tcBorders>
              <w:top w:val="single" w:sz="4" w:space="0" w:color="auto"/>
              <w:bottom w:val="single" w:sz="4" w:space="0" w:color="auto"/>
            </w:tcBorders>
            <w:noWrap/>
            <w:vAlign w:val="center"/>
            <w:hideMark/>
          </w:tcPr>
          <w:p w14:paraId="48DE440C"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31</w:t>
            </w:r>
          </w:p>
        </w:tc>
        <w:tc>
          <w:tcPr>
            <w:tcW w:w="720" w:type="dxa"/>
            <w:tcBorders>
              <w:top w:val="single" w:sz="4" w:space="0" w:color="auto"/>
              <w:bottom w:val="single" w:sz="4" w:space="0" w:color="auto"/>
            </w:tcBorders>
            <w:noWrap/>
            <w:vAlign w:val="center"/>
            <w:hideMark/>
          </w:tcPr>
          <w:p w14:paraId="11E56A29"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41</w:t>
            </w:r>
          </w:p>
        </w:tc>
        <w:tc>
          <w:tcPr>
            <w:tcW w:w="813" w:type="dxa"/>
            <w:tcBorders>
              <w:top w:val="single" w:sz="4" w:space="0" w:color="auto"/>
              <w:bottom w:val="single" w:sz="4" w:space="0" w:color="auto"/>
            </w:tcBorders>
            <w:noWrap/>
            <w:vAlign w:val="center"/>
            <w:hideMark/>
          </w:tcPr>
          <w:p w14:paraId="29266CA8"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51</w:t>
            </w:r>
          </w:p>
        </w:tc>
        <w:tc>
          <w:tcPr>
            <w:tcW w:w="720" w:type="dxa"/>
            <w:tcBorders>
              <w:top w:val="single" w:sz="4" w:space="0" w:color="auto"/>
              <w:bottom w:val="single" w:sz="4" w:space="0" w:color="auto"/>
            </w:tcBorders>
            <w:noWrap/>
            <w:vAlign w:val="center"/>
            <w:hideMark/>
          </w:tcPr>
          <w:p w14:paraId="422320A1"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61</w:t>
            </w:r>
          </w:p>
        </w:tc>
        <w:tc>
          <w:tcPr>
            <w:tcW w:w="699" w:type="dxa"/>
            <w:tcBorders>
              <w:top w:val="single" w:sz="4" w:space="0" w:color="auto"/>
              <w:bottom w:val="single" w:sz="4" w:space="0" w:color="auto"/>
            </w:tcBorders>
            <w:vAlign w:val="center"/>
            <w:hideMark/>
          </w:tcPr>
          <w:p w14:paraId="58A791C9"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71</w:t>
            </w:r>
          </w:p>
        </w:tc>
      </w:tr>
      <w:tr w:rsidR="00304861" w:rsidRPr="00826B54" w14:paraId="1A094DB6" w14:textId="77777777" w:rsidTr="00612E29">
        <w:trPr>
          <w:trHeight w:val="258"/>
        </w:trPr>
        <w:tc>
          <w:tcPr>
            <w:tcW w:w="935" w:type="dxa"/>
            <w:tcBorders>
              <w:top w:val="single" w:sz="4" w:space="0" w:color="auto"/>
            </w:tcBorders>
            <w:noWrap/>
            <w:vAlign w:val="center"/>
            <w:hideMark/>
          </w:tcPr>
          <w:p w14:paraId="5BAD954A" w14:textId="77777777" w:rsidR="00304861" w:rsidRPr="00826B54" w:rsidRDefault="00304861" w:rsidP="00304861">
            <w:pPr>
              <w:spacing w:before="0" w:after="0"/>
              <w:jc w:val="left"/>
              <w:rPr>
                <w:rFonts w:ascii="Arial" w:hAnsi="Arial" w:cs="Arial"/>
                <w:color w:val="000000" w:themeColor="text1"/>
              </w:rPr>
            </w:pPr>
            <w:r w:rsidRPr="00826B54">
              <w:rPr>
                <w:rFonts w:ascii="Arial" w:hAnsi="Arial" w:cs="Arial"/>
                <w:color w:val="000000" w:themeColor="text1"/>
              </w:rPr>
              <w:t>LSD</w:t>
            </w:r>
            <w:r w:rsidRPr="00826B54">
              <w:rPr>
                <w:rFonts w:ascii="Arial" w:hAnsi="Arial" w:cs="Arial"/>
                <w:color w:val="000000" w:themeColor="text1"/>
                <w:vertAlign w:val="subscript"/>
              </w:rPr>
              <w:t>0.05</w:t>
            </w:r>
          </w:p>
        </w:tc>
        <w:tc>
          <w:tcPr>
            <w:tcW w:w="699" w:type="dxa"/>
            <w:tcBorders>
              <w:top w:val="single" w:sz="4" w:space="0" w:color="auto"/>
            </w:tcBorders>
            <w:noWrap/>
            <w:vAlign w:val="center"/>
            <w:hideMark/>
          </w:tcPr>
          <w:p w14:paraId="2D452820"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2.69</w:t>
            </w:r>
          </w:p>
        </w:tc>
        <w:tc>
          <w:tcPr>
            <w:tcW w:w="720" w:type="dxa"/>
            <w:tcBorders>
              <w:top w:val="single" w:sz="4" w:space="0" w:color="auto"/>
            </w:tcBorders>
            <w:noWrap/>
            <w:vAlign w:val="center"/>
            <w:hideMark/>
          </w:tcPr>
          <w:p w14:paraId="51213136"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6</w:t>
            </w:r>
          </w:p>
        </w:tc>
        <w:tc>
          <w:tcPr>
            <w:tcW w:w="720" w:type="dxa"/>
            <w:tcBorders>
              <w:top w:val="single" w:sz="4" w:space="0" w:color="auto"/>
            </w:tcBorders>
            <w:noWrap/>
            <w:vAlign w:val="center"/>
            <w:hideMark/>
          </w:tcPr>
          <w:p w14:paraId="0169B971"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5.65</w:t>
            </w:r>
          </w:p>
        </w:tc>
        <w:tc>
          <w:tcPr>
            <w:tcW w:w="813" w:type="dxa"/>
            <w:tcBorders>
              <w:top w:val="single" w:sz="4" w:space="0" w:color="auto"/>
            </w:tcBorders>
            <w:noWrap/>
            <w:vAlign w:val="center"/>
            <w:hideMark/>
          </w:tcPr>
          <w:p w14:paraId="4FFBC8D7"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6.32</w:t>
            </w:r>
          </w:p>
        </w:tc>
        <w:tc>
          <w:tcPr>
            <w:tcW w:w="720" w:type="dxa"/>
            <w:tcBorders>
              <w:top w:val="single" w:sz="4" w:space="0" w:color="auto"/>
            </w:tcBorders>
            <w:noWrap/>
            <w:vAlign w:val="center"/>
            <w:hideMark/>
          </w:tcPr>
          <w:p w14:paraId="0954C111"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7.55</w:t>
            </w:r>
          </w:p>
        </w:tc>
        <w:tc>
          <w:tcPr>
            <w:tcW w:w="699" w:type="dxa"/>
            <w:tcBorders>
              <w:top w:val="single" w:sz="4" w:space="0" w:color="auto"/>
            </w:tcBorders>
            <w:vAlign w:val="center"/>
            <w:hideMark/>
          </w:tcPr>
          <w:p w14:paraId="137F69C4"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7.55</w:t>
            </w:r>
          </w:p>
        </w:tc>
      </w:tr>
      <w:tr w:rsidR="00304861" w:rsidRPr="00826B54" w14:paraId="4565C452" w14:textId="77777777" w:rsidTr="00612E29">
        <w:trPr>
          <w:trHeight w:val="258"/>
        </w:trPr>
        <w:tc>
          <w:tcPr>
            <w:tcW w:w="935" w:type="dxa"/>
            <w:noWrap/>
            <w:vAlign w:val="center"/>
            <w:hideMark/>
          </w:tcPr>
          <w:p w14:paraId="71F6F9DC" w14:textId="77777777" w:rsidR="00304861" w:rsidRPr="00826B54" w:rsidRDefault="00304861" w:rsidP="00304861">
            <w:pPr>
              <w:spacing w:before="0" w:after="0"/>
              <w:jc w:val="left"/>
              <w:rPr>
                <w:rFonts w:ascii="Arial" w:hAnsi="Arial" w:cs="Arial"/>
                <w:color w:val="000000" w:themeColor="text1"/>
              </w:rPr>
            </w:pPr>
            <w:r w:rsidRPr="00826B54">
              <w:rPr>
                <w:rFonts w:ascii="Arial" w:hAnsi="Arial" w:cs="Arial"/>
                <w:i/>
                <w:iCs/>
                <w:color w:val="000000" w:themeColor="text1"/>
              </w:rPr>
              <w:t xml:space="preserve">P </w:t>
            </w:r>
            <w:r w:rsidRPr="00826B54">
              <w:rPr>
                <w:rFonts w:ascii="Arial" w:hAnsi="Arial" w:cs="Arial"/>
                <w:color w:val="000000" w:themeColor="text1"/>
              </w:rPr>
              <w:t>value</w:t>
            </w:r>
          </w:p>
        </w:tc>
        <w:tc>
          <w:tcPr>
            <w:tcW w:w="699" w:type="dxa"/>
            <w:noWrap/>
            <w:vAlign w:val="center"/>
            <w:hideMark/>
          </w:tcPr>
          <w:p w14:paraId="2ADC5659"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.009</w:t>
            </w:r>
          </w:p>
        </w:tc>
        <w:tc>
          <w:tcPr>
            <w:tcW w:w="720" w:type="dxa"/>
            <w:noWrap/>
            <w:vAlign w:val="center"/>
            <w:hideMark/>
          </w:tcPr>
          <w:p w14:paraId="61E95DAF"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.040</w:t>
            </w:r>
          </w:p>
        </w:tc>
        <w:tc>
          <w:tcPr>
            <w:tcW w:w="720" w:type="dxa"/>
            <w:noWrap/>
            <w:vAlign w:val="center"/>
            <w:hideMark/>
          </w:tcPr>
          <w:p w14:paraId="50BBFC1B"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.001</w:t>
            </w:r>
          </w:p>
        </w:tc>
        <w:tc>
          <w:tcPr>
            <w:tcW w:w="813" w:type="dxa"/>
            <w:noWrap/>
            <w:vAlign w:val="center"/>
            <w:hideMark/>
          </w:tcPr>
          <w:p w14:paraId="56C38979"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&lt;</w:t>
            </w:r>
            <w:r w:rsidR="00612E29" w:rsidRPr="00826B54">
              <w:rPr>
                <w:rFonts w:ascii="Arial" w:hAnsi="Arial" w:cs="Arial"/>
                <w:color w:val="000000" w:themeColor="text1"/>
              </w:rPr>
              <w:t xml:space="preserve"> </w:t>
            </w:r>
            <w:r w:rsidRPr="00826B54">
              <w:rPr>
                <w:rFonts w:ascii="Arial" w:hAnsi="Arial" w:cs="Arial"/>
                <w:color w:val="000000" w:themeColor="text1"/>
              </w:rPr>
              <w:t>.00</w:t>
            </w:r>
            <w:r w:rsidR="00612E29" w:rsidRPr="00826B54">
              <w:rPr>
                <w:rFonts w:ascii="Arial" w:hAnsi="Arial" w:cs="Arial"/>
                <w:color w:val="000000" w:themeColor="text1"/>
              </w:rPr>
              <w:t>1</w:t>
            </w:r>
          </w:p>
        </w:tc>
        <w:tc>
          <w:tcPr>
            <w:tcW w:w="720" w:type="dxa"/>
            <w:noWrap/>
            <w:vAlign w:val="center"/>
            <w:hideMark/>
          </w:tcPr>
          <w:p w14:paraId="267DD5DA"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.003</w:t>
            </w:r>
          </w:p>
        </w:tc>
        <w:tc>
          <w:tcPr>
            <w:tcW w:w="699" w:type="dxa"/>
            <w:vAlign w:val="center"/>
            <w:hideMark/>
          </w:tcPr>
          <w:p w14:paraId="4481DF71"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.003</w:t>
            </w:r>
          </w:p>
        </w:tc>
      </w:tr>
      <w:tr w:rsidR="00304861" w:rsidRPr="00826B54" w14:paraId="46FC1F20" w14:textId="77777777" w:rsidTr="00612E29">
        <w:trPr>
          <w:trHeight w:val="258"/>
        </w:trPr>
        <w:tc>
          <w:tcPr>
            <w:tcW w:w="935" w:type="dxa"/>
            <w:tcBorders>
              <w:bottom w:val="single" w:sz="4" w:space="0" w:color="auto"/>
            </w:tcBorders>
            <w:noWrap/>
            <w:vAlign w:val="center"/>
            <w:hideMark/>
          </w:tcPr>
          <w:p w14:paraId="6C29688F" w14:textId="77777777" w:rsidR="00304861" w:rsidRPr="00826B54" w:rsidRDefault="00304861" w:rsidP="00304861">
            <w:pPr>
              <w:spacing w:before="0" w:after="0"/>
              <w:jc w:val="left"/>
              <w:rPr>
                <w:rFonts w:ascii="Arial" w:hAnsi="Arial" w:cs="Arial"/>
                <w:color w:val="000000" w:themeColor="text1"/>
              </w:rPr>
            </w:pPr>
            <w:r w:rsidRPr="00826B54">
              <w:rPr>
                <w:rFonts w:ascii="Arial" w:hAnsi="Arial" w:cs="Arial"/>
                <w:color w:val="000000" w:themeColor="text1"/>
              </w:rPr>
              <w:t>CV%</w:t>
            </w:r>
          </w:p>
        </w:tc>
        <w:tc>
          <w:tcPr>
            <w:tcW w:w="699" w:type="dxa"/>
            <w:tcBorders>
              <w:bottom w:val="single" w:sz="4" w:space="0" w:color="auto"/>
            </w:tcBorders>
            <w:noWrap/>
            <w:vAlign w:val="center"/>
            <w:hideMark/>
          </w:tcPr>
          <w:p w14:paraId="0B9D2FF0"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10.82</w:t>
            </w:r>
          </w:p>
        </w:tc>
        <w:tc>
          <w:tcPr>
            <w:tcW w:w="720" w:type="dxa"/>
            <w:tcBorders>
              <w:bottom w:val="single" w:sz="4" w:space="0" w:color="auto"/>
            </w:tcBorders>
            <w:noWrap/>
            <w:vAlign w:val="center"/>
            <w:hideMark/>
          </w:tcPr>
          <w:p w14:paraId="2844B293"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14.12</w:t>
            </w:r>
          </w:p>
        </w:tc>
        <w:tc>
          <w:tcPr>
            <w:tcW w:w="720" w:type="dxa"/>
            <w:tcBorders>
              <w:bottom w:val="single" w:sz="4" w:space="0" w:color="auto"/>
            </w:tcBorders>
            <w:noWrap/>
            <w:vAlign w:val="center"/>
            <w:hideMark/>
          </w:tcPr>
          <w:p w14:paraId="6E838791"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9.27</w:t>
            </w:r>
          </w:p>
        </w:tc>
        <w:tc>
          <w:tcPr>
            <w:tcW w:w="813" w:type="dxa"/>
            <w:tcBorders>
              <w:bottom w:val="single" w:sz="4" w:space="0" w:color="auto"/>
            </w:tcBorders>
            <w:noWrap/>
            <w:vAlign w:val="center"/>
            <w:hideMark/>
          </w:tcPr>
          <w:p w14:paraId="46F4C188"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7.73</w:t>
            </w:r>
          </w:p>
        </w:tc>
        <w:tc>
          <w:tcPr>
            <w:tcW w:w="720" w:type="dxa"/>
            <w:tcBorders>
              <w:bottom w:val="single" w:sz="4" w:space="0" w:color="auto"/>
            </w:tcBorders>
            <w:noWrap/>
            <w:vAlign w:val="center"/>
            <w:hideMark/>
          </w:tcPr>
          <w:p w14:paraId="36B161FD"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8.76</w:t>
            </w:r>
          </w:p>
        </w:tc>
        <w:tc>
          <w:tcPr>
            <w:tcW w:w="699" w:type="dxa"/>
            <w:tcBorders>
              <w:bottom w:val="single" w:sz="4" w:space="0" w:color="auto"/>
            </w:tcBorders>
            <w:vAlign w:val="center"/>
            <w:hideMark/>
          </w:tcPr>
          <w:p w14:paraId="4E08E9BF" w14:textId="77777777" w:rsidR="00304861" w:rsidRPr="00826B54" w:rsidRDefault="00304861" w:rsidP="00304861">
            <w:pPr>
              <w:spacing w:before="0" w:after="0"/>
              <w:jc w:val="right"/>
              <w:rPr>
                <w:rFonts w:ascii="Arial" w:hAnsi="Arial" w:cs="Arial"/>
                <w:color w:val="000000" w:themeColor="text1"/>
              </w:rPr>
            </w:pPr>
            <w:r w:rsidRPr="00826B54">
              <w:rPr>
                <w:rFonts w:ascii="Arial" w:hAnsi="Arial" w:cs="Arial"/>
                <w:color w:val="000000" w:themeColor="text1"/>
              </w:rPr>
              <w:t>8.76</w:t>
            </w:r>
          </w:p>
        </w:tc>
      </w:tr>
    </w:tbl>
    <w:tbl>
      <w:tblPr>
        <w:tblpPr w:leftFromText="180" w:rightFromText="180" w:vertAnchor="text" w:horzAnchor="margin" w:tblpXSpec="right" w:tblpY="95"/>
        <w:tblW w:w="5514" w:type="dxa"/>
        <w:tblLook w:val="04A0" w:firstRow="1" w:lastRow="0" w:firstColumn="1" w:lastColumn="0" w:noHBand="0" w:noVBand="1"/>
      </w:tblPr>
      <w:tblGrid>
        <w:gridCol w:w="999"/>
        <w:gridCol w:w="606"/>
        <w:gridCol w:w="783"/>
        <w:gridCol w:w="783"/>
        <w:gridCol w:w="783"/>
        <w:gridCol w:w="783"/>
        <w:gridCol w:w="783"/>
      </w:tblGrid>
      <w:tr w:rsidR="00612E29" w:rsidRPr="00826B54" w14:paraId="7BEBCCAD" w14:textId="77777777" w:rsidTr="00016CAA">
        <w:trPr>
          <w:trHeight w:val="259"/>
        </w:trPr>
        <w:tc>
          <w:tcPr>
            <w:tcW w:w="999" w:type="dxa"/>
            <w:tcBorders>
              <w:top w:val="single" w:sz="4" w:space="0" w:color="auto"/>
              <w:bottom w:val="single" w:sz="4" w:space="0" w:color="auto"/>
            </w:tcBorders>
            <w:vAlign w:val="center"/>
            <w:hideMark/>
          </w:tcPr>
          <w:p w14:paraId="5142E731" w14:textId="77777777" w:rsidR="00304861" w:rsidRPr="00826B54" w:rsidRDefault="00304861" w:rsidP="00612E29">
            <w:pPr>
              <w:spacing w:before="0" w:after="0"/>
              <w:rPr>
                <w:rFonts w:ascii="Arial" w:hAnsi="Arial" w:cs="Arial"/>
                <w:color w:val="000000" w:themeColor="text1"/>
              </w:rPr>
            </w:pPr>
            <w:r w:rsidRPr="00826B54">
              <w:rPr>
                <w:rFonts w:ascii="Arial" w:hAnsi="Arial" w:cs="Arial"/>
                <w:color w:val="000000" w:themeColor="text1"/>
              </w:rPr>
              <w:t>DAS</w:t>
            </w:r>
          </w:p>
        </w:tc>
        <w:tc>
          <w:tcPr>
            <w:tcW w:w="600" w:type="dxa"/>
            <w:tcBorders>
              <w:top w:val="single" w:sz="4" w:space="0" w:color="auto"/>
              <w:bottom w:val="single" w:sz="4" w:space="0" w:color="auto"/>
            </w:tcBorders>
            <w:noWrap/>
            <w:vAlign w:val="center"/>
            <w:hideMark/>
          </w:tcPr>
          <w:p w14:paraId="0EAC111B"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21</w:t>
            </w:r>
          </w:p>
        </w:tc>
        <w:tc>
          <w:tcPr>
            <w:tcW w:w="783" w:type="dxa"/>
            <w:tcBorders>
              <w:top w:val="single" w:sz="4" w:space="0" w:color="auto"/>
              <w:bottom w:val="single" w:sz="4" w:space="0" w:color="auto"/>
            </w:tcBorders>
            <w:noWrap/>
            <w:vAlign w:val="center"/>
            <w:hideMark/>
          </w:tcPr>
          <w:p w14:paraId="7A18E52A"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31</w:t>
            </w:r>
          </w:p>
        </w:tc>
        <w:tc>
          <w:tcPr>
            <w:tcW w:w="783" w:type="dxa"/>
            <w:tcBorders>
              <w:top w:val="single" w:sz="4" w:space="0" w:color="auto"/>
              <w:bottom w:val="single" w:sz="4" w:space="0" w:color="auto"/>
            </w:tcBorders>
            <w:noWrap/>
            <w:vAlign w:val="center"/>
            <w:hideMark/>
          </w:tcPr>
          <w:p w14:paraId="281C6A7B"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41</w:t>
            </w:r>
          </w:p>
        </w:tc>
        <w:tc>
          <w:tcPr>
            <w:tcW w:w="783" w:type="dxa"/>
            <w:tcBorders>
              <w:top w:val="single" w:sz="4" w:space="0" w:color="auto"/>
              <w:bottom w:val="single" w:sz="4" w:space="0" w:color="auto"/>
            </w:tcBorders>
            <w:noWrap/>
            <w:vAlign w:val="center"/>
            <w:hideMark/>
          </w:tcPr>
          <w:p w14:paraId="652DABA6"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51</w:t>
            </w:r>
          </w:p>
        </w:tc>
        <w:tc>
          <w:tcPr>
            <w:tcW w:w="783" w:type="dxa"/>
            <w:tcBorders>
              <w:top w:val="single" w:sz="4" w:space="0" w:color="auto"/>
              <w:bottom w:val="single" w:sz="4" w:space="0" w:color="auto"/>
            </w:tcBorders>
            <w:noWrap/>
            <w:vAlign w:val="center"/>
            <w:hideMark/>
          </w:tcPr>
          <w:p w14:paraId="241EFDA3"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61</w:t>
            </w:r>
          </w:p>
        </w:tc>
        <w:tc>
          <w:tcPr>
            <w:tcW w:w="783" w:type="dxa"/>
            <w:tcBorders>
              <w:top w:val="single" w:sz="4" w:space="0" w:color="auto"/>
              <w:bottom w:val="single" w:sz="4" w:space="0" w:color="auto"/>
            </w:tcBorders>
            <w:noWrap/>
            <w:vAlign w:val="center"/>
            <w:hideMark/>
          </w:tcPr>
          <w:p w14:paraId="53F51321"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71</w:t>
            </w:r>
          </w:p>
        </w:tc>
      </w:tr>
      <w:tr w:rsidR="00304861" w:rsidRPr="00826B54" w14:paraId="64238C28" w14:textId="77777777" w:rsidTr="00016CAA">
        <w:trPr>
          <w:trHeight w:val="259"/>
        </w:trPr>
        <w:tc>
          <w:tcPr>
            <w:tcW w:w="999" w:type="dxa"/>
            <w:tcBorders>
              <w:top w:val="single" w:sz="4" w:space="0" w:color="auto"/>
            </w:tcBorders>
            <w:noWrap/>
            <w:vAlign w:val="center"/>
            <w:hideMark/>
          </w:tcPr>
          <w:p w14:paraId="2017F413" w14:textId="77777777" w:rsidR="00304861" w:rsidRPr="00826B54" w:rsidRDefault="00304861" w:rsidP="00612E29">
            <w:pPr>
              <w:spacing w:before="0" w:after="0"/>
              <w:rPr>
                <w:rFonts w:ascii="Arial" w:hAnsi="Arial" w:cs="Arial"/>
                <w:color w:val="000000" w:themeColor="text1"/>
              </w:rPr>
            </w:pPr>
            <w:r w:rsidRPr="00826B54">
              <w:rPr>
                <w:rFonts w:ascii="Arial" w:hAnsi="Arial" w:cs="Arial"/>
                <w:color w:val="000000" w:themeColor="text1"/>
              </w:rPr>
              <w:t>LSD</w:t>
            </w:r>
            <w:r w:rsidRPr="00826B54">
              <w:rPr>
                <w:rFonts w:ascii="Arial" w:hAnsi="Arial" w:cs="Arial"/>
                <w:color w:val="000000" w:themeColor="text1"/>
                <w:vertAlign w:val="subscript"/>
              </w:rPr>
              <w:t>0.05</w:t>
            </w:r>
          </w:p>
        </w:tc>
        <w:tc>
          <w:tcPr>
            <w:tcW w:w="600" w:type="dxa"/>
            <w:tcBorders>
              <w:top w:val="single" w:sz="4" w:space="0" w:color="auto"/>
            </w:tcBorders>
            <w:noWrap/>
            <w:vAlign w:val="center"/>
            <w:hideMark/>
          </w:tcPr>
          <w:p w14:paraId="51FB2DAE"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1.46</w:t>
            </w:r>
          </w:p>
        </w:tc>
        <w:tc>
          <w:tcPr>
            <w:tcW w:w="783" w:type="dxa"/>
            <w:tcBorders>
              <w:top w:val="single" w:sz="4" w:space="0" w:color="auto"/>
            </w:tcBorders>
            <w:noWrap/>
            <w:vAlign w:val="center"/>
            <w:hideMark/>
          </w:tcPr>
          <w:p w14:paraId="2C144F91"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4.31</w:t>
            </w:r>
          </w:p>
        </w:tc>
        <w:tc>
          <w:tcPr>
            <w:tcW w:w="783" w:type="dxa"/>
            <w:tcBorders>
              <w:top w:val="single" w:sz="4" w:space="0" w:color="auto"/>
            </w:tcBorders>
            <w:noWrap/>
            <w:vAlign w:val="center"/>
            <w:hideMark/>
          </w:tcPr>
          <w:p w14:paraId="223D41F9"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4.82</w:t>
            </w:r>
          </w:p>
        </w:tc>
        <w:tc>
          <w:tcPr>
            <w:tcW w:w="783" w:type="dxa"/>
            <w:tcBorders>
              <w:top w:val="single" w:sz="4" w:space="0" w:color="auto"/>
            </w:tcBorders>
            <w:noWrap/>
            <w:vAlign w:val="center"/>
            <w:hideMark/>
          </w:tcPr>
          <w:p w14:paraId="2318AE32"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5.46</w:t>
            </w:r>
          </w:p>
        </w:tc>
        <w:tc>
          <w:tcPr>
            <w:tcW w:w="783" w:type="dxa"/>
            <w:tcBorders>
              <w:top w:val="single" w:sz="4" w:space="0" w:color="auto"/>
            </w:tcBorders>
            <w:noWrap/>
            <w:vAlign w:val="center"/>
            <w:hideMark/>
          </w:tcPr>
          <w:p w14:paraId="04DF8B9C"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5.54</w:t>
            </w:r>
          </w:p>
        </w:tc>
        <w:tc>
          <w:tcPr>
            <w:tcW w:w="783" w:type="dxa"/>
            <w:tcBorders>
              <w:top w:val="single" w:sz="4" w:space="0" w:color="auto"/>
            </w:tcBorders>
            <w:noWrap/>
            <w:vAlign w:val="center"/>
            <w:hideMark/>
          </w:tcPr>
          <w:p w14:paraId="0EFB922D"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5.54</w:t>
            </w:r>
          </w:p>
        </w:tc>
      </w:tr>
      <w:tr w:rsidR="00304861" w:rsidRPr="00826B54" w14:paraId="314C5C0D" w14:textId="77777777" w:rsidTr="00016CAA">
        <w:trPr>
          <w:trHeight w:val="259"/>
        </w:trPr>
        <w:tc>
          <w:tcPr>
            <w:tcW w:w="999" w:type="dxa"/>
            <w:noWrap/>
            <w:vAlign w:val="center"/>
            <w:hideMark/>
          </w:tcPr>
          <w:p w14:paraId="42C4C322" w14:textId="77777777" w:rsidR="00304861" w:rsidRPr="00826B54" w:rsidRDefault="00304861" w:rsidP="00612E29">
            <w:pPr>
              <w:spacing w:before="0" w:after="0"/>
              <w:rPr>
                <w:rFonts w:ascii="Arial" w:hAnsi="Arial" w:cs="Arial"/>
                <w:color w:val="000000" w:themeColor="text1"/>
              </w:rPr>
            </w:pPr>
            <w:r w:rsidRPr="00826B54">
              <w:rPr>
                <w:rFonts w:ascii="Arial" w:hAnsi="Arial" w:cs="Arial"/>
                <w:i/>
                <w:iCs/>
                <w:color w:val="000000" w:themeColor="text1"/>
              </w:rPr>
              <w:t>P</w:t>
            </w:r>
            <w:r w:rsidRPr="00826B54">
              <w:rPr>
                <w:rFonts w:ascii="Arial" w:hAnsi="Arial" w:cs="Arial"/>
                <w:color w:val="000000" w:themeColor="text1"/>
              </w:rPr>
              <w:t xml:space="preserve"> value</w:t>
            </w:r>
          </w:p>
        </w:tc>
        <w:tc>
          <w:tcPr>
            <w:tcW w:w="600" w:type="dxa"/>
            <w:noWrap/>
            <w:vAlign w:val="center"/>
            <w:hideMark/>
          </w:tcPr>
          <w:p w14:paraId="117EB8B6"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.003</w:t>
            </w:r>
          </w:p>
        </w:tc>
        <w:tc>
          <w:tcPr>
            <w:tcW w:w="783" w:type="dxa"/>
            <w:noWrap/>
            <w:vAlign w:val="center"/>
            <w:hideMark/>
          </w:tcPr>
          <w:p w14:paraId="4580CAED"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.001</w:t>
            </w:r>
          </w:p>
        </w:tc>
        <w:tc>
          <w:tcPr>
            <w:tcW w:w="783" w:type="dxa"/>
            <w:noWrap/>
            <w:vAlign w:val="center"/>
            <w:hideMark/>
          </w:tcPr>
          <w:p w14:paraId="78F5B166"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&lt;</w:t>
            </w:r>
            <w:r w:rsidR="00612E29" w:rsidRPr="00826B54">
              <w:rPr>
                <w:rFonts w:ascii="Arial" w:hAnsi="Arial" w:cs="Arial"/>
                <w:color w:val="000000" w:themeColor="text1"/>
              </w:rPr>
              <w:t xml:space="preserve"> </w:t>
            </w:r>
            <w:r w:rsidRPr="00826B54">
              <w:rPr>
                <w:rFonts w:ascii="Arial" w:hAnsi="Arial" w:cs="Arial"/>
                <w:color w:val="000000" w:themeColor="text1"/>
              </w:rPr>
              <w:t>.001</w:t>
            </w:r>
          </w:p>
        </w:tc>
        <w:tc>
          <w:tcPr>
            <w:tcW w:w="783" w:type="dxa"/>
            <w:noWrap/>
            <w:vAlign w:val="center"/>
            <w:hideMark/>
          </w:tcPr>
          <w:p w14:paraId="04A384F4"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&lt;</w:t>
            </w:r>
            <w:r w:rsidR="00612E29" w:rsidRPr="00826B54">
              <w:rPr>
                <w:rFonts w:ascii="Arial" w:hAnsi="Arial" w:cs="Arial"/>
                <w:color w:val="000000" w:themeColor="text1"/>
              </w:rPr>
              <w:t xml:space="preserve"> </w:t>
            </w:r>
            <w:r w:rsidRPr="00826B54">
              <w:rPr>
                <w:rFonts w:ascii="Arial" w:hAnsi="Arial" w:cs="Arial"/>
                <w:color w:val="000000" w:themeColor="text1"/>
              </w:rPr>
              <w:t>.001</w:t>
            </w:r>
          </w:p>
        </w:tc>
        <w:tc>
          <w:tcPr>
            <w:tcW w:w="783" w:type="dxa"/>
            <w:noWrap/>
            <w:vAlign w:val="center"/>
            <w:hideMark/>
          </w:tcPr>
          <w:p w14:paraId="10303187"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&lt;</w:t>
            </w:r>
            <w:r w:rsidR="00612E29" w:rsidRPr="00826B54">
              <w:rPr>
                <w:rFonts w:ascii="Arial" w:hAnsi="Arial" w:cs="Arial"/>
                <w:color w:val="000000" w:themeColor="text1"/>
              </w:rPr>
              <w:t xml:space="preserve"> </w:t>
            </w:r>
            <w:r w:rsidRPr="00826B54">
              <w:rPr>
                <w:rFonts w:ascii="Arial" w:hAnsi="Arial" w:cs="Arial"/>
                <w:color w:val="000000" w:themeColor="text1"/>
              </w:rPr>
              <w:t>.001</w:t>
            </w:r>
          </w:p>
        </w:tc>
        <w:tc>
          <w:tcPr>
            <w:tcW w:w="783" w:type="dxa"/>
            <w:noWrap/>
            <w:vAlign w:val="center"/>
            <w:hideMark/>
          </w:tcPr>
          <w:p w14:paraId="23E8B3F4"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&lt;</w:t>
            </w:r>
            <w:r w:rsidR="00612E29" w:rsidRPr="00826B54">
              <w:rPr>
                <w:rFonts w:ascii="Arial" w:hAnsi="Arial" w:cs="Arial"/>
                <w:color w:val="000000" w:themeColor="text1"/>
              </w:rPr>
              <w:t xml:space="preserve"> </w:t>
            </w:r>
            <w:r w:rsidRPr="00826B54">
              <w:rPr>
                <w:rFonts w:ascii="Arial" w:hAnsi="Arial" w:cs="Arial"/>
                <w:color w:val="000000" w:themeColor="text1"/>
              </w:rPr>
              <w:t>.001</w:t>
            </w:r>
          </w:p>
        </w:tc>
      </w:tr>
      <w:tr w:rsidR="00304861" w:rsidRPr="00826B54" w14:paraId="0FD8309B" w14:textId="77777777" w:rsidTr="00016CAA">
        <w:trPr>
          <w:trHeight w:val="259"/>
        </w:trPr>
        <w:tc>
          <w:tcPr>
            <w:tcW w:w="999" w:type="dxa"/>
            <w:tcBorders>
              <w:bottom w:val="single" w:sz="4" w:space="0" w:color="auto"/>
            </w:tcBorders>
            <w:noWrap/>
            <w:vAlign w:val="center"/>
            <w:hideMark/>
          </w:tcPr>
          <w:p w14:paraId="59743257" w14:textId="77777777" w:rsidR="00304861" w:rsidRPr="00826B54" w:rsidRDefault="00304861" w:rsidP="00612E29">
            <w:pPr>
              <w:spacing w:before="0" w:after="0"/>
              <w:rPr>
                <w:rFonts w:ascii="Arial" w:hAnsi="Arial" w:cs="Arial"/>
                <w:color w:val="000000" w:themeColor="text1"/>
              </w:rPr>
            </w:pPr>
            <w:r w:rsidRPr="00826B54">
              <w:rPr>
                <w:rFonts w:ascii="Arial" w:hAnsi="Arial" w:cs="Arial"/>
                <w:color w:val="000000" w:themeColor="text1"/>
              </w:rPr>
              <w:t>CV%</w:t>
            </w:r>
          </w:p>
        </w:tc>
        <w:tc>
          <w:tcPr>
            <w:tcW w:w="600" w:type="dxa"/>
            <w:tcBorders>
              <w:bottom w:val="single" w:sz="4" w:space="0" w:color="auto"/>
            </w:tcBorders>
            <w:noWrap/>
            <w:vAlign w:val="center"/>
            <w:hideMark/>
          </w:tcPr>
          <w:p w14:paraId="59BC28B8"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5.00</w:t>
            </w:r>
          </w:p>
        </w:tc>
        <w:tc>
          <w:tcPr>
            <w:tcW w:w="783" w:type="dxa"/>
            <w:tcBorders>
              <w:bottom w:val="single" w:sz="4" w:space="0" w:color="auto"/>
            </w:tcBorders>
            <w:noWrap/>
            <w:vAlign w:val="center"/>
            <w:hideMark/>
          </w:tcPr>
          <w:p w14:paraId="2272F103"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8.41</w:t>
            </w:r>
          </w:p>
        </w:tc>
        <w:tc>
          <w:tcPr>
            <w:tcW w:w="783" w:type="dxa"/>
            <w:tcBorders>
              <w:bottom w:val="single" w:sz="4" w:space="0" w:color="auto"/>
            </w:tcBorders>
            <w:noWrap/>
            <w:vAlign w:val="center"/>
            <w:hideMark/>
          </w:tcPr>
          <w:p w14:paraId="2E94D596"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6.27</w:t>
            </w:r>
          </w:p>
        </w:tc>
        <w:tc>
          <w:tcPr>
            <w:tcW w:w="783" w:type="dxa"/>
            <w:tcBorders>
              <w:bottom w:val="single" w:sz="4" w:space="0" w:color="auto"/>
            </w:tcBorders>
            <w:noWrap/>
            <w:vAlign w:val="center"/>
            <w:hideMark/>
          </w:tcPr>
          <w:p w14:paraId="1ED298A3"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6.25</w:t>
            </w:r>
          </w:p>
        </w:tc>
        <w:tc>
          <w:tcPr>
            <w:tcW w:w="783" w:type="dxa"/>
            <w:tcBorders>
              <w:bottom w:val="single" w:sz="4" w:space="0" w:color="auto"/>
            </w:tcBorders>
            <w:noWrap/>
            <w:vAlign w:val="center"/>
            <w:hideMark/>
          </w:tcPr>
          <w:p w14:paraId="10366116"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6.01</w:t>
            </w:r>
          </w:p>
        </w:tc>
        <w:tc>
          <w:tcPr>
            <w:tcW w:w="783" w:type="dxa"/>
            <w:tcBorders>
              <w:bottom w:val="single" w:sz="4" w:space="0" w:color="auto"/>
            </w:tcBorders>
            <w:noWrap/>
            <w:vAlign w:val="center"/>
            <w:hideMark/>
          </w:tcPr>
          <w:p w14:paraId="1137417E" w14:textId="77777777" w:rsidR="00304861" w:rsidRPr="00826B54" w:rsidRDefault="00304861" w:rsidP="00612E29">
            <w:pPr>
              <w:spacing w:before="0" w:after="0"/>
              <w:jc w:val="right"/>
              <w:rPr>
                <w:rFonts w:ascii="Arial" w:hAnsi="Arial" w:cs="Arial"/>
                <w:color w:val="000000" w:themeColor="text1"/>
              </w:rPr>
            </w:pPr>
            <w:r w:rsidRPr="00826B54">
              <w:rPr>
                <w:rFonts w:ascii="Arial" w:hAnsi="Arial" w:cs="Arial"/>
                <w:color w:val="000000" w:themeColor="text1"/>
              </w:rPr>
              <w:t>6.01</w:t>
            </w:r>
          </w:p>
        </w:tc>
      </w:tr>
    </w:tbl>
    <w:p w14:paraId="73CD55C4" w14:textId="77777777" w:rsidR="0028774C" w:rsidRPr="00826B54" w:rsidRDefault="0028774C" w:rsidP="00441B6F">
      <w:pPr>
        <w:autoSpaceDE w:val="0"/>
        <w:autoSpaceDN w:val="0"/>
        <w:adjustRightInd w:val="0"/>
        <w:rPr>
          <w:rFonts w:ascii="Arial" w:hAnsi="Arial" w:cs="Arial"/>
          <w:b/>
          <w:bCs/>
          <w:color w:val="000000" w:themeColor="text1"/>
          <w:sz w:val="22"/>
          <w:szCs w:val="22"/>
        </w:rPr>
      </w:pPr>
    </w:p>
    <w:p w14:paraId="27602788" w14:textId="77777777" w:rsidR="0028774C" w:rsidRPr="00826B54" w:rsidRDefault="0028774C" w:rsidP="00441B6F">
      <w:pPr>
        <w:autoSpaceDE w:val="0"/>
        <w:autoSpaceDN w:val="0"/>
        <w:adjustRightInd w:val="0"/>
        <w:rPr>
          <w:rFonts w:ascii="Arial" w:hAnsi="Arial" w:cs="Arial"/>
          <w:b/>
          <w:bCs/>
          <w:color w:val="000000" w:themeColor="text1"/>
          <w:sz w:val="22"/>
          <w:szCs w:val="22"/>
        </w:rPr>
      </w:pPr>
    </w:p>
    <w:p w14:paraId="2ED95277" w14:textId="77777777" w:rsidR="00016CAA" w:rsidRPr="00826B54" w:rsidRDefault="00016CAA" w:rsidP="00016CAA">
      <w:pPr>
        <w:ind w:right="-576"/>
        <w:jc w:val="left"/>
        <w:rPr>
          <w:rFonts w:ascii="Arial" w:hAnsi="Arial" w:cs="Arial"/>
          <w:b/>
          <w:bCs/>
          <w:color w:val="000000" w:themeColor="text1"/>
          <w:sz w:val="22"/>
          <w:szCs w:val="22"/>
        </w:rPr>
      </w:pPr>
    </w:p>
    <w:p w14:paraId="623D72B3" w14:textId="77777777" w:rsidR="00D07CE2" w:rsidRPr="00826B54" w:rsidRDefault="00890D44" w:rsidP="00D07CE2">
      <w:pPr>
        <w:spacing w:before="0" w:after="0"/>
        <w:ind w:left="709" w:right="-576"/>
        <w:jc w:val="left"/>
        <w:rPr>
          <w:rFonts w:ascii="Arial" w:hAnsi="Arial" w:cs="Arial"/>
          <w:bCs/>
          <w:color w:val="000000" w:themeColor="text1"/>
          <w:sz w:val="14"/>
          <w:szCs w:val="14"/>
        </w:rPr>
      </w:pPr>
      <w:bookmarkStart w:id="4" w:name="_Hlk235370685"/>
      <w:r w:rsidRPr="00826B54">
        <w:rPr>
          <w:rFonts w:ascii="Arial" w:hAnsi="Arial" w:cs="Arial"/>
          <w:bCs/>
          <w:color w:val="000000" w:themeColor="text1"/>
          <w:sz w:val="14"/>
          <w:szCs w:val="14"/>
        </w:rPr>
        <w:t>DAS</w:t>
      </w:r>
      <w:r w:rsidR="00D43981" w:rsidRPr="00826B54">
        <w:rPr>
          <w:rFonts w:ascii="Arial" w:hAnsi="Arial" w:cs="Arial"/>
          <w:bCs/>
          <w:color w:val="000000" w:themeColor="text1"/>
          <w:sz w:val="14"/>
          <w:szCs w:val="14"/>
        </w:rPr>
        <w:t xml:space="preserve"> - </w:t>
      </w:r>
      <w:r w:rsidRPr="00826B54">
        <w:rPr>
          <w:rFonts w:ascii="Arial" w:hAnsi="Arial" w:cs="Arial"/>
          <w:bCs/>
          <w:color w:val="000000" w:themeColor="text1"/>
          <w:sz w:val="14"/>
          <w:szCs w:val="14"/>
        </w:rPr>
        <w:t xml:space="preserve">Days after sowing, </w:t>
      </w:r>
      <w:r w:rsidR="00016CAA" w:rsidRPr="00826B54">
        <w:rPr>
          <w:rFonts w:ascii="Arial" w:hAnsi="Arial" w:cs="Arial"/>
          <w:bCs/>
          <w:color w:val="000000" w:themeColor="text1"/>
          <w:sz w:val="14"/>
          <w:szCs w:val="14"/>
        </w:rPr>
        <w:t>M0 - No mulching, M</w:t>
      </w:r>
      <w:r w:rsidR="00016CAA" w:rsidRPr="00826B54">
        <w:rPr>
          <w:rFonts w:ascii="Arial" w:hAnsi="Arial" w:cs="Arial"/>
          <w:bCs/>
          <w:color w:val="000000" w:themeColor="text1"/>
          <w:sz w:val="14"/>
          <w:szCs w:val="14"/>
          <w:vertAlign w:val="subscript"/>
        </w:rPr>
        <w:t>1</w:t>
      </w:r>
      <w:r w:rsidR="00016CAA" w:rsidRPr="00826B54">
        <w:rPr>
          <w:rFonts w:ascii="Arial" w:hAnsi="Arial" w:cs="Arial"/>
          <w:bCs/>
          <w:color w:val="000000" w:themeColor="text1"/>
          <w:sz w:val="14"/>
          <w:szCs w:val="14"/>
        </w:rPr>
        <w:t xml:space="preserve"> - Plastic mulching, M</w:t>
      </w:r>
      <w:r w:rsidR="00016CAA" w:rsidRPr="00826B54">
        <w:rPr>
          <w:rFonts w:ascii="Arial" w:hAnsi="Arial" w:cs="Arial"/>
          <w:bCs/>
          <w:color w:val="000000" w:themeColor="text1"/>
          <w:sz w:val="14"/>
          <w:szCs w:val="14"/>
          <w:vertAlign w:val="subscript"/>
        </w:rPr>
        <w:t>2</w:t>
      </w:r>
      <w:r w:rsidR="00016CAA" w:rsidRPr="00826B54">
        <w:rPr>
          <w:rFonts w:ascii="Arial" w:hAnsi="Arial" w:cs="Arial"/>
          <w:bCs/>
          <w:color w:val="000000" w:themeColor="text1"/>
          <w:sz w:val="14"/>
          <w:szCs w:val="14"/>
        </w:rPr>
        <w:t xml:space="preserve"> - Rice </w:t>
      </w:r>
      <w:r w:rsidR="00DE68AD" w:rsidRPr="00826B54">
        <w:rPr>
          <w:rFonts w:ascii="Arial" w:hAnsi="Arial" w:cs="Arial"/>
          <w:bCs/>
          <w:color w:val="000000" w:themeColor="text1"/>
          <w:sz w:val="14"/>
          <w:szCs w:val="14"/>
        </w:rPr>
        <w:t>s</w:t>
      </w:r>
      <w:r w:rsidR="00016CAA" w:rsidRPr="00826B54">
        <w:rPr>
          <w:rFonts w:ascii="Arial" w:hAnsi="Arial" w:cs="Arial"/>
          <w:bCs/>
          <w:color w:val="000000" w:themeColor="text1"/>
          <w:sz w:val="14"/>
          <w:szCs w:val="14"/>
        </w:rPr>
        <w:t>traw</w:t>
      </w:r>
      <w:r w:rsidR="00DE68AD" w:rsidRPr="00826B54">
        <w:rPr>
          <w:rFonts w:ascii="Arial" w:hAnsi="Arial" w:cs="Arial"/>
          <w:bCs/>
          <w:color w:val="000000" w:themeColor="text1"/>
          <w:sz w:val="14"/>
          <w:szCs w:val="14"/>
        </w:rPr>
        <w:t xml:space="preserve"> at</w:t>
      </w:r>
      <w:r w:rsidR="00016CAA" w:rsidRPr="00826B54">
        <w:rPr>
          <w:rFonts w:ascii="Arial" w:hAnsi="Arial" w:cs="Arial"/>
          <w:bCs/>
          <w:color w:val="000000" w:themeColor="text1"/>
          <w:sz w:val="14"/>
          <w:szCs w:val="14"/>
        </w:rPr>
        <w:t xml:space="preserve"> 3 tons </w:t>
      </w:r>
      <w:r w:rsidR="003B6175" w:rsidRPr="00826B54">
        <w:rPr>
          <w:rFonts w:ascii="Arial" w:hAnsi="Arial" w:cs="Arial"/>
          <w:bCs/>
          <w:color w:val="000000" w:themeColor="text1"/>
          <w:sz w:val="14"/>
          <w:szCs w:val="14"/>
        </w:rPr>
        <w:t>ha</w:t>
      </w:r>
      <w:r w:rsidR="003B6175" w:rsidRPr="00826B54">
        <w:rPr>
          <w:rFonts w:ascii="Arial" w:hAnsi="Arial" w:cs="Arial"/>
          <w:bCs/>
          <w:color w:val="000000" w:themeColor="text1"/>
          <w:sz w:val="14"/>
          <w:szCs w:val="14"/>
          <w:vertAlign w:val="superscript"/>
        </w:rPr>
        <w:t>-1</w:t>
      </w:r>
      <w:r w:rsidR="00016CAA" w:rsidRPr="00826B54">
        <w:rPr>
          <w:rFonts w:ascii="Arial" w:hAnsi="Arial" w:cs="Arial"/>
          <w:bCs/>
          <w:color w:val="000000" w:themeColor="text1"/>
          <w:sz w:val="14"/>
          <w:szCs w:val="14"/>
        </w:rPr>
        <w:t>, M</w:t>
      </w:r>
      <w:r w:rsidR="00016CAA" w:rsidRPr="00826B54">
        <w:rPr>
          <w:rFonts w:ascii="Arial" w:hAnsi="Arial" w:cs="Arial"/>
          <w:bCs/>
          <w:color w:val="000000" w:themeColor="text1"/>
          <w:sz w:val="14"/>
          <w:szCs w:val="14"/>
          <w:vertAlign w:val="subscript"/>
        </w:rPr>
        <w:t>3</w:t>
      </w:r>
      <w:r w:rsidR="00016CAA" w:rsidRPr="00826B54">
        <w:rPr>
          <w:rFonts w:ascii="Arial" w:hAnsi="Arial" w:cs="Arial"/>
          <w:bCs/>
          <w:color w:val="000000" w:themeColor="text1"/>
          <w:sz w:val="14"/>
          <w:szCs w:val="14"/>
        </w:rPr>
        <w:t xml:space="preserve"> - Rice </w:t>
      </w:r>
      <w:r w:rsidR="00DE68AD" w:rsidRPr="00826B54">
        <w:rPr>
          <w:rFonts w:ascii="Arial" w:hAnsi="Arial" w:cs="Arial"/>
          <w:bCs/>
          <w:color w:val="000000" w:themeColor="text1"/>
          <w:sz w:val="14"/>
          <w:szCs w:val="14"/>
        </w:rPr>
        <w:t>s</w:t>
      </w:r>
      <w:r w:rsidR="00016CAA" w:rsidRPr="00826B54">
        <w:rPr>
          <w:rFonts w:ascii="Arial" w:hAnsi="Arial" w:cs="Arial"/>
          <w:bCs/>
          <w:color w:val="000000" w:themeColor="text1"/>
          <w:sz w:val="14"/>
          <w:szCs w:val="14"/>
        </w:rPr>
        <w:t xml:space="preserve">traw </w:t>
      </w:r>
      <w:r w:rsidR="00DE68AD" w:rsidRPr="00826B54">
        <w:rPr>
          <w:rFonts w:ascii="Arial" w:hAnsi="Arial" w:cs="Arial"/>
          <w:bCs/>
          <w:color w:val="000000" w:themeColor="text1"/>
          <w:sz w:val="14"/>
          <w:szCs w:val="14"/>
        </w:rPr>
        <w:t xml:space="preserve">at </w:t>
      </w:r>
      <w:r w:rsidR="00016CAA" w:rsidRPr="00826B54">
        <w:rPr>
          <w:rFonts w:ascii="Arial" w:hAnsi="Arial" w:cs="Arial"/>
          <w:bCs/>
          <w:color w:val="000000" w:themeColor="text1"/>
          <w:sz w:val="14"/>
          <w:szCs w:val="14"/>
        </w:rPr>
        <w:t>6 tons ha</w:t>
      </w:r>
      <w:r w:rsidR="00016CAA" w:rsidRPr="00826B54">
        <w:rPr>
          <w:rFonts w:ascii="Arial" w:hAnsi="Arial" w:cs="Arial"/>
          <w:bCs/>
          <w:color w:val="000000" w:themeColor="text1"/>
          <w:sz w:val="14"/>
          <w:szCs w:val="14"/>
          <w:vertAlign w:val="superscript"/>
        </w:rPr>
        <w:t>-1</w:t>
      </w:r>
      <w:r w:rsidR="00016CAA" w:rsidRPr="00826B54">
        <w:rPr>
          <w:rFonts w:ascii="Arial" w:hAnsi="Arial" w:cs="Arial"/>
          <w:bCs/>
          <w:color w:val="000000" w:themeColor="text1"/>
          <w:sz w:val="14"/>
          <w:szCs w:val="14"/>
        </w:rPr>
        <w:t>, M</w:t>
      </w:r>
      <w:r w:rsidR="00016CAA" w:rsidRPr="00826B54">
        <w:rPr>
          <w:rFonts w:ascii="Arial" w:hAnsi="Arial" w:cs="Arial"/>
          <w:bCs/>
          <w:color w:val="000000" w:themeColor="text1"/>
          <w:sz w:val="14"/>
          <w:szCs w:val="14"/>
          <w:vertAlign w:val="subscript"/>
        </w:rPr>
        <w:t>4</w:t>
      </w:r>
      <w:r w:rsidR="00016CAA" w:rsidRPr="00826B54">
        <w:rPr>
          <w:rFonts w:ascii="Arial" w:hAnsi="Arial" w:cs="Arial"/>
          <w:bCs/>
          <w:color w:val="000000" w:themeColor="text1"/>
          <w:sz w:val="14"/>
          <w:szCs w:val="14"/>
        </w:rPr>
        <w:t xml:space="preserve"> - Rice </w:t>
      </w:r>
      <w:r w:rsidR="00DE68AD" w:rsidRPr="00826B54">
        <w:rPr>
          <w:rFonts w:ascii="Arial" w:hAnsi="Arial" w:cs="Arial"/>
          <w:bCs/>
          <w:color w:val="000000" w:themeColor="text1"/>
          <w:sz w:val="14"/>
          <w:szCs w:val="14"/>
        </w:rPr>
        <w:t>s</w:t>
      </w:r>
      <w:r w:rsidR="00016CAA" w:rsidRPr="00826B54">
        <w:rPr>
          <w:rFonts w:ascii="Arial" w:hAnsi="Arial" w:cs="Arial"/>
          <w:bCs/>
          <w:color w:val="000000" w:themeColor="text1"/>
          <w:sz w:val="14"/>
          <w:szCs w:val="14"/>
        </w:rPr>
        <w:t>traw</w:t>
      </w:r>
      <w:r w:rsidR="00DE68AD" w:rsidRPr="00826B54">
        <w:rPr>
          <w:rFonts w:ascii="Arial" w:hAnsi="Arial" w:cs="Arial"/>
          <w:bCs/>
          <w:color w:val="000000" w:themeColor="text1"/>
          <w:sz w:val="14"/>
          <w:szCs w:val="14"/>
        </w:rPr>
        <w:t xml:space="preserve"> at</w:t>
      </w:r>
      <w:r w:rsidR="00016CAA" w:rsidRPr="00826B54">
        <w:rPr>
          <w:rFonts w:ascii="Arial" w:hAnsi="Arial" w:cs="Arial"/>
          <w:bCs/>
          <w:color w:val="000000" w:themeColor="text1"/>
          <w:sz w:val="14"/>
          <w:szCs w:val="14"/>
        </w:rPr>
        <w:t xml:space="preserve"> 9 tons </w:t>
      </w:r>
      <w:r w:rsidR="003B6175" w:rsidRPr="00826B54">
        <w:rPr>
          <w:rFonts w:ascii="Arial" w:hAnsi="Arial" w:cs="Arial"/>
          <w:bCs/>
          <w:color w:val="000000" w:themeColor="text1"/>
          <w:sz w:val="14"/>
          <w:szCs w:val="14"/>
        </w:rPr>
        <w:t>ha</w:t>
      </w:r>
      <w:r w:rsidR="003B6175" w:rsidRPr="00826B54">
        <w:rPr>
          <w:rFonts w:ascii="Arial" w:hAnsi="Arial" w:cs="Arial"/>
          <w:bCs/>
          <w:color w:val="000000" w:themeColor="text1"/>
          <w:sz w:val="14"/>
          <w:szCs w:val="14"/>
          <w:vertAlign w:val="superscript"/>
        </w:rPr>
        <w:t>-1</w:t>
      </w:r>
      <w:r w:rsidR="00016CAA" w:rsidRPr="00826B54">
        <w:rPr>
          <w:rFonts w:ascii="Arial" w:hAnsi="Arial" w:cs="Arial"/>
          <w:bCs/>
          <w:color w:val="000000" w:themeColor="text1"/>
          <w:sz w:val="14"/>
          <w:szCs w:val="14"/>
        </w:rPr>
        <w:t>, M</w:t>
      </w:r>
      <w:r w:rsidR="00016CAA" w:rsidRPr="00826B54">
        <w:rPr>
          <w:rFonts w:ascii="Arial" w:hAnsi="Arial" w:cs="Arial"/>
          <w:bCs/>
          <w:color w:val="000000" w:themeColor="text1"/>
          <w:sz w:val="14"/>
          <w:szCs w:val="14"/>
          <w:vertAlign w:val="subscript"/>
        </w:rPr>
        <w:t>5</w:t>
      </w:r>
      <w:r w:rsidR="00016CAA" w:rsidRPr="00826B54">
        <w:rPr>
          <w:rFonts w:ascii="Arial" w:hAnsi="Arial" w:cs="Arial"/>
          <w:bCs/>
          <w:color w:val="000000" w:themeColor="text1"/>
          <w:sz w:val="14"/>
          <w:szCs w:val="14"/>
        </w:rPr>
        <w:t xml:space="preserve"> - Maize stover </w:t>
      </w:r>
      <w:r w:rsidR="00DE68AD" w:rsidRPr="00826B54">
        <w:rPr>
          <w:rFonts w:ascii="Arial" w:hAnsi="Arial" w:cs="Arial"/>
          <w:bCs/>
          <w:color w:val="000000" w:themeColor="text1"/>
          <w:sz w:val="14"/>
          <w:szCs w:val="14"/>
        </w:rPr>
        <w:t xml:space="preserve">at </w:t>
      </w:r>
      <w:r w:rsidR="00016CAA" w:rsidRPr="00826B54">
        <w:rPr>
          <w:rFonts w:ascii="Arial" w:hAnsi="Arial" w:cs="Arial"/>
          <w:bCs/>
          <w:color w:val="000000" w:themeColor="text1"/>
          <w:sz w:val="14"/>
          <w:szCs w:val="14"/>
        </w:rPr>
        <w:t xml:space="preserve">3 tons </w:t>
      </w:r>
      <w:r w:rsidR="003B6175" w:rsidRPr="00826B54">
        <w:rPr>
          <w:rFonts w:ascii="Arial" w:hAnsi="Arial" w:cs="Arial"/>
          <w:bCs/>
          <w:color w:val="000000" w:themeColor="text1"/>
          <w:sz w:val="14"/>
          <w:szCs w:val="14"/>
        </w:rPr>
        <w:t>ha</w:t>
      </w:r>
      <w:r w:rsidR="003B6175" w:rsidRPr="00826B54">
        <w:rPr>
          <w:rFonts w:ascii="Arial" w:hAnsi="Arial" w:cs="Arial"/>
          <w:bCs/>
          <w:color w:val="000000" w:themeColor="text1"/>
          <w:sz w:val="14"/>
          <w:szCs w:val="14"/>
          <w:vertAlign w:val="superscript"/>
        </w:rPr>
        <w:t>-1</w:t>
      </w:r>
      <w:r w:rsidR="00016CAA" w:rsidRPr="00826B54">
        <w:rPr>
          <w:rFonts w:ascii="Arial" w:hAnsi="Arial" w:cs="Arial"/>
          <w:bCs/>
          <w:color w:val="000000" w:themeColor="text1"/>
          <w:sz w:val="14"/>
          <w:szCs w:val="14"/>
        </w:rPr>
        <w:t xml:space="preserve">, </w:t>
      </w:r>
    </w:p>
    <w:p w14:paraId="6A662434" w14:textId="77777777" w:rsidR="00284E38" w:rsidRPr="00826B54" w:rsidRDefault="00016CAA" w:rsidP="00D07CE2">
      <w:pPr>
        <w:spacing w:before="0" w:after="0"/>
        <w:ind w:left="709" w:right="-576"/>
        <w:jc w:val="left"/>
        <w:rPr>
          <w:rFonts w:ascii="Arial" w:hAnsi="Arial" w:cs="Arial"/>
          <w:bCs/>
          <w:color w:val="000000" w:themeColor="text1"/>
          <w:sz w:val="14"/>
          <w:szCs w:val="14"/>
        </w:rPr>
      </w:pPr>
      <w:r w:rsidRPr="00826B54">
        <w:rPr>
          <w:rFonts w:ascii="Arial" w:hAnsi="Arial" w:cs="Arial"/>
          <w:bCs/>
          <w:color w:val="000000" w:themeColor="text1"/>
          <w:sz w:val="14"/>
          <w:szCs w:val="14"/>
        </w:rPr>
        <w:t>M</w:t>
      </w:r>
      <w:r w:rsidRPr="00826B54">
        <w:rPr>
          <w:rFonts w:ascii="Arial" w:hAnsi="Arial" w:cs="Arial"/>
          <w:bCs/>
          <w:color w:val="000000" w:themeColor="text1"/>
          <w:sz w:val="14"/>
          <w:szCs w:val="14"/>
          <w:vertAlign w:val="subscript"/>
        </w:rPr>
        <w:t>6</w:t>
      </w:r>
      <w:r w:rsidRPr="00826B54">
        <w:rPr>
          <w:rFonts w:ascii="Arial" w:hAnsi="Arial" w:cs="Arial"/>
          <w:bCs/>
          <w:color w:val="000000" w:themeColor="text1"/>
          <w:sz w:val="14"/>
          <w:szCs w:val="14"/>
        </w:rPr>
        <w:t xml:space="preserve"> - Maize stover </w:t>
      </w:r>
      <w:r w:rsidR="00DE68AD" w:rsidRPr="00826B54">
        <w:rPr>
          <w:rFonts w:ascii="Arial" w:hAnsi="Arial" w:cs="Arial"/>
          <w:bCs/>
          <w:color w:val="000000" w:themeColor="text1"/>
          <w:sz w:val="14"/>
          <w:szCs w:val="14"/>
        </w:rPr>
        <w:t xml:space="preserve">at </w:t>
      </w:r>
      <w:r w:rsidRPr="00826B54">
        <w:rPr>
          <w:rFonts w:ascii="Arial" w:hAnsi="Arial" w:cs="Arial"/>
          <w:bCs/>
          <w:color w:val="000000" w:themeColor="text1"/>
          <w:sz w:val="14"/>
          <w:szCs w:val="14"/>
        </w:rPr>
        <w:t xml:space="preserve">6 tons </w:t>
      </w:r>
      <w:r w:rsidR="003B6175" w:rsidRPr="00826B54">
        <w:rPr>
          <w:rFonts w:ascii="Arial" w:hAnsi="Arial" w:cs="Arial"/>
          <w:bCs/>
          <w:color w:val="000000" w:themeColor="text1"/>
          <w:sz w:val="14"/>
          <w:szCs w:val="14"/>
        </w:rPr>
        <w:t>ha</w:t>
      </w:r>
      <w:r w:rsidR="003B6175" w:rsidRPr="00826B54">
        <w:rPr>
          <w:rFonts w:ascii="Arial" w:hAnsi="Arial" w:cs="Arial"/>
          <w:bCs/>
          <w:color w:val="000000" w:themeColor="text1"/>
          <w:sz w:val="14"/>
          <w:szCs w:val="14"/>
          <w:vertAlign w:val="superscript"/>
        </w:rPr>
        <w:t>-1</w:t>
      </w:r>
      <w:r w:rsidRPr="00826B54">
        <w:rPr>
          <w:rFonts w:ascii="Arial" w:hAnsi="Arial" w:cs="Arial"/>
          <w:bCs/>
          <w:color w:val="000000" w:themeColor="text1"/>
          <w:sz w:val="14"/>
          <w:szCs w:val="14"/>
        </w:rPr>
        <w:t>, M</w:t>
      </w:r>
      <w:r w:rsidRPr="00826B54">
        <w:rPr>
          <w:rFonts w:ascii="Arial" w:hAnsi="Arial" w:cs="Arial"/>
          <w:bCs/>
          <w:color w:val="000000" w:themeColor="text1"/>
          <w:sz w:val="14"/>
          <w:szCs w:val="14"/>
          <w:vertAlign w:val="subscript"/>
        </w:rPr>
        <w:t>7</w:t>
      </w:r>
      <w:r w:rsidRPr="00826B54">
        <w:rPr>
          <w:rFonts w:ascii="Arial" w:hAnsi="Arial" w:cs="Arial"/>
          <w:bCs/>
          <w:color w:val="000000" w:themeColor="text1"/>
          <w:sz w:val="14"/>
          <w:szCs w:val="14"/>
        </w:rPr>
        <w:t xml:space="preserve">- Maize stover </w:t>
      </w:r>
      <w:r w:rsidR="00DE68AD" w:rsidRPr="00826B54">
        <w:rPr>
          <w:rFonts w:ascii="Arial" w:hAnsi="Arial" w:cs="Arial"/>
          <w:bCs/>
          <w:color w:val="000000" w:themeColor="text1"/>
          <w:sz w:val="14"/>
          <w:szCs w:val="14"/>
        </w:rPr>
        <w:t xml:space="preserve">at </w:t>
      </w:r>
      <w:r w:rsidRPr="00826B54">
        <w:rPr>
          <w:rFonts w:ascii="Arial" w:hAnsi="Arial" w:cs="Arial"/>
          <w:bCs/>
          <w:color w:val="000000" w:themeColor="text1"/>
          <w:sz w:val="14"/>
          <w:szCs w:val="14"/>
        </w:rPr>
        <w:t>9</w:t>
      </w:r>
      <w:r w:rsidR="00DE68AD" w:rsidRPr="00826B54">
        <w:rPr>
          <w:rFonts w:ascii="Arial" w:hAnsi="Arial" w:cs="Arial"/>
          <w:bCs/>
          <w:color w:val="000000" w:themeColor="text1"/>
          <w:sz w:val="14"/>
          <w:szCs w:val="14"/>
        </w:rPr>
        <w:t xml:space="preserve"> </w:t>
      </w:r>
      <w:r w:rsidRPr="00826B54">
        <w:rPr>
          <w:rFonts w:ascii="Arial" w:hAnsi="Arial" w:cs="Arial"/>
          <w:bCs/>
          <w:color w:val="000000" w:themeColor="text1"/>
          <w:sz w:val="14"/>
          <w:szCs w:val="14"/>
        </w:rPr>
        <w:t xml:space="preserve">tons </w:t>
      </w:r>
      <w:r w:rsidR="003B6175" w:rsidRPr="00826B54">
        <w:rPr>
          <w:rFonts w:ascii="Arial" w:hAnsi="Arial" w:cs="Arial"/>
          <w:bCs/>
          <w:color w:val="000000" w:themeColor="text1"/>
          <w:sz w:val="14"/>
          <w:szCs w:val="14"/>
        </w:rPr>
        <w:t>ha</w:t>
      </w:r>
      <w:r w:rsidR="003B6175" w:rsidRPr="00826B54">
        <w:rPr>
          <w:rFonts w:ascii="Arial" w:hAnsi="Arial" w:cs="Arial"/>
          <w:bCs/>
          <w:color w:val="000000" w:themeColor="text1"/>
          <w:sz w:val="14"/>
          <w:szCs w:val="14"/>
          <w:vertAlign w:val="superscript"/>
        </w:rPr>
        <w:t>-1</w:t>
      </w:r>
    </w:p>
    <w:bookmarkEnd w:id="4"/>
    <w:p w14:paraId="6B87BD4C" w14:textId="77777777" w:rsidR="006E3C67" w:rsidRPr="00826B54" w:rsidRDefault="005B591F" w:rsidP="00E55570">
      <w:pPr>
        <w:spacing w:before="0" w:after="0"/>
        <w:ind w:left="1560" w:hanging="851"/>
        <w:rPr>
          <w:rFonts w:ascii="Arial" w:hAnsi="Arial" w:cs="Arial"/>
          <w:b/>
          <w:color w:val="000000" w:themeColor="text1"/>
        </w:rPr>
      </w:pPr>
      <w:r w:rsidRPr="00826B54">
        <w:rPr>
          <w:rFonts w:ascii="Arial" w:hAnsi="Arial" w:cs="Arial"/>
          <w:b/>
          <w:bCs/>
          <w:color w:val="000000" w:themeColor="text1"/>
        </w:rPr>
        <w:t xml:space="preserve">Figure </w:t>
      </w:r>
      <w:r w:rsidR="0080630D" w:rsidRPr="00826B54">
        <w:rPr>
          <w:rFonts w:ascii="Arial" w:hAnsi="Arial" w:cs="Arial"/>
          <w:b/>
          <w:bCs/>
          <w:color w:val="000000" w:themeColor="text1"/>
        </w:rPr>
        <w:t>2</w:t>
      </w:r>
      <w:r w:rsidRPr="00826B54">
        <w:rPr>
          <w:rFonts w:ascii="Arial" w:hAnsi="Arial" w:cs="Arial"/>
          <w:b/>
          <w:bCs/>
          <w:color w:val="000000" w:themeColor="text1"/>
        </w:rPr>
        <w:t xml:space="preserve"> Mean values of plant height as affected by different mulch types and application rates during the post- monsoon season,</w:t>
      </w:r>
      <w:r w:rsidR="00E55570" w:rsidRPr="00826B54">
        <w:rPr>
          <w:rFonts w:ascii="Arial" w:hAnsi="Arial" w:cs="Arial"/>
          <w:b/>
          <w:color w:val="000000" w:themeColor="text1"/>
        </w:rPr>
        <w:t xml:space="preserve"> (A) </w:t>
      </w:r>
      <w:r w:rsidRPr="00826B54">
        <w:rPr>
          <w:rFonts w:ascii="Arial" w:hAnsi="Arial" w:cs="Arial"/>
          <w:b/>
          <w:color w:val="000000" w:themeColor="text1"/>
        </w:rPr>
        <w:t>2024-2025 season (B) 2025-2026 season</w:t>
      </w:r>
    </w:p>
    <w:p w14:paraId="517607B7" w14:textId="77777777" w:rsidR="00D07CE2" w:rsidRPr="00826B54" w:rsidRDefault="00D07CE2" w:rsidP="00E55570">
      <w:pPr>
        <w:spacing w:before="0" w:after="0"/>
        <w:ind w:left="1560" w:hanging="851"/>
        <w:rPr>
          <w:rFonts w:ascii="Arial" w:hAnsi="Arial" w:cs="Arial"/>
          <w:b/>
          <w:color w:val="000000" w:themeColor="text1"/>
        </w:rPr>
      </w:pPr>
    </w:p>
    <w:p w14:paraId="3812E21B" w14:textId="77777777" w:rsidR="003B6175" w:rsidRPr="00826B54" w:rsidRDefault="003B6175" w:rsidP="00E55570">
      <w:pPr>
        <w:spacing w:before="0" w:after="0"/>
        <w:ind w:left="1560" w:hanging="851"/>
        <w:rPr>
          <w:rFonts w:ascii="Arial" w:hAnsi="Arial" w:cs="Arial"/>
          <w:b/>
          <w:color w:val="000000" w:themeColor="text1"/>
        </w:rPr>
      </w:pPr>
    </w:p>
    <w:p w14:paraId="4778EB7E" w14:textId="77777777" w:rsidR="003B6175" w:rsidRPr="00826B54" w:rsidRDefault="003B6175" w:rsidP="00E55570">
      <w:pPr>
        <w:spacing w:before="0" w:after="0"/>
        <w:ind w:left="1560" w:hanging="851"/>
        <w:rPr>
          <w:rFonts w:ascii="Arial" w:hAnsi="Arial" w:cs="Arial"/>
          <w:b/>
          <w:color w:val="000000" w:themeColor="text1"/>
        </w:rPr>
      </w:pPr>
    </w:p>
    <w:p w14:paraId="04EF17C5" w14:textId="77777777" w:rsidR="00D07CE2" w:rsidRPr="00826B54" w:rsidRDefault="00D07CE2" w:rsidP="00E55570">
      <w:pPr>
        <w:spacing w:before="0" w:after="0"/>
        <w:ind w:left="1560" w:hanging="851"/>
        <w:rPr>
          <w:rFonts w:ascii="Arial" w:hAnsi="Arial" w:cs="Arial"/>
          <w:b/>
          <w:color w:val="000000" w:themeColor="text1"/>
        </w:rPr>
      </w:pPr>
    </w:p>
    <w:p w14:paraId="636F8F9F" w14:textId="77777777" w:rsidR="00D07CE2" w:rsidRPr="00826B54" w:rsidRDefault="00D07CE2" w:rsidP="00E55570">
      <w:pPr>
        <w:spacing w:before="0" w:after="0"/>
        <w:ind w:left="1560" w:hanging="851"/>
        <w:rPr>
          <w:rFonts w:ascii="Arial" w:hAnsi="Arial" w:cs="Arial"/>
          <w:b/>
          <w:color w:val="000000" w:themeColor="text1"/>
        </w:rPr>
      </w:pPr>
    </w:p>
    <w:p w14:paraId="49E5A34C" w14:textId="77777777" w:rsidR="00CF676A" w:rsidRPr="00826B54" w:rsidRDefault="00CF676A" w:rsidP="00CF676A">
      <w:pPr>
        <w:spacing w:before="0" w:after="0"/>
        <w:rPr>
          <w:rFonts w:ascii="Arial" w:hAnsi="Arial" w:cs="Arial"/>
          <w:b/>
          <w:color w:val="000000" w:themeColor="text1"/>
        </w:rPr>
      </w:pPr>
    </w:p>
    <w:p w14:paraId="09B680F7" w14:textId="77777777" w:rsidR="00CF676A" w:rsidRPr="00826B54" w:rsidRDefault="00CF676A" w:rsidP="00CF676A">
      <w:pPr>
        <w:spacing w:before="0" w:after="0"/>
        <w:rPr>
          <w:rFonts w:ascii="Arial" w:hAnsi="Arial" w:cs="Arial"/>
          <w:b/>
          <w:color w:val="000000" w:themeColor="text1"/>
        </w:rPr>
      </w:pPr>
    </w:p>
    <w:p w14:paraId="397E3BDA" w14:textId="77777777" w:rsidR="00CF676A" w:rsidRPr="00826B54" w:rsidRDefault="00CF676A" w:rsidP="00CF676A">
      <w:pPr>
        <w:spacing w:before="0" w:after="0"/>
        <w:rPr>
          <w:rFonts w:ascii="Arial" w:hAnsi="Arial" w:cs="Arial"/>
          <w:b/>
          <w:color w:val="000000" w:themeColor="text1"/>
        </w:rPr>
      </w:pPr>
    </w:p>
    <w:p w14:paraId="3ACAF5E8" w14:textId="77777777" w:rsidR="00CF676A" w:rsidRPr="00826B54" w:rsidRDefault="00CF676A" w:rsidP="00CF676A">
      <w:pPr>
        <w:spacing w:before="0" w:after="0"/>
        <w:rPr>
          <w:rFonts w:ascii="Arial" w:hAnsi="Arial" w:cs="Arial"/>
          <w:b/>
          <w:color w:val="000000" w:themeColor="text1"/>
        </w:rPr>
      </w:pPr>
    </w:p>
    <w:p w14:paraId="1748ABB6" w14:textId="77777777" w:rsidR="00552D90" w:rsidRPr="00826B54" w:rsidRDefault="003B6175" w:rsidP="00552D90">
      <w:pPr>
        <w:pStyle w:val="ListParagraph"/>
        <w:spacing w:before="0" w:after="0"/>
        <w:ind w:left="1140"/>
        <w:rPr>
          <w:rFonts w:ascii="Arial" w:hAnsi="Arial" w:cs="Arial"/>
          <w:b/>
          <w:color w:val="000000" w:themeColor="text1"/>
        </w:rPr>
      </w:pPr>
      <w:r w:rsidRPr="00826B54">
        <w:rPr>
          <w:noProof/>
          <w:color w:val="000000" w:themeColor="text1"/>
        </w:rPr>
        <w:lastRenderedPageBreak/>
        <w:drawing>
          <wp:anchor distT="0" distB="0" distL="114300" distR="114300" simplePos="0" relativeHeight="251536384" behindDoc="0" locked="0" layoutInCell="1" allowOverlap="1" wp14:anchorId="574B2D0A" wp14:editId="7242643F">
            <wp:simplePos x="0" y="0"/>
            <wp:positionH relativeFrom="column">
              <wp:posOffset>4170680</wp:posOffset>
            </wp:positionH>
            <wp:positionV relativeFrom="paragraph">
              <wp:posOffset>-462280</wp:posOffset>
            </wp:positionV>
            <wp:extent cx="3959860" cy="2159635"/>
            <wp:effectExtent l="0" t="0" r="2540" b="12065"/>
            <wp:wrapNone/>
            <wp:docPr id="9" name="Chart 9">
              <a:extLst xmlns:a="http://schemas.openxmlformats.org/drawingml/2006/main">
                <a:ext uri="{FF2B5EF4-FFF2-40B4-BE49-F238E27FC236}">
                  <a16:creationId xmlns:a16="http://schemas.microsoft.com/office/drawing/2014/main" id="{67C9BA5B-22A8-4EE3-8CA6-FD2214751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826B54">
        <w:rPr>
          <w:noProof/>
          <w:color w:val="000000" w:themeColor="text1"/>
        </w:rPr>
        <w:drawing>
          <wp:anchor distT="0" distB="0" distL="114300" distR="114300" simplePos="0" relativeHeight="251443200" behindDoc="0" locked="0" layoutInCell="1" allowOverlap="1" wp14:anchorId="76BBB047" wp14:editId="227CD6D6">
            <wp:simplePos x="0" y="0"/>
            <wp:positionH relativeFrom="column">
              <wp:posOffset>156845</wp:posOffset>
            </wp:positionH>
            <wp:positionV relativeFrom="paragraph">
              <wp:posOffset>-462338</wp:posOffset>
            </wp:positionV>
            <wp:extent cx="3959860" cy="2159635"/>
            <wp:effectExtent l="0" t="0" r="2540" b="12065"/>
            <wp:wrapNone/>
            <wp:docPr id="7" name="Chart 7">
              <a:extLst xmlns:a="http://schemas.openxmlformats.org/drawingml/2006/main">
                <a:ext uri="{FF2B5EF4-FFF2-40B4-BE49-F238E27FC236}">
                  <a16:creationId xmlns:a16="http://schemas.microsoft.com/office/drawing/2014/main" id="{61527C37-8558-4E9E-ADE0-FC97B7280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59F02435" w14:textId="77777777" w:rsidR="00016CAA" w:rsidRPr="00826B54" w:rsidRDefault="00016CAA" w:rsidP="00016CAA">
      <w:pPr>
        <w:spacing w:before="0" w:after="0"/>
        <w:rPr>
          <w:rFonts w:ascii="Arial" w:hAnsi="Arial" w:cs="Arial"/>
          <w:b/>
          <w:color w:val="000000" w:themeColor="text1"/>
        </w:rPr>
      </w:pPr>
    </w:p>
    <w:p w14:paraId="6CA9DCD8" w14:textId="77777777" w:rsidR="00016CAA" w:rsidRPr="00826B54" w:rsidRDefault="00016CAA" w:rsidP="00016CAA">
      <w:pPr>
        <w:spacing w:before="0" w:after="0"/>
        <w:rPr>
          <w:rFonts w:ascii="Arial" w:hAnsi="Arial" w:cs="Arial"/>
          <w:b/>
          <w:color w:val="000000" w:themeColor="text1"/>
        </w:rPr>
      </w:pPr>
    </w:p>
    <w:p w14:paraId="4B8A3145" w14:textId="77777777" w:rsidR="009615F1" w:rsidRPr="00826B54" w:rsidRDefault="009615F1" w:rsidP="009615F1">
      <w:pPr>
        <w:pStyle w:val="ListParagraph"/>
        <w:spacing w:before="0" w:after="0"/>
        <w:ind w:left="1140"/>
        <w:rPr>
          <w:rFonts w:ascii="Arial" w:hAnsi="Arial" w:cs="Arial"/>
          <w:b/>
          <w:bCs/>
          <w:color w:val="000000" w:themeColor="text1"/>
          <w:vertAlign w:val="subscript"/>
        </w:rPr>
      </w:pPr>
    </w:p>
    <w:p w14:paraId="0F910600" w14:textId="77777777" w:rsidR="006E3C67" w:rsidRPr="00826B54" w:rsidRDefault="006E3C67" w:rsidP="006E3C67">
      <w:pPr>
        <w:rPr>
          <w:rFonts w:ascii="Arial" w:hAnsi="Arial" w:cs="Arial"/>
          <w:b/>
          <w:color w:val="000000" w:themeColor="text1"/>
        </w:rPr>
      </w:pPr>
    </w:p>
    <w:p w14:paraId="499FF0FC" w14:textId="77777777" w:rsidR="00E87DBB" w:rsidRPr="00826B54" w:rsidRDefault="00B46603" w:rsidP="00003431">
      <w:pPr>
        <w:rPr>
          <w:rFonts w:ascii="Arial" w:hAnsi="Arial" w:cs="Arial"/>
          <w:i/>
          <w:iCs/>
          <w:color w:val="000000" w:themeColor="text1"/>
        </w:rPr>
      </w:pPr>
      <w:r w:rsidRPr="00826B54">
        <w:rPr>
          <w:rFonts w:ascii="Arial" w:hAnsi="Arial" w:cs="Arial"/>
          <w:b/>
          <w:color w:val="000000" w:themeColor="text1"/>
        </w:rPr>
        <w:br/>
      </w:r>
    </w:p>
    <w:p w14:paraId="17ECDC39" w14:textId="77777777" w:rsidR="006725C9" w:rsidRPr="00826B54" w:rsidRDefault="006725C9" w:rsidP="00D07CE2">
      <w:pPr>
        <w:spacing w:before="0" w:after="0"/>
        <w:ind w:right="-576"/>
        <w:jc w:val="left"/>
        <w:rPr>
          <w:color w:val="000000" w:themeColor="text1"/>
        </w:rPr>
      </w:pPr>
    </w:p>
    <w:p w14:paraId="74C94707" w14:textId="77777777" w:rsidR="006725C9" w:rsidRPr="00826B54" w:rsidRDefault="006725C9" w:rsidP="00D07CE2">
      <w:pPr>
        <w:spacing w:before="0" w:after="0"/>
        <w:ind w:right="-576"/>
        <w:jc w:val="left"/>
        <w:rPr>
          <w:color w:val="000000" w:themeColor="text1"/>
        </w:rPr>
      </w:pPr>
    </w:p>
    <w:p w14:paraId="68B6CCF4" w14:textId="77777777" w:rsidR="003B6175" w:rsidRPr="00826B54" w:rsidRDefault="003B6175" w:rsidP="003B6175">
      <w:pPr>
        <w:spacing w:before="0" w:after="0"/>
        <w:ind w:right="-576"/>
        <w:jc w:val="left"/>
        <w:rPr>
          <w:color w:val="000000" w:themeColor="text1"/>
        </w:rPr>
      </w:pPr>
    </w:p>
    <w:p w14:paraId="47E19EC2" w14:textId="77777777" w:rsidR="003B6175" w:rsidRPr="00826B54" w:rsidRDefault="003B6175" w:rsidP="003B6175">
      <w:pPr>
        <w:spacing w:before="0" w:after="0"/>
        <w:ind w:right="-576"/>
        <w:jc w:val="left"/>
        <w:rPr>
          <w:color w:val="000000" w:themeColor="text1"/>
        </w:rPr>
      </w:pPr>
    </w:p>
    <w:p w14:paraId="35944474" w14:textId="77777777" w:rsidR="003B6175" w:rsidRPr="00826B54" w:rsidRDefault="003B6175" w:rsidP="003B6175">
      <w:pPr>
        <w:spacing w:before="0" w:after="0"/>
        <w:ind w:left="284" w:right="-576"/>
        <w:jc w:val="left"/>
        <w:rPr>
          <w:rFonts w:ascii="Arial" w:hAnsi="Arial" w:cs="Arial"/>
          <w:bCs/>
          <w:color w:val="000000" w:themeColor="text1"/>
          <w:sz w:val="12"/>
          <w:szCs w:val="12"/>
        </w:rPr>
      </w:pPr>
      <w:r w:rsidRPr="00826B54">
        <w:rPr>
          <w:rFonts w:ascii="Arial" w:hAnsi="Arial" w:cs="Arial"/>
          <w:bCs/>
          <w:color w:val="000000" w:themeColor="text1"/>
          <w:sz w:val="12"/>
          <w:szCs w:val="12"/>
        </w:rPr>
        <w:t>M</w:t>
      </w:r>
      <w:r w:rsidRPr="00826B54">
        <w:rPr>
          <w:rFonts w:ascii="Arial" w:hAnsi="Arial" w:cs="Arial"/>
          <w:bCs/>
          <w:color w:val="000000" w:themeColor="text1"/>
          <w:sz w:val="12"/>
          <w:szCs w:val="12"/>
          <w:vertAlign w:val="subscript"/>
        </w:rPr>
        <w:t>0</w:t>
      </w:r>
      <w:r w:rsidRPr="00826B54">
        <w:rPr>
          <w:rFonts w:ascii="Arial" w:hAnsi="Arial" w:cs="Arial"/>
          <w:bCs/>
          <w:color w:val="000000" w:themeColor="text1"/>
          <w:sz w:val="12"/>
          <w:szCs w:val="12"/>
        </w:rPr>
        <w:t xml:space="preserve"> - No mulching, M</w:t>
      </w:r>
      <w:r w:rsidRPr="00826B54">
        <w:rPr>
          <w:rFonts w:ascii="Arial" w:hAnsi="Arial" w:cs="Arial"/>
          <w:bCs/>
          <w:color w:val="000000" w:themeColor="text1"/>
          <w:sz w:val="12"/>
          <w:szCs w:val="12"/>
          <w:vertAlign w:val="subscript"/>
        </w:rPr>
        <w:t>1</w:t>
      </w:r>
      <w:r w:rsidRPr="00826B54">
        <w:rPr>
          <w:rFonts w:ascii="Arial" w:hAnsi="Arial" w:cs="Arial"/>
          <w:bCs/>
          <w:color w:val="000000" w:themeColor="text1"/>
          <w:sz w:val="12"/>
          <w:szCs w:val="12"/>
        </w:rPr>
        <w:t xml:space="preserve"> - Plastic mulching, M</w:t>
      </w:r>
      <w:r w:rsidRPr="00826B54">
        <w:rPr>
          <w:rFonts w:ascii="Arial" w:hAnsi="Arial" w:cs="Arial"/>
          <w:bCs/>
          <w:color w:val="000000" w:themeColor="text1"/>
          <w:sz w:val="12"/>
          <w:szCs w:val="12"/>
          <w:vertAlign w:val="subscript"/>
        </w:rPr>
        <w:t>2</w:t>
      </w:r>
      <w:r w:rsidRPr="00826B54">
        <w:rPr>
          <w:rFonts w:ascii="Arial" w:hAnsi="Arial" w:cs="Arial"/>
          <w:bCs/>
          <w:color w:val="000000" w:themeColor="text1"/>
          <w:sz w:val="12"/>
          <w:szCs w:val="12"/>
        </w:rPr>
        <w:t xml:space="preserve"> - Rice straw at 3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3</w:t>
      </w:r>
      <w:r w:rsidRPr="00826B54">
        <w:rPr>
          <w:rFonts w:ascii="Arial" w:hAnsi="Arial" w:cs="Arial"/>
          <w:bCs/>
          <w:color w:val="000000" w:themeColor="text1"/>
          <w:sz w:val="12"/>
          <w:szCs w:val="12"/>
        </w:rPr>
        <w:t xml:space="preserve"> - Rice straw at 6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4</w:t>
      </w:r>
      <w:r w:rsidRPr="00826B54">
        <w:rPr>
          <w:rFonts w:ascii="Arial" w:hAnsi="Arial" w:cs="Arial"/>
          <w:bCs/>
          <w:color w:val="000000" w:themeColor="text1"/>
          <w:sz w:val="12"/>
          <w:szCs w:val="12"/>
        </w:rPr>
        <w:t xml:space="preserve"> - Rice straw at 9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5</w:t>
      </w:r>
      <w:r w:rsidRPr="00826B54">
        <w:rPr>
          <w:rFonts w:ascii="Arial" w:hAnsi="Arial" w:cs="Arial"/>
          <w:bCs/>
          <w:color w:val="000000" w:themeColor="text1"/>
          <w:sz w:val="12"/>
          <w:szCs w:val="12"/>
        </w:rPr>
        <w:t xml:space="preserve"> - Maize stover at 3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6</w:t>
      </w:r>
      <w:r w:rsidRPr="00826B54">
        <w:rPr>
          <w:rFonts w:ascii="Arial" w:hAnsi="Arial" w:cs="Arial"/>
          <w:bCs/>
          <w:color w:val="000000" w:themeColor="text1"/>
          <w:sz w:val="12"/>
          <w:szCs w:val="12"/>
        </w:rPr>
        <w:t xml:space="preserve"> - Maize stover at 6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7</w:t>
      </w:r>
      <w:r w:rsidRPr="00826B54">
        <w:rPr>
          <w:rFonts w:ascii="Arial" w:hAnsi="Arial" w:cs="Arial"/>
          <w:bCs/>
          <w:color w:val="000000" w:themeColor="text1"/>
          <w:sz w:val="12"/>
          <w:szCs w:val="12"/>
        </w:rPr>
        <w:t>- Maize stover at 9 tons ha</w:t>
      </w:r>
      <w:r w:rsidRPr="00826B54">
        <w:rPr>
          <w:rFonts w:ascii="Arial" w:hAnsi="Arial" w:cs="Arial"/>
          <w:bCs/>
          <w:color w:val="000000" w:themeColor="text1"/>
          <w:sz w:val="12"/>
          <w:szCs w:val="12"/>
          <w:vertAlign w:val="superscript"/>
        </w:rPr>
        <w:t>-1</w:t>
      </w:r>
    </w:p>
    <w:p w14:paraId="1412F707" w14:textId="77777777" w:rsidR="001B3C60" w:rsidRPr="00826B54" w:rsidRDefault="003204F9" w:rsidP="003204F9">
      <w:pPr>
        <w:autoSpaceDE w:val="0"/>
        <w:autoSpaceDN w:val="0"/>
        <w:adjustRightInd w:val="0"/>
        <w:spacing w:before="0" w:after="0"/>
        <w:ind w:left="1276" w:hanging="1276"/>
        <w:rPr>
          <w:rFonts w:ascii="Arial" w:hAnsi="Arial" w:cs="Arial"/>
          <w:b/>
          <w:color w:val="000000" w:themeColor="text1"/>
        </w:rPr>
      </w:pPr>
      <w:r w:rsidRPr="00826B54">
        <w:rPr>
          <w:rFonts w:ascii="Arial" w:hAnsi="Arial" w:cs="Arial"/>
          <w:b/>
          <w:bCs/>
          <w:color w:val="000000" w:themeColor="text1"/>
        </w:rPr>
        <w:t xml:space="preserve">     </w:t>
      </w:r>
      <w:r w:rsidR="00197EFD" w:rsidRPr="00826B54">
        <w:rPr>
          <w:rFonts w:ascii="Arial" w:hAnsi="Arial" w:cs="Arial"/>
          <w:b/>
          <w:bCs/>
          <w:color w:val="000000" w:themeColor="text1"/>
        </w:rPr>
        <w:t xml:space="preserve">Figure </w:t>
      </w:r>
      <w:r w:rsidR="0080630D" w:rsidRPr="00826B54">
        <w:rPr>
          <w:rFonts w:ascii="Arial" w:hAnsi="Arial" w:cs="Arial"/>
          <w:b/>
          <w:bCs/>
          <w:color w:val="000000" w:themeColor="text1"/>
        </w:rPr>
        <w:t>3</w:t>
      </w:r>
      <w:r w:rsidR="00197EFD" w:rsidRPr="00826B54">
        <w:rPr>
          <w:rFonts w:ascii="Arial" w:hAnsi="Arial" w:cs="Arial"/>
          <w:b/>
          <w:bCs/>
          <w:color w:val="000000" w:themeColor="text1"/>
        </w:rPr>
        <w:t xml:space="preserve"> Mean values of stem diameter (mm) as affected by different mulch types and application rates during the post-monsoon season, </w:t>
      </w:r>
      <w:r w:rsidR="00197EFD" w:rsidRPr="00826B54">
        <w:rPr>
          <w:rFonts w:ascii="Arial" w:hAnsi="Arial" w:cs="Arial"/>
          <w:b/>
          <w:color w:val="000000" w:themeColor="text1"/>
        </w:rPr>
        <w:t>(A) 2024-2025 season (B) 2025-2026 season</w:t>
      </w:r>
    </w:p>
    <w:p w14:paraId="369B75B3" w14:textId="77777777" w:rsidR="003B6175" w:rsidRPr="00826B54" w:rsidRDefault="003B6175" w:rsidP="003204F9">
      <w:pPr>
        <w:autoSpaceDE w:val="0"/>
        <w:autoSpaceDN w:val="0"/>
        <w:adjustRightInd w:val="0"/>
        <w:spacing w:before="0" w:after="0"/>
        <w:ind w:left="1276" w:hanging="1276"/>
        <w:rPr>
          <w:rFonts w:ascii="Arial" w:hAnsi="Arial" w:cs="Arial"/>
          <w:color w:val="000000" w:themeColor="text1"/>
        </w:rPr>
      </w:pPr>
    </w:p>
    <w:p w14:paraId="04FF29AD" w14:textId="77777777" w:rsidR="002A354A" w:rsidRPr="00826B54" w:rsidRDefault="00727166" w:rsidP="0099261D">
      <w:pPr>
        <w:autoSpaceDE w:val="0"/>
        <w:autoSpaceDN w:val="0"/>
        <w:adjustRightInd w:val="0"/>
        <w:ind w:left="851" w:hanging="851"/>
        <w:rPr>
          <w:color w:val="000000" w:themeColor="text1"/>
        </w:rPr>
      </w:pPr>
      <w:r w:rsidRPr="00826B54">
        <w:rPr>
          <w:noProof/>
          <w:color w:val="000000" w:themeColor="text1"/>
        </w:rPr>
        <mc:AlternateContent>
          <mc:Choice Requires="wps">
            <w:drawing>
              <wp:anchor distT="0" distB="0" distL="114300" distR="114300" simplePos="0" relativeHeight="251957248" behindDoc="0" locked="0" layoutInCell="1" allowOverlap="1" wp14:anchorId="770BA5DB" wp14:editId="1412F2C9">
                <wp:simplePos x="0" y="0"/>
                <wp:positionH relativeFrom="column">
                  <wp:posOffset>160309</wp:posOffset>
                </wp:positionH>
                <wp:positionV relativeFrom="paragraph">
                  <wp:posOffset>57092</wp:posOffset>
                </wp:positionV>
                <wp:extent cx="411480" cy="405753"/>
                <wp:effectExtent l="0" t="0" r="0" b="0"/>
                <wp:wrapNone/>
                <wp:docPr id="13"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405753"/>
                        </a:xfrm>
                        <a:prstGeom prst="rect">
                          <a:avLst/>
                        </a:prstGeom>
                        <a:noFill/>
                        <a:ln>
                          <a:noFill/>
                        </a:ln>
                      </wps:spPr>
                      <wps:txbx>
                        <w:txbxContent>
                          <w:p w14:paraId="49BAFE97" w14:textId="77777777" w:rsidR="00B32B60" w:rsidRPr="006725C9" w:rsidRDefault="00B32B60" w:rsidP="00924211">
                            <w:pPr>
                              <w:rPr>
                                <w:rFonts w:ascii="Arial" w:hAnsi="Arial" w:cs="Arial"/>
                              </w:rPr>
                            </w:pPr>
                            <w:r w:rsidRPr="006725C9">
                              <w:rPr>
                                <w:rFonts w:ascii="Arial" w:hAnsi="Arial" w:cs="Aria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A5DB" id="Text Box 260" o:spid="_x0000_s1028" type="#_x0000_t202" style="position:absolute;left:0;text-align:left;margin-left:12.6pt;margin-top:4.5pt;width:32.4pt;height:31.9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" filled="f" stroked="f">
                <v:textbox>
                  <w:txbxContent>
                    <w:p w14:paraId="49BAFE97" w14:textId="77777777" w:rsidR="00B32B60" w:rsidRPr="006725C9" w:rsidRDefault="00B32B60" w:rsidP="00924211">
                      <w:pPr>
                        <w:rPr>
                          <w:rFonts w:ascii="Arial" w:hAnsi="Arial" w:cs="Arial"/>
                        </w:rPr>
                      </w:pPr>
                      <w:r w:rsidRPr="006725C9">
                        <w:rPr>
                          <w:rFonts w:ascii="Arial" w:hAnsi="Arial" w:cs="Arial"/>
                        </w:rPr>
                        <w:t>(A)</w:t>
                      </w:r>
                    </w:p>
                  </w:txbxContent>
                </v:textbox>
              </v:shape>
            </w:pict>
          </mc:Fallback>
        </mc:AlternateContent>
      </w:r>
      <w:r w:rsidR="006725C9" w:rsidRPr="00826B54">
        <w:rPr>
          <w:noProof/>
          <w:color w:val="000000" w:themeColor="text1"/>
        </w:rPr>
        <w:drawing>
          <wp:anchor distT="0" distB="0" distL="114300" distR="114300" simplePos="0" relativeHeight="251793408" behindDoc="0" locked="0" layoutInCell="1" allowOverlap="1" wp14:anchorId="70C8AF76" wp14:editId="17E48282">
            <wp:simplePos x="0" y="0"/>
            <wp:positionH relativeFrom="column">
              <wp:posOffset>4191000</wp:posOffset>
            </wp:positionH>
            <wp:positionV relativeFrom="paragraph">
              <wp:posOffset>59690</wp:posOffset>
            </wp:positionV>
            <wp:extent cx="3959860" cy="2159635"/>
            <wp:effectExtent l="0" t="0" r="2540" b="12065"/>
            <wp:wrapNone/>
            <wp:docPr id="14" name="Chart 14">
              <a:extLst xmlns:a="http://schemas.openxmlformats.org/drawingml/2006/main">
                <a:ext uri="{FF2B5EF4-FFF2-40B4-BE49-F238E27FC236}">
                  <a16:creationId xmlns:a16="http://schemas.microsoft.com/office/drawing/2014/main" id="{18CC0FAF-A7E5-4003-B6D7-63FDAB6D26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6725C9" w:rsidRPr="00826B54">
        <w:rPr>
          <w:rFonts w:ascii="Arial" w:hAnsi="Arial" w:cs="Arial"/>
          <w:bCs/>
          <w:noProof/>
          <w:color w:val="000000" w:themeColor="text1"/>
        </w:rPr>
        <w:drawing>
          <wp:anchor distT="0" distB="0" distL="114300" distR="114300" simplePos="0" relativeHeight="251591680" behindDoc="0" locked="0" layoutInCell="1" allowOverlap="1" wp14:anchorId="49C590FF" wp14:editId="2FF99B00">
            <wp:simplePos x="0" y="0"/>
            <wp:positionH relativeFrom="column">
              <wp:posOffset>156210</wp:posOffset>
            </wp:positionH>
            <wp:positionV relativeFrom="paragraph">
              <wp:posOffset>56224</wp:posOffset>
            </wp:positionV>
            <wp:extent cx="3959860" cy="2159635"/>
            <wp:effectExtent l="0" t="0" r="2540" b="12065"/>
            <wp:wrapNone/>
            <wp:docPr id="12" name="Chart 12">
              <a:extLst xmlns:a="http://schemas.openxmlformats.org/drawingml/2006/main">
                <a:ext uri="{FF2B5EF4-FFF2-40B4-BE49-F238E27FC236}">
                  <a16:creationId xmlns:a16="http://schemas.microsoft.com/office/drawing/2014/main" id="{CEA78A8A-C65D-44B9-9BE3-8B3B158DD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BEE7690" w14:textId="77777777" w:rsidR="001205BE" w:rsidRPr="00826B54" w:rsidRDefault="001205BE" w:rsidP="00E06E1B">
      <w:pPr>
        <w:rPr>
          <w:rFonts w:ascii="Arial" w:hAnsi="Arial" w:cs="Arial"/>
          <w:bCs/>
          <w:color w:val="000000" w:themeColor="text1"/>
        </w:rPr>
      </w:pPr>
    </w:p>
    <w:p w14:paraId="16474C4E" w14:textId="77777777" w:rsidR="001205BE" w:rsidRPr="00826B54" w:rsidRDefault="001205BE" w:rsidP="00E06E1B">
      <w:pPr>
        <w:rPr>
          <w:rFonts w:ascii="Arial" w:hAnsi="Arial" w:cs="Arial"/>
          <w:bCs/>
          <w:color w:val="000000" w:themeColor="text1"/>
        </w:rPr>
      </w:pPr>
    </w:p>
    <w:p w14:paraId="48470595" w14:textId="77777777" w:rsidR="001205BE" w:rsidRPr="00826B54" w:rsidRDefault="00A16E43" w:rsidP="00E06E1B">
      <w:pPr>
        <w:rPr>
          <w:rFonts w:ascii="Arial" w:hAnsi="Arial" w:cs="Arial"/>
          <w:bCs/>
          <w:color w:val="000000" w:themeColor="text1"/>
        </w:rPr>
      </w:pPr>
      <w:r w:rsidRPr="00826B54">
        <w:rPr>
          <w:noProof/>
          <w:color w:val="000000" w:themeColor="text1"/>
        </w:rPr>
        <mc:AlternateContent>
          <mc:Choice Requires="wpg">
            <w:drawing>
              <wp:anchor distT="0" distB="0" distL="114300" distR="114300" simplePos="0" relativeHeight="251942912" behindDoc="0" locked="0" layoutInCell="1" allowOverlap="1" wp14:anchorId="57CC85BD" wp14:editId="26282F5C">
                <wp:simplePos x="0" y="0"/>
                <wp:positionH relativeFrom="column">
                  <wp:posOffset>502920</wp:posOffset>
                </wp:positionH>
                <wp:positionV relativeFrom="paragraph">
                  <wp:posOffset>6004560</wp:posOffset>
                </wp:positionV>
                <wp:extent cx="4572000" cy="2743200"/>
                <wp:effectExtent l="0" t="0" r="19050" b="1905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2743200"/>
                          <a:chOff x="0" y="0"/>
                          <a:chExt cx="4572000" cy="2743200"/>
                        </a:xfrm>
                      </wpg:grpSpPr>
                      <wpg:graphicFrame>
                        <wpg:cNvPr id="10" name="Chart 5"/>
                        <wpg:cNvFrPr/>
                        <wpg:xfrm>
                          <a:off x="0" y="0"/>
                          <a:ext cx="4572000" cy="2743200"/>
                        </wpg:xfrm>
                        <a:graphic>
                          <a:graphicData uri="http://schemas.openxmlformats.org/drawingml/2006/chart">
                            <c:chart xmlns:c="http://schemas.openxmlformats.org/drawingml/2006/chart" xmlns:r="http://schemas.openxmlformats.org/officeDocument/2006/relationships" r:id="rId20"/>
                          </a:graphicData>
                        </a:graphic>
                      </wpg:graphicFrame>
                      <wps:wsp>
                        <wps:cNvPr id="11" name="Text Box 2"/>
                        <wps:cNvSpPr txBox="1">
                          <a:spLocks noChangeArrowheads="1"/>
                        </wps:cNvSpPr>
                        <wps:spPr bwMode="auto">
                          <a:xfrm>
                            <a:off x="22860" y="0"/>
                            <a:ext cx="411480" cy="518160"/>
                          </a:xfrm>
                          <a:prstGeom prst="rect">
                            <a:avLst/>
                          </a:prstGeom>
                          <a:solidFill>
                            <a:srgbClr val="FFFFFF"/>
                          </a:solidFill>
                          <a:ln w="9525">
                            <a:solidFill>
                              <a:srgbClr val="000000"/>
                            </a:solidFill>
                            <a:miter lim="800000"/>
                            <a:headEnd/>
                            <a:tailEnd/>
                          </a:ln>
                        </wps:spPr>
                        <wps:txbx>
                          <w:txbxContent>
                            <w:p w14:paraId="2CD1F19B" w14:textId="77777777" w:rsidR="00B32B60" w:rsidRDefault="00B32B60" w:rsidP="00924211">
                              <w:r>
                                <w:t>(A)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7CC85BD" id="Group 4" o:spid="_x0000_s1029" style="position:absolute;left:0;text-align:left;margin-left:39.6pt;margin-top:472.8pt;width:5in;height:3in;z-index:251942912" coordsize="45720,27432"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 o:spid="_x0000_s1030" type="#_x0000_t75" style="position:absolute;left:-60;top:-60;width:45840;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">
                  <v:imagedata r:id="rId21" o:title=""/>
                  <o:lock v:ext="edit" aspectratio="f"/>
                </v:shape>
                <v:shape id="_x0000_s1031" type="#_x0000_t202" style="position:absolute;left:228;width:4115;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2CD1F19B" w14:textId="77777777" w:rsidR="00B32B60" w:rsidRDefault="00B32B60" w:rsidP="00924211">
                        <w:r>
                          <w:t>(A)</w:t>
                        </w:r>
                      </w:p>
                    </w:txbxContent>
                  </v:textbox>
                </v:shape>
              </v:group>
            </w:pict>
          </mc:Fallback>
        </mc:AlternateContent>
      </w:r>
    </w:p>
    <w:p w14:paraId="67ADF646" w14:textId="77777777" w:rsidR="001205BE" w:rsidRPr="00826B54" w:rsidRDefault="001205BE" w:rsidP="00E06E1B">
      <w:pPr>
        <w:rPr>
          <w:rFonts w:ascii="Arial" w:hAnsi="Arial" w:cs="Arial"/>
          <w:bCs/>
          <w:color w:val="000000" w:themeColor="text1"/>
        </w:rPr>
      </w:pPr>
    </w:p>
    <w:p w14:paraId="17CDD0C5" w14:textId="77777777" w:rsidR="00D07CE2" w:rsidRPr="00826B54" w:rsidRDefault="00D07CE2" w:rsidP="00E06E1B">
      <w:pPr>
        <w:rPr>
          <w:rFonts w:ascii="Arial" w:hAnsi="Arial" w:cs="Arial"/>
          <w:bCs/>
          <w:color w:val="000000" w:themeColor="text1"/>
        </w:rPr>
      </w:pPr>
    </w:p>
    <w:p w14:paraId="4DCEDA46" w14:textId="77777777" w:rsidR="00D07CE2" w:rsidRPr="00826B54" w:rsidRDefault="00D07CE2" w:rsidP="00E06E1B">
      <w:pPr>
        <w:rPr>
          <w:rFonts w:ascii="Arial" w:hAnsi="Arial" w:cs="Arial"/>
          <w:bCs/>
          <w:color w:val="000000" w:themeColor="text1"/>
        </w:rPr>
      </w:pPr>
    </w:p>
    <w:p w14:paraId="13989EED" w14:textId="77777777" w:rsidR="00D07CE2" w:rsidRPr="00826B54" w:rsidRDefault="00D07CE2" w:rsidP="00E06E1B">
      <w:pPr>
        <w:rPr>
          <w:rFonts w:ascii="Arial" w:hAnsi="Arial" w:cs="Arial"/>
          <w:bCs/>
          <w:color w:val="000000" w:themeColor="text1"/>
        </w:rPr>
      </w:pPr>
    </w:p>
    <w:p w14:paraId="6115A85D" w14:textId="77777777" w:rsidR="00D07CE2" w:rsidRPr="00826B54" w:rsidRDefault="00D07CE2" w:rsidP="00E06E1B">
      <w:pPr>
        <w:rPr>
          <w:rFonts w:ascii="Arial" w:hAnsi="Arial" w:cs="Arial"/>
          <w:bCs/>
          <w:color w:val="000000" w:themeColor="text1"/>
        </w:rPr>
      </w:pPr>
    </w:p>
    <w:p w14:paraId="16E8CF74" w14:textId="77777777" w:rsidR="00D07CE2" w:rsidRPr="00826B54" w:rsidRDefault="00D07CE2" w:rsidP="00E06E1B">
      <w:pPr>
        <w:rPr>
          <w:rFonts w:ascii="Arial" w:hAnsi="Arial" w:cs="Arial"/>
          <w:bCs/>
          <w:color w:val="000000" w:themeColor="text1"/>
        </w:rPr>
      </w:pPr>
    </w:p>
    <w:p w14:paraId="7C6B5C8B" w14:textId="77777777" w:rsidR="003B6175" w:rsidRPr="00826B54" w:rsidRDefault="003B6175" w:rsidP="003B6175">
      <w:pPr>
        <w:spacing w:before="0" w:after="0"/>
        <w:ind w:left="284" w:right="-576"/>
        <w:jc w:val="left"/>
        <w:rPr>
          <w:rFonts w:ascii="Arial" w:hAnsi="Arial" w:cs="Arial"/>
          <w:bCs/>
          <w:color w:val="000000" w:themeColor="text1"/>
          <w:sz w:val="12"/>
          <w:szCs w:val="12"/>
        </w:rPr>
      </w:pPr>
      <w:bookmarkStart w:id="5" w:name="_Hlk232501401"/>
      <w:r w:rsidRPr="00826B54">
        <w:rPr>
          <w:rFonts w:ascii="Arial" w:hAnsi="Arial" w:cs="Arial"/>
          <w:bCs/>
          <w:color w:val="000000" w:themeColor="text1"/>
          <w:sz w:val="12"/>
          <w:szCs w:val="12"/>
        </w:rPr>
        <w:t>M</w:t>
      </w:r>
      <w:r w:rsidRPr="00826B54">
        <w:rPr>
          <w:rFonts w:ascii="Arial" w:hAnsi="Arial" w:cs="Arial"/>
          <w:bCs/>
          <w:color w:val="000000" w:themeColor="text1"/>
          <w:sz w:val="12"/>
          <w:szCs w:val="12"/>
          <w:vertAlign w:val="subscript"/>
        </w:rPr>
        <w:t>0</w:t>
      </w:r>
      <w:r w:rsidRPr="00826B54">
        <w:rPr>
          <w:rFonts w:ascii="Arial" w:hAnsi="Arial" w:cs="Arial"/>
          <w:bCs/>
          <w:color w:val="000000" w:themeColor="text1"/>
          <w:sz w:val="12"/>
          <w:szCs w:val="12"/>
        </w:rPr>
        <w:t xml:space="preserve"> - No mulching, M</w:t>
      </w:r>
      <w:r w:rsidRPr="00826B54">
        <w:rPr>
          <w:rFonts w:ascii="Arial" w:hAnsi="Arial" w:cs="Arial"/>
          <w:bCs/>
          <w:color w:val="000000" w:themeColor="text1"/>
          <w:sz w:val="12"/>
          <w:szCs w:val="12"/>
          <w:vertAlign w:val="subscript"/>
        </w:rPr>
        <w:t>1</w:t>
      </w:r>
      <w:r w:rsidRPr="00826B54">
        <w:rPr>
          <w:rFonts w:ascii="Arial" w:hAnsi="Arial" w:cs="Arial"/>
          <w:bCs/>
          <w:color w:val="000000" w:themeColor="text1"/>
          <w:sz w:val="12"/>
          <w:szCs w:val="12"/>
        </w:rPr>
        <w:t xml:space="preserve"> - Plastic mulching, M</w:t>
      </w:r>
      <w:r w:rsidRPr="00826B54">
        <w:rPr>
          <w:rFonts w:ascii="Arial" w:hAnsi="Arial" w:cs="Arial"/>
          <w:bCs/>
          <w:color w:val="000000" w:themeColor="text1"/>
          <w:sz w:val="12"/>
          <w:szCs w:val="12"/>
          <w:vertAlign w:val="subscript"/>
        </w:rPr>
        <w:t>2</w:t>
      </w:r>
      <w:r w:rsidRPr="00826B54">
        <w:rPr>
          <w:rFonts w:ascii="Arial" w:hAnsi="Arial" w:cs="Arial"/>
          <w:bCs/>
          <w:color w:val="000000" w:themeColor="text1"/>
          <w:sz w:val="12"/>
          <w:szCs w:val="12"/>
        </w:rPr>
        <w:t xml:space="preserve"> - Rice straw at 3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3</w:t>
      </w:r>
      <w:r w:rsidRPr="00826B54">
        <w:rPr>
          <w:rFonts w:ascii="Arial" w:hAnsi="Arial" w:cs="Arial"/>
          <w:bCs/>
          <w:color w:val="000000" w:themeColor="text1"/>
          <w:sz w:val="12"/>
          <w:szCs w:val="12"/>
        </w:rPr>
        <w:t xml:space="preserve"> - Rice straw at 6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4</w:t>
      </w:r>
      <w:r w:rsidRPr="00826B54">
        <w:rPr>
          <w:rFonts w:ascii="Arial" w:hAnsi="Arial" w:cs="Arial"/>
          <w:bCs/>
          <w:color w:val="000000" w:themeColor="text1"/>
          <w:sz w:val="12"/>
          <w:szCs w:val="12"/>
        </w:rPr>
        <w:t xml:space="preserve"> - Rice straw at 9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5</w:t>
      </w:r>
      <w:r w:rsidRPr="00826B54">
        <w:rPr>
          <w:rFonts w:ascii="Arial" w:hAnsi="Arial" w:cs="Arial"/>
          <w:bCs/>
          <w:color w:val="000000" w:themeColor="text1"/>
          <w:sz w:val="12"/>
          <w:szCs w:val="12"/>
        </w:rPr>
        <w:t xml:space="preserve"> - Maize stover at 3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6</w:t>
      </w:r>
      <w:r w:rsidRPr="00826B54">
        <w:rPr>
          <w:rFonts w:ascii="Arial" w:hAnsi="Arial" w:cs="Arial"/>
          <w:bCs/>
          <w:color w:val="000000" w:themeColor="text1"/>
          <w:sz w:val="12"/>
          <w:szCs w:val="12"/>
        </w:rPr>
        <w:t xml:space="preserve"> - Maize stover at 6 tons ha</w:t>
      </w:r>
      <w:r w:rsidRPr="00826B54">
        <w:rPr>
          <w:rFonts w:ascii="Arial" w:hAnsi="Arial" w:cs="Arial"/>
          <w:bCs/>
          <w:color w:val="000000" w:themeColor="text1"/>
          <w:sz w:val="12"/>
          <w:szCs w:val="12"/>
          <w:vertAlign w:val="superscript"/>
        </w:rPr>
        <w:t>-1</w:t>
      </w:r>
      <w:r w:rsidRPr="00826B54">
        <w:rPr>
          <w:rFonts w:ascii="Arial" w:hAnsi="Arial" w:cs="Arial"/>
          <w:bCs/>
          <w:color w:val="000000" w:themeColor="text1"/>
          <w:sz w:val="12"/>
          <w:szCs w:val="12"/>
        </w:rPr>
        <w:t>, M</w:t>
      </w:r>
      <w:r w:rsidRPr="00826B54">
        <w:rPr>
          <w:rFonts w:ascii="Arial" w:hAnsi="Arial" w:cs="Arial"/>
          <w:bCs/>
          <w:color w:val="000000" w:themeColor="text1"/>
          <w:sz w:val="12"/>
          <w:szCs w:val="12"/>
          <w:vertAlign w:val="subscript"/>
        </w:rPr>
        <w:t>7</w:t>
      </w:r>
      <w:r w:rsidRPr="00826B54">
        <w:rPr>
          <w:rFonts w:ascii="Arial" w:hAnsi="Arial" w:cs="Arial"/>
          <w:bCs/>
          <w:color w:val="000000" w:themeColor="text1"/>
          <w:sz w:val="12"/>
          <w:szCs w:val="12"/>
        </w:rPr>
        <w:t>- Maize stover at 9 tons ha</w:t>
      </w:r>
      <w:r w:rsidRPr="00826B54">
        <w:rPr>
          <w:rFonts w:ascii="Arial" w:hAnsi="Arial" w:cs="Arial"/>
          <w:bCs/>
          <w:color w:val="000000" w:themeColor="text1"/>
          <w:sz w:val="12"/>
          <w:szCs w:val="12"/>
          <w:vertAlign w:val="superscript"/>
        </w:rPr>
        <w:t>-1</w:t>
      </w:r>
    </w:p>
    <w:p w14:paraId="3DCA44AC" w14:textId="77777777" w:rsidR="00552D90" w:rsidRPr="00826B54" w:rsidRDefault="000A26C7" w:rsidP="00727166">
      <w:pPr>
        <w:spacing w:before="0" w:after="0"/>
        <w:ind w:left="1134" w:right="-576" w:hanging="850"/>
        <w:jc w:val="left"/>
        <w:rPr>
          <w:rFonts w:ascii="Arial" w:hAnsi="Arial" w:cs="Arial"/>
          <w:b/>
          <w:color w:val="000000" w:themeColor="text1"/>
        </w:rPr>
      </w:pPr>
      <w:r w:rsidRPr="00826B54">
        <w:rPr>
          <w:rFonts w:ascii="Arial" w:hAnsi="Arial" w:cs="Arial"/>
          <w:b/>
          <w:bCs/>
          <w:color w:val="000000" w:themeColor="text1"/>
        </w:rPr>
        <w:t xml:space="preserve">Figure </w:t>
      </w:r>
      <w:r w:rsidR="0080630D" w:rsidRPr="00826B54">
        <w:rPr>
          <w:rFonts w:ascii="Arial" w:hAnsi="Arial" w:cs="Arial"/>
          <w:b/>
          <w:bCs/>
          <w:color w:val="000000" w:themeColor="text1"/>
        </w:rPr>
        <w:t>4</w:t>
      </w:r>
      <w:r w:rsidRPr="00826B54">
        <w:rPr>
          <w:rFonts w:ascii="Arial" w:hAnsi="Arial" w:cs="Arial"/>
          <w:b/>
          <w:bCs/>
          <w:color w:val="000000" w:themeColor="text1"/>
        </w:rPr>
        <w:t xml:space="preserve"> Mean values of 50% flowering as affected by different mulch types and application rates during the post-monsoon</w:t>
      </w:r>
      <w:r w:rsidR="006725C9" w:rsidRPr="00826B54">
        <w:rPr>
          <w:rFonts w:ascii="Arial" w:hAnsi="Arial" w:cs="Arial"/>
          <w:b/>
          <w:bCs/>
          <w:color w:val="000000" w:themeColor="text1"/>
        </w:rPr>
        <w:t xml:space="preserve"> </w:t>
      </w:r>
      <w:r w:rsidRPr="00826B54">
        <w:rPr>
          <w:rFonts w:ascii="Arial" w:hAnsi="Arial" w:cs="Arial"/>
          <w:b/>
          <w:bCs/>
          <w:color w:val="000000" w:themeColor="text1"/>
        </w:rPr>
        <w:t xml:space="preserve">season, </w:t>
      </w:r>
      <w:r w:rsidRPr="00826B54">
        <w:rPr>
          <w:rFonts w:ascii="Arial" w:hAnsi="Arial" w:cs="Arial"/>
          <w:b/>
          <w:color w:val="000000" w:themeColor="text1"/>
        </w:rPr>
        <w:t>(A) 2024-2025 season (B) 2025-2026 season</w:t>
      </w:r>
    </w:p>
    <w:p w14:paraId="13B93DD9" w14:textId="77777777" w:rsidR="003B6175" w:rsidRPr="00826B54" w:rsidRDefault="003B6175" w:rsidP="003B6175">
      <w:pPr>
        <w:spacing w:before="0" w:after="0"/>
        <w:ind w:left="284" w:right="-576"/>
        <w:jc w:val="left"/>
        <w:rPr>
          <w:rFonts w:ascii="Arial" w:hAnsi="Arial" w:cs="Arial"/>
          <w:bCs/>
          <w:color w:val="000000" w:themeColor="text1"/>
          <w:sz w:val="18"/>
          <w:szCs w:val="18"/>
          <w:vertAlign w:val="superscript"/>
        </w:rPr>
      </w:pPr>
    </w:p>
    <w:p w14:paraId="44866C9F" w14:textId="77777777" w:rsidR="00E55570" w:rsidRPr="00826B54" w:rsidRDefault="003B6175" w:rsidP="00552D90">
      <w:pPr>
        <w:spacing w:before="0" w:after="0"/>
        <w:ind w:firstLine="720"/>
        <w:rPr>
          <w:rFonts w:ascii="Arial" w:hAnsi="Arial" w:cs="Arial"/>
          <w:b/>
          <w:color w:val="000000" w:themeColor="text1"/>
        </w:rPr>
      </w:pPr>
      <w:r w:rsidRPr="00826B54">
        <w:rPr>
          <w:rFonts w:ascii="Arial" w:hAnsi="Arial" w:cs="Arial"/>
          <w:noProof/>
          <w:color w:val="000000" w:themeColor="text1"/>
        </w:rPr>
        <w:drawing>
          <wp:anchor distT="0" distB="0" distL="114300" distR="114300" simplePos="0" relativeHeight="251737088" behindDoc="0" locked="0" layoutInCell="1" allowOverlap="1" wp14:anchorId="06B31DCC" wp14:editId="732B6EA1">
            <wp:simplePos x="0" y="0"/>
            <wp:positionH relativeFrom="column">
              <wp:posOffset>216535</wp:posOffset>
            </wp:positionH>
            <wp:positionV relativeFrom="paragraph">
              <wp:posOffset>196850</wp:posOffset>
            </wp:positionV>
            <wp:extent cx="3959860" cy="2159635"/>
            <wp:effectExtent l="0" t="0" r="2540" b="12065"/>
            <wp:wrapNone/>
            <wp:docPr id="20" name="Chart 20">
              <a:extLst xmlns:a="http://schemas.openxmlformats.org/drawingml/2006/main">
                <a:ext uri="{FF2B5EF4-FFF2-40B4-BE49-F238E27FC236}">
                  <a16:creationId xmlns:a16="http://schemas.microsoft.com/office/drawing/2014/main" id="{8D5433B1-65E9-4AE4-AADF-3D97371BA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7401F1D7" w14:textId="77777777" w:rsidR="003B6175" w:rsidRPr="00826B54" w:rsidRDefault="00727166" w:rsidP="00552D90">
      <w:pPr>
        <w:spacing w:before="0" w:after="0"/>
        <w:ind w:firstLine="720"/>
        <w:rPr>
          <w:rFonts w:ascii="Arial" w:hAnsi="Arial" w:cs="Arial"/>
          <w:b/>
          <w:color w:val="000000" w:themeColor="text1"/>
        </w:rPr>
      </w:pPr>
      <w:r w:rsidRPr="00826B54">
        <w:rPr>
          <w:noProof/>
          <w:color w:val="000000" w:themeColor="text1"/>
        </w:rPr>
        <w:drawing>
          <wp:anchor distT="0" distB="0" distL="114300" distR="114300" simplePos="0" relativeHeight="251935744" behindDoc="0" locked="0" layoutInCell="1" allowOverlap="1" wp14:anchorId="587174AB" wp14:editId="7914C989">
            <wp:simplePos x="0" y="0"/>
            <wp:positionH relativeFrom="column">
              <wp:posOffset>4421909</wp:posOffset>
            </wp:positionH>
            <wp:positionV relativeFrom="paragraph">
              <wp:posOffset>52070</wp:posOffset>
            </wp:positionV>
            <wp:extent cx="3959860" cy="2159635"/>
            <wp:effectExtent l="0" t="0" r="2540" b="6985"/>
            <wp:wrapNone/>
            <wp:docPr id="22" name="Chart 22">
              <a:extLst xmlns:a="http://schemas.openxmlformats.org/drawingml/2006/main">
                <a:ext uri="{FF2B5EF4-FFF2-40B4-BE49-F238E27FC236}">
                  <a16:creationId xmlns:a16="http://schemas.microsoft.com/office/drawing/2014/main" id="{C3B93B14-F767-428D-AC96-637A06F3E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9A7BC65" w14:textId="77777777" w:rsidR="00E55570" w:rsidRPr="00826B54" w:rsidRDefault="00E55570" w:rsidP="00552D90">
      <w:pPr>
        <w:spacing w:before="0" w:after="0"/>
        <w:ind w:firstLine="720"/>
        <w:rPr>
          <w:rFonts w:ascii="Arial" w:hAnsi="Arial" w:cs="Arial"/>
          <w:b/>
          <w:color w:val="000000" w:themeColor="text1"/>
        </w:rPr>
      </w:pPr>
    </w:p>
    <w:p w14:paraId="02F328C4" w14:textId="77777777" w:rsidR="00E55570" w:rsidRPr="00826B54" w:rsidRDefault="00E55570" w:rsidP="00552D90">
      <w:pPr>
        <w:spacing w:before="0" w:after="0"/>
        <w:ind w:firstLine="720"/>
        <w:rPr>
          <w:rFonts w:ascii="Arial" w:hAnsi="Arial" w:cs="Arial"/>
          <w:b/>
          <w:color w:val="000000" w:themeColor="text1"/>
        </w:rPr>
      </w:pPr>
    </w:p>
    <w:p w14:paraId="456F91EA" w14:textId="77777777" w:rsidR="00E55570" w:rsidRPr="00826B54" w:rsidRDefault="00E55570" w:rsidP="00552D90">
      <w:pPr>
        <w:spacing w:before="0" w:after="0"/>
        <w:ind w:firstLine="720"/>
        <w:rPr>
          <w:rFonts w:ascii="Arial" w:hAnsi="Arial" w:cs="Arial"/>
          <w:b/>
          <w:color w:val="000000" w:themeColor="text1"/>
        </w:rPr>
      </w:pPr>
    </w:p>
    <w:p w14:paraId="643D8604" w14:textId="77777777" w:rsidR="00E55570" w:rsidRPr="00826B54" w:rsidRDefault="00E55570" w:rsidP="00552D90">
      <w:pPr>
        <w:spacing w:before="0" w:after="0"/>
        <w:ind w:firstLine="720"/>
        <w:rPr>
          <w:rFonts w:ascii="Arial" w:hAnsi="Arial" w:cs="Arial"/>
          <w:b/>
          <w:color w:val="000000" w:themeColor="text1"/>
        </w:rPr>
      </w:pPr>
    </w:p>
    <w:p w14:paraId="274B274A" w14:textId="77777777" w:rsidR="00E55570" w:rsidRPr="00826B54" w:rsidRDefault="00E55570" w:rsidP="00552D90">
      <w:pPr>
        <w:spacing w:before="0" w:after="0"/>
        <w:ind w:firstLine="720"/>
        <w:rPr>
          <w:rFonts w:ascii="Arial" w:hAnsi="Arial" w:cs="Arial"/>
          <w:b/>
          <w:color w:val="000000" w:themeColor="text1"/>
        </w:rPr>
      </w:pPr>
    </w:p>
    <w:p w14:paraId="092F0193" w14:textId="77777777" w:rsidR="00E55570" w:rsidRPr="00826B54" w:rsidRDefault="00E55570" w:rsidP="00552D90">
      <w:pPr>
        <w:spacing w:before="0" w:after="0"/>
        <w:ind w:firstLine="720"/>
        <w:rPr>
          <w:rFonts w:ascii="Arial" w:hAnsi="Arial" w:cs="Arial"/>
          <w:b/>
          <w:color w:val="000000" w:themeColor="text1"/>
        </w:rPr>
      </w:pPr>
    </w:p>
    <w:p w14:paraId="6B5C2703" w14:textId="77777777" w:rsidR="00E55570" w:rsidRPr="00826B54" w:rsidRDefault="00E55570" w:rsidP="00552D90">
      <w:pPr>
        <w:spacing w:before="0" w:after="0"/>
        <w:ind w:firstLine="720"/>
        <w:rPr>
          <w:rFonts w:ascii="Arial" w:hAnsi="Arial" w:cs="Arial"/>
          <w:b/>
          <w:color w:val="000000" w:themeColor="text1"/>
        </w:rPr>
      </w:pPr>
    </w:p>
    <w:p w14:paraId="49518A49" w14:textId="77777777" w:rsidR="00CF676A" w:rsidRPr="00826B54" w:rsidRDefault="00CF676A" w:rsidP="00552D90">
      <w:pPr>
        <w:spacing w:before="0" w:after="0"/>
        <w:ind w:firstLine="720"/>
        <w:rPr>
          <w:rFonts w:ascii="Arial" w:hAnsi="Arial" w:cs="Arial"/>
          <w:b/>
          <w:color w:val="000000" w:themeColor="text1"/>
        </w:rPr>
      </w:pPr>
    </w:p>
    <w:p w14:paraId="5832F772" w14:textId="77777777" w:rsidR="00715420" w:rsidRPr="00826B54" w:rsidRDefault="00715420" w:rsidP="0067347E">
      <w:pPr>
        <w:ind w:firstLine="720"/>
        <w:rPr>
          <w:rFonts w:ascii="Arial" w:hAnsi="Arial" w:cs="Arial"/>
          <w:color w:val="000000" w:themeColor="text1"/>
        </w:rPr>
      </w:pPr>
    </w:p>
    <w:p w14:paraId="364BC3F4" w14:textId="77777777" w:rsidR="00A62A93" w:rsidRPr="00826B54" w:rsidRDefault="00A62A93" w:rsidP="0067347E">
      <w:pPr>
        <w:ind w:firstLine="720"/>
        <w:rPr>
          <w:rFonts w:ascii="Arial" w:hAnsi="Arial" w:cs="Arial"/>
          <w:color w:val="000000" w:themeColor="text1"/>
        </w:rPr>
      </w:pPr>
    </w:p>
    <w:p w14:paraId="13A944EE" w14:textId="77777777" w:rsidR="00A62A93" w:rsidRPr="00826B54" w:rsidRDefault="00A62A93" w:rsidP="0067347E">
      <w:pPr>
        <w:ind w:firstLine="720"/>
        <w:rPr>
          <w:rFonts w:ascii="Arial" w:hAnsi="Arial" w:cs="Arial"/>
          <w:color w:val="000000" w:themeColor="text1"/>
        </w:rPr>
      </w:pPr>
    </w:p>
    <w:tbl>
      <w:tblPr>
        <w:tblStyle w:val="TableGrid"/>
        <w:tblpPr w:leftFromText="180" w:rightFromText="180" w:vertAnchor="text" w:horzAnchor="page" w:tblpX="8546" w:tblpY="4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859"/>
        <w:gridCol w:w="859"/>
        <w:gridCol w:w="859"/>
        <w:gridCol w:w="859"/>
        <w:gridCol w:w="859"/>
        <w:gridCol w:w="859"/>
      </w:tblGrid>
      <w:tr w:rsidR="00727166" w:rsidRPr="00826B54" w14:paraId="2431057B" w14:textId="77777777" w:rsidTr="00727166">
        <w:trPr>
          <w:trHeight w:val="428"/>
        </w:trPr>
        <w:tc>
          <w:tcPr>
            <w:tcW w:w="1023" w:type="dxa"/>
            <w:tcBorders>
              <w:top w:val="single" w:sz="4" w:space="0" w:color="auto"/>
              <w:bottom w:val="single" w:sz="4" w:space="0" w:color="auto"/>
            </w:tcBorders>
            <w:vAlign w:val="center"/>
            <w:hideMark/>
          </w:tcPr>
          <w:p w14:paraId="5FC61768" w14:textId="77777777" w:rsidR="00727166" w:rsidRPr="00826B54" w:rsidRDefault="00727166" w:rsidP="00727166">
            <w:pPr>
              <w:pStyle w:val="ConcHead"/>
              <w:spacing w:before="0" w:after="0"/>
              <w:jc w:val="left"/>
              <w:rPr>
                <w:rFonts w:ascii="Arial" w:hAnsi="Arial" w:cs="Arial"/>
                <w:color w:val="000000" w:themeColor="text1"/>
                <w:sz w:val="20"/>
                <w:szCs w:val="20"/>
              </w:rPr>
            </w:pPr>
            <w:r w:rsidRPr="00826B54">
              <w:rPr>
                <w:rFonts w:ascii="Arial" w:hAnsi="Arial" w:cs="Arial"/>
                <w:color w:val="000000" w:themeColor="text1"/>
                <w:sz w:val="20"/>
                <w:szCs w:val="20"/>
              </w:rPr>
              <w:t>DAS</w:t>
            </w:r>
          </w:p>
        </w:tc>
        <w:tc>
          <w:tcPr>
            <w:tcW w:w="859" w:type="dxa"/>
            <w:tcBorders>
              <w:top w:val="single" w:sz="4" w:space="0" w:color="auto"/>
              <w:bottom w:val="single" w:sz="4" w:space="0" w:color="auto"/>
            </w:tcBorders>
            <w:noWrap/>
            <w:vAlign w:val="center"/>
            <w:hideMark/>
          </w:tcPr>
          <w:p w14:paraId="4D7CCC6B" w14:textId="77777777" w:rsidR="00727166" w:rsidRPr="00826B54" w:rsidRDefault="00727166" w:rsidP="00727166">
            <w:pPr>
              <w:pStyle w:val="ConcHead"/>
              <w:spacing w:before="0" w:after="0"/>
              <w:ind w:left="-255"/>
              <w:jc w:val="right"/>
              <w:rPr>
                <w:rFonts w:ascii="Arial" w:hAnsi="Arial" w:cs="Arial"/>
                <w:color w:val="000000" w:themeColor="text1"/>
                <w:sz w:val="20"/>
                <w:szCs w:val="20"/>
              </w:rPr>
            </w:pPr>
            <w:r w:rsidRPr="00826B54">
              <w:rPr>
                <w:rFonts w:ascii="Arial" w:hAnsi="Arial" w:cs="Arial"/>
                <w:color w:val="000000" w:themeColor="text1"/>
                <w:sz w:val="20"/>
                <w:szCs w:val="20"/>
              </w:rPr>
              <w:t>21</w:t>
            </w:r>
          </w:p>
        </w:tc>
        <w:tc>
          <w:tcPr>
            <w:tcW w:w="859" w:type="dxa"/>
            <w:tcBorders>
              <w:top w:val="single" w:sz="4" w:space="0" w:color="auto"/>
              <w:bottom w:val="single" w:sz="4" w:space="0" w:color="auto"/>
            </w:tcBorders>
            <w:noWrap/>
            <w:vAlign w:val="center"/>
            <w:hideMark/>
          </w:tcPr>
          <w:p w14:paraId="47BB0454"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31</w:t>
            </w:r>
          </w:p>
        </w:tc>
        <w:tc>
          <w:tcPr>
            <w:tcW w:w="859" w:type="dxa"/>
            <w:tcBorders>
              <w:top w:val="single" w:sz="4" w:space="0" w:color="auto"/>
              <w:bottom w:val="single" w:sz="4" w:space="0" w:color="auto"/>
            </w:tcBorders>
            <w:noWrap/>
            <w:vAlign w:val="center"/>
            <w:hideMark/>
          </w:tcPr>
          <w:p w14:paraId="6CA1F416"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41</w:t>
            </w:r>
          </w:p>
        </w:tc>
        <w:tc>
          <w:tcPr>
            <w:tcW w:w="859" w:type="dxa"/>
            <w:tcBorders>
              <w:top w:val="single" w:sz="4" w:space="0" w:color="auto"/>
              <w:bottom w:val="single" w:sz="4" w:space="0" w:color="auto"/>
            </w:tcBorders>
            <w:noWrap/>
            <w:vAlign w:val="center"/>
            <w:hideMark/>
          </w:tcPr>
          <w:p w14:paraId="1C1DED93"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51</w:t>
            </w:r>
          </w:p>
        </w:tc>
        <w:tc>
          <w:tcPr>
            <w:tcW w:w="859" w:type="dxa"/>
            <w:tcBorders>
              <w:top w:val="single" w:sz="4" w:space="0" w:color="auto"/>
              <w:bottom w:val="single" w:sz="4" w:space="0" w:color="auto"/>
            </w:tcBorders>
            <w:noWrap/>
            <w:vAlign w:val="center"/>
            <w:hideMark/>
          </w:tcPr>
          <w:p w14:paraId="432FE45D"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61</w:t>
            </w:r>
          </w:p>
        </w:tc>
        <w:tc>
          <w:tcPr>
            <w:tcW w:w="859" w:type="dxa"/>
            <w:tcBorders>
              <w:top w:val="single" w:sz="4" w:space="0" w:color="auto"/>
              <w:bottom w:val="single" w:sz="4" w:space="0" w:color="auto"/>
            </w:tcBorders>
            <w:noWrap/>
            <w:vAlign w:val="center"/>
            <w:hideMark/>
          </w:tcPr>
          <w:p w14:paraId="1F5893F6"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71</w:t>
            </w:r>
          </w:p>
        </w:tc>
      </w:tr>
      <w:tr w:rsidR="00727166" w:rsidRPr="00826B54" w14:paraId="3359F136" w14:textId="77777777" w:rsidTr="00727166">
        <w:trPr>
          <w:trHeight w:val="399"/>
        </w:trPr>
        <w:tc>
          <w:tcPr>
            <w:tcW w:w="1023" w:type="dxa"/>
            <w:tcBorders>
              <w:top w:val="single" w:sz="4" w:space="0" w:color="auto"/>
            </w:tcBorders>
            <w:noWrap/>
            <w:hideMark/>
          </w:tcPr>
          <w:p w14:paraId="07AC139B" w14:textId="77777777" w:rsidR="00727166" w:rsidRPr="00826B54" w:rsidRDefault="00727166" w:rsidP="00727166">
            <w:pPr>
              <w:pStyle w:val="ConcHead"/>
              <w:spacing w:after="0"/>
              <w:jc w:val="left"/>
              <w:rPr>
                <w:rFonts w:ascii="Arial" w:hAnsi="Arial" w:cs="Arial"/>
                <w:b w:val="0"/>
                <w:bCs/>
                <w:color w:val="000000" w:themeColor="text1"/>
                <w:sz w:val="20"/>
                <w:szCs w:val="20"/>
              </w:rPr>
            </w:pPr>
            <w:r w:rsidRPr="00826B54">
              <w:rPr>
                <w:rFonts w:ascii="Arial" w:hAnsi="Arial" w:cs="Arial"/>
                <w:b w:val="0"/>
                <w:bCs/>
                <w:color w:val="000000" w:themeColor="text1"/>
                <w:sz w:val="20"/>
                <w:szCs w:val="20"/>
              </w:rPr>
              <w:t>LSD</w:t>
            </w:r>
            <w:r w:rsidRPr="00826B54">
              <w:rPr>
                <w:rFonts w:ascii="Arial" w:hAnsi="Arial" w:cs="Arial"/>
                <w:b w:val="0"/>
                <w:bCs/>
                <w:color w:val="000000" w:themeColor="text1"/>
                <w:sz w:val="20"/>
                <w:szCs w:val="20"/>
                <w:vertAlign w:val="subscript"/>
              </w:rPr>
              <w:t>0.05</w:t>
            </w:r>
          </w:p>
        </w:tc>
        <w:tc>
          <w:tcPr>
            <w:tcW w:w="859" w:type="dxa"/>
            <w:tcBorders>
              <w:top w:val="single" w:sz="4" w:space="0" w:color="auto"/>
            </w:tcBorders>
            <w:noWrap/>
            <w:hideMark/>
          </w:tcPr>
          <w:p w14:paraId="6F78E591" w14:textId="77777777" w:rsidR="00727166" w:rsidRPr="00826B54" w:rsidRDefault="00727166" w:rsidP="00727166">
            <w:pPr>
              <w:pStyle w:val="ConcHead"/>
              <w:spacing w:after="0"/>
              <w:ind w:left="-255"/>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0.26</w:t>
            </w:r>
          </w:p>
        </w:tc>
        <w:tc>
          <w:tcPr>
            <w:tcW w:w="859" w:type="dxa"/>
            <w:tcBorders>
              <w:top w:val="single" w:sz="4" w:space="0" w:color="auto"/>
            </w:tcBorders>
            <w:noWrap/>
            <w:hideMark/>
          </w:tcPr>
          <w:p w14:paraId="0C0BD7BA"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0.52</w:t>
            </w:r>
          </w:p>
        </w:tc>
        <w:tc>
          <w:tcPr>
            <w:tcW w:w="859" w:type="dxa"/>
            <w:tcBorders>
              <w:top w:val="single" w:sz="4" w:space="0" w:color="auto"/>
            </w:tcBorders>
            <w:noWrap/>
            <w:hideMark/>
          </w:tcPr>
          <w:p w14:paraId="3D5FAB59"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0.79</w:t>
            </w:r>
          </w:p>
        </w:tc>
        <w:tc>
          <w:tcPr>
            <w:tcW w:w="859" w:type="dxa"/>
            <w:tcBorders>
              <w:top w:val="single" w:sz="4" w:space="0" w:color="auto"/>
            </w:tcBorders>
            <w:noWrap/>
            <w:hideMark/>
          </w:tcPr>
          <w:p w14:paraId="1A3D58B1"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0.72</w:t>
            </w:r>
          </w:p>
        </w:tc>
        <w:tc>
          <w:tcPr>
            <w:tcW w:w="859" w:type="dxa"/>
            <w:tcBorders>
              <w:top w:val="single" w:sz="4" w:space="0" w:color="auto"/>
            </w:tcBorders>
            <w:noWrap/>
            <w:hideMark/>
          </w:tcPr>
          <w:p w14:paraId="3E802C3B"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0.69</w:t>
            </w:r>
          </w:p>
        </w:tc>
        <w:tc>
          <w:tcPr>
            <w:tcW w:w="859" w:type="dxa"/>
            <w:tcBorders>
              <w:top w:val="single" w:sz="4" w:space="0" w:color="auto"/>
            </w:tcBorders>
            <w:noWrap/>
            <w:hideMark/>
          </w:tcPr>
          <w:p w14:paraId="562DBA89"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0.52</w:t>
            </w:r>
          </w:p>
        </w:tc>
      </w:tr>
      <w:tr w:rsidR="00727166" w:rsidRPr="00826B54" w14:paraId="28C7E001" w14:textId="77777777" w:rsidTr="00727166">
        <w:trPr>
          <w:trHeight w:val="399"/>
        </w:trPr>
        <w:tc>
          <w:tcPr>
            <w:tcW w:w="1023" w:type="dxa"/>
            <w:noWrap/>
            <w:hideMark/>
          </w:tcPr>
          <w:p w14:paraId="1C877D7C" w14:textId="77777777" w:rsidR="00727166" w:rsidRPr="00826B54" w:rsidRDefault="00727166" w:rsidP="00727166">
            <w:pPr>
              <w:pStyle w:val="ConcHead"/>
              <w:spacing w:after="0"/>
              <w:jc w:val="left"/>
              <w:rPr>
                <w:rFonts w:ascii="Arial" w:hAnsi="Arial" w:cs="Arial"/>
                <w:b w:val="0"/>
                <w:bCs/>
                <w:color w:val="000000" w:themeColor="text1"/>
                <w:sz w:val="20"/>
                <w:szCs w:val="20"/>
              </w:rPr>
            </w:pPr>
            <w:r w:rsidRPr="00826B54">
              <w:rPr>
                <w:rFonts w:ascii="Arial" w:hAnsi="Arial" w:cs="Arial"/>
                <w:b w:val="0"/>
                <w:bCs/>
                <w:i/>
                <w:iCs/>
                <w:color w:val="000000" w:themeColor="text1"/>
                <w:sz w:val="20"/>
                <w:szCs w:val="20"/>
              </w:rPr>
              <w:t>P</w:t>
            </w:r>
            <w:r w:rsidRPr="00826B54">
              <w:rPr>
                <w:rFonts w:ascii="Arial" w:hAnsi="Arial" w:cs="Arial"/>
                <w:b w:val="0"/>
                <w:bCs/>
                <w:color w:val="000000" w:themeColor="text1"/>
                <w:sz w:val="20"/>
                <w:szCs w:val="20"/>
              </w:rPr>
              <w:t xml:space="preserve"> </w:t>
            </w:r>
            <w:r w:rsidRPr="00826B54">
              <w:rPr>
                <w:rFonts w:ascii="Arial" w:hAnsi="Arial" w:cs="Arial"/>
                <w:b w:val="0"/>
                <w:bCs/>
                <w:caps w:val="0"/>
                <w:color w:val="000000" w:themeColor="text1"/>
                <w:sz w:val="20"/>
                <w:szCs w:val="20"/>
              </w:rPr>
              <w:t>value</w:t>
            </w:r>
          </w:p>
        </w:tc>
        <w:tc>
          <w:tcPr>
            <w:tcW w:w="859" w:type="dxa"/>
            <w:noWrap/>
            <w:hideMark/>
          </w:tcPr>
          <w:p w14:paraId="14E5C1DC" w14:textId="77777777" w:rsidR="00727166" w:rsidRPr="00826B54" w:rsidRDefault="00727166" w:rsidP="00727166">
            <w:pPr>
              <w:pStyle w:val="ConcHead"/>
              <w:spacing w:after="0"/>
              <w:ind w:left="-255"/>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59" w:type="dxa"/>
            <w:noWrap/>
            <w:hideMark/>
          </w:tcPr>
          <w:p w14:paraId="4D4AD728"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59" w:type="dxa"/>
            <w:noWrap/>
            <w:hideMark/>
          </w:tcPr>
          <w:p w14:paraId="4B2D0940"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59" w:type="dxa"/>
            <w:noWrap/>
            <w:hideMark/>
          </w:tcPr>
          <w:p w14:paraId="19C8AF6C"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59" w:type="dxa"/>
            <w:noWrap/>
            <w:hideMark/>
          </w:tcPr>
          <w:p w14:paraId="42FE8D8A"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59" w:type="dxa"/>
            <w:noWrap/>
            <w:hideMark/>
          </w:tcPr>
          <w:p w14:paraId="3A88AFAA"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r>
      <w:tr w:rsidR="00727166" w:rsidRPr="00826B54" w14:paraId="1095E471" w14:textId="77777777" w:rsidTr="00727166">
        <w:trPr>
          <w:trHeight w:val="93"/>
        </w:trPr>
        <w:tc>
          <w:tcPr>
            <w:tcW w:w="1023" w:type="dxa"/>
            <w:tcBorders>
              <w:bottom w:val="single" w:sz="4" w:space="0" w:color="auto"/>
            </w:tcBorders>
            <w:noWrap/>
            <w:hideMark/>
          </w:tcPr>
          <w:p w14:paraId="16E958A3" w14:textId="77777777" w:rsidR="00727166" w:rsidRPr="00826B54" w:rsidRDefault="00727166" w:rsidP="00727166">
            <w:pPr>
              <w:pStyle w:val="ConcHead"/>
              <w:spacing w:after="0"/>
              <w:jc w:val="left"/>
              <w:rPr>
                <w:rFonts w:ascii="Arial" w:hAnsi="Arial" w:cs="Arial"/>
                <w:b w:val="0"/>
                <w:bCs/>
                <w:color w:val="000000" w:themeColor="text1"/>
                <w:sz w:val="20"/>
                <w:szCs w:val="20"/>
              </w:rPr>
            </w:pPr>
            <w:r w:rsidRPr="00826B54">
              <w:rPr>
                <w:rFonts w:ascii="Arial" w:hAnsi="Arial" w:cs="Arial"/>
                <w:b w:val="0"/>
                <w:bCs/>
                <w:color w:val="000000" w:themeColor="text1"/>
                <w:sz w:val="20"/>
                <w:szCs w:val="20"/>
              </w:rPr>
              <w:t>CV%</w:t>
            </w:r>
          </w:p>
        </w:tc>
        <w:tc>
          <w:tcPr>
            <w:tcW w:w="859" w:type="dxa"/>
            <w:tcBorders>
              <w:bottom w:val="single" w:sz="4" w:space="0" w:color="auto"/>
            </w:tcBorders>
            <w:noWrap/>
            <w:hideMark/>
          </w:tcPr>
          <w:p w14:paraId="10FA29A1" w14:textId="77777777" w:rsidR="00727166" w:rsidRPr="00826B54" w:rsidRDefault="00727166" w:rsidP="00727166">
            <w:pPr>
              <w:pStyle w:val="ConcHead"/>
              <w:spacing w:after="0"/>
              <w:ind w:left="-255"/>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12.73</w:t>
            </w:r>
          </w:p>
        </w:tc>
        <w:tc>
          <w:tcPr>
            <w:tcW w:w="859" w:type="dxa"/>
            <w:tcBorders>
              <w:bottom w:val="single" w:sz="4" w:space="0" w:color="auto"/>
            </w:tcBorders>
            <w:noWrap/>
            <w:hideMark/>
          </w:tcPr>
          <w:p w14:paraId="681BB2BE"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13.53</w:t>
            </w:r>
          </w:p>
        </w:tc>
        <w:tc>
          <w:tcPr>
            <w:tcW w:w="859" w:type="dxa"/>
            <w:tcBorders>
              <w:bottom w:val="single" w:sz="4" w:space="0" w:color="auto"/>
            </w:tcBorders>
            <w:noWrap/>
            <w:hideMark/>
          </w:tcPr>
          <w:p w14:paraId="09A51824"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12.74</w:t>
            </w:r>
          </w:p>
        </w:tc>
        <w:tc>
          <w:tcPr>
            <w:tcW w:w="859" w:type="dxa"/>
            <w:tcBorders>
              <w:bottom w:val="single" w:sz="4" w:space="0" w:color="auto"/>
            </w:tcBorders>
            <w:noWrap/>
            <w:hideMark/>
          </w:tcPr>
          <w:p w14:paraId="1D9BCCE3"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8.28</w:t>
            </w:r>
          </w:p>
        </w:tc>
        <w:tc>
          <w:tcPr>
            <w:tcW w:w="859" w:type="dxa"/>
            <w:tcBorders>
              <w:bottom w:val="single" w:sz="4" w:space="0" w:color="auto"/>
            </w:tcBorders>
            <w:noWrap/>
            <w:hideMark/>
          </w:tcPr>
          <w:p w14:paraId="7D0FCF97"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10.5</w:t>
            </w:r>
          </w:p>
        </w:tc>
        <w:tc>
          <w:tcPr>
            <w:tcW w:w="859" w:type="dxa"/>
            <w:tcBorders>
              <w:bottom w:val="single" w:sz="4" w:space="0" w:color="auto"/>
            </w:tcBorders>
            <w:noWrap/>
            <w:hideMark/>
          </w:tcPr>
          <w:p w14:paraId="629BDDB9"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12.00</w:t>
            </w:r>
          </w:p>
        </w:tc>
      </w:tr>
    </w:tbl>
    <w:p w14:paraId="61697B8C" w14:textId="77777777" w:rsidR="00CF676A" w:rsidRPr="00826B54" w:rsidRDefault="00CF676A" w:rsidP="0067347E">
      <w:pPr>
        <w:ind w:firstLine="720"/>
        <w:rPr>
          <w:rFonts w:ascii="Arial" w:hAnsi="Arial" w:cs="Arial"/>
          <w:color w:val="000000" w:themeColor="text1"/>
        </w:rPr>
      </w:pPr>
    </w:p>
    <w:tbl>
      <w:tblPr>
        <w:tblStyle w:val="TableGrid"/>
        <w:tblpPr w:leftFromText="180" w:rightFromText="180" w:vertAnchor="text" w:horzAnchor="page" w:tblpX="1831"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867"/>
        <w:gridCol w:w="867"/>
        <w:gridCol w:w="867"/>
        <w:gridCol w:w="867"/>
        <w:gridCol w:w="867"/>
        <w:gridCol w:w="867"/>
      </w:tblGrid>
      <w:tr w:rsidR="00727166" w:rsidRPr="00826B54" w14:paraId="1B9F5BC9" w14:textId="77777777" w:rsidTr="00727166">
        <w:trPr>
          <w:trHeight w:val="423"/>
          <w:tblHeader/>
        </w:trPr>
        <w:tc>
          <w:tcPr>
            <w:tcW w:w="1025" w:type="dxa"/>
            <w:tcBorders>
              <w:top w:val="single" w:sz="4" w:space="0" w:color="auto"/>
              <w:bottom w:val="single" w:sz="4" w:space="0" w:color="auto"/>
            </w:tcBorders>
            <w:vAlign w:val="center"/>
            <w:hideMark/>
          </w:tcPr>
          <w:p w14:paraId="26B5820D" w14:textId="77777777" w:rsidR="00727166" w:rsidRPr="00826B54" w:rsidRDefault="00727166" w:rsidP="00727166">
            <w:pPr>
              <w:pStyle w:val="ConcHead"/>
              <w:spacing w:before="0" w:after="0"/>
              <w:jc w:val="left"/>
              <w:rPr>
                <w:rFonts w:ascii="Arial" w:hAnsi="Arial" w:cs="Arial"/>
                <w:color w:val="000000" w:themeColor="text1"/>
                <w:sz w:val="20"/>
                <w:szCs w:val="20"/>
              </w:rPr>
            </w:pPr>
            <w:r w:rsidRPr="00826B54">
              <w:rPr>
                <w:rFonts w:ascii="Arial" w:hAnsi="Arial" w:cs="Arial"/>
                <w:color w:val="000000" w:themeColor="text1"/>
                <w:sz w:val="20"/>
                <w:szCs w:val="20"/>
              </w:rPr>
              <w:t>DAS</w:t>
            </w:r>
          </w:p>
        </w:tc>
        <w:tc>
          <w:tcPr>
            <w:tcW w:w="867" w:type="dxa"/>
            <w:tcBorders>
              <w:top w:val="single" w:sz="4" w:space="0" w:color="auto"/>
              <w:bottom w:val="single" w:sz="4" w:space="0" w:color="auto"/>
            </w:tcBorders>
            <w:noWrap/>
            <w:vAlign w:val="center"/>
            <w:hideMark/>
          </w:tcPr>
          <w:p w14:paraId="1C4AFE8C" w14:textId="77777777" w:rsidR="00727166" w:rsidRPr="00826B54" w:rsidRDefault="00727166" w:rsidP="00727166">
            <w:pPr>
              <w:pStyle w:val="ConcHead"/>
              <w:spacing w:before="0" w:after="0"/>
              <w:ind w:left="-255"/>
              <w:jc w:val="right"/>
              <w:rPr>
                <w:rFonts w:ascii="Arial" w:hAnsi="Arial" w:cs="Arial"/>
                <w:color w:val="000000" w:themeColor="text1"/>
                <w:sz w:val="20"/>
                <w:szCs w:val="20"/>
              </w:rPr>
            </w:pPr>
            <w:r w:rsidRPr="00826B54">
              <w:rPr>
                <w:rFonts w:ascii="Arial" w:hAnsi="Arial" w:cs="Arial"/>
                <w:color w:val="000000" w:themeColor="text1"/>
                <w:sz w:val="20"/>
                <w:szCs w:val="20"/>
              </w:rPr>
              <w:t>21</w:t>
            </w:r>
          </w:p>
        </w:tc>
        <w:tc>
          <w:tcPr>
            <w:tcW w:w="867" w:type="dxa"/>
            <w:tcBorders>
              <w:top w:val="single" w:sz="4" w:space="0" w:color="auto"/>
              <w:bottom w:val="single" w:sz="4" w:space="0" w:color="auto"/>
            </w:tcBorders>
            <w:noWrap/>
            <w:vAlign w:val="center"/>
            <w:hideMark/>
          </w:tcPr>
          <w:p w14:paraId="041401D4"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31</w:t>
            </w:r>
          </w:p>
        </w:tc>
        <w:tc>
          <w:tcPr>
            <w:tcW w:w="867" w:type="dxa"/>
            <w:tcBorders>
              <w:top w:val="single" w:sz="4" w:space="0" w:color="auto"/>
              <w:bottom w:val="single" w:sz="4" w:space="0" w:color="auto"/>
            </w:tcBorders>
            <w:noWrap/>
            <w:vAlign w:val="center"/>
            <w:hideMark/>
          </w:tcPr>
          <w:p w14:paraId="0E96C1A4"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41</w:t>
            </w:r>
          </w:p>
        </w:tc>
        <w:tc>
          <w:tcPr>
            <w:tcW w:w="867" w:type="dxa"/>
            <w:tcBorders>
              <w:top w:val="single" w:sz="4" w:space="0" w:color="auto"/>
              <w:bottom w:val="single" w:sz="4" w:space="0" w:color="auto"/>
            </w:tcBorders>
            <w:noWrap/>
            <w:vAlign w:val="center"/>
            <w:hideMark/>
          </w:tcPr>
          <w:p w14:paraId="488F56B7"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51</w:t>
            </w:r>
          </w:p>
        </w:tc>
        <w:tc>
          <w:tcPr>
            <w:tcW w:w="867" w:type="dxa"/>
            <w:tcBorders>
              <w:top w:val="single" w:sz="4" w:space="0" w:color="auto"/>
              <w:bottom w:val="single" w:sz="4" w:space="0" w:color="auto"/>
            </w:tcBorders>
            <w:noWrap/>
            <w:vAlign w:val="center"/>
            <w:hideMark/>
          </w:tcPr>
          <w:p w14:paraId="3DFE95C7"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61</w:t>
            </w:r>
          </w:p>
        </w:tc>
        <w:tc>
          <w:tcPr>
            <w:tcW w:w="867" w:type="dxa"/>
            <w:tcBorders>
              <w:top w:val="single" w:sz="4" w:space="0" w:color="auto"/>
              <w:bottom w:val="single" w:sz="4" w:space="0" w:color="auto"/>
            </w:tcBorders>
            <w:noWrap/>
            <w:vAlign w:val="center"/>
            <w:hideMark/>
          </w:tcPr>
          <w:p w14:paraId="6AC4D153" w14:textId="77777777" w:rsidR="00727166" w:rsidRPr="00826B54" w:rsidRDefault="00727166" w:rsidP="00727166">
            <w:pPr>
              <w:pStyle w:val="ConcHead"/>
              <w:spacing w:before="0" w:after="0"/>
              <w:jc w:val="right"/>
              <w:rPr>
                <w:rFonts w:ascii="Arial" w:hAnsi="Arial" w:cs="Arial"/>
                <w:color w:val="000000" w:themeColor="text1"/>
                <w:sz w:val="20"/>
                <w:szCs w:val="20"/>
              </w:rPr>
            </w:pPr>
            <w:r w:rsidRPr="00826B54">
              <w:rPr>
                <w:rFonts w:ascii="Arial" w:hAnsi="Arial" w:cs="Arial"/>
                <w:color w:val="000000" w:themeColor="text1"/>
                <w:sz w:val="20"/>
                <w:szCs w:val="20"/>
              </w:rPr>
              <w:t>71</w:t>
            </w:r>
          </w:p>
        </w:tc>
      </w:tr>
      <w:tr w:rsidR="00727166" w:rsidRPr="00826B54" w14:paraId="542CC2BF" w14:textId="77777777" w:rsidTr="00727166">
        <w:trPr>
          <w:trHeight w:val="287"/>
        </w:trPr>
        <w:tc>
          <w:tcPr>
            <w:tcW w:w="1025" w:type="dxa"/>
            <w:tcBorders>
              <w:top w:val="single" w:sz="4" w:space="0" w:color="auto"/>
            </w:tcBorders>
            <w:noWrap/>
            <w:hideMark/>
          </w:tcPr>
          <w:p w14:paraId="4B90E099" w14:textId="77777777" w:rsidR="00727166" w:rsidRPr="00826B54" w:rsidRDefault="00727166" w:rsidP="00727166">
            <w:pPr>
              <w:pStyle w:val="ConcHead"/>
              <w:spacing w:after="0"/>
              <w:jc w:val="left"/>
              <w:rPr>
                <w:rFonts w:ascii="Arial" w:hAnsi="Arial" w:cs="Arial"/>
                <w:b w:val="0"/>
                <w:bCs/>
                <w:color w:val="000000" w:themeColor="text1"/>
                <w:sz w:val="20"/>
                <w:szCs w:val="20"/>
              </w:rPr>
            </w:pPr>
            <w:r w:rsidRPr="00826B54">
              <w:rPr>
                <w:rFonts w:ascii="Arial" w:hAnsi="Arial" w:cs="Arial"/>
                <w:b w:val="0"/>
                <w:bCs/>
                <w:color w:val="000000" w:themeColor="text1"/>
                <w:sz w:val="20"/>
                <w:szCs w:val="20"/>
              </w:rPr>
              <w:t>LSD</w:t>
            </w:r>
            <w:r w:rsidRPr="00826B54">
              <w:rPr>
                <w:rFonts w:ascii="Arial" w:hAnsi="Arial" w:cs="Arial"/>
                <w:b w:val="0"/>
                <w:bCs/>
                <w:color w:val="000000" w:themeColor="text1"/>
                <w:sz w:val="20"/>
                <w:szCs w:val="20"/>
                <w:vertAlign w:val="subscript"/>
              </w:rPr>
              <w:t>0.05</w:t>
            </w:r>
          </w:p>
        </w:tc>
        <w:tc>
          <w:tcPr>
            <w:tcW w:w="867" w:type="dxa"/>
            <w:tcBorders>
              <w:top w:val="single" w:sz="4" w:space="0" w:color="auto"/>
            </w:tcBorders>
            <w:noWrap/>
            <w:hideMark/>
          </w:tcPr>
          <w:p w14:paraId="1005185D" w14:textId="77777777" w:rsidR="00727166" w:rsidRPr="00826B54" w:rsidRDefault="00727166" w:rsidP="00727166">
            <w:pPr>
              <w:pStyle w:val="ConcHead"/>
              <w:spacing w:after="0"/>
              <w:ind w:left="-255"/>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0.26</w:t>
            </w:r>
          </w:p>
        </w:tc>
        <w:tc>
          <w:tcPr>
            <w:tcW w:w="867" w:type="dxa"/>
            <w:tcBorders>
              <w:top w:val="single" w:sz="4" w:space="0" w:color="auto"/>
            </w:tcBorders>
            <w:noWrap/>
            <w:hideMark/>
          </w:tcPr>
          <w:p w14:paraId="2E8465E7"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0.43</w:t>
            </w:r>
          </w:p>
        </w:tc>
        <w:tc>
          <w:tcPr>
            <w:tcW w:w="867" w:type="dxa"/>
            <w:tcBorders>
              <w:top w:val="single" w:sz="4" w:space="0" w:color="auto"/>
            </w:tcBorders>
            <w:noWrap/>
            <w:hideMark/>
          </w:tcPr>
          <w:p w14:paraId="284618A6"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0.58</w:t>
            </w:r>
          </w:p>
        </w:tc>
        <w:tc>
          <w:tcPr>
            <w:tcW w:w="867" w:type="dxa"/>
            <w:tcBorders>
              <w:top w:val="single" w:sz="4" w:space="0" w:color="auto"/>
            </w:tcBorders>
            <w:noWrap/>
            <w:hideMark/>
          </w:tcPr>
          <w:p w14:paraId="242C67F5" w14:textId="77777777" w:rsidR="00727166" w:rsidRPr="00826B54" w:rsidRDefault="00727166" w:rsidP="00727166">
            <w:pPr>
              <w:pStyle w:val="ConcHead"/>
              <w:spacing w:after="0"/>
              <w:jc w:val="right"/>
              <w:rPr>
                <w:rFonts w:ascii="Myanmar Text" w:hAnsi="Myanmar Text" w:cs="Myanmar Text"/>
                <w:b w:val="0"/>
                <w:bCs/>
                <w:color w:val="000000" w:themeColor="text1"/>
                <w:sz w:val="20"/>
                <w:szCs w:val="20"/>
              </w:rPr>
            </w:pPr>
            <w:r w:rsidRPr="00826B54">
              <w:rPr>
                <w:rFonts w:ascii="Arial" w:hAnsi="Arial" w:cs="Arial"/>
                <w:b w:val="0"/>
                <w:bCs/>
                <w:sz w:val="20"/>
                <w:szCs w:val="20"/>
              </w:rPr>
              <w:t>0.6</w:t>
            </w:r>
            <w:r w:rsidRPr="00826B54">
              <w:rPr>
                <w:rFonts w:ascii="Myanmar Text" w:hAnsi="Myanmar Text" w:cs="Myanmar Text"/>
                <w:b w:val="0"/>
                <w:bCs/>
                <w:sz w:val="20"/>
                <w:szCs w:val="20"/>
              </w:rPr>
              <w:t>0</w:t>
            </w:r>
          </w:p>
        </w:tc>
        <w:tc>
          <w:tcPr>
            <w:tcW w:w="867" w:type="dxa"/>
            <w:tcBorders>
              <w:top w:val="single" w:sz="4" w:space="0" w:color="auto"/>
            </w:tcBorders>
            <w:noWrap/>
            <w:hideMark/>
          </w:tcPr>
          <w:p w14:paraId="569CD8B3"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0.62</w:t>
            </w:r>
          </w:p>
        </w:tc>
        <w:tc>
          <w:tcPr>
            <w:tcW w:w="867" w:type="dxa"/>
            <w:tcBorders>
              <w:top w:val="single" w:sz="4" w:space="0" w:color="auto"/>
            </w:tcBorders>
            <w:noWrap/>
            <w:hideMark/>
          </w:tcPr>
          <w:p w14:paraId="5A323BCB"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0.61</w:t>
            </w:r>
          </w:p>
        </w:tc>
      </w:tr>
      <w:tr w:rsidR="00727166" w:rsidRPr="00826B54" w14:paraId="79C6BCCC" w14:textId="77777777" w:rsidTr="00727166">
        <w:trPr>
          <w:trHeight w:val="287"/>
        </w:trPr>
        <w:tc>
          <w:tcPr>
            <w:tcW w:w="1025" w:type="dxa"/>
            <w:noWrap/>
            <w:hideMark/>
          </w:tcPr>
          <w:p w14:paraId="5437F7B8" w14:textId="77777777" w:rsidR="00727166" w:rsidRPr="00826B54" w:rsidRDefault="00727166" w:rsidP="00727166">
            <w:pPr>
              <w:pStyle w:val="ConcHead"/>
              <w:spacing w:after="0"/>
              <w:jc w:val="left"/>
              <w:rPr>
                <w:rFonts w:ascii="Arial" w:hAnsi="Arial" w:cs="Arial"/>
                <w:b w:val="0"/>
                <w:bCs/>
                <w:color w:val="000000" w:themeColor="text1"/>
                <w:sz w:val="20"/>
                <w:szCs w:val="20"/>
              </w:rPr>
            </w:pPr>
            <w:r w:rsidRPr="00826B54">
              <w:rPr>
                <w:rFonts w:ascii="Arial" w:hAnsi="Arial" w:cs="Arial"/>
                <w:b w:val="0"/>
                <w:bCs/>
                <w:i/>
                <w:iCs/>
                <w:color w:val="000000" w:themeColor="text1"/>
                <w:sz w:val="20"/>
                <w:szCs w:val="20"/>
              </w:rPr>
              <w:t>P</w:t>
            </w:r>
            <w:r w:rsidRPr="00826B54">
              <w:rPr>
                <w:rFonts w:ascii="Arial" w:hAnsi="Arial" w:cs="Arial"/>
                <w:b w:val="0"/>
                <w:bCs/>
                <w:color w:val="000000" w:themeColor="text1"/>
                <w:sz w:val="20"/>
                <w:szCs w:val="20"/>
              </w:rPr>
              <w:t xml:space="preserve"> </w:t>
            </w:r>
            <w:r w:rsidRPr="00826B54">
              <w:rPr>
                <w:rFonts w:ascii="Arial" w:hAnsi="Arial" w:cs="Arial"/>
                <w:b w:val="0"/>
                <w:bCs/>
                <w:caps w:val="0"/>
                <w:color w:val="000000" w:themeColor="text1"/>
                <w:sz w:val="20"/>
                <w:szCs w:val="20"/>
              </w:rPr>
              <w:t>value</w:t>
            </w:r>
          </w:p>
        </w:tc>
        <w:tc>
          <w:tcPr>
            <w:tcW w:w="867" w:type="dxa"/>
            <w:noWrap/>
            <w:hideMark/>
          </w:tcPr>
          <w:p w14:paraId="022741FD" w14:textId="77777777" w:rsidR="00727166" w:rsidRPr="00826B54" w:rsidRDefault="00727166" w:rsidP="00727166">
            <w:pPr>
              <w:pStyle w:val="ConcHead"/>
              <w:spacing w:after="0"/>
              <w:ind w:left="-255"/>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67" w:type="dxa"/>
            <w:noWrap/>
            <w:hideMark/>
          </w:tcPr>
          <w:p w14:paraId="371B28DB"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67" w:type="dxa"/>
            <w:noWrap/>
            <w:hideMark/>
          </w:tcPr>
          <w:p w14:paraId="27FB17E7"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67" w:type="dxa"/>
            <w:noWrap/>
            <w:hideMark/>
          </w:tcPr>
          <w:p w14:paraId="66D0C831"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67" w:type="dxa"/>
            <w:noWrap/>
            <w:hideMark/>
          </w:tcPr>
          <w:p w14:paraId="729CE061"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c>
          <w:tcPr>
            <w:tcW w:w="867" w:type="dxa"/>
            <w:noWrap/>
            <w:hideMark/>
          </w:tcPr>
          <w:p w14:paraId="0758EE9D"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&lt; .001</w:t>
            </w:r>
          </w:p>
        </w:tc>
      </w:tr>
      <w:tr w:rsidR="00727166" w:rsidRPr="00826B54" w14:paraId="7526061C" w14:textId="77777777" w:rsidTr="00727166">
        <w:trPr>
          <w:trHeight w:val="287"/>
        </w:trPr>
        <w:tc>
          <w:tcPr>
            <w:tcW w:w="1025" w:type="dxa"/>
            <w:tcBorders>
              <w:bottom w:val="single" w:sz="4" w:space="0" w:color="auto"/>
            </w:tcBorders>
            <w:noWrap/>
            <w:hideMark/>
          </w:tcPr>
          <w:p w14:paraId="5845CE0D" w14:textId="77777777" w:rsidR="00727166" w:rsidRPr="00826B54" w:rsidRDefault="00727166" w:rsidP="00727166">
            <w:pPr>
              <w:pStyle w:val="ConcHead"/>
              <w:spacing w:after="0"/>
              <w:jc w:val="left"/>
              <w:rPr>
                <w:rFonts w:ascii="Arial" w:hAnsi="Arial" w:cs="Arial"/>
                <w:b w:val="0"/>
                <w:bCs/>
                <w:color w:val="000000" w:themeColor="text1"/>
                <w:sz w:val="20"/>
                <w:szCs w:val="20"/>
              </w:rPr>
            </w:pPr>
            <w:r w:rsidRPr="00826B54">
              <w:rPr>
                <w:rFonts w:ascii="Arial" w:hAnsi="Arial" w:cs="Arial"/>
                <w:b w:val="0"/>
                <w:bCs/>
                <w:color w:val="000000" w:themeColor="text1"/>
                <w:sz w:val="20"/>
                <w:szCs w:val="20"/>
              </w:rPr>
              <w:t>CV%</w:t>
            </w:r>
          </w:p>
        </w:tc>
        <w:tc>
          <w:tcPr>
            <w:tcW w:w="867" w:type="dxa"/>
            <w:tcBorders>
              <w:bottom w:val="single" w:sz="4" w:space="0" w:color="auto"/>
            </w:tcBorders>
            <w:noWrap/>
            <w:hideMark/>
          </w:tcPr>
          <w:p w14:paraId="08FEB0F4" w14:textId="77777777" w:rsidR="00727166" w:rsidRPr="00826B54" w:rsidRDefault="00727166" w:rsidP="00727166">
            <w:pPr>
              <w:pStyle w:val="ConcHead"/>
              <w:spacing w:after="0"/>
              <w:ind w:left="-255"/>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14.93</w:t>
            </w:r>
          </w:p>
        </w:tc>
        <w:tc>
          <w:tcPr>
            <w:tcW w:w="867" w:type="dxa"/>
            <w:tcBorders>
              <w:bottom w:val="single" w:sz="4" w:space="0" w:color="auto"/>
            </w:tcBorders>
            <w:noWrap/>
            <w:hideMark/>
          </w:tcPr>
          <w:p w14:paraId="2DD72728"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12.88</w:t>
            </w:r>
          </w:p>
        </w:tc>
        <w:tc>
          <w:tcPr>
            <w:tcW w:w="867" w:type="dxa"/>
            <w:tcBorders>
              <w:bottom w:val="single" w:sz="4" w:space="0" w:color="auto"/>
            </w:tcBorders>
            <w:noWrap/>
            <w:hideMark/>
          </w:tcPr>
          <w:p w14:paraId="3205EAF2"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10.44</w:t>
            </w:r>
          </w:p>
        </w:tc>
        <w:tc>
          <w:tcPr>
            <w:tcW w:w="867" w:type="dxa"/>
            <w:tcBorders>
              <w:bottom w:val="single" w:sz="4" w:space="0" w:color="auto"/>
            </w:tcBorders>
            <w:noWrap/>
            <w:hideMark/>
          </w:tcPr>
          <w:p w14:paraId="28130F58"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7.39</w:t>
            </w:r>
          </w:p>
        </w:tc>
        <w:tc>
          <w:tcPr>
            <w:tcW w:w="867" w:type="dxa"/>
            <w:tcBorders>
              <w:bottom w:val="single" w:sz="4" w:space="0" w:color="auto"/>
            </w:tcBorders>
            <w:noWrap/>
            <w:hideMark/>
          </w:tcPr>
          <w:p w14:paraId="7E407D1B"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10.13</w:t>
            </w:r>
          </w:p>
        </w:tc>
        <w:tc>
          <w:tcPr>
            <w:tcW w:w="867" w:type="dxa"/>
            <w:tcBorders>
              <w:bottom w:val="single" w:sz="4" w:space="0" w:color="auto"/>
            </w:tcBorders>
            <w:noWrap/>
            <w:hideMark/>
          </w:tcPr>
          <w:p w14:paraId="0B0C625B" w14:textId="77777777" w:rsidR="00727166" w:rsidRPr="00826B54" w:rsidRDefault="00727166" w:rsidP="00727166">
            <w:pPr>
              <w:pStyle w:val="ConcHead"/>
              <w:spacing w:after="0"/>
              <w:jc w:val="right"/>
              <w:rPr>
                <w:rFonts w:ascii="Arial" w:hAnsi="Arial" w:cs="Arial"/>
                <w:b w:val="0"/>
                <w:bCs/>
                <w:color w:val="000000" w:themeColor="text1"/>
                <w:sz w:val="20"/>
                <w:szCs w:val="20"/>
              </w:rPr>
            </w:pPr>
            <w:r w:rsidRPr="00826B54">
              <w:rPr>
                <w:rFonts w:ascii="Arial" w:hAnsi="Arial" w:cs="Arial"/>
                <w:b w:val="0"/>
                <w:bCs/>
                <w:color w:val="000000" w:themeColor="text1"/>
                <w:sz w:val="20"/>
                <w:szCs w:val="20"/>
              </w:rPr>
              <w:t>15.29</w:t>
            </w:r>
          </w:p>
        </w:tc>
      </w:tr>
    </w:tbl>
    <w:p w14:paraId="4EC56432" w14:textId="77777777" w:rsidR="00F273B1" w:rsidRPr="00826B54" w:rsidRDefault="00F273B1" w:rsidP="00F273B1">
      <w:pPr>
        <w:spacing w:before="0" w:after="0"/>
        <w:ind w:right="-576"/>
        <w:jc w:val="left"/>
        <w:rPr>
          <w:rFonts w:ascii="Arial" w:hAnsi="Arial" w:cs="Arial"/>
          <w:bCs/>
          <w:color w:val="000000" w:themeColor="text1"/>
          <w:sz w:val="14"/>
          <w:szCs w:val="14"/>
        </w:rPr>
      </w:pPr>
    </w:p>
    <w:p w14:paraId="05A1AE1B" w14:textId="77777777" w:rsidR="00F273B1" w:rsidRPr="00826B54" w:rsidRDefault="00727166" w:rsidP="00F273B1">
      <w:pPr>
        <w:spacing w:before="0" w:after="0"/>
        <w:ind w:left="284" w:right="-576"/>
        <w:jc w:val="left"/>
        <w:rPr>
          <w:rFonts w:ascii="Arial" w:hAnsi="Arial" w:cs="Arial"/>
          <w:bCs/>
          <w:color w:val="000000" w:themeColor="text1"/>
          <w:sz w:val="14"/>
          <w:szCs w:val="14"/>
        </w:rPr>
      </w:pPr>
      <w:r w:rsidRPr="00826B54">
        <w:rPr>
          <w:rFonts w:ascii="Arial" w:hAnsi="Arial" w:cs="Arial"/>
          <w:bCs/>
          <w:color w:val="000000" w:themeColor="text1"/>
          <w:sz w:val="14"/>
          <w:szCs w:val="14"/>
        </w:rPr>
        <w:t>DAS - Days after sowing, M0 - No mulching, M</w:t>
      </w:r>
      <w:r w:rsidRPr="00826B54">
        <w:rPr>
          <w:rFonts w:ascii="Arial" w:hAnsi="Arial" w:cs="Arial"/>
          <w:bCs/>
          <w:color w:val="000000" w:themeColor="text1"/>
          <w:sz w:val="14"/>
          <w:szCs w:val="14"/>
          <w:vertAlign w:val="subscript"/>
        </w:rPr>
        <w:t>1</w:t>
      </w:r>
      <w:r w:rsidRPr="00826B54">
        <w:rPr>
          <w:rFonts w:ascii="Arial" w:hAnsi="Arial" w:cs="Arial"/>
          <w:bCs/>
          <w:color w:val="000000" w:themeColor="text1"/>
          <w:sz w:val="14"/>
          <w:szCs w:val="14"/>
        </w:rPr>
        <w:t xml:space="preserve"> - Plastic mulching, M</w:t>
      </w:r>
      <w:r w:rsidRPr="00826B54">
        <w:rPr>
          <w:rFonts w:ascii="Arial" w:hAnsi="Arial" w:cs="Arial"/>
          <w:bCs/>
          <w:color w:val="000000" w:themeColor="text1"/>
          <w:sz w:val="14"/>
          <w:szCs w:val="14"/>
          <w:vertAlign w:val="subscript"/>
        </w:rPr>
        <w:t>2</w:t>
      </w:r>
      <w:r w:rsidRPr="00826B54">
        <w:rPr>
          <w:rFonts w:ascii="Arial" w:hAnsi="Arial" w:cs="Arial"/>
          <w:bCs/>
          <w:color w:val="000000" w:themeColor="text1"/>
          <w:sz w:val="14"/>
          <w:szCs w:val="14"/>
        </w:rPr>
        <w:t xml:space="preserve"> - Rice straw at 3 tons ha</w:t>
      </w:r>
      <w:r w:rsidRPr="00826B54">
        <w:rPr>
          <w:rFonts w:ascii="Arial" w:hAnsi="Arial" w:cs="Arial"/>
          <w:bCs/>
          <w:color w:val="000000" w:themeColor="text1"/>
          <w:sz w:val="14"/>
          <w:szCs w:val="14"/>
          <w:vertAlign w:val="superscript"/>
        </w:rPr>
        <w:t>-1</w:t>
      </w:r>
      <w:r w:rsidRPr="00826B54">
        <w:rPr>
          <w:rFonts w:ascii="Arial" w:hAnsi="Arial" w:cs="Arial"/>
          <w:bCs/>
          <w:color w:val="000000" w:themeColor="text1"/>
          <w:sz w:val="14"/>
          <w:szCs w:val="14"/>
        </w:rPr>
        <w:t>, M</w:t>
      </w:r>
      <w:r w:rsidRPr="00826B54">
        <w:rPr>
          <w:rFonts w:ascii="Arial" w:hAnsi="Arial" w:cs="Arial"/>
          <w:bCs/>
          <w:color w:val="000000" w:themeColor="text1"/>
          <w:sz w:val="14"/>
          <w:szCs w:val="14"/>
          <w:vertAlign w:val="subscript"/>
        </w:rPr>
        <w:t>3</w:t>
      </w:r>
      <w:r w:rsidRPr="00826B54">
        <w:rPr>
          <w:rFonts w:ascii="Arial" w:hAnsi="Arial" w:cs="Arial"/>
          <w:bCs/>
          <w:color w:val="000000" w:themeColor="text1"/>
          <w:sz w:val="14"/>
          <w:szCs w:val="14"/>
        </w:rPr>
        <w:t xml:space="preserve"> - Rice straw at 6 tons ha</w:t>
      </w:r>
      <w:r w:rsidRPr="00826B54">
        <w:rPr>
          <w:rFonts w:ascii="Arial" w:hAnsi="Arial" w:cs="Arial"/>
          <w:bCs/>
          <w:color w:val="000000" w:themeColor="text1"/>
          <w:sz w:val="14"/>
          <w:szCs w:val="14"/>
          <w:vertAlign w:val="superscript"/>
        </w:rPr>
        <w:t>-1</w:t>
      </w:r>
      <w:r w:rsidRPr="00826B54">
        <w:rPr>
          <w:rFonts w:ascii="Arial" w:hAnsi="Arial" w:cs="Arial"/>
          <w:bCs/>
          <w:color w:val="000000" w:themeColor="text1"/>
          <w:sz w:val="14"/>
          <w:szCs w:val="14"/>
        </w:rPr>
        <w:t>, M</w:t>
      </w:r>
      <w:r w:rsidRPr="00826B54">
        <w:rPr>
          <w:rFonts w:ascii="Arial" w:hAnsi="Arial" w:cs="Arial"/>
          <w:bCs/>
          <w:color w:val="000000" w:themeColor="text1"/>
          <w:sz w:val="14"/>
          <w:szCs w:val="14"/>
          <w:vertAlign w:val="subscript"/>
        </w:rPr>
        <w:t>4</w:t>
      </w:r>
      <w:r w:rsidRPr="00826B54">
        <w:rPr>
          <w:rFonts w:ascii="Arial" w:hAnsi="Arial" w:cs="Arial"/>
          <w:bCs/>
          <w:color w:val="000000" w:themeColor="text1"/>
          <w:sz w:val="14"/>
          <w:szCs w:val="14"/>
        </w:rPr>
        <w:t xml:space="preserve"> - Rice straw at 9 tons ha</w:t>
      </w:r>
      <w:r w:rsidRPr="00826B54">
        <w:rPr>
          <w:rFonts w:ascii="Arial" w:hAnsi="Arial" w:cs="Arial"/>
          <w:bCs/>
          <w:color w:val="000000" w:themeColor="text1"/>
          <w:sz w:val="14"/>
          <w:szCs w:val="14"/>
          <w:vertAlign w:val="superscript"/>
        </w:rPr>
        <w:t>-1</w:t>
      </w:r>
      <w:r w:rsidRPr="00826B54">
        <w:rPr>
          <w:rFonts w:ascii="Arial" w:hAnsi="Arial" w:cs="Arial"/>
          <w:bCs/>
          <w:color w:val="000000" w:themeColor="text1"/>
          <w:sz w:val="14"/>
          <w:szCs w:val="14"/>
        </w:rPr>
        <w:t>, M</w:t>
      </w:r>
      <w:r w:rsidRPr="00826B54">
        <w:rPr>
          <w:rFonts w:ascii="Arial" w:hAnsi="Arial" w:cs="Arial"/>
          <w:bCs/>
          <w:color w:val="000000" w:themeColor="text1"/>
          <w:sz w:val="14"/>
          <w:szCs w:val="14"/>
          <w:vertAlign w:val="subscript"/>
        </w:rPr>
        <w:t>5</w:t>
      </w:r>
      <w:r w:rsidRPr="00826B54">
        <w:rPr>
          <w:rFonts w:ascii="Arial" w:hAnsi="Arial" w:cs="Arial"/>
          <w:bCs/>
          <w:color w:val="000000" w:themeColor="text1"/>
          <w:sz w:val="14"/>
          <w:szCs w:val="14"/>
        </w:rPr>
        <w:t xml:space="preserve"> - Maize stover at 3 tons ha</w:t>
      </w:r>
      <w:r w:rsidRPr="00826B54">
        <w:rPr>
          <w:rFonts w:ascii="Arial" w:hAnsi="Arial" w:cs="Arial"/>
          <w:bCs/>
          <w:color w:val="000000" w:themeColor="text1"/>
          <w:sz w:val="14"/>
          <w:szCs w:val="14"/>
          <w:vertAlign w:val="superscript"/>
        </w:rPr>
        <w:t>-1</w:t>
      </w:r>
      <w:r w:rsidRPr="00826B54">
        <w:rPr>
          <w:rFonts w:ascii="Arial" w:hAnsi="Arial" w:cs="Arial"/>
          <w:bCs/>
          <w:color w:val="000000" w:themeColor="text1"/>
          <w:sz w:val="14"/>
          <w:szCs w:val="14"/>
        </w:rPr>
        <w:t>,</w:t>
      </w:r>
    </w:p>
    <w:p w14:paraId="26A0F06A" w14:textId="77777777" w:rsidR="00727166" w:rsidRPr="00826B54" w:rsidRDefault="00727166" w:rsidP="00F273B1">
      <w:pPr>
        <w:spacing w:before="0" w:after="0"/>
        <w:ind w:left="284" w:right="-576"/>
        <w:jc w:val="left"/>
        <w:rPr>
          <w:rFonts w:ascii="Arial" w:hAnsi="Arial" w:cs="Arial"/>
          <w:bCs/>
          <w:color w:val="000000" w:themeColor="text1"/>
          <w:sz w:val="14"/>
          <w:szCs w:val="14"/>
        </w:rPr>
      </w:pPr>
      <w:r w:rsidRPr="00826B54">
        <w:rPr>
          <w:rFonts w:ascii="Arial" w:hAnsi="Arial" w:cs="Arial"/>
          <w:bCs/>
          <w:color w:val="000000" w:themeColor="text1"/>
          <w:sz w:val="14"/>
          <w:szCs w:val="14"/>
        </w:rPr>
        <w:t>M</w:t>
      </w:r>
      <w:r w:rsidRPr="00826B54">
        <w:rPr>
          <w:rFonts w:ascii="Arial" w:hAnsi="Arial" w:cs="Arial"/>
          <w:bCs/>
          <w:color w:val="000000" w:themeColor="text1"/>
          <w:sz w:val="14"/>
          <w:szCs w:val="14"/>
          <w:vertAlign w:val="subscript"/>
        </w:rPr>
        <w:t>6</w:t>
      </w:r>
      <w:r w:rsidRPr="00826B54">
        <w:rPr>
          <w:rFonts w:ascii="Arial" w:hAnsi="Arial" w:cs="Arial"/>
          <w:bCs/>
          <w:color w:val="000000" w:themeColor="text1"/>
          <w:sz w:val="14"/>
          <w:szCs w:val="14"/>
        </w:rPr>
        <w:t xml:space="preserve"> - Maize stover at 6 tons ha</w:t>
      </w:r>
      <w:r w:rsidRPr="00826B54">
        <w:rPr>
          <w:rFonts w:ascii="Arial" w:hAnsi="Arial" w:cs="Arial"/>
          <w:bCs/>
          <w:color w:val="000000" w:themeColor="text1"/>
          <w:sz w:val="14"/>
          <w:szCs w:val="14"/>
          <w:vertAlign w:val="superscript"/>
        </w:rPr>
        <w:t>-1</w:t>
      </w:r>
      <w:r w:rsidRPr="00826B54">
        <w:rPr>
          <w:rFonts w:ascii="Arial" w:hAnsi="Arial" w:cs="Arial"/>
          <w:bCs/>
          <w:color w:val="000000" w:themeColor="text1"/>
          <w:sz w:val="14"/>
          <w:szCs w:val="14"/>
        </w:rPr>
        <w:t>, M</w:t>
      </w:r>
      <w:r w:rsidRPr="00826B54">
        <w:rPr>
          <w:rFonts w:ascii="Arial" w:hAnsi="Arial" w:cs="Arial"/>
          <w:bCs/>
          <w:color w:val="000000" w:themeColor="text1"/>
          <w:sz w:val="14"/>
          <w:szCs w:val="14"/>
          <w:vertAlign w:val="subscript"/>
        </w:rPr>
        <w:t>7</w:t>
      </w:r>
      <w:r w:rsidRPr="00826B54">
        <w:rPr>
          <w:rFonts w:ascii="Arial" w:hAnsi="Arial" w:cs="Arial"/>
          <w:bCs/>
          <w:color w:val="000000" w:themeColor="text1"/>
          <w:sz w:val="14"/>
          <w:szCs w:val="14"/>
        </w:rPr>
        <w:t>- Maize stover at 9 tons ha</w:t>
      </w:r>
      <w:r w:rsidRPr="00826B54">
        <w:rPr>
          <w:rFonts w:ascii="Arial" w:hAnsi="Arial" w:cs="Arial"/>
          <w:bCs/>
          <w:color w:val="000000" w:themeColor="text1"/>
          <w:sz w:val="14"/>
          <w:szCs w:val="14"/>
          <w:vertAlign w:val="superscript"/>
        </w:rPr>
        <w:t>-1</w:t>
      </w:r>
    </w:p>
    <w:p w14:paraId="0733EB9A" w14:textId="77777777" w:rsidR="00F273B1" w:rsidRPr="00826B54" w:rsidRDefault="00F273B1" w:rsidP="00552D90">
      <w:pPr>
        <w:spacing w:before="0" w:after="0"/>
        <w:rPr>
          <w:rFonts w:ascii="Arial" w:hAnsi="Arial" w:cs="Arial"/>
          <w:color w:val="000000" w:themeColor="text1"/>
        </w:rPr>
      </w:pPr>
    </w:p>
    <w:p w14:paraId="6DE2254B" w14:textId="77777777" w:rsidR="00CB4274" w:rsidRPr="00826B54" w:rsidRDefault="00A62A93" w:rsidP="00F273B1">
      <w:pPr>
        <w:spacing w:before="0" w:after="0"/>
        <w:ind w:left="1134" w:hanging="850"/>
        <w:rPr>
          <w:rFonts w:ascii="Arial" w:hAnsi="Arial" w:cs="Arial"/>
          <w:b/>
          <w:bCs/>
          <w:color w:val="000000" w:themeColor="text1"/>
        </w:rPr>
      </w:pPr>
      <w:r w:rsidRPr="00826B54">
        <w:rPr>
          <w:rFonts w:ascii="Arial" w:hAnsi="Arial" w:cs="Arial"/>
          <w:b/>
          <w:bCs/>
          <w:color w:val="000000" w:themeColor="text1"/>
        </w:rPr>
        <w:t xml:space="preserve">Figure </w:t>
      </w:r>
      <w:r w:rsidR="0080630D" w:rsidRPr="00826B54">
        <w:rPr>
          <w:rFonts w:ascii="Arial" w:hAnsi="Arial" w:cs="Arial"/>
          <w:b/>
          <w:bCs/>
          <w:color w:val="000000" w:themeColor="text1"/>
        </w:rPr>
        <w:t>5</w:t>
      </w:r>
      <w:r w:rsidRPr="00826B54">
        <w:rPr>
          <w:rFonts w:ascii="Arial" w:hAnsi="Arial" w:cs="Arial"/>
          <w:b/>
          <w:bCs/>
          <w:color w:val="000000" w:themeColor="text1"/>
        </w:rPr>
        <w:t xml:space="preserve"> Mean values of Leaf Area Index as affected by different mulch types and application rates during post-monsoon season, </w:t>
      </w:r>
      <w:r w:rsidR="00F273B1" w:rsidRPr="00826B54">
        <w:rPr>
          <w:rFonts w:ascii="Arial" w:hAnsi="Arial" w:cs="Arial"/>
          <w:b/>
          <w:bCs/>
          <w:color w:val="000000" w:themeColor="text1"/>
        </w:rPr>
        <w:t xml:space="preserve">(A) </w:t>
      </w:r>
      <w:r w:rsidRPr="00826B54">
        <w:rPr>
          <w:rFonts w:ascii="Arial" w:hAnsi="Arial" w:cs="Arial"/>
          <w:b/>
          <w:color w:val="000000" w:themeColor="text1"/>
        </w:rPr>
        <w:t>2024-2025 season (B) 2025-2026 seas</w:t>
      </w:r>
      <w:r w:rsidR="0032647A" w:rsidRPr="00826B54">
        <w:rPr>
          <w:rFonts w:ascii="Arial" w:hAnsi="Arial" w:cs="Arial"/>
          <w:b/>
          <w:color w:val="000000" w:themeColor="text1"/>
        </w:rPr>
        <w:t>o</w:t>
      </w:r>
      <w:bookmarkEnd w:id="5"/>
      <w:r w:rsidR="0032647A" w:rsidRPr="00826B54">
        <w:rPr>
          <w:rFonts w:ascii="Arial" w:hAnsi="Arial" w:cs="Arial"/>
          <w:b/>
          <w:color w:val="000000" w:themeColor="text1"/>
        </w:rPr>
        <w:t>n</w:t>
      </w:r>
    </w:p>
    <w:p w14:paraId="17BDB0D9" w14:textId="77777777" w:rsidR="00727166" w:rsidRPr="00826B54" w:rsidRDefault="00727166" w:rsidP="00727166">
      <w:pPr>
        <w:spacing w:before="0" w:after="0"/>
        <w:rPr>
          <w:rFonts w:ascii="Arial" w:hAnsi="Arial" w:cs="Arial"/>
          <w:b/>
          <w:color w:val="000000" w:themeColor="text1"/>
        </w:rPr>
      </w:pPr>
    </w:p>
    <w:p w14:paraId="63363F62" w14:textId="77777777" w:rsidR="00727166" w:rsidRPr="00826B54" w:rsidRDefault="00727166" w:rsidP="00727166">
      <w:pPr>
        <w:spacing w:before="0" w:after="0"/>
        <w:rPr>
          <w:rFonts w:ascii="Arial" w:hAnsi="Arial" w:cs="Arial"/>
          <w:b/>
          <w:color w:val="000000" w:themeColor="text1"/>
        </w:rPr>
      </w:pPr>
    </w:p>
    <w:p w14:paraId="332A888A" w14:textId="77777777" w:rsidR="00727166" w:rsidRPr="00826B54" w:rsidRDefault="00727166" w:rsidP="00727166">
      <w:pPr>
        <w:spacing w:before="0" w:after="0"/>
        <w:rPr>
          <w:rFonts w:ascii="Arial" w:hAnsi="Arial" w:cs="Arial"/>
          <w:b/>
          <w:color w:val="000000" w:themeColor="text1"/>
        </w:rPr>
      </w:pPr>
    </w:p>
    <w:p w14:paraId="01C4EC3B" w14:textId="77777777" w:rsidR="00727166" w:rsidRPr="00826B54" w:rsidRDefault="00727166" w:rsidP="00727166">
      <w:pPr>
        <w:spacing w:before="0" w:after="0"/>
        <w:rPr>
          <w:rFonts w:ascii="Arial" w:hAnsi="Arial" w:cs="Arial"/>
          <w:b/>
          <w:color w:val="000000" w:themeColor="text1"/>
        </w:rPr>
      </w:pPr>
    </w:p>
    <w:p w14:paraId="7AA73B98" w14:textId="77777777" w:rsidR="00D467FD" w:rsidRPr="00826B54" w:rsidRDefault="00C82A86" w:rsidP="00E71912">
      <w:pPr>
        <w:pStyle w:val="ConcHead"/>
        <w:spacing w:before="0" w:after="0"/>
        <w:ind w:left="709" w:hanging="709"/>
        <w:rPr>
          <w:rFonts w:ascii="Arial" w:hAnsi="Arial" w:cs="Arial"/>
          <w:bCs/>
          <w:caps w:val="0"/>
          <w:color w:val="000000" w:themeColor="text1"/>
          <w:sz w:val="20"/>
        </w:rPr>
      </w:pPr>
      <w:r w:rsidRPr="00826B54">
        <w:rPr>
          <w:rFonts w:ascii="Arial" w:hAnsi="Arial" w:cs="Arial"/>
          <w:bCs/>
          <w:caps w:val="0"/>
          <w:color w:val="000000" w:themeColor="text1"/>
          <w:sz w:val="20"/>
        </w:rPr>
        <w:lastRenderedPageBreak/>
        <w:t>Table 1 Mean values of soil moisture (%)</w:t>
      </w:r>
      <w:r w:rsidR="00980AEC" w:rsidRPr="00826B54">
        <w:rPr>
          <w:rFonts w:ascii="Arial" w:hAnsi="Arial" w:cs="Arial"/>
          <w:bCs/>
          <w:caps w:val="0"/>
          <w:color w:val="000000" w:themeColor="text1"/>
          <w:sz w:val="20"/>
        </w:rPr>
        <w:t xml:space="preserve"> </w:t>
      </w:r>
      <w:r w:rsidRPr="00826B54">
        <w:rPr>
          <w:rFonts w:ascii="Arial" w:hAnsi="Arial" w:cs="Arial"/>
          <w:bCs/>
          <w:caps w:val="0"/>
          <w:color w:val="000000" w:themeColor="text1"/>
          <w:sz w:val="20"/>
        </w:rPr>
        <w:t>as affected by different mulching materials and their rates measure at 5, 10 and 15 days</w:t>
      </w:r>
      <w:r w:rsidR="00980AEC" w:rsidRPr="00826B54">
        <w:rPr>
          <w:rFonts w:ascii="Arial" w:hAnsi="Arial" w:cs="Arial"/>
          <w:bCs/>
          <w:caps w:val="0"/>
          <w:color w:val="000000" w:themeColor="text1"/>
          <w:sz w:val="20"/>
        </w:rPr>
        <w:t xml:space="preserve"> </w:t>
      </w:r>
      <w:r w:rsidRPr="00826B54">
        <w:rPr>
          <w:rFonts w:ascii="Arial" w:hAnsi="Arial" w:cs="Arial"/>
          <w:bCs/>
          <w:caps w:val="0"/>
          <w:color w:val="000000" w:themeColor="text1"/>
          <w:sz w:val="20"/>
        </w:rPr>
        <w:t>after 1</w:t>
      </w:r>
      <w:r w:rsidRPr="00826B54">
        <w:rPr>
          <w:rFonts w:ascii="Arial" w:hAnsi="Arial" w:cs="Arial"/>
          <w:bCs/>
          <w:caps w:val="0"/>
          <w:color w:val="000000" w:themeColor="text1"/>
          <w:sz w:val="20"/>
          <w:vertAlign w:val="superscript"/>
        </w:rPr>
        <w:t>st</w:t>
      </w:r>
      <w:r w:rsidRPr="00826B54">
        <w:rPr>
          <w:rFonts w:ascii="Arial" w:hAnsi="Arial" w:cs="Arial"/>
          <w:bCs/>
          <w:caps w:val="0"/>
          <w:color w:val="000000" w:themeColor="text1"/>
          <w:sz w:val="20"/>
        </w:rPr>
        <w:t>, 2</w:t>
      </w:r>
      <w:r w:rsidRPr="00826B54">
        <w:rPr>
          <w:rFonts w:ascii="Arial" w:hAnsi="Arial" w:cs="Arial"/>
          <w:bCs/>
          <w:caps w:val="0"/>
          <w:color w:val="000000" w:themeColor="text1"/>
          <w:sz w:val="20"/>
          <w:vertAlign w:val="superscript"/>
        </w:rPr>
        <w:t>nd</w:t>
      </w:r>
      <w:r w:rsidRPr="00826B54">
        <w:rPr>
          <w:rFonts w:ascii="Arial" w:hAnsi="Arial" w:cs="Arial"/>
          <w:bCs/>
          <w:caps w:val="0"/>
          <w:color w:val="000000" w:themeColor="text1"/>
          <w:sz w:val="20"/>
        </w:rPr>
        <w:t xml:space="preserve"> and 3</w:t>
      </w:r>
      <w:r w:rsidRPr="00826B54">
        <w:rPr>
          <w:rFonts w:ascii="Arial" w:hAnsi="Arial" w:cs="Arial"/>
          <w:bCs/>
          <w:caps w:val="0"/>
          <w:color w:val="000000" w:themeColor="text1"/>
          <w:sz w:val="20"/>
          <w:vertAlign w:val="superscript"/>
        </w:rPr>
        <w:t>rd</w:t>
      </w:r>
      <w:r w:rsidRPr="00826B54">
        <w:rPr>
          <w:rFonts w:ascii="Arial" w:hAnsi="Arial" w:cs="Arial"/>
          <w:bCs/>
          <w:caps w:val="0"/>
          <w:color w:val="000000" w:themeColor="text1"/>
          <w:sz w:val="20"/>
        </w:rPr>
        <w:t xml:space="preserve"> irrigation during post-monsoon season, 2024</w:t>
      </w:r>
      <w:r w:rsidR="003A244A" w:rsidRPr="00826B54">
        <w:rPr>
          <w:rFonts w:ascii="Arial" w:hAnsi="Arial" w:cs="Arial"/>
          <w:bCs/>
          <w:caps w:val="0"/>
          <w:color w:val="000000" w:themeColor="text1"/>
          <w:sz w:val="20"/>
        </w:rPr>
        <w:t>-</w:t>
      </w:r>
      <w:r w:rsidRPr="00826B54">
        <w:rPr>
          <w:rFonts w:ascii="Arial" w:hAnsi="Arial" w:cs="Arial"/>
          <w:bCs/>
          <w:caps w:val="0"/>
          <w:color w:val="000000" w:themeColor="text1"/>
          <w:sz w:val="20"/>
        </w:rPr>
        <w:t>2025</w:t>
      </w:r>
    </w:p>
    <w:p w14:paraId="7CA61DD8" w14:textId="77777777" w:rsidR="00862D38" w:rsidRPr="00826B54" w:rsidRDefault="00862D38" w:rsidP="00E71912">
      <w:pPr>
        <w:pStyle w:val="ConcHead"/>
        <w:spacing w:before="0" w:after="0"/>
        <w:ind w:left="709" w:hanging="709"/>
        <w:rPr>
          <w:rFonts w:ascii="Arial" w:hAnsi="Arial" w:cs="Arial"/>
          <w:bCs/>
          <w:caps w:val="0"/>
          <w:color w:val="000000" w:themeColor="text1"/>
          <w:sz w:val="20"/>
        </w:rPr>
      </w:pPr>
    </w:p>
    <w:tbl>
      <w:tblPr>
        <w:tblW w:w="4685" w:type="pct"/>
        <w:jc w:val="center"/>
        <w:tblLayout w:type="fixed"/>
        <w:tblLook w:val="04A0" w:firstRow="1" w:lastRow="0" w:firstColumn="1" w:lastColumn="0" w:noHBand="0" w:noVBand="1"/>
      </w:tblPr>
      <w:tblGrid>
        <w:gridCol w:w="1388"/>
        <w:gridCol w:w="1319"/>
        <w:gridCol w:w="1165"/>
        <w:gridCol w:w="1116"/>
        <w:gridCol w:w="1121"/>
        <w:gridCol w:w="1121"/>
        <w:gridCol w:w="1123"/>
        <w:gridCol w:w="1121"/>
        <w:gridCol w:w="1121"/>
        <w:gridCol w:w="1275"/>
      </w:tblGrid>
      <w:tr w:rsidR="00862D38" w:rsidRPr="00826B54" w14:paraId="0FA1C582" w14:textId="77777777" w:rsidTr="00CF676A">
        <w:trPr>
          <w:trHeight w:val="429"/>
          <w:jc w:val="center"/>
        </w:trPr>
        <w:tc>
          <w:tcPr>
            <w:tcW w:w="585" w:type="pct"/>
            <w:vMerge w:val="restart"/>
            <w:tcBorders>
              <w:top w:val="single" w:sz="4" w:space="0" w:color="auto"/>
              <w:left w:val="nil"/>
              <w:bottom w:val="single" w:sz="4" w:space="0" w:color="000000"/>
              <w:right w:val="nil"/>
            </w:tcBorders>
            <w:noWrap/>
            <w:vAlign w:val="center"/>
            <w:hideMark/>
          </w:tcPr>
          <w:p w14:paraId="0BD3E055"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Treatments</w:t>
            </w:r>
          </w:p>
        </w:tc>
        <w:tc>
          <w:tcPr>
            <w:tcW w:w="4415" w:type="pct"/>
            <w:gridSpan w:val="9"/>
            <w:tcBorders>
              <w:top w:val="single" w:sz="4" w:space="0" w:color="auto"/>
              <w:left w:val="nil"/>
              <w:bottom w:val="single" w:sz="4" w:space="0" w:color="auto"/>
              <w:right w:val="nil"/>
            </w:tcBorders>
            <w:noWrap/>
            <w:vAlign w:val="center"/>
            <w:hideMark/>
          </w:tcPr>
          <w:p w14:paraId="5A51CFE7" w14:textId="77777777" w:rsidR="00862D38" w:rsidRPr="00826B54" w:rsidRDefault="00862D38" w:rsidP="00CF676A">
            <w:pPr>
              <w:spacing w:before="0" w:after="0" w:line="276" w:lineRule="auto"/>
              <w:jc w:val="left"/>
              <w:rPr>
                <w:rFonts w:ascii="Arial" w:hAnsi="Arial" w:cs="Arial"/>
                <w:color w:val="0D0D0D"/>
              </w:rPr>
            </w:pPr>
            <w:r w:rsidRPr="00826B54">
              <w:rPr>
                <w:rFonts w:ascii="Arial" w:hAnsi="Arial" w:cs="Arial"/>
                <w:color w:val="0D0D0D"/>
              </w:rPr>
              <w:t>Soil moisture (%) at 1</w:t>
            </w:r>
            <w:r w:rsidRPr="00826B54">
              <w:rPr>
                <w:rFonts w:ascii="Arial" w:hAnsi="Arial" w:cs="Arial"/>
                <w:color w:val="0D0D0D"/>
                <w:vertAlign w:val="superscript"/>
              </w:rPr>
              <w:t>st</w:t>
            </w:r>
            <w:r w:rsidRPr="00826B54">
              <w:rPr>
                <w:rFonts w:ascii="Arial" w:hAnsi="Arial" w:cs="Arial"/>
                <w:color w:val="0D0D0D"/>
              </w:rPr>
              <w:t xml:space="preserve"> Irrigation                Soil moisture (%) at 2</w:t>
            </w:r>
            <w:r w:rsidRPr="00826B54">
              <w:rPr>
                <w:rFonts w:ascii="Arial" w:hAnsi="Arial" w:cs="Arial"/>
                <w:color w:val="0D0D0D"/>
                <w:vertAlign w:val="superscript"/>
              </w:rPr>
              <w:t xml:space="preserve">nd </w:t>
            </w:r>
            <w:r w:rsidRPr="00826B54">
              <w:rPr>
                <w:rFonts w:ascii="Arial" w:hAnsi="Arial" w:cs="Arial"/>
                <w:color w:val="0D0D0D"/>
              </w:rPr>
              <w:t>Irrigation        Soil moisture (%) at 3</w:t>
            </w:r>
            <w:r w:rsidRPr="00826B54">
              <w:rPr>
                <w:rFonts w:ascii="Arial" w:hAnsi="Arial" w:cs="Arial"/>
                <w:color w:val="0D0D0D"/>
                <w:vertAlign w:val="superscript"/>
              </w:rPr>
              <w:t xml:space="preserve">rd </w:t>
            </w:r>
            <w:r w:rsidRPr="00826B54">
              <w:rPr>
                <w:rFonts w:ascii="Arial" w:hAnsi="Arial" w:cs="Arial"/>
                <w:color w:val="0D0D0D"/>
              </w:rPr>
              <w:t>Irrigation</w:t>
            </w:r>
          </w:p>
        </w:tc>
      </w:tr>
      <w:tr w:rsidR="00B95B26" w:rsidRPr="00826B54" w14:paraId="0060BAFD" w14:textId="77777777" w:rsidTr="00CF676A">
        <w:trPr>
          <w:trHeight w:val="429"/>
          <w:jc w:val="center"/>
        </w:trPr>
        <w:tc>
          <w:tcPr>
            <w:tcW w:w="585" w:type="pct"/>
            <w:vMerge/>
            <w:tcBorders>
              <w:top w:val="single" w:sz="4" w:space="0" w:color="auto"/>
              <w:left w:val="nil"/>
              <w:bottom w:val="single" w:sz="4" w:space="0" w:color="000000"/>
              <w:right w:val="nil"/>
            </w:tcBorders>
            <w:vAlign w:val="center"/>
            <w:hideMark/>
          </w:tcPr>
          <w:p w14:paraId="4C22D7FB" w14:textId="77777777" w:rsidR="00862D38" w:rsidRPr="00826B54" w:rsidRDefault="00862D38" w:rsidP="00CF676A">
            <w:pPr>
              <w:spacing w:before="0" w:after="0" w:line="276" w:lineRule="auto"/>
              <w:jc w:val="left"/>
              <w:rPr>
                <w:rFonts w:ascii="Arial" w:hAnsi="Arial" w:cs="Arial"/>
                <w:color w:val="000000"/>
              </w:rPr>
            </w:pPr>
          </w:p>
        </w:tc>
        <w:tc>
          <w:tcPr>
            <w:tcW w:w="556" w:type="pct"/>
            <w:tcBorders>
              <w:top w:val="nil"/>
              <w:left w:val="nil"/>
              <w:bottom w:val="single" w:sz="4" w:space="0" w:color="auto"/>
              <w:right w:val="nil"/>
            </w:tcBorders>
            <w:noWrap/>
            <w:vAlign w:val="center"/>
            <w:hideMark/>
          </w:tcPr>
          <w:p w14:paraId="6FC48429"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5 DAI</w:t>
            </w:r>
          </w:p>
        </w:tc>
        <w:tc>
          <w:tcPr>
            <w:tcW w:w="491" w:type="pct"/>
            <w:tcBorders>
              <w:top w:val="nil"/>
              <w:left w:val="nil"/>
              <w:bottom w:val="single" w:sz="4" w:space="0" w:color="auto"/>
              <w:right w:val="nil"/>
            </w:tcBorders>
            <w:noWrap/>
            <w:vAlign w:val="center"/>
            <w:hideMark/>
          </w:tcPr>
          <w:p w14:paraId="610EF9C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10 DAI</w:t>
            </w:r>
          </w:p>
        </w:tc>
        <w:tc>
          <w:tcPr>
            <w:tcW w:w="470" w:type="pct"/>
            <w:tcBorders>
              <w:top w:val="nil"/>
              <w:left w:val="nil"/>
              <w:bottom w:val="single" w:sz="4" w:space="0" w:color="auto"/>
              <w:right w:val="nil"/>
            </w:tcBorders>
            <w:noWrap/>
            <w:vAlign w:val="center"/>
            <w:hideMark/>
          </w:tcPr>
          <w:p w14:paraId="16911BE4"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15 DAI</w:t>
            </w:r>
          </w:p>
        </w:tc>
        <w:tc>
          <w:tcPr>
            <w:tcW w:w="472" w:type="pct"/>
            <w:tcBorders>
              <w:top w:val="nil"/>
              <w:left w:val="nil"/>
              <w:bottom w:val="single" w:sz="4" w:space="0" w:color="auto"/>
              <w:right w:val="nil"/>
            </w:tcBorders>
            <w:noWrap/>
            <w:vAlign w:val="center"/>
            <w:hideMark/>
          </w:tcPr>
          <w:p w14:paraId="57E7B01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5 DAI</w:t>
            </w:r>
          </w:p>
        </w:tc>
        <w:tc>
          <w:tcPr>
            <w:tcW w:w="472" w:type="pct"/>
            <w:tcBorders>
              <w:top w:val="nil"/>
              <w:left w:val="nil"/>
              <w:bottom w:val="single" w:sz="4" w:space="0" w:color="auto"/>
              <w:right w:val="nil"/>
            </w:tcBorders>
            <w:noWrap/>
            <w:vAlign w:val="center"/>
            <w:hideMark/>
          </w:tcPr>
          <w:p w14:paraId="6E5AB63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10 DAI</w:t>
            </w:r>
          </w:p>
        </w:tc>
        <w:tc>
          <w:tcPr>
            <w:tcW w:w="473" w:type="pct"/>
            <w:tcBorders>
              <w:top w:val="nil"/>
              <w:left w:val="nil"/>
              <w:bottom w:val="single" w:sz="4" w:space="0" w:color="auto"/>
              <w:right w:val="nil"/>
            </w:tcBorders>
            <w:noWrap/>
            <w:vAlign w:val="center"/>
            <w:hideMark/>
          </w:tcPr>
          <w:p w14:paraId="290D831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15 DAI</w:t>
            </w:r>
          </w:p>
        </w:tc>
        <w:tc>
          <w:tcPr>
            <w:tcW w:w="472" w:type="pct"/>
            <w:tcBorders>
              <w:top w:val="single" w:sz="4" w:space="0" w:color="auto"/>
              <w:left w:val="nil"/>
              <w:bottom w:val="single" w:sz="4" w:space="0" w:color="auto"/>
              <w:right w:val="nil"/>
            </w:tcBorders>
            <w:noWrap/>
            <w:vAlign w:val="center"/>
            <w:hideMark/>
          </w:tcPr>
          <w:p w14:paraId="066A25C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5 DAI</w:t>
            </w:r>
          </w:p>
        </w:tc>
        <w:tc>
          <w:tcPr>
            <w:tcW w:w="472" w:type="pct"/>
            <w:tcBorders>
              <w:top w:val="single" w:sz="4" w:space="0" w:color="auto"/>
              <w:left w:val="nil"/>
              <w:bottom w:val="single" w:sz="4" w:space="0" w:color="auto"/>
              <w:right w:val="nil"/>
            </w:tcBorders>
            <w:noWrap/>
            <w:vAlign w:val="center"/>
            <w:hideMark/>
          </w:tcPr>
          <w:p w14:paraId="31380DC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10 DAI</w:t>
            </w:r>
          </w:p>
        </w:tc>
        <w:tc>
          <w:tcPr>
            <w:tcW w:w="536" w:type="pct"/>
            <w:tcBorders>
              <w:top w:val="single" w:sz="4" w:space="0" w:color="auto"/>
              <w:left w:val="nil"/>
              <w:bottom w:val="single" w:sz="4" w:space="0" w:color="auto"/>
              <w:right w:val="nil"/>
            </w:tcBorders>
            <w:noWrap/>
            <w:vAlign w:val="center"/>
            <w:hideMark/>
          </w:tcPr>
          <w:p w14:paraId="4E752D89"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15 DAI</w:t>
            </w:r>
          </w:p>
        </w:tc>
      </w:tr>
      <w:tr w:rsidR="00B95B26" w:rsidRPr="00826B54" w14:paraId="616321DA" w14:textId="77777777" w:rsidTr="00CF676A">
        <w:trPr>
          <w:trHeight w:val="429"/>
          <w:jc w:val="center"/>
        </w:trPr>
        <w:tc>
          <w:tcPr>
            <w:tcW w:w="585" w:type="pct"/>
            <w:tcBorders>
              <w:top w:val="nil"/>
              <w:left w:val="nil"/>
              <w:bottom w:val="nil"/>
              <w:right w:val="nil"/>
            </w:tcBorders>
            <w:noWrap/>
            <w:vAlign w:val="center"/>
            <w:hideMark/>
          </w:tcPr>
          <w:p w14:paraId="19F223B3"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0</w:t>
            </w:r>
          </w:p>
        </w:tc>
        <w:tc>
          <w:tcPr>
            <w:tcW w:w="556" w:type="pct"/>
            <w:tcBorders>
              <w:top w:val="nil"/>
              <w:left w:val="nil"/>
              <w:bottom w:val="nil"/>
              <w:right w:val="nil"/>
            </w:tcBorders>
            <w:noWrap/>
            <w:vAlign w:val="center"/>
            <w:hideMark/>
          </w:tcPr>
          <w:p w14:paraId="79504EC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12.55 e</w:t>
            </w:r>
          </w:p>
        </w:tc>
        <w:tc>
          <w:tcPr>
            <w:tcW w:w="491" w:type="pct"/>
            <w:tcBorders>
              <w:top w:val="nil"/>
              <w:left w:val="nil"/>
              <w:bottom w:val="nil"/>
              <w:right w:val="nil"/>
            </w:tcBorders>
            <w:noWrap/>
            <w:vAlign w:val="center"/>
            <w:hideMark/>
          </w:tcPr>
          <w:p w14:paraId="18EC600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7.26 d</w:t>
            </w:r>
          </w:p>
        </w:tc>
        <w:tc>
          <w:tcPr>
            <w:tcW w:w="470" w:type="pct"/>
            <w:tcBorders>
              <w:top w:val="nil"/>
              <w:left w:val="nil"/>
              <w:bottom w:val="nil"/>
              <w:right w:val="nil"/>
            </w:tcBorders>
            <w:noWrap/>
            <w:vAlign w:val="center"/>
            <w:hideMark/>
          </w:tcPr>
          <w:p w14:paraId="3F2CD01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5.94 d</w:t>
            </w:r>
          </w:p>
        </w:tc>
        <w:tc>
          <w:tcPr>
            <w:tcW w:w="472" w:type="pct"/>
            <w:tcBorders>
              <w:top w:val="nil"/>
              <w:left w:val="nil"/>
              <w:bottom w:val="nil"/>
              <w:right w:val="nil"/>
            </w:tcBorders>
            <w:noWrap/>
            <w:vAlign w:val="center"/>
            <w:hideMark/>
          </w:tcPr>
          <w:p w14:paraId="35391E7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11.39 d</w:t>
            </w:r>
          </w:p>
        </w:tc>
        <w:tc>
          <w:tcPr>
            <w:tcW w:w="472" w:type="pct"/>
            <w:tcBorders>
              <w:top w:val="nil"/>
              <w:left w:val="nil"/>
              <w:bottom w:val="nil"/>
              <w:right w:val="nil"/>
            </w:tcBorders>
            <w:noWrap/>
            <w:vAlign w:val="center"/>
            <w:hideMark/>
          </w:tcPr>
          <w:p w14:paraId="6B526F9A"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7.00 d</w:t>
            </w:r>
          </w:p>
        </w:tc>
        <w:tc>
          <w:tcPr>
            <w:tcW w:w="473" w:type="pct"/>
            <w:tcBorders>
              <w:top w:val="nil"/>
              <w:left w:val="nil"/>
              <w:bottom w:val="nil"/>
              <w:right w:val="nil"/>
            </w:tcBorders>
            <w:noWrap/>
            <w:vAlign w:val="center"/>
            <w:hideMark/>
          </w:tcPr>
          <w:p w14:paraId="549065D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5.32 e</w:t>
            </w:r>
          </w:p>
        </w:tc>
        <w:tc>
          <w:tcPr>
            <w:tcW w:w="472" w:type="pct"/>
            <w:tcBorders>
              <w:top w:val="nil"/>
              <w:left w:val="nil"/>
              <w:bottom w:val="nil"/>
              <w:right w:val="nil"/>
            </w:tcBorders>
            <w:noWrap/>
            <w:vAlign w:val="center"/>
            <w:hideMark/>
          </w:tcPr>
          <w:p w14:paraId="42A110D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11.23 d</w:t>
            </w:r>
          </w:p>
        </w:tc>
        <w:tc>
          <w:tcPr>
            <w:tcW w:w="472" w:type="pct"/>
            <w:tcBorders>
              <w:top w:val="nil"/>
              <w:left w:val="nil"/>
              <w:bottom w:val="nil"/>
              <w:right w:val="nil"/>
            </w:tcBorders>
            <w:noWrap/>
            <w:vAlign w:val="center"/>
            <w:hideMark/>
          </w:tcPr>
          <w:p w14:paraId="380F4F5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6.59 d</w:t>
            </w:r>
          </w:p>
        </w:tc>
        <w:tc>
          <w:tcPr>
            <w:tcW w:w="536" w:type="pct"/>
            <w:tcBorders>
              <w:top w:val="nil"/>
              <w:left w:val="nil"/>
              <w:bottom w:val="nil"/>
              <w:right w:val="nil"/>
            </w:tcBorders>
            <w:noWrap/>
            <w:vAlign w:val="center"/>
            <w:hideMark/>
          </w:tcPr>
          <w:p w14:paraId="3E626FAD"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3.95 d</w:t>
            </w:r>
          </w:p>
        </w:tc>
      </w:tr>
      <w:tr w:rsidR="00B95B26" w:rsidRPr="00826B54" w14:paraId="42D1795F" w14:textId="77777777" w:rsidTr="00CF676A">
        <w:trPr>
          <w:trHeight w:val="429"/>
          <w:jc w:val="center"/>
        </w:trPr>
        <w:tc>
          <w:tcPr>
            <w:tcW w:w="585" w:type="pct"/>
            <w:tcBorders>
              <w:top w:val="nil"/>
              <w:left w:val="nil"/>
              <w:bottom w:val="nil"/>
              <w:right w:val="nil"/>
            </w:tcBorders>
            <w:noWrap/>
            <w:vAlign w:val="center"/>
            <w:hideMark/>
          </w:tcPr>
          <w:p w14:paraId="33169884"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1</w:t>
            </w:r>
          </w:p>
        </w:tc>
        <w:tc>
          <w:tcPr>
            <w:tcW w:w="556" w:type="pct"/>
            <w:tcBorders>
              <w:top w:val="nil"/>
              <w:left w:val="nil"/>
              <w:bottom w:val="nil"/>
              <w:right w:val="nil"/>
            </w:tcBorders>
            <w:noWrap/>
            <w:vAlign w:val="center"/>
            <w:hideMark/>
          </w:tcPr>
          <w:p w14:paraId="04E5BE2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22.58 a</w:t>
            </w:r>
          </w:p>
        </w:tc>
        <w:tc>
          <w:tcPr>
            <w:tcW w:w="491" w:type="pct"/>
            <w:tcBorders>
              <w:top w:val="nil"/>
              <w:left w:val="nil"/>
              <w:bottom w:val="nil"/>
              <w:right w:val="nil"/>
            </w:tcBorders>
            <w:noWrap/>
            <w:vAlign w:val="center"/>
            <w:hideMark/>
          </w:tcPr>
          <w:p w14:paraId="7CBC622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18.52 a</w:t>
            </w:r>
          </w:p>
        </w:tc>
        <w:tc>
          <w:tcPr>
            <w:tcW w:w="470" w:type="pct"/>
            <w:tcBorders>
              <w:top w:val="nil"/>
              <w:left w:val="nil"/>
              <w:bottom w:val="nil"/>
              <w:right w:val="nil"/>
            </w:tcBorders>
            <w:noWrap/>
            <w:vAlign w:val="center"/>
            <w:hideMark/>
          </w:tcPr>
          <w:p w14:paraId="620DCA9B"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16.04 a</w:t>
            </w:r>
          </w:p>
        </w:tc>
        <w:tc>
          <w:tcPr>
            <w:tcW w:w="472" w:type="pct"/>
            <w:tcBorders>
              <w:top w:val="nil"/>
              <w:left w:val="nil"/>
              <w:bottom w:val="nil"/>
              <w:right w:val="nil"/>
            </w:tcBorders>
            <w:noWrap/>
            <w:vAlign w:val="center"/>
            <w:hideMark/>
          </w:tcPr>
          <w:p w14:paraId="462279B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21.97 a</w:t>
            </w:r>
          </w:p>
        </w:tc>
        <w:tc>
          <w:tcPr>
            <w:tcW w:w="472" w:type="pct"/>
            <w:tcBorders>
              <w:top w:val="nil"/>
              <w:left w:val="nil"/>
              <w:bottom w:val="nil"/>
              <w:right w:val="nil"/>
            </w:tcBorders>
            <w:noWrap/>
            <w:vAlign w:val="center"/>
            <w:hideMark/>
          </w:tcPr>
          <w:p w14:paraId="33A55B45"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18.17 a</w:t>
            </w:r>
          </w:p>
        </w:tc>
        <w:tc>
          <w:tcPr>
            <w:tcW w:w="473" w:type="pct"/>
            <w:tcBorders>
              <w:top w:val="nil"/>
              <w:left w:val="nil"/>
              <w:bottom w:val="nil"/>
              <w:right w:val="nil"/>
            </w:tcBorders>
            <w:noWrap/>
            <w:vAlign w:val="center"/>
            <w:hideMark/>
          </w:tcPr>
          <w:p w14:paraId="69AB397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15.69 a</w:t>
            </w:r>
          </w:p>
        </w:tc>
        <w:tc>
          <w:tcPr>
            <w:tcW w:w="472" w:type="pct"/>
            <w:tcBorders>
              <w:top w:val="nil"/>
              <w:left w:val="nil"/>
              <w:bottom w:val="nil"/>
              <w:right w:val="nil"/>
            </w:tcBorders>
            <w:noWrap/>
            <w:vAlign w:val="center"/>
            <w:hideMark/>
          </w:tcPr>
          <w:p w14:paraId="68C8441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21.16 a</w:t>
            </w:r>
          </w:p>
        </w:tc>
        <w:tc>
          <w:tcPr>
            <w:tcW w:w="472" w:type="pct"/>
            <w:tcBorders>
              <w:top w:val="nil"/>
              <w:left w:val="nil"/>
              <w:bottom w:val="nil"/>
              <w:right w:val="nil"/>
            </w:tcBorders>
            <w:noWrap/>
            <w:vAlign w:val="center"/>
            <w:hideMark/>
          </w:tcPr>
          <w:p w14:paraId="65E86F6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17.89 a</w:t>
            </w:r>
          </w:p>
        </w:tc>
        <w:tc>
          <w:tcPr>
            <w:tcW w:w="536" w:type="pct"/>
            <w:tcBorders>
              <w:top w:val="nil"/>
              <w:left w:val="nil"/>
              <w:bottom w:val="nil"/>
              <w:right w:val="nil"/>
            </w:tcBorders>
            <w:noWrap/>
            <w:vAlign w:val="center"/>
            <w:hideMark/>
          </w:tcPr>
          <w:p w14:paraId="2107C9B2"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14.21 a</w:t>
            </w:r>
          </w:p>
        </w:tc>
      </w:tr>
      <w:tr w:rsidR="00B95B26" w:rsidRPr="00826B54" w14:paraId="68A62609" w14:textId="77777777" w:rsidTr="00CF676A">
        <w:trPr>
          <w:trHeight w:val="429"/>
          <w:jc w:val="center"/>
        </w:trPr>
        <w:tc>
          <w:tcPr>
            <w:tcW w:w="585" w:type="pct"/>
            <w:tcBorders>
              <w:top w:val="nil"/>
              <w:left w:val="nil"/>
              <w:bottom w:val="nil"/>
              <w:right w:val="nil"/>
            </w:tcBorders>
            <w:noWrap/>
            <w:vAlign w:val="center"/>
            <w:hideMark/>
          </w:tcPr>
          <w:p w14:paraId="792A04D4"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2</w:t>
            </w:r>
          </w:p>
        </w:tc>
        <w:tc>
          <w:tcPr>
            <w:tcW w:w="556" w:type="pct"/>
            <w:tcBorders>
              <w:top w:val="nil"/>
              <w:left w:val="nil"/>
              <w:bottom w:val="nil"/>
              <w:right w:val="nil"/>
            </w:tcBorders>
            <w:noWrap/>
            <w:vAlign w:val="center"/>
            <w:hideMark/>
          </w:tcPr>
          <w:p w14:paraId="5C08389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17.04 cd</w:t>
            </w:r>
          </w:p>
        </w:tc>
        <w:tc>
          <w:tcPr>
            <w:tcW w:w="491" w:type="pct"/>
            <w:tcBorders>
              <w:top w:val="nil"/>
              <w:left w:val="nil"/>
              <w:bottom w:val="nil"/>
              <w:right w:val="nil"/>
            </w:tcBorders>
            <w:noWrap/>
            <w:vAlign w:val="center"/>
            <w:hideMark/>
          </w:tcPr>
          <w:p w14:paraId="4270EC2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12.53 </w:t>
            </w:r>
            <w:proofErr w:type="spellStart"/>
            <w:r w:rsidRPr="00826B54">
              <w:rPr>
                <w:rFonts w:ascii="Arial" w:hAnsi="Arial" w:cs="Arial"/>
                <w:color w:val="000000"/>
              </w:rPr>
              <w:t>bc</w:t>
            </w:r>
            <w:proofErr w:type="spellEnd"/>
          </w:p>
        </w:tc>
        <w:tc>
          <w:tcPr>
            <w:tcW w:w="470" w:type="pct"/>
            <w:tcBorders>
              <w:top w:val="nil"/>
              <w:left w:val="nil"/>
              <w:bottom w:val="nil"/>
              <w:right w:val="nil"/>
            </w:tcBorders>
            <w:noWrap/>
            <w:vAlign w:val="center"/>
            <w:hideMark/>
          </w:tcPr>
          <w:p w14:paraId="011F629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10.05 c</w:t>
            </w:r>
          </w:p>
        </w:tc>
        <w:tc>
          <w:tcPr>
            <w:tcW w:w="472" w:type="pct"/>
            <w:tcBorders>
              <w:top w:val="nil"/>
              <w:left w:val="nil"/>
              <w:bottom w:val="nil"/>
              <w:right w:val="nil"/>
            </w:tcBorders>
            <w:noWrap/>
            <w:vAlign w:val="center"/>
            <w:hideMark/>
          </w:tcPr>
          <w:p w14:paraId="2C1601F7"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16.14 c</w:t>
            </w:r>
          </w:p>
        </w:tc>
        <w:tc>
          <w:tcPr>
            <w:tcW w:w="472" w:type="pct"/>
            <w:tcBorders>
              <w:top w:val="nil"/>
              <w:left w:val="nil"/>
              <w:bottom w:val="nil"/>
              <w:right w:val="nil"/>
            </w:tcBorders>
            <w:noWrap/>
            <w:vAlign w:val="center"/>
            <w:hideMark/>
          </w:tcPr>
          <w:p w14:paraId="635622AB"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12.15 c</w:t>
            </w:r>
          </w:p>
        </w:tc>
        <w:tc>
          <w:tcPr>
            <w:tcW w:w="473" w:type="pct"/>
            <w:tcBorders>
              <w:top w:val="nil"/>
              <w:left w:val="nil"/>
              <w:bottom w:val="nil"/>
              <w:right w:val="nil"/>
            </w:tcBorders>
            <w:noWrap/>
            <w:vAlign w:val="center"/>
            <w:hideMark/>
          </w:tcPr>
          <w:p w14:paraId="7A7CD977"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9.56 cd</w:t>
            </w:r>
          </w:p>
        </w:tc>
        <w:tc>
          <w:tcPr>
            <w:tcW w:w="472" w:type="pct"/>
            <w:tcBorders>
              <w:top w:val="nil"/>
              <w:left w:val="nil"/>
              <w:bottom w:val="nil"/>
              <w:right w:val="nil"/>
            </w:tcBorders>
            <w:noWrap/>
            <w:vAlign w:val="center"/>
            <w:hideMark/>
          </w:tcPr>
          <w:p w14:paraId="22AF9C9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15.73 </w:t>
            </w:r>
            <w:proofErr w:type="spellStart"/>
            <w:r w:rsidRPr="00826B54">
              <w:rPr>
                <w:rFonts w:ascii="Arial" w:hAnsi="Arial" w:cs="Arial"/>
                <w:color w:val="000000"/>
              </w:rPr>
              <w:t>bc</w:t>
            </w:r>
            <w:proofErr w:type="spellEnd"/>
          </w:p>
        </w:tc>
        <w:tc>
          <w:tcPr>
            <w:tcW w:w="472" w:type="pct"/>
            <w:tcBorders>
              <w:top w:val="nil"/>
              <w:left w:val="nil"/>
              <w:bottom w:val="nil"/>
              <w:right w:val="nil"/>
            </w:tcBorders>
            <w:noWrap/>
            <w:vAlign w:val="center"/>
            <w:hideMark/>
          </w:tcPr>
          <w:p w14:paraId="46166E12"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11.89 c</w:t>
            </w:r>
          </w:p>
        </w:tc>
        <w:tc>
          <w:tcPr>
            <w:tcW w:w="536" w:type="pct"/>
            <w:tcBorders>
              <w:top w:val="nil"/>
              <w:left w:val="nil"/>
              <w:bottom w:val="nil"/>
              <w:right w:val="nil"/>
            </w:tcBorders>
            <w:noWrap/>
            <w:vAlign w:val="center"/>
            <w:hideMark/>
          </w:tcPr>
          <w:p w14:paraId="65898AF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8.83 b</w:t>
            </w:r>
          </w:p>
        </w:tc>
      </w:tr>
      <w:tr w:rsidR="00B95B26" w:rsidRPr="00826B54" w14:paraId="0F3F5252" w14:textId="77777777" w:rsidTr="00CF676A">
        <w:trPr>
          <w:trHeight w:val="429"/>
          <w:jc w:val="center"/>
        </w:trPr>
        <w:tc>
          <w:tcPr>
            <w:tcW w:w="585" w:type="pct"/>
            <w:tcBorders>
              <w:top w:val="nil"/>
              <w:left w:val="nil"/>
              <w:bottom w:val="nil"/>
              <w:right w:val="nil"/>
            </w:tcBorders>
            <w:noWrap/>
            <w:vAlign w:val="center"/>
            <w:hideMark/>
          </w:tcPr>
          <w:p w14:paraId="490E1976"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3</w:t>
            </w:r>
          </w:p>
        </w:tc>
        <w:tc>
          <w:tcPr>
            <w:tcW w:w="556" w:type="pct"/>
            <w:tcBorders>
              <w:top w:val="nil"/>
              <w:left w:val="nil"/>
              <w:bottom w:val="nil"/>
              <w:right w:val="nil"/>
            </w:tcBorders>
            <w:noWrap/>
            <w:vAlign w:val="center"/>
            <w:hideMark/>
          </w:tcPr>
          <w:p w14:paraId="3CF396D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20.46 </w:t>
            </w:r>
            <w:proofErr w:type="spellStart"/>
            <w:r w:rsidRPr="00826B54">
              <w:rPr>
                <w:rFonts w:ascii="Arial" w:hAnsi="Arial" w:cs="Arial"/>
                <w:color w:val="000000"/>
              </w:rPr>
              <w:t>abc</w:t>
            </w:r>
            <w:proofErr w:type="spellEnd"/>
          </w:p>
        </w:tc>
        <w:tc>
          <w:tcPr>
            <w:tcW w:w="491" w:type="pct"/>
            <w:tcBorders>
              <w:top w:val="nil"/>
              <w:left w:val="nil"/>
              <w:bottom w:val="nil"/>
              <w:right w:val="nil"/>
            </w:tcBorders>
            <w:noWrap/>
            <w:vAlign w:val="center"/>
            <w:hideMark/>
          </w:tcPr>
          <w:p w14:paraId="67ED8652"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16.43 ab</w:t>
            </w:r>
          </w:p>
        </w:tc>
        <w:tc>
          <w:tcPr>
            <w:tcW w:w="470" w:type="pct"/>
            <w:tcBorders>
              <w:top w:val="nil"/>
              <w:left w:val="nil"/>
              <w:bottom w:val="nil"/>
              <w:right w:val="nil"/>
            </w:tcBorders>
            <w:noWrap/>
            <w:vAlign w:val="center"/>
            <w:hideMark/>
          </w:tcPr>
          <w:p w14:paraId="1E46F30C"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13.93 ab</w:t>
            </w:r>
          </w:p>
        </w:tc>
        <w:tc>
          <w:tcPr>
            <w:tcW w:w="472" w:type="pct"/>
            <w:tcBorders>
              <w:top w:val="nil"/>
              <w:left w:val="nil"/>
              <w:bottom w:val="nil"/>
              <w:right w:val="nil"/>
            </w:tcBorders>
            <w:noWrap/>
            <w:vAlign w:val="center"/>
            <w:hideMark/>
          </w:tcPr>
          <w:p w14:paraId="22E6E57C"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19.48 </w:t>
            </w:r>
            <w:proofErr w:type="spellStart"/>
            <w:r w:rsidRPr="00826B54">
              <w:rPr>
                <w:rFonts w:ascii="Arial" w:hAnsi="Arial" w:cs="Arial"/>
                <w:color w:val="000000"/>
              </w:rPr>
              <w:t>abc</w:t>
            </w:r>
            <w:proofErr w:type="spellEnd"/>
          </w:p>
        </w:tc>
        <w:tc>
          <w:tcPr>
            <w:tcW w:w="472" w:type="pct"/>
            <w:tcBorders>
              <w:top w:val="nil"/>
              <w:left w:val="nil"/>
              <w:bottom w:val="nil"/>
              <w:right w:val="nil"/>
            </w:tcBorders>
            <w:noWrap/>
            <w:vAlign w:val="center"/>
            <w:hideMark/>
          </w:tcPr>
          <w:p w14:paraId="0EFE7C8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16.00 ab</w:t>
            </w:r>
          </w:p>
        </w:tc>
        <w:tc>
          <w:tcPr>
            <w:tcW w:w="473" w:type="pct"/>
            <w:tcBorders>
              <w:top w:val="nil"/>
              <w:left w:val="nil"/>
              <w:bottom w:val="nil"/>
              <w:right w:val="nil"/>
            </w:tcBorders>
            <w:noWrap/>
            <w:vAlign w:val="center"/>
            <w:hideMark/>
          </w:tcPr>
          <w:p w14:paraId="53FBD62D"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13.34 b</w:t>
            </w:r>
          </w:p>
        </w:tc>
        <w:tc>
          <w:tcPr>
            <w:tcW w:w="472" w:type="pct"/>
            <w:tcBorders>
              <w:top w:val="nil"/>
              <w:left w:val="nil"/>
              <w:bottom w:val="nil"/>
              <w:right w:val="nil"/>
            </w:tcBorders>
            <w:noWrap/>
            <w:vAlign w:val="center"/>
            <w:hideMark/>
          </w:tcPr>
          <w:p w14:paraId="7F5470B5"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19.22 </w:t>
            </w:r>
            <w:proofErr w:type="spellStart"/>
            <w:r w:rsidRPr="00826B54">
              <w:rPr>
                <w:rFonts w:ascii="Arial" w:hAnsi="Arial" w:cs="Arial"/>
                <w:color w:val="000000"/>
              </w:rPr>
              <w:t>abc</w:t>
            </w:r>
            <w:proofErr w:type="spellEnd"/>
          </w:p>
        </w:tc>
        <w:tc>
          <w:tcPr>
            <w:tcW w:w="472" w:type="pct"/>
            <w:tcBorders>
              <w:top w:val="nil"/>
              <w:left w:val="nil"/>
              <w:bottom w:val="nil"/>
              <w:right w:val="nil"/>
            </w:tcBorders>
            <w:noWrap/>
            <w:vAlign w:val="center"/>
            <w:hideMark/>
          </w:tcPr>
          <w:p w14:paraId="6574D35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15.68 </w:t>
            </w:r>
            <w:proofErr w:type="spellStart"/>
            <w:r w:rsidRPr="00826B54">
              <w:rPr>
                <w:rFonts w:ascii="Arial" w:hAnsi="Arial" w:cs="Arial"/>
                <w:color w:val="000000"/>
              </w:rPr>
              <w:t>abc</w:t>
            </w:r>
            <w:proofErr w:type="spellEnd"/>
          </w:p>
        </w:tc>
        <w:tc>
          <w:tcPr>
            <w:tcW w:w="536" w:type="pct"/>
            <w:tcBorders>
              <w:top w:val="nil"/>
              <w:left w:val="nil"/>
              <w:bottom w:val="nil"/>
              <w:right w:val="nil"/>
            </w:tcBorders>
            <w:noWrap/>
            <w:vAlign w:val="center"/>
            <w:hideMark/>
          </w:tcPr>
          <w:p w14:paraId="4DDC15DB"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12.44 a</w:t>
            </w:r>
          </w:p>
        </w:tc>
      </w:tr>
      <w:tr w:rsidR="00B95B26" w:rsidRPr="00826B54" w14:paraId="5CD1E828" w14:textId="77777777" w:rsidTr="00CF676A">
        <w:trPr>
          <w:trHeight w:val="429"/>
          <w:jc w:val="center"/>
        </w:trPr>
        <w:tc>
          <w:tcPr>
            <w:tcW w:w="585" w:type="pct"/>
            <w:tcBorders>
              <w:top w:val="nil"/>
              <w:left w:val="nil"/>
              <w:bottom w:val="nil"/>
              <w:right w:val="nil"/>
            </w:tcBorders>
            <w:noWrap/>
            <w:vAlign w:val="center"/>
            <w:hideMark/>
          </w:tcPr>
          <w:p w14:paraId="0B45CC83"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4</w:t>
            </w:r>
          </w:p>
        </w:tc>
        <w:tc>
          <w:tcPr>
            <w:tcW w:w="556" w:type="pct"/>
            <w:tcBorders>
              <w:top w:val="nil"/>
              <w:left w:val="nil"/>
              <w:bottom w:val="nil"/>
              <w:right w:val="nil"/>
            </w:tcBorders>
            <w:noWrap/>
            <w:vAlign w:val="center"/>
            <w:hideMark/>
          </w:tcPr>
          <w:p w14:paraId="0FC3845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22.02 a</w:t>
            </w:r>
          </w:p>
        </w:tc>
        <w:tc>
          <w:tcPr>
            <w:tcW w:w="491" w:type="pct"/>
            <w:tcBorders>
              <w:top w:val="nil"/>
              <w:left w:val="nil"/>
              <w:bottom w:val="nil"/>
              <w:right w:val="nil"/>
            </w:tcBorders>
            <w:noWrap/>
            <w:vAlign w:val="center"/>
            <w:hideMark/>
          </w:tcPr>
          <w:p w14:paraId="5AB8299C"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18.15 a</w:t>
            </w:r>
          </w:p>
        </w:tc>
        <w:tc>
          <w:tcPr>
            <w:tcW w:w="470" w:type="pct"/>
            <w:tcBorders>
              <w:top w:val="nil"/>
              <w:left w:val="nil"/>
              <w:bottom w:val="nil"/>
              <w:right w:val="nil"/>
            </w:tcBorders>
            <w:noWrap/>
            <w:vAlign w:val="center"/>
            <w:hideMark/>
          </w:tcPr>
          <w:p w14:paraId="66212E1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15.65 a</w:t>
            </w:r>
          </w:p>
        </w:tc>
        <w:tc>
          <w:tcPr>
            <w:tcW w:w="472" w:type="pct"/>
            <w:tcBorders>
              <w:top w:val="nil"/>
              <w:left w:val="nil"/>
              <w:bottom w:val="nil"/>
              <w:right w:val="nil"/>
            </w:tcBorders>
            <w:noWrap/>
            <w:vAlign w:val="center"/>
            <w:hideMark/>
          </w:tcPr>
          <w:p w14:paraId="21F33D0C"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21.11 ab</w:t>
            </w:r>
          </w:p>
        </w:tc>
        <w:tc>
          <w:tcPr>
            <w:tcW w:w="472" w:type="pct"/>
            <w:tcBorders>
              <w:top w:val="nil"/>
              <w:left w:val="nil"/>
              <w:bottom w:val="nil"/>
              <w:right w:val="nil"/>
            </w:tcBorders>
            <w:noWrap/>
            <w:vAlign w:val="center"/>
            <w:hideMark/>
          </w:tcPr>
          <w:p w14:paraId="0B79AA6A"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17.61 a</w:t>
            </w:r>
          </w:p>
        </w:tc>
        <w:tc>
          <w:tcPr>
            <w:tcW w:w="473" w:type="pct"/>
            <w:tcBorders>
              <w:top w:val="nil"/>
              <w:left w:val="nil"/>
              <w:bottom w:val="nil"/>
              <w:right w:val="nil"/>
            </w:tcBorders>
            <w:noWrap/>
            <w:vAlign w:val="center"/>
            <w:hideMark/>
          </w:tcPr>
          <w:p w14:paraId="558B48B2"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15.04 ab</w:t>
            </w:r>
          </w:p>
        </w:tc>
        <w:tc>
          <w:tcPr>
            <w:tcW w:w="472" w:type="pct"/>
            <w:tcBorders>
              <w:top w:val="nil"/>
              <w:left w:val="nil"/>
              <w:bottom w:val="nil"/>
              <w:right w:val="nil"/>
            </w:tcBorders>
            <w:noWrap/>
            <w:vAlign w:val="center"/>
            <w:hideMark/>
          </w:tcPr>
          <w:p w14:paraId="5B70CA9A"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20.55 a</w:t>
            </w:r>
          </w:p>
        </w:tc>
        <w:tc>
          <w:tcPr>
            <w:tcW w:w="472" w:type="pct"/>
            <w:tcBorders>
              <w:top w:val="nil"/>
              <w:left w:val="nil"/>
              <w:bottom w:val="nil"/>
              <w:right w:val="nil"/>
            </w:tcBorders>
            <w:noWrap/>
            <w:vAlign w:val="center"/>
            <w:hideMark/>
          </w:tcPr>
          <w:p w14:paraId="11194C0B"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17.23 a</w:t>
            </w:r>
          </w:p>
        </w:tc>
        <w:tc>
          <w:tcPr>
            <w:tcW w:w="536" w:type="pct"/>
            <w:tcBorders>
              <w:top w:val="nil"/>
              <w:left w:val="nil"/>
              <w:bottom w:val="nil"/>
              <w:right w:val="nil"/>
            </w:tcBorders>
            <w:noWrap/>
            <w:vAlign w:val="center"/>
            <w:hideMark/>
          </w:tcPr>
          <w:p w14:paraId="1286EA29"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13.88 a</w:t>
            </w:r>
          </w:p>
        </w:tc>
      </w:tr>
      <w:tr w:rsidR="00B95B26" w:rsidRPr="00826B54" w14:paraId="3610F288" w14:textId="77777777" w:rsidTr="00CF676A">
        <w:trPr>
          <w:trHeight w:val="429"/>
          <w:jc w:val="center"/>
        </w:trPr>
        <w:tc>
          <w:tcPr>
            <w:tcW w:w="585" w:type="pct"/>
            <w:tcBorders>
              <w:top w:val="nil"/>
              <w:left w:val="nil"/>
              <w:bottom w:val="nil"/>
              <w:right w:val="nil"/>
            </w:tcBorders>
            <w:noWrap/>
            <w:vAlign w:val="center"/>
            <w:hideMark/>
          </w:tcPr>
          <w:p w14:paraId="7BC42862"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5</w:t>
            </w:r>
          </w:p>
        </w:tc>
        <w:tc>
          <w:tcPr>
            <w:tcW w:w="556" w:type="pct"/>
            <w:tcBorders>
              <w:top w:val="nil"/>
              <w:left w:val="nil"/>
              <w:bottom w:val="nil"/>
              <w:right w:val="nil"/>
            </w:tcBorders>
            <w:noWrap/>
            <w:vAlign w:val="center"/>
            <w:hideMark/>
          </w:tcPr>
          <w:p w14:paraId="2F4E4059"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16.73 d</w:t>
            </w:r>
          </w:p>
        </w:tc>
        <w:tc>
          <w:tcPr>
            <w:tcW w:w="491" w:type="pct"/>
            <w:tcBorders>
              <w:top w:val="nil"/>
              <w:left w:val="nil"/>
              <w:bottom w:val="nil"/>
              <w:right w:val="nil"/>
            </w:tcBorders>
            <w:noWrap/>
            <w:vAlign w:val="center"/>
            <w:hideMark/>
          </w:tcPr>
          <w:p w14:paraId="68075CD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11.48 c</w:t>
            </w:r>
          </w:p>
        </w:tc>
        <w:tc>
          <w:tcPr>
            <w:tcW w:w="470" w:type="pct"/>
            <w:tcBorders>
              <w:top w:val="nil"/>
              <w:left w:val="nil"/>
              <w:bottom w:val="nil"/>
              <w:right w:val="nil"/>
            </w:tcBorders>
            <w:noWrap/>
            <w:vAlign w:val="center"/>
            <w:hideMark/>
          </w:tcPr>
          <w:p w14:paraId="7D817B05"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8.46 c</w:t>
            </w:r>
          </w:p>
        </w:tc>
        <w:tc>
          <w:tcPr>
            <w:tcW w:w="472" w:type="pct"/>
            <w:tcBorders>
              <w:top w:val="nil"/>
              <w:left w:val="nil"/>
              <w:bottom w:val="nil"/>
              <w:right w:val="nil"/>
            </w:tcBorders>
            <w:noWrap/>
            <w:vAlign w:val="center"/>
            <w:hideMark/>
          </w:tcPr>
          <w:p w14:paraId="6B5963A1"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16.03 c</w:t>
            </w:r>
          </w:p>
        </w:tc>
        <w:tc>
          <w:tcPr>
            <w:tcW w:w="472" w:type="pct"/>
            <w:tcBorders>
              <w:top w:val="nil"/>
              <w:left w:val="nil"/>
              <w:bottom w:val="nil"/>
              <w:right w:val="nil"/>
            </w:tcBorders>
            <w:noWrap/>
            <w:vAlign w:val="center"/>
            <w:hideMark/>
          </w:tcPr>
          <w:p w14:paraId="5F4FF83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12.09 c</w:t>
            </w:r>
          </w:p>
        </w:tc>
        <w:tc>
          <w:tcPr>
            <w:tcW w:w="473" w:type="pct"/>
            <w:tcBorders>
              <w:top w:val="nil"/>
              <w:left w:val="nil"/>
              <w:bottom w:val="nil"/>
              <w:right w:val="nil"/>
            </w:tcBorders>
            <w:noWrap/>
            <w:vAlign w:val="center"/>
            <w:hideMark/>
          </w:tcPr>
          <w:p w14:paraId="19F2695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8.61 d</w:t>
            </w:r>
          </w:p>
        </w:tc>
        <w:tc>
          <w:tcPr>
            <w:tcW w:w="472" w:type="pct"/>
            <w:tcBorders>
              <w:top w:val="nil"/>
              <w:left w:val="nil"/>
              <w:bottom w:val="nil"/>
              <w:right w:val="nil"/>
            </w:tcBorders>
            <w:noWrap/>
            <w:vAlign w:val="center"/>
            <w:hideMark/>
          </w:tcPr>
          <w:p w14:paraId="03C0F9A5"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15.63 c</w:t>
            </w:r>
          </w:p>
        </w:tc>
        <w:tc>
          <w:tcPr>
            <w:tcW w:w="472" w:type="pct"/>
            <w:tcBorders>
              <w:top w:val="nil"/>
              <w:left w:val="nil"/>
              <w:bottom w:val="nil"/>
              <w:right w:val="nil"/>
            </w:tcBorders>
            <w:noWrap/>
            <w:vAlign w:val="center"/>
            <w:hideMark/>
          </w:tcPr>
          <w:p w14:paraId="1D35CECA"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11.81 c</w:t>
            </w:r>
          </w:p>
        </w:tc>
        <w:tc>
          <w:tcPr>
            <w:tcW w:w="536" w:type="pct"/>
            <w:tcBorders>
              <w:top w:val="nil"/>
              <w:left w:val="nil"/>
              <w:bottom w:val="nil"/>
              <w:right w:val="nil"/>
            </w:tcBorders>
            <w:noWrap/>
            <w:vAlign w:val="center"/>
            <w:hideMark/>
          </w:tcPr>
          <w:p w14:paraId="344AD66D"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6.21 c</w:t>
            </w:r>
          </w:p>
        </w:tc>
      </w:tr>
      <w:tr w:rsidR="00B95B26" w:rsidRPr="00826B54" w14:paraId="7FBEBC6A" w14:textId="77777777" w:rsidTr="00CF676A">
        <w:trPr>
          <w:trHeight w:val="429"/>
          <w:jc w:val="center"/>
        </w:trPr>
        <w:tc>
          <w:tcPr>
            <w:tcW w:w="585" w:type="pct"/>
            <w:tcBorders>
              <w:top w:val="nil"/>
              <w:left w:val="nil"/>
              <w:bottom w:val="nil"/>
              <w:right w:val="nil"/>
            </w:tcBorders>
            <w:noWrap/>
            <w:vAlign w:val="center"/>
            <w:hideMark/>
          </w:tcPr>
          <w:p w14:paraId="43352A91"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6</w:t>
            </w:r>
          </w:p>
        </w:tc>
        <w:tc>
          <w:tcPr>
            <w:tcW w:w="556" w:type="pct"/>
            <w:tcBorders>
              <w:top w:val="nil"/>
              <w:left w:val="nil"/>
              <w:bottom w:val="nil"/>
              <w:right w:val="nil"/>
            </w:tcBorders>
            <w:noWrap/>
            <w:vAlign w:val="center"/>
            <w:hideMark/>
          </w:tcPr>
          <w:p w14:paraId="69AECA6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18.37 </w:t>
            </w:r>
            <w:proofErr w:type="spellStart"/>
            <w:r w:rsidRPr="00826B54">
              <w:rPr>
                <w:rFonts w:ascii="Arial" w:hAnsi="Arial" w:cs="Arial"/>
                <w:color w:val="000000"/>
              </w:rPr>
              <w:t>bcd</w:t>
            </w:r>
            <w:proofErr w:type="spellEnd"/>
          </w:p>
        </w:tc>
        <w:tc>
          <w:tcPr>
            <w:tcW w:w="491" w:type="pct"/>
            <w:tcBorders>
              <w:top w:val="nil"/>
              <w:left w:val="nil"/>
              <w:bottom w:val="nil"/>
              <w:right w:val="nil"/>
            </w:tcBorders>
            <w:noWrap/>
            <w:vAlign w:val="center"/>
            <w:hideMark/>
          </w:tcPr>
          <w:p w14:paraId="7196AC9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15.08 </w:t>
            </w:r>
            <w:proofErr w:type="spellStart"/>
            <w:r w:rsidRPr="00826B54">
              <w:rPr>
                <w:rFonts w:ascii="Arial" w:hAnsi="Arial" w:cs="Arial"/>
                <w:color w:val="000000"/>
              </w:rPr>
              <w:t>abc</w:t>
            </w:r>
            <w:proofErr w:type="spellEnd"/>
          </w:p>
        </w:tc>
        <w:tc>
          <w:tcPr>
            <w:tcW w:w="470" w:type="pct"/>
            <w:tcBorders>
              <w:top w:val="nil"/>
              <w:left w:val="nil"/>
              <w:bottom w:val="nil"/>
              <w:right w:val="nil"/>
            </w:tcBorders>
            <w:noWrap/>
            <w:vAlign w:val="center"/>
            <w:hideMark/>
          </w:tcPr>
          <w:p w14:paraId="3C676C3A"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12.63 b</w:t>
            </w:r>
          </w:p>
        </w:tc>
        <w:tc>
          <w:tcPr>
            <w:tcW w:w="472" w:type="pct"/>
            <w:tcBorders>
              <w:top w:val="nil"/>
              <w:left w:val="nil"/>
              <w:bottom w:val="nil"/>
              <w:right w:val="nil"/>
            </w:tcBorders>
            <w:noWrap/>
            <w:vAlign w:val="center"/>
            <w:hideMark/>
          </w:tcPr>
          <w:p w14:paraId="66AFCB67"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17.13 </w:t>
            </w:r>
            <w:proofErr w:type="spellStart"/>
            <w:r w:rsidRPr="00826B54">
              <w:rPr>
                <w:rFonts w:ascii="Arial" w:hAnsi="Arial" w:cs="Arial"/>
                <w:color w:val="000000"/>
              </w:rPr>
              <w:t>bc</w:t>
            </w:r>
            <w:proofErr w:type="spellEnd"/>
          </w:p>
        </w:tc>
        <w:tc>
          <w:tcPr>
            <w:tcW w:w="472" w:type="pct"/>
            <w:tcBorders>
              <w:top w:val="nil"/>
              <w:left w:val="nil"/>
              <w:bottom w:val="nil"/>
              <w:right w:val="nil"/>
            </w:tcBorders>
            <w:noWrap/>
            <w:vAlign w:val="center"/>
            <w:hideMark/>
          </w:tcPr>
          <w:p w14:paraId="011B229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13.24 </w:t>
            </w:r>
            <w:proofErr w:type="spellStart"/>
            <w:r w:rsidRPr="00826B54">
              <w:rPr>
                <w:rFonts w:ascii="Arial" w:hAnsi="Arial" w:cs="Arial"/>
                <w:color w:val="000000"/>
              </w:rPr>
              <w:t>bc</w:t>
            </w:r>
            <w:proofErr w:type="spellEnd"/>
          </w:p>
        </w:tc>
        <w:tc>
          <w:tcPr>
            <w:tcW w:w="473" w:type="pct"/>
            <w:tcBorders>
              <w:top w:val="nil"/>
              <w:left w:val="nil"/>
              <w:bottom w:val="nil"/>
              <w:right w:val="nil"/>
            </w:tcBorders>
            <w:noWrap/>
            <w:vAlign w:val="center"/>
            <w:hideMark/>
          </w:tcPr>
          <w:p w14:paraId="09099042"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10.98 c</w:t>
            </w:r>
          </w:p>
        </w:tc>
        <w:tc>
          <w:tcPr>
            <w:tcW w:w="472" w:type="pct"/>
            <w:tcBorders>
              <w:top w:val="nil"/>
              <w:left w:val="nil"/>
              <w:bottom w:val="nil"/>
              <w:right w:val="nil"/>
            </w:tcBorders>
            <w:noWrap/>
            <w:vAlign w:val="center"/>
            <w:hideMark/>
          </w:tcPr>
          <w:p w14:paraId="4EEFF251"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16.83 </w:t>
            </w:r>
            <w:proofErr w:type="spellStart"/>
            <w:r w:rsidRPr="00826B54">
              <w:rPr>
                <w:rFonts w:ascii="Arial" w:hAnsi="Arial" w:cs="Arial"/>
                <w:color w:val="000000"/>
              </w:rPr>
              <w:t>bc</w:t>
            </w:r>
            <w:proofErr w:type="spellEnd"/>
          </w:p>
        </w:tc>
        <w:tc>
          <w:tcPr>
            <w:tcW w:w="472" w:type="pct"/>
            <w:tcBorders>
              <w:top w:val="nil"/>
              <w:left w:val="nil"/>
              <w:bottom w:val="nil"/>
              <w:right w:val="nil"/>
            </w:tcBorders>
            <w:noWrap/>
            <w:vAlign w:val="center"/>
            <w:hideMark/>
          </w:tcPr>
          <w:p w14:paraId="662FF78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13.05 </w:t>
            </w:r>
            <w:proofErr w:type="spellStart"/>
            <w:r w:rsidRPr="00826B54">
              <w:rPr>
                <w:rFonts w:ascii="Arial" w:hAnsi="Arial" w:cs="Arial"/>
                <w:color w:val="000000"/>
              </w:rPr>
              <w:t>bc</w:t>
            </w:r>
            <w:proofErr w:type="spellEnd"/>
          </w:p>
        </w:tc>
        <w:tc>
          <w:tcPr>
            <w:tcW w:w="536" w:type="pct"/>
            <w:tcBorders>
              <w:top w:val="nil"/>
              <w:left w:val="nil"/>
              <w:bottom w:val="nil"/>
              <w:right w:val="nil"/>
            </w:tcBorders>
            <w:noWrap/>
            <w:vAlign w:val="center"/>
            <w:hideMark/>
          </w:tcPr>
          <w:p w14:paraId="5939214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10.13 b</w:t>
            </w:r>
          </w:p>
        </w:tc>
      </w:tr>
      <w:tr w:rsidR="00B95B26" w:rsidRPr="00826B54" w14:paraId="01FED768" w14:textId="77777777" w:rsidTr="00CF676A">
        <w:trPr>
          <w:trHeight w:val="429"/>
          <w:jc w:val="center"/>
        </w:trPr>
        <w:tc>
          <w:tcPr>
            <w:tcW w:w="585" w:type="pct"/>
            <w:tcBorders>
              <w:top w:val="nil"/>
              <w:left w:val="nil"/>
              <w:bottom w:val="nil"/>
              <w:right w:val="nil"/>
            </w:tcBorders>
            <w:noWrap/>
            <w:vAlign w:val="center"/>
            <w:hideMark/>
          </w:tcPr>
          <w:p w14:paraId="534F38F9"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M</w:t>
            </w:r>
            <w:r w:rsidRPr="00826B54">
              <w:rPr>
                <w:rFonts w:ascii="Arial" w:hAnsi="Arial" w:cs="Arial"/>
                <w:color w:val="000000" w:themeColor="text1"/>
                <w:vertAlign w:val="subscript"/>
              </w:rPr>
              <w:t>7</w:t>
            </w:r>
          </w:p>
        </w:tc>
        <w:tc>
          <w:tcPr>
            <w:tcW w:w="556" w:type="pct"/>
            <w:tcBorders>
              <w:top w:val="nil"/>
              <w:left w:val="nil"/>
              <w:bottom w:val="single" w:sz="4" w:space="0" w:color="auto"/>
              <w:right w:val="nil"/>
            </w:tcBorders>
            <w:noWrap/>
            <w:vAlign w:val="center"/>
            <w:hideMark/>
          </w:tcPr>
          <w:p w14:paraId="21499C1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20.67 ab</w:t>
            </w:r>
          </w:p>
        </w:tc>
        <w:tc>
          <w:tcPr>
            <w:tcW w:w="491" w:type="pct"/>
            <w:tcBorders>
              <w:top w:val="nil"/>
              <w:left w:val="nil"/>
              <w:bottom w:val="nil"/>
              <w:right w:val="nil"/>
            </w:tcBorders>
            <w:noWrap/>
            <w:vAlign w:val="center"/>
            <w:hideMark/>
          </w:tcPr>
          <w:p w14:paraId="1FF542CC"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16.76 a</w:t>
            </w:r>
          </w:p>
        </w:tc>
        <w:tc>
          <w:tcPr>
            <w:tcW w:w="470" w:type="pct"/>
            <w:tcBorders>
              <w:top w:val="nil"/>
              <w:left w:val="nil"/>
              <w:bottom w:val="single" w:sz="4" w:space="0" w:color="auto"/>
              <w:right w:val="nil"/>
            </w:tcBorders>
            <w:noWrap/>
            <w:vAlign w:val="center"/>
            <w:hideMark/>
          </w:tcPr>
          <w:p w14:paraId="1F1040F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14.26 ab</w:t>
            </w:r>
          </w:p>
        </w:tc>
        <w:tc>
          <w:tcPr>
            <w:tcW w:w="472" w:type="pct"/>
            <w:tcBorders>
              <w:top w:val="nil"/>
              <w:left w:val="nil"/>
              <w:bottom w:val="single" w:sz="4" w:space="0" w:color="auto"/>
              <w:right w:val="nil"/>
            </w:tcBorders>
            <w:noWrap/>
            <w:vAlign w:val="center"/>
            <w:hideMark/>
          </w:tcPr>
          <w:p w14:paraId="4D97ECD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 xml:space="preserve">19.93 </w:t>
            </w:r>
            <w:proofErr w:type="spellStart"/>
            <w:r w:rsidRPr="00826B54">
              <w:rPr>
                <w:rFonts w:ascii="Arial" w:hAnsi="Arial" w:cs="Arial"/>
                <w:color w:val="000000"/>
              </w:rPr>
              <w:t>abc</w:t>
            </w:r>
            <w:proofErr w:type="spellEnd"/>
          </w:p>
        </w:tc>
        <w:tc>
          <w:tcPr>
            <w:tcW w:w="472" w:type="pct"/>
            <w:tcBorders>
              <w:top w:val="nil"/>
              <w:left w:val="nil"/>
              <w:bottom w:val="nil"/>
              <w:right w:val="nil"/>
            </w:tcBorders>
            <w:noWrap/>
            <w:vAlign w:val="center"/>
            <w:hideMark/>
          </w:tcPr>
          <w:p w14:paraId="5865A9A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16.34 a</w:t>
            </w:r>
          </w:p>
        </w:tc>
        <w:tc>
          <w:tcPr>
            <w:tcW w:w="473" w:type="pct"/>
            <w:tcBorders>
              <w:top w:val="nil"/>
              <w:left w:val="nil"/>
              <w:bottom w:val="single" w:sz="4" w:space="0" w:color="auto"/>
              <w:right w:val="nil"/>
            </w:tcBorders>
            <w:noWrap/>
            <w:vAlign w:val="center"/>
            <w:hideMark/>
          </w:tcPr>
          <w:p w14:paraId="4F2B4D2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13.75 ab</w:t>
            </w:r>
          </w:p>
        </w:tc>
        <w:tc>
          <w:tcPr>
            <w:tcW w:w="472" w:type="pct"/>
            <w:tcBorders>
              <w:top w:val="nil"/>
              <w:left w:val="nil"/>
              <w:bottom w:val="single" w:sz="4" w:space="0" w:color="auto"/>
              <w:right w:val="nil"/>
            </w:tcBorders>
            <w:noWrap/>
            <w:vAlign w:val="center"/>
            <w:hideMark/>
          </w:tcPr>
          <w:p w14:paraId="4B3CB6CD"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19.43 ab</w:t>
            </w:r>
          </w:p>
        </w:tc>
        <w:tc>
          <w:tcPr>
            <w:tcW w:w="472" w:type="pct"/>
            <w:tcBorders>
              <w:top w:val="nil"/>
              <w:left w:val="nil"/>
              <w:bottom w:val="single" w:sz="4" w:space="0" w:color="auto"/>
              <w:right w:val="nil"/>
            </w:tcBorders>
            <w:noWrap/>
            <w:vAlign w:val="center"/>
            <w:hideMark/>
          </w:tcPr>
          <w:p w14:paraId="733DAF2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16.02 ab</w:t>
            </w:r>
          </w:p>
        </w:tc>
        <w:tc>
          <w:tcPr>
            <w:tcW w:w="536" w:type="pct"/>
            <w:tcBorders>
              <w:top w:val="nil"/>
              <w:left w:val="nil"/>
              <w:bottom w:val="single" w:sz="4" w:space="0" w:color="auto"/>
              <w:right w:val="nil"/>
            </w:tcBorders>
            <w:noWrap/>
            <w:vAlign w:val="center"/>
            <w:hideMark/>
          </w:tcPr>
          <w:p w14:paraId="2076A0AD"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12.52 a</w:t>
            </w:r>
          </w:p>
        </w:tc>
      </w:tr>
      <w:tr w:rsidR="00B95B26" w:rsidRPr="00826B54" w14:paraId="068A5235" w14:textId="77777777" w:rsidTr="00CF676A">
        <w:trPr>
          <w:trHeight w:val="429"/>
          <w:jc w:val="center"/>
        </w:trPr>
        <w:tc>
          <w:tcPr>
            <w:tcW w:w="585" w:type="pct"/>
            <w:tcBorders>
              <w:top w:val="single" w:sz="4" w:space="0" w:color="auto"/>
              <w:left w:val="nil"/>
              <w:bottom w:val="single" w:sz="4" w:space="0" w:color="auto"/>
              <w:right w:val="nil"/>
            </w:tcBorders>
            <w:noWrap/>
            <w:vAlign w:val="center"/>
            <w:hideMark/>
          </w:tcPr>
          <w:p w14:paraId="289A59FE"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LSD</w:t>
            </w:r>
            <w:r w:rsidRPr="00826B54">
              <w:rPr>
                <w:rFonts w:ascii="Arial" w:hAnsi="Arial" w:cs="Arial"/>
                <w:color w:val="000000" w:themeColor="text1"/>
                <w:vertAlign w:val="subscript"/>
              </w:rPr>
              <w:t>0.05</w:t>
            </w:r>
          </w:p>
        </w:tc>
        <w:tc>
          <w:tcPr>
            <w:tcW w:w="556" w:type="pct"/>
            <w:tcBorders>
              <w:top w:val="nil"/>
              <w:left w:val="nil"/>
              <w:bottom w:val="single" w:sz="4" w:space="0" w:color="auto"/>
              <w:right w:val="nil"/>
            </w:tcBorders>
            <w:noWrap/>
            <w:vAlign w:val="center"/>
            <w:hideMark/>
          </w:tcPr>
          <w:p w14:paraId="447B3B5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3.56</w:t>
            </w:r>
          </w:p>
        </w:tc>
        <w:tc>
          <w:tcPr>
            <w:tcW w:w="491" w:type="pct"/>
            <w:tcBorders>
              <w:top w:val="single" w:sz="4" w:space="0" w:color="auto"/>
              <w:left w:val="nil"/>
              <w:bottom w:val="single" w:sz="4" w:space="0" w:color="auto"/>
              <w:right w:val="nil"/>
            </w:tcBorders>
            <w:noWrap/>
            <w:vAlign w:val="center"/>
            <w:hideMark/>
          </w:tcPr>
          <w:p w14:paraId="46A16AAD"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4.03</w:t>
            </w:r>
          </w:p>
        </w:tc>
        <w:tc>
          <w:tcPr>
            <w:tcW w:w="470" w:type="pct"/>
            <w:tcBorders>
              <w:top w:val="nil"/>
              <w:left w:val="nil"/>
              <w:bottom w:val="nil"/>
              <w:right w:val="nil"/>
            </w:tcBorders>
            <w:noWrap/>
            <w:vAlign w:val="center"/>
            <w:hideMark/>
          </w:tcPr>
          <w:p w14:paraId="39864D6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2.21</w:t>
            </w:r>
          </w:p>
        </w:tc>
        <w:tc>
          <w:tcPr>
            <w:tcW w:w="472" w:type="pct"/>
            <w:tcBorders>
              <w:top w:val="nil"/>
              <w:left w:val="nil"/>
              <w:bottom w:val="nil"/>
              <w:right w:val="nil"/>
            </w:tcBorders>
            <w:noWrap/>
            <w:vAlign w:val="center"/>
            <w:hideMark/>
          </w:tcPr>
          <w:p w14:paraId="7054717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4.36</w:t>
            </w:r>
          </w:p>
        </w:tc>
        <w:tc>
          <w:tcPr>
            <w:tcW w:w="472" w:type="pct"/>
            <w:tcBorders>
              <w:top w:val="single" w:sz="4" w:space="0" w:color="auto"/>
              <w:left w:val="nil"/>
              <w:bottom w:val="single" w:sz="4" w:space="0" w:color="auto"/>
              <w:right w:val="nil"/>
            </w:tcBorders>
            <w:noWrap/>
            <w:vAlign w:val="center"/>
            <w:hideMark/>
          </w:tcPr>
          <w:p w14:paraId="72919E2C"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2.96</w:t>
            </w:r>
          </w:p>
        </w:tc>
        <w:tc>
          <w:tcPr>
            <w:tcW w:w="473" w:type="pct"/>
            <w:tcBorders>
              <w:top w:val="nil"/>
              <w:left w:val="nil"/>
              <w:bottom w:val="nil"/>
              <w:right w:val="nil"/>
            </w:tcBorders>
            <w:noWrap/>
            <w:vAlign w:val="center"/>
            <w:hideMark/>
          </w:tcPr>
          <w:p w14:paraId="576DE3D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1.96</w:t>
            </w:r>
          </w:p>
        </w:tc>
        <w:tc>
          <w:tcPr>
            <w:tcW w:w="472" w:type="pct"/>
            <w:tcBorders>
              <w:top w:val="nil"/>
              <w:left w:val="nil"/>
              <w:bottom w:val="single" w:sz="4" w:space="0" w:color="auto"/>
              <w:right w:val="nil"/>
            </w:tcBorders>
            <w:noWrap/>
            <w:vAlign w:val="center"/>
            <w:hideMark/>
          </w:tcPr>
          <w:p w14:paraId="2DC976B5"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3.70</w:t>
            </w:r>
          </w:p>
        </w:tc>
        <w:tc>
          <w:tcPr>
            <w:tcW w:w="472" w:type="pct"/>
            <w:tcBorders>
              <w:top w:val="nil"/>
              <w:left w:val="nil"/>
              <w:bottom w:val="single" w:sz="4" w:space="0" w:color="auto"/>
              <w:right w:val="nil"/>
            </w:tcBorders>
            <w:noWrap/>
            <w:vAlign w:val="center"/>
            <w:hideMark/>
          </w:tcPr>
          <w:p w14:paraId="24DBD6EC"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3.89</w:t>
            </w:r>
          </w:p>
        </w:tc>
        <w:tc>
          <w:tcPr>
            <w:tcW w:w="536" w:type="pct"/>
            <w:tcBorders>
              <w:top w:val="single" w:sz="4" w:space="0" w:color="auto"/>
              <w:left w:val="nil"/>
              <w:bottom w:val="single" w:sz="4" w:space="0" w:color="auto"/>
              <w:right w:val="nil"/>
            </w:tcBorders>
            <w:noWrap/>
            <w:vAlign w:val="center"/>
            <w:hideMark/>
          </w:tcPr>
          <w:p w14:paraId="20D0D50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2.24</w:t>
            </w:r>
          </w:p>
        </w:tc>
      </w:tr>
      <w:tr w:rsidR="00B95B26" w:rsidRPr="00826B54" w14:paraId="4C665A3B" w14:textId="77777777" w:rsidTr="00CF676A">
        <w:trPr>
          <w:trHeight w:val="429"/>
          <w:jc w:val="center"/>
        </w:trPr>
        <w:tc>
          <w:tcPr>
            <w:tcW w:w="585" w:type="pct"/>
            <w:tcBorders>
              <w:top w:val="nil"/>
              <w:left w:val="nil"/>
              <w:bottom w:val="single" w:sz="4" w:space="0" w:color="auto"/>
              <w:right w:val="nil"/>
            </w:tcBorders>
            <w:noWrap/>
            <w:vAlign w:val="center"/>
            <w:hideMark/>
          </w:tcPr>
          <w:p w14:paraId="03805FBF" w14:textId="77777777" w:rsidR="00862D38" w:rsidRPr="00826B54" w:rsidRDefault="00862D38" w:rsidP="00CF676A">
            <w:pPr>
              <w:spacing w:before="0" w:after="0" w:line="276" w:lineRule="auto"/>
              <w:jc w:val="center"/>
              <w:rPr>
                <w:rFonts w:ascii="Arial" w:hAnsi="Arial" w:cs="Arial"/>
                <w:color w:val="000000" w:themeColor="text1"/>
              </w:rPr>
            </w:pPr>
            <w:proofErr w:type="spellStart"/>
            <w:r w:rsidRPr="00826B54">
              <w:rPr>
                <w:rFonts w:ascii="Arial" w:hAnsi="Arial" w:cs="Arial"/>
                <w:color w:val="000000" w:themeColor="text1"/>
              </w:rPr>
              <w:t>Pr</w:t>
            </w:r>
            <w:proofErr w:type="spellEnd"/>
            <w:r w:rsidRPr="00826B54">
              <w:rPr>
                <w:rFonts w:ascii="Arial" w:hAnsi="Arial" w:cs="Arial"/>
                <w:color w:val="000000" w:themeColor="text1"/>
              </w:rPr>
              <w:t>&gt;F</w:t>
            </w:r>
          </w:p>
        </w:tc>
        <w:tc>
          <w:tcPr>
            <w:tcW w:w="556" w:type="pct"/>
            <w:tcBorders>
              <w:top w:val="nil"/>
              <w:left w:val="nil"/>
              <w:bottom w:val="single" w:sz="4" w:space="0" w:color="auto"/>
              <w:right w:val="nil"/>
            </w:tcBorders>
            <w:noWrap/>
            <w:vAlign w:val="center"/>
            <w:hideMark/>
          </w:tcPr>
          <w:p w14:paraId="6EE5E77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c>
          <w:tcPr>
            <w:tcW w:w="491" w:type="pct"/>
            <w:tcBorders>
              <w:top w:val="nil"/>
              <w:left w:val="nil"/>
              <w:bottom w:val="single" w:sz="4" w:space="0" w:color="auto"/>
              <w:right w:val="nil"/>
            </w:tcBorders>
            <w:noWrap/>
            <w:vAlign w:val="center"/>
            <w:hideMark/>
          </w:tcPr>
          <w:p w14:paraId="04EDD292"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c>
          <w:tcPr>
            <w:tcW w:w="470" w:type="pct"/>
            <w:tcBorders>
              <w:top w:val="single" w:sz="4" w:space="0" w:color="auto"/>
              <w:left w:val="nil"/>
              <w:bottom w:val="single" w:sz="4" w:space="0" w:color="auto"/>
              <w:right w:val="nil"/>
            </w:tcBorders>
            <w:noWrap/>
            <w:vAlign w:val="center"/>
            <w:hideMark/>
          </w:tcPr>
          <w:p w14:paraId="32B3D4C6"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c>
          <w:tcPr>
            <w:tcW w:w="472" w:type="pct"/>
            <w:tcBorders>
              <w:top w:val="single" w:sz="4" w:space="0" w:color="auto"/>
              <w:left w:val="nil"/>
              <w:bottom w:val="single" w:sz="4" w:space="0" w:color="auto"/>
              <w:right w:val="nil"/>
            </w:tcBorders>
            <w:noWrap/>
            <w:vAlign w:val="center"/>
            <w:hideMark/>
          </w:tcPr>
          <w:p w14:paraId="37F6907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0.001</w:t>
            </w:r>
          </w:p>
        </w:tc>
        <w:tc>
          <w:tcPr>
            <w:tcW w:w="472" w:type="pct"/>
            <w:tcBorders>
              <w:top w:val="nil"/>
              <w:left w:val="nil"/>
              <w:bottom w:val="single" w:sz="4" w:space="0" w:color="auto"/>
              <w:right w:val="nil"/>
            </w:tcBorders>
            <w:noWrap/>
            <w:vAlign w:val="center"/>
            <w:hideMark/>
          </w:tcPr>
          <w:p w14:paraId="090FF0BB"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c>
          <w:tcPr>
            <w:tcW w:w="473" w:type="pct"/>
            <w:tcBorders>
              <w:top w:val="single" w:sz="4" w:space="0" w:color="auto"/>
              <w:left w:val="nil"/>
              <w:bottom w:val="single" w:sz="4" w:space="0" w:color="auto"/>
              <w:right w:val="nil"/>
            </w:tcBorders>
            <w:noWrap/>
            <w:vAlign w:val="center"/>
            <w:hideMark/>
          </w:tcPr>
          <w:p w14:paraId="4392F9D2"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c>
          <w:tcPr>
            <w:tcW w:w="472" w:type="pct"/>
            <w:tcBorders>
              <w:top w:val="nil"/>
              <w:left w:val="nil"/>
              <w:bottom w:val="single" w:sz="4" w:space="0" w:color="auto"/>
              <w:right w:val="nil"/>
            </w:tcBorders>
            <w:noWrap/>
            <w:vAlign w:val="center"/>
            <w:hideMark/>
          </w:tcPr>
          <w:p w14:paraId="7886B67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c>
          <w:tcPr>
            <w:tcW w:w="472" w:type="pct"/>
            <w:tcBorders>
              <w:top w:val="nil"/>
              <w:left w:val="nil"/>
              <w:bottom w:val="single" w:sz="4" w:space="0" w:color="auto"/>
              <w:right w:val="nil"/>
            </w:tcBorders>
            <w:noWrap/>
            <w:vAlign w:val="center"/>
            <w:hideMark/>
          </w:tcPr>
          <w:p w14:paraId="6313EB5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c>
          <w:tcPr>
            <w:tcW w:w="536" w:type="pct"/>
            <w:tcBorders>
              <w:top w:val="single" w:sz="4" w:space="0" w:color="auto"/>
              <w:left w:val="nil"/>
              <w:bottom w:val="single" w:sz="4" w:space="0" w:color="auto"/>
              <w:right w:val="nil"/>
            </w:tcBorders>
            <w:noWrap/>
            <w:vAlign w:val="center"/>
            <w:hideMark/>
          </w:tcPr>
          <w:p w14:paraId="0E396F0F"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&lt; .001</w:t>
            </w:r>
          </w:p>
        </w:tc>
      </w:tr>
      <w:tr w:rsidR="00B95B26" w:rsidRPr="00826B54" w14:paraId="0E950B0C" w14:textId="77777777" w:rsidTr="00CF676A">
        <w:trPr>
          <w:trHeight w:val="429"/>
          <w:jc w:val="center"/>
        </w:trPr>
        <w:tc>
          <w:tcPr>
            <w:tcW w:w="585" w:type="pct"/>
            <w:tcBorders>
              <w:top w:val="nil"/>
              <w:left w:val="nil"/>
              <w:bottom w:val="single" w:sz="4" w:space="0" w:color="auto"/>
              <w:right w:val="nil"/>
            </w:tcBorders>
            <w:noWrap/>
            <w:vAlign w:val="center"/>
            <w:hideMark/>
          </w:tcPr>
          <w:p w14:paraId="0DA063BA" w14:textId="77777777" w:rsidR="00862D38" w:rsidRPr="00826B54" w:rsidRDefault="00862D38" w:rsidP="00CF676A">
            <w:pPr>
              <w:spacing w:before="0" w:after="0" w:line="276" w:lineRule="auto"/>
              <w:jc w:val="center"/>
              <w:rPr>
                <w:rFonts w:ascii="Arial" w:hAnsi="Arial" w:cs="Arial"/>
                <w:color w:val="000000" w:themeColor="text1"/>
              </w:rPr>
            </w:pPr>
            <w:r w:rsidRPr="00826B54">
              <w:rPr>
                <w:rFonts w:ascii="Arial" w:hAnsi="Arial" w:cs="Arial"/>
                <w:color w:val="000000" w:themeColor="text1"/>
              </w:rPr>
              <w:t>CV%</w:t>
            </w:r>
          </w:p>
        </w:tc>
        <w:tc>
          <w:tcPr>
            <w:tcW w:w="556" w:type="pct"/>
            <w:tcBorders>
              <w:top w:val="nil"/>
              <w:left w:val="nil"/>
              <w:bottom w:val="single" w:sz="4" w:space="0" w:color="auto"/>
              <w:right w:val="nil"/>
            </w:tcBorders>
            <w:noWrap/>
            <w:vAlign w:val="center"/>
            <w:hideMark/>
          </w:tcPr>
          <w:p w14:paraId="5D1E8553"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12.88</w:t>
            </w:r>
          </w:p>
        </w:tc>
        <w:tc>
          <w:tcPr>
            <w:tcW w:w="491" w:type="pct"/>
            <w:tcBorders>
              <w:top w:val="nil"/>
              <w:left w:val="nil"/>
              <w:bottom w:val="single" w:sz="4" w:space="0" w:color="auto"/>
              <w:right w:val="nil"/>
            </w:tcBorders>
            <w:noWrap/>
            <w:vAlign w:val="center"/>
            <w:hideMark/>
          </w:tcPr>
          <w:p w14:paraId="76EDA82D"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18.86</w:t>
            </w:r>
          </w:p>
        </w:tc>
        <w:tc>
          <w:tcPr>
            <w:tcW w:w="470" w:type="pct"/>
            <w:tcBorders>
              <w:top w:val="nil"/>
              <w:left w:val="nil"/>
              <w:bottom w:val="single" w:sz="4" w:space="0" w:color="auto"/>
              <w:right w:val="nil"/>
            </w:tcBorders>
            <w:noWrap/>
            <w:vAlign w:val="center"/>
            <w:hideMark/>
          </w:tcPr>
          <w:p w14:paraId="1659BD30"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12.39</w:t>
            </w:r>
          </w:p>
        </w:tc>
        <w:tc>
          <w:tcPr>
            <w:tcW w:w="472" w:type="pct"/>
            <w:tcBorders>
              <w:top w:val="nil"/>
              <w:left w:val="nil"/>
              <w:bottom w:val="single" w:sz="4" w:space="0" w:color="auto"/>
              <w:right w:val="nil"/>
            </w:tcBorders>
            <w:noWrap/>
            <w:vAlign w:val="center"/>
            <w:hideMark/>
          </w:tcPr>
          <w:p w14:paraId="0BBB9137"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16.59</w:t>
            </w:r>
          </w:p>
        </w:tc>
        <w:tc>
          <w:tcPr>
            <w:tcW w:w="472" w:type="pct"/>
            <w:tcBorders>
              <w:top w:val="nil"/>
              <w:left w:val="nil"/>
              <w:bottom w:val="single" w:sz="4" w:space="0" w:color="auto"/>
              <w:right w:val="nil"/>
            </w:tcBorders>
            <w:noWrap/>
            <w:vAlign w:val="center"/>
            <w:hideMark/>
          </w:tcPr>
          <w:p w14:paraId="35BE95FE"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14.31</w:t>
            </w:r>
          </w:p>
        </w:tc>
        <w:tc>
          <w:tcPr>
            <w:tcW w:w="473" w:type="pct"/>
            <w:tcBorders>
              <w:top w:val="nil"/>
              <w:left w:val="nil"/>
              <w:bottom w:val="single" w:sz="4" w:space="0" w:color="auto"/>
              <w:right w:val="nil"/>
            </w:tcBorders>
            <w:noWrap/>
            <w:vAlign w:val="center"/>
            <w:hideMark/>
          </w:tcPr>
          <w:p w14:paraId="6B8CEECA"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11.54</w:t>
            </w:r>
          </w:p>
        </w:tc>
        <w:tc>
          <w:tcPr>
            <w:tcW w:w="472" w:type="pct"/>
            <w:tcBorders>
              <w:top w:val="nil"/>
              <w:left w:val="nil"/>
              <w:bottom w:val="single" w:sz="4" w:space="0" w:color="auto"/>
              <w:right w:val="nil"/>
            </w:tcBorders>
            <w:noWrap/>
            <w:vAlign w:val="center"/>
            <w:hideMark/>
          </w:tcPr>
          <w:p w14:paraId="18B19A1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14.4</w:t>
            </w:r>
          </w:p>
        </w:tc>
        <w:tc>
          <w:tcPr>
            <w:tcW w:w="472" w:type="pct"/>
            <w:tcBorders>
              <w:top w:val="nil"/>
              <w:left w:val="nil"/>
              <w:bottom w:val="single" w:sz="4" w:space="0" w:color="auto"/>
              <w:right w:val="nil"/>
            </w:tcBorders>
            <w:noWrap/>
            <w:vAlign w:val="center"/>
            <w:hideMark/>
          </w:tcPr>
          <w:p w14:paraId="707154F8"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19.22</w:t>
            </w:r>
          </w:p>
        </w:tc>
        <w:tc>
          <w:tcPr>
            <w:tcW w:w="536" w:type="pct"/>
            <w:tcBorders>
              <w:top w:val="single" w:sz="4" w:space="0" w:color="auto"/>
              <w:left w:val="nil"/>
              <w:bottom w:val="single" w:sz="4" w:space="0" w:color="auto"/>
              <w:right w:val="nil"/>
            </w:tcBorders>
            <w:noWrap/>
            <w:vAlign w:val="center"/>
            <w:hideMark/>
          </w:tcPr>
          <w:p w14:paraId="46D5AE85" w14:textId="77777777" w:rsidR="00862D38" w:rsidRPr="00826B54" w:rsidRDefault="00862D38" w:rsidP="00CF676A">
            <w:pPr>
              <w:spacing w:before="0" w:after="0" w:line="276" w:lineRule="auto"/>
              <w:jc w:val="left"/>
              <w:rPr>
                <w:rFonts w:ascii="Arial" w:hAnsi="Arial" w:cs="Arial"/>
                <w:color w:val="000000"/>
              </w:rPr>
            </w:pPr>
            <w:r w:rsidRPr="00826B54">
              <w:rPr>
                <w:rFonts w:ascii="Arial" w:hAnsi="Arial" w:cs="Arial"/>
                <w:color w:val="000000"/>
              </w:rPr>
              <w:t>14.82</w:t>
            </w:r>
          </w:p>
        </w:tc>
      </w:tr>
    </w:tbl>
    <w:p w14:paraId="06D57FF6" w14:textId="77777777" w:rsidR="00E9602C" w:rsidRPr="00826B54" w:rsidRDefault="00D467FD" w:rsidP="00F273B1">
      <w:pPr>
        <w:pStyle w:val="ConcHead"/>
        <w:spacing w:before="0" w:after="0"/>
        <w:ind w:left="284"/>
        <w:rPr>
          <w:rFonts w:ascii="Arial" w:hAnsi="Arial" w:cs="Arial"/>
          <w:b w:val="0"/>
          <w:caps w:val="0"/>
          <w:color w:val="000000" w:themeColor="text1"/>
          <w:sz w:val="20"/>
        </w:rPr>
      </w:pPr>
      <w:r w:rsidRPr="00826B54">
        <w:rPr>
          <w:rFonts w:ascii="Arial" w:hAnsi="Arial" w:cs="Arial"/>
          <w:b w:val="0"/>
          <w:caps w:val="0"/>
          <w:color w:val="000000" w:themeColor="text1"/>
          <w:sz w:val="20"/>
          <w:vertAlign w:val="superscript"/>
        </w:rPr>
        <w:t>Mean values in each column having a common letter are not significantly different at 5 % level</w:t>
      </w:r>
    </w:p>
    <w:p w14:paraId="479AC779" w14:textId="77777777" w:rsidR="008B0768" w:rsidRPr="00826B54" w:rsidRDefault="00035673" w:rsidP="00F273B1">
      <w:pPr>
        <w:spacing w:before="0" w:after="0"/>
        <w:ind w:left="284"/>
        <w:rPr>
          <w:rFonts w:ascii="Arial" w:hAnsi="Arial" w:cs="Arial"/>
          <w:bCs/>
          <w:color w:val="000000" w:themeColor="text1"/>
        </w:rPr>
      </w:pPr>
      <w:r w:rsidRPr="00826B54">
        <w:rPr>
          <w:rFonts w:ascii="Arial" w:hAnsi="Arial" w:cs="Arial"/>
          <w:bCs/>
          <w:color w:val="000000" w:themeColor="text1"/>
        </w:rPr>
        <w:t xml:space="preserve">DAI - </w:t>
      </w:r>
      <w:r w:rsidR="00437A63" w:rsidRPr="00826B54">
        <w:rPr>
          <w:rFonts w:ascii="Arial" w:hAnsi="Arial" w:cs="Arial"/>
          <w:bCs/>
          <w:color w:val="000000" w:themeColor="text1"/>
        </w:rPr>
        <w:t>D</w:t>
      </w:r>
      <w:r w:rsidRPr="00826B54">
        <w:rPr>
          <w:rFonts w:ascii="Arial" w:hAnsi="Arial" w:cs="Arial"/>
          <w:bCs/>
          <w:color w:val="000000" w:themeColor="text1"/>
        </w:rPr>
        <w:t>ays after irrigation, M</w:t>
      </w:r>
      <w:r w:rsidRPr="00826B54">
        <w:rPr>
          <w:rFonts w:ascii="Arial" w:hAnsi="Arial" w:cs="Arial"/>
          <w:bCs/>
          <w:color w:val="000000" w:themeColor="text1"/>
          <w:vertAlign w:val="subscript"/>
        </w:rPr>
        <w:t>0</w:t>
      </w:r>
      <w:r w:rsidRPr="00826B54">
        <w:rPr>
          <w:rFonts w:ascii="Arial" w:hAnsi="Arial" w:cs="Arial"/>
          <w:bCs/>
          <w:color w:val="000000" w:themeColor="text1"/>
        </w:rPr>
        <w:t xml:space="preserve"> - No mulching, M</w:t>
      </w:r>
      <w:r w:rsidRPr="00826B54">
        <w:rPr>
          <w:rFonts w:ascii="Arial" w:hAnsi="Arial" w:cs="Arial"/>
          <w:bCs/>
          <w:color w:val="000000" w:themeColor="text1"/>
          <w:vertAlign w:val="subscript"/>
        </w:rPr>
        <w:t>1</w:t>
      </w:r>
      <w:r w:rsidRPr="00826B54">
        <w:rPr>
          <w:rFonts w:ascii="Arial" w:hAnsi="Arial" w:cs="Arial"/>
          <w:bCs/>
          <w:color w:val="000000" w:themeColor="text1"/>
        </w:rPr>
        <w:t xml:space="preserve"> - Plastic mulching, M</w:t>
      </w:r>
      <w:r w:rsidRPr="00826B54">
        <w:rPr>
          <w:rFonts w:ascii="Arial" w:hAnsi="Arial" w:cs="Arial"/>
          <w:bCs/>
          <w:color w:val="000000" w:themeColor="text1"/>
          <w:vertAlign w:val="subscript"/>
        </w:rPr>
        <w:t>2</w:t>
      </w:r>
      <w:r w:rsidRPr="00826B54">
        <w:rPr>
          <w:rFonts w:ascii="Arial" w:hAnsi="Arial" w:cs="Arial"/>
          <w:bCs/>
          <w:color w:val="000000" w:themeColor="text1"/>
        </w:rPr>
        <w:t xml:space="preserve"> - Rice </w:t>
      </w:r>
      <w:r w:rsidR="00437A63" w:rsidRPr="00826B54">
        <w:rPr>
          <w:rFonts w:ascii="Arial" w:hAnsi="Arial" w:cs="Arial"/>
          <w:bCs/>
          <w:color w:val="000000" w:themeColor="text1"/>
        </w:rPr>
        <w:t>s</w:t>
      </w:r>
      <w:r w:rsidRPr="00826B54">
        <w:rPr>
          <w:rFonts w:ascii="Arial" w:hAnsi="Arial" w:cs="Arial"/>
          <w:bCs/>
          <w:color w:val="000000" w:themeColor="text1"/>
        </w:rPr>
        <w:t xml:space="preserve">traw </w:t>
      </w:r>
      <w:r w:rsidR="00C679B6" w:rsidRPr="00826B54">
        <w:rPr>
          <w:rFonts w:ascii="Arial" w:hAnsi="Arial" w:cs="Arial"/>
          <w:bCs/>
          <w:color w:val="000000" w:themeColor="text1"/>
        </w:rPr>
        <w:t xml:space="preserve">at </w:t>
      </w:r>
      <w:r w:rsidRPr="00826B54">
        <w:rPr>
          <w:rFonts w:ascii="Arial" w:hAnsi="Arial" w:cs="Arial"/>
          <w:bCs/>
          <w:color w:val="000000" w:themeColor="text1"/>
        </w:rPr>
        <w:t>3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3</w:t>
      </w:r>
      <w:r w:rsidRPr="00826B54">
        <w:rPr>
          <w:rFonts w:ascii="Arial" w:hAnsi="Arial" w:cs="Arial"/>
          <w:bCs/>
          <w:color w:val="000000" w:themeColor="text1"/>
        </w:rPr>
        <w:t xml:space="preserve"> - Rice </w:t>
      </w:r>
      <w:r w:rsidR="00437A63" w:rsidRPr="00826B54">
        <w:rPr>
          <w:rFonts w:ascii="Arial" w:hAnsi="Arial" w:cs="Arial"/>
          <w:bCs/>
          <w:color w:val="000000" w:themeColor="text1"/>
        </w:rPr>
        <w:t>s</w:t>
      </w:r>
      <w:r w:rsidRPr="00826B54">
        <w:rPr>
          <w:rFonts w:ascii="Arial" w:hAnsi="Arial" w:cs="Arial"/>
          <w:bCs/>
          <w:color w:val="000000" w:themeColor="text1"/>
        </w:rPr>
        <w:t xml:space="preserve">traw </w:t>
      </w:r>
      <w:r w:rsidR="00C679B6" w:rsidRPr="00826B54">
        <w:rPr>
          <w:rFonts w:ascii="Arial" w:hAnsi="Arial" w:cs="Arial"/>
          <w:bCs/>
          <w:color w:val="000000" w:themeColor="text1"/>
        </w:rPr>
        <w:t xml:space="preserve">at </w:t>
      </w:r>
      <w:r w:rsidRPr="00826B54">
        <w:rPr>
          <w:rFonts w:ascii="Arial" w:hAnsi="Arial" w:cs="Arial"/>
          <w:bCs/>
          <w:color w:val="000000" w:themeColor="text1"/>
        </w:rPr>
        <w:t>6 tons</w:t>
      </w:r>
      <w:r w:rsidR="00C679B6" w:rsidRPr="00826B54">
        <w:rPr>
          <w:rFonts w:ascii="Arial" w:hAnsi="Arial" w:cs="Arial"/>
          <w:bCs/>
          <w:color w:val="000000" w:themeColor="text1"/>
        </w:rPr>
        <w:t xml:space="preserve"> </w:t>
      </w:r>
      <w:r w:rsidRPr="00826B54">
        <w:rPr>
          <w:rFonts w:ascii="Arial" w:hAnsi="Arial" w:cs="Arial"/>
          <w:bCs/>
          <w:color w:val="000000" w:themeColor="text1"/>
        </w:rPr>
        <w:t>ha</w:t>
      </w:r>
      <w:r w:rsidRPr="00826B54">
        <w:rPr>
          <w:rFonts w:ascii="Arial" w:hAnsi="Arial" w:cs="Arial"/>
          <w:bCs/>
          <w:color w:val="000000" w:themeColor="text1"/>
          <w:vertAlign w:val="superscript"/>
        </w:rPr>
        <w:t>-1</w:t>
      </w:r>
      <w:r w:rsidRPr="00826B54">
        <w:rPr>
          <w:rFonts w:ascii="Arial" w:hAnsi="Arial" w:cs="Arial"/>
          <w:bCs/>
          <w:color w:val="000000" w:themeColor="text1"/>
        </w:rPr>
        <w:t xml:space="preserve">, </w:t>
      </w:r>
    </w:p>
    <w:p w14:paraId="17E35543" w14:textId="77777777" w:rsidR="00902850" w:rsidRPr="00826B54" w:rsidRDefault="00035673" w:rsidP="00F273B1">
      <w:pPr>
        <w:spacing w:before="0" w:after="0"/>
        <w:ind w:left="284"/>
        <w:rPr>
          <w:rFonts w:ascii="Arial" w:hAnsi="Arial" w:cs="Arial"/>
          <w:bCs/>
          <w:color w:val="000000" w:themeColor="text1"/>
          <w:vertAlign w:val="superscript"/>
        </w:rPr>
      </w:pPr>
      <w:r w:rsidRPr="00826B54">
        <w:rPr>
          <w:rFonts w:ascii="Arial" w:hAnsi="Arial" w:cs="Arial"/>
          <w:bCs/>
          <w:color w:val="000000" w:themeColor="text1"/>
        </w:rPr>
        <w:t>M</w:t>
      </w:r>
      <w:r w:rsidRPr="00826B54">
        <w:rPr>
          <w:rFonts w:ascii="Arial" w:hAnsi="Arial" w:cs="Arial"/>
          <w:bCs/>
          <w:color w:val="000000" w:themeColor="text1"/>
          <w:vertAlign w:val="subscript"/>
        </w:rPr>
        <w:t xml:space="preserve">4 </w:t>
      </w:r>
      <w:r w:rsidRPr="00826B54">
        <w:rPr>
          <w:rFonts w:ascii="Arial" w:hAnsi="Arial" w:cs="Arial"/>
          <w:bCs/>
          <w:color w:val="000000" w:themeColor="text1"/>
        </w:rPr>
        <w:t xml:space="preserve">- Rice </w:t>
      </w:r>
      <w:r w:rsidR="00437A63" w:rsidRPr="00826B54">
        <w:rPr>
          <w:rFonts w:ascii="Arial" w:hAnsi="Arial" w:cs="Arial"/>
          <w:bCs/>
          <w:color w:val="000000" w:themeColor="text1"/>
        </w:rPr>
        <w:t>s</w:t>
      </w:r>
      <w:r w:rsidRPr="00826B54">
        <w:rPr>
          <w:rFonts w:ascii="Arial" w:hAnsi="Arial" w:cs="Arial"/>
          <w:bCs/>
          <w:color w:val="000000" w:themeColor="text1"/>
        </w:rPr>
        <w:t>traw</w:t>
      </w:r>
      <w:r w:rsidR="00C679B6" w:rsidRPr="00826B54">
        <w:rPr>
          <w:rFonts w:ascii="Arial" w:hAnsi="Arial" w:cs="Arial"/>
          <w:bCs/>
          <w:color w:val="000000" w:themeColor="text1"/>
        </w:rPr>
        <w:t xml:space="preserve"> at</w:t>
      </w:r>
      <w:r w:rsidRPr="00826B54">
        <w:rPr>
          <w:rFonts w:ascii="Arial" w:hAnsi="Arial" w:cs="Arial"/>
          <w:bCs/>
          <w:color w:val="000000" w:themeColor="text1"/>
        </w:rPr>
        <w:t xml:space="preserve"> 9 tons ha</w:t>
      </w:r>
      <w:r w:rsidRPr="00826B54">
        <w:rPr>
          <w:rFonts w:ascii="Arial" w:hAnsi="Arial" w:cs="Arial"/>
          <w:bCs/>
          <w:color w:val="000000" w:themeColor="text1"/>
          <w:vertAlign w:val="superscript"/>
        </w:rPr>
        <w:t>-1</w:t>
      </w:r>
      <w:r w:rsidR="00C679B6" w:rsidRPr="00826B54">
        <w:rPr>
          <w:rFonts w:ascii="Arial" w:hAnsi="Arial" w:cs="Arial"/>
          <w:bCs/>
          <w:color w:val="000000" w:themeColor="text1"/>
        </w:rPr>
        <w:t xml:space="preserve">, </w:t>
      </w:r>
      <w:r w:rsidRPr="00826B54">
        <w:rPr>
          <w:rFonts w:ascii="Arial" w:hAnsi="Arial" w:cs="Arial"/>
          <w:bCs/>
          <w:color w:val="000000" w:themeColor="text1"/>
        </w:rPr>
        <w:t>M</w:t>
      </w:r>
      <w:r w:rsidRPr="00826B54">
        <w:rPr>
          <w:rFonts w:ascii="Arial" w:hAnsi="Arial" w:cs="Arial"/>
          <w:bCs/>
          <w:color w:val="000000" w:themeColor="text1"/>
          <w:vertAlign w:val="subscript"/>
        </w:rPr>
        <w:t>5</w:t>
      </w:r>
      <w:r w:rsidRPr="00826B54">
        <w:rPr>
          <w:rFonts w:ascii="Arial" w:hAnsi="Arial" w:cs="Arial"/>
          <w:bCs/>
          <w:color w:val="000000" w:themeColor="text1"/>
        </w:rPr>
        <w:t xml:space="preserve"> - Maize stover </w:t>
      </w:r>
      <w:r w:rsidR="00C679B6" w:rsidRPr="00826B54">
        <w:rPr>
          <w:rFonts w:ascii="Arial" w:hAnsi="Arial" w:cs="Arial"/>
          <w:bCs/>
          <w:color w:val="000000" w:themeColor="text1"/>
        </w:rPr>
        <w:t xml:space="preserve">at </w:t>
      </w:r>
      <w:r w:rsidRPr="00826B54">
        <w:rPr>
          <w:rFonts w:ascii="Arial" w:hAnsi="Arial" w:cs="Arial"/>
          <w:bCs/>
          <w:color w:val="000000" w:themeColor="text1"/>
        </w:rPr>
        <w:t>3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 xml:space="preserve">6 </w:t>
      </w:r>
      <w:r w:rsidRPr="00826B54">
        <w:rPr>
          <w:rFonts w:ascii="Arial" w:hAnsi="Arial" w:cs="Arial"/>
          <w:bCs/>
          <w:color w:val="000000" w:themeColor="text1"/>
        </w:rPr>
        <w:t>- Maize stover</w:t>
      </w:r>
      <w:r w:rsidR="00C679B6" w:rsidRPr="00826B54">
        <w:rPr>
          <w:rFonts w:ascii="Arial" w:hAnsi="Arial" w:cs="Arial"/>
          <w:bCs/>
          <w:color w:val="000000" w:themeColor="text1"/>
        </w:rPr>
        <w:t xml:space="preserve"> at</w:t>
      </w:r>
      <w:r w:rsidRPr="00826B54">
        <w:rPr>
          <w:rFonts w:ascii="Arial" w:hAnsi="Arial" w:cs="Arial"/>
          <w:bCs/>
          <w:color w:val="000000" w:themeColor="text1"/>
        </w:rPr>
        <w:t xml:space="preserve"> 6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7</w:t>
      </w:r>
      <w:r w:rsidR="001502D8" w:rsidRPr="00826B54">
        <w:rPr>
          <w:rFonts w:ascii="Arial" w:hAnsi="Arial" w:cs="Arial"/>
          <w:bCs/>
          <w:color w:val="000000" w:themeColor="text1"/>
          <w:vertAlign w:val="subscript"/>
        </w:rPr>
        <w:t xml:space="preserve"> </w:t>
      </w:r>
      <w:r w:rsidRPr="00826B54">
        <w:rPr>
          <w:rFonts w:ascii="Arial" w:hAnsi="Arial" w:cs="Arial"/>
          <w:bCs/>
          <w:color w:val="000000" w:themeColor="text1"/>
        </w:rPr>
        <w:t xml:space="preserve">- Maize stover </w:t>
      </w:r>
      <w:r w:rsidR="00C679B6" w:rsidRPr="00826B54">
        <w:rPr>
          <w:rFonts w:ascii="Arial" w:hAnsi="Arial" w:cs="Arial"/>
          <w:bCs/>
          <w:color w:val="000000" w:themeColor="text1"/>
        </w:rPr>
        <w:t xml:space="preserve">at </w:t>
      </w:r>
      <w:r w:rsidRPr="00826B54">
        <w:rPr>
          <w:rFonts w:ascii="Arial" w:hAnsi="Arial" w:cs="Arial"/>
          <w:bCs/>
          <w:color w:val="000000" w:themeColor="text1"/>
        </w:rPr>
        <w:t>9</w:t>
      </w:r>
      <w:r w:rsidR="00C016F7" w:rsidRPr="00826B54">
        <w:rPr>
          <w:rFonts w:ascii="Arial" w:hAnsi="Arial" w:cs="Arial"/>
          <w:bCs/>
          <w:color w:val="000000" w:themeColor="text1"/>
        </w:rPr>
        <w:t xml:space="preserve"> </w:t>
      </w:r>
      <w:r w:rsidRPr="00826B54">
        <w:rPr>
          <w:rFonts w:ascii="Arial" w:hAnsi="Arial" w:cs="Arial"/>
          <w:bCs/>
          <w:color w:val="000000" w:themeColor="text1"/>
        </w:rPr>
        <w:t>tons ha</w:t>
      </w:r>
      <w:r w:rsidRPr="00826B54">
        <w:rPr>
          <w:rFonts w:ascii="Arial" w:hAnsi="Arial" w:cs="Arial"/>
          <w:bCs/>
          <w:color w:val="000000" w:themeColor="text1"/>
          <w:vertAlign w:val="superscript"/>
        </w:rPr>
        <w:t>-1</w:t>
      </w:r>
    </w:p>
    <w:p w14:paraId="074A98D3" w14:textId="77777777" w:rsidR="00D467FD" w:rsidRPr="00826B54" w:rsidRDefault="00D467FD" w:rsidP="00813619">
      <w:pPr>
        <w:spacing w:before="0" w:after="0"/>
        <w:rPr>
          <w:rFonts w:ascii="Arial" w:hAnsi="Arial" w:cs="Arial"/>
          <w:bCs/>
          <w:color w:val="000000" w:themeColor="text1"/>
          <w:vertAlign w:val="superscript"/>
        </w:rPr>
      </w:pPr>
    </w:p>
    <w:p w14:paraId="53D593F1" w14:textId="77777777" w:rsidR="00E4142F" w:rsidRPr="00826B54" w:rsidRDefault="00896ECB" w:rsidP="00E4142F">
      <w:pPr>
        <w:pStyle w:val="ConcHead"/>
        <w:spacing w:before="0" w:after="0"/>
        <w:rPr>
          <w:rFonts w:ascii="Arial" w:hAnsi="Arial" w:cs="Arial"/>
          <w:bCs/>
          <w:caps w:val="0"/>
          <w:color w:val="000000" w:themeColor="text1"/>
          <w:sz w:val="20"/>
        </w:rPr>
      </w:pPr>
      <w:r w:rsidRPr="00826B54">
        <w:rPr>
          <w:rFonts w:ascii="Arial" w:hAnsi="Arial" w:cs="Arial"/>
          <w:bCs/>
          <w:caps w:val="0"/>
          <w:color w:val="000000" w:themeColor="text1"/>
          <w:sz w:val="20"/>
        </w:rPr>
        <w:lastRenderedPageBreak/>
        <w:t xml:space="preserve">Table </w:t>
      </w:r>
      <w:r w:rsidR="006A151F" w:rsidRPr="00826B54">
        <w:rPr>
          <w:rFonts w:ascii="Arial" w:hAnsi="Arial" w:cs="Arial"/>
          <w:bCs/>
          <w:caps w:val="0"/>
          <w:color w:val="000000" w:themeColor="text1"/>
          <w:sz w:val="20"/>
        </w:rPr>
        <w:t>2</w:t>
      </w:r>
      <w:r w:rsidRPr="00826B54">
        <w:rPr>
          <w:rFonts w:ascii="Arial" w:hAnsi="Arial" w:cs="Arial"/>
          <w:bCs/>
          <w:caps w:val="0"/>
          <w:color w:val="000000" w:themeColor="text1"/>
          <w:sz w:val="20"/>
        </w:rPr>
        <w:t xml:space="preserve"> </w:t>
      </w:r>
      <w:r w:rsidR="00E4142F" w:rsidRPr="00826B54">
        <w:rPr>
          <w:rFonts w:ascii="Arial" w:hAnsi="Arial" w:cs="Arial"/>
          <w:bCs/>
          <w:caps w:val="0"/>
          <w:color w:val="000000" w:themeColor="text1"/>
          <w:sz w:val="20"/>
        </w:rPr>
        <w:t xml:space="preserve">Mean values of soil moisture (%) as affected by different mulching materials and their rates measure at 5, 10 and 15 days    </w:t>
      </w:r>
    </w:p>
    <w:p w14:paraId="439974B8" w14:textId="77777777" w:rsidR="00E4142F" w:rsidRPr="00826B54" w:rsidRDefault="00E4142F" w:rsidP="00E4142F">
      <w:pPr>
        <w:pStyle w:val="ConcHead"/>
        <w:spacing w:before="0" w:after="0"/>
        <w:rPr>
          <w:rFonts w:ascii="Arial" w:hAnsi="Arial" w:cs="Arial"/>
          <w:bCs/>
          <w:caps w:val="0"/>
          <w:color w:val="000000" w:themeColor="text1"/>
          <w:sz w:val="20"/>
        </w:rPr>
      </w:pPr>
      <w:r w:rsidRPr="00826B54">
        <w:rPr>
          <w:rFonts w:ascii="Arial" w:hAnsi="Arial" w:cs="Arial"/>
          <w:bCs/>
          <w:caps w:val="0"/>
          <w:color w:val="000000" w:themeColor="text1"/>
          <w:sz w:val="20"/>
        </w:rPr>
        <w:t xml:space="preserve">             after 1</w:t>
      </w:r>
      <w:r w:rsidRPr="00826B54">
        <w:rPr>
          <w:rFonts w:ascii="Arial" w:hAnsi="Arial" w:cs="Arial"/>
          <w:bCs/>
          <w:caps w:val="0"/>
          <w:color w:val="000000" w:themeColor="text1"/>
          <w:sz w:val="20"/>
          <w:vertAlign w:val="superscript"/>
        </w:rPr>
        <w:t>st</w:t>
      </w:r>
      <w:r w:rsidRPr="00826B54">
        <w:rPr>
          <w:rFonts w:ascii="Arial" w:hAnsi="Arial" w:cs="Arial"/>
          <w:bCs/>
          <w:caps w:val="0"/>
          <w:color w:val="000000" w:themeColor="text1"/>
          <w:sz w:val="20"/>
        </w:rPr>
        <w:t>, 2</w:t>
      </w:r>
      <w:r w:rsidRPr="00826B54">
        <w:rPr>
          <w:rFonts w:ascii="Arial" w:hAnsi="Arial" w:cs="Arial"/>
          <w:bCs/>
          <w:caps w:val="0"/>
          <w:color w:val="000000" w:themeColor="text1"/>
          <w:sz w:val="20"/>
          <w:vertAlign w:val="superscript"/>
        </w:rPr>
        <w:t>nd</w:t>
      </w:r>
      <w:r w:rsidRPr="00826B54">
        <w:rPr>
          <w:rFonts w:ascii="Arial" w:hAnsi="Arial" w:cs="Arial"/>
          <w:bCs/>
          <w:caps w:val="0"/>
          <w:color w:val="000000" w:themeColor="text1"/>
          <w:sz w:val="20"/>
        </w:rPr>
        <w:t xml:space="preserve"> and 3</w:t>
      </w:r>
      <w:r w:rsidRPr="00826B54">
        <w:rPr>
          <w:rFonts w:ascii="Arial" w:hAnsi="Arial" w:cs="Arial"/>
          <w:bCs/>
          <w:caps w:val="0"/>
          <w:color w:val="000000" w:themeColor="text1"/>
          <w:sz w:val="20"/>
          <w:vertAlign w:val="superscript"/>
        </w:rPr>
        <w:t>rd</w:t>
      </w:r>
      <w:r w:rsidRPr="00826B54">
        <w:rPr>
          <w:rFonts w:ascii="Arial" w:hAnsi="Arial" w:cs="Arial"/>
          <w:bCs/>
          <w:caps w:val="0"/>
          <w:color w:val="000000" w:themeColor="text1"/>
          <w:sz w:val="20"/>
        </w:rPr>
        <w:t xml:space="preserve"> irrigation during post-monsoon season, 2025</w:t>
      </w:r>
      <w:r w:rsidR="00E71912" w:rsidRPr="00826B54">
        <w:rPr>
          <w:rFonts w:ascii="Arial" w:hAnsi="Arial" w:cs="Arial"/>
          <w:bCs/>
          <w:caps w:val="0"/>
          <w:color w:val="000000" w:themeColor="text1"/>
          <w:sz w:val="20"/>
        </w:rPr>
        <w:t>-</w:t>
      </w:r>
      <w:r w:rsidRPr="00826B54">
        <w:rPr>
          <w:rFonts w:ascii="Arial" w:hAnsi="Arial" w:cs="Arial"/>
          <w:bCs/>
          <w:caps w:val="0"/>
          <w:color w:val="000000" w:themeColor="text1"/>
          <w:sz w:val="20"/>
        </w:rPr>
        <w:t>2026</w:t>
      </w:r>
    </w:p>
    <w:p w14:paraId="711F8D75" w14:textId="77777777" w:rsidR="00862D38" w:rsidRPr="00826B54" w:rsidRDefault="00862D38" w:rsidP="00E4142F">
      <w:pPr>
        <w:pStyle w:val="ConcHead"/>
        <w:spacing w:before="0" w:after="0"/>
        <w:rPr>
          <w:rFonts w:ascii="Arial" w:hAnsi="Arial" w:cs="Arial"/>
          <w:bCs/>
          <w:caps w:val="0"/>
          <w:color w:val="000000" w:themeColor="text1"/>
          <w:sz w:val="20"/>
        </w:rPr>
      </w:pPr>
    </w:p>
    <w:tbl>
      <w:tblPr>
        <w:tblW w:w="4970" w:type="pct"/>
        <w:tblLook w:val="04A0" w:firstRow="1" w:lastRow="0" w:firstColumn="1" w:lastColumn="0" w:noHBand="0" w:noVBand="1"/>
      </w:tblPr>
      <w:tblGrid>
        <w:gridCol w:w="1454"/>
        <w:gridCol w:w="1217"/>
        <w:gridCol w:w="1217"/>
        <w:gridCol w:w="1348"/>
        <w:gridCol w:w="205"/>
        <w:gridCol w:w="1013"/>
        <w:gridCol w:w="1216"/>
        <w:gridCol w:w="1216"/>
        <w:gridCol w:w="131"/>
        <w:gridCol w:w="1085"/>
        <w:gridCol w:w="1269"/>
        <w:gridCol w:w="1221"/>
      </w:tblGrid>
      <w:tr w:rsidR="00862D38" w:rsidRPr="00826B54" w14:paraId="65E67E3D" w14:textId="77777777" w:rsidTr="00AF60C6">
        <w:trPr>
          <w:trHeight w:val="493"/>
        </w:trPr>
        <w:tc>
          <w:tcPr>
            <w:tcW w:w="577" w:type="pct"/>
            <w:tcBorders>
              <w:top w:val="single" w:sz="4" w:space="0" w:color="auto"/>
              <w:left w:val="nil"/>
              <w:bottom w:val="nil"/>
              <w:right w:val="nil"/>
            </w:tcBorders>
            <w:noWrap/>
            <w:vAlign w:val="center"/>
            <w:hideMark/>
          </w:tcPr>
          <w:p w14:paraId="6282C0CE"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Treatments</w:t>
            </w:r>
          </w:p>
        </w:tc>
        <w:tc>
          <w:tcPr>
            <w:tcW w:w="1582" w:type="pct"/>
            <w:gridSpan w:val="4"/>
            <w:tcBorders>
              <w:top w:val="single" w:sz="4" w:space="0" w:color="auto"/>
              <w:left w:val="nil"/>
              <w:bottom w:val="single" w:sz="4" w:space="0" w:color="auto"/>
              <w:right w:val="nil"/>
            </w:tcBorders>
            <w:noWrap/>
            <w:vAlign w:val="center"/>
          </w:tcPr>
          <w:p w14:paraId="4D2B900D"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D0D0D"/>
              </w:rPr>
              <w:t>Soil moisture (%) at 1</w:t>
            </w:r>
            <w:r w:rsidRPr="00826B54">
              <w:rPr>
                <w:rFonts w:ascii="Arial" w:hAnsi="Arial" w:cs="Arial"/>
                <w:color w:val="0D0D0D"/>
                <w:vertAlign w:val="superscript"/>
              </w:rPr>
              <w:t>st</w:t>
            </w:r>
            <w:r w:rsidRPr="00826B54">
              <w:rPr>
                <w:rFonts w:ascii="Arial" w:hAnsi="Arial" w:cs="Arial"/>
                <w:color w:val="0D0D0D"/>
              </w:rPr>
              <w:t xml:space="preserve"> Irrigation                </w:t>
            </w:r>
          </w:p>
        </w:tc>
        <w:tc>
          <w:tcPr>
            <w:tcW w:w="1420" w:type="pct"/>
            <w:gridSpan w:val="4"/>
            <w:tcBorders>
              <w:top w:val="single" w:sz="4" w:space="0" w:color="auto"/>
              <w:left w:val="nil"/>
              <w:bottom w:val="single" w:sz="4" w:space="0" w:color="auto"/>
              <w:right w:val="nil"/>
            </w:tcBorders>
            <w:noWrap/>
            <w:vAlign w:val="center"/>
          </w:tcPr>
          <w:p w14:paraId="1B422E2C"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D0D0D"/>
              </w:rPr>
              <w:t>Soil moisture (%) at 2</w:t>
            </w:r>
            <w:r w:rsidRPr="00826B54">
              <w:rPr>
                <w:rFonts w:ascii="Arial" w:hAnsi="Arial" w:cs="Arial"/>
                <w:color w:val="0D0D0D"/>
                <w:vertAlign w:val="superscript"/>
              </w:rPr>
              <w:t xml:space="preserve">nd </w:t>
            </w:r>
            <w:r w:rsidRPr="00826B54">
              <w:rPr>
                <w:rFonts w:ascii="Arial" w:hAnsi="Arial" w:cs="Arial"/>
                <w:color w:val="0D0D0D"/>
              </w:rPr>
              <w:t xml:space="preserve">Irrigation     </w:t>
            </w:r>
          </w:p>
        </w:tc>
        <w:tc>
          <w:tcPr>
            <w:tcW w:w="1420" w:type="pct"/>
            <w:gridSpan w:val="3"/>
            <w:tcBorders>
              <w:top w:val="single" w:sz="4" w:space="0" w:color="auto"/>
              <w:left w:val="nil"/>
              <w:bottom w:val="single" w:sz="4" w:space="0" w:color="auto"/>
              <w:right w:val="nil"/>
            </w:tcBorders>
            <w:vAlign w:val="center"/>
          </w:tcPr>
          <w:p w14:paraId="54F21398"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D0D0D"/>
              </w:rPr>
              <w:t>Soil moisture (%) at 3</w:t>
            </w:r>
            <w:r w:rsidRPr="00826B54">
              <w:rPr>
                <w:rFonts w:ascii="Arial" w:hAnsi="Arial" w:cs="Arial"/>
                <w:color w:val="0D0D0D"/>
                <w:vertAlign w:val="superscript"/>
              </w:rPr>
              <w:t xml:space="preserve">rd </w:t>
            </w:r>
            <w:r w:rsidRPr="00826B54">
              <w:rPr>
                <w:rFonts w:ascii="Arial" w:hAnsi="Arial" w:cs="Arial"/>
                <w:color w:val="0D0D0D"/>
              </w:rPr>
              <w:t>Irrigation</w:t>
            </w:r>
          </w:p>
        </w:tc>
      </w:tr>
      <w:tr w:rsidR="007E55E5" w:rsidRPr="00826B54" w14:paraId="7C714DF4" w14:textId="77777777" w:rsidTr="00AF60C6">
        <w:trPr>
          <w:trHeight w:val="413"/>
        </w:trPr>
        <w:tc>
          <w:tcPr>
            <w:tcW w:w="577" w:type="pct"/>
            <w:tcBorders>
              <w:top w:val="nil"/>
              <w:left w:val="nil"/>
              <w:bottom w:val="single" w:sz="4" w:space="0" w:color="auto"/>
              <w:right w:val="nil"/>
            </w:tcBorders>
            <w:noWrap/>
            <w:vAlign w:val="center"/>
            <w:hideMark/>
          </w:tcPr>
          <w:p w14:paraId="5685EA1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w:t>
            </w:r>
          </w:p>
        </w:tc>
        <w:tc>
          <w:tcPr>
            <w:tcW w:w="483" w:type="pct"/>
            <w:tcBorders>
              <w:top w:val="nil"/>
              <w:left w:val="nil"/>
              <w:bottom w:val="single" w:sz="4" w:space="0" w:color="auto"/>
              <w:right w:val="nil"/>
            </w:tcBorders>
            <w:noWrap/>
            <w:vAlign w:val="center"/>
            <w:hideMark/>
          </w:tcPr>
          <w:p w14:paraId="6A7143F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5 DAI</w:t>
            </w:r>
          </w:p>
        </w:tc>
        <w:tc>
          <w:tcPr>
            <w:tcW w:w="483" w:type="pct"/>
            <w:tcBorders>
              <w:top w:val="nil"/>
              <w:left w:val="nil"/>
              <w:bottom w:val="single" w:sz="4" w:space="0" w:color="auto"/>
              <w:right w:val="nil"/>
            </w:tcBorders>
            <w:noWrap/>
            <w:vAlign w:val="center"/>
            <w:hideMark/>
          </w:tcPr>
          <w:p w14:paraId="1649915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10 DAI</w:t>
            </w:r>
          </w:p>
        </w:tc>
        <w:tc>
          <w:tcPr>
            <w:tcW w:w="535" w:type="pct"/>
            <w:tcBorders>
              <w:top w:val="nil"/>
              <w:left w:val="nil"/>
              <w:bottom w:val="single" w:sz="4" w:space="0" w:color="auto"/>
              <w:right w:val="nil"/>
            </w:tcBorders>
            <w:noWrap/>
            <w:vAlign w:val="center"/>
            <w:hideMark/>
          </w:tcPr>
          <w:p w14:paraId="1F59369C"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15 DAI</w:t>
            </w:r>
          </w:p>
        </w:tc>
        <w:tc>
          <w:tcPr>
            <w:tcW w:w="483" w:type="pct"/>
            <w:gridSpan w:val="2"/>
            <w:tcBorders>
              <w:top w:val="nil"/>
              <w:left w:val="nil"/>
              <w:bottom w:val="single" w:sz="4" w:space="0" w:color="auto"/>
              <w:right w:val="nil"/>
            </w:tcBorders>
            <w:noWrap/>
            <w:vAlign w:val="center"/>
            <w:hideMark/>
          </w:tcPr>
          <w:p w14:paraId="3C90B22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5 DAI</w:t>
            </w:r>
          </w:p>
        </w:tc>
        <w:tc>
          <w:tcPr>
            <w:tcW w:w="483" w:type="pct"/>
            <w:tcBorders>
              <w:top w:val="nil"/>
              <w:left w:val="nil"/>
              <w:bottom w:val="single" w:sz="4" w:space="0" w:color="auto"/>
              <w:right w:val="nil"/>
            </w:tcBorders>
            <w:noWrap/>
            <w:vAlign w:val="center"/>
            <w:hideMark/>
          </w:tcPr>
          <w:p w14:paraId="160F2D7B"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10 DAI</w:t>
            </w:r>
          </w:p>
        </w:tc>
        <w:tc>
          <w:tcPr>
            <w:tcW w:w="483" w:type="pct"/>
            <w:tcBorders>
              <w:top w:val="nil"/>
              <w:left w:val="nil"/>
              <w:bottom w:val="single" w:sz="4" w:space="0" w:color="auto"/>
              <w:right w:val="nil"/>
            </w:tcBorders>
            <w:noWrap/>
            <w:vAlign w:val="center"/>
            <w:hideMark/>
          </w:tcPr>
          <w:p w14:paraId="5F507AB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15 DAI</w:t>
            </w:r>
          </w:p>
        </w:tc>
        <w:tc>
          <w:tcPr>
            <w:tcW w:w="483" w:type="pct"/>
            <w:gridSpan w:val="2"/>
            <w:tcBorders>
              <w:top w:val="nil"/>
              <w:left w:val="nil"/>
              <w:bottom w:val="single" w:sz="4" w:space="0" w:color="auto"/>
              <w:right w:val="nil"/>
            </w:tcBorders>
            <w:noWrap/>
            <w:vAlign w:val="center"/>
            <w:hideMark/>
          </w:tcPr>
          <w:p w14:paraId="2D806658"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5 DAI</w:t>
            </w:r>
          </w:p>
        </w:tc>
        <w:tc>
          <w:tcPr>
            <w:tcW w:w="504" w:type="pct"/>
            <w:tcBorders>
              <w:top w:val="nil"/>
              <w:left w:val="nil"/>
              <w:bottom w:val="single" w:sz="4" w:space="0" w:color="auto"/>
              <w:right w:val="nil"/>
            </w:tcBorders>
            <w:noWrap/>
            <w:vAlign w:val="center"/>
            <w:hideMark/>
          </w:tcPr>
          <w:p w14:paraId="31E309B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10 DAI</w:t>
            </w:r>
          </w:p>
        </w:tc>
        <w:tc>
          <w:tcPr>
            <w:tcW w:w="485" w:type="pct"/>
            <w:tcBorders>
              <w:top w:val="nil"/>
              <w:left w:val="nil"/>
              <w:bottom w:val="single" w:sz="4" w:space="0" w:color="auto"/>
              <w:right w:val="nil"/>
            </w:tcBorders>
            <w:noWrap/>
            <w:vAlign w:val="center"/>
            <w:hideMark/>
          </w:tcPr>
          <w:p w14:paraId="6DF8CA2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15 DAI</w:t>
            </w:r>
          </w:p>
        </w:tc>
      </w:tr>
      <w:tr w:rsidR="007E55E5" w:rsidRPr="00826B54" w14:paraId="563AAFA8" w14:textId="77777777" w:rsidTr="00AF60C6">
        <w:trPr>
          <w:trHeight w:val="413"/>
        </w:trPr>
        <w:tc>
          <w:tcPr>
            <w:tcW w:w="577" w:type="pct"/>
            <w:tcBorders>
              <w:top w:val="nil"/>
              <w:left w:val="nil"/>
              <w:bottom w:val="nil"/>
              <w:right w:val="nil"/>
            </w:tcBorders>
            <w:noWrap/>
            <w:vAlign w:val="center"/>
            <w:hideMark/>
          </w:tcPr>
          <w:p w14:paraId="21C8849A"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0</w:t>
            </w:r>
          </w:p>
        </w:tc>
        <w:tc>
          <w:tcPr>
            <w:tcW w:w="483" w:type="pct"/>
            <w:tcBorders>
              <w:top w:val="nil"/>
              <w:left w:val="nil"/>
              <w:bottom w:val="nil"/>
              <w:right w:val="nil"/>
            </w:tcBorders>
            <w:noWrap/>
            <w:vAlign w:val="center"/>
            <w:hideMark/>
          </w:tcPr>
          <w:p w14:paraId="2493BE4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12.73 c </w:t>
            </w:r>
          </w:p>
        </w:tc>
        <w:tc>
          <w:tcPr>
            <w:tcW w:w="483" w:type="pct"/>
            <w:tcBorders>
              <w:top w:val="nil"/>
              <w:left w:val="nil"/>
              <w:bottom w:val="nil"/>
              <w:right w:val="nil"/>
            </w:tcBorders>
            <w:noWrap/>
            <w:vAlign w:val="center"/>
            <w:hideMark/>
          </w:tcPr>
          <w:p w14:paraId="52F72AFE"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8.81 d </w:t>
            </w:r>
          </w:p>
        </w:tc>
        <w:tc>
          <w:tcPr>
            <w:tcW w:w="535" w:type="pct"/>
            <w:tcBorders>
              <w:top w:val="nil"/>
              <w:left w:val="nil"/>
              <w:bottom w:val="nil"/>
              <w:right w:val="nil"/>
            </w:tcBorders>
            <w:noWrap/>
            <w:vAlign w:val="center"/>
            <w:hideMark/>
          </w:tcPr>
          <w:p w14:paraId="6F39288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6.86 d </w:t>
            </w:r>
          </w:p>
        </w:tc>
        <w:tc>
          <w:tcPr>
            <w:tcW w:w="483" w:type="pct"/>
            <w:gridSpan w:val="2"/>
            <w:tcBorders>
              <w:top w:val="nil"/>
              <w:left w:val="nil"/>
              <w:bottom w:val="nil"/>
              <w:right w:val="nil"/>
            </w:tcBorders>
            <w:noWrap/>
            <w:vAlign w:val="center"/>
            <w:hideMark/>
          </w:tcPr>
          <w:p w14:paraId="7ED42C6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12.59 d </w:t>
            </w:r>
          </w:p>
        </w:tc>
        <w:tc>
          <w:tcPr>
            <w:tcW w:w="483" w:type="pct"/>
            <w:tcBorders>
              <w:top w:val="nil"/>
              <w:left w:val="nil"/>
              <w:bottom w:val="nil"/>
              <w:right w:val="nil"/>
            </w:tcBorders>
            <w:noWrap/>
            <w:vAlign w:val="center"/>
            <w:hideMark/>
          </w:tcPr>
          <w:p w14:paraId="2CB8BE0B"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7.53 d </w:t>
            </w:r>
          </w:p>
        </w:tc>
        <w:tc>
          <w:tcPr>
            <w:tcW w:w="483" w:type="pct"/>
            <w:tcBorders>
              <w:top w:val="nil"/>
              <w:left w:val="nil"/>
              <w:bottom w:val="nil"/>
              <w:right w:val="nil"/>
            </w:tcBorders>
            <w:noWrap/>
            <w:vAlign w:val="center"/>
            <w:hideMark/>
          </w:tcPr>
          <w:p w14:paraId="465F764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5.57 d </w:t>
            </w:r>
          </w:p>
        </w:tc>
        <w:tc>
          <w:tcPr>
            <w:tcW w:w="483" w:type="pct"/>
            <w:gridSpan w:val="2"/>
            <w:tcBorders>
              <w:top w:val="nil"/>
              <w:left w:val="nil"/>
              <w:bottom w:val="nil"/>
              <w:right w:val="nil"/>
            </w:tcBorders>
            <w:noWrap/>
            <w:vAlign w:val="center"/>
            <w:hideMark/>
          </w:tcPr>
          <w:p w14:paraId="57484F5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12.17 d </w:t>
            </w:r>
          </w:p>
        </w:tc>
        <w:tc>
          <w:tcPr>
            <w:tcW w:w="504" w:type="pct"/>
            <w:tcBorders>
              <w:top w:val="nil"/>
              <w:left w:val="nil"/>
              <w:bottom w:val="nil"/>
              <w:right w:val="nil"/>
            </w:tcBorders>
            <w:noWrap/>
            <w:vAlign w:val="center"/>
            <w:hideMark/>
          </w:tcPr>
          <w:p w14:paraId="0C1796A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7.32 e </w:t>
            </w:r>
          </w:p>
        </w:tc>
        <w:tc>
          <w:tcPr>
            <w:tcW w:w="485" w:type="pct"/>
            <w:tcBorders>
              <w:top w:val="nil"/>
              <w:left w:val="nil"/>
              <w:bottom w:val="nil"/>
              <w:right w:val="nil"/>
            </w:tcBorders>
            <w:noWrap/>
            <w:vAlign w:val="center"/>
            <w:hideMark/>
          </w:tcPr>
          <w:p w14:paraId="7FFADE9A"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4.57 d </w:t>
            </w:r>
          </w:p>
        </w:tc>
      </w:tr>
      <w:tr w:rsidR="007E55E5" w:rsidRPr="00826B54" w14:paraId="65A40793" w14:textId="77777777" w:rsidTr="00AF60C6">
        <w:trPr>
          <w:trHeight w:val="413"/>
        </w:trPr>
        <w:tc>
          <w:tcPr>
            <w:tcW w:w="577" w:type="pct"/>
            <w:tcBorders>
              <w:top w:val="nil"/>
              <w:left w:val="nil"/>
              <w:bottom w:val="nil"/>
              <w:right w:val="nil"/>
            </w:tcBorders>
            <w:noWrap/>
            <w:vAlign w:val="center"/>
            <w:hideMark/>
          </w:tcPr>
          <w:p w14:paraId="2471A7A9"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1</w:t>
            </w:r>
          </w:p>
        </w:tc>
        <w:tc>
          <w:tcPr>
            <w:tcW w:w="483" w:type="pct"/>
            <w:tcBorders>
              <w:top w:val="nil"/>
              <w:left w:val="nil"/>
              <w:bottom w:val="nil"/>
              <w:right w:val="nil"/>
            </w:tcBorders>
            <w:noWrap/>
            <w:vAlign w:val="center"/>
            <w:hideMark/>
          </w:tcPr>
          <w:p w14:paraId="3739B9E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23.47 a </w:t>
            </w:r>
          </w:p>
        </w:tc>
        <w:tc>
          <w:tcPr>
            <w:tcW w:w="483" w:type="pct"/>
            <w:tcBorders>
              <w:top w:val="nil"/>
              <w:left w:val="nil"/>
              <w:bottom w:val="nil"/>
              <w:right w:val="nil"/>
            </w:tcBorders>
            <w:noWrap/>
            <w:vAlign w:val="center"/>
            <w:hideMark/>
          </w:tcPr>
          <w:p w14:paraId="3C9D1BD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19.73 a </w:t>
            </w:r>
          </w:p>
        </w:tc>
        <w:tc>
          <w:tcPr>
            <w:tcW w:w="535" w:type="pct"/>
            <w:tcBorders>
              <w:top w:val="nil"/>
              <w:left w:val="nil"/>
              <w:bottom w:val="nil"/>
              <w:right w:val="nil"/>
            </w:tcBorders>
            <w:noWrap/>
            <w:vAlign w:val="center"/>
            <w:hideMark/>
          </w:tcPr>
          <w:p w14:paraId="72421A4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16.70 a </w:t>
            </w:r>
          </w:p>
        </w:tc>
        <w:tc>
          <w:tcPr>
            <w:tcW w:w="483" w:type="pct"/>
            <w:gridSpan w:val="2"/>
            <w:tcBorders>
              <w:top w:val="nil"/>
              <w:left w:val="nil"/>
              <w:bottom w:val="nil"/>
              <w:right w:val="nil"/>
            </w:tcBorders>
            <w:noWrap/>
            <w:vAlign w:val="center"/>
            <w:hideMark/>
          </w:tcPr>
          <w:p w14:paraId="6CF672A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22.07 a </w:t>
            </w:r>
          </w:p>
        </w:tc>
        <w:tc>
          <w:tcPr>
            <w:tcW w:w="483" w:type="pct"/>
            <w:tcBorders>
              <w:top w:val="nil"/>
              <w:left w:val="nil"/>
              <w:bottom w:val="nil"/>
              <w:right w:val="nil"/>
            </w:tcBorders>
            <w:noWrap/>
            <w:vAlign w:val="center"/>
            <w:hideMark/>
          </w:tcPr>
          <w:p w14:paraId="4599435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18.52 a </w:t>
            </w:r>
          </w:p>
        </w:tc>
        <w:tc>
          <w:tcPr>
            <w:tcW w:w="483" w:type="pct"/>
            <w:tcBorders>
              <w:top w:val="nil"/>
              <w:left w:val="nil"/>
              <w:bottom w:val="nil"/>
              <w:right w:val="nil"/>
            </w:tcBorders>
            <w:noWrap/>
            <w:vAlign w:val="center"/>
            <w:hideMark/>
          </w:tcPr>
          <w:p w14:paraId="23B83B6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15.80 a </w:t>
            </w:r>
          </w:p>
        </w:tc>
        <w:tc>
          <w:tcPr>
            <w:tcW w:w="483" w:type="pct"/>
            <w:gridSpan w:val="2"/>
            <w:tcBorders>
              <w:top w:val="nil"/>
              <w:left w:val="nil"/>
              <w:bottom w:val="nil"/>
              <w:right w:val="nil"/>
            </w:tcBorders>
            <w:noWrap/>
            <w:vAlign w:val="center"/>
            <w:hideMark/>
          </w:tcPr>
          <w:p w14:paraId="6DCB314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21.68 a </w:t>
            </w:r>
          </w:p>
        </w:tc>
        <w:tc>
          <w:tcPr>
            <w:tcW w:w="504" w:type="pct"/>
            <w:tcBorders>
              <w:top w:val="nil"/>
              <w:left w:val="nil"/>
              <w:bottom w:val="nil"/>
              <w:right w:val="nil"/>
            </w:tcBorders>
            <w:noWrap/>
            <w:vAlign w:val="center"/>
            <w:hideMark/>
          </w:tcPr>
          <w:p w14:paraId="272F9691"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18.02 a </w:t>
            </w:r>
          </w:p>
        </w:tc>
        <w:tc>
          <w:tcPr>
            <w:tcW w:w="485" w:type="pct"/>
            <w:tcBorders>
              <w:top w:val="nil"/>
              <w:left w:val="nil"/>
              <w:bottom w:val="nil"/>
              <w:right w:val="nil"/>
            </w:tcBorders>
            <w:noWrap/>
            <w:vAlign w:val="center"/>
            <w:hideMark/>
          </w:tcPr>
          <w:p w14:paraId="67AFFDA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14.97 a </w:t>
            </w:r>
          </w:p>
        </w:tc>
      </w:tr>
      <w:tr w:rsidR="007E55E5" w:rsidRPr="00826B54" w14:paraId="211387E0" w14:textId="77777777" w:rsidTr="00AF60C6">
        <w:trPr>
          <w:trHeight w:val="413"/>
        </w:trPr>
        <w:tc>
          <w:tcPr>
            <w:tcW w:w="577" w:type="pct"/>
            <w:tcBorders>
              <w:top w:val="nil"/>
              <w:left w:val="nil"/>
              <w:bottom w:val="nil"/>
              <w:right w:val="nil"/>
            </w:tcBorders>
            <w:noWrap/>
            <w:vAlign w:val="center"/>
            <w:hideMark/>
          </w:tcPr>
          <w:p w14:paraId="60C38CE9"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2</w:t>
            </w:r>
          </w:p>
        </w:tc>
        <w:tc>
          <w:tcPr>
            <w:tcW w:w="483" w:type="pct"/>
            <w:tcBorders>
              <w:top w:val="nil"/>
              <w:left w:val="nil"/>
              <w:bottom w:val="nil"/>
              <w:right w:val="nil"/>
            </w:tcBorders>
            <w:noWrap/>
            <w:vAlign w:val="center"/>
            <w:hideMark/>
          </w:tcPr>
          <w:p w14:paraId="49019FC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18.15 b </w:t>
            </w:r>
          </w:p>
        </w:tc>
        <w:tc>
          <w:tcPr>
            <w:tcW w:w="483" w:type="pct"/>
            <w:tcBorders>
              <w:top w:val="nil"/>
              <w:left w:val="nil"/>
              <w:bottom w:val="nil"/>
              <w:right w:val="nil"/>
            </w:tcBorders>
            <w:noWrap/>
            <w:vAlign w:val="center"/>
            <w:hideMark/>
          </w:tcPr>
          <w:p w14:paraId="5E5CA7E2"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13.17 </w:t>
            </w:r>
            <w:proofErr w:type="spellStart"/>
            <w:r w:rsidRPr="00826B54">
              <w:rPr>
                <w:rFonts w:ascii="Arial" w:hAnsi="Arial" w:cs="Arial"/>
                <w:color w:val="000000"/>
              </w:rPr>
              <w:t>bc</w:t>
            </w:r>
            <w:proofErr w:type="spellEnd"/>
            <w:r w:rsidRPr="00826B54">
              <w:rPr>
                <w:rFonts w:ascii="Arial" w:hAnsi="Arial" w:cs="Arial"/>
                <w:color w:val="000000"/>
              </w:rPr>
              <w:t xml:space="preserve"> </w:t>
            </w:r>
          </w:p>
        </w:tc>
        <w:tc>
          <w:tcPr>
            <w:tcW w:w="535" w:type="pct"/>
            <w:tcBorders>
              <w:top w:val="nil"/>
              <w:left w:val="nil"/>
              <w:bottom w:val="nil"/>
              <w:right w:val="nil"/>
            </w:tcBorders>
            <w:noWrap/>
            <w:vAlign w:val="center"/>
            <w:hideMark/>
          </w:tcPr>
          <w:p w14:paraId="23A16138"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10.75 c </w:t>
            </w:r>
          </w:p>
        </w:tc>
        <w:tc>
          <w:tcPr>
            <w:tcW w:w="483" w:type="pct"/>
            <w:gridSpan w:val="2"/>
            <w:tcBorders>
              <w:top w:val="nil"/>
              <w:left w:val="nil"/>
              <w:bottom w:val="nil"/>
              <w:right w:val="nil"/>
            </w:tcBorders>
            <w:noWrap/>
            <w:vAlign w:val="center"/>
            <w:hideMark/>
          </w:tcPr>
          <w:p w14:paraId="011B6C3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17.19 c </w:t>
            </w:r>
          </w:p>
        </w:tc>
        <w:tc>
          <w:tcPr>
            <w:tcW w:w="483" w:type="pct"/>
            <w:tcBorders>
              <w:top w:val="nil"/>
              <w:left w:val="nil"/>
              <w:bottom w:val="nil"/>
              <w:right w:val="nil"/>
            </w:tcBorders>
            <w:noWrap/>
            <w:vAlign w:val="center"/>
            <w:hideMark/>
          </w:tcPr>
          <w:p w14:paraId="1412A59D"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13.11 c </w:t>
            </w:r>
          </w:p>
        </w:tc>
        <w:tc>
          <w:tcPr>
            <w:tcW w:w="483" w:type="pct"/>
            <w:tcBorders>
              <w:top w:val="nil"/>
              <w:left w:val="nil"/>
              <w:bottom w:val="nil"/>
              <w:right w:val="nil"/>
            </w:tcBorders>
            <w:noWrap/>
            <w:vAlign w:val="center"/>
            <w:hideMark/>
          </w:tcPr>
          <w:p w14:paraId="2A683DA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9.97 </w:t>
            </w:r>
            <w:proofErr w:type="spellStart"/>
            <w:r w:rsidRPr="00826B54">
              <w:rPr>
                <w:rFonts w:ascii="Arial" w:hAnsi="Arial" w:cs="Arial"/>
                <w:color w:val="000000"/>
              </w:rPr>
              <w:t>bc</w:t>
            </w:r>
            <w:proofErr w:type="spellEnd"/>
            <w:r w:rsidRPr="00826B54">
              <w:rPr>
                <w:rFonts w:ascii="Arial" w:hAnsi="Arial" w:cs="Arial"/>
                <w:color w:val="000000"/>
              </w:rPr>
              <w:t xml:space="preserve"> </w:t>
            </w:r>
          </w:p>
        </w:tc>
        <w:tc>
          <w:tcPr>
            <w:tcW w:w="483" w:type="pct"/>
            <w:gridSpan w:val="2"/>
            <w:tcBorders>
              <w:top w:val="nil"/>
              <w:left w:val="nil"/>
              <w:bottom w:val="nil"/>
              <w:right w:val="nil"/>
            </w:tcBorders>
            <w:noWrap/>
            <w:vAlign w:val="center"/>
            <w:hideMark/>
          </w:tcPr>
          <w:p w14:paraId="7C11BE77"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17.29 </w:t>
            </w:r>
          </w:p>
        </w:tc>
        <w:tc>
          <w:tcPr>
            <w:tcW w:w="504" w:type="pct"/>
            <w:tcBorders>
              <w:top w:val="nil"/>
              <w:left w:val="nil"/>
              <w:bottom w:val="nil"/>
              <w:right w:val="nil"/>
            </w:tcBorders>
            <w:noWrap/>
            <w:vAlign w:val="center"/>
            <w:hideMark/>
          </w:tcPr>
          <w:p w14:paraId="4FC4C36B"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12.89 cd </w:t>
            </w:r>
          </w:p>
        </w:tc>
        <w:tc>
          <w:tcPr>
            <w:tcW w:w="485" w:type="pct"/>
            <w:tcBorders>
              <w:top w:val="nil"/>
              <w:left w:val="nil"/>
              <w:bottom w:val="nil"/>
              <w:right w:val="nil"/>
            </w:tcBorders>
            <w:noWrap/>
            <w:vAlign w:val="center"/>
            <w:hideMark/>
          </w:tcPr>
          <w:p w14:paraId="4A89BC8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9.46 c </w:t>
            </w:r>
          </w:p>
        </w:tc>
      </w:tr>
      <w:tr w:rsidR="007E55E5" w:rsidRPr="00826B54" w14:paraId="3093354D" w14:textId="77777777" w:rsidTr="00AF60C6">
        <w:trPr>
          <w:trHeight w:val="413"/>
        </w:trPr>
        <w:tc>
          <w:tcPr>
            <w:tcW w:w="577" w:type="pct"/>
            <w:tcBorders>
              <w:top w:val="nil"/>
              <w:left w:val="nil"/>
              <w:bottom w:val="nil"/>
              <w:right w:val="nil"/>
            </w:tcBorders>
            <w:noWrap/>
            <w:vAlign w:val="center"/>
            <w:hideMark/>
          </w:tcPr>
          <w:p w14:paraId="0550729F"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3</w:t>
            </w:r>
          </w:p>
        </w:tc>
        <w:tc>
          <w:tcPr>
            <w:tcW w:w="483" w:type="pct"/>
            <w:tcBorders>
              <w:top w:val="nil"/>
              <w:left w:val="nil"/>
              <w:bottom w:val="nil"/>
              <w:right w:val="nil"/>
            </w:tcBorders>
            <w:noWrap/>
            <w:vAlign w:val="center"/>
            <w:hideMark/>
          </w:tcPr>
          <w:p w14:paraId="7A49F3DB"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21.22 ab </w:t>
            </w:r>
          </w:p>
        </w:tc>
        <w:tc>
          <w:tcPr>
            <w:tcW w:w="483" w:type="pct"/>
            <w:tcBorders>
              <w:top w:val="nil"/>
              <w:left w:val="nil"/>
              <w:bottom w:val="nil"/>
              <w:right w:val="nil"/>
            </w:tcBorders>
            <w:noWrap/>
            <w:vAlign w:val="center"/>
            <w:hideMark/>
          </w:tcPr>
          <w:p w14:paraId="021D1E4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16.27 </w:t>
            </w:r>
            <w:proofErr w:type="spellStart"/>
            <w:r w:rsidRPr="00826B54">
              <w:rPr>
                <w:rFonts w:ascii="Arial" w:hAnsi="Arial" w:cs="Arial"/>
                <w:color w:val="000000"/>
              </w:rPr>
              <w:t>abc</w:t>
            </w:r>
            <w:proofErr w:type="spellEnd"/>
            <w:r w:rsidRPr="00826B54">
              <w:rPr>
                <w:rFonts w:ascii="Arial" w:hAnsi="Arial" w:cs="Arial"/>
                <w:color w:val="000000"/>
              </w:rPr>
              <w:t xml:space="preserve"> </w:t>
            </w:r>
          </w:p>
        </w:tc>
        <w:tc>
          <w:tcPr>
            <w:tcW w:w="535" w:type="pct"/>
            <w:tcBorders>
              <w:top w:val="nil"/>
              <w:left w:val="nil"/>
              <w:bottom w:val="nil"/>
              <w:right w:val="nil"/>
            </w:tcBorders>
            <w:noWrap/>
            <w:vAlign w:val="center"/>
            <w:hideMark/>
          </w:tcPr>
          <w:p w14:paraId="3220790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13.84 b </w:t>
            </w:r>
          </w:p>
        </w:tc>
        <w:tc>
          <w:tcPr>
            <w:tcW w:w="483" w:type="pct"/>
            <w:gridSpan w:val="2"/>
            <w:tcBorders>
              <w:top w:val="nil"/>
              <w:left w:val="nil"/>
              <w:bottom w:val="nil"/>
              <w:right w:val="nil"/>
            </w:tcBorders>
            <w:noWrap/>
            <w:vAlign w:val="center"/>
            <w:hideMark/>
          </w:tcPr>
          <w:p w14:paraId="22CF70C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19.97 </w:t>
            </w:r>
            <w:proofErr w:type="spellStart"/>
            <w:r w:rsidRPr="00826B54">
              <w:rPr>
                <w:rFonts w:ascii="Arial" w:hAnsi="Arial" w:cs="Arial"/>
                <w:color w:val="000000"/>
              </w:rPr>
              <w:t>abc</w:t>
            </w:r>
            <w:proofErr w:type="spellEnd"/>
            <w:r w:rsidRPr="00826B54">
              <w:rPr>
                <w:rFonts w:ascii="Arial" w:hAnsi="Arial" w:cs="Arial"/>
                <w:color w:val="000000"/>
              </w:rPr>
              <w:t xml:space="preserve"> </w:t>
            </w:r>
          </w:p>
        </w:tc>
        <w:tc>
          <w:tcPr>
            <w:tcW w:w="483" w:type="pct"/>
            <w:tcBorders>
              <w:top w:val="nil"/>
              <w:left w:val="nil"/>
              <w:bottom w:val="nil"/>
              <w:right w:val="nil"/>
            </w:tcBorders>
            <w:noWrap/>
            <w:vAlign w:val="center"/>
            <w:hideMark/>
          </w:tcPr>
          <w:p w14:paraId="0B25BF5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16.49 ab </w:t>
            </w:r>
          </w:p>
        </w:tc>
        <w:tc>
          <w:tcPr>
            <w:tcW w:w="483" w:type="pct"/>
            <w:tcBorders>
              <w:top w:val="nil"/>
              <w:left w:val="nil"/>
              <w:bottom w:val="nil"/>
              <w:right w:val="nil"/>
            </w:tcBorders>
            <w:noWrap/>
            <w:vAlign w:val="center"/>
            <w:hideMark/>
          </w:tcPr>
          <w:p w14:paraId="422904B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13.77 a </w:t>
            </w:r>
          </w:p>
        </w:tc>
        <w:tc>
          <w:tcPr>
            <w:tcW w:w="483" w:type="pct"/>
            <w:gridSpan w:val="2"/>
            <w:tcBorders>
              <w:top w:val="nil"/>
              <w:left w:val="nil"/>
              <w:bottom w:val="nil"/>
              <w:right w:val="nil"/>
            </w:tcBorders>
            <w:noWrap/>
            <w:vAlign w:val="center"/>
            <w:hideMark/>
          </w:tcPr>
          <w:p w14:paraId="3AA6406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19.65 </w:t>
            </w:r>
            <w:proofErr w:type="spellStart"/>
            <w:r w:rsidRPr="00826B54">
              <w:rPr>
                <w:rFonts w:ascii="Arial" w:hAnsi="Arial" w:cs="Arial"/>
                <w:color w:val="000000"/>
              </w:rPr>
              <w:t>abc</w:t>
            </w:r>
            <w:proofErr w:type="spellEnd"/>
            <w:r w:rsidRPr="00826B54">
              <w:rPr>
                <w:rFonts w:ascii="Arial" w:hAnsi="Arial" w:cs="Arial"/>
                <w:color w:val="000000"/>
              </w:rPr>
              <w:t xml:space="preserve"> </w:t>
            </w:r>
          </w:p>
        </w:tc>
        <w:tc>
          <w:tcPr>
            <w:tcW w:w="504" w:type="pct"/>
            <w:tcBorders>
              <w:top w:val="nil"/>
              <w:left w:val="nil"/>
              <w:bottom w:val="nil"/>
              <w:right w:val="nil"/>
            </w:tcBorders>
            <w:noWrap/>
            <w:vAlign w:val="center"/>
            <w:hideMark/>
          </w:tcPr>
          <w:p w14:paraId="1701DFE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15.87 </w:t>
            </w:r>
            <w:proofErr w:type="spellStart"/>
            <w:r w:rsidRPr="00826B54">
              <w:rPr>
                <w:rFonts w:ascii="Arial" w:hAnsi="Arial" w:cs="Arial"/>
                <w:color w:val="000000"/>
              </w:rPr>
              <w:t>abc</w:t>
            </w:r>
            <w:proofErr w:type="spellEnd"/>
            <w:r w:rsidRPr="00826B54">
              <w:rPr>
                <w:rFonts w:ascii="Arial" w:hAnsi="Arial" w:cs="Arial"/>
                <w:color w:val="000000"/>
              </w:rPr>
              <w:t xml:space="preserve"> </w:t>
            </w:r>
          </w:p>
        </w:tc>
        <w:tc>
          <w:tcPr>
            <w:tcW w:w="485" w:type="pct"/>
            <w:tcBorders>
              <w:top w:val="nil"/>
              <w:left w:val="nil"/>
              <w:bottom w:val="nil"/>
              <w:right w:val="nil"/>
            </w:tcBorders>
            <w:noWrap/>
            <w:vAlign w:val="center"/>
            <w:hideMark/>
          </w:tcPr>
          <w:p w14:paraId="3DF6652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12.97 b </w:t>
            </w:r>
          </w:p>
        </w:tc>
      </w:tr>
      <w:tr w:rsidR="007E55E5" w:rsidRPr="00826B54" w14:paraId="3085FEC5" w14:textId="77777777" w:rsidTr="00AF60C6">
        <w:trPr>
          <w:trHeight w:val="413"/>
        </w:trPr>
        <w:tc>
          <w:tcPr>
            <w:tcW w:w="577" w:type="pct"/>
            <w:tcBorders>
              <w:top w:val="nil"/>
              <w:left w:val="nil"/>
              <w:bottom w:val="nil"/>
              <w:right w:val="nil"/>
            </w:tcBorders>
            <w:noWrap/>
            <w:vAlign w:val="center"/>
            <w:hideMark/>
          </w:tcPr>
          <w:p w14:paraId="1A70A44A"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4</w:t>
            </w:r>
          </w:p>
        </w:tc>
        <w:tc>
          <w:tcPr>
            <w:tcW w:w="483" w:type="pct"/>
            <w:tcBorders>
              <w:top w:val="nil"/>
              <w:left w:val="nil"/>
              <w:bottom w:val="nil"/>
              <w:right w:val="nil"/>
            </w:tcBorders>
            <w:noWrap/>
            <w:vAlign w:val="center"/>
            <w:hideMark/>
          </w:tcPr>
          <w:p w14:paraId="6E5B722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22.71 a </w:t>
            </w:r>
          </w:p>
        </w:tc>
        <w:tc>
          <w:tcPr>
            <w:tcW w:w="483" w:type="pct"/>
            <w:tcBorders>
              <w:top w:val="nil"/>
              <w:left w:val="nil"/>
              <w:bottom w:val="nil"/>
              <w:right w:val="nil"/>
            </w:tcBorders>
            <w:noWrap/>
            <w:vAlign w:val="center"/>
            <w:hideMark/>
          </w:tcPr>
          <w:p w14:paraId="45369EF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19.07 a </w:t>
            </w:r>
          </w:p>
        </w:tc>
        <w:tc>
          <w:tcPr>
            <w:tcW w:w="535" w:type="pct"/>
            <w:tcBorders>
              <w:top w:val="nil"/>
              <w:left w:val="nil"/>
              <w:bottom w:val="nil"/>
              <w:right w:val="nil"/>
            </w:tcBorders>
            <w:noWrap/>
            <w:vAlign w:val="center"/>
            <w:hideMark/>
          </w:tcPr>
          <w:p w14:paraId="5B7CC26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15.95 a </w:t>
            </w:r>
          </w:p>
        </w:tc>
        <w:tc>
          <w:tcPr>
            <w:tcW w:w="483" w:type="pct"/>
            <w:gridSpan w:val="2"/>
            <w:tcBorders>
              <w:top w:val="nil"/>
              <w:left w:val="nil"/>
              <w:bottom w:val="nil"/>
              <w:right w:val="nil"/>
            </w:tcBorders>
            <w:noWrap/>
            <w:vAlign w:val="center"/>
            <w:hideMark/>
          </w:tcPr>
          <w:p w14:paraId="5C3A68AB"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21.54 ab </w:t>
            </w:r>
          </w:p>
        </w:tc>
        <w:tc>
          <w:tcPr>
            <w:tcW w:w="483" w:type="pct"/>
            <w:tcBorders>
              <w:top w:val="nil"/>
              <w:left w:val="nil"/>
              <w:bottom w:val="nil"/>
              <w:right w:val="nil"/>
            </w:tcBorders>
            <w:noWrap/>
            <w:vAlign w:val="center"/>
            <w:hideMark/>
          </w:tcPr>
          <w:p w14:paraId="47CE4901"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18.17 a </w:t>
            </w:r>
          </w:p>
        </w:tc>
        <w:tc>
          <w:tcPr>
            <w:tcW w:w="483" w:type="pct"/>
            <w:tcBorders>
              <w:top w:val="nil"/>
              <w:left w:val="nil"/>
              <w:bottom w:val="nil"/>
              <w:right w:val="nil"/>
            </w:tcBorders>
            <w:noWrap/>
            <w:vAlign w:val="center"/>
            <w:hideMark/>
          </w:tcPr>
          <w:p w14:paraId="4FD37FE2"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15.45 a </w:t>
            </w:r>
          </w:p>
        </w:tc>
        <w:tc>
          <w:tcPr>
            <w:tcW w:w="483" w:type="pct"/>
            <w:gridSpan w:val="2"/>
            <w:tcBorders>
              <w:top w:val="nil"/>
              <w:left w:val="nil"/>
              <w:bottom w:val="nil"/>
              <w:right w:val="nil"/>
            </w:tcBorders>
            <w:noWrap/>
            <w:vAlign w:val="center"/>
            <w:hideMark/>
          </w:tcPr>
          <w:p w14:paraId="7FDDD6BE"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21.05 a </w:t>
            </w:r>
          </w:p>
        </w:tc>
        <w:tc>
          <w:tcPr>
            <w:tcW w:w="504" w:type="pct"/>
            <w:tcBorders>
              <w:top w:val="nil"/>
              <w:left w:val="nil"/>
              <w:bottom w:val="nil"/>
              <w:right w:val="nil"/>
            </w:tcBorders>
            <w:noWrap/>
            <w:vAlign w:val="center"/>
            <w:hideMark/>
          </w:tcPr>
          <w:p w14:paraId="7C84287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17.42 a </w:t>
            </w:r>
          </w:p>
        </w:tc>
        <w:tc>
          <w:tcPr>
            <w:tcW w:w="485" w:type="pct"/>
            <w:tcBorders>
              <w:top w:val="nil"/>
              <w:left w:val="nil"/>
              <w:bottom w:val="nil"/>
              <w:right w:val="nil"/>
            </w:tcBorders>
            <w:noWrap/>
            <w:vAlign w:val="center"/>
            <w:hideMark/>
          </w:tcPr>
          <w:p w14:paraId="7511375E"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14.76 ab </w:t>
            </w:r>
          </w:p>
        </w:tc>
      </w:tr>
      <w:tr w:rsidR="007E55E5" w:rsidRPr="00826B54" w14:paraId="3231F5AF" w14:textId="77777777" w:rsidTr="00AF60C6">
        <w:trPr>
          <w:trHeight w:val="413"/>
        </w:trPr>
        <w:tc>
          <w:tcPr>
            <w:tcW w:w="577" w:type="pct"/>
            <w:tcBorders>
              <w:top w:val="nil"/>
              <w:left w:val="nil"/>
              <w:bottom w:val="nil"/>
              <w:right w:val="nil"/>
            </w:tcBorders>
            <w:noWrap/>
            <w:vAlign w:val="center"/>
            <w:hideMark/>
          </w:tcPr>
          <w:p w14:paraId="1F8B9B84"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5</w:t>
            </w:r>
          </w:p>
        </w:tc>
        <w:tc>
          <w:tcPr>
            <w:tcW w:w="483" w:type="pct"/>
            <w:tcBorders>
              <w:top w:val="nil"/>
              <w:left w:val="nil"/>
              <w:bottom w:val="nil"/>
              <w:right w:val="nil"/>
            </w:tcBorders>
            <w:noWrap/>
            <w:vAlign w:val="center"/>
            <w:hideMark/>
          </w:tcPr>
          <w:p w14:paraId="49D9E98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18.06 b </w:t>
            </w:r>
          </w:p>
        </w:tc>
        <w:tc>
          <w:tcPr>
            <w:tcW w:w="483" w:type="pct"/>
            <w:tcBorders>
              <w:top w:val="nil"/>
              <w:left w:val="nil"/>
              <w:bottom w:val="nil"/>
              <w:right w:val="nil"/>
            </w:tcBorders>
            <w:noWrap/>
            <w:vAlign w:val="center"/>
            <w:hideMark/>
          </w:tcPr>
          <w:p w14:paraId="47E099F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12.63 c </w:t>
            </w:r>
          </w:p>
        </w:tc>
        <w:tc>
          <w:tcPr>
            <w:tcW w:w="535" w:type="pct"/>
            <w:tcBorders>
              <w:top w:val="nil"/>
              <w:left w:val="nil"/>
              <w:bottom w:val="nil"/>
              <w:right w:val="nil"/>
            </w:tcBorders>
            <w:noWrap/>
            <w:vAlign w:val="center"/>
            <w:hideMark/>
          </w:tcPr>
          <w:p w14:paraId="0E7F5BD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10.23 c </w:t>
            </w:r>
          </w:p>
        </w:tc>
        <w:tc>
          <w:tcPr>
            <w:tcW w:w="483" w:type="pct"/>
            <w:gridSpan w:val="2"/>
            <w:tcBorders>
              <w:top w:val="nil"/>
              <w:left w:val="nil"/>
              <w:bottom w:val="nil"/>
              <w:right w:val="nil"/>
            </w:tcBorders>
            <w:noWrap/>
            <w:vAlign w:val="center"/>
            <w:hideMark/>
          </w:tcPr>
          <w:p w14:paraId="46F423E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16.91 c </w:t>
            </w:r>
          </w:p>
        </w:tc>
        <w:tc>
          <w:tcPr>
            <w:tcW w:w="483" w:type="pct"/>
            <w:tcBorders>
              <w:top w:val="nil"/>
              <w:left w:val="nil"/>
              <w:bottom w:val="nil"/>
              <w:right w:val="nil"/>
            </w:tcBorders>
            <w:noWrap/>
            <w:vAlign w:val="center"/>
            <w:hideMark/>
          </w:tcPr>
          <w:p w14:paraId="1F11F6A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12.78 c </w:t>
            </w:r>
          </w:p>
        </w:tc>
        <w:tc>
          <w:tcPr>
            <w:tcW w:w="483" w:type="pct"/>
            <w:tcBorders>
              <w:top w:val="nil"/>
              <w:left w:val="nil"/>
              <w:bottom w:val="nil"/>
              <w:right w:val="nil"/>
            </w:tcBorders>
            <w:noWrap/>
            <w:vAlign w:val="center"/>
            <w:hideMark/>
          </w:tcPr>
          <w:p w14:paraId="0F2F9B0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8.35 c </w:t>
            </w:r>
          </w:p>
        </w:tc>
        <w:tc>
          <w:tcPr>
            <w:tcW w:w="483" w:type="pct"/>
            <w:gridSpan w:val="2"/>
            <w:tcBorders>
              <w:top w:val="nil"/>
              <w:left w:val="nil"/>
              <w:bottom w:val="nil"/>
              <w:right w:val="nil"/>
            </w:tcBorders>
            <w:noWrap/>
            <w:vAlign w:val="center"/>
            <w:hideMark/>
          </w:tcPr>
          <w:p w14:paraId="305AAD17"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16.41 c </w:t>
            </w:r>
          </w:p>
        </w:tc>
        <w:tc>
          <w:tcPr>
            <w:tcW w:w="504" w:type="pct"/>
            <w:tcBorders>
              <w:top w:val="nil"/>
              <w:left w:val="nil"/>
              <w:bottom w:val="nil"/>
              <w:right w:val="nil"/>
            </w:tcBorders>
            <w:noWrap/>
            <w:vAlign w:val="center"/>
            <w:hideMark/>
          </w:tcPr>
          <w:p w14:paraId="21AF0D8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12.14 d </w:t>
            </w:r>
          </w:p>
        </w:tc>
        <w:tc>
          <w:tcPr>
            <w:tcW w:w="485" w:type="pct"/>
            <w:tcBorders>
              <w:top w:val="nil"/>
              <w:left w:val="nil"/>
              <w:bottom w:val="nil"/>
              <w:right w:val="nil"/>
            </w:tcBorders>
            <w:noWrap/>
            <w:vAlign w:val="center"/>
            <w:hideMark/>
          </w:tcPr>
          <w:p w14:paraId="53A669B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8.95 c </w:t>
            </w:r>
          </w:p>
        </w:tc>
      </w:tr>
      <w:tr w:rsidR="007E55E5" w:rsidRPr="00826B54" w14:paraId="54001321" w14:textId="77777777" w:rsidTr="00AF60C6">
        <w:trPr>
          <w:trHeight w:val="413"/>
        </w:trPr>
        <w:tc>
          <w:tcPr>
            <w:tcW w:w="577" w:type="pct"/>
            <w:tcBorders>
              <w:top w:val="nil"/>
              <w:left w:val="nil"/>
              <w:bottom w:val="nil"/>
              <w:right w:val="nil"/>
            </w:tcBorders>
            <w:noWrap/>
            <w:vAlign w:val="center"/>
            <w:hideMark/>
          </w:tcPr>
          <w:p w14:paraId="41AB0581"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6</w:t>
            </w:r>
          </w:p>
        </w:tc>
        <w:tc>
          <w:tcPr>
            <w:tcW w:w="483" w:type="pct"/>
            <w:tcBorders>
              <w:top w:val="nil"/>
              <w:left w:val="nil"/>
              <w:bottom w:val="nil"/>
              <w:right w:val="nil"/>
            </w:tcBorders>
            <w:noWrap/>
            <w:vAlign w:val="center"/>
            <w:hideMark/>
          </w:tcPr>
          <w:p w14:paraId="58FEF1EA"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19.34 ab </w:t>
            </w:r>
          </w:p>
        </w:tc>
        <w:tc>
          <w:tcPr>
            <w:tcW w:w="483" w:type="pct"/>
            <w:tcBorders>
              <w:top w:val="nil"/>
              <w:left w:val="nil"/>
              <w:bottom w:val="nil"/>
              <w:right w:val="nil"/>
            </w:tcBorders>
            <w:noWrap/>
            <w:vAlign w:val="center"/>
            <w:hideMark/>
          </w:tcPr>
          <w:p w14:paraId="479385DC"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14.54 </w:t>
            </w:r>
            <w:proofErr w:type="spellStart"/>
            <w:r w:rsidRPr="00826B54">
              <w:rPr>
                <w:rFonts w:ascii="Arial" w:hAnsi="Arial" w:cs="Arial"/>
                <w:color w:val="000000"/>
              </w:rPr>
              <w:t>bc</w:t>
            </w:r>
            <w:proofErr w:type="spellEnd"/>
            <w:r w:rsidRPr="00826B54">
              <w:rPr>
                <w:rFonts w:ascii="Arial" w:hAnsi="Arial" w:cs="Arial"/>
                <w:color w:val="000000"/>
              </w:rPr>
              <w:t xml:space="preserve"> </w:t>
            </w:r>
          </w:p>
        </w:tc>
        <w:tc>
          <w:tcPr>
            <w:tcW w:w="535" w:type="pct"/>
            <w:tcBorders>
              <w:top w:val="nil"/>
              <w:left w:val="nil"/>
              <w:bottom w:val="nil"/>
              <w:right w:val="nil"/>
            </w:tcBorders>
            <w:noWrap/>
            <w:vAlign w:val="center"/>
            <w:hideMark/>
          </w:tcPr>
          <w:p w14:paraId="0183195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11.74 c </w:t>
            </w:r>
          </w:p>
        </w:tc>
        <w:tc>
          <w:tcPr>
            <w:tcW w:w="483" w:type="pct"/>
            <w:gridSpan w:val="2"/>
            <w:tcBorders>
              <w:top w:val="nil"/>
              <w:left w:val="nil"/>
              <w:bottom w:val="nil"/>
              <w:right w:val="nil"/>
            </w:tcBorders>
            <w:noWrap/>
            <w:vAlign w:val="center"/>
            <w:hideMark/>
          </w:tcPr>
          <w:p w14:paraId="1D6F34C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17.79 </w:t>
            </w:r>
            <w:proofErr w:type="spellStart"/>
            <w:r w:rsidRPr="00826B54">
              <w:rPr>
                <w:rFonts w:ascii="Arial" w:hAnsi="Arial" w:cs="Arial"/>
                <w:color w:val="000000"/>
              </w:rPr>
              <w:t>bc</w:t>
            </w:r>
            <w:proofErr w:type="spellEnd"/>
            <w:r w:rsidRPr="00826B54">
              <w:rPr>
                <w:rFonts w:ascii="Arial" w:hAnsi="Arial" w:cs="Arial"/>
                <w:color w:val="000000"/>
              </w:rPr>
              <w:t xml:space="preserve"> </w:t>
            </w:r>
          </w:p>
        </w:tc>
        <w:tc>
          <w:tcPr>
            <w:tcW w:w="483" w:type="pct"/>
            <w:tcBorders>
              <w:top w:val="nil"/>
              <w:left w:val="nil"/>
              <w:bottom w:val="nil"/>
              <w:right w:val="nil"/>
            </w:tcBorders>
            <w:noWrap/>
            <w:vAlign w:val="center"/>
            <w:hideMark/>
          </w:tcPr>
          <w:p w14:paraId="4E49B0C2"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14.60 </w:t>
            </w:r>
            <w:proofErr w:type="spellStart"/>
            <w:r w:rsidRPr="00826B54">
              <w:rPr>
                <w:rFonts w:ascii="Arial" w:hAnsi="Arial" w:cs="Arial"/>
                <w:color w:val="000000"/>
              </w:rPr>
              <w:t>bc</w:t>
            </w:r>
            <w:proofErr w:type="spellEnd"/>
            <w:r w:rsidRPr="00826B54">
              <w:rPr>
                <w:rFonts w:ascii="Arial" w:hAnsi="Arial" w:cs="Arial"/>
                <w:color w:val="000000"/>
              </w:rPr>
              <w:t xml:space="preserve"> </w:t>
            </w:r>
          </w:p>
        </w:tc>
        <w:tc>
          <w:tcPr>
            <w:tcW w:w="483" w:type="pct"/>
            <w:tcBorders>
              <w:top w:val="nil"/>
              <w:left w:val="nil"/>
              <w:bottom w:val="nil"/>
              <w:right w:val="nil"/>
            </w:tcBorders>
            <w:noWrap/>
            <w:vAlign w:val="center"/>
            <w:hideMark/>
          </w:tcPr>
          <w:p w14:paraId="7C0ED35C"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11.43 b </w:t>
            </w:r>
          </w:p>
        </w:tc>
        <w:tc>
          <w:tcPr>
            <w:tcW w:w="483" w:type="pct"/>
            <w:gridSpan w:val="2"/>
            <w:tcBorders>
              <w:top w:val="nil"/>
              <w:left w:val="nil"/>
              <w:bottom w:val="nil"/>
              <w:right w:val="nil"/>
            </w:tcBorders>
            <w:noWrap/>
            <w:vAlign w:val="center"/>
            <w:hideMark/>
          </w:tcPr>
          <w:p w14:paraId="5FCF608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18.59 </w:t>
            </w:r>
            <w:proofErr w:type="spellStart"/>
            <w:r w:rsidRPr="00826B54">
              <w:rPr>
                <w:rFonts w:ascii="Arial" w:hAnsi="Arial" w:cs="Arial"/>
                <w:color w:val="000000"/>
              </w:rPr>
              <w:t>abc</w:t>
            </w:r>
            <w:proofErr w:type="spellEnd"/>
            <w:r w:rsidRPr="00826B54">
              <w:rPr>
                <w:rFonts w:ascii="Arial" w:hAnsi="Arial" w:cs="Arial"/>
                <w:color w:val="000000"/>
              </w:rPr>
              <w:t xml:space="preserve"> </w:t>
            </w:r>
          </w:p>
        </w:tc>
        <w:tc>
          <w:tcPr>
            <w:tcW w:w="504" w:type="pct"/>
            <w:tcBorders>
              <w:top w:val="nil"/>
              <w:left w:val="nil"/>
              <w:bottom w:val="nil"/>
              <w:right w:val="nil"/>
            </w:tcBorders>
            <w:noWrap/>
            <w:vAlign w:val="center"/>
            <w:hideMark/>
          </w:tcPr>
          <w:p w14:paraId="31B6779A"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13.79 </w:t>
            </w:r>
            <w:proofErr w:type="spellStart"/>
            <w:r w:rsidRPr="00826B54">
              <w:rPr>
                <w:rFonts w:ascii="Arial" w:hAnsi="Arial" w:cs="Arial"/>
                <w:color w:val="000000"/>
              </w:rPr>
              <w:t>bcd</w:t>
            </w:r>
            <w:proofErr w:type="spellEnd"/>
            <w:r w:rsidRPr="00826B54">
              <w:rPr>
                <w:rFonts w:ascii="Arial" w:hAnsi="Arial" w:cs="Arial"/>
                <w:color w:val="000000"/>
              </w:rPr>
              <w:t xml:space="preserve"> </w:t>
            </w:r>
          </w:p>
        </w:tc>
        <w:tc>
          <w:tcPr>
            <w:tcW w:w="485" w:type="pct"/>
            <w:tcBorders>
              <w:top w:val="nil"/>
              <w:left w:val="nil"/>
              <w:bottom w:val="nil"/>
              <w:right w:val="nil"/>
            </w:tcBorders>
            <w:noWrap/>
            <w:vAlign w:val="center"/>
            <w:hideMark/>
          </w:tcPr>
          <w:p w14:paraId="40172C02"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10.82 c </w:t>
            </w:r>
          </w:p>
        </w:tc>
      </w:tr>
      <w:tr w:rsidR="007E55E5" w:rsidRPr="00826B54" w14:paraId="3F07365B" w14:textId="77777777" w:rsidTr="00AF60C6">
        <w:trPr>
          <w:trHeight w:val="413"/>
        </w:trPr>
        <w:tc>
          <w:tcPr>
            <w:tcW w:w="577" w:type="pct"/>
            <w:tcBorders>
              <w:top w:val="nil"/>
              <w:left w:val="nil"/>
              <w:bottom w:val="nil"/>
              <w:right w:val="nil"/>
            </w:tcBorders>
            <w:noWrap/>
            <w:vAlign w:val="center"/>
            <w:hideMark/>
          </w:tcPr>
          <w:p w14:paraId="21EAC0FE"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M</w:t>
            </w:r>
            <w:r w:rsidRPr="00826B54">
              <w:rPr>
                <w:rFonts w:ascii="Arial" w:hAnsi="Arial" w:cs="Arial"/>
                <w:color w:val="000000"/>
                <w:vertAlign w:val="subscript"/>
              </w:rPr>
              <w:t>7</w:t>
            </w:r>
          </w:p>
        </w:tc>
        <w:tc>
          <w:tcPr>
            <w:tcW w:w="483" w:type="pct"/>
            <w:tcBorders>
              <w:top w:val="nil"/>
              <w:left w:val="nil"/>
              <w:bottom w:val="single" w:sz="4" w:space="0" w:color="auto"/>
              <w:right w:val="nil"/>
            </w:tcBorders>
            <w:noWrap/>
            <w:vAlign w:val="center"/>
            <w:hideMark/>
          </w:tcPr>
          <w:p w14:paraId="45FA883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21.42 ab </w:t>
            </w:r>
          </w:p>
        </w:tc>
        <w:tc>
          <w:tcPr>
            <w:tcW w:w="483" w:type="pct"/>
            <w:tcBorders>
              <w:top w:val="nil"/>
              <w:left w:val="nil"/>
              <w:bottom w:val="single" w:sz="4" w:space="0" w:color="auto"/>
              <w:right w:val="nil"/>
            </w:tcBorders>
            <w:noWrap/>
            <w:vAlign w:val="center"/>
            <w:hideMark/>
          </w:tcPr>
          <w:p w14:paraId="3749A6AA"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16.47 ab </w:t>
            </w:r>
          </w:p>
        </w:tc>
        <w:tc>
          <w:tcPr>
            <w:tcW w:w="535" w:type="pct"/>
            <w:tcBorders>
              <w:top w:val="nil"/>
              <w:left w:val="nil"/>
              <w:bottom w:val="nil"/>
              <w:right w:val="nil"/>
            </w:tcBorders>
            <w:noWrap/>
            <w:vAlign w:val="center"/>
            <w:hideMark/>
          </w:tcPr>
          <w:p w14:paraId="1F8B9011"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13.99 b </w:t>
            </w:r>
          </w:p>
        </w:tc>
        <w:tc>
          <w:tcPr>
            <w:tcW w:w="483" w:type="pct"/>
            <w:gridSpan w:val="2"/>
            <w:tcBorders>
              <w:top w:val="nil"/>
              <w:left w:val="nil"/>
              <w:bottom w:val="single" w:sz="4" w:space="0" w:color="auto"/>
              <w:right w:val="nil"/>
            </w:tcBorders>
            <w:noWrap/>
            <w:vAlign w:val="center"/>
            <w:hideMark/>
          </w:tcPr>
          <w:p w14:paraId="48229A8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20.17 </w:t>
            </w:r>
            <w:proofErr w:type="spellStart"/>
            <w:r w:rsidRPr="00826B54">
              <w:rPr>
                <w:rFonts w:ascii="Arial" w:hAnsi="Arial" w:cs="Arial"/>
                <w:color w:val="000000"/>
              </w:rPr>
              <w:t>abc</w:t>
            </w:r>
            <w:proofErr w:type="spellEnd"/>
            <w:r w:rsidRPr="00826B54">
              <w:rPr>
                <w:rFonts w:ascii="Arial" w:hAnsi="Arial" w:cs="Arial"/>
                <w:color w:val="000000"/>
              </w:rPr>
              <w:t xml:space="preserve"> </w:t>
            </w:r>
          </w:p>
        </w:tc>
        <w:tc>
          <w:tcPr>
            <w:tcW w:w="483" w:type="pct"/>
            <w:tcBorders>
              <w:top w:val="nil"/>
              <w:left w:val="nil"/>
              <w:bottom w:val="single" w:sz="4" w:space="0" w:color="auto"/>
              <w:right w:val="nil"/>
            </w:tcBorders>
            <w:noWrap/>
            <w:vAlign w:val="center"/>
            <w:hideMark/>
          </w:tcPr>
          <w:p w14:paraId="728E989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16.82 ab </w:t>
            </w:r>
          </w:p>
        </w:tc>
        <w:tc>
          <w:tcPr>
            <w:tcW w:w="483" w:type="pct"/>
            <w:tcBorders>
              <w:top w:val="nil"/>
              <w:left w:val="nil"/>
              <w:bottom w:val="single" w:sz="4" w:space="0" w:color="auto"/>
              <w:right w:val="nil"/>
            </w:tcBorders>
            <w:noWrap/>
            <w:vAlign w:val="center"/>
            <w:hideMark/>
          </w:tcPr>
          <w:p w14:paraId="63809C24"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14.06 a </w:t>
            </w:r>
          </w:p>
        </w:tc>
        <w:tc>
          <w:tcPr>
            <w:tcW w:w="483" w:type="pct"/>
            <w:gridSpan w:val="2"/>
            <w:tcBorders>
              <w:top w:val="nil"/>
              <w:left w:val="nil"/>
              <w:bottom w:val="single" w:sz="4" w:space="0" w:color="auto"/>
              <w:right w:val="nil"/>
            </w:tcBorders>
            <w:noWrap/>
            <w:vAlign w:val="center"/>
            <w:hideMark/>
          </w:tcPr>
          <w:p w14:paraId="57F2EF6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19.99 ab </w:t>
            </w:r>
          </w:p>
        </w:tc>
        <w:tc>
          <w:tcPr>
            <w:tcW w:w="504" w:type="pct"/>
            <w:tcBorders>
              <w:top w:val="nil"/>
              <w:left w:val="nil"/>
              <w:bottom w:val="single" w:sz="4" w:space="0" w:color="auto"/>
              <w:right w:val="nil"/>
            </w:tcBorders>
            <w:noWrap/>
            <w:vAlign w:val="center"/>
            <w:hideMark/>
          </w:tcPr>
          <w:p w14:paraId="1DD7834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16.22 ab </w:t>
            </w:r>
          </w:p>
        </w:tc>
        <w:tc>
          <w:tcPr>
            <w:tcW w:w="485" w:type="pct"/>
            <w:tcBorders>
              <w:top w:val="nil"/>
              <w:left w:val="nil"/>
              <w:bottom w:val="single" w:sz="4" w:space="0" w:color="auto"/>
              <w:right w:val="nil"/>
            </w:tcBorders>
            <w:noWrap/>
            <w:vAlign w:val="center"/>
            <w:hideMark/>
          </w:tcPr>
          <w:p w14:paraId="6FD44FD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 xml:space="preserve">13.29 ab </w:t>
            </w:r>
          </w:p>
        </w:tc>
      </w:tr>
      <w:tr w:rsidR="007E55E5" w:rsidRPr="00826B54" w14:paraId="0731927E" w14:textId="77777777" w:rsidTr="00AF60C6">
        <w:trPr>
          <w:trHeight w:val="477"/>
        </w:trPr>
        <w:tc>
          <w:tcPr>
            <w:tcW w:w="577" w:type="pct"/>
            <w:tcBorders>
              <w:top w:val="single" w:sz="4" w:space="0" w:color="auto"/>
              <w:left w:val="nil"/>
              <w:bottom w:val="single" w:sz="4" w:space="0" w:color="auto"/>
              <w:right w:val="nil"/>
            </w:tcBorders>
            <w:noWrap/>
            <w:vAlign w:val="center"/>
            <w:hideMark/>
          </w:tcPr>
          <w:p w14:paraId="12BD1FB2"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LSD</w:t>
            </w:r>
            <w:r w:rsidRPr="00826B54">
              <w:rPr>
                <w:rFonts w:ascii="Arial" w:hAnsi="Arial" w:cs="Arial"/>
                <w:color w:val="000000"/>
                <w:vertAlign w:val="subscript"/>
              </w:rPr>
              <w:t>0.05</w:t>
            </w:r>
          </w:p>
        </w:tc>
        <w:tc>
          <w:tcPr>
            <w:tcW w:w="483" w:type="pct"/>
            <w:tcBorders>
              <w:top w:val="nil"/>
              <w:left w:val="nil"/>
              <w:bottom w:val="single" w:sz="4" w:space="0" w:color="auto"/>
              <w:right w:val="nil"/>
            </w:tcBorders>
            <w:noWrap/>
            <w:vAlign w:val="center"/>
            <w:hideMark/>
          </w:tcPr>
          <w:p w14:paraId="7C75B2F2"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4.44</w:t>
            </w:r>
          </w:p>
        </w:tc>
        <w:tc>
          <w:tcPr>
            <w:tcW w:w="483" w:type="pct"/>
            <w:tcBorders>
              <w:top w:val="nil"/>
              <w:left w:val="nil"/>
              <w:bottom w:val="nil"/>
              <w:right w:val="nil"/>
            </w:tcBorders>
            <w:noWrap/>
            <w:vAlign w:val="center"/>
            <w:hideMark/>
          </w:tcPr>
          <w:p w14:paraId="4A5EF27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3.78</w:t>
            </w:r>
          </w:p>
        </w:tc>
        <w:tc>
          <w:tcPr>
            <w:tcW w:w="535" w:type="pct"/>
            <w:tcBorders>
              <w:top w:val="single" w:sz="4" w:space="0" w:color="auto"/>
              <w:left w:val="nil"/>
              <w:bottom w:val="single" w:sz="4" w:space="0" w:color="auto"/>
              <w:right w:val="nil"/>
            </w:tcBorders>
            <w:noWrap/>
            <w:vAlign w:val="center"/>
            <w:hideMark/>
          </w:tcPr>
          <w:p w14:paraId="37887F25"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1.56</w:t>
            </w:r>
          </w:p>
        </w:tc>
        <w:tc>
          <w:tcPr>
            <w:tcW w:w="483" w:type="pct"/>
            <w:gridSpan w:val="2"/>
            <w:tcBorders>
              <w:top w:val="nil"/>
              <w:left w:val="nil"/>
              <w:bottom w:val="nil"/>
              <w:right w:val="nil"/>
            </w:tcBorders>
            <w:noWrap/>
            <w:vAlign w:val="center"/>
            <w:hideMark/>
          </w:tcPr>
          <w:p w14:paraId="0A8285F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3.94</w:t>
            </w:r>
          </w:p>
        </w:tc>
        <w:tc>
          <w:tcPr>
            <w:tcW w:w="483" w:type="pct"/>
            <w:tcBorders>
              <w:top w:val="nil"/>
              <w:left w:val="nil"/>
              <w:bottom w:val="nil"/>
              <w:right w:val="nil"/>
            </w:tcBorders>
            <w:noWrap/>
            <w:vAlign w:val="center"/>
            <w:hideMark/>
          </w:tcPr>
          <w:p w14:paraId="4C59E7D6"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3.37</w:t>
            </w:r>
          </w:p>
        </w:tc>
        <w:tc>
          <w:tcPr>
            <w:tcW w:w="483" w:type="pct"/>
            <w:tcBorders>
              <w:top w:val="nil"/>
              <w:left w:val="nil"/>
              <w:bottom w:val="nil"/>
              <w:right w:val="nil"/>
            </w:tcBorders>
            <w:noWrap/>
            <w:vAlign w:val="center"/>
            <w:hideMark/>
          </w:tcPr>
          <w:p w14:paraId="301FE2CC"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2.19</w:t>
            </w:r>
          </w:p>
        </w:tc>
        <w:tc>
          <w:tcPr>
            <w:tcW w:w="483" w:type="pct"/>
            <w:gridSpan w:val="2"/>
            <w:tcBorders>
              <w:top w:val="nil"/>
              <w:left w:val="nil"/>
              <w:bottom w:val="single" w:sz="4" w:space="0" w:color="auto"/>
              <w:right w:val="nil"/>
            </w:tcBorders>
            <w:noWrap/>
            <w:vAlign w:val="center"/>
            <w:hideMark/>
          </w:tcPr>
          <w:p w14:paraId="524C6EB8"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3.57</w:t>
            </w:r>
          </w:p>
        </w:tc>
        <w:tc>
          <w:tcPr>
            <w:tcW w:w="504" w:type="pct"/>
            <w:tcBorders>
              <w:top w:val="nil"/>
              <w:left w:val="nil"/>
              <w:bottom w:val="single" w:sz="4" w:space="0" w:color="auto"/>
              <w:right w:val="nil"/>
            </w:tcBorders>
            <w:noWrap/>
            <w:vAlign w:val="center"/>
            <w:hideMark/>
          </w:tcPr>
          <w:p w14:paraId="5940750A"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3.2</w:t>
            </w:r>
            <w:r w:rsidR="00EA15E7" w:rsidRPr="00826B54">
              <w:rPr>
                <w:rFonts w:ascii="Arial" w:hAnsi="Arial" w:cs="Arial"/>
                <w:color w:val="000000"/>
              </w:rPr>
              <w:t>7</w:t>
            </w:r>
          </w:p>
        </w:tc>
        <w:tc>
          <w:tcPr>
            <w:tcW w:w="485" w:type="pct"/>
            <w:tcBorders>
              <w:top w:val="nil"/>
              <w:left w:val="nil"/>
              <w:bottom w:val="single" w:sz="4" w:space="0" w:color="auto"/>
              <w:right w:val="nil"/>
            </w:tcBorders>
            <w:noWrap/>
            <w:vAlign w:val="center"/>
            <w:hideMark/>
          </w:tcPr>
          <w:p w14:paraId="18D6E59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1.90</w:t>
            </w:r>
          </w:p>
        </w:tc>
      </w:tr>
      <w:tr w:rsidR="007E55E5" w:rsidRPr="00826B54" w14:paraId="035D5A60" w14:textId="77777777" w:rsidTr="00AF60C6">
        <w:trPr>
          <w:trHeight w:val="413"/>
        </w:trPr>
        <w:tc>
          <w:tcPr>
            <w:tcW w:w="577" w:type="pct"/>
            <w:tcBorders>
              <w:top w:val="nil"/>
              <w:left w:val="nil"/>
              <w:bottom w:val="single" w:sz="4" w:space="0" w:color="auto"/>
              <w:right w:val="nil"/>
            </w:tcBorders>
            <w:noWrap/>
            <w:vAlign w:val="center"/>
            <w:hideMark/>
          </w:tcPr>
          <w:p w14:paraId="13CDA2B3" w14:textId="77777777" w:rsidR="00862D38" w:rsidRPr="00826B54" w:rsidRDefault="00862D38" w:rsidP="00EA15E7">
            <w:pPr>
              <w:spacing w:before="0" w:after="0"/>
              <w:jc w:val="center"/>
              <w:rPr>
                <w:rFonts w:ascii="Arial" w:hAnsi="Arial" w:cs="Arial"/>
                <w:color w:val="000000"/>
              </w:rPr>
            </w:pPr>
            <w:proofErr w:type="spellStart"/>
            <w:r w:rsidRPr="00826B54">
              <w:rPr>
                <w:rFonts w:ascii="Arial" w:hAnsi="Arial" w:cs="Arial"/>
                <w:color w:val="000000"/>
              </w:rPr>
              <w:t>Pr</w:t>
            </w:r>
            <w:proofErr w:type="spellEnd"/>
            <w:r w:rsidRPr="00826B54">
              <w:rPr>
                <w:rFonts w:ascii="Arial" w:hAnsi="Arial" w:cs="Arial"/>
                <w:color w:val="000000"/>
              </w:rPr>
              <w:t>&gt;F</w:t>
            </w:r>
          </w:p>
        </w:tc>
        <w:tc>
          <w:tcPr>
            <w:tcW w:w="483" w:type="pct"/>
            <w:tcBorders>
              <w:top w:val="nil"/>
              <w:left w:val="nil"/>
              <w:bottom w:val="single" w:sz="4" w:space="0" w:color="auto"/>
              <w:right w:val="nil"/>
            </w:tcBorders>
            <w:noWrap/>
            <w:vAlign w:val="center"/>
            <w:hideMark/>
          </w:tcPr>
          <w:p w14:paraId="52E765F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.00</w:t>
            </w:r>
            <w:r w:rsidR="00EA15E7" w:rsidRPr="00826B54">
              <w:rPr>
                <w:rFonts w:ascii="Arial" w:hAnsi="Arial" w:cs="Arial"/>
                <w:color w:val="000000"/>
              </w:rPr>
              <w:t>2</w:t>
            </w:r>
          </w:p>
        </w:tc>
        <w:tc>
          <w:tcPr>
            <w:tcW w:w="483" w:type="pct"/>
            <w:tcBorders>
              <w:top w:val="single" w:sz="4" w:space="0" w:color="auto"/>
              <w:left w:val="nil"/>
              <w:bottom w:val="nil"/>
              <w:right w:val="nil"/>
            </w:tcBorders>
            <w:noWrap/>
            <w:vAlign w:val="center"/>
            <w:hideMark/>
          </w:tcPr>
          <w:p w14:paraId="123FDD19" w14:textId="77777777" w:rsidR="00862D38" w:rsidRPr="00826B54" w:rsidRDefault="00EA15E7" w:rsidP="00EA15E7">
            <w:pPr>
              <w:spacing w:before="0" w:after="0"/>
              <w:jc w:val="left"/>
              <w:rPr>
                <w:rFonts w:ascii="Arial" w:hAnsi="Arial" w:cs="Arial"/>
                <w:color w:val="000000"/>
              </w:rPr>
            </w:pPr>
            <w:r w:rsidRPr="00826B54">
              <w:rPr>
                <w:rFonts w:ascii="Arial" w:hAnsi="Arial" w:cs="Arial"/>
                <w:color w:val="000000"/>
              </w:rPr>
              <w:t xml:space="preserve">&lt; </w:t>
            </w:r>
            <w:r w:rsidR="00862D38" w:rsidRPr="00826B54">
              <w:rPr>
                <w:rFonts w:ascii="Arial" w:hAnsi="Arial" w:cs="Arial"/>
                <w:color w:val="000000"/>
              </w:rPr>
              <w:t>.00</w:t>
            </w:r>
            <w:r w:rsidRPr="00826B54">
              <w:rPr>
                <w:rFonts w:ascii="Arial" w:hAnsi="Arial" w:cs="Arial"/>
                <w:color w:val="000000"/>
              </w:rPr>
              <w:t>1</w:t>
            </w:r>
          </w:p>
        </w:tc>
        <w:tc>
          <w:tcPr>
            <w:tcW w:w="535" w:type="pct"/>
            <w:tcBorders>
              <w:top w:val="nil"/>
              <w:left w:val="nil"/>
              <w:bottom w:val="single" w:sz="4" w:space="0" w:color="auto"/>
              <w:right w:val="nil"/>
            </w:tcBorders>
            <w:noWrap/>
            <w:vAlign w:val="center"/>
            <w:hideMark/>
          </w:tcPr>
          <w:p w14:paraId="3711C12E" w14:textId="77777777" w:rsidR="00862D38" w:rsidRPr="00826B54" w:rsidRDefault="00EA15E7" w:rsidP="00EA15E7">
            <w:pPr>
              <w:spacing w:before="0" w:after="0"/>
              <w:jc w:val="left"/>
              <w:rPr>
                <w:rFonts w:ascii="Arial" w:hAnsi="Arial" w:cs="Arial"/>
                <w:color w:val="000000"/>
              </w:rPr>
            </w:pPr>
            <w:r w:rsidRPr="00826B54">
              <w:rPr>
                <w:rFonts w:ascii="Arial" w:hAnsi="Arial" w:cs="Arial"/>
                <w:color w:val="000000"/>
              </w:rPr>
              <w:t xml:space="preserve">&lt; </w:t>
            </w:r>
            <w:r w:rsidR="00862D38" w:rsidRPr="00826B54">
              <w:rPr>
                <w:rFonts w:ascii="Arial" w:hAnsi="Arial" w:cs="Arial"/>
                <w:color w:val="000000"/>
              </w:rPr>
              <w:t>.00</w:t>
            </w:r>
            <w:r w:rsidRPr="00826B54">
              <w:rPr>
                <w:rFonts w:ascii="Arial" w:hAnsi="Arial" w:cs="Arial"/>
                <w:color w:val="000000"/>
              </w:rPr>
              <w:t>1</w:t>
            </w:r>
          </w:p>
        </w:tc>
        <w:tc>
          <w:tcPr>
            <w:tcW w:w="483" w:type="pct"/>
            <w:gridSpan w:val="2"/>
            <w:tcBorders>
              <w:top w:val="single" w:sz="4" w:space="0" w:color="auto"/>
              <w:left w:val="nil"/>
              <w:bottom w:val="single" w:sz="4" w:space="0" w:color="auto"/>
              <w:right w:val="nil"/>
            </w:tcBorders>
            <w:noWrap/>
            <w:vAlign w:val="center"/>
            <w:hideMark/>
          </w:tcPr>
          <w:p w14:paraId="3F2CC4EC"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.001</w:t>
            </w:r>
          </w:p>
        </w:tc>
        <w:tc>
          <w:tcPr>
            <w:tcW w:w="483" w:type="pct"/>
            <w:tcBorders>
              <w:top w:val="single" w:sz="4" w:space="0" w:color="auto"/>
              <w:left w:val="nil"/>
              <w:bottom w:val="single" w:sz="4" w:space="0" w:color="auto"/>
              <w:right w:val="nil"/>
            </w:tcBorders>
            <w:noWrap/>
            <w:vAlign w:val="center"/>
            <w:hideMark/>
          </w:tcPr>
          <w:p w14:paraId="338B68F4" w14:textId="77777777" w:rsidR="00862D38" w:rsidRPr="00826B54" w:rsidRDefault="00EA15E7" w:rsidP="00EA15E7">
            <w:pPr>
              <w:spacing w:before="0" w:after="0"/>
              <w:jc w:val="left"/>
              <w:rPr>
                <w:rFonts w:ascii="Arial" w:hAnsi="Arial" w:cs="Arial"/>
                <w:color w:val="000000"/>
              </w:rPr>
            </w:pPr>
            <w:r w:rsidRPr="00826B54">
              <w:rPr>
                <w:rFonts w:ascii="Arial" w:hAnsi="Arial" w:cs="Arial"/>
                <w:color w:val="000000"/>
              </w:rPr>
              <w:t xml:space="preserve">&lt; </w:t>
            </w:r>
            <w:r w:rsidR="00862D38" w:rsidRPr="00826B54">
              <w:rPr>
                <w:rFonts w:ascii="Arial" w:hAnsi="Arial" w:cs="Arial"/>
                <w:color w:val="000000"/>
              </w:rPr>
              <w:t>.00</w:t>
            </w:r>
            <w:r w:rsidRPr="00826B54">
              <w:rPr>
                <w:rFonts w:ascii="Arial" w:hAnsi="Arial" w:cs="Arial"/>
                <w:color w:val="000000"/>
              </w:rPr>
              <w:t>1</w:t>
            </w:r>
          </w:p>
        </w:tc>
        <w:tc>
          <w:tcPr>
            <w:tcW w:w="483" w:type="pct"/>
            <w:tcBorders>
              <w:top w:val="single" w:sz="4" w:space="0" w:color="auto"/>
              <w:left w:val="nil"/>
              <w:bottom w:val="single" w:sz="4" w:space="0" w:color="auto"/>
              <w:right w:val="nil"/>
            </w:tcBorders>
            <w:noWrap/>
            <w:vAlign w:val="center"/>
            <w:hideMark/>
          </w:tcPr>
          <w:p w14:paraId="06461C9B" w14:textId="77777777" w:rsidR="00862D38" w:rsidRPr="00826B54" w:rsidRDefault="00EA15E7" w:rsidP="00EA15E7">
            <w:pPr>
              <w:spacing w:before="0" w:after="0"/>
              <w:jc w:val="left"/>
              <w:rPr>
                <w:rFonts w:ascii="Arial" w:hAnsi="Arial" w:cs="Arial"/>
                <w:color w:val="000000"/>
              </w:rPr>
            </w:pPr>
            <w:r w:rsidRPr="00826B54">
              <w:rPr>
                <w:rFonts w:ascii="Arial" w:hAnsi="Arial" w:cs="Arial"/>
                <w:color w:val="000000"/>
              </w:rPr>
              <w:t>&lt; .001</w:t>
            </w:r>
          </w:p>
        </w:tc>
        <w:tc>
          <w:tcPr>
            <w:tcW w:w="483" w:type="pct"/>
            <w:gridSpan w:val="2"/>
            <w:tcBorders>
              <w:top w:val="nil"/>
              <w:left w:val="nil"/>
              <w:bottom w:val="single" w:sz="4" w:space="0" w:color="auto"/>
              <w:right w:val="nil"/>
            </w:tcBorders>
            <w:noWrap/>
            <w:vAlign w:val="center"/>
            <w:hideMark/>
          </w:tcPr>
          <w:p w14:paraId="4AC4101E" w14:textId="77777777" w:rsidR="00862D38" w:rsidRPr="00826B54" w:rsidRDefault="00EA15E7" w:rsidP="00EA15E7">
            <w:pPr>
              <w:spacing w:before="0" w:after="0"/>
              <w:jc w:val="left"/>
              <w:rPr>
                <w:rFonts w:ascii="Arial" w:hAnsi="Arial" w:cs="Arial"/>
                <w:color w:val="000000"/>
              </w:rPr>
            </w:pPr>
            <w:r w:rsidRPr="00826B54">
              <w:rPr>
                <w:rFonts w:ascii="Arial" w:hAnsi="Arial" w:cs="Arial"/>
                <w:color w:val="000000"/>
              </w:rPr>
              <w:t>&lt; .001</w:t>
            </w:r>
          </w:p>
        </w:tc>
        <w:tc>
          <w:tcPr>
            <w:tcW w:w="504" w:type="pct"/>
            <w:tcBorders>
              <w:top w:val="nil"/>
              <w:left w:val="nil"/>
              <w:bottom w:val="single" w:sz="4" w:space="0" w:color="auto"/>
              <w:right w:val="nil"/>
            </w:tcBorders>
            <w:noWrap/>
            <w:vAlign w:val="center"/>
            <w:hideMark/>
          </w:tcPr>
          <w:p w14:paraId="5EAB365F" w14:textId="77777777" w:rsidR="00862D38" w:rsidRPr="00826B54" w:rsidRDefault="00EA15E7" w:rsidP="00EA15E7">
            <w:pPr>
              <w:spacing w:before="0" w:after="0"/>
              <w:jc w:val="left"/>
              <w:rPr>
                <w:rFonts w:ascii="Arial" w:hAnsi="Arial" w:cs="Arial"/>
                <w:color w:val="000000"/>
              </w:rPr>
            </w:pPr>
            <w:r w:rsidRPr="00826B54">
              <w:rPr>
                <w:rFonts w:ascii="Arial" w:hAnsi="Arial" w:cs="Arial"/>
                <w:color w:val="000000"/>
              </w:rPr>
              <w:t>&lt; .001</w:t>
            </w:r>
          </w:p>
        </w:tc>
        <w:tc>
          <w:tcPr>
            <w:tcW w:w="485" w:type="pct"/>
            <w:tcBorders>
              <w:top w:val="nil"/>
              <w:left w:val="nil"/>
              <w:bottom w:val="single" w:sz="4" w:space="0" w:color="auto"/>
              <w:right w:val="nil"/>
            </w:tcBorders>
            <w:noWrap/>
            <w:vAlign w:val="center"/>
            <w:hideMark/>
          </w:tcPr>
          <w:p w14:paraId="6951D4CB" w14:textId="77777777" w:rsidR="00862D38" w:rsidRPr="00826B54" w:rsidRDefault="00EA15E7" w:rsidP="00EA15E7">
            <w:pPr>
              <w:spacing w:before="0" w:after="0"/>
              <w:jc w:val="left"/>
              <w:rPr>
                <w:rFonts w:ascii="Arial" w:hAnsi="Arial" w:cs="Arial"/>
                <w:color w:val="000000"/>
              </w:rPr>
            </w:pPr>
            <w:r w:rsidRPr="00826B54">
              <w:rPr>
                <w:rFonts w:ascii="Arial" w:hAnsi="Arial" w:cs="Arial"/>
                <w:color w:val="000000"/>
              </w:rPr>
              <w:t>&lt; .001</w:t>
            </w:r>
          </w:p>
        </w:tc>
      </w:tr>
      <w:tr w:rsidR="007E55E5" w:rsidRPr="00826B54" w14:paraId="4A9F3678" w14:textId="77777777" w:rsidTr="00AF60C6">
        <w:trPr>
          <w:trHeight w:val="413"/>
        </w:trPr>
        <w:tc>
          <w:tcPr>
            <w:tcW w:w="577" w:type="pct"/>
            <w:tcBorders>
              <w:top w:val="nil"/>
              <w:left w:val="nil"/>
              <w:bottom w:val="single" w:sz="4" w:space="0" w:color="auto"/>
              <w:right w:val="nil"/>
            </w:tcBorders>
            <w:noWrap/>
            <w:vAlign w:val="center"/>
            <w:hideMark/>
          </w:tcPr>
          <w:p w14:paraId="2F60B432" w14:textId="77777777" w:rsidR="00862D38" w:rsidRPr="00826B54" w:rsidRDefault="00862D38" w:rsidP="00EA15E7">
            <w:pPr>
              <w:spacing w:before="0" w:after="0"/>
              <w:jc w:val="center"/>
              <w:rPr>
                <w:rFonts w:ascii="Arial" w:hAnsi="Arial" w:cs="Arial"/>
                <w:color w:val="000000"/>
              </w:rPr>
            </w:pPr>
            <w:r w:rsidRPr="00826B54">
              <w:rPr>
                <w:rFonts w:ascii="Arial" w:hAnsi="Arial" w:cs="Arial"/>
                <w:color w:val="000000"/>
              </w:rPr>
              <w:t>CV%</w:t>
            </w:r>
          </w:p>
        </w:tc>
        <w:tc>
          <w:tcPr>
            <w:tcW w:w="483" w:type="pct"/>
            <w:tcBorders>
              <w:top w:val="nil"/>
              <w:left w:val="nil"/>
              <w:bottom w:val="single" w:sz="4" w:space="0" w:color="auto"/>
              <w:right w:val="nil"/>
            </w:tcBorders>
            <w:noWrap/>
            <w:vAlign w:val="center"/>
            <w:hideMark/>
          </w:tcPr>
          <w:p w14:paraId="2BEDB928"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15.37</w:t>
            </w:r>
          </w:p>
        </w:tc>
        <w:tc>
          <w:tcPr>
            <w:tcW w:w="483" w:type="pct"/>
            <w:tcBorders>
              <w:top w:val="single" w:sz="4" w:space="0" w:color="auto"/>
              <w:left w:val="nil"/>
              <w:bottom w:val="single" w:sz="4" w:space="0" w:color="auto"/>
              <w:right w:val="nil"/>
            </w:tcBorders>
            <w:noWrap/>
            <w:vAlign w:val="center"/>
            <w:hideMark/>
          </w:tcPr>
          <w:p w14:paraId="59E508F3"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17.03</w:t>
            </w:r>
          </w:p>
        </w:tc>
        <w:tc>
          <w:tcPr>
            <w:tcW w:w="535" w:type="pct"/>
            <w:tcBorders>
              <w:top w:val="nil"/>
              <w:left w:val="nil"/>
              <w:bottom w:val="single" w:sz="4" w:space="0" w:color="auto"/>
              <w:right w:val="nil"/>
            </w:tcBorders>
            <w:noWrap/>
            <w:vAlign w:val="center"/>
            <w:hideMark/>
          </w:tcPr>
          <w:p w14:paraId="42952ED0"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8.5</w:t>
            </w:r>
          </w:p>
        </w:tc>
        <w:tc>
          <w:tcPr>
            <w:tcW w:w="483" w:type="pct"/>
            <w:gridSpan w:val="2"/>
            <w:tcBorders>
              <w:top w:val="nil"/>
              <w:left w:val="nil"/>
              <w:bottom w:val="single" w:sz="4" w:space="0" w:color="auto"/>
              <w:right w:val="nil"/>
            </w:tcBorders>
            <w:noWrap/>
            <w:vAlign w:val="center"/>
            <w:hideMark/>
          </w:tcPr>
          <w:p w14:paraId="7031C7E9"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14.48</w:t>
            </w:r>
          </w:p>
        </w:tc>
        <w:tc>
          <w:tcPr>
            <w:tcW w:w="483" w:type="pct"/>
            <w:tcBorders>
              <w:top w:val="nil"/>
              <w:left w:val="nil"/>
              <w:bottom w:val="single" w:sz="4" w:space="0" w:color="auto"/>
              <w:right w:val="nil"/>
            </w:tcBorders>
            <w:noWrap/>
            <w:vAlign w:val="center"/>
            <w:hideMark/>
          </w:tcPr>
          <w:p w14:paraId="40CF3A7E"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15.54</w:t>
            </w:r>
          </w:p>
        </w:tc>
        <w:tc>
          <w:tcPr>
            <w:tcW w:w="483" w:type="pct"/>
            <w:tcBorders>
              <w:top w:val="nil"/>
              <w:left w:val="nil"/>
              <w:bottom w:val="single" w:sz="4" w:space="0" w:color="auto"/>
              <w:right w:val="nil"/>
            </w:tcBorders>
            <w:noWrap/>
            <w:vAlign w:val="center"/>
            <w:hideMark/>
          </w:tcPr>
          <w:p w14:paraId="6903CF8F"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12.63</w:t>
            </w:r>
          </w:p>
        </w:tc>
        <w:tc>
          <w:tcPr>
            <w:tcW w:w="483" w:type="pct"/>
            <w:gridSpan w:val="2"/>
            <w:tcBorders>
              <w:top w:val="nil"/>
              <w:left w:val="nil"/>
              <w:bottom w:val="single" w:sz="4" w:space="0" w:color="auto"/>
              <w:right w:val="nil"/>
            </w:tcBorders>
            <w:noWrap/>
            <w:vAlign w:val="center"/>
            <w:hideMark/>
          </w:tcPr>
          <w:p w14:paraId="523E8E58"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13.24</w:t>
            </w:r>
          </w:p>
        </w:tc>
        <w:tc>
          <w:tcPr>
            <w:tcW w:w="504" w:type="pct"/>
            <w:tcBorders>
              <w:top w:val="nil"/>
              <w:left w:val="nil"/>
              <w:bottom w:val="single" w:sz="4" w:space="0" w:color="auto"/>
              <w:right w:val="nil"/>
            </w:tcBorders>
            <w:noWrap/>
            <w:vAlign w:val="center"/>
            <w:hideMark/>
          </w:tcPr>
          <w:p w14:paraId="44E7A74D"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15.65</w:t>
            </w:r>
          </w:p>
        </w:tc>
        <w:tc>
          <w:tcPr>
            <w:tcW w:w="485" w:type="pct"/>
            <w:tcBorders>
              <w:top w:val="nil"/>
              <w:left w:val="nil"/>
              <w:bottom w:val="single" w:sz="4" w:space="0" w:color="auto"/>
              <w:right w:val="nil"/>
            </w:tcBorders>
            <w:noWrap/>
            <w:vAlign w:val="center"/>
            <w:hideMark/>
          </w:tcPr>
          <w:p w14:paraId="060A0CF1" w14:textId="77777777" w:rsidR="00862D38" w:rsidRPr="00826B54" w:rsidRDefault="00862D38" w:rsidP="00EA15E7">
            <w:pPr>
              <w:spacing w:before="0" w:after="0"/>
              <w:jc w:val="left"/>
              <w:rPr>
                <w:rFonts w:ascii="Arial" w:hAnsi="Arial" w:cs="Arial"/>
                <w:color w:val="000000"/>
              </w:rPr>
            </w:pPr>
            <w:r w:rsidRPr="00826B54">
              <w:rPr>
                <w:rFonts w:ascii="Arial" w:hAnsi="Arial" w:cs="Arial"/>
                <w:color w:val="000000"/>
              </w:rPr>
              <w:t>11.52</w:t>
            </w:r>
          </w:p>
        </w:tc>
      </w:tr>
    </w:tbl>
    <w:p w14:paraId="58F966EB" w14:textId="77777777" w:rsidR="00896ECB" w:rsidRPr="00826B54" w:rsidRDefault="00035673" w:rsidP="00C94A2C">
      <w:pPr>
        <w:pStyle w:val="ConcHead"/>
        <w:spacing w:before="0" w:after="0"/>
        <w:jc w:val="left"/>
        <w:rPr>
          <w:rFonts w:ascii="Arial" w:hAnsi="Arial" w:cs="Arial"/>
          <w:bCs/>
          <w:caps w:val="0"/>
          <w:color w:val="000000" w:themeColor="text1"/>
          <w:sz w:val="20"/>
        </w:rPr>
      </w:pPr>
      <w:r w:rsidRPr="00826B54">
        <w:rPr>
          <w:rFonts w:ascii="Arial" w:eastAsia="Aptos" w:hAnsi="Arial" w:cs="Arial"/>
          <w:b w:val="0"/>
          <w:bCs/>
          <w:caps w:val="0"/>
          <w:color w:val="000000" w:themeColor="text1"/>
          <w:kern w:val="24"/>
          <w:sz w:val="20"/>
          <w:szCs w:val="18"/>
          <w:vertAlign w:val="superscript"/>
        </w:rPr>
        <w:t>Mean values in each column having a common letter are not significantly different at 5 % level</w:t>
      </w:r>
    </w:p>
    <w:p w14:paraId="72EE3097" w14:textId="77777777" w:rsidR="008B0768" w:rsidRPr="00826B54" w:rsidRDefault="00A12440" w:rsidP="00C94A2C">
      <w:pPr>
        <w:spacing w:before="0" w:after="0"/>
        <w:rPr>
          <w:rFonts w:ascii="Arial" w:hAnsi="Arial" w:cs="Arial"/>
          <w:bCs/>
          <w:color w:val="000000" w:themeColor="text1"/>
        </w:rPr>
      </w:pPr>
      <w:r w:rsidRPr="00826B54">
        <w:rPr>
          <w:rFonts w:ascii="Arial" w:hAnsi="Arial" w:cs="Arial"/>
          <w:bCs/>
          <w:color w:val="000000" w:themeColor="text1"/>
        </w:rPr>
        <w:t xml:space="preserve">DAI </w:t>
      </w:r>
      <w:r w:rsidR="006A151F" w:rsidRPr="00826B54">
        <w:rPr>
          <w:rFonts w:ascii="Arial" w:hAnsi="Arial" w:cs="Arial"/>
          <w:bCs/>
          <w:color w:val="000000" w:themeColor="text1"/>
        </w:rPr>
        <w:t>-</w:t>
      </w:r>
      <w:r w:rsidRPr="00826B54">
        <w:rPr>
          <w:rFonts w:ascii="Arial" w:hAnsi="Arial" w:cs="Arial"/>
          <w:bCs/>
          <w:color w:val="000000" w:themeColor="text1"/>
        </w:rPr>
        <w:t xml:space="preserve"> </w:t>
      </w:r>
      <w:r w:rsidR="00437A63" w:rsidRPr="00826B54">
        <w:rPr>
          <w:rFonts w:ascii="Arial" w:hAnsi="Arial" w:cs="Arial"/>
          <w:bCs/>
          <w:color w:val="000000" w:themeColor="text1"/>
        </w:rPr>
        <w:t>D</w:t>
      </w:r>
      <w:r w:rsidR="00636C9F" w:rsidRPr="00826B54">
        <w:rPr>
          <w:rFonts w:ascii="Arial" w:hAnsi="Arial" w:cs="Arial"/>
          <w:bCs/>
          <w:color w:val="000000" w:themeColor="text1"/>
        </w:rPr>
        <w:t xml:space="preserve">ays after irrigation, </w:t>
      </w:r>
      <w:r w:rsidR="00896ECB" w:rsidRPr="00826B54">
        <w:rPr>
          <w:rFonts w:ascii="Arial" w:hAnsi="Arial" w:cs="Arial"/>
          <w:bCs/>
          <w:color w:val="000000" w:themeColor="text1"/>
        </w:rPr>
        <w:t>M</w:t>
      </w:r>
      <w:r w:rsidR="00896ECB" w:rsidRPr="00826B54">
        <w:rPr>
          <w:rFonts w:ascii="Arial" w:hAnsi="Arial" w:cs="Arial"/>
          <w:bCs/>
          <w:color w:val="000000" w:themeColor="text1"/>
          <w:vertAlign w:val="subscript"/>
        </w:rPr>
        <w:t>0</w:t>
      </w:r>
      <w:r w:rsidR="00896ECB" w:rsidRPr="00826B54">
        <w:rPr>
          <w:rFonts w:ascii="Arial" w:hAnsi="Arial" w:cs="Arial"/>
          <w:bCs/>
          <w:color w:val="000000" w:themeColor="text1"/>
        </w:rPr>
        <w:t xml:space="preserve"> - No mulching, M</w:t>
      </w:r>
      <w:r w:rsidR="00896ECB" w:rsidRPr="00826B54">
        <w:rPr>
          <w:rFonts w:ascii="Arial" w:hAnsi="Arial" w:cs="Arial"/>
          <w:bCs/>
          <w:color w:val="000000" w:themeColor="text1"/>
          <w:vertAlign w:val="subscript"/>
        </w:rPr>
        <w:t>1</w:t>
      </w:r>
      <w:r w:rsidR="00896ECB" w:rsidRPr="00826B54">
        <w:rPr>
          <w:rFonts w:ascii="Arial" w:hAnsi="Arial" w:cs="Arial"/>
          <w:bCs/>
          <w:color w:val="000000" w:themeColor="text1"/>
        </w:rPr>
        <w:t xml:space="preserve"> - Plastic mulching, M</w:t>
      </w:r>
      <w:r w:rsidR="00896ECB" w:rsidRPr="00826B54">
        <w:rPr>
          <w:rFonts w:ascii="Arial" w:hAnsi="Arial" w:cs="Arial"/>
          <w:bCs/>
          <w:color w:val="000000" w:themeColor="text1"/>
          <w:vertAlign w:val="subscript"/>
        </w:rPr>
        <w:t>2</w:t>
      </w:r>
      <w:r w:rsidR="00896ECB" w:rsidRPr="00826B54">
        <w:rPr>
          <w:rFonts w:ascii="Arial" w:hAnsi="Arial" w:cs="Arial"/>
          <w:bCs/>
          <w:color w:val="000000" w:themeColor="text1"/>
        </w:rPr>
        <w:t xml:space="preserve"> - Rice </w:t>
      </w:r>
      <w:r w:rsidR="00437A63" w:rsidRPr="00826B54">
        <w:rPr>
          <w:rFonts w:ascii="Arial" w:hAnsi="Arial" w:cs="Arial"/>
          <w:bCs/>
          <w:color w:val="000000" w:themeColor="text1"/>
        </w:rPr>
        <w:t>s</w:t>
      </w:r>
      <w:r w:rsidR="00896ECB" w:rsidRPr="00826B54">
        <w:rPr>
          <w:rFonts w:ascii="Arial" w:hAnsi="Arial" w:cs="Arial"/>
          <w:bCs/>
          <w:color w:val="000000" w:themeColor="text1"/>
        </w:rPr>
        <w:t xml:space="preserve">traw </w:t>
      </w:r>
      <w:r w:rsidR="00C679B6" w:rsidRPr="00826B54">
        <w:rPr>
          <w:rFonts w:ascii="Arial" w:hAnsi="Arial" w:cs="Arial"/>
          <w:bCs/>
          <w:color w:val="000000" w:themeColor="text1"/>
        </w:rPr>
        <w:t xml:space="preserve">at </w:t>
      </w:r>
      <w:r w:rsidR="00896ECB" w:rsidRPr="00826B54">
        <w:rPr>
          <w:rFonts w:ascii="Arial" w:hAnsi="Arial" w:cs="Arial"/>
          <w:bCs/>
          <w:color w:val="000000" w:themeColor="text1"/>
        </w:rPr>
        <w:t>3 tons ha</w:t>
      </w:r>
      <w:r w:rsidR="00896ECB" w:rsidRPr="00826B54">
        <w:rPr>
          <w:rFonts w:ascii="Arial" w:hAnsi="Arial" w:cs="Arial"/>
          <w:bCs/>
          <w:color w:val="000000" w:themeColor="text1"/>
          <w:vertAlign w:val="superscript"/>
        </w:rPr>
        <w:t>-1</w:t>
      </w:r>
      <w:r w:rsidR="00896ECB" w:rsidRPr="00826B54">
        <w:rPr>
          <w:rFonts w:ascii="Arial" w:hAnsi="Arial" w:cs="Arial"/>
          <w:bCs/>
          <w:color w:val="000000" w:themeColor="text1"/>
        </w:rPr>
        <w:t>, M</w:t>
      </w:r>
      <w:r w:rsidR="00896ECB" w:rsidRPr="00826B54">
        <w:rPr>
          <w:rFonts w:ascii="Arial" w:hAnsi="Arial" w:cs="Arial"/>
          <w:bCs/>
          <w:color w:val="000000" w:themeColor="text1"/>
          <w:vertAlign w:val="subscript"/>
        </w:rPr>
        <w:t>3</w:t>
      </w:r>
      <w:r w:rsidR="00896ECB" w:rsidRPr="00826B54">
        <w:rPr>
          <w:rFonts w:ascii="Arial" w:hAnsi="Arial" w:cs="Arial"/>
          <w:bCs/>
          <w:color w:val="000000" w:themeColor="text1"/>
        </w:rPr>
        <w:t xml:space="preserve"> - Rice </w:t>
      </w:r>
      <w:r w:rsidR="00C679B6" w:rsidRPr="00826B54">
        <w:rPr>
          <w:rFonts w:ascii="Arial" w:hAnsi="Arial" w:cs="Arial"/>
          <w:bCs/>
          <w:color w:val="000000" w:themeColor="text1"/>
        </w:rPr>
        <w:t>s</w:t>
      </w:r>
      <w:r w:rsidR="00896ECB" w:rsidRPr="00826B54">
        <w:rPr>
          <w:rFonts w:ascii="Arial" w:hAnsi="Arial" w:cs="Arial"/>
          <w:bCs/>
          <w:color w:val="000000" w:themeColor="text1"/>
        </w:rPr>
        <w:t>traw</w:t>
      </w:r>
      <w:r w:rsidR="00C679B6" w:rsidRPr="00826B54">
        <w:rPr>
          <w:rFonts w:ascii="Arial" w:hAnsi="Arial" w:cs="Arial"/>
          <w:bCs/>
          <w:color w:val="000000" w:themeColor="text1"/>
        </w:rPr>
        <w:t xml:space="preserve"> at</w:t>
      </w:r>
      <w:r w:rsidR="00896ECB" w:rsidRPr="00826B54">
        <w:rPr>
          <w:rFonts w:ascii="Arial" w:hAnsi="Arial" w:cs="Arial"/>
          <w:bCs/>
          <w:color w:val="000000" w:themeColor="text1"/>
        </w:rPr>
        <w:t xml:space="preserve"> 6 tons ha</w:t>
      </w:r>
      <w:r w:rsidR="00896ECB" w:rsidRPr="00826B54">
        <w:rPr>
          <w:rFonts w:ascii="Arial" w:hAnsi="Arial" w:cs="Arial"/>
          <w:bCs/>
          <w:color w:val="000000" w:themeColor="text1"/>
          <w:vertAlign w:val="superscript"/>
        </w:rPr>
        <w:t>-</w:t>
      </w:r>
      <w:r w:rsidR="008B5B4A" w:rsidRPr="00826B54">
        <w:rPr>
          <w:rFonts w:ascii="Arial" w:hAnsi="Arial" w:cs="Arial"/>
          <w:bCs/>
          <w:color w:val="000000" w:themeColor="text1"/>
          <w:vertAlign w:val="superscript"/>
        </w:rPr>
        <w:t>1</w:t>
      </w:r>
      <w:r w:rsidR="00896ECB" w:rsidRPr="00826B54">
        <w:rPr>
          <w:rFonts w:ascii="Arial" w:hAnsi="Arial" w:cs="Arial"/>
          <w:bCs/>
          <w:color w:val="000000" w:themeColor="text1"/>
        </w:rPr>
        <w:t>,</w:t>
      </w:r>
      <w:r w:rsidR="00636C9F" w:rsidRPr="00826B54">
        <w:rPr>
          <w:rFonts w:ascii="Arial" w:hAnsi="Arial" w:cs="Arial"/>
          <w:bCs/>
          <w:color w:val="000000" w:themeColor="text1"/>
        </w:rPr>
        <w:t xml:space="preserve"> </w:t>
      </w:r>
    </w:p>
    <w:p w14:paraId="36CB0E49" w14:textId="77777777" w:rsidR="00896ECB" w:rsidRPr="00826B54" w:rsidRDefault="00896ECB" w:rsidP="00C94A2C">
      <w:pPr>
        <w:spacing w:before="0" w:after="0"/>
        <w:rPr>
          <w:rFonts w:ascii="Arial" w:hAnsi="Arial" w:cs="Arial"/>
          <w:bCs/>
          <w:color w:val="000000" w:themeColor="text1"/>
        </w:rPr>
      </w:pPr>
      <w:r w:rsidRPr="00826B54">
        <w:rPr>
          <w:rFonts w:ascii="Arial" w:hAnsi="Arial" w:cs="Arial"/>
          <w:bCs/>
          <w:color w:val="000000" w:themeColor="text1"/>
        </w:rPr>
        <w:t>M</w:t>
      </w:r>
      <w:r w:rsidRPr="00826B54">
        <w:rPr>
          <w:rFonts w:ascii="Arial" w:hAnsi="Arial" w:cs="Arial"/>
          <w:bCs/>
          <w:color w:val="000000" w:themeColor="text1"/>
          <w:vertAlign w:val="subscript"/>
        </w:rPr>
        <w:t xml:space="preserve">4 </w:t>
      </w:r>
      <w:r w:rsidRPr="00826B54">
        <w:rPr>
          <w:rFonts w:ascii="Arial" w:hAnsi="Arial" w:cs="Arial"/>
          <w:bCs/>
          <w:color w:val="000000" w:themeColor="text1"/>
        </w:rPr>
        <w:t xml:space="preserve">- Rice </w:t>
      </w:r>
      <w:r w:rsidR="00437A63" w:rsidRPr="00826B54">
        <w:rPr>
          <w:rFonts w:ascii="Arial" w:hAnsi="Arial" w:cs="Arial"/>
          <w:bCs/>
          <w:color w:val="000000" w:themeColor="text1"/>
        </w:rPr>
        <w:t>s</w:t>
      </w:r>
      <w:r w:rsidRPr="00826B54">
        <w:rPr>
          <w:rFonts w:ascii="Arial" w:hAnsi="Arial" w:cs="Arial"/>
          <w:bCs/>
          <w:color w:val="000000" w:themeColor="text1"/>
        </w:rPr>
        <w:t>traw</w:t>
      </w:r>
      <w:r w:rsidR="00C679B6" w:rsidRPr="00826B54">
        <w:rPr>
          <w:rFonts w:ascii="Arial" w:hAnsi="Arial" w:cs="Arial"/>
          <w:bCs/>
          <w:color w:val="000000" w:themeColor="text1"/>
        </w:rPr>
        <w:t xml:space="preserve"> at</w:t>
      </w:r>
      <w:r w:rsidRPr="00826B54">
        <w:rPr>
          <w:rFonts w:ascii="Arial" w:hAnsi="Arial" w:cs="Arial"/>
          <w:bCs/>
          <w:color w:val="000000" w:themeColor="text1"/>
        </w:rPr>
        <w:t xml:space="preserve"> 9 tons ha</w:t>
      </w:r>
      <w:r w:rsidRPr="00826B54">
        <w:rPr>
          <w:rFonts w:ascii="Arial" w:hAnsi="Arial" w:cs="Arial"/>
          <w:bCs/>
          <w:color w:val="000000" w:themeColor="text1"/>
          <w:vertAlign w:val="superscript"/>
        </w:rPr>
        <w:t>-1</w:t>
      </w:r>
      <w:r w:rsidR="00437A63" w:rsidRPr="00826B54">
        <w:rPr>
          <w:rFonts w:ascii="Arial" w:hAnsi="Arial" w:cs="Arial"/>
          <w:bCs/>
          <w:color w:val="000000" w:themeColor="text1"/>
        </w:rPr>
        <w:t xml:space="preserve">, </w:t>
      </w:r>
      <w:r w:rsidRPr="00826B54">
        <w:rPr>
          <w:rFonts w:ascii="Arial" w:hAnsi="Arial" w:cs="Arial"/>
          <w:bCs/>
          <w:color w:val="000000" w:themeColor="text1"/>
        </w:rPr>
        <w:t>M</w:t>
      </w:r>
      <w:r w:rsidRPr="00826B54">
        <w:rPr>
          <w:rFonts w:ascii="Arial" w:hAnsi="Arial" w:cs="Arial"/>
          <w:bCs/>
          <w:color w:val="000000" w:themeColor="text1"/>
          <w:vertAlign w:val="subscript"/>
        </w:rPr>
        <w:t>5</w:t>
      </w:r>
      <w:r w:rsidRPr="00826B54">
        <w:rPr>
          <w:rFonts w:ascii="Arial" w:hAnsi="Arial" w:cs="Arial"/>
          <w:bCs/>
          <w:color w:val="000000" w:themeColor="text1"/>
        </w:rPr>
        <w:t xml:space="preserve"> - Maize stover </w:t>
      </w:r>
      <w:r w:rsidR="00C679B6" w:rsidRPr="00826B54">
        <w:rPr>
          <w:rFonts w:ascii="Arial" w:hAnsi="Arial" w:cs="Arial"/>
          <w:bCs/>
          <w:color w:val="000000" w:themeColor="text1"/>
        </w:rPr>
        <w:t xml:space="preserve">at </w:t>
      </w:r>
      <w:r w:rsidRPr="00826B54">
        <w:rPr>
          <w:rFonts w:ascii="Arial" w:hAnsi="Arial" w:cs="Arial"/>
          <w:bCs/>
          <w:color w:val="000000" w:themeColor="text1"/>
        </w:rPr>
        <w:t>3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 xml:space="preserve">6 </w:t>
      </w:r>
      <w:r w:rsidRPr="00826B54">
        <w:rPr>
          <w:rFonts w:ascii="Arial" w:hAnsi="Arial" w:cs="Arial"/>
          <w:bCs/>
          <w:color w:val="000000" w:themeColor="text1"/>
        </w:rPr>
        <w:t xml:space="preserve">- Maize stover </w:t>
      </w:r>
      <w:r w:rsidR="00C679B6" w:rsidRPr="00826B54">
        <w:rPr>
          <w:rFonts w:ascii="Arial" w:hAnsi="Arial" w:cs="Arial"/>
          <w:bCs/>
          <w:color w:val="000000" w:themeColor="text1"/>
        </w:rPr>
        <w:t xml:space="preserve">at </w:t>
      </w:r>
      <w:r w:rsidRPr="00826B54">
        <w:rPr>
          <w:rFonts w:ascii="Arial" w:hAnsi="Arial" w:cs="Arial"/>
          <w:bCs/>
          <w:color w:val="000000" w:themeColor="text1"/>
        </w:rPr>
        <w:t>6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7</w:t>
      </w:r>
      <w:r w:rsidR="00F42DDF" w:rsidRPr="00826B54">
        <w:rPr>
          <w:rFonts w:ascii="Arial" w:hAnsi="Arial" w:cs="Arial"/>
          <w:bCs/>
          <w:color w:val="000000" w:themeColor="text1"/>
          <w:vertAlign w:val="subscript"/>
        </w:rPr>
        <w:t xml:space="preserve"> </w:t>
      </w:r>
      <w:r w:rsidRPr="00826B54">
        <w:rPr>
          <w:rFonts w:ascii="Arial" w:hAnsi="Arial" w:cs="Arial"/>
          <w:bCs/>
          <w:color w:val="000000" w:themeColor="text1"/>
        </w:rPr>
        <w:t>- Maize stover</w:t>
      </w:r>
      <w:r w:rsidR="00C679B6" w:rsidRPr="00826B54">
        <w:rPr>
          <w:rFonts w:ascii="Arial" w:hAnsi="Arial" w:cs="Arial"/>
          <w:bCs/>
          <w:color w:val="000000" w:themeColor="text1"/>
        </w:rPr>
        <w:t xml:space="preserve"> at</w:t>
      </w:r>
      <w:r w:rsidRPr="00826B54">
        <w:rPr>
          <w:rFonts w:ascii="Arial" w:hAnsi="Arial" w:cs="Arial"/>
          <w:bCs/>
          <w:color w:val="000000" w:themeColor="text1"/>
        </w:rPr>
        <w:t xml:space="preserve"> 9</w:t>
      </w:r>
      <w:r w:rsidR="00437A63" w:rsidRPr="00826B54">
        <w:rPr>
          <w:rFonts w:ascii="Arial" w:hAnsi="Arial" w:cs="Arial"/>
          <w:bCs/>
          <w:color w:val="000000" w:themeColor="text1"/>
        </w:rPr>
        <w:t xml:space="preserve"> </w:t>
      </w:r>
      <w:r w:rsidRPr="00826B54">
        <w:rPr>
          <w:rFonts w:ascii="Arial" w:hAnsi="Arial" w:cs="Arial"/>
          <w:bCs/>
          <w:color w:val="000000" w:themeColor="text1"/>
        </w:rPr>
        <w:t>tons ha</w:t>
      </w:r>
      <w:r w:rsidRPr="00826B54">
        <w:rPr>
          <w:rFonts w:ascii="Arial" w:hAnsi="Arial" w:cs="Arial"/>
          <w:bCs/>
          <w:color w:val="000000" w:themeColor="text1"/>
          <w:vertAlign w:val="superscript"/>
        </w:rPr>
        <w:t>-1</w:t>
      </w:r>
    </w:p>
    <w:p w14:paraId="26EFE30F" w14:textId="77777777" w:rsidR="00910660" w:rsidRPr="00826B54" w:rsidRDefault="00910660" w:rsidP="00441B6F">
      <w:pPr>
        <w:pStyle w:val="ConcHead"/>
        <w:spacing w:after="0"/>
        <w:rPr>
          <w:rFonts w:ascii="Arial" w:hAnsi="Arial" w:cs="Arial"/>
          <w:color w:val="000000" w:themeColor="text1"/>
        </w:rPr>
        <w:sectPr w:rsidR="00910660" w:rsidRPr="00826B54" w:rsidSect="00260084">
          <w:pgSz w:w="15840" w:h="12240" w:orient="landscape"/>
          <w:pgMar w:top="2019" w:right="1948" w:bottom="2019" w:left="1440" w:header="720" w:footer="1123" w:gutter="0"/>
          <w:cols w:space="720"/>
          <w:docGrid w:linePitch="272"/>
        </w:sectPr>
      </w:pPr>
    </w:p>
    <w:tbl>
      <w:tblPr>
        <w:tblpPr w:leftFromText="180" w:rightFromText="180" w:vertAnchor="text" w:horzAnchor="margin" w:tblpY="926"/>
        <w:tblW w:w="8472" w:type="dxa"/>
        <w:tblLook w:val="04A0" w:firstRow="1" w:lastRow="0" w:firstColumn="1" w:lastColumn="0" w:noHBand="0" w:noVBand="1"/>
      </w:tblPr>
      <w:tblGrid>
        <w:gridCol w:w="1232"/>
        <w:gridCol w:w="1176"/>
        <w:gridCol w:w="1176"/>
        <w:gridCol w:w="1176"/>
        <w:gridCol w:w="1176"/>
        <w:gridCol w:w="1176"/>
        <w:gridCol w:w="1360"/>
      </w:tblGrid>
      <w:tr w:rsidR="00AD04D1" w:rsidRPr="00826B54" w14:paraId="0A0E4A30" w14:textId="77777777" w:rsidTr="00D52BB2">
        <w:trPr>
          <w:trHeight w:hRule="exact" w:val="274"/>
        </w:trPr>
        <w:tc>
          <w:tcPr>
            <w:tcW w:w="0" w:type="auto"/>
            <w:vMerge w:val="restart"/>
            <w:tcBorders>
              <w:top w:val="single" w:sz="8" w:space="0" w:color="auto"/>
              <w:left w:val="nil"/>
              <w:bottom w:val="single" w:sz="8" w:space="0" w:color="000000"/>
              <w:right w:val="nil"/>
            </w:tcBorders>
            <w:noWrap/>
            <w:hideMark/>
          </w:tcPr>
          <w:p w14:paraId="5BE67670" w14:textId="77777777" w:rsidR="00552D90" w:rsidRPr="00826B54" w:rsidRDefault="00552D90" w:rsidP="00552D90">
            <w:pPr>
              <w:spacing w:before="0" w:after="0"/>
              <w:jc w:val="left"/>
              <w:rPr>
                <w:rFonts w:ascii="Arial" w:hAnsi="Arial" w:cs="Arial"/>
                <w:color w:val="000000" w:themeColor="text1"/>
              </w:rPr>
            </w:pPr>
            <w:bookmarkStart w:id="6" w:name="RANGE!B39"/>
            <w:bookmarkStart w:id="7" w:name="_Hlk232541080"/>
            <w:bookmarkStart w:id="8" w:name="_Hlk232540352"/>
            <w:r w:rsidRPr="00826B54">
              <w:rPr>
                <w:rFonts w:ascii="Arial" w:hAnsi="Arial" w:cs="Arial"/>
                <w:color w:val="000000" w:themeColor="text1"/>
              </w:rPr>
              <w:lastRenderedPageBreak/>
              <w:t>Treatments</w:t>
            </w:r>
            <w:bookmarkEnd w:id="6"/>
          </w:p>
        </w:tc>
        <w:tc>
          <w:tcPr>
            <w:tcW w:w="0" w:type="auto"/>
            <w:gridSpan w:val="2"/>
            <w:tcBorders>
              <w:top w:val="single" w:sz="8" w:space="0" w:color="auto"/>
              <w:left w:val="nil"/>
              <w:bottom w:val="single" w:sz="8" w:space="0" w:color="auto"/>
              <w:right w:val="nil"/>
            </w:tcBorders>
            <w:noWrap/>
            <w:hideMark/>
          </w:tcPr>
          <w:p w14:paraId="335A852C" w14:textId="77777777" w:rsidR="00552D90" w:rsidRPr="00826B54" w:rsidRDefault="00552D90" w:rsidP="00D52BB2">
            <w:pPr>
              <w:spacing w:before="0" w:after="0"/>
              <w:jc w:val="left"/>
              <w:rPr>
                <w:rFonts w:ascii="Arial" w:hAnsi="Arial" w:cs="Arial"/>
                <w:color w:val="000000" w:themeColor="text1"/>
              </w:rPr>
            </w:pPr>
            <w:r w:rsidRPr="00826B54">
              <w:rPr>
                <w:rFonts w:ascii="Arial" w:hAnsi="Arial" w:cs="Arial"/>
                <w:color w:val="000000" w:themeColor="text1"/>
              </w:rPr>
              <w:t>No. of branches</w:t>
            </w:r>
            <w:r w:rsidRPr="00826B54">
              <w:rPr>
                <w:rFonts w:ascii="Arial" w:hAnsi="Arial" w:cs="Arial"/>
                <w:b/>
                <w:bCs/>
                <w:color w:val="000000" w:themeColor="text1"/>
              </w:rPr>
              <w:t xml:space="preserve"> </w:t>
            </w:r>
            <w:r w:rsidRPr="00826B54">
              <w:rPr>
                <w:rFonts w:ascii="Arial" w:hAnsi="Arial" w:cs="Arial"/>
                <w:bCs/>
                <w:color w:val="000000" w:themeColor="text1"/>
              </w:rPr>
              <w:t>plant</w:t>
            </w:r>
            <w:r w:rsidRPr="00826B54">
              <w:rPr>
                <w:rFonts w:ascii="Arial" w:hAnsi="Arial" w:cs="Arial"/>
                <w:bCs/>
                <w:color w:val="000000" w:themeColor="text1"/>
                <w:vertAlign w:val="superscript"/>
              </w:rPr>
              <w:t>-1</w:t>
            </w:r>
          </w:p>
          <w:p w14:paraId="32B3C4B3" w14:textId="77777777" w:rsidR="00552D90" w:rsidRPr="00826B54" w:rsidRDefault="00552D90" w:rsidP="00D52BB2">
            <w:pPr>
              <w:spacing w:before="0" w:after="0"/>
              <w:jc w:val="left"/>
              <w:rPr>
                <w:rFonts w:ascii="Arial" w:hAnsi="Arial" w:cs="Arial"/>
                <w:color w:val="000000" w:themeColor="text1"/>
              </w:rPr>
            </w:pPr>
            <w:r w:rsidRPr="00826B54">
              <w:rPr>
                <w:rFonts w:ascii="Arial" w:hAnsi="Arial" w:cs="Arial"/>
                <w:color w:val="000000" w:themeColor="text1"/>
              </w:rPr>
              <w:t>per plant</w:t>
            </w:r>
          </w:p>
        </w:tc>
        <w:tc>
          <w:tcPr>
            <w:tcW w:w="0" w:type="auto"/>
            <w:gridSpan w:val="2"/>
            <w:tcBorders>
              <w:top w:val="single" w:sz="8" w:space="0" w:color="auto"/>
              <w:left w:val="nil"/>
              <w:bottom w:val="single" w:sz="8" w:space="0" w:color="auto"/>
              <w:right w:val="nil"/>
            </w:tcBorders>
            <w:noWrap/>
            <w:hideMark/>
          </w:tcPr>
          <w:p w14:paraId="358DC718" w14:textId="77777777" w:rsidR="00552D90" w:rsidRPr="00826B54" w:rsidRDefault="00552D90" w:rsidP="00D52BB2">
            <w:pPr>
              <w:spacing w:before="0" w:after="0"/>
              <w:jc w:val="left"/>
              <w:rPr>
                <w:rFonts w:ascii="Arial" w:hAnsi="Arial" w:cs="Arial"/>
                <w:color w:val="000000" w:themeColor="text1"/>
              </w:rPr>
            </w:pPr>
            <w:r w:rsidRPr="00826B54">
              <w:rPr>
                <w:rFonts w:ascii="Arial" w:hAnsi="Arial" w:cs="Arial"/>
                <w:color w:val="000000" w:themeColor="text1"/>
              </w:rPr>
              <w:t xml:space="preserve">No. of pods </w:t>
            </w:r>
            <w:r w:rsidRPr="00826B54">
              <w:rPr>
                <w:rFonts w:ascii="Arial" w:hAnsi="Arial" w:cs="Arial"/>
                <w:bCs/>
                <w:color w:val="000000" w:themeColor="text1"/>
              </w:rPr>
              <w:t>plant</w:t>
            </w:r>
            <w:r w:rsidRPr="00826B54">
              <w:rPr>
                <w:rFonts w:ascii="Arial" w:hAnsi="Arial" w:cs="Arial"/>
                <w:bCs/>
                <w:color w:val="000000" w:themeColor="text1"/>
                <w:vertAlign w:val="superscript"/>
              </w:rPr>
              <w:t>-1</w:t>
            </w:r>
          </w:p>
          <w:p w14:paraId="1B1BA2D0" w14:textId="77777777" w:rsidR="00552D90" w:rsidRPr="00826B54" w:rsidRDefault="00552D90" w:rsidP="00D52BB2">
            <w:pPr>
              <w:spacing w:before="0" w:after="0"/>
              <w:jc w:val="left"/>
              <w:rPr>
                <w:rFonts w:ascii="Arial" w:hAnsi="Arial" w:cs="Arial"/>
                <w:color w:val="000000" w:themeColor="text1"/>
              </w:rPr>
            </w:pPr>
            <w:r w:rsidRPr="00826B54">
              <w:rPr>
                <w:rFonts w:ascii="Arial" w:hAnsi="Arial" w:cs="Arial"/>
                <w:color w:val="000000" w:themeColor="text1"/>
              </w:rPr>
              <w:t>per plant</w:t>
            </w:r>
          </w:p>
        </w:tc>
        <w:tc>
          <w:tcPr>
            <w:tcW w:w="2536" w:type="dxa"/>
            <w:gridSpan w:val="2"/>
            <w:tcBorders>
              <w:top w:val="single" w:sz="8" w:space="0" w:color="auto"/>
              <w:left w:val="nil"/>
              <w:bottom w:val="single" w:sz="8" w:space="0" w:color="auto"/>
              <w:right w:val="nil"/>
            </w:tcBorders>
            <w:noWrap/>
            <w:hideMark/>
          </w:tcPr>
          <w:p w14:paraId="0E41B6CB" w14:textId="77777777" w:rsidR="00552D90" w:rsidRPr="00826B54" w:rsidRDefault="00552D90" w:rsidP="00D52BB2">
            <w:pPr>
              <w:spacing w:before="0" w:after="0"/>
              <w:jc w:val="left"/>
              <w:rPr>
                <w:rFonts w:ascii="Arial" w:hAnsi="Arial" w:cs="Arial"/>
                <w:color w:val="000000" w:themeColor="text1"/>
              </w:rPr>
            </w:pPr>
            <w:r w:rsidRPr="00826B54">
              <w:rPr>
                <w:rFonts w:ascii="Arial" w:hAnsi="Arial" w:cs="Arial"/>
                <w:color w:val="000000" w:themeColor="text1"/>
              </w:rPr>
              <w:t>No. of seeds pod</w:t>
            </w:r>
            <w:r w:rsidRPr="00826B54">
              <w:rPr>
                <w:rFonts w:ascii="Arial" w:hAnsi="Arial" w:cs="Arial"/>
                <w:color w:val="000000" w:themeColor="text1"/>
                <w:vertAlign w:val="superscript"/>
              </w:rPr>
              <w:t>-1</w:t>
            </w:r>
          </w:p>
        </w:tc>
      </w:tr>
      <w:tr w:rsidR="00AD04D1" w:rsidRPr="00826B54" w14:paraId="6B3FA84B" w14:textId="77777777" w:rsidTr="00D52BB2">
        <w:trPr>
          <w:trHeight w:hRule="exact" w:val="274"/>
        </w:trPr>
        <w:tc>
          <w:tcPr>
            <w:tcW w:w="0" w:type="auto"/>
            <w:vMerge/>
            <w:tcBorders>
              <w:top w:val="single" w:sz="8" w:space="0" w:color="auto"/>
              <w:left w:val="nil"/>
              <w:bottom w:val="single" w:sz="8" w:space="0" w:color="000000"/>
              <w:right w:val="nil"/>
            </w:tcBorders>
            <w:hideMark/>
          </w:tcPr>
          <w:p w14:paraId="6140CF01" w14:textId="77777777" w:rsidR="00552D90" w:rsidRPr="00826B54" w:rsidRDefault="00552D90" w:rsidP="00552D90">
            <w:pPr>
              <w:spacing w:before="0" w:after="0"/>
              <w:jc w:val="left"/>
              <w:rPr>
                <w:rFonts w:ascii="Arial" w:hAnsi="Arial" w:cs="Arial"/>
                <w:color w:val="000000" w:themeColor="text1"/>
              </w:rPr>
            </w:pPr>
          </w:p>
        </w:tc>
        <w:tc>
          <w:tcPr>
            <w:tcW w:w="0" w:type="auto"/>
            <w:tcBorders>
              <w:top w:val="nil"/>
              <w:left w:val="nil"/>
              <w:bottom w:val="single" w:sz="8" w:space="0" w:color="auto"/>
              <w:right w:val="nil"/>
            </w:tcBorders>
            <w:noWrap/>
            <w:hideMark/>
          </w:tcPr>
          <w:p w14:paraId="0E5242B7"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2024-2025</w:t>
            </w:r>
          </w:p>
        </w:tc>
        <w:tc>
          <w:tcPr>
            <w:tcW w:w="0" w:type="auto"/>
            <w:tcBorders>
              <w:top w:val="nil"/>
              <w:left w:val="nil"/>
              <w:bottom w:val="single" w:sz="8" w:space="0" w:color="auto"/>
              <w:right w:val="nil"/>
            </w:tcBorders>
            <w:noWrap/>
            <w:hideMark/>
          </w:tcPr>
          <w:p w14:paraId="04D628CC"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2025-2026</w:t>
            </w:r>
          </w:p>
        </w:tc>
        <w:tc>
          <w:tcPr>
            <w:tcW w:w="0" w:type="auto"/>
            <w:tcBorders>
              <w:top w:val="nil"/>
              <w:left w:val="nil"/>
              <w:bottom w:val="single" w:sz="8" w:space="0" w:color="auto"/>
              <w:right w:val="nil"/>
            </w:tcBorders>
            <w:noWrap/>
            <w:hideMark/>
          </w:tcPr>
          <w:p w14:paraId="26E7C412"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2024-2025</w:t>
            </w:r>
          </w:p>
        </w:tc>
        <w:tc>
          <w:tcPr>
            <w:tcW w:w="0" w:type="auto"/>
            <w:tcBorders>
              <w:top w:val="nil"/>
              <w:left w:val="nil"/>
              <w:bottom w:val="single" w:sz="8" w:space="0" w:color="auto"/>
              <w:right w:val="nil"/>
            </w:tcBorders>
            <w:noWrap/>
            <w:hideMark/>
          </w:tcPr>
          <w:p w14:paraId="2459B597"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2025-2026</w:t>
            </w:r>
          </w:p>
        </w:tc>
        <w:tc>
          <w:tcPr>
            <w:tcW w:w="0" w:type="auto"/>
            <w:tcBorders>
              <w:top w:val="nil"/>
              <w:left w:val="nil"/>
              <w:bottom w:val="single" w:sz="8" w:space="0" w:color="auto"/>
              <w:right w:val="nil"/>
            </w:tcBorders>
            <w:noWrap/>
            <w:hideMark/>
          </w:tcPr>
          <w:p w14:paraId="20982D89"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2024-2025</w:t>
            </w:r>
          </w:p>
        </w:tc>
        <w:tc>
          <w:tcPr>
            <w:tcW w:w="1360" w:type="dxa"/>
            <w:tcBorders>
              <w:top w:val="nil"/>
              <w:left w:val="nil"/>
              <w:bottom w:val="single" w:sz="8" w:space="0" w:color="auto"/>
              <w:right w:val="nil"/>
            </w:tcBorders>
            <w:noWrap/>
            <w:hideMark/>
          </w:tcPr>
          <w:p w14:paraId="0917A5C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2025-</w:t>
            </w:r>
            <w:r w:rsidR="00322917" w:rsidRPr="00826B54">
              <w:rPr>
                <w:rFonts w:ascii="Arial" w:hAnsi="Arial" w:cs="Arial"/>
                <w:color w:val="000000" w:themeColor="text1"/>
              </w:rPr>
              <w:t>202</w:t>
            </w:r>
            <w:r w:rsidRPr="00826B54">
              <w:rPr>
                <w:rFonts w:ascii="Arial" w:hAnsi="Arial" w:cs="Arial"/>
                <w:color w:val="000000" w:themeColor="text1"/>
              </w:rPr>
              <w:t>6</w:t>
            </w:r>
          </w:p>
        </w:tc>
      </w:tr>
      <w:tr w:rsidR="00AD04D1" w:rsidRPr="00826B54" w14:paraId="759CA6B5" w14:textId="77777777" w:rsidTr="00D52BB2">
        <w:trPr>
          <w:trHeight w:hRule="exact" w:val="274"/>
        </w:trPr>
        <w:tc>
          <w:tcPr>
            <w:tcW w:w="0" w:type="auto"/>
            <w:tcBorders>
              <w:top w:val="nil"/>
              <w:left w:val="nil"/>
              <w:bottom w:val="nil"/>
              <w:right w:val="nil"/>
            </w:tcBorders>
            <w:noWrap/>
            <w:hideMark/>
          </w:tcPr>
          <w:p w14:paraId="04283FC2"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M0</w:t>
            </w:r>
          </w:p>
        </w:tc>
        <w:tc>
          <w:tcPr>
            <w:tcW w:w="0" w:type="auto"/>
            <w:tcBorders>
              <w:top w:val="nil"/>
              <w:left w:val="nil"/>
              <w:bottom w:val="nil"/>
              <w:right w:val="nil"/>
            </w:tcBorders>
            <w:noWrap/>
            <w:hideMark/>
          </w:tcPr>
          <w:p w14:paraId="1722A85B"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2.20 c</w:t>
            </w:r>
          </w:p>
        </w:tc>
        <w:tc>
          <w:tcPr>
            <w:tcW w:w="0" w:type="auto"/>
            <w:tcBorders>
              <w:top w:val="nil"/>
              <w:left w:val="nil"/>
              <w:bottom w:val="nil"/>
              <w:right w:val="nil"/>
            </w:tcBorders>
            <w:noWrap/>
            <w:hideMark/>
          </w:tcPr>
          <w:p w14:paraId="27A16B59"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3.05 d</w:t>
            </w:r>
          </w:p>
        </w:tc>
        <w:tc>
          <w:tcPr>
            <w:tcW w:w="0" w:type="auto"/>
            <w:tcBorders>
              <w:top w:val="nil"/>
              <w:left w:val="nil"/>
              <w:bottom w:val="nil"/>
              <w:right w:val="nil"/>
            </w:tcBorders>
            <w:noWrap/>
            <w:hideMark/>
          </w:tcPr>
          <w:p w14:paraId="76A00953"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27.75 d</w:t>
            </w:r>
          </w:p>
        </w:tc>
        <w:tc>
          <w:tcPr>
            <w:tcW w:w="0" w:type="auto"/>
            <w:tcBorders>
              <w:top w:val="nil"/>
              <w:left w:val="nil"/>
              <w:bottom w:val="nil"/>
              <w:right w:val="nil"/>
            </w:tcBorders>
            <w:noWrap/>
            <w:hideMark/>
          </w:tcPr>
          <w:p w14:paraId="7492A6BE"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35.18 d</w:t>
            </w:r>
          </w:p>
        </w:tc>
        <w:tc>
          <w:tcPr>
            <w:tcW w:w="0" w:type="auto"/>
            <w:tcBorders>
              <w:top w:val="nil"/>
              <w:left w:val="nil"/>
              <w:bottom w:val="nil"/>
              <w:right w:val="nil"/>
            </w:tcBorders>
            <w:noWrap/>
          </w:tcPr>
          <w:p w14:paraId="3913AEF3"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2.38 c</w:t>
            </w:r>
          </w:p>
        </w:tc>
        <w:tc>
          <w:tcPr>
            <w:tcW w:w="1360" w:type="dxa"/>
            <w:tcBorders>
              <w:top w:val="nil"/>
              <w:left w:val="nil"/>
              <w:bottom w:val="nil"/>
              <w:right w:val="nil"/>
            </w:tcBorders>
            <w:noWrap/>
          </w:tcPr>
          <w:p w14:paraId="432B77B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2.43 c</w:t>
            </w:r>
          </w:p>
        </w:tc>
      </w:tr>
      <w:tr w:rsidR="00AD04D1" w:rsidRPr="00826B54" w14:paraId="2ACCCA0C" w14:textId="77777777" w:rsidTr="00D52BB2">
        <w:trPr>
          <w:trHeight w:hRule="exact" w:val="274"/>
        </w:trPr>
        <w:tc>
          <w:tcPr>
            <w:tcW w:w="0" w:type="auto"/>
            <w:tcBorders>
              <w:top w:val="nil"/>
              <w:left w:val="nil"/>
              <w:bottom w:val="nil"/>
              <w:right w:val="nil"/>
            </w:tcBorders>
            <w:noWrap/>
            <w:hideMark/>
          </w:tcPr>
          <w:p w14:paraId="15B457EE"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M1</w:t>
            </w:r>
          </w:p>
        </w:tc>
        <w:tc>
          <w:tcPr>
            <w:tcW w:w="0" w:type="auto"/>
            <w:tcBorders>
              <w:top w:val="nil"/>
              <w:left w:val="nil"/>
              <w:bottom w:val="nil"/>
              <w:right w:val="nil"/>
            </w:tcBorders>
            <w:noWrap/>
            <w:hideMark/>
          </w:tcPr>
          <w:p w14:paraId="429E07C6"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2.83 ab</w:t>
            </w:r>
          </w:p>
        </w:tc>
        <w:tc>
          <w:tcPr>
            <w:tcW w:w="0" w:type="auto"/>
            <w:tcBorders>
              <w:top w:val="nil"/>
              <w:left w:val="nil"/>
              <w:bottom w:val="nil"/>
              <w:right w:val="nil"/>
            </w:tcBorders>
            <w:noWrap/>
            <w:hideMark/>
          </w:tcPr>
          <w:p w14:paraId="439D0741"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4.40 a</w:t>
            </w:r>
          </w:p>
        </w:tc>
        <w:tc>
          <w:tcPr>
            <w:tcW w:w="0" w:type="auto"/>
            <w:tcBorders>
              <w:top w:val="nil"/>
              <w:left w:val="nil"/>
              <w:bottom w:val="nil"/>
              <w:right w:val="nil"/>
            </w:tcBorders>
            <w:noWrap/>
            <w:hideMark/>
          </w:tcPr>
          <w:p w14:paraId="7A2C17A9"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33.75 ab</w:t>
            </w:r>
          </w:p>
        </w:tc>
        <w:tc>
          <w:tcPr>
            <w:tcW w:w="0" w:type="auto"/>
            <w:tcBorders>
              <w:top w:val="nil"/>
              <w:left w:val="nil"/>
              <w:bottom w:val="nil"/>
              <w:right w:val="nil"/>
            </w:tcBorders>
            <w:noWrap/>
            <w:hideMark/>
          </w:tcPr>
          <w:p w14:paraId="0894A070"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49.75 a</w:t>
            </w:r>
          </w:p>
        </w:tc>
        <w:tc>
          <w:tcPr>
            <w:tcW w:w="0" w:type="auto"/>
            <w:tcBorders>
              <w:top w:val="nil"/>
              <w:left w:val="nil"/>
              <w:bottom w:val="nil"/>
              <w:right w:val="nil"/>
            </w:tcBorders>
            <w:noWrap/>
          </w:tcPr>
          <w:p w14:paraId="48DBADD9"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2.88 ab</w:t>
            </w:r>
          </w:p>
        </w:tc>
        <w:tc>
          <w:tcPr>
            <w:tcW w:w="1360" w:type="dxa"/>
            <w:tcBorders>
              <w:top w:val="nil"/>
              <w:left w:val="nil"/>
              <w:bottom w:val="nil"/>
              <w:right w:val="nil"/>
            </w:tcBorders>
            <w:noWrap/>
          </w:tcPr>
          <w:p w14:paraId="2EA92A69" w14:textId="77777777" w:rsidR="00552D90" w:rsidRPr="00826B54" w:rsidRDefault="00552D90" w:rsidP="00322917">
            <w:pPr>
              <w:spacing w:before="0" w:after="0"/>
              <w:ind w:left="-20" w:right="-533"/>
              <w:jc w:val="left"/>
              <w:rPr>
                <w:rFonts w:ascii="Arial" w:hAnsi="Arial" w:cs="Arial"/>
                <w:color w:val="000000" w:themeColor="text1"/>
              </w:rPr>
            </w:pPr>
            <w:r w:rsidRPr="00826B54">
              <w:rPr>
                <w:rFonts w:ascii="Arial" w:hAnsi="Arial" w:cs="Arial"/>
                <w:color w:val="000000" w:themeColor="text1"/>
              </w:rPr>
              <w:t>3.00 a</w:t>
            </w:r>
          </w:p>
        </w:tc>
      </w:tr>
      <w:tr w:rsidR="00AD04D1" w:rsidRPr="00826B54" w14:paraId="16384384" w14:textId="77777777" w:rsidTr="00D52BB2">
        <w:trPr>
          <w:trHeight w:hRule="exact" w:val="274"/>
        </w:trPr>
        <w:tc>
          <w:tcPr>
            <w:tcW w:w="0" w:type="auto"/>
            <w:tcBorders>
              <w:top w:val="nil"/>
              <w:left w:val="nil"/>
              <w:bottom w:val="nil"/>
              <w:right w:val="nil"/>
            </w:tcBorders>
            <w:noWrap/>
            <w:hideMark/>
          </w:tcPr>
          <w:p w14:paraId="0D700847"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M2</w:t>
            </w:r>
          </w:p>
        </w:tc>
        <w:tc>
          <w:tcPr>
            <w:tcW w:w="0" w:type="auto"/>
            <w:tcBorders>
              <w:top w:val="nil"/>
              <w:left w:val="nil"/>
              <w:bottom w:val="nil"/>
              <w:right w:val="nil"/>
            </w:tcBorders>
            <w:noWrap/>
            <w:hideMark/>
          </w:tcPr>
          <w:p w14:paraId="1DFA3E12"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2.55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hideMark/>
          </w:tcPr>
          <w:p w14:paraId="242C0DCF"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3.70 c</w:t>
            </w:r>
          </w:p>
        </w:tc>
        <w:tc>
          <w:tcPr>
            <w:tcW w:w="0" w:type="auto"/>
            <w:tcBorders>
              <w:top w:val="nil"/>
              <w:left w:val="nil"/>
              <w:bottom w:val="nil"/>
              <w:right w:val="nil"/>
            </w:tcBorders>
            <w:noWrap/>
            <w:hideMark/>
          </w:tcPr>
          <w:p w14:paraId="491A8CCC"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30.70 </w:t>
            </w:r>
            <w:proofErr w:type="spellStart"/>
            <w:r w:rsidRPr="00826B54">
              <w:rPr>
                <w:rFonts w:ascii="Arial" w:hAnsi="Arial" w:cs="Arial"/>
                <w:color w:val="000000" w:themeColor="text1"/>
              </w:rPr>
              <w:t>bcd</w:t>
            </w:r>
            <w:proofErr w:type="spellEnd"/>
          </w:p>
        </w:tc>
        <w:tc>
          <w:tcPr>
            <w:tcW w:w="0" w:type="auto"/>
            <w:tcBorders>
              <w:top w:val="nil"/>
              <w:left w:val="nil"/>
              <w:bottom w:val="nil"/>
              <w:right w:val="nil"/>
            </w:tcBorders>
            <w:noWrap/>
            <w:hideMark/>
          </w:tcPr>
          <w:p w14:paraId="1A985CB5"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43.13 c</w:t>
            </w:r>
          </w:p>
        </w:tc>
        <w:tc>
          <w:tcPr>
            <w:tcW w:w="0" w:type="auto"/>
            <w:tcBorders>
              <w:top w:val="nil"/>
              <w:left w:val="nil"/>
              <w:bottom w:val="nil"/>
              <w:right w:val="nil"/>
            </w:tcBorders>
            <w:noWrap/>
          </w:tcPr>
          <w:p w14:paraId="62294320"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 xml:space="preserve">2.65 </w:t>
            </w:r>
            <w:proofErr w:type="spellStart"/>
            <w:r w:rsidRPr="00826B54">
              <w:rPr>
                <w:rFonts w:ascii="Arial" w:eastAsia="Calibri" w:hAnsi="Arial" w:cs="Arial"/>
                <w:color w:val="000000" w:themeColor="text1"/>
              </w:rPr>
              <w:t>abc</w:t>
            </w:r>
            <w:proofErr w:type="spellEnd"/>
          </w:p>
        </w:tc>
        <w:tc>
          <w:tcPr>
            <w:tcW w:w="1360" w:type="dxa"/>
            <w:tcBorders>
              <w:top w:val="nil"/>
              <w:left w:val="nil"/>
              <w:bottom w:val="nil"/>
              <w:right w:val="nil"/>
            </w:tcBorders>
            <w:noWrap/>
          </w:tcPr>
          <w:p w14:paraId="64010561"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2.78 ab</w:t>
            </w:r>
          </w:p>
        </w:tc>
      </w:tr>
      <w:tr w:rsidR="00AD04D1" w:rsidRPr="00826B54" w14:paraId="750C2F39" w14:textId="77777777" w:rsidTr="00D52BB2">
        <w:trPr>
          <w:trHeight w:hRule="exact" w:val="274"/>
        </w:trPr>
        <w:tc>
          <w:tcPr>
            <w:tcW w:w="0" w:type="auto"/>
            <w:tcBorders>
              <w:top w:val="nil"/>
              <w:left w:val="nil"/>
              <w:bottom w:val="nil"/>
              <w:right w:val="nil"/>
            </w:tcBorders>
            <w:noWrap/>
            <w:hideMark/>
          </w:tcPr>
          <w:p w14:paraId="0782DA4D"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M3</w:t>
            </w:r>
          </w:p>
        </w:tc>
        <w:tc>
          <w:tcPr>
            <w:tcW w:w="0" w:type="auto"/>
            <w:tcBorders>
              <w:top w:val="nil"/>
              <w:left w:val="nil"/>
              <w:bottom w:val="nil"/>
              <w:right w:val="nil"/>
            </w:tcBorders>
            <w:noWrap/>
            <w:hideMark/>
          </w:tcPr>
          <w:p w14:paraId="41FD6A0E"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2.75 ab</w:t>
            </w:r>
          </w:p>
        </w:tc>
        <w:tc>
          <w:tcPr>
            <w:tcW w:w="0" w:type="auto"/>
            <w:tcBorders>
              <w:top w:val="nil"/>
              <w:left w:val="nil"/>
              <w:bottom w:val="nil"/>
              <w:right w:val="nil"/>
            </w:tcBorders>
            <w:noWrap/>
            <w:hideMark/>
          </w:tcPr>
          <w:p w14:paraId="31DA69C3"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4.23 ab</w:t>
            </w:r>
          </w:p>
        </w:tc>
        <w:tc>
          <w:tcPr>
            <w:tcW w:w="0" w:type="auto"/>
            <w:tcBorders>
              <w:top w:val="nil"/>
              <w:left w:val="nil"/>
              <w:bottom w:val="nil"/>
              <w:right w:val="nil"/>
            </w:tcBorders>
            <w:noWrap/>
            <w:hideMark/>
          </w:tcPr>
          <w:p w14:paraId="23182D0B"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31.90 </w:t>
            </w:r>
            <w:proofErr w:type="spellStart"/>
            <w:r w:rsidRPr="00826B54">
              <w:rPr>
                <w:rFonts w:ascii="Arial" w:hAnsi="Arial" w:cs="Arial"/>
                <w:color w:val="000000" w:themeColor="text1"/>
              </w:rPr>
              <w:t>abc</w:t>
            </w:r>
            <w:proofErr w:type="spellEnd"/>
          </w:p>
        </w:tc>
        <w:tc>
          <w:tcPr>
            <w:tcW w:w="0" w:type="auto"/>
            <w:tcBorders>
              <w:top w:val="nil"/>
              <w:left w:val="nil"/>
              <w:bottom w:val="nil"/>
              <w:right w:val="nil"/>
            </w:tcBorders>
            <w:noWrap/>
            <w:hideMark/>
          </w:tcPr>
          <w:p w14:paraId="7184B23F"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48.88 ab</w:t>
            </w:r>
          </w:p>
        </w:tc>
        <w:tc>
          <w:tcPr>
            <w:tcW w:w="0" w:type="auto"/>
            <w:tcBorders>
              <w:top w:val="nil"/>
              <w:left w:val="nil"/>
              <w:bottom w:val="nil"/>
              <w:right w:val="nil"/>
            </w:tcBorders>
            <w:noWrap/>
          </w:tcPr>
          <w:p w14:paraId="0AB6FE05"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2.85 ab</w:t>
            </w:r>
          </w:p>
        </w:tc>
        <w:tc>
          <w:tcPr>
            <w:tcW w:w="1360" w:type="dxa"/>
            <w:tcBorders>
              <w:top w:val="nil"/>
              <w:left w:val="nil"/>
              <w:bottom w:val="nil"/>
              <w:right w:val="nil"/>
            </w:tcBorders>
            <w:noWrap/>
          </w:tcPr>
          <w:p w14:paraId="293BC54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2.98 a</w:t>
            </w:r>
          </w:p>
        </w:tc>
      </w:tr>
      <w:tr w:rsidR="00AD04D1" w:rsidRPr="00826B54" w14:paraId="14A0256D" w14:textId="77777777" w:rsidTr="00D52BB2">
        <w:trPr>
          <w:trHeight w:hRule="exact" w:val="274"/>
        </w:trPr>
        <w:tc>
          <w:tcPr>
            <w:tcW w:w="0" w:type="auto"/>
            <w:tcBorders>
              <w:top w:val="nil"/>
              <w:left w:val="nil"/>
              <w:bottom w:val="nil"/>
              <w:right w:val="nil"/>
            </w:tcBorders>
            <w:noWrap/>
            <w:hideMark/>
          </w:tcPr>
          <w:p w14:paraId="6F7C9644"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M4</w:t>
            </w:r>
          </w:p>
        </w:tc>
        <w:tc>
          <w:tcPr>
            <w:tcW w:w="0" w:type="auto"/>
            <w:tcBorders>
              <w:top w:val="nil"/>
              <w:left w:val="nil"/>
              <w:bottom w:val="nil"/>
              <w:right w:val="nil"/>
            </w:tcBorders>
            <w:noWrap/>
            <w:hideMark/>
          </w:tcPr>
          <w:p w14:paraId="199D9296"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3.20 a</w:t>
            </w:r>
          </w:p>
        </w:tc>
        <w:tc>
          <w:tcPr>
            <w:tcW w:w="0" w:type="auto"/>
            <w:tcBorders>
              <w:top w:val="nil"/>
              <w:left w:val="nil"/>
              <w:bottom w:val="nil"/>
              <w:right w:val="nil"/>
            </w:tcBorders>
            <w:noWrap/>
            <w:hideMark/>
          </w:tcPr>
          <w:p w14:paraId="4D0D3CEA"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4.60 a</w:t>
            </w:r>
          </w:p>
        </w:tc>
        <w:tc>
          <w:tcPr>
            <w:tcW w:w="0" w:type="auto"/>
            <w:tcBorders>
              <w:top w:val="nil"/>
              <w:left w:val="nil"/>
              <w:bottom w:val="nil"/>
              <w:right w:val="nil"/>
            </w:tcBorders>
            <w:noWrap/>
            <w:hideMark/>
          </w:tcPr>
          <w:p w14:paraId="0FE6AE3C"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35.33 a</w:t>
            </w:r>
          </w:p>
        </w:tc>
        <w:tc>
          <w:tcPr>
            <w:tcW w:w="0" w:type="auto"/>
            <w:tcBorders>
              <w:top w:val="nil"/>
              <w:left w:val="nil"/>
              <w:bottom w:val="nil"/>
              <w:right w:val="nil"/>
            </w:tcBorders>
            <w:noWrap/>
            <w:hideMark/>
          </w:tcPr>
          <w:p w14:paraId="1FB6E361"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53.23 a</w:t>
            </w:r>
          </w:p>
        </w:tc>
        <w:tc>
          <w:tcPr>
            <w:tcW w:w="0" w:type="auto"/>
            <w:tcBorders>
              <w:top w:val="nil"/>
              <w:left w:val="nil"/>
              <w:bottom w:val="nil"/>
              <w:right w:val="nil"/>
            </w:tcBorders>
            <w:noWrap/>
          </w:tcPr>
          <w:p w14:paraId="463DC0D4"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3.00 a</w:t>
            </w:r>
          </w:p>
        </w:tc>
        <w:tc>
          <w:tcPr>
            <w:tcW w:w="1360" w:type="dxa"/>
            <w:tcBorders>
              <w:top w:val="nil"/>
              <w:left w:val="nil"/>
              <w:bottom w:val="nil"/>
              <w:right w:val="nil"/>
            </w:tcBorders>
            <w:noWrap/>
          </w:tcPr>
          <w:p w14:paraId="4A1B4E85"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3.00 a</w:t>
            </w:r>
          </w:p>
        </w:tc>
      </w:tr>
      <w:tr w:rsidR="00AD04D1" w:rsidRPr="00826B54" w14:paraId="7D90F802" w14:textId="77777777" w:rsidTr="00D52BB2">
        <w:trPr>
          <w:trHeight w:hRule="exact" w:val="274"/>
        </w:trPr>
        <w:tc>
          <w:tcPr>
            <w:tcW w:w="0" w:type="auto"/>
            <w:tcBorders>
              <w:top w:val="nil"/>
              <w:left w:val="nil"/>
              <w:bottom w:val="nil"/>
              <w:right w:val="nil"/>
            </w:tcBorders>
            <w:noWrap/>
            <w:hideMark/>
          </w:tcPr>
          <w:p w14:paraId="5EC889A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M5</w:t>
            </w:r>
          </w:p>
        </w:tc>
        <w:tc>
          <w:tcPr>
            <w:tcW w:w="0" w:type="auto"/>
            <w:tcBorders>
              <w:top w:val="nil"/>
              <w:left w:val="nil"/>
              <w:bottom w:val="nil"/>
              <w:right w:val="nil"/>
            </w:tcBorders>
            <w:noWrap/>
            <w:hideMark/>
          </w:tcPr>
          <w:p w14:paraId="4E55E1AD"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2.35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hideMark/>
          </w:tcPr>
          <w:p w14:paraId="4FBF760D"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3.68 c</w:t>
            </w:r>
          </w:p>
        </w:tc>
        <w:tc>
          <w:tcPr>
            <w:tcW w:w="0" w:type="auto"/>
            <w:tcBorders>
              <w:top w:val="nil"/>
              <w:left w:val="nil"/>
              <w:bottom w:val="nil"/>
              <w:right w:val="nil"/>
            </w:tcBorders>
            <w:noWrap/>
            <w:hideMark/>
          </w:tcPr>
          <w:p w14:paraId="7F20A025"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29.35 cd</w:t>
            </w:r>
          </w:p>
        </w:tc>
        <w:tc>
          <w:tcPr>
            <w:tcW w:w="0" w:type="auto"/>
            <w:tcBorders>
              <w:top w:val="nil"/>
              <w:left w:val="nil"/>
              <w:bottom w:val="nil"/>
              <w:right w:val="nil"/>
            </w:tcBorders>
            <w:noWrap/>
            <w:hideMark/>
          </w:tcPr>
          <w:p w14:paraId="21AC99F6"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41.10 c</w:t>
            </w:r>
          </w:p>
        </w:tc>
        <w:tc>
          <w:tcPr>
            <w:tcW w:w="0" w:type="auto"/>
            <w:tcBorders>
              <w:top w:val="nil"/>
              <w:left w:val="nil"/>
              <w:bottom w:val="nil"/>
              <w:right w:val="nil"/>
            </w:tcBorders>
            <w:noWrap/>
          </w:tcPr>
          <w:p w14:paraId="759B4935"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 xml:space="preserve">2.65 </w:t>
            </w:r>
            <w:proofErr w:type="spellStart"/>
            <w:r w:rsidRPr="00826B54">
              <w:rPr>
                <w:rFonts w:ascii="Arial" w:eastAsia="Calibri" w:hAnsi="Arial" w:cs="Arial"/>
                <w:color w:val="000000" w:themeColor="text1"/>
              </w:rPr>
              <w:t>abc</w:t>
            </w:r>
            <w:proofErr w:type="spellEnd"/>
          </w:p>
        </w:tc>
        <w:tc>
          <w:tcPr>
            <w:tcW w:w="1360" w:type="dxa"/>
            <w:tcBorders>
              <w:top w:val="nil"/>
              <w:left w:val="nil"/>
              <w:bottom w:val="nil"/>
              <w:right w:val="nil"/>
            </w:tcBorders>
            <w:noWrap/>
          </w:tcPr>
          <w:p w14:paraId="61546419"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2.65 </w:t>
            </w:r>
            <w:proofErr w:type="spellStart"/>
            <w:r w:rsidRPr="00826B54">
              <w:rPr>
                <w:rFonts w:ascii="Arial" w:hAnsi="Arial" w:cs="Arial"/>
                <w:color w:val="000000" w:themeColor="text1"/>
              </w:rPr>
              <w:t>bc</w:t>
            </w:r>
            <w:proofErr w:type="spellEnd"/>
          </w:p>
        </w:tc>
      </w:tr>
      <w:tr w:rsidR="00AD04D1" w:rsidRPr="00826B54" w14:paraId="2C013F3C" w14:textId="77777777" w:rsidTr="00D52BB2">
        <w:trPr>
          <w:trHeight w:hRule="exact" w:val="274"/>
        </w:trPr>
        <w:tc>
          <w:tcPr>
            <w:tcW w:w="0" w:type="auto"/>
            <w:tcBorders>
              <w:top w:val="nil"/>
              <w:left w:val="nil"/>
              <w:bottom w:val="nil"/>
              <w:right w:val="nil"/>
            </w:tcBorders>
            <w:noWrap/>
            <w:hideMark/>
          </w:tcPr>
          <w:p w14:paraId="3D875844"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M6</w:t>
            </w:r>
          </w:p>
        </w:tc>
        <w:tc>
          <w:tcPr>
            <w:tcW w:w="0" w:type="auto"/>
            <w:tcBorders>
              <w:top w:val="nil"/>
              <w:left w:val="nil"/>
              <w:bottom w:val="nil"/>
              <w:right w:val="nil"/>
            </w:tcBorders>
            <w:noWrap/>
            <w:hideMark/>
          </w:tcPr>
          <w:p w14:paraId="0C520624"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2.58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hideMark/>
          </w:tcPr>
          <w:p w14:paraId="41C259F6"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3.95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hideMark/>
          </w:tcPr>
          <w:p w14:paraId="580205C3"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31.05 </w:t>
            </w:r>
            <w:proofErr w:type="spellStart"/>
            <w:r w:rsidRPr="00826B54">
              <w:rPr>
                <w:rFonts w:ascii="Arial" w:hAnsi="Arial" w:cs="Arial"/>
                <w:color w:val="000000" w:themeColor="text1"/>
              </w:rPr>
              <w:t>bcd</w:t>
            </w:r>
            <w:proofErr w:type="spellEnd"/>
          </w:p>
        </w:tc>
        <w:tc>
          <w:tcPr>
            <w:tcW w:w="0" w:type="auto"/>
            <w:tcBorders>
              <w:top w:val="nil"/>
              <w:left w:val="nil"/>
              <w:bottom w:val="nil"/>
              <w:right w:val="nil"/>
            </w:tcBorders>
            <w:noWrap/>
            <w:hideMark/>
          </w:tcPr>
          <w:p w14:paraId="60A3EA0C"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44.40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tcPr>
          <w:p w14:paraId="0B56B0E5"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 xml:space="preserve">2.63 </w:t>
            </w:r>
            <w:proofErr w:type="spellStart"/>
            <w:r w:rsidRPr="00826B54">
              <w:rPr>
                <w:rFonts w:ascii="Arial" w:eastAsia="Calibri" w:hAnsi="Arial" w:cs="Arial"/>
                <w:color w:val="000000" w:themeColor="text1"/>
              </w:rPr>
              <w:t>bc</w:t>
            </w:r>
            <w:proofErr w:type="spellEnd"/>
          </w:p>
        </w:tc>
        <w:tc>
          <w:tcPr>
            <w:tcW w:w="1360" w:type="dxa"/>
            <w:tcBorders>
              <w:top w:val="nil"/>
              <w:left w:val="nil"/>
              <w:bottom w:val="nil"/>
              <w:right w:val="nil"/>
            </w:tcBorders>
            <w:noWrap/>
          </w:tcPr>
          <w:p w14:paraId="17CCEF33"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2.88 ab</w:t>
            </w:r>
          </w:p>
        </w:tc>
      </w:tr>
      <w:tr w:rsidR="00AD04D1" w:rsidRPr="00826B54" w14:paraId="5B630577" w14:textId="77777777" w:rsidTr="00D52BB2">
        <w:trPr>
          <w:trHeight w:hRule="exact" w:val="274"/>
        </w:trPr>
        <w:tc>
          <w:tcPr>
            <w:tcW w:w="0" w:type="auto"/>
            <w:tcBorders>
              <w:top w:val="nil"/>
              <w:left w:val="nil"/>
              <w:bottom w:val="single" w:sz="8" w:space="0" w:color="auto"/>
              <w:right w:val="nil"/>
            </w:tcBorders>
            <w:noWrap/>
            <w:hideMark/>
          </w:tcPr>
          <w:p w14:paraId="46E3B41E"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M7</w:t>
            </w:r>
          </w:p>
        </w:tc>
        <w:tc>
          <w:tcPr>
            <w:tcW w:w="0" w:type="auto"/>
            <w:tcBorders>
              <w:top w:val="nil"/>
              <w:left w:val="nil"/>
              <w:bottom w:val="single" w:sz="8" w:space="0" w:color="auto"/>
              <w:right w:val="nil"/>
            </w:tcBorders>
            <w:noWrap/>
            <w:hideMark/>
          </w:tcPr>
          <w:p w14:paraId="2881BC24"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2.75 ab</w:t>
            </w:r>
          </w:p>
        </w:tc>
        <w:tc>
          <w:tcPr>
            <w:tcW w:w="0" w:type="auto"/>
            <w:tcBorders>
              <w:top w:val="nil"/>
              <w:left w:val="nil"/>
              <w:bottom w:val="single" w:sz="8" w:space="0" w:color="auto"/>
              <w:right w:val="nil"/>
            </w:tcBorders>
            <w:noWrap/>
            <w:hideMark/>
          </w:tcPr>
          <w:p w14:paraId="141B715F"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4.25 ab</w:t>
            </w:r>
          </w:p>
        </w:tc>
        <w:tc>
          <w:tcPr>
            <w:tcW w:w="0" w:type="auto"/>
            <w:tcBorders>
              <w:top w:val="nil"/>
              <w:left w:val="nil"/>
              <w:bottom w:val="single" w:sz="8" w:space="0" w:color="auto"/>
              <w:right w:val="nil"/>
            </w:tcBorders>
            <w:noWrap/>
            <w:hideMark/>
          </w:tcPr>
          <w:p w14:paraId="7BD8F724"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 xml:space="preserve">32.33 </w:t>
            </w:r>
            <w:proofErr w:type="spellStart"/>
            <w:r w:rsidRPr="00826B54">
              <w:rPr>
                <w:rFonts w:ascii="Arial" w:hAnsi="Arial" w:cs="Arial"/>
                <w:color w:val="000000" w:themeColor="text1"/>
              </w:rPr>
              <w:t>abc</w:t>
            </w:r>
            <w:proofErr w:type="spellEnd"/>
          </w:p>
        </w:tc>
        <w:tc>
          <w:tcPr>
            <w:tcW w:w="0" w:type="auto"/>
            <w:tcBorders>
              <w:top w:val="nil"/>
              <w:left w:val="nil"/>
              <w:bottom w:val="single" w:sz="8" w:space="0" w:color="auto"/>
              <w:right w:val="nil"/>
            </w:tcBorders>
            <w:noWrap/>
            <w:hideMark/>
          </w:tcPr>
          <w:p w14:paraId="4D8E11AB"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48.89 ab</w:t>
            </w:r>
          </w:p>
        </w:tc>
        <w:tc>
          <w:tcPr>
            <w:tcW w:w="0" w:type="auto"/>
            <w:tcBorders>
              <w:top w:val="nil"/>
              <w:left w:val="nil"/>
              <w:bottom w:val="single" w:sz="8" w:space="0" w:color="auto"/>
              <w:right w:val="nil"/>
            </w:tcBorders>
            <w:noWrap/>
          </w:tcPr>
          <w:p w14:paraId="5E48B50C" w14:textId="77777777" w:rsidR="00552D90" w:rsidRPr="00826B54" w:rsidRDefault="00552D90" w:rsidP="00552D90">
            <w:pPr>
              <w:spacing w:before="0" w:after="0"/>
              <w:jc w:val="left"/>
              <w:rPr>
                <w:rFonts w:ascii="Arial" w:hAnsi="Arial" w:cs="Arial"/>
                <w:color w:val="000000" w:themeColor="text1"/>
              </w:rPr>
            </w:pPr>
            <w:r w:rsidRPr="00826B54">
              <w:rPr>
                <w:rFonts w:ascii="Arial" w:eastAsia="Calibri" w:hAnsi="Arial" w:cs="Arial"/>
                <w:color w:val="000000" w:themeColor="text1"/>
              </w:rPr>
              <w:t>2.85 ab</w:t>
            </w:r>
          </w:p>
        </w:tc>
        <w:tc>
          <w:tcPr>
            <w:tcW w:w="1360" w:type="dxa"/>
            <w:tcBorders>
              <w:top w:val="nil"/>
              <w:left w:val="nil"/>
              <w:bottom w:val="single" w:sz="8" w:space="0" w:color="auto"/>
              <w:right w:val="nil"/>
            </w:tcBorders>
            <w:noWrap/>
          </w:tcPr>
          <w:p w14:paraId="265664BA"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3.00 a</w:t>
            </w:r>
          </w:p>
        </w:tc>
      </w:tr>
      <w:tr w:rsidR="00AD04D1" w:rsidRPr="00826B54" w14:paraId="3E21C7FE" w14:textId="77777777" w:rsidTr="00D52BB2">
        <w:trPr>
          <w:trHeight w:hRule="exact" w:val="274"/>
        </w:trPr>
        <w:tc>
          <w:tcPr>
            <w:tcW w:w="0" w:type="auto"/>
            <w:tcBorders>
              <w:top w:val="nil"/>
              <w:left w:val="nil"/>
              <w:bottom w:val="single" w:sz="8" w:space="0" w:color="auto"/>
              <w:right w:val="nil"/>
            </w:tcBorders>
            <w:noWrap/>
            <w:hideMark/>
          </w:tcPr>
          <w:p w14:paraId="00D59487"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LSD</w:t>
            </w:r>
            <w:r w:rsidRPr="00826B54">
              <w:rPr>
                <w:rFonts w:ascii="Arial" w:hAnsi="Arial" w:cs="Arial"/>
                <w:color w:val="000000" w:themeColor="text1"/>
                <w:vertAlign w:val="subscript"/>
              </w:rPr>
              <w:t>0.05</w:t>
            </w:r>
          </w:p>
        </w:tc>
        <w:tc>
          <w:tcPr>
            <w:tcW w:w="0" w:type="auto"/>
            <w:tcBorders>
              <w:top w:val="nil"/>
              <w:left w:val="nil"/>
              <w:bottom w:val="single" w:sz="8" w:space="0" w:color="auto"/>
              <w:right w:val="nil"/>
            </w:tcBorders>
            <w:noWrap/>
            <w:hideMark/>
          </w:tcPr>
          <w:p w14:paraId="1CAFC0E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0.50</w:t>
            </w:r>
          </w:p>
        </w:tc>
        <w:tc>
          <w:tcPr>
            <w:tcW w:w="0" w:type="auto"/>
            <w:tcBorders>
              <w:top w:val="nil"/>
              <w:left w:val="nil"/>
              <w:bottom w:val="single" w:sz="8" w:space="0" w:color="auto"/>
              <w:right w:val="nil"/>
            </w:tcBorders>
            <w:noWrap/>
            <w:hideMark/>
          </w:tcPr>
          <w:p w14:paraId="1D885129"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0.39</w:t>
            </w:r>
          </w:p>
        </w:tc>
        <w:tc>
          <w:tcPr>
            <w:tcW w:w="0" w:type="auto"/>
            <w:tcBorders>
              <w:top w:val="nil"/>
              <w:left w:val="nil"/>
              <w:bottom w:val="single" w:sz="8" w:space="0" w:color="auto"/>
              <w:right w:val="nil"/>
            </w:tcBorders>
            <w:noWrap/>
            <w:hideMark/>
          </w:tcPr>
          <w:p w14:paraId="119E5ED0"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3.70</w:t>
            </w:r>
          </w:p>
        </w:tc>
        <w:tc>
          <w:tcPr>
            <w:tcW w:w="0" w:type="auto"/>
            <w:tcBorders>
              <w:top w:val="nil"/>
              <w:left w:val="nil"/>
              <w:bottom w:val="single" w:sz="8" w:space="0" w:color="auto"/>
              <w:right w:val="nil"/>
            </w:tcBorders>
            <w:noWrap/>
            <w:hideMark/>
          </w:tcPr>
          <w:p w14:paraId="03A8034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4.70</w:t>
            </w:r>
          </w:p>
        </w:tc>
        <w:tc>
          <w:tcPr>
            <w:tcW w:w="0" w:type="auto"/>
            <w:tcBorders>
              <w:top w:val="nil"/>
              <w:left w:val="nil"/>
              <w:bottom w:val="single" w:sz="8" w:space="0" w:color="auto"/>
              <w:right w:val="nil"/>
            </w:tcBorders>
            <w:noWrap/>
          </w:tcPr>
          <w:p w14:paraId="5F92955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0.36</w:t>
            </w:r>
          </w:p>
        </w:tc>
        <w:tc>
          <w:tcPr>
            <w:tcW w:w="1360" w:type="dxa"/>
            <w:tcBorders>
              <w:top w:val="nil"/>
              <w:left w:val="nil"/>
              <w:bottom w:val="single" w:sz="8" w:space="0" w:color="auto"/>
              <w:right w:val="nil"/>
            </w:tcBorders>
            <w:noWrap/>
          </w:tcPr>
          <w:p w14:paraId="15782B4C"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w:t>
            </w:r>
            <w:r w:rsidR="001F57CD" w:rsidRPr="00826B54">
              <w:rPr>
                <w:rFonts w:ascii="Arial" w:hAnsi="Arial" w:cs="Arial"/>
                <w:color w:val="000000" w:themeColor="text1"/>
              </w:rPr>
              <w:t>31</w:t>
            </w:r>
          </w:p>
        </w:tc>
      </w:tr>
      <w:tr w:rsidR="00AD04D1" w:rsidRPr="00826B54" w14:paraId="1787CBD6" w14:textId="77777777" w:rsidTr="00D52BB2">
        <w:trPr>
          <w:trHeight w:hRule="exact" w:val="274"/>
        </w:trPr>
        <w:tc>
          <w:tcPr>
            <w:tcW w:w="0" w:type="auto"/>
            <w:tcBorders>
              <w:top w:val="nil"/>
              <w:left w:val="nil"/>
              <w:bottom w:val="single" w:sz="8" w:space="0" w:color="auto"/>
              <w:right w:val="nil"/>
            </w:tcBorders>
            <w:noWrap/>
            <w:hideMark/>
          </w:tcPr>
          <w:p w14:paraId="31023CC2" w14:textId="77777777" w:rsidR="00552D90" w:rsidRPr="00826B54" w:rsidRDefault="00552D90" w:rsidP="00552D90">
            <w:pPr>
              <w:spacing w:before="0" w:after="0"/>
              <w:jc w:val="left"/>
              <w:rPr>
                <w:rFonts w:ascii="Arial" w:hAnsi="Arial" w:cs="Arial"/>
                <w:i/>
                <w:iCs/>
                <w:color w:val="000000" w:themeColor="text1"/>
              </w:rPr>
            </w:pPr>
            <w:r w:rsidRPr="00826B54">
              <w:rPr>
                <w:rFonts w:ascii="Arial" w:hAnsi="Arial" w:cs="Arial"/>
                <w:i/>
                <w:iCs/>
                <w:color w:val="000000" w:themeColor="text1"/>
              </w:rPr>
              <w:t>P value</w:t>
            </w:r>
          </w:p>
        </w:tc>
        <w:tc>
          <w:tcPr>
            <w:tcW w:w="0" w:type="auto"/>
            <w:tcBorders>
              <w:top w:val="nil"/>
              <w:left w:val="nil"/>
              <w:bottom w:val="single" w:sz="8" w:space="0" w:color="auto"/>
              <w:right w:val="nil"/>
            </w:tcBorders>
            <w:noWrap/>
            <w:hideMark/>
          </w:tcPr>
          <w:p w14:paraId="3DE19E04"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.016</w:t>
            </w:r>
          </w:p>
        </w:tc>
        <w:tc>
          <w:tcPr>
            <w:tcW w:w="0" w:type="auto"/>
            <w:tcBorders>
              <w:top w:val="nil"/>
              <w:left w:val="nil"/>
              <w:bottom w:val="single" w:sz="8" w:space="0" w:color="auto"/>
              <w:right w:val="nil"/>
            </w:tcBorders>
            <w:noWrap/>
            <w:hideMark/>
          </w:tcPr>
          <w:p w14:paraId="1377DA7E"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&lt;</w:t>
            </w:r>
            <w:r w:rsidR="001F57CD" w:rsidRPr="00826B54">
              <w:rPr>
                <w:rFonts w:ascii="Arial" w:hAnsi="Arial" w:cs="Arial"/>
                <w:color w:val="000000" w:themeColor="text1"/>
              </w:rPr>
              <w:t xml:space="preserve"> </w:t>
            </w:r>
            <w:r w:rsidRPr="00826B54">
              <w:rPr>
                <w:rFonts w:ascii="Arial" w:hAnsi="Arial" w:cs="Arial"/>
                <w:color w:val="000000" w:themeColor="text1"/>
              </w:rPr>
              <w:t>.001</w:t>
            </w:r>
          </w:p>
        </w:tc>
        <w:tc>
          <w:tcPr>
            <w:tcW w:w="0" w:type="auto"/>
            <w:tcBorders>
              <w:top w:val="nil"/>
              <w:left w:val="nil"/>
              <w:bottom w:val="single" w:sz="8" w:space="0" w:color="auto"/>
              <w:right w:val="nil"/>
            </w:tcBorders>
            <w:noWrap/>
            <w:hideMark/>
          </w:tcPr>
          <w:p w14:paraId="7805E1D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.010</w:t>
            </w:r>
          </w:p>
        </w:tc>
        <w:tc>
          <w:tcPr>
            <w:tcW w:w="0" w:type="auto"/>
            <w:tcBorders>
              <w:top w:val="nil"/>
              <w:left w:val="nil"/>
              <w:bottom w:val="single" w:sz="8" w:space="0" w:color="auto"/>
              <w:right w:val="nil"/>
            </w:tcBorders>
            <w:noWrap/>
            <w:hideMark/>
          </w:tcPr>
          <w:p w14:paraId="14B62604"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&lt; .001</w:t>
            </w:r>
          </w:p>
        </w:tc>
        <w:tc>
          <w:tcPr>
            <w:tcW w:w="0" w:type="auto"/>
            <w:tcBorders>
              <w:top w:val="nil"/>
              <w:left w:val="nil"/>
              <w:bottom w:val="single" w:sz="8" w:space="0" w:color="auto"/>
              <w:right w:val="nil"/>
            </w:tcBorders>
            <w:noWrap/>
          </w:tcPr>
          <w:p w14:paraId="2ADD1563"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.039</w:t>
            </w:r>
          </w:p>
        </w:tc>
        <w:tc>
          <w:tcPr>
            <w:tcW w:w="1360" w:type="dxa"/>
            <w:tcBorders>
              <w:top w:val="nil"/>
              <w:left w:val="nil"/>
              <w:bottom w:val="single" w:sz="8" w:space="0" w:color="auto"/>
              <w:right w:val="nil"/>
            </w:tcBorders>
            <w:noWrap/>
          </w:tcPr>
          <w:p w14:paraId="7E8A37B3"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.006</w:t>
            </w:r>
          </w:p>
        </w:tc>
      </w:tr>
      <w:tr w:rsidR="00AD04D1" w:rsidRPr="00826B54" w14:paraId="676B49EC" w14:textId="77777777" w:rsidTr="00D52BB2">
        <w:trPr>
          <w:trHeight w:hRule="exact" w:val="274"/>
        </w:trPr>
        <w:tc>
          <w:tcPr>
            <w:tcW w:w="0" w:type="auto"/>
            <w:tcBorders>
              <w:top w:val="single" w:sz="8" w:space="0" w:color="auto"/>
              <w:left w:val="nil"/>
              <w:bottom w:val="single" w:sz="4" w:space="0" w:color="auto"/>
              <w:right w:val="nil"/>
            </w:tcBorders>
            <w:noWrap/>
            <w:hideMark/>
          </w:tcPr>
          <w:p w14:paraId="4FA38351"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CV%</w:t>
            </w:r>
          </w:p>
        </w:tc>
        <w:tc>
          <w:tcPr>
            <w:tcW w:w="0" w:type="auto"/>
            <w:tcBorders>
              <w:top w:val="single" w:sz="8" w:space="0" w:color="auto"/>
              <w:left w:val="nil"/>
              <w:bottom w:val="single" w:sz="4" w:space="0" w:color="auto"/>
              <w:right w:val="nil"/>
            </w:tcBorders>
            <w:noWrap/>
            <w:hideMark/>
          </w:tcPr>
          <w:p w14:paraId="4EF1AB91"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12.81</w:t>
            </w:r>
          </w:p>
        </w:tc>
        <w:tc>
          <w:tcPr>
            <w:tcW w:w="0" w:type="auto"/>
            <w:tcBorders>
              <w:top w:val="single" w:sz="8" w:space="0" w:color="auto"/>
              <w:left w:val="nil"/>
              <w:bottom w:val="single" w:sz="4" w:space="0" w:color="auto"/>
              <w:right w:val="nil"/>
            </w:tcBorders>
            <w:noWrap/>
            <w:hideMark/>
          </w:tcPr>
          <w:p w14:paraId="284FBE2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6.63</w:t>
            </w:r>
          </w:p>
        </w:tc>
        <w:tc>
          <w:tcPr>
            <w:tcW w:w="0" w:type="auto"/>
            <w:tcBorders>
              <w:top w:val="single" w:sz="8" w:space="0" w:color="auto"/>
              <w:left w:val="nil"/>
              <w:bottom w:val="single" w:sz="4" w:space="0" w:color="auto"/>
              <w:right w:val="nil"/>
            </w:tcBorders>
            <w:noWrap/>
            <w:hideMark/>
          </w:tcPr>
          <w:p w14:paraId="163ECE43"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7.99</w:t>
            </w:r>
          </w:p>
        </w:tc>
        <w:tc>
          <w:tcPr>
            <w:tcW w:w="0" w:type="auto"/>
            <w:tcBorders>
              <w:top w:val="single" w:sz="8" w:space="0" w:color="auto"/>
              <w:left w:val="nil"/>
              <w:bottom w:val="single" w:sz="4" w:space="0" w:color="auto"/>
              <w:right w:val="nil"/>
            </w:tcBorders>
            <w:noWrap/>
            <w:hideMark/>
          </w:tcPr>
          <w:p w14:paraId="027BAFFE"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7.01</w:t>
            </w:r>
          </w:p>
        </w:tc>
        <w:tc>
          <w:tcPr>
            <w:tcW w:w="0" w:type="auto"/>
            <w:tcBorders>
              <w:top w:val="single" w:sz="8" w:space="0" w:color="auto"/>
              <w:left w:val="nil"/>
              <w:bottom w:val="single" w:sz="4" w:space="0" w:color="auto"/>
              <w:right w:val="nil"/>
            </w:tcBorders>
            <w:noWrap/>
          </w:tcPr>
          <w:p w14:paraId="5E1B59F8"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8.86</w:t>
            </w:r>
          </w:p>
        </w:tc>
        <w:tc>
          <w:tcPr>
            <w:tcW w:w="1360" w:type="dxa"/>
            <w:tcBorders>
              <w:top w:val="single" w:sz="8" w:space="0" w:color="auto"/>
              <w:left w:val="nil"/>
              <w:bottom w:val="single" w:sz="4" w:space="0" w:color="auto"/>
              <w:right w:val="nil"/>
            </w:tcBorders>
            <w:noWrap/>
          </w:tcPr>
          <w:p w14:paraId="5A576FDD" w14:textId="77777777" w:rsidR="00552D90" w:rsidRPr="00826B54" w:rsidRDefault="00552D90" w:rsidP="00552D90">
            <w:pPr>
              <w:spacing w:before="0" w:after="0"/>
              <w:jc w:val="left"/>
              <w:rPr>
                <w:rFonts w:ascii="Arial" w:hAnsi="Arial" w:cs="Arial"/>
                <w:color w:val="000000" w:themeColor="text1"/>
              </w:rPr>
            </w:pPr>
            <w:r w:rsidRPr="00826B54">
              <w:rPr>
                <w:rFonts w:ascii="Arial" w:hAnsi="Arial" w:cs="Arial"/>
                <w:color w:val="000000" w:themeColor="text1"/>
              </w:rPr>
              <w:t>7.37</w:t>
            </w:r>
          </w:p>
        </w:tc>
      </w:tr>
    </w:tbl>
    <w:bookmarkEnd w:id="7"/>
    <w:p w14:paraId="19FFDE5E" w14:textId="77777777" w:rsidR="001436F7" w:rsidRPr="00826B54" w:rsidRDefault="001436F7" w:rsidP="001436F7">
      <w:pPr>
        <w:ind w:left="851" w:hanging="851"/>
        <w:rPr>
          <w:rFonts w:ascii="Arial" w:hAnsi="Arial" w:cs="Arial"/>
          <w:b/>
          <w:bCs/>
        </w:rPr>
      </w:pPr>
      <w:r w:rsidRPr="00826B54">
        <w:rPr>
          <w:rFonts w:ascii="Arial" w:hAnsi="Arial" w:cs="Arial"/>
          <w:b/>
          <w:bCs/>
        </w:rPr>
        <w:t>Table</w:t>
      </w:r>
      <w:r w:rsidR="00552D90" w:rsidRPr="00826B54">
        <w:rPr>
          <w:rFonts w:ascii="Arial" w:hAnsi="Arial" w:cs="Arial"/>
          <w:b/>
          <w:bCs/>
        </w:rPr>
        <w:t xml:space="preserve"> </w:t>
      </w:r>
      <w:r w:rsidR="006A151F" w:rsidRPr="00826B54">
        <w:rPr>
          <w:rFonts w:ascii="Arial" w:hAnsi="Arial" w:cs="Arial"/>
          <w:b/>
          <w:bCs/>
        </w:rPr>
        <w:t>3</w:t>
      </w:r>
      <w:r w:rsidRPr="00826B54">
        <w:rPr>
          <w:rFonts w:ascii="Arial" w:hAnsi="Arial" w:cs="Arial"/>
          <w:b/>
          <w:bCs/>
        </w:rPr>
        <w:t xml:space="preserve"> Number of branches plant</w:t>
      </w:r>
      <w:r w:rsidRPr="00826B54">
        <w:rPr>
          <w:rFonts w:ascii="Arial" w:hAnsi="Arial" w:cs="Arial"/>
          <w:b/>
          <w:bCs/>
          <w:vertAlign w:val="superscript"/>
        </w:rPr>
        <w:t>-1</w:t>
      </w:r>
      <w:r w:rsidRPr="00826B54">
        <w:rPr>
          <w:rFonts w:ascii="Arial" w:hAnsi="Arial" w:cs="Arial"/>
          <w:b/>
          <w:bCs/>
        </w:rPr>
        <w:t>, number of pods plant</w:t>
      </w:r>
      <w:r w:rsidRPr="00826B54">
        <w:rPr>
          <w:rFonts w:ascii="Arial" w:hAnsi="Arial" w:cs="Arial"/>
          <w:b/>
          <w:bCs/>
          <w:vertAlign w:val="superscript"/>
        </w:rPr>
        <w:t>-1</w:t>
      </w:r>
      <w:r w:rsidRPr="00826B54">
        <w:rPr>
          <w:rFonts w:ascii="Arial" w:hAnsi="Arial" w:cs="Arial"/>
          <w:b/>
          <w:bCs/>
        </w:rPr>
        <w:t xml:space="preserve">, </w:t>
      </w:r>
      <w:r w:rsidR="00316662" w:rsidRPr="00826B54">
        <w:rPr>
          <w:rFonts w:ascii="Arial" w:hAnsi="Arial" w:cs="Arial"/>
          <w:b/>
          <w:bCs/>
        </w:rPr>
        <w:t xml:space="preserve">number </w:t>
      </w:r>
      <w:r w:rsidRPr="00826B54">
        <w:rPr>
          <w:rFonts w:ascii="Arial" w:hAnsi="Arial" w:cs="Arial"/>
          <w:b/>
          <w:bCs/>
        </w:rPr>
        <w:t xml:space="preserve">of </w:t>
      </w:r>
      <w:r w:rsidR="00316662" w:rsidRPr="00826B54">
        <w:rPr>
          <w:rFonts w:ascii="Arial" w:hAnsi="Arial" w:cs="Arial"/>
          <w:b/>
          <w:bCs/>
        </w:rPr>
        <w:t>seed pod</w:t>
      </w:r>
      <w:r w:rsidR="00316662" w:rsidRPr="00826B54">
        <w:rPr>
          <w:rFonts w:ascii="Arial" w:hAnsi="Arial" w:cs="Arial"/>
          <w:b/>
          <w:bCs/>
          <w:vertAlign w:val="superscript"/>
        </w:rPr>
        <w:t>-1</w:t>
      </w:r>
      <w:r w:rsidR="00316662" w:rsidRPr="00826B54">
        <w:rPr>
          <w:rFonts w:ascii="Arial" w:hAnsi="Arial" w:cs="Arial"/>
          <w:b/>
          <w:bCs/>
        </w:rPr>
        <w:t xml:space="preserve"> </w:t>
      </w:r>
      <w:r w:rsidRPr="00826B54">
        <w:rPr>
          <w:rFonts w:ascii="Arial" w:hAnsi="Arial" w:cs="Arial"/>
          <w:b/>
          <w:bCs/>
        </w:rPr>
        <w:t>soybean as affected by different mulch types and application rates during the 2024 - 2025 and 2025 - 2026 post-monsoon seasons</w:t>
      </w:r>
    </w:p>
    <w:p w14:paraId="08028AC1" w14:textId="77777777" w:rsidR="006A151F" w:rsidRPr="00826B54" w:rsidRDefault="006A151F" w:rsidP="007D2950">
      <w:pPr>
        <w:spacing w:before="0" w:after="0"/>
        <w:rPr>
          <w:rFonts w:ascii="Arial" w:eastAsia="Aptos" w:hAnsi="Arial" w:cs="Arial"/>
          <w:color w:val="000000" w:themeColor="text1"/>
          <w:kern w:val="24"/>
          <w:vertAlign w:val="superscript"/>
        </w:rPr>
      </w:pPr>
      <w:r w:rsidRPr="00826B54">
        <w:rPr>
          <w:rFonts w:ascii="Arial" w:eastAsia="Aptos" w:hAnsi="Arial" w:cs="Arial"/>
          <w:color w:val="000000" w:themeColor="text1"/>
          <w:kern w:val="24"/>
          <w:vertAlign w:val="superscript"/>
        </w:rPr>
        <w:t xml:space="preserve">Mean values in each column having a common letter are not significantly different at 5 % level </w:t>
      </w:r>
    </w:p>
    <w:p w14:paraId="6491AFFB" w14:textId="77777777" w:rsidR="00552D90" w:rsidRPr="00826B54" w:rsidRDefault="006A151F" w:rsidP="00552D90">
      <w:pPr>
        <w:spacing w:before="0" w:after="0"/>
        <w:rPr>
          <w:rFonts w:ascii="Arial" w:eastAsia="Aptos" w:hAnsi="Arial" w:cs="Arial"/>
          <w:color w:val="000000" w:themeColor="text1"/>
          <w:kern w:val="24"/>
          <w:vertAlign w:val="superscript"/>
        </w:rPr>
      </w:pPr>
      <w:r w:rsidRPr="00826B54">
        <w:rPr>
          <w:rFonts w:ascii="Arial" w:hAnsi="Arial" w:cs="Arial"/>
          <w:bCs/>
          <w:color w:val="000000" w:themeColor="text1"/>
        </w:rPr>
        <w:t>M</w:t>
      </w:r>
      <w:r w:rsidRPr="00826B54">
        <w:rPr>
          <w:rFonts w:ascii="Arial" w:hAnsi="Arial" w:cs="Arial"/>
          <w:bCs/>
          <w:color w:val="000000" w:themeColor="text1"/>
          <w:vertAlign w:val="subscript"/>
        </w:rPr>
        <w:t>0</w:t>
      </w:r>
      <w:r w:rsidRPr="00826B54">
        <w:rPr>
          <w:rFonts w:ascii="Arial" w:hAnsi="Arial" w:cs="Arial"/>
          <w:bCs/>
          <w:color w:val="000000" w:themeColor="text1"/>
        </w:rPr>
        <w:t xml:space="preserve"> - No mulching, M</w:t>
      </w:r>
      <w:r w:rsidRPr="00826B54">
        <w:rPr>
          <w:rFonts w:ascii="Arial" w:hAnsi="Arial" w:cs="Arial"/>
          <w:bCs/>
          <w:color w:val="000000" w:themeColor="text1"/>
          <w:vertAlign w:val="subscript"/>
        </w:rPr>
        <w:t>1</w:t>
      </w:r>
      <w:r w:rsidRPr="00826B54">
        <w:rPr>
          <w:rFonts w:ascii="Arial" w:hAnsi="Arial" w:cs="Arial"/>
          <w:bCs/>
          <w:color w:val="000000" w:themeColor="text1"/>
        </w:rPr>
        <w:t xml:space="preserve"> - Plastic mulching, M</w:t>
      </w:r>
      <w:r w:rsidRPr="00826B54">
        <w:rPr>
          <w:rFonts w:ascii="Arial" w:hAnsi="Arial" w:cs="Arial"/>
          <w:bCs/>
          <w:color w:val="000000" w:themeColor="text1"/>
          <w:vertAlign w:val="subscript"/>
        </w:rPr>
        <w:t>2</w:t>
      </w:r>
      <w:r w:rsidRPr="00826B54">
        <w:rPr>
          <w:rFonts w:ascii="Arial" w:hAnsi="Arial" w:cs="Arial"/>
          <w:bCs/>
          <w:color w:val="000000" w:themeColor="text1"/>
        </w:rPr>
        <w:t xml:space="preserve"> - Rice </w:t>
      </w:r>
      <w:r w:rsidR="00F42DDF" w:rsidRPr="00826B54">
        <w:rPr>
          <w:rFonts w:ascii="Arial" w:hAnsi="Arial" w:cs="Arial"/>
          <w:bCs/>
          <w:color w:val="000000" w:themeColor="text1"/>
        </w:rPr>
        <w:t>s</w:t>
      </w:r>
      <w:r w:rsidRPr="00826B54">
        <w:rPr>
          <w:rFonts w:ascii="Arial" w:hAnsi="Arial" w:cs="Arial"/>
          <w:bCs/>
          <w:color w:val="000000" w:themeColor="text1"/>
        </w:rPr>
        <w:t xml:space="preserve">traw </w:t>
      </w:r>
      <w:r w:rsidR="00F42DDF" w:rsidRPr="00826B54">
        <w:rPr>
          <w:rFonts w:ascii="Arial" w:hAnsi="Arial" w:cs="Arial"/>
          <w:bCs/>
          <w:color w:val="000000" w:themeColor="text1"/>
        </w:rPr>
        <w:t xml:space="preserve">at </w:t>
      </w:r>
      <w:r w:rsidRPr="00826B54">
        <w:rPr>
          <w:rFonts w:ascii="Arial" w:hAnsi="Arial" w:cs="Arial"/>
          <w:bCs/>
          <w:color w:val="000000" w:themeColor="text1"/>
        </w:rPr>
        <w:t>3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3</w:t>
      </w:r>
      <w:r w:rsidRPr="00826B54">
        <w:rPr>
          <w:rFonts w:ascii="Arial" w:hAnsi="Arial" w:cs="Arial"/>
          <w:bCs/>
          <w:color w:val="000000" w:themeColor="text1"/>
        </w:rPr>
        <w:t xml:space="preserve"> - Rice </w:t>
      </w:r>
      <w:r w:rsidR="00F42DDF" w:rsidRPr="00826B54">
        <w:rPr>
          <w:rFonts w:ascii="Arial" w:hAnsi="Arial" w:cs="Arial"/>
          <w:bCs/>
          <w:color w:val="000000" w:themeColor="text1"/>
        </w:rPr>
        <w:t>s</w:t>
      </w:r>
      <w:r w:rsidRPr="00826B54">
        <w:rPr>
          <w:rFonts w:ascii="Arial" w:hAnsi="Arial" w:cs="Arial"/>
          <w:bCs/>
          <w:color w:val="000000" w:themeColor="text1"/>
        </w:rPr>
        <w:t>traw</w:t>
      </w:r>
      <w:r w:rsidR="00F42DDF" w:rsidRPr="00826B54">
        <w:rPr>
          <w:rFonts w:ascii="Arial" w:hAnsi="Arial" w:cs="Arial"/>
          <w:bCs/>
          <w:color w:val="000000" w:themeColor="text1"/>
        </w:rPr>
        <w:t xml:space="preserve"> at</w:t>
      </w:r>
      <w:r w:rsidRPr="00826B54">
        <w:rPr>
          <w:rFonts w:ascii="Arial" w:hAnsi="Arial" w:cs="Arial"/>
          <w:bCs/>
          <w:color w:val="000000" w:themeColor="text1"/>
        </w:rPr>
        <w:t xml:space="preserve"> 6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 xml:space="preserve">4 </w:t>
      </w:r>
      <w:r w:rsidRPr="00826B54">
        <w:rPr>
          <w:rFonts w:ascii="Arial" w:hAnsi="Arial" w:cs="Arial"/>
          <w:bCs/>
          <w:color w:val="000000" w:themeColor="text1"/>
        </w:rPr>
        <w:t xml:space="preserve">- Rice </w:t>
      </w:r>
      <w:r w:rsidR="00F42DDF" w:rsidRPr="00826B54">
        <w:rPr>
          <w:rFonts w:ascii="Arial" w:hAnsi="Arial" w:cs="Arial"/>
          <w:bCs/>
          <w:color w:val="000000" w:themeColor="text1"/>
        </w:rPr>
        <w:t>s</w:t>
      </w:r>
      <w:r w:rsidRPr="00826B54">
        <w:rPr>
          <w:rFonts w:ascii="Arial" w:hAnsi="Arial" w:cs="Arial"/>
          <w:bCs/>
          <w:color w:val="000000" w:themeColor="text1"/>
        </w:rPr>
        <w:t xml:space="preserve">traw </w:t>
      </w:r>
      <w:r w:rsidR="00F42DDF" w:rsidRPr="00826B54">
        <w:rPr>
          <w:rFonts w:ascii="Arial" w:hAnsi="Arial" w:cs="Arial"/>
          <w:bCs/>
          <w:color w:val="000000" w:themeColor="text1"/>
        </w:rPr>
        <w:t xml:space="preserve">at </w:t>
      </w:r>
      <w:r w:rsidRPr="00826B54">
        <w:rPr>
          <w:rFonts w:ascii="Arial" w:hAnsi="Arial" w:cs="Arial"/>
          <w:bCs/>
          <w:color w:val="000000" w:themeColor="text1"/>
        </w:rPr>
        <w:t>9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5</w:t>
      </w:r>
      <w:r w:rsidRPr="00826B54">
        <w:rPr>
          <w:rFonts w:ascii="Arial" w:hAnsi="Arial" w:cs="Arial"/>
          <w:bCs/>
          <w:color w:val="000000" w:themeColor="text1"/>
        </w:rPr>
        <w:t xml:space="preserve"> - Maize stover </w:t>
      </w:r>
      <w:r w:rsidR="00F42DDF" w:rsidRPr="00826B54">
        <w:rPr>
          <w:rFonts w:ascii="Arial" w:hAnsi="Arial" w:cs="Arial"/>
          <w:bCs/>
          <w:color w:val="000000" w:themeColor="text1"/>
        </w:rPr>
        <w:t xml:space="preserve">at </w:t>
      </w:r>
      <w:r w:rsidRPr="00826B54">
        <w:rPr>
          <w:rFonts w:ascii="Arial" w:hAnsi="Arial" w:cs="Arial"/>
          <w:bCs/>
          <w:color w:val="000000" w:themeColor="text1"/>
        </w:rPr>
        <w:t>3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 xml:space="preserve">6 </w:t>
      </w:r>
      <w:r w:rsidRPr="00826B54">
        <w:rPr>
          <w:rFonts w:ascii="Arial" w:hAnsi="Arial" w:cs="Arial"/>
          <w:bCs/>
          <w:color w:val="000000" w:themeColor="text1"/>
        </w:rPr>
        <w:t xml:space="preserve">- Maize stover </w:t>
      </w:r>
      <w:r w:rsidR="00F42DDF" w:rsidRPr="00826B54">
        <w:rPr>
          <w:rFonts w:ascii="Arial" w:hAnsi="Arial" w:cs="Arial"/>
          <w:bCs/>
          <w:color w:val="000000" w:themeColor="text1"/>
        </w:rPr>
        <w:t xml:space="preserve">at </w:t>
      </w:r>
      <w:r w:rsidRPr="00826B54">
        <w:rPr>
          <w:rFonts w:ascii="Arial" w:hAnsi="Arial" w:cs="Arial"/>
          <w:bCs/>
          <w:color w:val="000000" w:themeColor="text1"/>
        </w:rPr>
        <w:t>6 tons ha</w:t>
      </w:r>
      <w:r w:rsidRPr="00826B54">
        <w:rPr>
          <w:rFonts w:ascii="Arial" w:hAnsi="Arial" w:cs="Arial"/>
          <w:bCs/>
          <w:color w:val="000000" w:themeColor="text1"/>
          <w:vertAlign w:val="superscript"/>
        </w:rPr>
        <w:t>-1</w:t>
      </w:r>
      <w:r w:rsidRPr="00826B54">
        <w:rPr>
          <w:rFonts w:ascii="Arial" w:hAnsi="Arial" w:cs="Arial"/>
          <w:bCs/>
          <w:color w:val="000000" w:themeColor="text1"/>
        </w:rPr>
        <w:t>, M</w:t>
      </w:r>
      <w:r w:rsidRPr="00826B54">
        <w:rPr>
          <w:rFonts w:ascii="Arial" w:hAnsi="Arial" w:cs="Arial"/>
          <w:bCs/>
          <w:color w:val="000000" w:themeColor="text1"/>
          <w:vertAlign w:val="subscript"/>
        </w:rPr>
        <w:t>7</w:t>
      </w:r>
      <w:r w:rsidR="00F42DDF" w:rsidRPr="00826B54">
        <w:rPr>
          <w:rFonts w:ascii="Arial" w:hAnsi="Arial" w:cs="Arial"/>
          <w:bCs/>
          <w:color w:val="000000" w:themeColor="text1"/>
          <w:vertAlign w:val="subscript"/>
        </w:rPr>
        <w:t xml:space="preserve"> </w:t>
      </w:r>
      <w:r w:rsidRPr="00826B54">
        <w:rPr>
          <w:rFonts w:ascii="Arial" w:hAnsi="Arial" w:cs="Arial"/>
          <w:bCs/>
          <w:color w:val="000000" w:themeColor="text1"/>
        </w:rPr>
        <w:t xml:space="preserve">- Maize stover </w:t>
      </w:r>
      <w:r w:rsidR="00F42DDF" w:rsidRPr="00826B54">
        <w:rPr>
          <w:rFonts w:ascii="Arial" w:hAnsi="Arial" w:cs="Arial"/>
          <w:bCs/>
          <w:color w:val="000000" w:themeColor="text1"/>
        </w:rPr>
        <w:t xml:space="preserve">at </w:t>
      </w:r>
      <w:r w:rsidRPr="00826B54">
        <w:rPr>
          <w:rFonts w:ascii="Arial" w:hAnsi="Arial" w:cs="Arial"/>
          <w:bCs/>
          <w:color w:val="000000" w:themeColor="text1"/>
        </w:rPr>
        <w:t>9</w:t>
      </w:r>
      <w:r w:rsidR="00F42DDF" w:rsidRPr="00826B54">
        <w:rPr>
          <w:rFonts w:ascii="Arial" w:hAnsi="Arial" w:cs="Arial"/>
          <w:bCs/>
          <w:color w:val="000000" w:themeColor="text1"/>
        </w:rPr>
        <w:t xml:space="preserve"> </w:t>
      </w:r>
      <w:r w:rsidRPr="00826B54">
        <w:rPr>
          <w:rFonts w:ascii="Arial" w:hAnsi="Arial" w:cs="Arial"/>
          <w:bCs/>
          <w:color w:val="000000" w:themeColor="text1"/>
        </w:rPr>
        <w:t>tons ha</w:t>
      </w:r>
      <w:r w:rsidRPr="00826B54">
        <w:rPr>
          <w:rFonts w:ascii="Arial" w:hAnsi="Arial" w:cs="Arial"/>
          <w:bCs/>
          <w:color w:val="000000" w:themeColor="text1"/>
          <w:vertAlign w:val="superscript"/>
        </w:rPr>
        <w:t>-1</w:t>
      </w:r>
    </w:p>
    <w:p w14:paraId="44190DEB" w14:textId="77777777" w:rsidR="00552D90" w:rsidRPr="00826B54" w:rsidRDefault="00552D90" w:rsidP="00552D90">
      <w:pPr>
        <w:ind w:left="709" w:hanging="709"/>
        <w:rPr>
          <w:rFonts w:ascii="Arial" w:hAnsi="Arial" w:cs="Arial"/>
          <w:b/>
          <w:bCs/>
          <w:color w:val="000000" w:themeColor="text1"/>
        </w:rPr>
      </w:pPr>
    </w:p>
    <w:p w14:paraId="1037D321" w14:textId="77777777" w:rsidR="00552D90" w:rsidRPr="00826B54" w:rsidRDefault="001436F7" w:rsidP="00552D90">
      <w:pPr>
        <w:ind w:left="709" w:hanging="709"/>
        <w:rPr>
          <w:rFonts w:ascii="Arial" w:hAnsi="Arial" w:cs="Arial"/>
          <w:b/>
          <w:bCs/>
          <w:color w:val="000000" w:themeColor="text1"/>
        </w:rPr>
      </w:pPr>
      <w:r w:rsidRPr="00826B54">
        <w:rPr>
          <w:rFonts w:ascii="Arial" w:hAnsi="Arial" w:cs="Arial"/>
          <w:b/>
          <w:bCs/>
          <w:color w:val="000000" w:themeColor="text1"/>
        </w:rPr>
        <w:t>Table</w:t>
      </w:r>
      <w:r w:rsidR="00552D90" w:rsidRPr="00826B54">
        <w:rPr>
          <w:rFonts w:ascii="Arial" w:hAnsi="Arial" w:cs="Arial"/>
          <w:b/>
          <w:bCs/>
          <w:color w:val="000000" w:themeColor="text1"/>
        </w:rPr>
        <w:t xml:space="preserve"> </w:t>
      </w:r>
      <w:r w:rsidR="00C05D07" w:rsidRPr="00826B54">
        <w:rPr>
          <w:rFonts w:ascii="Arial" w:hAnsi="Arial" w:cs="Arial"/>
          <w:b/>
          <w:bCs/>
          <w:color w:val="000000" w:themeColor="text1"/>
        </w:rPr>
        <w:t>4</w:t>
      </w:r>
      <w:r w:rsidR="00552D90" w:rsidRPr="00826B54">
        <w:rPr>
          <w:rFonts w:ascii="Arial" w:hAnsi="Arial" w:cs="Arial"/>
          <w:b/>
          <w:bCs/>
          <w:color w:val="000000" w:themeColor="text1"/>
        </w:rPr>
        <w:t xml:space="preserve"> </w:t>
      </w:r>
      <w:r w:rsidR="00D31B8E" w:rsidRPr="00826B54">
        <w:rPr>
          <w:rFonts w:ascii="Arial" w:hAnsi="Arial" w:cs="Arial"/>
          <w:b/>
          <w:bCs/>
          <w:color w:val="000000" w:themeColor="text1"/>
        </w:rPr>
        <w:t>H</w:t>
      </w:r>
      <w:r w:rsidR="002F54EE" w:rsidRPr="00826B54">
        <w:rPr>
          <w:rFonts w:ascii="Arial" w:hAnsi="Arial" w:cs="Arial"/>
          <w:b/>
          <w:bCs/>
          <w:color w:val="000000" w:themeColor="text1"/>
        </w:rPr>
        <w:t>undred</w:t>
      </w:r>
      <w:r w:rsidR="00086C9E" w:rsidRPr="00826B54">
        <w:rPr>
          <w:rFonts w:ascii="Arial" w:hAnsi="Arial" w:cs="Arial"/>
          <w:b/>
          <w:bCs/>
          <w:color w:val="000000" w:themeColor="text1"/>
        </w:rPr>
        <w:t xml:space="preserve"> </w:t>
      </w:r>
      <w:r w:rsidR="00650F29" w:rsidRPr="00826B54">
        <w:rPr>
          <w:rFonts w:ascii="Arial" w:hAnsi="Arial" w:cs="Arial"/>
          <w:b/>
          <w:bCs/>
          <w:color w:val="000000" w:themeColor="text1"/>
        </w:rPr>
        <w:t>grains</w:t>
      </w:r>
      <w:r w:rsidR="00086C9E" w:rsidRPr="00826B54">
        <w:rPr>
          <w:rFonts w:ascii="Arial" w:hAnsi="Arial" w:cs="Arial"/>
          <w:b/>
          <w:bCs/>
          <w:color w:val="000000" w:themeColor="text1"/>
        </w:rPr>
        <w:t xml:space="preserve"> weight</w:t>
      </w:r>
      <w:r w:rsidRPr="00826B54">
        <w:rPr>
          <w:rFonts w:ascii="Arial" w:hAnsi="Arial" w:cs="Arial"/>
          <w:b/>
          <w:bCs/>
          <w:color w:val="000000" w:themeColor="text1"/>
        </w:rPr>
        <w:t xml:space="preserve">, </w:t>
      </w:r>
      <w:r w:rsidR="00086C9E" w:rsidRPr="00826B54">
        <w:rPr>
          <w:rFonts w:ascii="Arial" w:hAnsi="Arial" w:cs="Arial"/>
          <w:b/>
          <w:bCs/>
          <w:color w:val="000000" w:themeColor="text1"/>
        </w:rPr>
        <w:t>grain yield</w:t>
      </w:r>
      <w:r w:rsidR="004915FA" w:rsidRPr="00826B54">
        <w:rPr>
          <w:rFonts w:ascii="Arial" w:hAnsi="Arial" w:cs="Arial"/>
          <w:b/>
          <w:bCs/>
          <w:color w:val="000000" w:themeColor="text1"/>
        </w:rPr>
        <w:t xml:space="preserve"> </w:t>
      </w:r>
      <w:r w:rsidRPr="00826B54">
        <w:rPr>
          <w:rFonts w:ascii="Arial" w:hAnsi="Arial" w:cs="Arial"/>
          <w:b/>
          <w:bCs/>
          <w:color w:val="000000" w:themeColor="text1"/>
        </w:rPr>
        <w:t xml:space="preserve">and </w:t>
      </w:r>
      <w:r w:rsidR="00086C9E" w:rsidRPr="00826B54">
        <w:rPr>
          <w:rFonts w:ascii="Arial" w:hAnsi="Arial" w:cs="Arial"/>
          <w:b/>
          <w:bCs/>
          <w:color w:val="000000" w:themeColor="text1"/>
        </w:rPr>
        <w:t>h</w:t>
      </w:r>
      <w:r w:rsidRPr="00826B54">
        <w:rPr>
          <w:rFonts w:ascii="Arial" w:hAnsi="Arial" w:cs="Arial"/>
          <w:b/>
          <w:bCs/>
          <w:color w:val="000000" w:themeColor="text1"/>
        </w:rPr>
        <w:t xml:space="preserve">arvest </w:t>
      </w:r>
      <w:r w:rsidR="00F84830" w:rsidRPr="00826B54">
        <w:rPr>
          <w:rFonts w:ascii="Arial" w:hAnsi="Arial" w:cs="Arial"/>
          <w:b/>
          <w:bCs/>
          <w:color w:val="000000" w:themeColor="text1"/>
        </w:rPr>
        <w:t>i</w:t>
      </w:r>
      <w:r w:rsidRPr="00826B54">
        <w:rPr>
          <w:rFonts w:ascii="Arial" w:hAnsi="Arial" w:cs="Arial"/>
          <w:b/>
          <w:bCs/>
          <w:color w:val="000000" w:themeColor="text1"/>
        </w:rPr>
        <w:t xml:space="preserve">ndex of soybean </w:t>
      </w:r>
      <w:r w:rsidR="00A416FD" w:rsidRPr="00826B54">
        <w:rPr>
          <w:rFonts w:ascii="Arial" w:hAnsi="Arial" w:cs="Arial"/>
          <w:b/>
          <w:bCs/>
          <w:color w:val="000000" w:themeColor="text1"/>
        </w:rPr>
        <w:t>as affected</w:t>
      </w:r>
      <w:r w:rsidRPr="00826B54">
        <w:rPr>
          <w:rFonts w:ascii="Arial" w:hAnsi="Arial" w:cs="Arial"/>
          <w:b/>
          <w:bCs/>
          <w:color w:val="000000" w:themeColor="text1"/>
        </w:rPr>
        <w:t xml:space="preserve"> by different mulch types and application rates during the 2024 - 2025 and 2025 - 2026 post-monsoon seasons</w:t>
      </w:r>
      <w:r w:rsidR="00552D90" w:rsidRPr="00826B54">
        <w:rPr>
          <w:rFonts w:ascii="Arial" w:hAnsi="Arial" w:cs="Arial"/>
          <w:b/>
          <w:bCs/>
          <w:color w:val="000000" w:themeColor="text1"/>
        </w:rPr>
        <w:br/>
      </w:r>
    </w:p>
    <w:tbl>
      <w:tblPr>
        <w:tblW w:w="0" w:type="auto"/>
        <w:tblLook w:val="04A0" w:firstRow="1" w:lastRow="0" w:firstColumn="1" w:lastColumn="0" w:noHBand="0" w:noVBand="1"/>
      </w:tblPr>
      <w:tblGrid>
        <w:gridCol w:w="1228"/>
        <w:gridCol w:w="1173"/>
        <w:gridCol w:w="1173"/>
        <w:gridCol w:w="1206"/>
        <w:gridCol w:w="1173"/>
        <w:gridCol w:w="1173"/>
        <w:gridCol w:w="1173"/>
      </w:tblGrid>
      <w:tr w:rsidR="001436F7" w:rsidRPr="00826B54" w14:paraId="27C1CAD0" w14:textId="77777777" w:rsidTr="001436F7">
        <w:trPr>
          <w:trHeight w:val="227"/>
        </w:trPr>
        <w:tc>
          <w:tcPr>
            <w:tcW w:w="0" w:type="auto"/>
            <w:tcBorders>
              <w:top w:val="single" w:sz="8" w:space="0" w:color="auto"/>
              <w:left w:val="nil"/>
              <w:bottom w:val="nil"/>
              <w:right w:val="nil"/>
            </w:tcBorders>
            <w:noWrap/>
            <w:hideMark/>
          </w:tcPr>
          <w:p w14:paraId="48AB5BE6"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Treatments</w:t>
            </w:r>
          </w:p>
        </w:tc>
        <w:tc>
          <w:tcPr>
            <w:tcW w:w="0" w:type="auto"/>
            <w:gridSpan w:val="2"/>
            <w:tcBorders>
              <w:top w:val="single" w:sz="8" w:space="0" w:color="auto"/>
              <w:left w:val="nil"/>
              <w:bottom w:val="single" w:sz="8" w:space="0" w:color="auto"/>
              <w:right w:val="nil"/>
            </w:tcBorders>
            <w:noWrap/>
            <w:hideMark/>
          </w:tcPr>
          <w:p w14:paraId="70F16842" w14:textId="77777777" w:rsidR="001436F7" w:rsidRPr="00826B54" w:rsidRDefault="000A108A" w:rsidP="001436F7">
            <w:pPr>
              <w:spacing w:before="0" w:after="0"/>
              <w:jc w:val="center"/>
              <w:rPr>
                <w:rFonts w:ascii="Arial" w:hAnsi="Arial" w:cs="Arial"/>
                <w:color w:val="000000" w:themeColor="text1"/>
              </w:rPr>
            </w:pPr>
            <w:r w:rsidRPr="00826B54">
              <w:rPr>
                <w:rFonts w:ascii="Arial" w:hAnsi="Arial" w:cs="Arial"/>
                <w:color w:val="000000" w:themeColor="text1"/>
              </w:rPr>
              <w:t xml:space="preserve">100 </w:t>
            </w:r>
            <w:r w:rsidR="00650F29" w:rsidRPr="00826B54">
              <w:rPr>
                <w:rFonts w:ascii="Arial" w:hAnsi="Arial" w:cs="Arial"/>
                <w:color w:val="000000" w:themeColor="text1"/>
              </w:rPr>
              <w:t>grains</w:t>
            </w:r>
            <w:r w:rsidRPr="00826B54">
              <w:rPr>
                <w:rFonts w:ascii="Arial" w:hAnsi="Arial" w:cs="Arial"/>
                <w:color w:val="000000" w:themeColor="text1"/>
              </w:rPr>
              <w:t xml:space="preserve"> weight (g)</w:t>
            </w:r>
          </w:p>
        </w:tc>
        <w:tc>
          <w:tcPr>
            <w:tcW w:w="0" w:type="auto"/>
            <w:gridSpan w:val="2"/>
            <w:tcBorders>
              <w:top w:val="single" w:sz="8" w:space="0" w:color="auto"/>
              <w:left w:val="nil"/>
              <w:bottom w:val="single" w:sz="8" w:space="0" w:color="auto"/>
              <w:right w:val="nil"/>
            </w:tcBorders>
            <w:noWrap/>
            <w:hideMark/>
          </w:tcPr>
          <w:p w14:paraId="7839A6C8" w14:textId="77777777" w:rsidR="001436F7" w:rsidRPr="00826B54" w:rsidRDefault="000A108A" w:rsidP="001436F7">
            <w:pPr>
              <w:spacing w:before="0" w:after="0"/>
              <w:jc w:val="center"/>
              <w:rPr>
                <w:rFonts w:ascii="Arial" w:hAnsi="Arial" w:cs="Arial"/>
                <w:color w:val="000000" w:themeColor="text1"/>
              </w:rPr>
            </w:pPr>
            <w:r w:rsidRPr="00826B54">
              <w:rPr>
                <w:rFonts w:ascii="Arial" w:hAnsi="Arial" w:cs="Arial"/>
                <w:color w:val="000000" w:themeColor="text1"/>
              </w:rPr>
              <w:t>Grain yield</w:t>
            </w:r>
            <w:r w:rsidR="00086C9E" w:rsidRPr="00826B54">
              <w:rPr>
                <w:rFonts w:ascii="Arial" w:hAnsi="Arial" w:cs="Arial"/>
                <w:color w:val="000000" w:themeColor="text1"/>
              </w:rPr>
              <w:t xml:space="preserve"> </w:t>
            </w:r>
            <w:r w:rsidR="00086C9E" w:rsidRPr="00826B54">
              <w:rPr>
                <w:rFonts w:ascii="Arial" w:hAnsi="Arial" w:cs="Arial"/>
                <w:bCs/>
                <w:color w:val="000000" w:themeColor="text1"/>
              </w:rPr>
              <w:t>(kg ha</w:t>
            </w:r>
            <w:r w:rsidR="00086C9E" w:rsidRPr="00826B54">
              <w:rPr>
                <w:rFonts w:ascii="Arial" w:hAnsi="Arial" w:cs="Arial"/>
                <w:bCs/>
                <w:color w:val="000000" w:themeColor="text1"/>
                <w:vertAlign w:val="superscript"/>
              </w:rPr>
              <w:t>-1</w:t>
            </w:r>
            <w:r w:rsidR="00086C9E" w:rsidRPr="00826B54">
              <w:rPr>
                <w:rFonts w:ascii="Arial" w:hAnsi="Arial" w:cs="Arial"/>
                <w:bCs/>
                <w:color w:val="000000" w:themeColor="text1"/>
              </w:rPr>
              <w:t>)</w:t>
            </w:r>
          </w:p>
        </w:tc>
        <w:tc>
          <w:tcPr>
            <w:tcW w:w="0" w:type="auto"/>
            <w:gridSpan w:val="2"/>
            <w:tcBorders>
              <w:top w:val="single" w:sz="8" w:space="0" w:color="auto"/>
              <w:left w:val="nil"/>
              <w:bottom w:val="single" w:sz="8" w:space="0" w:color="auto"/>
              <w:right w:val="nil"/>
            </w:tcBorders>
            <w:noWrap/>
            <w:hideMark/>
          </w:tcPr>
          <w:p w14:paraId="56C03BC5"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 xml:space="preserve">Harvest </w:t>
            </w:r>
            <w:r w:rsidR="000A108A" w:rsidRPr="00826B54">
              <w:rPr>
                <w:rFonts w:ascii="Arial" w:hAnsi="Arial" w:cs="Arial"/>
                <w:color w:val="000000" w:themeColor="text1"/>
              </w:rPr>
              <w:t>i</w:t>
            </w:r>
            <w:r w:rsidRPr="00826B54">
              <w:rPr>
                <w:rFonts w:ascii="Arial" w:hAnsi="Arial" w:cs="Arial"/>
                <w:color w:val="000000" w:themeColor="text1"/>
              </w:rPr>
              <w:t>ndex</w:t>
            </w:r>
          </w:p>
        </w:tc>
      </w:tr>
      <w:tr w:rsidR="001436F7" w:rsidRPr="00826B54" w14:paraId="3DD23D89" w14:textId="77777777" w:rsidTr="001436F7">
        <w:trPr>
          <w:trHeight w:val="227"/>
        </w:trPr>
        <w:tc>
          <w:tcPr>
            <w:tcW w:w="0" w:type="auto"/>
            <w:tcBorders>
              <w:top w:val="nil"/>
              <w:left w:val="nil"/>
              <w:bottom w:val="single" w:sz="8" w:space="0" w:color="000000"/>
              <w:right w:val="nil"/>
            </w:tcBorders>
            <w:noWrap/>
            <w:hideMark/>
          </w:tcPr>
          <w:p w14:paraId="508E43A9" w14:textId="77777777" w:rsidR="001436F7" w:rsidRPr="00826B54" w:rsidRDefault="001436F7" w:rsidP="001436F7">
            <w:pPr>
              <w:spacing w:before="0" w:after="0"/>
              <w:jc w:val="center"/>
              <w:rPr>
                <w:rFonts w:ascii="Arial" w:hAnsi="Arial" w:cs="Arial"/>
                <w:color w:val="000000" w:themeColor="text1"/>
              </w:rPr>
            </w:pPr>
          </w:p>
        </w:tc>
        <w:tc>
          <w:tcPr>
            <w:tcW w:w="0" w:type="auto"/>
            <w:tcBorders>
              <w:top w:val="single" w:sz="8" w:space="0" w:color="auto"/>
              <w:left w:val="nil"/>
              <w:bottom w:val="single" w:sz="8" w:space="0" w:color="auto"/>
              <w:right w:val="nil"/>
            </w:tcBorders>
            <w:noWrap/>
            <w:hideMark/>
          </w:tcPr>
          <w:p w14:paraId="7CC689C6"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2024-2025</w:t>
            </w:r>
          </w:p>
        </w:tc>
        <w:tc>
          <w:tcPr>
            <w:tcW w:w="0" w:type="auto"/>
            <w:tcBorders>
              <w:top w:val="single" w:sz="8" w:space="0" w:color="auto"/>
              <w:left w:val="nil"/>
              <w:bottom w:val="single" w:sz="8" w:space="0" w:color="auto"/>
              <w:right w:val="nil"/>
            </w:tcBorders>
            <w:noWrap/>
            <w:hideMark/>
          </w:tcPr>
          <w:p w14:paraId="67A079E6"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2025-2026</w:t>
            </w:r>
          </w:p>
        </w:tc>
        <w:tc>
          <w:tcPr>
            <w:tcW w:w="0" w:type="auto"/>
            <w:tcBorders>
              <w:top w:val="single" w:sz="8" w:space="0" w:color="auto"/>
              <w:left w:val="nil"/>
              <w:bottom w:val="single" w:sz="8" w:space="0" w:color="auto"/>
              <w:right w:val="nil"/>
            </w:tcBorders>
            <w:noWrap/>
            <w:hideMark/>
          </w:tcPr>
          <w:p w14:paraId="127147E5"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2024-2025</w:t>
            </w:r>
          </w:p>
        </w:tc>
        <w:tc>
          <w:tcPr>
            <w:tcW w:w="0" w:type="auto"/>
            <w:tcBorders>
              <w:top w:val="single" w:sz="8" w:space="0" w:color="auto"/>
              <w:left w:val="nil"/>
              <w:bottom w:val="single" w:sz="8" w:space="0" w:color="auto"/>
              <w:right w:val="nil"/>
            </w:tcBorders>
            <w:noWrap/>
            <w:hideMark/>
          </w:tcPr>
          <w:p w14:paraId="1EDFDFC7"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2025-2026</w:t>
            </w:r>
          </w:p>
        </w:tc>
        <w:tc>
          <w:tcPr>
            <w:tcW w:w="0" w:type="auto"/>
            <w:tcBorders>
              <w:top w:val="single" w:sz="8" w:space="0" w:color="auto"/>
              <w:left w:val="nil"/>
              <w:bottom w:val="single" w:sz="8" w:space="0" w:color="auto"/>
              <w:right w:val="nil"/>
            </w:tcBorders>
            <w:noWrap/>
            <w:hideMark/>
          </w:tcPr>
          <w:p w14:paraId="0D98A8FE"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2024-2025</w:t>
            </w:r>
          </w:p>
        </w:tc>
        <w:tc>
          <w:tcPr>
            <w:tcW w:w="0" w:type="auto"/>
            <w:tcBorders>
              <w:top w:val="single" w:sz="8" w:space="0" w:color="auto"/>
              <w:left w:val="nil"/>
              <w:bottom w:val="single" w:sz="8" w:space="0" w:color="auto"/>
              <w:right w:val="nil"/>
            </w:tcBorders>
            <w:noWrap/>
            <w:hideMark/>
          </w:tcPr>
          <w:p w14:paraId="3497C7A1" w14:textId="77777777" w:rsidR="001436F7" w:rsidRPr="00826B54" w:rsidRDefault="001436F7" w:rsidP="001436F7">
            <w:pPr>
              <w:spacing w:before="0" w:after="0"/>
              <w:jc w:val="center"/>
              <w:rPr>
                <w:rFonts w:ascii="Arial" w:hAnsi="Arial" w:cs="Arial"/>
                <w:color w:val="000000" w:themeColor="text1"/>
              </w:rPr>
            </w:pPr>
            <w:r w:rsidRPr="00826B54">
              <w:rPr>
                <w:rFonts w:ascii="Arial" w:hAnsi="Arial" w:cs="Arial"/>
                <w:color w:val="000000" w:themeColor="text1"/>
              </w:rPr>
              <w:t>2025-2026</w:t>
            </w:r>
          </w:p>
        </w:tc>
      </w:tr>
      <w:tr w:rsidR="0003291E" w:rsidRPr="00826B54" w14:paraId="1A3DE349" w14:textId="77777777" w:rsidTr="000A108A">
        <w:trPr>
          <w:trHeight w:val="227"/>
        </w:trPr>
        <w:tc>
          <w:tcPr>
            <w:tcW w:w="0" w:type="auto"/>
            <w:tcBorders>
              <w:top w:val="nil"/>
              <w:left w:val="nil"/>
              <w:bottom w:val="nil"/>
              <w:right w:val="nil"/>
            </w:tcBorders>
            <w:noWrap/>
            <w:hideMark/>
          </w:tcPr>
          <w:p w14:paraId="458F86A3"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M0</w:t>
            </w:r>
          </w:p>
        </w:tc>
        <w:tc>
          <w:tcPr>
            <w:tcW w:w="0" w:type="auto"/>
            <w:tcBorders>
              <w:top w:val="nil"/>
              <w:left w:val="nil"/>
              <w:bottom w:val="nil"/>
              <w:right w:val="nil"/>
            </w:tcBorders>
            <w:noWrap/>
          </w:tcPr>
          <w:p w14:paraId="2E2CFB33"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12.90 c</w:t>
            </w:r>
          </w:p>
        </w:tc>
        <w:tc>
          <w:tcPr>
            <w:tcW w:w="0" w:type="auto"/>
            <w:tcBorders>
              <w:top w:val="single" w:sz="8" w:space="0" w:color="auto"/>
              <w:left w:val="nil"/>
              <w:bottom w:val="nil"/>
              <w:right w:val="nil"/>
            </w:tcBorders>
            <w:noWrap/>
          </w:tcPr>
          <w:p w14:paraId="0EADA128"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12.90 c</w:t>
            </w:r>
          </w:p>
        </w:tc>
        <w:tc>
          <w:tcPr>
            <w:tcW w:w="0" w:type="auto"/>
            <w:tcBorders>
              <w:top w:val="single" w:sz="8" w:space="0" w:color="auto"/>
              <w:left w:val="nil"/>
              <w:bottom w:val="nil"/>
              <w:right w:val="nil"/>
            </w:tcBorders>
            <w:noWrap/>
          </w:tcPr>
          <w:p w14:paraId="360C35E7"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1649.7 d</w:t>
            </w:r>
          </w:p>
        </w:tc>
        <w:tc>
          <w:tcPr>
            <w:tcW w:w="0" w:type="auto"/>
            <w:tcBorders>
              <w:top w:val="single" w:sz="8" w:space="0" w:color="auto"/>
              <w:left w:val="nil"/>
              <w:bottom w:val="nil"/>
              <w:right w:val="nil"/>
            </w:tcBorders>
            <w:noWrap/>
          </w:tcPr>
          <w:p w14:paraId="0D7CA581"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1875.0 c</w:t>
            </w:r>
          </w:p>
        </w:tc>
        <w:tc>
          <w:tcPr>
            <w:tcW w:w="0" w:type="auto"/>
            <w:tcBorders>
              <w:top w:val="single" w:sz="8" w:space="0" w:color="auto"/>
              <w:left w:val="nil"/>
              <w:bottom w:val="nil"/>
              <w:right w:val="nil"/>
            </w:tcBorders>
            <w:noWrap/>
            <w:hideMark/>
          </w:tcPr>
          <w:p w14:paraId="01E5FD64"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0.40 c</w:t>
            </w:r>
          </w:p>
        </w:tc>
        <w:tc>
          <w:tcPr>
            <w:tcW w:w="0" w:type="auto"/>
            <w:tcBorders>
              <w:top w:val="single" w:sz="8" w:space="0" w:color="auto"/>
              <w:left w:val="nil"/>
              <w:bottom w:val="nil"/>
              <w:right w:val="nil"/>
            </w:tcBorders>
            <w:noWrap/>
            <w:hideMark/>
          </w:tcPr>
          <w:p w14:paraId="6F36894B"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0.42 c</w:t>
            </w:r>
          </w:p>
        </w:tc>
      </w:tr>
      <w:tr w:rsidR="0003291E" w:rsidRPr="00826B54" w14:paraId="6333B422" w14:textId="77777777" w:rsidTr="000A108A">
        <w:trPr>
          <w:trHeight w:val="227"/>
        </w:trPr>
        <w:tc>
          <w:tcPr>
            <w:tcW w:w="0" w:type="auto"/>
            <w:tcBorders>
              <w:top w:val="nil"/>
              <w:left w:val="nil"/>
              <w:bottom w:val="nil"/>
              <w:right w:val="nil"/>
            </w:tcBorders>
            <w:noWrap/>
            <w:hideMark/>
          </w:tcPr>
          <w:p w14:paraId="53451440"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M1</w:t>
            </w:r>
          </w:p>
        </w:tc>
        <w:tc>
          <w:tcPr>
            <w:tcW w:w="0" w:type="auto"/>
            <w:tcBorders>
              <w:top w:val="nil"/>
              <w:left w:val="nil"/>
              <w:bottom w:val="nil"/>
              <w:right w:val="nil"/>
            </w:tcBorders>
            <w:noWrap/>
          </w:tcPr>
          <w:p w14:paraId="1C26C5F3"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14.54 ab</w:t>
            </w:r>
          </w:p>
        </w:tc>
        <w:tc>
          <w:tcPr>
            <w:tcW w:w="0" w:type="auto"/>
            <w:tcBorders>
              <w:top w:val="nil"/>
              <w:left w:val="nil"/>
              <w:bottom w:val="nil"/>
              <w:right w:val="nil"/>
            </w:tcBorders>
            <w:noWrap/>
          </w:tcPr>
          <w:p w14:paraId="1684C7EF"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14.81 ab</w:t>
            </w:r>
          </w:p>
        </w:tc>
        <w:tc>
          <w:tcPr>
            <w:tcW w:w="0" w:type="auto"/>
            <w:tcBorders>
              <w:top w:val="nil"/>
              <w:left w:val="nil"/>
              <w:bottom w:val="nil"/>
              <w:right w:val="nil"/>
            </w:tcBorders>
            <w:noWrap/>
          </w:tcPr>
          <w:p w14:paraId="7EF6C854"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2420.2 a</w:t>
            </w:r>
          </w:p>
        </w:tc>
        <w:tc>
          <w:tcPr>
            <w:tcW w:w="0" w:type="auto"/>
            <w:tcBorders>
              <w:top w:val="nil"/>
              <w:left w:val="nil"/>
              <w:bottom w:val="nil"/>
              <w:right w:val="nil"/>
            </w:tcBorders>
            <w:noWrap/>
          </w:tcPr>
          <w:p w14:paraId="5C703AAC"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3043.8 a</w:t>
            </w:r>
          </w:p>
        </w:tc>
        <w:tc>
          <w:tcPr>
            <w:tcW w:w="0" w:type="auto"/>
            <w:tcBorders>
              <w:top w:val="nil"/>
              <w:left w:val="nil"/>
              <w:bottom w:val="nil"/>
              <w:right w:val="nil"/>
            </w:tcBorders>
            <w:noWrap/>
            <w:hideMark/>
          </w:tcPr>
          <w:p w14:paraId="5887B193"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0.49 ab</w:t>
            </w:r>
          </w:p>
        </w:tc>
        <w:tc>
          <w:tcPr>
            <w:tcW w:w="0" w:type="auto"/>
            <w:tcBorders>
              <w:top w:val="nil"/>
              <w:left w:val="nil"/>
              <w:bottom w:val="nil"/>
              <w:right w:val="nil"/>
            </w:tcBorders>
            <w:noWrap/>
            <w:hideMark/>
          </w:tcPr>
          <w:p w14:paraId="68B42D1E"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0.56 a</w:t>
            </w:r>
          </w:p>
        </w:tc>
      </w:tr>
      <w:tr w:rsidR="0003291E" w:rsidRPr="00826B54" w14:paraId="2C232506" w14:textId="77777777" w:rsidTr="000A108A">
        <w:trPr>
          <w:trHeight w:val="227"/>
        </w:trPr>
        <w:tc>
          <w:tcPr>
            <w:tcW w:w="0" w:type="auto"/>
            <w:tcBorders>
              <w:top w:val="nil"/>
              <w:left w:val="nil"/>
              <w:bottom w:val="nil"/>
              <w:right w:val="nil"/>
            </w:tcBorders>
            <w:noWrap/>
            <w:hideMark/>
          </w:tcPr>
          <w:p w14:paraId="51926D31"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M2</w:t>
            </w:r>
          </w:p>
        </w:tc>
        <w:tc>
          <w:tcPr>
            <w:tcW w:w="0" w:type="auto"/>
            <w:tcBorders>
              <w:top w:val="nil"/>
              <w:left w:val="nil"/>
              <w:bottom w:val="nil"/>
              <w:right w:val="nil"/>
            </w:tcBorders>
            <w:noWrap/>
          </w:tcPr>
          <w:p w14:paraId="7973DFC4"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 xml:space="preserve">13.81 </w:t>
            </w:r>
            <w:proofErr w:type="spellStart"/>
            <w:r w:rsidRPr="00826B54">
              <w:rPr>
                <w:rFonts w:ascii="Arial" w:hAnsi="Arial" w:cs="Arial"/>
                <w:color w:val="000000" w:themeColor="text1"/>
              </w:rPr>
              <w:t>abc</w:t>
            </w:r>
            <w:proofErr w:type="spellEnd"/>
          </w:p>
        </w:tc>
        <w:tc>
          <w:tcPr>
            <w:tcW w:w="0" w:type="auto"/>
            <w:tcBorders>
              <w:top w:val="nil"/>
              <w:left w:val="nil"/>
              <w:bottom w:val="nil"/>
              <w:right w:val="nil"/>
            </w:tcBorders>
            <w:noWrap/>
          </w:tcPr>
          <w:p w14:paraId="6D5C62C7"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 xml:space="preserve">13.82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tcPr>
          <w:p w14:paraId="0C4660CF"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 xml:space="preserve">1945.6 </w:t>
            </w:r>
            <w:proofErr w:type="spellStart"/>
            <w:r w:rsidRPr="00826B54">
              <w:rPr>
                <w:color w:val="000000" w:themeColor="text1"/>
              </w:rPr>
              <w:t>bcd</w:t>
            </w:r>
            <w:proofErr w:type="spellEnd"/>
          </w:p>
        </w:tc>
        <w:tc>
          <w:tcPr>
            <w:tcW w:w="0" w:type="auto"/>
            <w:tcBorders>
              <w:top w:val="nil"/>
              <w:left w:val="nil"/>
              <w:bottom w:val="nil"/>
              <w:right w:val="nil"/>
            </w:tcBorders>
            <w:noWrap/>
          </w:tcPr>
          <w:p w14:paraId="02FCAA10"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2500.0 b</w:t>
            </w:r>
          </w:p>
        </w:tc>
        <w:tc>
          <w:tcPr>
            <w:tcW w:w="0" w:type="auto"/>
            <w:tcBorders>
              <w:top w:val="nil"/>
              <w:left w:val="nil"/>
              <w:bottom w:val="nil"/>
              <w:right w:val="nil"/>
            </w:tcBorders>
            <w:noWrap/>
            <w:hideMark/>
          </w:tcPr>
          <w:p w14:paraId="3214D884"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0.46 b</w:t>
            </w:r>
          </w:p>
        </w:tc>
        <w:tc>
          <w:tcPr>
            <w:tcW w:w="0" w:type="auto"/>
            <w:tcBorders>
              <w:top w:val="nil"/>
              <w:left w:val="nil"/>
              <w:bottom w:val="nil"/>
              <w:right w:val="nil"/>
            </w:tcBorders>
            <w:noWrap/>
            <w:hideMark/>
          </w:tcPr>
          <w:p w14:paraId="64C31C57"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0.50 b</w:t>
            </w:r>
          </w:p>
        </w:tc>
      </w:tr>
      <w:tr w:rsidR="0003291E" w:rsidRPr="00826B54" w14:paraId="5A4430E5" w14:textId="77777777" w:rsidTr="000A108A">
        <w:trPr>
          <w:trHeight w:val="227"/>
        </w:trPr>
        <w:tc>
          <w:tcPr>
            <w:tcW w:w="0" w:type="auto"/>
            <w:tcBorders>
              <w:top w:val="nil"/>
              <w:left w:val="nil"/>
              <w:bottom w:val="nil"/>
              <w:right w:val="nil"/>
            </w:tcBorders>
            <w:noWrap/>
            <w:hideMark/>
          </w:tcPr>
          <w:p w14:paraId="5B5034D7"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M3</w:t>
            </w:r>
          </w:p>
        </w:tc>
        <w:tc>
          <w:tcPr>
            <w:tcW w:w="0" w:type="auto"/>
            <w:tcBorders>
              <w:top w:val="nil"/>
              <w:left w:val="nil"/>
              <w:bottom w:val="nil"/>
              <w:right w:val="nil"/>
            </w:tcBorders>
            <w:noWrap/>
          </w:tcPr>
          <w:p w14:paraId="2F07F7E5"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14.14 ab</w:t>
            </w:r>
          </w:p>
        </w:tc>
        <w:tc>
          <w:tcPr>
            <w:tcW w:w="0" w:type="auto"/>
            <w:tcBorders>
              <w:top w:val="nil"/>
              <w:left w:val="nil"/>
              <w:bottom w:val="nil"/>
              <w:right w:val="nil"/>
            </w:tcBorders>
            <w:noWrap/>
          </w:tcPr>
          <w:p w14:paraId="5FBDD339"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14.79 ab</w:t>
            </w:r>
          </w:p>
        </w:tc>
        <w:tc>
          <w:tcPr>
            <w:tcW w:w="0" w:type="auto"/>
            <w:tcBorders>
              <w:top w:val="nil"/>
              <w:left w:val="nil"/>
              <w:bottom w:val="nil"/>
              <w:right w:val="nil"/>
            </w:tcBorders>
            <w:noWrap/>
          </w:tcPr>
          <w:p w14:paraId="105D130B"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2156.3 ab</w:t>
            </w:r>
          </w:p>
        </w:tc>
        <w:tc>
          <w:tcPr>
            <w:tcW w:w="0" w:type="auto"/>
            <w:tcBorders>
              <w:top w:val="nil"/>
              <w:left w:val="nil"/>
              <w:bottom w:val="nil"/>
              <w:right w:val="nil"/>
            </w:tcBorders>
            <w:noWrap/>
          </w:tcPr>
          <w:p w14:paraId="5DB03E99"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2987.5 a</w:t>
            </w:r>
          </w:p>
        </w:tc>
        <w:tc>
          <w:tcPr>
            <w:tcW w:w="0" w:type="auto"/>
            <w:tcBorders>
              <w:top w:val="nil"/>
              <w:left w:val="nil"/>
              <w:bottom w:val="nil"/>
              <w:right w:val="nil"/>
            </w:tcBorders>
            <w:noWrap/>
            <w:hideMark/>
          </w:tcPr>
          <w:p w14:paraId="4D5E56DD"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0.48 b</w:t>
            </w:r>
          </w:p>
        </w:tc>
        <w:tc>
          <w:tcPr>
            <w:tcW w:w="0" w:type="auto"/>
            <w:tcBorders>
              <w:top w:val="nil"/>
              <w:left w:val="nil"/>
              <w:bottom w:val="nil"/>
              <w:right w:val="nil"/>
            </w:tcBorders>
            <w:noWrap/>
            <w:hideMark/>
          </w:tcPr>
          <w:p w14:paraId="3737299D"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0.56 a</w:t>
            </w:r>
          </w:p>
        </w:tc>
      </w:tr>
      <w:tr w:rsidR="0003291E" w:rsidRPr="00826B54" w14:paraId="07B88D29" w14:textId="77777777" w:rsidTr="000A108A">
        <w:trPr>
          <w:trHeight w:val="227"/>
        </w:trPr>
        <w:tc>
          <w:tcPr>
            <w:tcW w:w="0" w:type="auto"/>
            <w:tcBorders>
              <w:top w:val="nil"/>
              <w:left w:val="nil"/>
              <w:bottom w:val="nil"/>
              <w:right w:val="nil"/>
            </w:tcBorders>
            <w:noWrap/>
            <w:hideMark/>
          </w:tcPr>
          <w:p w14:paraId="05149843"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M4</w:t>
            </w:r>
          </w:p>
        </w:tc>
        <w:tc>
          <w:tcPr>
            <w:tcW w:w="0" w:type="auto"/>
            <w:tcBorders>
              <w:top w:val="nil"/>
              <w:left w:val="nil"/>
              <w:bottom w:val="nil"/>
              <w:right w:val="nil"/>
            </w:tcBorders>
            <w:noWrap/>
          </w:tcPr>
          <w:p w14:paraId="0221F85E"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14.68 a</w:t>
            </w:r>
          </w:p>
        </w:tc>
        <w:tc>
          <w:tcPr>
            <w:tcW w:w="0" w:type="auto"/>
            <w:tcBorders>
              <w:top w:val="nil"/>
              <w:left w:val="nil"/>
              <w:bottom w:val="nil"/>
              <w:right w:val="nil"/>
            </w:tcBorders>
            <w:noWrap/>
          </w:tcPr>
          <w:p w14:paraId="6C41E033"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14.94 a</w:t>
            </w:r>
          </w:p>
        </w:tc>
        <w:tc>
          <w:tcPr>
            <w:tcW w:w="0" w:type="auto"/>
            <w:tcBorders>
              <w:top w:val="nil"/>
              <w:left w:val="nil"/>
              <w:bottom w:val="nil"/>
              <w:right w:val="nil"/>
            </w:tcBorders>
            <w:noWrap/>
          </w:tcPr>
          <w:p w14:paraId="3642EB42"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2456.2 a</w:t>
            </w:r>
          </w:p>
        </w:tc>
        <w:tc>
          <w:tcPr>
            <w:tcW w:w="0" w:type="auto"/>
            <w:tcBorders>
              <w:top w:val="nil"/>
              <w:left w:val="nil"/>
              <w:bottom w:val="nil"/>
              <w:right w:val="nil"/>
            </w:tcBorders>
            <w:noWrap/>
          </w:tcPr>
          <w:p w14:paraId="40480E94"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3273.1 a</w:t>
            </w:r>
          </w:p>
        </w:tc>
        <w:tc>
          <w:tcPr>
            <w:tcW w:w="0" w:type="auto"/>
            <w:tcBorders>
              <w:top w:val="nil"/>
              <w:left w:val="nil"/>
              <w:bottom w:val="nil"/>
              <w:right w:val="nil"/>
            </w:tcBorders>
            <w:noWrap/>
            <w:hideMark/>
          </w:tcPr>
          <w:p w14:paraId="2764282C"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0.53 a</w:t>
            </w:r>
          </w:p>
        </w:tc>
        <w:tc>
          <w:tcPr>
            <w:tcW w:w="0" w:type="auto"/>
            <w:tcBorders>
              <w:top w:val="nil"/>
              <w:left w:val="nil"/>
              <w:bottom w:val="nil"/>
              <w:right w:val="nil"/>
            </w:tcBorders>
            <w:noWrap/>
            <w:hideMark/>
          </w:tcPr>
          <w:p w14:paraId="4865E2BF"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0.57 a</w:t>
            </w:r>
          </w:p>
        </w:tc>
      </w:tr>
      <w:tr w:rsidR="0003291E" w:rsidRPr="00826B54" w14:paraId="051D9648" w14:textId="77777777" w:rsidTr="000A108A">
        <w:trPr>
          <w:trHeight w:val="227"/>
        </w:trPr>
        <w:tc>
          <w:tcPr>
            <w:tcW w:w="0" w:type="auto"/>
            <w:tcBorders>
              <w:top w:val="nil"/>
              <w:left w:val="nil"/>
              <w:bottom w:val="nil"/>
              <w:right w:val="nil"/>
            </w:tcBorders>
            <w:noWrap/>
            <w:hideMark/>
          </w:tcPr>
          <w:p w14:paraId="4E0C1438"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M5</w:t>
            </w:r>
          </w:p>
        </w:tc>
        <w:tc>
          <w:tcPr>
            <w:tcW w:w="0" w:type="auto"/>
            <w:tcBorders>
              <w:top w:val="nil"/>
              <w:left w:val="nil"/>
              <w:bottom w:val="nil"/>
              <w:right w:val="nil"/>
            </w:tcBorders>
            <w:noWrap/>
          </w:tcPr>
          <w:p w14:paraId="40707645"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 xml:space="preserve">13.72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tcPr>
          <w:p w14:paraId="35760B4F"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 xml:space="preserve">13.78 </w:t>
            </w:r>
            <w:proofErr w:type="spellStart"/>
            <w:r w:rsidRPr="00826B54">
              <w:rPr>
                <w:rFonts w:ascii="Arial" w:hAnsi="Arial" w:cs="Arial"/>
                <w:color w:val="000000" w:themeColor="text1"/>
              </w:rPr>
              <w:t>bc</w:t>
            </w:r>
            <w:proofErr w:type="spellEnd"/>
          </w:p>
        </w:tc>
        <w:tc>
          <w:tcPr>
            <w:tcW w:w="0" w:type="auto"/>
            <w:tcBorders>
              <w:top w:val="nil"/>
              <w:left w:val="nil"/>
              <w:bottom w:val="nil"/>
              <w:right w:val="nil"/>
            </w:tcBorders>
            <w:noWrap/>
          </w:tcPr>
          <w:p w14:paraId="0C9CB22A"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1800.0 cd</w:t>
            </w:r>
          </w:p>
        </w:tc>
        <w:tc>
          <w:tcPr>
            <w:tcW w:w="0" w:type="auto"/>
            <w:tcBorders>
              <w:top w:val="nil"/>
              <w:left w:val="nil"/>
              <w:bottom w:val="nil"/>
              <w:right w:val="nil"/>
            </w:tcBorders>
            <w:noWrap/>
          </w:tcPr>
          <w:p w14:paraId="726BAE47"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2475.0 b</w:t>
            </w:r>
          </w:p>
        </w:tc>
        <w:tc>
          <w:tcPr>
            <w:tcW w:w="0" w:type="auto"/>
            <w:tcBorders>
              <w:top w:val="nil"/>
              <w:left w:val="nil"/>
              <w:bottom w:val="nil"/>
              <w:right w:val="nil"/>
            </w:tcBorders>
            <w:noWrap/>
            <w:hideMark/>
          </w:tcPr>
          <w:p w14:paraId="2809BC66"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0.45 b</w:t>
            </w:r>
          </w:p>
        </w:tc>
        <w:tc>
          <w:tcPr>
            <w:tcW w:w="0" w:type="auto"/>
            <w:tcBorders>
              <w:top w:val="nil"/>
              <w:left w:val="nil"/>
              <w:bottom w:val="nil"/>
              <w:right w:val="nil"/>
            </w:tcBorders>
            <w:noWrap/>
            <w:hideMark/>
          </w:tcPr>
          <w:p w14:paraId="188D7065"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0.50 b</w:t>
            </w:r>
          </w:p>
        </w:tc>
      </w:tr>
      <w:tr w:rsidR="0003291E" w:rsidRPr="00826B54" w14:paraId="5EC86C13" w14:textId="77777777" w:rsidTr="000A108A">
        <w:trPr>
          <w:trHeight w:val="227"/>
        </w:trPr>
        <w:tc>
          <w:tcPr>
            <w:tcW w:w="0" w:type="auto"/>
            <w:tcBorders>
              <w:top w:val="nil"/>
              <w:left w:val="nil"/>
              <w:bottom w:val="nil"/>
              <w:right w:val="nil"/>
            </w:tcBorders>
            <w:noWrap/>
            <w:hideMark/>
          </w:tcPr>
          <w:p w14:paraId="5B1AF57D"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M6</w:t>
            </w:r>
          </w:p>
        </w:tc>
        <w:tc>
          <w:tcPr>
            <w:tcW w:w="0" w:type="auto"/>
            <w:tcBorders>
              <w:top w:val="nil"/>
              <w:left w:val="nil"/>
              <w:bottom w:val="nil"/>
              <w:right w:val="nil"/>
            </w:tcBorders>
            <w:noWrap/>
          </w:tcPr>
          <w:p w14:paraId="34489221"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13.92 ab</w:t>
            </w:r>
          </w:p>
        </w:tc>
        <w:tc>
          <w:tcPr>
            <w:tcW w:w="0" w:type="auto"/>
            <w:tcBorders>
              <w:top w:val="nil"/>
              <w:left w:val="nil"/>
              <w:bottom w:val="nil"/>
              <w:right w:val="nil"/>
            </w:tcBorders>
            <w:noWrap/>
          </w:tcPr>
          <w:p w14:paraId="5F1ACE08"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14.22 ab</w:t>
            </w:r>
          </w:p>
        </w:tc>
        <w:tc>
          <w:tcPr>
            <w:tcW w:w="0" w:type="auto"/>
            <w:tcBorders>
              <w:top w:val="nil"/>
              <w:left w:val="nil"/>
              <w:bottom w:val="nil"/>
              <w:right w:val="nil"/>
            </w:tcBorders>
            <w:noWrap/>
          </w:tcPr>
          <w:p w14:paraId="225F0524"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 xml:space="preserve">1972.5 </w:t>
            </w:r>
            <w:proofErr w:type="spellStart"/>
            <w:r w:rsidRPr="00826B54">
              <w:rPr>
                <w:color w:val="000000" w:themeColor="text1"/>
              </w:rPr>
              <w:t>bc</w:t>
            </w:r>
            <w:proofErr w:type="spellEnd"/>
          </w:p>
        </w:tc>
        <w:tc>
          <w:tcPr>
            <w:tcW w:w="0" w:type="auto"/>
            <w:tcBorders>
              <w:top w:val="nil"/>
              <w:left w:val="nil"/>
              <w:bottom w:val="nil"/>
              <w:right w:val="nil"/>
            </w:tcBorders>
            <w:noWrap/>
          </w:tcPr>
          <w:p w14:paraId="3254EFB3"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2550.0 b</w:t>
            </w:r>
          </w:p>
        </w:tc>
        <w:tc>
          <w:tcPr>
            <w:tcW w:w="0" w:type="auto"/>
            <w:tcBorders>
              <w:top w:val="nil"/>
              <w:left w:val="nil"/>
              <w:bottom w:val="nil"/>
              <w:right w:val="nil"/>
            </w:tcBorders>
            <w:noWrap/>
            <w:hideMark/>
          </w:tcPr>
          <w:p w14:paraId="7F7C73A6"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0.47 b</w:t>
            </w:r>
          </w:p>
        </w:tc>
        <w:tc>
          <w:tcPr>
            <w:tcW w:w="0" w:type="auto"/>
            <w:tcBorders>
              <w:top w:val="nil"/>
              <w:left w:val="nil"/>
              <w:bottom w:val="nil"/>
              <w:right w:val="nil"/>
            </w:tcBorders>
            <w:noWrap/>
            <w:hideMark/>
          </w:tcPr>
          <w:p w14:paraId="646DAE66"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0.50 b</w:t>
            </w:r>
          </w:p>
        </w:tc>
      </w:tr>
      <w:tr w:rsidR="0003291E" w:rsidRPr="00826B54" w14:paraId="52FFAD32" w14:textId="77777777" w:rsidTr="000A108A">
        <w:trPr>
          <w:trHeight w:val="227"/>
        </w:trPr>
        <w:tc>
          <w:tcPr>
            <w:tcW w:w="0" w:type="auto"/>
            <w:tcBorders>
              <w:top w:val="nil"/>
              <w:left w:val="nil"/>
              <w:bottom w:val="single" w:sz="8" w:space="0" w:color="auto"/>
              <w:right w:val="nil"/>
            </w:tcBorders>
            <w:noWrap/>
            <w:hideMark/>
          </w:tcPr>
          <w:p w14:paraId="49E6F9C1"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M7</w:t>
            </w:r>
          </w:p>
        </w:tc>
        <w:tc>
          <w:tcPr>
            <w:tcW w:w="0" w:type="auto"/>
            <w:tcBorders>
              <w:top w:val="nil"/>
              <w:left w:val="nil"/>
              <w:bottom w:val="single" w:sz="8" w:space="0" w:color="auto"/>
              <w:right w:val="nil"/>
            </w:tcBorders>
            <w:noWrap/>
          </w:tcPr>
          <w:p w14:paraId="3D084DAF"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14.25 ab</w:t>
            </w:r>
          </w:p>
        </w:tc>
        <w:tc>
          <w:tcPr>
            <w:tcW w:w="0" w:type="auto"/>
            <w:tcBorders>
              <w:top w:val="nil"/>
              <w:left w:val="nil"/>
              <w:bottom w:val="single" w:sz="8" w:space="0" w:color="auto"/>
              <w:right w:val="nil"/>
            </w:tcBorders>
            <w:noWrap/>
          </w:tcPr>
          <w:p w14:paraId="029913FC"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14.80 ab</w:t>
            </w:r>
          </w:p>
        </w:tc>
        <w:tc>
          <w:tcPr>
            <w:tcW w:w="0" w:type="auto"/>
            <w:tcBorders>
              <w:top w:val="nil"/>
              <w:left w:val="nil"/>
              <w:bottom w:val="single" w:sz="8" w:space="0" w:color="auto"/>
              <w:right w:val="nil"/>
            </w:tcBorders>
            <w:noWrap/>
          </w:tcPr>
          <w:p w14:paraId="45A0631E"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2231.3 ab</w:t>
            </w:r>
          </w:p>
        </w:tc>
        <w:tc>
          <w:tcPr>
            <w:tcW w:w="0" w:type="auto"/>
            <w:tcBorders>
              <w:top w:val="nil"/>
              <w:left w:val="nil"/>
              <w:bottom w:val="single" w:sz="8" w:space="0" w:color="auto"/>
              <w:right w:val="nil"/>
            </w:tcBorders>
            <w:noWrap/>
          </w:tcPr>
          <w:p w14:paraId="35075510" w14:textId="77777777" w:rsidR="0003291E" w:rsidRPr="00826B54" w:rsidRDefault="0003291E" w:rsidP="0003291E">
            <w:pPr>
              <w:spacing w:before="0" w:after="0"/>
              <w:jc w:val="left"/>
              <w:rPr>
                <w:rFonts w:ascii="Arial" w:hAnsi="Arial" w:cs="Arial"/>
                <w:color w:val="000000" w:themeColor="text1"/>
              </w:rPr>
            </w:pPr>
            <w:r w:rsidRPr="00826B54">
              <w:rPr>
                <w:color w:val="000000" w:themeColor="text1"/>
              </w:rPr>
              <w:t>3000.0 a</w:t>
            </w:r>
          </w:p>
        </w:tc>
        <w:tc>
          <w:tcPr>
            <w:tcW w:w="0" w:type="auto"/>
            <w:tcBorders>
              <w:top w:val="nil"/>
              <w:left w:val="nil"/>
              <w:bottom w:val="single" w:sz="8" w:space="0" w:color="auto"/>
              <w:right w:val="nil"/>
            </w:tcBorders>
            <w:noWrap/>
            <w:hideMark/>
          </w:tcPr>
          <w:p w14:paraId="75570526"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0.48 b</w:t>
            </w:r>
          </w:p>
        </w:tc>
        <w:tc>
          <w:tcPr>
            <w:tcW w:w="0" w:type="auto"/>
            <w:tcBorders>
              <w:top w:val="nil"/>
              <w:left w:val="nil"/>
              <w:bottom w:val="single" w:sz="8" w:space="0" w:color="auto"/>
              <w:right w:val="nil"/>
            </w:tcBorders>
            <w:noWrap/>
            <w:hideMark/>
          </w:tcPr>
          <w:p w14:paraId="266D87CE" w14:textId="77777777" w:rsidR="0003291E" w:rsidRPr="00826B54" w:rsidRDefault="0003291E" w:rsidP="0003291E">
            <w:pPr>
              <w:spacing w:before="0" w:after="0"/>
              <w:jc w:val="left"/>
              <w:rPr>
                <w:rFonts w:ascii="Arial" w:hAnsi="Arial" w:cs="Arial"/>
                <w:color w:val="000000" w:themeColor="text1"/>
              </w:rPr>
            </w:pPr>
            <w:r w:rsidRPr="00826B54">
              <w:rPr>
                <w:rFonts w:ascii="Arial" w:hAnsi="Arial" w:cs="Arial"/>
                <w:color w:val="000000" w:themeColor="text1"/>
              </w:rPr>
              <w:t>0.56 a</w:t>
            </w:r>
          </w:p>
        </w:tc>
      </w:tr>
      <w:tr w:rsidR="00DE007A" w:rsidRPr="00826B54" w14:paraId="5B4680E0" w14:textId="77777777" w:rsidTr="00F84830">
        <w:trPr>
          <w:trHeight w:val="227"/>
        </w:trPr>
        <w:tc>
          <w:tcPr>
            <w:tcW w:w="0" w:type="auto"/>
            <w:tcBorders>
              <w:top w:val="nil"/>
              <w:left w:val="nil"/>
              <w:bottom w:val="single" w:sz="8" w:space="0" w:color="auto"/>
              <w:right w:val="nil"/>
            </w:tcBorders>
            <w:noWrap/>
            <w:hideMark/>
          </w:tcPr>
          <w:p w14:paraId="35A43C51"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LSD</w:t>
            </w:r>
            <w:r w:rsidRPr="00826B54">
              <w:rPr>
                <w:rFonts w:ascii="Arial" w:hAnsi="Arial" w:cs="Arial"/>
                <w:color w:val="000000" w:themeColor="text1"/>
                <w:vertAlign w:val="subscript"/>
              </w:rPr>
              <w:t>0.05</w:t>
            </w:r>
          </w:p>
        </w:tc>
        <w:tc>
          <w:tcPr>
            <w:tcW w:w="0" w:type="auto"/>
            <w:tcBorders>
              <w:top w:val="single" w:sz="8" w:space="0" w:color="auto"/>
              <w:left w:val="nil"/>
              <w:bottom w:val="single" w:sz="8" w:space="0" w:color="auto"/>
              <w:right w:val="nil"/>
            </w:tcBorders>
            <w:noWrap/>
          </w:tcPr>
          <w:p w14:paraId="78AAD181"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0.9</w:t>
            </w:r>
            <w:r w:rsidR="00593307" w:rsidRPr="00826B54">
              <w:rPr>
                <w:rFonts w:ascii="Arial" w:hAnsi="Arial" w:cs="Arial"/>
                <w:color w:val="000000" w:themeColor="text1"/>
              </w:rPr>
              <w:t>4</w:t>
            </w:r>
          </w:p>
        </w:tc>
        <w:tc>
          <w:tcPr>
            <w:tcW w:w="0" w:type="auto"/>
            <w:tcBorders>
              <w:top w:val="single" w:sz="8" w:space="0" w:color="auto"/>
              <w:left w:val="nil"/>
              <w:bottom w:val="single" w:sz="8" w:space="0" w:color="auto"/>
              <w:right w:val="nil"/>
            </w:tcBorders>
            <w:noWrap/>
          </w:tcPr>
          <w:p w14:paraId="4C343926"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1.1</w:t>
            </w:r>
            <w:r w:rsidR="00593307" w:rsidRPr="00826B54">
              <w:rPr>
                <w:rFonts w:ascii="Arial" w:hAnsi="Arial" w:cs="Arial"/>
                <w:color w:val="000000" w:themeColor="text1"/>
              </w:rPr>
              <w:t>1</w:t>
            </w:r>
          </w:p>
        </w:tc>
        <w:tc>
          <w:tcPr>
            <w:tcW w:w="0" w:type="auto"/>
            <w:tcBorders>
              <w:top w:val="single" w:sz="8" w:space="0" w:color="auto"/>
              <w:left w:val="nil"/>
              <w:bottom w:val="single" w:sz="8" w:space="0" w:color="auto"/>
              <w:right w:val="nil"/>
            </w:tcBorders>
            <w:noWrap/>
          </w:tcPr>
          <w:p w14:paraId="0A81473E" w14:textId="77777777" w:rsidR="0003291E" w:rsidRPr="00826B54" w:rsidRDefault="0003291E" w:rsidP="00F84830">
            <w:pPr>
              <w:spacing w:before="0" w:after="0"/>
              <w:jc w:val="left"/>
              <w:rPr>
                <w:rFonts w:ascii="Arial" w:hAnsi="Arial" w:cs="Arial"/>
                <w:color w:val="000000" w:themeColor="text1"/>
              </w:rPr>
            </w:pPr>
            <w:r w:rsidRPr="00826B54">
              <w:rPr>
                <w:color w:val="000000" w:themeColor="text1"/>
              </w:rPr>
              <w:t>316.53</w:t>
            </w:r>
          </w:p>
        </w:tc>
        <w:tc>
          <w:tcPr>
            <w:tcW w:w="0" w:type="auto"/>
            <w:tcBorders>
              <w:top w:val="single" w:sz="8" w:space="0" w:color="auto"/>
              <w:left w:val="nil"/>
              <w:bottom w:val="single" w:sz="8" w:space="0" w:color="auto"/>
              <w:right w:val="nil"/>
            </w:tcBorders>
            <w:noWrap/>
          </w:tcPr>
          <w:p w14:paraId="1C96C03C" w14:textId="77777777" w:rsidR="0003291E" w:rsidRPr="00826B54" w:rsidRDefault="0003291E" w:rsidP="00F84830">
            <w:pPr>
              <w:spacing w:before="0" w:after="0"/>
              <w:jc w:val="left"/>
              <w:rPr>
                <w:rFonts w:ascii="Arial" w:hAnsi="Arial" w:cs="Arial"/>
                <w:color w:val="000000" w:themeColor="text1"/>
              </w:rPr>
            </w:pPr>
            <w:r w:rsidRPr="00826B54">
              <w:rPr>
                <w:color w:val="000000" w:themeColor="text1"/>
              </w:rPr>
              <w:t>396.15</w:t>
            </w:r>
          </w:p>
        </w:tc>
        <w:tc>
          <w:tcPr>
            <w:tcW w:w="0" w:type="auto"/>
            <w:tcBorders>
              <w:top w:val="single" w:sz="8" w:space="0" w:color="auto"/>
              <w:left w:val="nil"/>
              <w:bottom w:val="single" w:sz="8" w:space="0" w:color="auto"/>
              <w:right w:val="nil"/>
            </w:tcBorders>
            <w:noWrap/>
            <w:hideMark/>
          </w:tcPr>
          <w:p w14:paraId="5E5985CD"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0.</w:t>
            </w:r>
            <w:r w:rsidR="00593307" w:rsidRPr="00826B54">
              <w:rPr>
                <w:rFonts w:ascii="Arial" w:hAnsi="Arial" w:cs="Arial"/>
                <w:color w:val="000000" w:themeColor="text1"/>
              </w:rPr>
              <w:t>05</w:t>
            </w:r>
          </w:p>
        </w:tc>
        <w:tc>
          <w:tcPr>
            <w:tcW w:w="0" w:type="auto"/>
            <w:tcBorders>
              <w:top w:val="single" w:sz="8" w:space="0" w:color="auto"/>
              <w:left w:val="nil"/>
              <w:bottom w:val="single" w:sz="8" w:space="0" w:color="auto"/>
              <w:right w:val="nil"/>
            </w:tcBorders>
            <w:noWrap/>
            <w:hideMark/>
          </w:tcPr>
          <w:p w14:paraId="2B6EF8AB"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0.0</w:t>
            </w:r>
            <w:r w:rsidR="00593307" w:rsidRPr="00826B54">
              <w:rPr>
                <w:rFonts w:ascii="Arial" w:hAnsi="Arial" w:cs="Arial"/>
                <w:color w:val="000000" w:themeColor="text1"/>
              </w:rPr>
              <w:t>5</w:t>
            </w:r>
          </w:p>
        </w:tc>
      </w:tr>
      <w:tr w:rsidR="00DE007A" w:rsidRPr="00826B54" w14:paraId="12EA4A04" w14:textId="77777777" w:rsidTr="00F84830">
        <w:trPr>
          <w:trHeight w:val="227"/>
        </w:trPr>
        <w:tc>
          <w:tcPr>
            <w:tcW w:w="0" w:type="auto"/>
            <w:tcBorders>
              <w:top w:val="nil"/>
              <w:left w:val="nil"/>
              <w:bottom w:val="single" w:sz="8" w:space="0" w:color="auto"/>
              <w:right w:val="nil"/>
            </w:tcBorders>
            <w:noWrap/>
            <w:hideMark/>
          </w:tcPr>
          <w:p w14:paraId="3ACAF987"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i/>
                <w:iCs/>
                <w:color w:val="000000" w:themeColor="text1"/>
              </w:rPr>
              <w:t>P value</w:t>
            </w:r>
          </w:p>
        </w:tc>
        <w:tc>
          <w:tcPr>
            <w:tcW w:w="0" w:type="auto"/>
            <w:tcBorders>
              <w:top w:val="single" w:sz="8" w:space="0" w:color="auto"/>
              <w:left w:val="nil"/>
              <w:bottom w:val="single" w:sz="8" w:space="0" w:color="auto"/>
              <w:right w:val="nil"/>
            </w:tcBorders>
            <w:noWrap/>
          </w:tcPr>
          <w:p w14:paraId="17D375F4"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.023</w:t>
            </w:r>
          </w:p>
        </w:tc>
        <w:tc>
          <w:tcPr>
            <w:tcW w:w="0" w:type="auto"/>
            <w:tcBorders>
              <w:top w:val="single" w:sz="8" w:space="0" w:color="auto"/>
              <w:left w:val="nil"/>
              <w:bottom w:val="single" w:sz="8" w:space="0" w:color="auto"/>
              <w:right w:val="nil"/>
            </w:tcBorders>
            <w:noWrap/>
          </w:tcPr>
          <w:p w14:paraId="2660D72D"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.010</w:t>
            </w:r>
          </w:p>
        </w:tc>
        <w:tc>
          <w:tcPr>
            <w:tcW w:w="0" w:type="auto"/>
            <w:tcBorders>
              <w:top w:val="single" w:sz="8" w:space="0" w:color="auto"/>
              <w:left w:val="nil"/>
              <w:bottom w:val="single" w:sz="8" w:space="0" w:color="auto"/>
              <w:right w:val="nil"/>
            </w:tcBorders>
            <w:noWrap/>
          </w:tcPr>
          <w:p w14:paraId="6C2BA266" w14:textId="77777777" w:rsidR="0003291E" w:rsidRPr="00826B54" w:rsidRDefault="0003291E" w:rsidP="00F84830">
            <w:pPr>
              <w:spacing w:before="0" w:after="0"/>
              <w:jc w:val="left"/>
              <w:rPr>
                <w:rFonts w:ascii="Arial" w:hAnsi="Arial" w:cs="Arial"/>
                <w:color w:val="000000" w:themeColor="text1"/>
              </w:rPr>
            </w:pPr>
            <w:r w:rsidRPr="00826B54">
              <w:rPr>
                <w:color w:val="000000" w:themeColor="text1"/>
              </w:rPr>
              <w:t>.002</w:t>
            </w:r>
          </w:p>
        </w:tc>
        <w:tc>
          <w:tcPr>
            <w:tcW w:w="0" w:type="auto"/>
            <w:tcBorders>
              <w:top w:val="single" w:sz="8" w:space="0" w:color="auto"/>
              <w:left w:val="nil"/>
              <w:bottom w:val="single" w:sz="8" w:space="0" w:color="auto"/>
              <w:right w:val="nil"/>
            </w:tcBorders>
            <w:noWrap/>
          </w:tcPr>
          <w:p w14:paraId="61022714" w14:textId="77777777" w:rsidR="0003291E" w:rsidRPr="00826B54" w:rsidRDefault="0003291E" w:rsidP="00F84830">
            <w:pPr>
              <w:spacing w:before="0" w:after="0"/>
              <w:jc w:val="left"/>
              <w:rPr>
                <w:rFonts w:ascii="Arial" w:hAnsi="Arial" w:cs="Arial"/>
                <w:color w:val="000000" w:themeColor="text1"/>
              </w:rPr>
            </w:pPr>
            <w:r w:rsidRPr="00826B54">
              <w:rPr>
                <w:color w:val="000000" w:themeColor="text1"/>
              </w:rPr>
              <w:t>&lt; .001</w:t>
            </w:r>
          </w:p>
        </w:tc>
        <w:tc>
          <w:tcPr>
            <w:tcW w:w="0" w:type="auto"/>
            <w:tcBorders>
              <w:top w:val="single" w:sz="8" w:space="0" w:color="auto"/>
              <w:left w:val="nil"/>
              <w:bottom w:val="single" w:sz="8" w:space="0" w:color="auto"/>
              <w:right w:val="nil"/>
            </w:tcBorders>
            <w:noWrap/>
            <w:hideMark/>
          </w:tcPr>
          <w:p w14:paraId="2AA20634"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.002</w:t>
            </w:r>
          </w:p>
        </w:tc>
        <w:tc>
          <w:tcPr>
            <w:tcW w:w="0" w:type="auto"/>
            <w:tcBorders>
              <w:top w:val="single" w:sz="8" w:space="0" w:color="auto"/>
              <w:left w:val="nil"/>
              <w:bottom w:val="single" w:sz="8" w:space="0" w:color="auto"/>
              <w:right w:val="nil"/>
            </w:tcBorders>
            <w:noWrap/>
            <w:hideMark/>
          </w:tcPr>
          <w:p w14:paraId="24D4CDDC"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&lt;</w:t>
            </w:r>
            <w:r w:rsidR="007D63BA" w:rsidRPr="00826B54">
              <w:rPr>
                <w:rFonts w:ascii="Arial" w:hAnsi="Arial" w:cs="Arial"/>
                <w:color w:val="000000" w:themeColor="text1"/>
              </w:rPr>
              <w:t xml:space="preserve"> </w:t>
            </w:r>
            <w:r w:rsidRPr="00826B54">
              <w:rPr>
                <w:rFonts w:ascii="Arial" w:hAnsi="Arial" w:cs="Arial"/>
                <w:color w:val="000000" w:themeColor="text1"/>
              </w:rPr>
              <w:t>.001</w:t>
            </w:r>
          </w:p>
        </w:tc>
      </w:tr>
      <w:tr w:rsidR="00DE007A" w:rsidRPr="00826B54" w14:paraId="36E6E5B1" w14:textId="77777777" w:rsidTr="00F84830">
        <w:trPr>
          <w:trHeight w:val="227"/>
        </w:trPr>
        <w:tc>
          <w:tcPr>
            <w:tcW w:w="0" w:type="auto"/>
            <w:tcBorders>
              <w:top w:val="nil"/>
              <w:left w:val="nil"/>
              <w:bottom w:val="single" w:sz="8" w:space="0" w:color="auto"/>
              <w:right w:val="nil"/>
            </w:tcBorders>
            <w:noWrap/>
            <w:hideMark/>
          </w:tcPr>
          <w:p w14:paraId="41262DCE" w14:textId="77777777" w:rsidR="0003291E" w:rsidRPr="00826B54" w:rsidRDefault="0003291E" w:rsidP="0003291E">
            <w:pPr>
              <w:spacing w:before="0" w:after="0"/>
              <w:jc w:val="center"/>
              <w:rPr>
                <w:rFonts w:ascii="Arial" w:hAnsi="Arial" w:cs="Arial"/>
                <w:color w:val="000000" w:themeColor="text1"/>
              </w:rPr>
            </w:pPr>
            <w:r w:rsidRPr="00826B54">
              <w:rPr>
                <w:rFonts w:ascii="Arial" w:hAnsi="Arial" w:cs="Arial"/>
                <w:color w:val="000000" w:themeColor="text1"/>
              </w:rPr>
              <w:t>CV%</w:t>
            </w:r>
          </w:p>
        </w:tc>
        <w:tc>
          <w:tcPr>
            <w:tcW w:w="0" w:type="auto"/>
            <w:tcBorders>
              <w:top w:val="single" w:sz="8" w:space="0" w:color="auto"/>
              <w:left w:val="nil"/>
              <w:bottom w:val="single" w:sz="8" w:space="0" w:color="auto"/>
              <w:right w:val="nil"/>
            </w:tcBorders>
            <w:noWrap/>
          </w:tcPr>
          <w:p w14:paraId="70B81412"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4.56</w:t>
            </w:r>
          </w:p>
        </w:tc>
        <w:tc>
          <w:tcPr>
            <w:tcW w:w="0" w:type="auto"/>
            <w:tcBorders>
              <w:top w:val="single" w:sz="8" w:space="0" w:color="auto"/>
              <w:left w:val="nil"/>
              <w:bottom w:val="single" w:sz="8" w:space="0" w:color="auto"/>
              <w:right w:val="nil"/>
            </w:tcBorders>
            <w:noWrap/>
          </w:tcPr>
          <w:p w14:paraId="60E6E761"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5.28</w:t>
            </w:r>
          </w:p>
        </w:tc>
        <w:tc>
          <w:tcPr>
            <w:tcW w:w="0" w:type="auto"/>
            <w:tcBorders>
              <w:top w:val="single" w:sz="8" w:space="0" w:color="auto"/>
              <w:left w:val="nil"/>
              <w:bottom w:val="single" w:sz="8" w:space="0" w:color="auto"/>
              <w:right w:val="nil"/>
            </w:tcBorders>
            <w:noWrap/>
          </w:tcPr>
          <w:p w14:paraId="1547635C" w14:textId="77777777" w:rsidR="0003291E" w:rsidRPr="00826B54" w:rsidRDefault="0003291E" w:rsidP="00F84830">
            <w:pPr>
              <w:spacing w:before="0" w:after="0"/>
              <w:jc w:val="left"/>
              <w:rPr>
                <w:rFonts w:ascii="Arial" w:hAnsi="Arial" w:cs="Arial"/>
                <w:color w:val="000000" w:themeColor="text1"/>
              </w:rPr>
            </w:pPr>
            <w:r w:rsidRPr="00826B54">
              <w:rPr>
                <w:color w:val="000000" w:themeColor="text1"/>
              </w:rPr>
              <w:t>10.35</w:t>
            </w:r>
          </w:p>
        </w:tc>
        <w:tc>
          <w:tcPr>
            <w:tcW w:w="0" w:type="auto"/>
            <w:tcBorders>
              <w:top w:val="single" w:sz="8" w:space="0" w:color="auto"/>
              <w:left w:val="nil"/>
              <w:bottom w:val="single" w:sz="8" w:space="0" w:color="auto"/>
              <w:right w:val="nil"/>
            </w:tcBorders>
            <w:noWrap/>
          </w:tcPr>
          <w:p w14:paraId="6EBB8235" w14:textId="77777777" w:rsidR="0003291E" w:rsidRPr="00826B54" w:rsidRDefault="0003291E" w:rsidP="00F84830">
            <w:pPr>
              <w:spacing w:before="0" w:after="0"/>
              <w:jc w:val="left"/>
              <w:rPr>
                <w:rFonts w:ascii="Arial" w:hAnsi="Arial" w:cs="Arial"/>
                <w:color w:val="000000" w:themeColor="text1"/>
              </w:rPr>
            </w:pPr>
            <w:r w:rsidRPr="00826B54">
              <w:rPr>
                <w:color w:val="000000" w:themeColor="text1"/>
              </w:rPr>
              <w:t>9.93</w:t>
            </w:r>
          </w:p>
        </w:tc>
        <w:tc>
          <w:tcPr>
            <w:tcW w:w="0" w:type="auto"/>
            <w:tcBorders>
              <w:top w:val="single" w:sz="8" w:space="0" w:color="auto"/>
              <w:left w:val="nil"/>
              <w:bottom w:val="single" w:sz="8" w:space="0" w:color="auto"/>
              <w:right w:val="nil"/>
            </w:tcBorders>
            <w:noWrap/>
            <w:hideMark/>
          </w:tcPr>
          <w:p w14:paraId="2A7F1787"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7.15</w:t>
            </w:r>
          </w:p>
        </w:tc>
        <w:tc>
          <w:tcPr>
            <w:tcW w:w="0" w:type="auto"/>
            <w:tcBorders>
              <w:top w:val="single" w:sz="8" w:space="0" w:color="auto"/>
              <w:left w:val="nil"/>
              <w:bottom w:val="single" w:sz="8" w:space="0" w:color="auto"/>
              <w:right w:val="nil"/>
            </w:tcBorders>
            <w:noWrap/>
            <w:hideMark/>
          </w:tcPr>
          <w:p w14:paraId="68B65BA6" w14:textId="77777777" w:rsidR="0003291E" w:rsidRPr="00826B54" w:rsidRDefault="0003291E" w:rsidP="00F84830">
            <w:pPr>
              <w:spacing w:before="0" w:after="0"/>
              <w:jc w:val="left"/>
              <w:rPr>
                <w:rFonts w:ascii="Arial" w:hAnsi="Arial" w:cs="Arial"/>
                <w:color w:val="000000" w:themeColor="text1"/>
              </w:rPr>
            </w:pPr>
            <w:r w:rsidRPr="00826B54">
              <w:rPr>
                <w:rFonts w:ascii="Arial" w:hAnsi="Arial" w:cs="Arial"/>
                <w:color w:val="000000" w:themeColor="text1"/>
              </w:rPr>
              <w:t>6.03</w:t>
            </w:r>
          </w:p>
        </w:tc>
      </w:tr>
    </w:tbl>
    <w:p w14:paraId="530690D7" w14:textId="77777777" w:rsidR="006A151F" w:rsidRPr="00826B54" w:rsidRDefault="006A151F" w:rsidP="007D2950">
      <w:pPr>
        <w:spacing w:before="0" w:after="0"/>
        <w:rPr>
          <w:rFonts w:ascii="Arial" w:eastAsia="Aptos" w:hAnsi="Arial" w:cs="Arial"/>
          <w:color w:val="000000" w:themeColor="text1"/>
          <w:kern w:val="24"/>
          <w:vertAlign w:val="superscript"/>
        </w:rPr>
      </w:pPr>
      <w:r w:rsidRPr="00826B54">
        <w:rPr>
          <w:rFonts w:ascii="Arial" w:eastAsia="Aptos" w:hAnsi="Arial" w:cs="Arial"/>
          <w:color w:val="000000" w:themeColor="text1"/>
          <w:kern w:val="24"/>
          <w:vertAlign w:val="superscript"/>
        </w:rPr>
        <w:t xml:space="preserve">Mean values in each column having a common letter are not significantly different at 5 % level </w:t>
      </w:r>
    </w:p>
    <w:p w14:paraId="3DEF6445" w14:textId="77777777" w:rsidR="006F5960" w:rsidRPr="00826B54" w:rsidRDefault="001436F7" w:rsidP="007D2950">
      <w:pPr>
        <w:spacing w:before="0" w:after="0"/>
        <w:rPr>
          <w:rFonts w:ascii="Arial" w:hAnsi="Arial" w:cs="Arial"/>
          <w:b/>
          <w:bCs/>
          <w:color w:val="000000" w:themeColor="text1"/>
        </w:rPr>
        <w:sectPr w:rsidR="006F5960" w:rsidRPr="00826B54" w:rsidSect="00260084">
          <w:type w:val="continuous"/>
          <w:pgSz w:w="12240" w:h="15840"/>
          <w:pgMar w:top="1440" w:right="2019" w:bottom="2019" w:left="2019" w:header="720" w:footer="1123" w:gutter="0"/>
          <w:cols w:space="720"/>
          <w:docGrid w:linePitch="272"/>
        </w:sectPr>
      </w:pPr>
      <w:r w:rsidRPr="00826B54">
        <w:rPr>
          <w:rFonts w:ascii="Arial" w:hAnsi="Arial" w:cs="Arial"/>
          <w:color w:val="000000" w:themeColor="text1"/>
        </w:rPr>
        <w:t>M</w:t>
      </w:r>
      <w:r w:rsidRPr="00826B54">
        <w:rPr>
          <w:rFonts w:ascii="Arial" w:hAnsi="Arial" w:cs="Arial"/>
          <w:color w:val="000000" w:themeColor="text1"/>
          <w:vertAlign w:val="subscript"/>
        </w:rPr>
        <w:t>0</w:t>
      </w:r>
      <w:r w:rsidRPr="00826B54">
        <w:rPr>
          <w:rFonts w:ascii="Arial" w:hAnsi="Arial" w:cs="Arial"/>
          <w:color w:val="000000" w:themeColor="text1"/>
        </w:rPr>
        <w:t xml:space="preserve"> - No mulching, M</w:t>
      </w:r>
      <w:r w:rsidRPr="00826B54">
        <w:rPr>
          <w:rFonts w:ascii="Arial" w:hAnsi="Arial" w:cs="Arial"/>
          <w:color w:val="000000" w:themeColor="text1"/>
          <w:vertAlign w:val="subscript"/>
        </w:rPr>
        <w:t>1</w:t>
      </w:r>
      <w:r w:rsidRPr="00826B54">
        <w:rPr>
          <w:rFonts w:ascii="Arial" w:hAnsi="Arial" w:cs="Arial"/>
          <w:color w:val="000000" w:themeColor="text1"/>
        </w:rPr>
        <w:t xml:space="preserve"> - Plastic mulching, M</w:t>
      </w:r>
      <w:r w:rsidRPr="00826B54">
        <w:rPr>
          <w:rFonts w:ascii="Arial" w:hAnsi="Arial" w:cs="Arial"/>
          <w:color w:val="000000" w:themeColor="text1"/>
          <w:vertAlign w:val="subscript"/>
        </w:rPr>
        <w:t xml:space="preserve">2 </w:t>
      </w:r>
      <w:r w:rsidRPr="00826B54">
        <w:rPr>
          <w:rFonts w:ascii="Arial" w:hAnsi="Arial" w:cs="Arial"/>
          <w:color w:val="000000" w:themeColor="text1"/>
        </w:rPr>
        <w:t>- Rice straw at 3 tons ha</w:t>
      </w:r>
      <w:r w:rsidRPr="00826B54">
        <w:rPr>
          <w:rFonts w:ascii="Arial" w:hAnsi="Arial" w:cs="Arial"/>
          <w:bCs/>
          <w:color w:val="000000" w:themeColor="text1"/>
          <w:vertAlign w:val="superscript"/>
        </w:rPr>
        <w:t>-1</w:t>
      </w:r>
      <w:r w:rsidRPr="00826B54">
        <w:rPr>
          <w:rFonts w:ascii="Arial" w:hAnsi="Arial" w:cs="Arial"/>
          <w:color w:val="000000" w:themeColor="text1"/>
        </w:rPr>
        <w:t>, M</w:t>
      </w:r>
      <w:r w:rsidRPr="00826B54">
        <w:rPr>
          <w:rFonts w:ascii="Arial" w:hAnsi="Arial" w:cs="Arial"/>
          <w:color w:val="000000" w:themeColor="text1"/>
          <w:vertAlign w:val="subscript"/>
        </w:rPr>
        <w:t>3</w:t>
      </w:r>
      <w:r w:rsidRPr="00826B54">
        <w:rPr>
          <w:rFonts w:ascii="Arial" w:hAnsi="Arial" w:cs="Arial"/>
          <w:color w:val="000000" w:themeColor="text1"/>
        </w:rPr>
        <w:t xml:space="preserve"> - Rice straw at 6 tons </w:t>
      </w:r>
      <w:r w:rsidR="0022138B" w:rsidRPr="00826B54">
        <w:rPr>
          <w:rFonts w:ascii="Arial" w:hAnsi="Arial" w:cs="Arial"/>
          <w:color w:val="000000" w:themeColor="text1"/>
        </w:rPr>
        <w:t>ha</w:t>
      </w:r>
      <w:r w:rsidR="0022138B" w:rsidRPr="00826B54">
        <w:rPr>
          <w:rFonts w:ascii="Arial" w:hAnsi="Arial" w:cs="Arial"/>
          <w:bCs/>
          <w:color w:val="000000" w:themeColor="text1"/>
          <w:vertAlign w:val="superscript"/>
        </w:rPr>
        <w:t>-1</w:t>
      </w:r>
      <w:r w:rsidRPr="00826B54">
        <w:rPr>
          <w:rFonts w:ascii="Arial" w:hAnsi="Arial" w:cs="Arial"/>
          <w:color w:val="000000" w:themeColor="text1"/>
        </w:rPr>
        <w:t>, M</w:t>
      </w:r>
      <w:r w:rsidRPr="00826B54">
        <w:rPr>
          <w:rFonts w:ascii="Arial" w:hAnsi="Arial" w:cs="Arial"/>
          <w:color w:val="000000" w:themeColor="text1"/>
          <w:vertAlign w:val="subscript"/>
        </w:rPr>
        <w:t>4</w:t>
      </w:r>
      <w:r w:rsidRPr="00826B54">
        <w:rPr>
          <w:rFonts w:ascii="Arial" w:hAnsi="Arial" w:cs="Arial"/>
          <w:color w:val="000000" w:themeColor="text1"/>
        </w:rPr>
        <w:t xml:space="preserve"> - Rice straw at 9 tons </w:t>
      </w:r>
      <w:r w:rsidR="0022138B" w:rsidRPr="00826B54">
        <w:rPr>
          <w:rFonts w:ascii="Arial" w:hAnsi="Arial" w:cs="Arial"/>
          <w:color w:val="000000" w:themeColor="text1"/>
        </w:rPr>
        <w:t>ha</w:t>
      </w:r>
      <w:r w:rsidR="0022138B" w:rsidRPr="00826B54">
        <w:rPr>
          <w:rFonts w:ascii="Arial" w:hAnsi="Arial" w:cs="Arial"/>
          <w:bCs/>
          <w:color w:val="000000" w:themeColor="text1"/>
          <w:vertAlign w:val="superscript"/>
        </w:rPr>
        <w:t>-1</w:t>
      </w:r>
      <w:r w:rsidRPr="00826B54">
        <w:rPr>
          <w:rFonts w:ascii="Arial" w:hAnsi="Arial" w:cs="Arial"/>
          <w:color w:val="000000" w:themeColor="text1"/>
        </w:rPr>
        <w:t>, M</w:t>
      </w:r>
      <w:r w:rsidRPr="00826B54">
        <w:rPr>
          <w:rFonts w:ascii="Arial" w:hAnsi="Arial" w:cs="Arial"/>
          <w:color w:val="000000" w:themeColor="text1"/>
          <w:vertAlign w:val="subscript"/>
        </w:rPr>
        <w:t>5</w:t>
      </w:r>
      <w:r w:rsidRPr="00826B54">
        <w:rPr>
          <w:rFonts w:ascii="Arial" w:hAnsi="Arial" w:cs="Arial"/>
          <w:color w:val="000000" w:themeColor="text1"/>
        </w:rPr>
        <w:t xml:space="preserve"> - Maize stove</w:t>
      </w:r>
      <w:r w:rsidR="0022138B" w:rsidRPr="00826B54">
        <w:rPr>
          <w:rFonts w:ascii="Arial" w:hAnsi="Arial" w:cs="Arial"/>
          <w:color w:val="000000" w:themeColor="text1"/>
        </w:rPr>
        <w:t xml:space="preserve">r </w:t>
      </w:r>
      <w:r w:rsidRPr="00826B54">
        <w:rPr>
          <w:rFonts w:ascii="Arial" w:hAnsi="Arial" w:cs="Arial"/>
          <w:color w:val="000000" w:themeColor="text1"/>
        </w:rPr>
        <w:t xml:space="preserve">at 3 tons </w:t>
      </w:r>
      <w:r w:rsidR="0022138B" w:rsidRPr="00826B54">
        <w:rPr>
          <w:rFonts w:ascii="Arial" w:hAnsi="Arial" w:cs="Arial"/>
          <w:color w:val="000000" w:themeColor="text1"/>
        </w:rPr>
        <w:t>ha</w:t>
      </w:r>
      <w:r w:rsidR="0022138B" w:rsidRPr="00826B54">
        <w:rPr>
          <w:rFonts w:ascii="Arial" w:hAnsi="Arial" w:cs="Arial"/>
          <w:bCs/>
          <w:color w:val="000000" w:themeColor="text1"/>
          <w:vertAlign w:val="superscript"/>
        </w:rPr>
        <w:t>-1</w:t>
      </w:r>
      <w:r w:rsidRPr="00826B54">
        <w:rPr>
          <w:rFonts w:ascii="Arial" w:hAnsi="Arial" w:cs="Arial"/>
          <w:color w:val="000000" w:themeColor="text1"/>
        </w:rPr>
        <w:t>, M</w:t>
      </w:r>
      <w:r w:rsidRPr="00826B54">
        <w:rPr>
          <w:rFonts w:ascii="Arial" w:hAnsi="Arial" w:cs="Arial"/>
          <w:color w:val="000000" w:themeColor="text1"/>
          <w:vertAlign w:val="subscript"/>
        </w:rPr>
        <w:t xml:space="preserve">6 </w:t>
      </w:r>
      <w:r w:rsidRPr="00826B54">
        <w:rPr>
          <w:rFonts w:ascii="Arial" w:hAnsi="Arial" w:cs="Arial"/>
          <w:color w:val="000000" w:themeColor="text1"/>
        </w:rPr>
        <w:t xml:space="preserve">- Maize stover at 6 tons </w:t>
      </w:r>
      <w:r w:rsidR="0022138B" w:rsidRPr="00826B54">
        <w:rPr>
          <w:rFonts w:ascii="Arial" w:hAnsi="Arial" w:cs="Arial"/>
          <w:color w:val="000000" w:themeColor="text1"/>
        </w:rPr>
        <w:t>ha</w:t>
      </w:r>
      <w:r w:rsidR="0022138B" w:rsidRPr="00826B54">
        <w:rPr>
          <w:rFonts w:ascii="Arial" w:hAnsi="Arial" w:cs="Arial"/>
          <w:bCs/>
          <w:color w:val="000000" w:themeColor="text1"/>
          <w:vertAlign w:val="superscript"/>
        </w:rPr>
        <w:t>-1</w:t>
      </w:r>
      <w:r w:rsidRPr="00826B54">
        <w:rPr>
          <w:rFonts w:ascii="Arial" w:hAnsi="Arial" w:cs="Arial"/>
          <w:color w:val="000000" w:themeColor="text1"/>
        </w:rPr>
        <w:t>, M</w:t>
      </w:r>
      <w:r w:rsidRPr="00826B54">
        <w:rPr>
          <w:rFonts w:ascii="Arial" w:hAnsi="Arial" w:cs="Arial"/>
          <w:color w:val="000000" w:themeColor="text1"/>
          <w:vertAlign w:val="subscript"/>
        </w:rPr>
        <w:t>7</w:t>
      </w:r>
      <w:r w:rsidRPr="00826B54">
        <w:rPr>
          <w:rFonts w:ascii="Arial" w:hAnsi="Arial" w:cs="Arial"/>
          <w:color w:val="000000" w:themeColor="text1"/>
        </w:rPr>
        <w:t xml:space="preserve"> - Maize stover at 9 tons </w:t>
      </w:r>
      <w:r w:rsidR="0022138B" w:rsidRPr="00826B54">
        <w:rPr>
          <w:rFonts w:ascii="Arial" w:hAnsi="Arial" w:cs="Arial"/>
          <w:color w:val="000000" w:themeColor="text1"/>
        </w:rPr>
        <w:t>ha</w:t>
      </w:r>
      <w:r w:rsidR="0022138B" w:rsidRPr="00826B54">
        <w:rPr>
          <w:rFonts w:ascii="Arial" w:hAnsi="Arial" w:cs="Arial"/>
          <w:bCs/>
          <w:color w:val="000000" w:themeColor="text1"/>
          <w:vertAlign w:val="superscript"/>
        </w:rPr>
        <w:t>-1</w:t>
      </w:r>
    </w:p>
    <w:p w14:paraId="23E66E94" w14:textId="77777777" w:rsidR="0011065C" w:rsidRPr="00826B54" w:rsidRDefault="0011065C" w:rsidP="00634EFD">
      <w:pPr>
        <w:rPr>
          <w:rFonts w:ascii="Arial" w:hAnsi="Arial" w:cs="Arial"/>
          <w:color w:val="000000" w:themeColor="text1"/>
        </w:rPr>
        <w:sectPr w:rsidR="0011065C" w:rsidRPr="00826B54" w:rsidSect="00260084">
          <w:type w:val="continuous"/>
          <w:pgSz w:w="12240" w:h="15840"/>
          <w:pgMar w:top="1440" w:right="2019" w:bottom="2019" w:left="2019" w:header="720" w:footer="1123" w:gutter="0"/>
          <w:cols w:space="720"/>
          <w:docGrid w:linePitch="272"/>
        </w:sectPr>
      </w:pPr>
    </w:p>
    <w:bookmarkEnd w:id="8"/>
    <w:p w14:paraId="5A2CF07E" w14:textId="77777777" w:rsidR="00FF25F8" w:rsidRPr="00826B54" w:rsidRDefault="00000F8F" w:rsidP="002F14FF">
      <w:pPr>
        <w:rPr>
          <w:rFonts w:ascii="Arial" w:hAnsi="Arial" w:cs="Arial"/>
          <w:b/>
          <w:bCs/>
        </w:rPr>
      </w:pPr>
      <w:r w:rsidRPr="00826B54">
        <w:rPr>
          <w:rFonts w:ascii="Arial" w:hAnsi="Arial" w:cs="Arial"/>
          <w:b/>
          <w:bCs/>
          <w:color w:val="000000" w:themeColor="text1"/>
        </w:rPr>
        <w:lastRenderedPageBreak/>
        <w:t xml:space="preserve">4. </w:t>
      </w:r>
      <w:r w:rsidRPr="00826B54">
        <w:rPr>
          <w:rFonts w:ascii="Arial" w:hAnsi="Arial" w:cs="Arial"/>
          <w:b/>
          <w:bCs/>
        </w:rPr>
        <w:t>CONCLUSION</w:t>
      </w:r>
    </w:p>
    <w:p w14:paraId="0912EB9E" w14:textId="77777777" w:rsidR="0020112A" w:rsidRPr="00826B54" w:rsidRDefault="0020112A" w:rsidP="002F14FF">
      <w:pPr>
        <w:rPr>
          <w:rFonts w:ascii="Arial" w:hAnsi="Arial" w:cs="Arial"/>
        </w:rPr>
      </w:pPr>
      <w:r w:rsidRPr="00826B54">
        <w:rPr>
          <w:rFonts w:ascii="Arial" w:hAnsi="Arial" w:cs="Arial"/>
        </w:rPr>
        <w:t>Mulching improved soybean growth, soil moisture retention, yield components, and grain yield compared with no mulch during both post-monsoon seasons. Plastic mulch produced the highest leaf area index and generally maintained the greatest soil moisture. Rice straw mulch applied at 9 t ha</w:t>
      </w:r>
      <w:r w:rsidRPr="00826B54">
        <w:rPr>
          <w:rFonts w:ascii="Arial" w:hAnsi="Arial" w:cs="Arial"/>
          <w:vertAlign w:val="superscript"/>
        </w:rPr>
        <w:t>-1</w:t>
      </w:r>
      <w:r w:rsidRPr="00826B54">
        <w:rPr>
          <w:rFonts w:ascii="Arial" w:hAnsi="Arial" w:cs="Arial"/>
        </w:rPr>
        <w:t xml:space="preserve"> recorded the highest grain yields of 2456.2 and 3273.1 kg ha</w:t>
      </w:r>
      <w:r w:rsidRPr="00826B54">
        <w:rPr>
          <w:rFonts w:ascii="Arial" w:hAnsi="Arial" w:cs="Arial"/>
          <w:vertAlign w:val="superscript"/>
        </w:rPr>
        <w:t>-1</w:t>
      </w:r>
      <w:r w:rsidRPr="00826B54">
        <w:rPr>
          <w:rFonts w:ascii="Arial" w:hAnsi="Arial" w:cs="Arial"/>
        </w:rPr>
        <w:t xml:space="preserve"> in the respective seasons, although these yields were not significantly different from those obtained with plastic mulch, rice straw mulch at 6 t ha</w:t>
      </w:r>
      <w:r w:rsidRPr="00826B54">
        <w:rPr>
          <w:rFonts w:ascii="Arial" w:hAnsi="Arial" w:cs="Arial"/>
          <w:vertAlign w:val="superscript"/>
        </w:rPr>
        <w:t>-1</w:t>
      </w:r>
      <w:r w:rsidRPr="00826B54">
        <w:rPr>
          <w:rFonts w:ascii="Arial" w:hAnsi="Arial" w:cs="Arial"/>
        </w:rPr>
        <w:t>, and maize stover mulch at 9 t ha</w:t>
      </w:r>
      <w:r w:rsidRPr="00826B54">
        <w:rPr>
          <w:rFonts w:ascii="Arial" w:hAnsi="Arial" w:cs="Arial"/>
          <w:vertAlign w:val="superscript"/>
        </w:rPr>
        <w:t>-1</w:t>
      </w:r>
      <w:r w:rsidRPr="00826B54">
        <w:rPr>
          <w:rFonts w:ascii="Arial" w:hAnsi="Arial" w:cs="Arial"/>
        </w:rPr>
        <w:t xml:space="preserve">. These results indicate that locally available crop residues can be used as mulch materials for post-monsoon soybean production under the conditions of this study. A specific cost-effective recommendation cannot be established without further analysis of mulch availability, </w:t>
      </w:r>
      <w:proofErr w:type="spellStart"/>
      <w:r w:rsidRPr="00826B54">
        <w:rPr>
          <w:rFonts w:ascii="Arial" w:hAnsi="Arial" w:cs="Arial"/>
        </w:rPr>
        <w:t>labour</w:t>
      </w:r>
      <w:proofErr w:type="spellEnd"/>
      <w:r w:rsidRPr="00826B54">
        <w:rPr>
          <w:rFonts w:ascii="Arial" w:hAnsi="Arial" w:cs="Arial"/>
        </w:rPr>
        <w:t xml:space="preserve"> requirements, transportation costs, and net economic returns.</w:t>
      </w:r>
    </w:p>
    <w:p w14:paraId="35E5B7B5" w14:textId="77777777" w:rsidR="008B0768" w:rsidRPr="00826B54" w:rsidRDefault="008B0768" w:rsidP="002F14FF">
      <w:pPr>
        <w:rPr>
          <w:rFonts w:ascii="Arial" w:hAnsi="Arial" w:cs="Arial"/>
        </w:rPr>
      </w:pPr>
      <w:r w:rsidRPr="00826B54">
        <w:rPr>
          <w:rFonts w:ascii="Arial" w:hAnsi="Arial" w:cs="Arial"/>
          <w:b/>
          <w:bCs/>
        </w:rPr>
        <w:t>Limitations</w:t>
      </w:r>
    </w:p>
    <w:p w14:paraId="5A057DAA" w14:textId="5E8D41DC" w:rsidR="008B0768" w:rsidRDefault="009A349F" w:rsidP="002F14FF">
      <w:pPr>
        <w:spacing w:before="0" w:after="0"/>
        <w:rPr>
          <w:rFonts w:ascii="Arial" w:hAnsi="Arial" w:cs="Arial"/>
        </w:rPr>
      </w:pPr>
      <w:r w:rsidRPr="009A349F">
        <w:rPr>
          <w:rFonts w:ascii="Arial" w:hAnsi="Arial" w:cs="Arial"/>
        </w:rPr>
        <w:t xml:space="preserve">The study was conducted at one location with one soybean variety. Soil temperature, weed suppression, water-use efficiency, mulch decomposition, environmental effects, and economic returns were not measured. Biological-yield data supporting the harvest index were not presented, treatment × season interactions were not reported, and repeated growth and soil moisture observations were not </w:t>
      </w:r>
      <w:proofErr w:type="spellStart"/>
      <w:r w:rsidRPr="009A349F">
        <w:rPr>
          <w:rFonts w:ascii="Arial" w:hAnsi="Arial" w:cs="Arial"/>
        </w:rPr>
        <w:t>analysed</w:t>
      </w:r>
      <w:proofErr w:type="spellEnd"/>
      <w:r w:rsidRPr="009A349F">
        <w:rPr>
          <w:rFonts w:ascii="Arial" w:hAnsi="Arial" w:cs="Arial"/>
        </w:rPr>
        <w:t xml:space="preserve"> longitudinally. Consequently, the findings require validation through combined seasonal analysis, cost–benefit assessment, and multi-location trials.</w:t>
      </w:r>
    </w:p>
    <w:p w14:paraId="4C55650A" w14:textId="77777777" w:rsidR="009A349F" w:rsidRDefault="009A349F" w:rsidP="002F14FF">
      <w:pPr>
        <w:spacing w:before="0" w:after="0"/>
        <w:rPr>
          <w:rFonts w:ascii="Arial" w:hAnsi="Arial" w:cs="Arial"/>
        </w:rPr>
      </w:pPr>
    </w:p>
    <w:p w14:paraId="64B8A62E" w14:textId="77777777" w:rsidR="009A349F" w:rsidRPr="00826B54" w:rsidRDefault="009A349F" w:rsidP="002F14FF">
      <w:pPr>
        <w:spacing w:before="0" w:after="0"/>
        <w:rPr>
          <w:rFonts w:ascii="Arial" w:eastAsia="Calibri" w:hAnsi="Arial" w:cs="Arial"/>
          <w:b/>
        </w:rPr>
      </w:pPr>
    </w:p>
    <w:p w14:paraId="1FB2D4E0" w14:textId="77777777" w:rsidR="00FF25F8" w:rsidRPr="00826B54" w:rsidRDefault="00FF25F8" w:rsidP="002F14FF">
      <w:pPr>
        <w:spacing w:before="0" w:after="0"/>
        <w:rPr>
          <w:rFonts w:ascii="Arial" w:eastAsia="Calibri" w:hAnsi="Arial" w:cs="Arial"/>
          <w:b/>
        </w:rPr>
      </w:pPr>
      <w:r w:rsidRPr="00826B54">
        <w:rPr>
          <w:rFonts w:ascii="Arial" w:eastAsia="Calibri" w:hAnsi="Arial" w:cs="Arial"/>
          <w:b/>
        </w:rPr>
        <w:t>Declaration of AI Use</w:t>
      </w:r>
    </w:p>
    <w:p w14:paraId="2A9D615B" w14:textId="77777777" w:rsidR="00FF25F8" w:rsidRPr="00826B54" w:rsidRDefault="00FF25F8" w:rsidP="002F14FF">
      <w:pPr>
        <w:spacing w:before="0" w:after="0"/>
        <w:rPr>
          <w:rFonts w:ascii="Arial" w:eastAsia="Calibri" w:hAnsi="Arial" w:cs="Arial"/>
        </w:rPr>
      </w:pPr>
    </w:p>
    <w:p w14:paraId="72AC9A93" w14:textId="77777777" w:rsidR="00FF25F8" w:rsidRPr="00826B54" w:rsidRDefault="00FF25F8" w:rsidP="00C93092">
      <w:pPr>
        <w:spacing w:before="0" w:after="0"/>
        <w:rPr>
          <w:rFonts w:ascii="Arial" w:eastAsia="Calibri" w:hAnsi="Arial" w:cs="Arial"/>
        </w:rPr>
      </w:pPr>
      <w:r w:rsidRPr="00826B54">
        <w:rPr>
          <w:rFonts w:ascii="Arial" w:eastAsia="Calibri"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2B2F448" w14:textId="77777777" w:rsidR="00E17EEA" w:rsidRPr="00826B54" w:rsidRDefault="00E17EEA" w:rsidP="00E17EEA">
      <w:pPr>
        <w:pStyle w:val="ReferHead"/>
        <w:spacing w:after="0"/>
        <w:rPr>
          <w:rFonts w:ascii="Arial" w:hAnsi="Arial" w:cs="Arial"/>
          <w:bCs/>
          <w:color w:val="000000" w:themeColor="text1"/>
        </w:rPr>
      </w:pPr>
      <w:r w:rsidRPr="00826B54">
        <w:rPr>
          <w:rFonts w:ascii="Arial" w:hAnsi="Arial" w:cs="Arial"/>
          <w:bCs/>
          <w:color w:val="000000" w:themeColor="text1"/>
        </w:rPr>
        <w:t>Competing interests</w:t>
      </w:r>
    </w:p>
    <w:p w14:paraId="06526A2B" w14:textId="77777777" w:rsidR="00260084" w:rsidRPr="00826B54" w:rsidRDefault="00E17EEA" w:rsidP="00C93092">
      <w:pPr>
        <w:rPr>
          <w:rFonts w:ascii="Arial" w:hAnsi="Arial" w:cs="Arial"/>
          <w:color w:val="000000" w:themeColor="text1"/>
        </w:rPr>
      </w:pPr>
      <w:r w:rsidRPr="00826B54">
        <w:rPr>
          <w:rFonts w:ascii="Arial" w:hAnsi="Arial" w:cs="Arial"/>
          <w:color w:val="000000" w:themeColor="text1"/>
        </w:rPr>
        <w:t>The authors declare that no competing interests exist.</w:t>
      </w:r>
    </w:p>
    <w:p w14:paraId="22BF9857" w14:textId="77777777" w:rsidR="00E63B6D" w:rsidRPr="00826B54" w:rsidRDefault="00E63B6D" w:rsidP="00E63B6D">
      <w:pPr>
        <w:pStyle w:val="ReferHead"/>
        <w:spacing w:after="100"/>
        <w:rPr>
          <w:rFonts w:ascii="Arial" w:hAnsi="Arial" w:cs="Arial"/>
        </w:rPr>
      </w:pPr>
      <w:r w:rsidRPr="00826B54">
        <w:rPr>
          <w:rFonts w:ascii="Arial" w:hAnsi="Arial" w:cs="Arial"/>
        </w:rPr>
        <w:t>References</w:t>
      </w:r>
    </w:p>
    <w:p w14:paraId="09BDFD40" w14:textId="326CEAF6" w:rsidR="00111EE6" w:rsidRPr="00111EE6" w:rsidRDefault="00111EE6" w:rsidP="00111EE6">
      <w:pPr>
        <w:spacing w:before="0" w:after="0"/>
        <w:ind w:left="540" w:hanging="540"/>
        <w:rPr>
          <w:rFonts w:ascii="Times New Roman" w:hAnsi="Times New Roman"/>
          <w:sz w:val="24"/>
          <w:szCs w:val="24"/>
        </w:rPr>
      </w:pPr>
      <w:proofErr w:type="spellStart"/>
      <w:r w:rsidRPr="00111EE6">
        <w:rPr>
          <w:rFonts w:ascii="Times New Roman" w:hAnsi="Times New Roman"/>
          <w:sz w:val="24"/>
          <w:szCs w:val="24"/>
        </w:rPr>
        <w:t>Bagunavar</w:t>
      </w:r>
      <w:proofErr w:type="spellEnd"/>
      <w:r w:rsidRPr="00111EE6">
        <w:rPr>
          <w:rFonts w:ascii="Times New Roman" w:hAnsi="Times New Roman"/>
          <w:sz w:val="24"/>
          <w:szCs w:val="24"/>
        </w:rPr>
        <w:t xml:space="preserve">, A. U., </w:t>
      </w:r>
      <w:proofErr w:type="spellStart"/>
      <w:r w:rsidRPr="00111EE6">
        <w:rPr>
          <w:rFonts w:ascii="Times New Roman" w:hAnsi="Times New Roman"/>
          <w:sz w:val="24"/>
          <w:szCs w:val="24"/>
        </w:rPr>
        <w:t>Hosmath</w:t>
      </w:r>
      <w:proofErr w:type="spellEnd"/>
      <w:r w:rsidRPr="00111EE6">
        <w:rPr>
          <w:rFonts w:ascii="Times New Roman" w:hAnsi="Times New Roman"/>
          <w:sz w:val="24"/>
          <w:szCs w:val="24"/>
        </w:rPr>
        <w:t xml:space="preserve">, J. A., </w:t>
      </w:r>
      <w:proofErr w:type="spellStart"/>
      <w:r w:rsidRPr="00111EE6">
        <w:rPr>
          <w:rFonts w:ascii="Times New Roman" w:hAnsi="Times New Roman"/>
          <w:sz w:val="24"/>
          <w:szCs w:val="24"/>
        </w:rPr>
        <w:t>Shanwad</w:t>
      </w:r>
      <w:proofErr w:type="spellEnd"/>
      <w:r w:rsidRPr="00111EE6">
        <w:rPr>
          <w:rFonts w:ascii="Times New Roman" w:hAnsi="Times New Roman"/>
          <w:sz w:val="24"/>
          <w:szCs w:val="24"/>
        </w:rPr>
        <w:t xml:space="preserve">, U. K., &amp; </w:t>
      </w:r>
      <w:proofErr w:type="spellStart"/>
      <w:r w:rsidRPr="00111EE6">
        <w:rPr>
          <w:rFonts w:ascii="Times New Roman" w:hAnsi="Times New Roman"/>
          <w:sz w:val="24"/>
          <w:szCs w:val="24"/>
        </w:rPr>
        <w:t>Gundlur</w:t>
      </w:r>
      <w:proofErr w:type="spellEnd"/>
      <w:r w:rsidRPr="00111EE6">
        <w:rPr>
          <w:rFonts w:ascii="Times New Roman" w:hAnsi="Times New Roman"/>
          <w:sz w:val="24"/>
          <w:szCs w:val="24"/>
        </w:rPr>
        <w:t>, S. S. (2025). Plant height response of soybean (</w:t>
      </w:r>
      <w:r w:rsidRPr="00111EE6">
        <w:rPr>
          <w:rFonts w:ascii="Times New Roman" w:hAnsi="Times New Roman"/>
          <w:i/>
          <w:iCs/>
          <w:sz w:val="24"/>
          <w:szCs w:val="24"/>
        </w:rPr>
        <w:t>Glycine max</w:t>
      </w:r>
      <w:r w:rsidRPr="00111EE6">
        <w:rPr>
          <w:rFonts w:ascii="Times New Roman" w:hAnsi="Times New Roman"/>
          <w:sz w:val="24"/>
          <w:szCs w:val="24"/>
        </w:rPr>
        <w:t xml:space="preserve"> L. Merrill) to soil temperature and moisture variations at different sowing depths under rainfed conditions. </w:t>
      </w:r>
      <w:r w:rsidRPr="00111EE6">
        <w:rPr>
          <w:rFonts w:ascii="Times New Roman" w:hAnsi="Times New Roman"/>
          <w:i/>
          <w:iCs/>
          <w:sz w:val="24"/>
          <w:szCs w:val="24"/>
        </w:rPr>
        <w:t>International Journal of Research in Agronomy, 8</w:t>
      </w:r>
      <w:r w:rsidRPr="00111EE6">
        <w:rPr>
          <w:rFonts w:ascii="Times New Roman" w:hAnsi="Times New Roman"/>
          <w:sz w:val="24"/>
          <w:szCs w:val="24"/>
        </w:rPr>
        <w:t xml:space="preserve">(10), 1126–1129. </w:t>
      </w:r>
      <w:hyperlink r:id="rId24" w:history="1">
        <w:r w:rsidRPr="00111EE6">
          <w:rPr>
            <w:rFonts w:ascii="Times New Roman" w:hAnsi="Times New Roman"/>
            <w:color w:val="0000FF"/>
            <w:sz w:val="24"/>
            <w:szCs w:val="24"/>
            <w:u w:val="single"/>
          </w:rPr>
          <w:t>https://doi.org/10.33545/2618060X.2025.v8.i10o.4263</w:t>
        </w:r>
      </w:hyperlink>
    </w:p>
    <w:p w14:paraId="58A9258E" w14:textId="70134582"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Anand, D. D., Singh, M. S., </w:t>
      </w:r>
      <w:proofErr w:type="spellStart"/>
      <w:r w:rsidRPr="00111EE6">
        <w:rPr>
          <w:rFonts w:ascii="Times New Roman" w:hAnsi="Times New Roman"/>
          <w:sz w:val="24"/>
          <w:szCs w:val="24"/>
        </w:rPr>
        <w:t>Lhungdim</w:t>
      </w:r>
      <w:proofErr w:type="spellEnd"/>
      <w:r w:rsidRPr="00111EE6">
        <w:rPr>
          <w:rFonts w:ascii="Times New Roman" w:hAnsi="Times New Roman"/>
          <w:sz w:val="24"/>
          <w:szCs w:val="24"/>
        </w:rPr>
        <w:t>, J., Devi, N. S., &amp; Singh, N. G. (2020). Effect of mulching on growth and yield of soybean (</w:t>
      </w:r>
      <w:r w:rsidRPr="00111EE6">
        <w:rPr>
          <w:rFonts w:ascii="Times New Roman" w:hAnsi="Times New Roman"/>
          <w:i/>
          <w:iCs/>
          <w:sz w:val="24"/>
          <w:szCs w:val="24"/>
        </w:rPr>
        <w:t>Glycine max</w:t>
      </w:r>
      <w:r w:rsidRPr="00111EE6">
        <w:rPr>
          <w:rFonts w:ascii="Times New Roman" w:hAnsi="Times New Roman"/>
          <w:sz w:val="24"/>
          <w:szCs w:val="24"/>
        </w:rPr>
        <w:t xml:space="preserve"> (L.) Merrill). </w:t>
      </w:r>
      <w:r w:rsidRPr="00111EE6">
        <w:rPr>
          <w:rFonts w:ascii="Times New Roman" w:hAnsi="Times New Roman"/>
          <w:i/>
          <w:iCs/>
          <w:sz w:val="24"/>
          <w:szCs w:val="24"/>
        </w:rPr>
        <w:t>International Journal of Current Microbiology and Applied Sciences, 9</w:t>
      </w:r>
      <w:r w:rsidRPr="00111EE6">
        <w:rPr>
          <w:rFonts w:ascii="Times New Roman" w:hAnsi="Times New Roman"/>
          <w:sz w:val="24"/>
          <w:szCs w:val="24"/>
        </w:rPr>
        <w:t xml:space="preserve">(9), 3313–3318. </w:t>
      </w:r>
      <w:hyperlink r:id="rId25" w:history="1">
        <w:r w:rsidRPr="00111EE6">
          <w:rPr>
            <w:rFonts w:ascii="Times New Roman" w:hAnsi="Times New Roman"/>
            <w:color w:val="0000FF"/>
            <w:sz w:val="24"/>
            <w:szCs w:val="24"/>
            <w:u w:val="single"/>
          </w:rPr>
          <w:t>https://doi.org/10.20546/ijcmas.2020.909.412</w:t>
        </w:r>
      </w:hyperlink>
    </w:p>
    <w:p w14:paraId="6C1294B3" w14:textId="2E159D0E"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Aziez, A. F., </w:t>
      </w:r>
      <w:proofErr w:type="spellStart"/>
      <w:r w:rsidRPr="00111EE6">
        <w:rPr>
          <w:rFonts w:ascii="Times New Roman" w:hAnsi="Times New Roman"/>
          <w:sz w:val="24"/>
          <w:szCs w:val="24"/>
        </w:rPr>
        <w:t>Prasetyo</w:t>
      </w:r>
      <w:proofErr w:type="spellEnd"/>
      <w:r w:rsidRPr="00111EE6">
        <w:rPr>
          <w:rFonts w:ascii="Times New Roman" w:hAnsi="Times New Roman"/>
          <w:sz w:val="24"/>
          <w:szCs w:val="24"/>
        </w:rPr>
        <w:t>, A., &amp; Paiman. (2022). The effect of drought stress on the growth and yield of soybean (</w:t>
      </w:r>
      <w:r w:rsidRPr="00111EE6">
        <w:rPr>
          <w:rFonts w:ascii="Times New Roman" w:hAnsi="Times New Roman"/>
          <w:i/>
          <w:iCs/>
          <w:sz w:val="24"/>
          <w:szCs w:val="24"/>
        </w:rPr>
        <w:t>Glycine max</w:t>
      </w:r>
      <w:r w:rsidRPr="00111EE6">
        <w:rPr>
          <w:rFonts w:ascii="Times New Roman" w:hAnsi="Times New Roman"/>
          <w:sz w:val="24"/>
          <w:szCs w:val="24"/>
        </w:rPr>
        <w:t xml:space="preserve"> L.). </w:t>
      </w:r>
      <w:r w:rsidRPr="00111EE6">
        <w:rPr>
          <w:rFonts w:ascii="Times New Roman" w:hAnsi="Times New Roman"/>
          <w:i/>
          <w:iCs/>
          <w:sz w:val="24"/>
          <w:szCs w:val="24"/>
        </w:rPr>
        <w:t xml:space="preserve">Applied Ecology and </w:t>
      </w:r>
      <w:r w:rsidRPr="00111EE6">
        <w:rPr>
          <w:rFonts w:ascii="Times New Roman" w:hAnsi="Times New Roman"/>
          <w:i/>
          <w:iCs/>
          <w:sz w:val="24"/>
          <w:szCs w:val="24"/>
        </w:rPr>
        <w:lastRenderedPageBreak/>
        <w:t>Environmental Research, 20</w:t>
      </w:r>
      <w:r w:rsidRPr="00111EE6">
        <w:rPr>
          <w:rFonts w:ascii="Times New Roman" w:hAnsi="Times New Roman"/>
          <w:sz w:val="24"/>
          <w:szCs w:val="24"/>
        </w:rPr>
        <w:t xml:space="preserve">(4), 3569–3580. </w:t>
      </w:r>
      <w:hyperlink r:id="rId26" w:history="1">
        <w:r w:rsidRPr="00111EE6">
          <w:rPr>
            <w:rFonts w:ascii="Times New Roman" w:hAnsi="Times New Roman"/>
            <w:color w:val="0000FF"/>
            <w:sz w:val="24"/>
            <w:szCs w:val="24"/>
            <w:u w:val="single"/>
          </w:rPr>
          <w:t>https://doi.org/10.15666/aeer/2004_35693580</w:t>
        </w:r>
      </w:hyperlink>
    </w:p>
    <w:p w14:paraId="1FDF815A" w14:textId="0252AD43"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Chen, W. G., Zhang, B. B., Kong, X. B., Wen, L. Y., Liao, Y. B., &amp; Kong, L. X. (2022). </w:t>
      </w:r>
      <w:r w:rsidRPr="00111EE6">
        <w:rPr>
          <w:rFonts w:ascii="Times New Roman" w:hAnsi="Times New Roman"/>
          <w:sz w:val="24"/>
          <w:szCs w:val="24"/>
        </w:rPr>
        <w:t xml:space="preserve">Soybean production and spatial agglomeration in China from 1949 to 2019. </w:t>
      </w:r>
      <w:r w:rsidRPr="00111EE6">
        <w:rPr>
          <w:rFonts w:ascii="Times New Roman" w:hAnsi="Times New Roman"/>
          <w:i/>
          <w:iCs/>
          <w:sz w:val="24"/>
          <w:szCs w:val="24"/>
        </w:rPr>
        <w:t>Land, 11</w:t>
      </w:r>
      <w:r w:rsidRPr="00111EE6">
        <w:rPr>
          <w:rFonts w:ascii="Times New Roman" w:hAnsi="Times New Roman"/>
          <w:sz w:val="24"/>
          <w:szCs w:val="24"/>
        </w:rPr>
        <w:t xml:space="preserve">(5), Article 734. </w:t>
      </w:r>
      <w:hyperlink r:id="rId27" w:history="1">
        <w:r w:rsidRPr="00111EE6">
          <w:rPr>
            <w:rFonts w:ascii="Times New Roman" w:hAnsi="Times New Roman"/>
            <w:color w:val="0000FF"/>
            <w:sz w:val="24"/>
            <w:szCs w:val="24"/>
            <w:u w:val="single"/>
          </w:rPr>
          <w:t>https://doi.org/10.3390/land11050734</w:t>
        </w:r>
      </w:hyperlink>
    </w:p>
    <w:p w14:paraId="5C7229F1" w14:textId="37647DB6"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Coelho, E. F., Santos, D. L., de Lima, L. W. F., Castricini, A., Barros, D. L., Filgueiras, R., &amp; da Cunha, F. F. (2022). Water regimes on soil covered with plastic film mulch and relationships with soil water availability, yield, and water use efficiency of papaya trees. </w:t>
      </w:r>
      <w:r w:rsidRPr="00111EE6">
        <w:rPr>
          <w:rFonts w:ascii="Times New Roman" w:hAnsi="Times New Roman"/>
          <w:i/>
          <w:iCs/>
          <w:sz w:val="24"/>
          <w:szCs w:val="24"/>
        </w:rPr>
        <w:t>Agricultural Water Management, 269</w:t>
      </w:r>
      <w:r w:rsidRPr="00111EE6">
        <w:rPr>
          <w:rFonts w:ascii="Times New Roman" w:hAnsi="Times New Roman"/>
          <w:sz w:val="24"/>
          <w:szCs w:val="24"/>
        </w:rPr>
        <w:t xml:space="preserve">, Article 107709. </w:t>
      </w:r>
      <w:hyperlink r:id="rId28" w:history="1">
        <w:r w:rsidRPr="00111EE6">
          <w:rPr>
            <w:rFonts w:ascii="Times New Roman" w:hAnsi="Times New Roman"/>
            <w:color w:val="0000FF"/>
            <w:sz w:val="24"/>
            <w:szCs w:val="24"/>
            <w:u w:val="single"/>
          </w:rPr>
          <w:t>https://doi.org/10.1016/j.agwat.2022.107709</w:t>
        </w:r>
      </w:hyperlink>
    </w:p>
    <w:p w14:paraId="22BFF0FF" w14:textId="1A5A17A5"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Craze, B. (1990). </w:t>
      </w:r>
      <w:r w:rsidRPr="00111EE6">
        <w:rPr>
          <w:rFonts w:ascii="Times New Roman" w:hAnsi="Times New Roman"/>
          <w:i/>
          <w:iCs/>
          <w:sz w:val="24"/>
          <w:szCs w:val="24"/>
        </w:rPr>
        <w:t>Soil survey standard test method: Soil moisture content</w:t>
      </w:r>
      <w:r w:rsidRPr="00111EE6">
        <w:rPr>
          <w:rFonts w:ascii="Times New Roman" w:hAnsi="Times New Roman"/>
          <w:sz w:val="24"/>
          <w:szCs w:val="24"/>
        </w:rPr>
        <w:t xml:space="preserve"> (Test No. P1, Version 1). Department of Sustainable Natural Resources. </w:t>
      </w:r>
    </w:p>
    <w:p w14:paraId="388D3670" w14:textId="4652650C"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Donald, C. M., &amp; Hamblin, J. (1976). The biological yield and harvest index of cereals as agronomic and plant breeding criteria. </w:t>
      </w:r>
      <w:r w:rsidRPr="00111EE6">
        <w:rPr>
          <w:rFonts w:ascii="Times New Roman" w:hAnsi="Times New Roman"/>
          <w:i/>
          <w:iCs/>
          <w:sz w:val="24"/>
          <w:szCs w:val="24"/>
        </w:rPr>
        <w:t>Advances in Agronomy, 28</w:t>
      </w:r>
      <w:r w:rsidRPr="00111EE6">
        <w:rPr>
          <w:rFonts w:ascii="Times New Roman" w:hAnsi="Times New Roman"/>
          <w:sz w:val="24"/>
          <w:szCs w:val="24"/>
        </w:rPr>
        <w:t xml:space="preserve">, 361–405. </w:t>
      </w:r>
      <w:hyperlink r:id="rId29" w:history="1">
        <w:r w:rsidRPr="00111EE6">
          <w:rPr>
            <w:rFonts w:ascii="Times New Roman" w:hAnsi="Times New Roman"/>
            <w:color w:val="0000FF"/>
            <w:sz w:val="24"/>
            <w:szCs w:val="24"/>
            <w:u w:val="single"/>
          </w:rPr>
          <w:t>https://doi.org/10.1016/S0065-2113(08)60559-3</w:t>
        </w:r>
      </w:hyperlink>
    </w:p>
    <w:p w14:paraId="1C6E2B53" w14:textId="75C65E0E"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Du, C., Li, L., &amp; </w:t>
      </w:r>
      <w:proofErr w:type="spellStart"/>
      <w:r w:rsidRPr="00111EE6">
        <w:rPr>
          <w:rFonts w:ascii="Times New Roman" w:hAnsi="Times New Roman"/>
          <w:sz w:val="24"/>
          <w:szCs w:val="24"/>
        </w:rPr>
        <w:t>Effah</w:t>
      </w:r>
      <w:proofErr w:type="spellEnd"/>
      <w:r w:rsidRPr="00111EE6">
        <w:rPr>
          <w:rFonts w:ascii="Times New Roman" w:hAnsi="Times New Roman"/>
          <w:sz w:val="24"/>
          <w:szCs w:val="24"/>
        </w:rPr>
        <w:t xml:space="preserve">, Z. (2022). Effects of straw mulching and reduced tillage on crop production and environment: A review. </w:t>
      </w:r>
      <w:r w:rsidRPr="00111EE6">
        <w:rPr>
          <w:rFonts w:ascii="Times New Roman" w:hAnsi="Times New Roman"/>
          <w:i/>
          <w:iCs/>
          <w:sz w:val="24"/>
          <w:szCs w:val="24"/>
        </w:rPr>
        <w:t>Water, 14</w:t>
      </w:r>
      <w:r w:rsidRPr="00111EE6">
        <w:rPr>
          <w:rFonts w:ascii="Times New Roman" w:hAnsi="Times New Roman"/>
          <w:sz w:val="24"/>
          <w:szCs w:val="24"/>
        </w:rPr>
        <w:t xml:space="preserve">(16), Article 2471. </w:t>
      </w:r>
      <w:hyperlink r:id="rId30" w:history="1">
        <w:r w:rsidRPr="00111EE6">
          <w:rPr>
            <w:rFonts w:ascii="Times New Roman" w:hAnsi="Times New Roman"/>
            <w:color w:val="0000FF"/>
            <w:sz w:val="24"/>
            <w:szCs w:val="24"/>
            <w:u w:val="single"/>
          </w:rPr>
          <w:t>https://doi.org/10.3390/w14162471</w:t>
        </w:r>
      </w:hyperlink>
    </w:p>
    <w:p w14:paraId="4980D150" w14:textId="0BE1FD02"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El-</w:t>
      </w:r>
      <w:proofErr w:type="spellStart"/>
      <w:r w:rsidRPr="00111EE6">
        <w:rPr>
          <w:rFonts w:ascii="Times New Roman" w:hAnsi="Times New Roman"/>
          <w:sz w:val="24"/>
          <w:szCs w:val="24"/>
        </w:rPr>
        <w:t>Beltagi</w:t>
      </w:r>
      <w:proofErr w:type="spellEnd"/>
      <w:r w:rsidRPr="00111EE6">
        <w:rPr>
          <w:rFonts w:ascii="Times New Roman" w:hAnsi="Times New Roman"/>
          <w:sz w:val="24"/>
          <w:szCs w:val="24"/>
        </w:rPr>
        <w:t xml:space="preserve">, H. S., Basit, A., Mohamed, H. I., Ali, I., Ullah, S., Kamel, E. A. R., Shalaby, T. A., Ramadan, K. M. A., Alkhateeb, A. A., &amp; Ghazzawy, H. S. (2022). Mulching as a sustainable water and soil saving practice in agriculture: A review. </w:t>
      </w:r>
      <w:r w:rsidRPr="00111EE6">
        <w:rPr>
          <w:rFonts w:ascii="Times New Roman" w:hAnsi="Times New Roman"/>
          <w:i/>
          <w:iCs/>
          <w:sz w:val="24"/>
          <w:szCs w:val="24"/>
        </w:rPr>
        <w:t>Agronomy, 12</w:t>
      </w:r>
      <w:r w:rsidRPr="00111EE6">
        <w:rPr>
          <w:rFonts w:ascii="Times New Roman" w:hAnsi="Times New Roman"/>
          <w:sz w:val="24"/>
          <w:szCs w:val="24"/>
        </w:rPr>
        <w:t xml:space="preserve">(8), Article 1881. </w:t>
      </w:r>
      <w:hyperlink r:id="rId31" w:history="1">
        <w:r w:rsidRPr="00111EE6">
          <w:rPr>
            <w:rFonts w:ascii="Times New Roman" w:hAnsi="Times New Roman"/>
            <w:color w:val="0000FF"/>
            <w:sz w:val="24"/>
            <w:szCs w:val="24"/>
            <w:u w:val="single"/>
          </w:rPr>
          <w:t>https://doi.org/10.3390/agronomy12081881</w:t>
        </w:r>
      </w:hyperlink>
    </w:p>
    <w:p w14:paraId="6DEAD2CF" w14:textId="1A6E2D5A"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Fadhli, E., Hasanuddin, &amp; Hafsah, S. (2021). The application of different types and doses of organic mulch on weed growth and soybean (</w:t>
      </w:r>
      <w:r w:rsidRPr="00111EE6">
        <w:rPr>
          <w:rFonts w:ascii="Times New Roman" w:hAnsi="Times New Roman"/>
          <w:i/>
          <w:iCs/>
          <w:sz w:val="24"/>
          <w:szCs w:val="24"/>
        </w:rPr>
        <w:t>Glycine max</w:t>
      </w:r>
      <w:r w:rsidRPr="00111EE6">
        <w:rPr>
          <w:rFonts w:ascii="Times New Roman" w:hAnsi="Times New Roman"/>
          <w:sz w:val="24"/>
          <w:szCs w:val="24"/>
        </w:rPr>
        <w:t xml:space="preserve"> L.) growth and yield. </w:t>
      </w:r>
      <w:r w:rsidRPr="00111EE6">
        <w:rPr>
          <w:rFonts w:ascii="Times New Roman" w:hAnsi="Times New Roman"/>
          <w:i/>
          <w:iCs/>
          <w:sz w:val="24"/>
          <w:szCs w:val="24"/>
        </w:rPr>
        <w:t>IOSR Journal of Agriculture and Veterinary Science, 14</w:t>
      </w:r>
      <w:r w:rsidRPr="00111EE6">
        <w:rPr>
          <w:rFonts w:ascii="Times New Roman" w:hAnsi="Times New Roman"/>
          <w:sz w:val="24"/>
          <w:szCs w:val="24"/>
        </w:rPr>
        <w:t xml:space="preserve">(1), 57–62. </w:t>
      </w:r>
      <w:hyperlink r:id="rId32" w:history="1">
        <w:r w:rsidRPr="00111EE6">
          <w:rPr>
            <w:rFonts w:ascii="Times New Roman" w:hAnsi="Times New Roman"/>
            <w:color w:val="0000FF"/>
            <w:sz w:val="24"/>
            <w:szCs w:val="24"/>
            <w:u w:val="single"/>
          </w:rPr>
          <w:t>https://www.iosrjournals.org/iosr-javs/papers/Vol14-issue1/Series-2/I1401025762.pdf</w:t>
        </w:r>
      </w:hyperlink>
    </w:p>
    <w:p w14:paraId="64A64CDA" w14:textId="0D49E784"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Gardner, F. P., Pearce, R. B., &amp; Mitchell, R. L. (1985). </w:t>
      </w:r>
      <w:r w:rsidRPr="00111EE6">
        <w:rPr>
          <w:rFonts w:ascii="Times New Roman" w:hAnsi="Times New Roman"/>
          <w:i/>
          <w:iCs/>
          <w:sz w:val="24"/>
          <w:szCs w:val="24"/>
        </w:rPr>
        <w:t>Physiology of crop plants</w:t>
      </w:r>
      <w:r w:rsidRPr="00111EE6">
        <w:rPr>
          <w:rFonts w:ascii="Times New Roman" w:hAnsi="Times New Roman"/>
          <w:sz w:val="24"/>
          <w:szCs w:val="24"/>
        </w:rPr>
        <w:t xml:space="preserve">. Iowa State University Press. </w:t>
      </w:r>
    </w:p>
    <w:p w14:paraId="5ADF388F" w14:textId="03BE9C07"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Gee, G. W., &amp; Or, D. (2002). Particle-size analysis. In J. H. Dane &amp; G. C. Topp (Eds.), </w:t>
      </w:r>
      <w:r w:rsidRPr="00111EE6">
        <w:rPr>
          <w:rFonts w:ascii="Times New Roman" w:hAnsi="Times New Roman"/>
          <w:i/>
          <w:iCs/>
          <w:sz w:val="24"/>
          <w:szCs w:val="24"/>
        </w:rPr>
        <w:t>Methods of soil analysis: Part 4—Physical methods</w:t>
      </w:r>
      <w:r w:rsidRPr="00111EE6">
        <w:rPr>
          <w:rFonts w:ascii="Times New Roman" w:hAnsi="Times New Roman"/>
          <w:sz w:val="24"/>
          <w:szCs w:val="24"/>
        </w:rPr>
        <w:t xml:space="preserve"> (pp. 255–293). Soil Science Society of America. </w:t>
      </w:r>
      <w:hyperlink r:id="rId33" w:history="1">
        <w:r w:rsidRPr="00111EE6">
          <w:rPr>
            <w:rFonts w:ascii="Times New Roman" w:hAnsi="Times New Roman"/>
            <w:color w:val="0000FF"/>
            <w:sz w:val="24"/>
            <w:szCs w:val="24"/>
            <w:u w:val="single"/>
          </w:rPr>
          <w:t>https://doi.org/10.2136/sssabookser5.4.c12</w:t>
        </w:r>
      </w:hyperlink>
    </w:p>
    <w:p w14:paraId="4089BF55" w14:textId="67436CDF"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Gomez, K. A., &amp; Gomez, A. A. (1984). </w:t>
      </w:r>
      <w:r w:rsidRPr="00111EE6">
        <w:rPr>
          <w:rFonts w:ascii="Times New Roman" w:hAnsi="Times New Roman"/>
          <w:i/>
          <w:iCs/>
          <w:sz w:val="24"/>
          <w:szCs w:val="24"/>
        </w:rPr>
        <w:t>Statistical procedures for agricultural research</w:t>
      </w:r>
      <w:r w:rsidRPr="00111EE6">
        <w:rPr>
          <w:rFonts w:ascii="Times New Roman" w:hAnsi="Times New Roman"/>
          <w:sz w:val="24"/>
          <w:szCs w:val="24"/>
        </w:rPr>
        <w:t xml:space="preserve"> (2nd ed.). John Wiley &amp; Sons. </w:t>
      </w:r>
    </w:p>
    <w:p w14:paraId="7F7E039B" w14:textId="3ED5F941"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Guo, B., Sun, L., Jiang, S., Ren, H., Sun, R., Wei, Z., Hong, H., Luan, X., Wang, J., Wang, X., Xu, D., Li, W., Guo, C., &amp; Qiu, L.-J. (2022). </w:t>
      </w:r>
      <w:r w:rsidRPr="00111EE6">
        <w:rPr>
          <w:rFonts w:ascii="Times New Roman" w:hAnsi="Times New Roman"/>
          <w:sz w:val="24"/>
          <w:szCs w:val="24"/>
        </w:rPr>
        <w:t xml:space="preserve">Soybean genetic resources contributing to sustainable protein production. </w:t>
      </w:r>
      <w:r w:rsidRPr="00111EE6">
        <w:rPr>
          <w:rFonts w:ascii="Times New Roman" w:hAnsi="Times New Roman"/>
          <w:i/>
          <w:iCs/>
          <w:sz w:val="24"/>
          <w:szCs w:val="24"/>
        </w:rPr>
        <w:t>Theoretical and Applied Genetics, 135</w:t>
      </w:r>
      <w:r w:rsidRPr="00111EE6">
        <w:rPr>
          <w:rFonts w:ascii="Times New Roman" w:hAnsi="Times New Roman"/>
          <w:sz w:val="24"/>
          <w:szCs w:val="24"/>
        </w:rPr>
        <w:t xml:space="preserve">(11), 4095–4121. </w:t>
      </w:r>
      <w:hyperlink r:id="rId34" w:history="1">
        <w:r w:rsidRPr="00111EE6">
          <w:rPr>
            <w:rFonts w:ascii="Times New Roman" w:hAnsi="Times New Roman"/>
            <w:color w:val="0000FF"/>
            <w:sz w:val="24"/>
            <w:szCs w:val="24"/>
            <w:u w:val="single"/>
          </w:rPr>
          <w:t>https://doi.org/10.1007/s00122-022-04222-9</w:t>
        </w:r>
      </w:hyperlink>
    </w:p>
    <w:p w14:paraId="205D4872" w14:textId="312A6F67"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Hasanuddin, Hafsah, S., </w:t>
      </w:r>
      <w:proofErr w:type="spellStart"/>
      <w:r w:rsidRPr="00111EE6">
        <w:rPr>
          <w:rFonts w:ascii="Times New Roman" w:hAnsi="Times New Roman"/>
          <w:sz w:val="24"/>
          <w:szCs w:val="24"/>
        </w:rPr>
        <w:t>Nurahmi</w:t>
      </w:r>
      <w:proofErr w:type="spellEnd"/>
      <w:r w:rsidRPr="00111EE6">
        <w:rPr>
          <w:rFonts w:ascii="Times New Roman" w:hAnsi="Times New Roman"/>
          <w:sz w:val="24"/>
          <w:szCs w:val="24"/>
        </w:rPr>
        <w:t xml:space="preserve">, E., Hayati, E., </w:t>
      </w:r>
      <w:proofErr w:type="spellStart"/>
      <w:r w:rsidRPr="00111EE6">
        <w:rPr>
          <w:rFonts w:ascii="Times New Roman" w:hAnsi="Times New Roman"/>
          <w:sz w:val="24"/>
          <w:szCs w:val="24"/>
        </w:rPr>
        <w:t>Migawati</w:t>
      </w:r>
      <w:proofErr w:type="spellEnd"/>
      <w:r w:rsidRPr="00111EE6">
        <w:rPr>
          <w:rFonts w:ascii="Times New Roman" w:hAnsi="Times New Roman"/>
          <w:sz w:val="24"/>
          <w:szCs w:val="24"/>
        </w:rPr>
        <w:t xml:space="preserve">, S. W., </w:t>
      </w:r>
      <w:proofErr w:type="spellStart"/>
      <w:r w:rsidRPr="00111EE6">
        <w:rPr>
          <w:rFonts w:ascii="Times New Roman" w:hAnsi="Times New Roman"/>
          <w:sz w:val="24"/>
          <w:szCs w:val="24"/>
        </w:rPr>
        <w:t>Bobihoe</w:t>
      </w:r>
      <w:proofErr w:type="spellEnd"/>
      <w:r w:rsidRPr="00111EE6">
        <w:rPr>
          <w:rFonts w:ascii="Times New Roman" w:hAnsi="Times New Roman"/>
          <w:sz w:val="24"/>
          <w:szCs w:val="24"/>
        </w:rPr>
        <w:t xml:space="preserve">, J., &amp; Aryani, D. S. (2021). The application of different mulches and its effect on </w:t>
      </w:r>
      <w:r w:rsidRPr="00111EE6">
        <w:rPr>
          <w:rFonts w:ascii="Times New Roman" w:hAnsi="Times New Roman"/>
          <w:sz w:val="24"/>
          <w:szCs w:val="24"/>
        </w:rPr>
        <w:lastRenderedPageBreak/>
        <w:t xml:space="preserve">soybean yield. </w:t>
      </w:r>
      <w:r w:rsidRPr="00111EE6">
        <w:rPr>
          <w:rFonts w:ascii="Times New Roman" w:hAnsi="Times New Roman"/>
          <w:i/>
          <w:iCs/>
          <w:sz w:val="24"/>
          <w:szCs w:val="24"/>
        </w:rPr>
        <w:t>IOP Conference Series: Earth and Environmental Science, 644</w:t>
      </w:r>
      <w:r w:rsidRPr="00111EE6">
        <w:rPr>
          <w:rFonts w:ascii="Times New Roman" w:hAnsi="Times New Roman"/>
          <w:sz w:val="24"/>
          <w:szCs w:val="24"/>
        </w:rPr>
        <w:t xml:space="preserve">(1), Article 012069. </w:t>
      </w:r>
      <w:hyperlink r:id="rId35" w:history="1">
        <w:r w:rsidRPr="00111EE6">
          <w:rPr>
            <w:rFonts w:ascii="Times New Roman" w:hAnsi="Times New Roman"/>
            <w:color w:val="0000FF"/>
            <w:sz w:val="24"/>
            <w:szCs w:val="24"/>
            <w:u w:val="single"/>
          </w:rPr>
          <w:t>https://doi.org/10.1088/1755-1315/644/1/012069</w:t>
        </w:r>
      </w:hyperlink>
    </w:p>
    <w:p w14:paraId="35B11010" w14:textId="26784210"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Kim, Y. G., Woo, Y. H., Park, H. H., Lee, D. J., &amp; Kuk, Y. I. (2024). </w:t>
      </w:r>
      <w:r w:rsidRPr="00111EE6">
        <w:rPr>
          <w:rFonts w:ascii="Times New Roman" w:hAnsi="Times New Roman"/>
          <w:sz w:val="24"/>
          <w:szCs w:val="24"/>
        </w:rPr>
        <w:t xml:space="preserve">Effects of various biodegradable mulching films on growth, yield, and soil environment in soybean cultivation. </w:t>
      </w:r>
      <w:r w:rsidRPr="00111EE6">
        <w:rPr>
          <w:rFonts w:ascii="Times New Roman" w:hAnsi="Times New Roman"/>
          <w:i/>
          <w:iCs/>
          <w:sz w:val="24"/>
          <w:szCs w:val="24"/>
        </w:rPr>
        <w:t>The Korean Journal of Crop Science, 69</w:t>
      </w:r>
      <w:r w:rsidRPr="00111EE6">
        <w:rPr>
          <w:rFonts w:ascii="Times New Roman" w:hAnsi="Times New Roman"/>
          <w:sz w:val="24"/>
          <w:szCs w:val="24"/>
        </w:rPr>
        <w:t xml:space="preserve">(1), 34–48. </w:t>
      </w:r>
      <w:hyperlink r:id="rId36" w:history="1">
        <w:r w:rsidRPr="00111EE6">
          <w:rPr>
            <w:rFonts w:ascii="Times New Roman" w:hAnsi="Times New Roman"/>
            <w:color w:val="0000FF"/>
            <w:sz w:val="24"/>
            <w:szCs w:val="24"/>
            <w:u w:val="single"/>
          </w:rPr>
          <w:t>https://doi.org/10.7740/kjcs.2024.69.1.034</w:t>
        </w:r>
      </w:hyperlink>
    </w:p>
    <w:p w14:paraId="64C1F6B3" w14:textId="41D9BBC1"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Kishore, G., Babu, B. M., &amp; </w:t>
      </w:r>
      <w:proofErr w:type="spellStart"/>
      <w:r w:rsidRPr="00111EE6">
        <w:rPr>
          <w:rFonts w:ascii="Times New Roman" w:hAnsi="Times New Roman"/>
          <w:sz w:val="24"/>
          <w:szCs w:val="24"/>
        </w:rPr>
        <w:t>Mattaparti</w:t>
      </w:r>
      <w:proofErr w:type="spellEnd"/>
      <w:r w:rsidRPr="00111EE6">
        <w:rPr>
          <w:rFonts w:ascii="Times New Roman" w:hAnsi="Times New Roman"/>
          <w:sz w:val="24"/>
          <w:szCs w:val="24"/>
        </w:rPr>
        <w:t>, L. D. (2022). Influence of plastic mulching and irrigation levels on soil temperature, moisture and water use efficiency of tomato crop (</w:t>
      </w:r>
      <w:r w:rsidRPr="00111EE6">
        <w:rPr>
          <w:rFonts w:ascii="Times New Roman" w:hAnsi="Times New Roman"/>
          <w:i/>
          <w:iCs/>
          <w:sz w:val="24"/>
          <w:szCs w:val="24"/>
        </w:rPr>
        <w:t xml:space="preserve">Solanum </w:t>
      </w:r>
      <w:proofErr w:type="spellStart"/>
      <w:r w:rsidRPr="00111EE6">
        <w:rPr>
          <w:rFonts w:ascii="Times New Roman" w:hAnsi="Times New Roman"/>
          <w:i/>
          <w:iCs/>
          <w:sz w:val="24"/>
          <w:szCs w:val="24"/>
        </w:rPr>
        <w:t>lycopersicum</w:t>
      </w:r>
      <w:proofErr w:type="spellEnd"/>
      <w:r w:rsidRPr="00111EE6">
        <w:rPr>
          <w:rFonts w:ascii="Times New Roman" w:hAnsi="Times New Roman"/>
          <w:sz w:val="24"/>
          <w:szCs w:val="24"/>
        </w:rPr>
        <w:t xml:space="preserve">). </w:t>
      </w:r>
      <w:r w:rsidRPr="00111EE6">
        <w:rPr>
          <w:rFonts w:ascii="Times New Roman" w:hAnsi="Times New Roman"/>
          <w:i/>
          <w:iCs/>
          <w:sz w:val="24"/>
          <w:szCs w:val="24"/>
        </w:rPr>
        <w:t>International Journal of Plant &amp; Soil Science, 34</w:t>
      </w:r>
      <w:r w:rsidRPr="00111EE6">
        <w:rPr>
          <w:rFonts w:ascii="Times New Roman" w:hAnsi="Times New Roman"/>
          <w:sz w:val="24"/>
          <w:szCs w:val="24"/>
        </w:rPr>
        <w:t xml:space="preserve">(20), 277–282. </w:t>
      </w:r>
      <w:hyperlink r:id="rId37" w:history="1">
        <w:r w:rsidRPr="00111EE6">
          <w:rPr>
            <w:rFonts w:ascii="Times New Roman" w:hAnsi="Times New Roman"/>
            <w:color w:val="0000FF"/>
            <w:sz w:val="24"/>
            <w:szCs w:val="24"/>
            <w:u w:val="single"/>
          </w:rPr>
          <w:t>https://doi.org/10.9734/ijpss/2022/v34i2031152</w:t>
        </w:r>
      </w:hyperlink>
    </w:p>
    <w:p w14:paraId="00221669" w14:textId="1B18E40E"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Kumar, P., &amp; </w:t>
      </w:r>
      <w:proofErr w:type="spellStart"/>
      <w:r w:rsidRPr="00111EE6">
        <w:rPr>
          <w:rFonts w:ascii="Times New Roman" w:hAnsi="Times New Roman"/>
          <w:sz w:val="24"/>
          <w:szCs w:val="24"/>
        </w:rPr>
        <w:t>Usadadiya</w:t>
      </w:r>
      <w:proofErr w:type="spellEnd"/>
      <w:r w:rsidRPr="00111EE6">
        <w:rPr>
          <w:rFonts w:ascii="Times New Roman" w:hAnsi="Times New Roman"/>
          <w:sz w:val="24"/>
          <w:szCs w:val="24"/>
        </w:rPr>
        <w:t xml:space="preserve">, V. P. (2023). Mulching: An efficient technology for sustainable agriculture production. </w:t>
      </w:r>
      <w:r w:rsidRPr="00111EE6">
        <w:rPr>
          <w:rFonts w:ascii="Times New Roman" w:hAnsi="Times New Roman"/>
          <w:i/>
          <w:iCs/>
          <w:sz w:val="24"/>
          <w:szCs w:val="24"/>
        </w:rPr>
        <w:t>International Journal of Plant &amp; Soil Science, 35</w:t>
      </w:r>
      <w:r w:rsidRPr="00111EE6">
        <w:rPr>
          <w:rFonts w:ascii="Times New Roman" w:hAnsi="Times New Roman"/>
          <w:sz w:val="24"/>
          <w:szCs w:val="24"/>
        </w:rPr>
        <w:t xml:space="preserve">(20), 887–896. </w:t>
      </w:r>
      <w:hyperlink r:id="rId38" w:history="1">
        <w:r w:rsidRPr="00111EE6">
          <w:rPr>
            <w:rFonts w:ascii="Times New Roman" w:hAnsi="Times New Roman"/>
            <w:color w:val="0000FF"/>
            <w:sz w:val="24"/>
            <w:szCs w:val="24"/>
            <w:u w:val="single"/>
          </w:rPr>
          <w:t>https://doi.org/10.9734/ijpss/2023/v35i203880</w:t>
        </w:r>
      </w:hyperlink>
    </w:p>
    <w:p w14:paraId="36C26468" w14:textId="75605684"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Li, F., Zhang, G., Chen, J., Song, Y., Geng, Z., Li, K., &amp; Siddique, K. H. M. (2022). Straw mulching for enhanced water use efficiency and economic returns from soybean fields in the Loess Plateau, China. </w:t>
      </w:r>
      <w:r w:rsidRPr="00111EE6">
        <w:rPr>
          <w:rFonts w:ascii="Times New Roman" w:hAnsi="Times New Roman"/>
          <w:i/>
          <w:iCs/>
          <w:sz w:val="24"/>
          <w:szCs w:val="24"/>
        </w:rPr>
        <w:t>Scientific Reports, 12</w:t>
      </w:r>
      <w:r w:rsidRPr="00111EE6">
        <w:rPr>
          <w:rFonts w:ascii="Times New Roman" w:hAnsi="Times New Roman"/>
          <w:sz w:val="24"/>
          <w:szCs w:val="24"/>
        </w:rPr>
        <w:t xml:space="preserve">(1), Article 17111. </w:t>
      </w:r>
      <w:hyperlink r:id="rId39" w:history="1">
        <w:r w:rsidRPr="00111EE6">
          <w:rPr>
            <w:rFonts w:ascii="Times New Roman" w:hAnsi="Times New Roman"/>
            <w:color w:val="0000FF"/>
            <w:sz w:val="24"/>
            <w:szCs w:val="24"/>
            <w:u w:val="single"/>
          </w:rPr>
          <w:t>https://doi.org/10.1038/s41598-022-21141-3</w:t>
        </w:r>
      </w:hyperlink>
    </w:p>
    <w:p w14:paraId="5A92AE57" w14:textId="78DD5BF5"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Liao, C., Tang, M., Zhang, C., Deng, M., Li, Y., &amp; Feng, S. (2025). Impacts of various straw-mulching strategies on soil water, nutrients, thermal regimes, and yield in wheat–soybean rotation systems. </w:t>
      </w:r>
      <w:r w:rsidRPr="00111EE6">
        <w:rPr>
          <w:rFonts w:ascii="Times New Roman" w:hAnsi="Times New Roman"/>
          <w:i/>
          <w:iCs/>
          <w:sz w:val="24"/>
          <w:szCs w:val="24"/>
        </w:rPr>
        <w:t>Plants, 14</w:t>
      </w:r>
      <w:r w:rsidRPr="00111EE6">
        <w:rPr>
          <w:rFonts w:ascii="Times New Roman" w:hAnsi="Times New Roman"/>
          <w:sz w:val="24"/>
          <w:szCs w:val="24"/>
        </w:rPr>
        <w:t xml:space="preserve">(14), Article 2233. </w:t>
      </w:r>
      <w:hyperlink r:id="rId40" w:history="1">
        <w:r w:rsidRPr="00111EE6">
          <w:rPr>
            <w:rFonts w:ascii="Times New Roman" w:hAnsi="Times New Roman"/>
            <w:color w:val="0000FF"/>
            <w:sz w:val="24"/>
            <w:szCs w:val="24"/>
            <w:u w:val="single"/>
          </w:rPr>
          <w:t>https://doi.org/10.3390/plants14142233</w:t>
        </w:r>
      </w:hyperlink>
    </w:p>
    <w:p w14:paraId="48372F8C" w14:textId="770C0312"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Liao, Z., Zhang, K., Fan, J., Li, Z., Zhang, F., Wang, X., &amp; Sun, M. (2022). </w:t>
      </w:r>
      <w:r w:rsidRPr="00111EE6">
        <w:rPr>
          <w:rFonts w:ascii="Times New Roman" w:hAnsi="Times New Roman"/>
          <w:sz w:val="24"/>
          <w:szCs w:val="24"/>
        </w:rPr>
        <w:t xml:space="preserve">Ridge-furrow plastic mulching and dense planting with reduced nitrogen improve soil hydrothermal conditions, rainfed soybean yield and economic return in a semi-humid drought-prone region of China. </w:t>
      </w:r>
      <w:r w:rsidRPr="00111EE6">
        <w:rPr>
          <w:rFonts w:ascii="Times New Roman" w:hAnsi="Times New Roman"/>
          <w:i/>
          <w:iCs/>
          <w:sz w:val="24"/>
          <w:szCs w:val="24"/>
        </w:rPr>
        <w:t>Soil and Tillage Research, 217</w:t>
      </w:r>
      <w:r w:rsidRPr="00111EE6">
        <w:rPr>
          <w:rFonts w:ascii="Times New Roman" w:hAnsi="Times New Roman"/>
          <w:sz w:val="24"/>
          <w:szCs w:val="24"/>
        </w:rPr>
        <w:t xml:space="preserve">, Article 105291. </w:t>
      </w:r>
      <w:hyperlink r:id="rId41" w:history="1">
        <w:r w:rsidRPr="00111EE6">
          <w:rPr>
            <w:rFonts w:ascii="Times New Roman" w:hAnsi="Times New Roman"/>
            <w:color w:val="0000FF"/>
            <w:sz w:val="24"/>
            <w:szCs w:val="24"/>
            <w:u w:val="single"/>
          </w:rPr>
          <w:t>https://doi.org/10.1016/j.still.2021.105291</w:t>
        </w:r>
      </w:hyperlink>
    </w:p>
    <w:p w14:paraId="0827F5F0" w14:textId="07ADCE89"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Liu, Q., Wang, Z., Zhang, J., Wen, Y., Chen, R., Liu, N., Li, M., &amp; Luo, P. (2024). </w:t>
      </w:r>
      <w:r w:rsidRPr="00111EE6">
        <w:rPr>
          <w:rFonts w:ascii="Times New Roman" w:hAnsi="Times New Roman"/>
          <w:sz w:val="24"/>
          <w:szCs w:val="24"/>
        </w:rPr>
        <w:t xml:space="preserve">How residual plastic film affects the soil water–salt and cotton growth at the seeding stage. </w:t>
      </w:r>
      <w:r w:rsidRPr="00111EE6">
        <w:rPr>
          <w:rFonts w:ascii="Times New Roman" w:hAnsi="Times New Roman"/>
          <w:i/>
          <w:iCs/>
          <w:sz w:val="24"/>
          <w:szCs w:val="24"/>
        </w:rPr>
        <w:t>Soil Use and Management, 40</w:t>
      </w:r>
      <w:r w:rsidRPr="00111EE6">
        <w:rPr>
          <w:rFonts w:ascii="Times New Roman" w:hAnsi="Times New Roman"/>
          <w:sz w:val="24"/>
          <w:szCs w:val="24"/>
        </w:rPr>
        <w:t xml:space="preserve">(2), Article e13084. </w:t>
      </w:r>
      <w:hyperlink r:id="rId42" w:history="1">
        <w:r w:rsidRPr="00111EE6">
          <w:rPr>
            <w:rFonts w:ascii="Times New Roman" w:hAnsi="Times New Roman"/>
            <w:color w:val="0000FF"/>
            <w:sz w:val="24"/>
            <w:szCs w:val="24"/>
            <w:u w:val="single"/>
          </w:rPr>
          <w:t>https://doi.org/10.1111/sum.13084</w:t>
        </w:r>
      </w:hyperlink>
    </w:p>
    <w:p w14:paraId="0012B722" w14:textId="2F1BC96B"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Liu, S., Li, J., Jia, S., Dai, Z., Du, F., Zhao, N., Fan, F., Liu, Z., &amp; Zhao, S. (2024). Effects of irrigation approaches and mulching on greenhouse melon production and water use in northern China. </w:t>
      </w:r>
      <w:r w:rsidRPr="00111EE6">
        <w:rPr>
          <w:rFonts w:ascii="Times New Roman" w:hAnsi="Times New Roman"/>
          <w:i/>
          <w:iCs/>
          <w:sz w:val="24"/>
          <w:szCs w:val="24"/>
        </w:rPr>
        <w:t>Water, 16</w:t>
      </w:r>
      <w:r w:rsidRPr="00111EE6">
        <w:rPr>
          <w:rFonts w:ascii="Times New Roman" w:hAnsi="Times New Roman"/>
          <w:sz w:val="24"/>
          <w:szCs w:val="24"/>
        </w:rPr>
        <w:t xml:space="preserve">(14), Article 2013. </w:t>
      </w:r>
      <w:hyperlink r:id="rId43" w:history="1">
        <w:r w:rsidRPr="00111EE6">
          <w:rPr>
            <w:rFonts w:ascii="Times New Roman" w:hAnsi="Times New Roman"/>
            <w:color w:val="0000FF"/>
            <w:sz w:val="24"/>
            <w:szCs w:val="24"/>
            <w:u w:val="single"/>
          </w:rPr>
          <w:t>https://doi.org/10.3390/w16142013</w:t>
        </w:r>
      </w:hyperlink>
    </w:p>
    <w:p w14:paraId="690836A4" w14:textId="589C6721"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Liu, S., Wang, L., Chang, L., Khan, I., Nadeem, F., Rehman, A., &amp; Suo, R. (2023). </w:t>
      </w:r>
      <w:r w:rsidRPr="00111EE6">
        <w:rPr>
          <w:rFonts w:ascii="Times New Roman" w:hAnsi="Times New Roman"/>
          <w:sz w:val="24"/>
          <w:szCs w:val="24"/>
        </w:rPr>
        <w:t xml:space="preserve">Evaluating the influence of straw mulching and intercropping on nitrogen uptake, crop growth, and yield performance in maize and soybean. </w:t>
      </w:r>
      <w:r w:rsidRPr="00111EE6">
        <w:rPr>
          <w:rFonts w:ascii="Times New Roman" w:hAnsi="Times New Roman"/>
          <w:i/>
          <w:iCs/>
          <w:sz w:val="24"/>
          <w:szCs w:val="24"/>
        </w:rPr>
        <w:t>Frontiers in Plant Science, 14</w:t>
      </w:r>
      <w:r w:rsidRPr="00111EE6">
        <w:rPr>
          <w:rFonts w:ascii="Times New Roman" w:hAnsi="Times New Roman"/>
          <w:sz w:val="24"/>
          <w:szCs w:val="24"/>
        </w:rPr>
        <w:t xml:space="preserve">, Article 1280382. </w:t>
      </w:r>
      <w:hyperlink r:id="rId44" w:history="1">
        <w:r w:rsidRPr="00111EE6">
          <w:rPr>
            <w:rFonts w:ascii="Times New Roman" w:hAnsi="Times New Roman"/>
            <w:color w:val="0000FF"/>
            <w:sz w:val="24"/>
            <w:szCs w:val="24"/>
            <w:u w:val="single"/>
          </w:rPr>
          <w:t>https://doi.org/10.3389/fpls.2023.1280382</w:t>
        </w:r>
      </w:hyperlink>
    </w:p>
    <w:p w14:paraId="7B25209F" w14:textId="0598D4CD"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Mante, C. M. (2019). </w:t>
      </w:r>
      <w:r w:rsidRPr="00111EE6">
        <w:rPr>
          <w:rFonts w:ascii="Times New Roman" w:hAnsi="Times New Roman"/>
          <w:i/>
          <w:iCs/>
          <w:sz w:val="24"/>
          <w:szCs w:val="24"/>
        </w:rPr>
        <w:t>Symbiotic activities in soybean and yield validation with APSIM under tillage and mulching practices</w:t>
      </w:r>
      <w:r w:rsidRPr="00111EE6">
        <w:rPr>
          <w:rFonts w:ascii="Times New Roman" w:hAnsi="Times New Roman"/>
          <w:sz w:val="24"/>
          <w:szCs w:val="24"/>
        </w:rPr>
        <w:t xml:space="preserve"> [Master’s thesis, University of Limpopo]. University of Limpopo Institutional Repository. </w:t>
      </w:r>
      <w:hyperlink r:id="rId45" w:history="1">
        <w:r w:rsidRPr="00111EE6">
          <w:rPr>
            <w:rFonts w:ascii="Times New Roman" w:hAnsi="Times New Roman"/>
            <w:color w:val="0000FF"/>
            <w:sz w:val="24"/>
            <w:szCs w:val="24"/>
            <w:u w:val="single"/>
          </w:rPr>
          <w:t>https://ulspace.ul.ac.za/handle/10386/2923</w:t>
        </w:r>
      </w:hyperlink>
    </w:p>
    <w:p w14:paraId="5A616294" w14:textId="20B49083"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lastRenderedPageBreak/>
        <w:t xml:space="preserve">Olsen, S. R., Cole, C. V., Watanabe, F. S., &amp; Dean, L. A. (1954). </w:t>
      </w:r>
      <w:r w:rsidRPr="00111EE6">
        <w:rPr>
          <w:rFonts w:ascii="Times New Roman" w:hAnsi="Times New Roman"/>
          <w:i/>
          <w:iCs/>
          <w:sz w:val="24"/>
          <w:szCs w:val="24"/>
        </w:rPr>
        <w:t>Estimation of available phosphorus in soils by extraction with sodium bicarbonate</w:t>
      </w:r>
      <w:r w:rsidRPr="00111EE6">
        <w:rPr>
          <w:rFonts w:ascii="Times New Roman" w:hAnsi="Times New Roman"/>
          <w:sz w:val="24"/>
          <w:szCs w:val="24"/>
        </w:rPr>
        <w:t xml:space="preserve"> (USDA Circular No. 939). U.S. Department of Agriculture. </w:t>
      </w:r>
    </w:p>
    <w:p w14:paraId="650FBA7B" w14:textId="3323024B"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Poya, H., &amp; Kazimi, R. (2024). Impact of watering levels on soybean growth and productivity. </w:t>
      </w:r>
      <w:r w:rsidRPr="00111EE6">
        <w:rPr>
          <w:rFonts w:ascii="Times New Roman" w:hAnsi="Times New Roman"/>
          <w:i/>
          <w:iCs/>
          <w:sz w:val="24"/>
          <w:szCs w:val="24"/>
        </w:rPr>
        <w:t>International Journal of Agricultural and Natural Sciences, 17</w:t>
      </w:r>
      <w:r w:rsidRPr="00111EE6">
        <w:rPr>
          <w:rFonts w:ascii="Times New Roman" w:hAnsi="Times New Roman"/>
          <w:sz w:val="24"/>
          <w:szCs w:val="24"/>
        </w:rPr>
        <w:t xml:space="preserve">(3), 338–349. </w:t>
      </w:r>
      <w:hyperlink r:id="rId46" w:history="1">
        <w:r w:rsidRPr="00111EE6">
          <w:rPr>
            <w:rFonts w:ascii="Times New Roman" w:hAnsi="Times New Roman"/>
            <w:color w:val="0000FF"/>
            <w:sz w:val="24"/>
            <w:szCs w:val="24"/>
            <w:u w:val="single"/>
          </w:rPr>
          <w:t>https://doi.org/10.5281/zenodo.14191537</w:t>
        </w:r>
      </w:hyperlink>
    </w:p>
    <w:p w14:paraId="2771DE0C" w14:textId="62A600CD"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Rayment, G. E., &amp; Lyons, D. J. (2011). </w:t>
      </w:r>
      <w:r w:rsidRPr="00111EE6">
        <w:rPr>
          <w:rFonts w:ascii="Times New Roman" w:hAnsi="Times New Roman"/>
          <w:i/>
          <w:iCs/>
          <w:sz w:val="24"/>
          <w:szCs w:val="24"/>
        </w:rPr>
        <w:t>Soil chemical methods: Australasia</w:t>
      </w:r>
      <w:r w:rsidRPr="00111EE6">
        <w:rPr>
          <w:rFonts w:ascii="Times New Roman" w:hAnsi="Times New Roman"/>
          <w:sz w:val="24"/>
          <w:szCs w:val="24"/>
        </w:rPr>
        <w:t xml:space="preserve">. CSIRO Publishing. </w:t>
      </w:r>
      <w:hyperlink r:id="rId47" w:history="1">
        <w:r w:rsidRPr="00111EE6">
          <w:rPr>
            <w:rFonts w:ascii="Times New Roman" w:hAnsi="Times New Roman"/>
            <w:color w:val="0000FF"/>
            <w:sz w:val="24"/>
            <w:szCs w:val="24"/>
            <w:u w:val="single"/>
          </w:rPr>
          <w:t>https://doi.org/10.1071/9780643101364</w:t>
        </w:r>
      </w:hyperlink>
    </w:p>
    <w:p w14:paraId="56603246" w14:textId="24171661"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Saini, A. K., D, S., Sherawat, S., Mohanty, S., Yadav, A., Mohanty, S., Sharma, R., Yadav, N., Kashyap, M., &amp; Meel, H. R. (2026). Mulching as a sustainable strategy for improving fruit production and soil quality. </w:t>
      </w:r>
      <w:r w:rsidRPr="00111EE6">
        <w:rPr>
          <w:rFonts w:ascii="Times New Roman" w:hAnsi="Times New Roman"/>
          <w:i/>
          <w:iCs/>
          <w:sz w:val="24"/>
          <w:szCs w:val="24"/>
        </w:rPr>
        <w:t>Plant Cell Biotechnology and Molecular Biology, 27</w:t>
      </w:r>
      <w:r w:rsidRPr="00111EE6">
        <w:rPr>
          <w:rFonts w:ascii="Times New Roman" w:hAnsi="Times New Roman"/>
          <w:sz w:val="24"/>
          <w:szCs w:val="24"/>
        </w:rPr>
        <w:t xml:space="preserve">(1–2), 106–114. </w:t>
      </w:r>
      <w:hyperlink r:id="rId48" w:history="1">
        <w:r w:rsidRPr="00111EE6">
          <w:rPr>
            <w:rFonts w:ascii="Times New Roman" w:hAnsi="Times New Roman"/>
            <w:color w:val="0000FF"/>
            <w:sz w:val="24"/>
            <w:szCs w:val="24"/>
            <w:u w:val="single"/>
          </w:rPr>
          <w:t>https://doi.org/10.56557/pcbmb/2026/v27i1-210218</w:t>
        </w:r>
      </w:hyperlink>
    </w:p>
    <w:p w14:paraId="43757EF2" w14:textId="75BFE095"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Sein, Z. M. M., Zhi, X., Ogou, F. K., Nooni, I. K., Lim Kam Sian, K. T. C., &amp; Gnitou, G. T. (2021). </w:t>
      </w:r>
      <w:r w:rsidRPr="00111EE6">
        <w:rPr>
          <w:rFonts w:ascii="Times New Roman" w:hAnsi="Times New Roman"/>
          <w:sz w:val="24"/>
          <w:szCs w:val="24"/>
        </w:rPr>
        <w:t xml:space="preserve">Drought variability in Myanmar and crop production impact. </w:t>
      </w:r>
      <w:r w:rsidRPr="00111EE6">
        <w:rPr>
          <w:rFonts w:ascii="Times New Roman" w:hAnsi="Times New Roman"/>
          <w:i/>
          <w:iCs/>
          <w:sz w:val="24"/>
          <w:szCs w:val="24"/>
        </w:rPr>
        <w:t>Agronomy, 11</w:t>
      </w:r>
      <w:r w:rsidRPr="00111EE6">
        <w:rPr>
          <w:rFonts w:ascii="Times New Roman" w:hAnsi="Times New Roman"/>
          <w:sz w:val="24"/>
          <w:szCs w:val="24"/>
        </w:rPr>
        <w:t xml:space="preserve">(9), Article 1691. </w:t>
      </w:r>
      <w:hyperlink r:id="rId49" w:history="1">
        <w:r w:rsidRPr="00111EE6">
          <w:rPr>
            <w:rFonts w:ascii="Times New Roman" w:hAnsi="Times New Roman"/>
            <w:color w:val="0000FF"/>
            <w:sz w:val="24"/>
            <w:szCs w:val="24"/>
            <w:u w:val="single"/>
          </w:rPr>
          <w:t>https://doi.org/10.3390/agronomy11091691</w:t>
        </w:r>
      </w:hyperlink>
    </w:p>
    <w:p w14:paraId="0D93E9C0" w14:textId="46B66C4B" w:rsidR="00111EE6" w:rsidRPr="00111EE6" w:rsidRDefault="00111EE6" w:rsidP="00111EE6">
      <w:pPr>
        <w:spacing w:before="0" w:after="0"/>
        <w:ind w:left="540" w:hanging="540"/>
        <w:rPr>
          <w:rFonts w:ascii="Times New Roman" w:hAnsi="Times New Roman"/>
          <w:sz w:val="24"/>
          <w:szCs w:val="24"/>
        </w:rPr>
      </w:pPr>
      <w:proofErr w:type="spellStart"/>
      <w:r w:rsidRPr="00111EE6">
        <w:rPr>
          <w:rFonts w:ascii="Times New Roman" w:hAnsi="Times New Roman"/>
          <w:sz w:val="24"/>
          <w:szCs w:val="24"/>
        </w:rPr>
        <w:t>Shreerama</w:t>
      </w:r>
      <w:proofErr w:type="spellEnd"/>
      <w:r w:rsidRPr="00111EE6">
        <w:rPr>
          <w:rFonts w:ascii="Times New Roman" w:hAnsi="Times New Roman"/>
          <w:sz w:val="24"/>
          <w:szCs w:val="24"/>
        </w:rPr>
        <w:t xml:space="preserve">, T., Trivedi, J., Sharma, D., Nair, S. K., &amp; </w:t>
      </w:r>
      <w:proofErr w:type="spellStart"/>
      <w:r w:rsidRPr="00111EE6">
        <w:rPr>
          <w:rFonts w:ascii="Times New Roman" w:hAnsi="Times New Roman"/>
          <w:sz w:val="24"/>
          <w:szCs w:val="24"/>
        </w:rPr>
        <w:t>Ramole</w:t>
      </w:r>
      <w:proofErr w:type="spellEnd"/>
      <w:r w:rsidRPr="00111EE6">
        <w:rPr>
          <w:rFonts w:ascii="Times New Roman" w:hAnsi="Times New Roman"/>
          <w:sz w:val="24"/>
          <w:szCs w:val="24"/>
        </w:rPr>
        <w:t xml:space="preserve">, S. (2025). Effect of mulching and training systems on growth parameters of tomato. </w:t>
      </w:r>
      <w:r w:rsidRPr="00111EE6">
        <w:rPr>
          <w:rFonts w:ascii="Times New Roman" w:hAnsi="Times New Roman"/>
          <w:i/>
          <w:iCs/>
          <w:sz w:val="24"/>
          <w:szCs w:val="24"/>
        </w:rPr>
        <w:t>International Journal of Research in Agronomy, 8</w:t>
      </w:r>
      <w:r w:rsidRPr="00111EE6">
        <w:rPr>
          <w:rFonts w:ascii="Times New Roman" w:hAnsi="Times New Roman"/>
          <w:sz w:val="24"/>
          <w:szCs w:val="24"/>
        </w:rPr>
        <w:t xml:space="preserve">(4), 670–675. </w:t>
      </w:r>
      <w:hyperlink r:id="rId50" w:history="1">
        <w:r w:rsidRPr="00111EE6">
          <w:rPr>
            <w:rFonts w:ascii="Times New Roman" w:hAnsi="Times New Roman"/>
            <w:color w:val="0000FF"/>
            <w:sz w:val="24"/>
            <w:szCs w:val="24"/>
            <w:u w:val="single"/>
          </w:rPr>
          <w:t>https://doi.org/10.33545/2618060X.2025.v8.i4i.2844</w:t>
        </w:r>
      </w:hyperlink>
    </w:p>
    <w:p w14:paraId="7E7B2A70" w14:textId="4AE515F8"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Song, J., Zhang, D., Wang, C., Song, J., Haider, S., Chang, S., Shi, X., Bai, J., Hao, J., Yang, G., Ren, G., Feng, Y., &amp; Wang, X. (2024). Enhancing soybean yield stability and soil health through long-term mulching strategies: Insights from a 13-year study. </w:t>
      </w:r>
      <w:r w:rsidRPr="00111EE6">
        <w:rPr>
          <w:rFonts w:ascii="Times New Roman" w:hAnsi="Times New Roman"/>
          <w:i/>
          <w:iCs/>
          <w:sz w:val="24"/>
          <w:szCs w:val="24"/>
        </w:rPr>
        <w:t>European Journal of Agronomy, 161</w:t>
      </w:r>
      <w:r w:rsidRPr="00111EE6">
        <w:rPr>
          <w:rFonts w:ascii="Times New Roman" w:hAnsi="Times New Roman"/>
          <w:sz w:val="24"/>
          <w:szCs w:val="24"/>
        </w:rPr>
        <w:t xml:space="preserve">, Article 127383. </w:t>
      </w:r>
      <w:hyperlink r:id="rId51" w:history="1">
        <w:r w:rsidRPr="00111EE6">
          <w:rPr>
            <w:rFonts w:ascii="Times New Roman" w:hAnsi="Times New Roman"/>
            <w:color w:val="0000FF"/>
            <w:sz w:val="24"/>
            <w:szCs w:val="24"/>
            <w:u w:val="single"/>
          </w:rPr>
          <w:t>https://doi.org/10.1016/j.eja.2024.127383</w:t>
        </w:r>
      </w:hyperlink>
    </w:p>
    <w:p w14:paraId="5617F3A9" w14:textId="4A18C1D6"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Subbiah, B. V., &amp; Asija, G. L. (1956). A rapid procedure for the estimation of available nitrogen in soils. </w:t>
      </w:r>
      <w:r w:rsidRPr="00111EE6">
        <w:rPr>
          <w:rFonts w:ascii="Times New Roman" w:hAnsi="Times New Roman"/>
          <w:i/>
          <w:iCs/>
          <w:sz w:val="24"/>
          <w:szCs w:val="24"/>
        </w:rPr>
        <w:t>Current Science, 25</w:t>
      </w:r>
      <w:r w:rsidRPr="00111EE6">
        <w:rPr>
          <w:rFonts w:ascii="Times New Roman" w:hAnsi="Times New Roman"/>
          <w:sz w:val="24"/>
          <w:szCs w:val="24"/>
        </w:rPr>
        <w:t xml:space="preserve">, 259–260. </w:t>
      </w:r>
    </w:p>
    <w:p w14:paraId="6FEB86AA" w14:textId="47F3B212" w:rsidR="00111EE6" w:rsidRPr="00111EE6" w:rsidRDefault="00111EE6" w:rsidP="00111EE6">
      <w:pPr>
        <w:spacing w:before="0" w:after="0"/>
        <w:ind w:left="540" w:hanging="540"/>
        <w:rPr>
          <w:rFonts w:ascii="Times New Roman" w:hAnsi="Times New Roman"/>
          <w:sz w:val="24"/>
          <w:szCs w:val="24"/>
        </w:rPr>
      </w:pPr>
      <w:proofErr w:type="spellStart"/>
      <w:r w:rsidRPr="00111EE6">
        <w:rPr>
          <w:rFonts w:ascii="Times New Roman" w:hAnsi="Times New Roman"/>
          <w:sz w:val="24"/>
          <w:szCs w:val="24"/>
        </w:rPr>
        <w:t>Tamangwa</w:t>
      </w:r>
      <w:proofErr w:type="spellEnd"/>
      <w:r w:rsidRPr="00111EE6">
        <w:rPr>
          <w:rFonts w:ascii="Times New Roman" w:hAnsi="Times New Roman"/>
          <w:sz w:val="24"/>
          <w:szCs w:val="24"/>
        </w:rPr>
        <w:t xml:space="preserve">, M. W., </w:t>
      </w:r>
      <w:proofErr w:type="spellStart"/>
      <w:r w:rsidRPr="00111EE6">
        <w:rPr>
          <w:rFonts w:ascii="Times New Roman" w:hAnsi="Times New Roman"/>
          <w:sz w:val="24"/>
          <w:szCs w:val="24"/>
        </w:rPr>
        <w:t>Djikeng</w:t>
      </w:r>
      <w:proofErr w:type="spellEnd"/>
      <w:r w:rsidRPr="00111EE6">
        <w:rPr>
          <w:rFonts w:ascii="Times New Roman" w:hAnsi="Times New Roman"/>
          <w:sz w:val="24"/>
          <w:szCs w:val="24"/>
        </w:rPr>
        <w:t xml:space="preserve">, F. T., </w:t>
      </w:r>
      <w:proofErr w:type="spellStart"/>
      <w:r w:rsidRPr="00111EE6">
        <w:rPr>
          <w:rFonts w:ascii="Times New Roman" w:hAnsi="Times New Roman"/>
          <w:sz w:val="24"/>
          <w:szCs w:val="24"/>
        </w:rPr>
        <w:t>Feumba</w:t>
      </w:r>
      <w:proofErr w:type="spellEnd"/>
      <w:r w:rsidRPr="00111EE6">
        <w:rPr>
          <w:rFonts w:ascii="Times New Roman" w:hAnsi="Times New Roman"/>
          <w:sz w:val="24"/>
          <w:szCs w:val="24"/>
        </w:rPr>
        <w:t xml:space="preserve">, R. D., Sylvia, V. T. Z. N., </w:t>
      </w:r>
      <w:proofErr w:type="spellStart"/>
      <w:r w:rsidRPr="00111EE6">
        <w:rPr>
          <w:rFonts w:ascii="Times New Roman" w:hAnsi="Times New Roman"/>
          <w:sz w:val="24"/>
          <w:szCs w:val="24"/>
        </w:rPr>
        <w:t>Loungaing</w:t>
      </w:r>
      <w:proofErr w:type="spellEnd"/>
      <w:r w:rsidRPr="00111EE6">
        <w:rPr>
          <w:rFonts w:ascii="Times New Roman" w:hAnsi="Times New Roman"/>
          <w:sz w:val="24"/>
          <w:szCs w:val="24"/>
        </w:rPr>
        <w:t xml:space="preserve">, V. D., &amp; </w:t>
      </w:r>
      <w:proofErr w:type="spellStart"/>
      <w:r w:rsidRPr="00111EE6">
        <w:rPr>
          <w:rFonts w:ascii="Times New Roman" w:hAnsi="Times New Roman"/>
          <w:sz w:val="24"/>
          <w:szCs w:val="24"/>
        </w:rPr>
        <w:t>Womeni</w:t>
      </w:r>
      <w:proofErr w:type="spellEnd"/>
      <w:r w:rsidRPr="00111EE6">
        <w:rPr>
          <w:rFonts w:ascii="Times New Roman" w:hAnsi="Times New Roman"/>
          <w:sz w:val="24"/>
          <w:szCs w:val="24"/>
        </w:rPr>
        <w:t xml:space="preserve">, H. M. (2023). Nutritional composition, phytochemical, and functional properties of six soybean varieties cultivated in Cameroon. </w:t>
      </w:r>
      <w:r w:rsidRPr="00111EE6">
        <w:rPr>
          <w:rFonts w:ascii="Times New Roman" w:hAnsi="Times New Roman"/>
          <w:i/>
          <w:iCs/>
          <w:sz w:val="24"/>
          <w:szCs w:val="24"/>
        </w:rPr>
        <w:t>Legume Science, 5</w:t>
      </w:r>
      <w:r w:rsidRPr="00111EE6">
        <w:rPr>
          <w:rFonts w:ascii="Times New Roman" w:hAnsi="Times New Roman"/>
          <w:sz w:val="24"/>
          <w:szCs w:val="24"/>
        </w:rPr>
        <w:t xml:space="preserve">(4), Article e210. </w:t>
      </w:r>
      <w:hyperlink r:id="rId52" w:history="1">
        <w:r w:rsidRPr="00111EE6">
          <w:rPr>
            <w:rFonts w:ascii="Times New Roman" w:hAnsi="Times New Roman"/>
            <w:color w:val="0000FF"/>
            <w:sz w:val="24"/>
            <w:szCs w:val="24"/>
            <w:u w:val="single"/>
          </w:rPr>
          <w:t>https://doi.org/10.1002/leg3.210</w:t>
        </w:r>
      </w:hyperlink>
    </w:p>
    <w:p w14:paraId="399A13A8" w14:textId="4146E0C1"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Walkley, A., &amp; Black, I. A. (1934). An examination of the </w:t>
      </w:r>
      <w:proofErr w:type="spellStart"/>
      <w:r w:rsidRPr="00111EE6">
        <w:rPr>
          <w:rFonts w:ascii="Times New Roman" w:hAnsi="Times New Roman"/>
          <w:sz w:val="24"/>
          <w:szCs w:val="24"/>
        </w:rPr>
        <w:t>Degtjareff</w:t>
      </w:r>
      <w:proofErr w:type="spellEnd"/>
      <w:r w:rsidRPr="00111EE6">
        <w:rPr>
          <w:rFonts w:ascii="Times New Roman" w:hAnsi="Times New Roman"/>
          <w:sz w:val="24"/>
          <w:szCs w:val="24"/>
        </w:rPr>
        <w:t xml:space="preserve"> method for determining soil organic matter, and a proposed modification of the chromic acid titration method. </w:t>
      </w:r>
      <w:r w:rsidRPr="00111EE6">
        <w:rPr>
          <w:rFonts w:ascii="Times New Roman" w:hAnsi="Times New Roman"/>
          <w:i/>
          <w:iCs/>
          <w:sz w:val="24"/>
          <w:szCs w:val="24"/>
        </w:rPr>
        <w:t>Soil Science, 37</w:t>
      </w:r>
      <w:r w:rsidRPr="00111EE6">
        <w:rPr>
          <w:rFonts w:ascii="Times New Roman" w:hAnsi="Times New Roman"/>
          <w:sz w:val="24"/>
          <w:szCs w:val="24"/>
        </w:rPr>
        <w:t xml:space="preserve">(1), 29–38. </w:t>
      </w:r>
      <w:hyperlink r:id="rId53" w:history="1">
        <w:r w:rsidRPr="00111EE6">
          <w:rPr>
            <w:rFonts w:ascii="Times New Roman" w:hAnsi="Times New Roman"/>
            <w:color w:val="0000FF"/>
            <w:sz w:val="24"/>
            <w:szCs w:val="24"/>
            <w:u w:val="single"/>
          </w:rPr>
          <w:t>https://doi.org/10.1097/00010694-193401000-00003</w:t>
        </w:r>
      </w:hyperlink>
    </w:p>
    <w:p w14:paraId="66F0DD16" w14:textId="459EA8D0"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Wang, Z., Li, M., Flury, M., Schaeffer, S. M., Chang, Y., Tao, Z., Jia, Z., Li, S., Ding, F., &amp; Wang, J. (2021). Agronomic performance of polyethylene and biodegradable plastic film mulches in a maize cropping system in a humid continental climate. </w:t>
      </w:r>
      <w:r w:rsidRPr="00111EE6">
        <w:rPr>
          <w:rFonts w:ascii="Times New Roman" w:hAnsi="Times New Roman"/>
          <w:i/>
          <w:iCs/>
          <w:sz w:val="24"/>
          <w:szCs w:val="24"/>
        </w:rPr>
        <w:t>Science of the Total Environment, 786</w:t>
      </w:r>
      <w:r w:rsidRPr="00111EE6">
        <w:rPr>
          <w:rFonts w:ascii="Times New Roman" w:hAnsi="Times New Roman"/>
          <w:sz w:val="24"/>
          <w:szCs w:val="24"/>
        </w:rPr>
        <w:t xml:space="preserve">, Article 147460. </w:t>
      </w:r>
      <w:hyperlink r:id="rId54" w:history="1">
        <w:r w:rsidRPr="00111EE6">
          <w:rPr>
            <w:rFonts w:ascii="Times New Roman" w:hAnsi="Times New Roman"/>
            <w:color w:val="0000FF"/>
            <w:sz w:val="24"/>
            <w:szCs w:val="24"/>
            <w:u w:val="single"/>
          </w:rPr>
          <w:t>https://doi.org/10.1016/j.scitotenv.2021.147460</w:t>
        </w:r>
      </w:hyperlink>
    </w:p>
    <w:p w14:paraId="415E72A7" w14:textId="7F570628"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Wen, S., Dang, P., Li, D., Qin, X., &amp; Siddique, K. H. M. (2024). Effects of semi-film and full-film mulching on soybean growth, biological nitrogen fixation, and </w:t>
      </w:r>
      <w:r w:rsidRPr="00111EE6">
        <w:rPr>
          <w:rFonts w:ascii="Times New Roman" w:hAnsi="Times New Roman"/>
          <w:sz w:val="24"/>
          <w:szCs w:val="24"/>
        </w:rPr>
        <w:lastRenderedPageBreak/>
        <w:t xml:space="preserve">grain yield. </w:t>
      </w:r>
      <w:r w:rsidRPr="00111EE6">
        <w:rPr>
          <w:rFonts w:ascii="Times New Roman" w:hAnsi="Times New Roman"/>
          <w:i/>
          <w:iCs/>
          <w:sz w:val="24"/>
          <w:szCs w:val="24"/>
        </w:rPr>
        <w:t>Journal of Agronomy and Crop Science, 210</w:t>
      </w:r>
      <w:r w:rsidRPr="00111EE6">
        <w:rPr>
          <w:rFonts w:ascii="Times New Roman" w:hAnsi="Times New Roman"/>
          <w:sz w:val="24"/>
          <w:szCs w:val="24"/>
        </w:rPr>
        <w:t xml:space="preserve">(4), Article e12724. </w:t>
      </w:r>
      <w:hyperlink r:id="rId55" w:history="1">
        <w:r w:rsidRPr="00111EE6">
          <w:rPr>
            <w:rFonts w:ascii="Times New Roman" w:hAnsi="Times New Roman"/>
            <w:color w:val="0000FF"/>
            <w:sz w:val="24"/>
            <w:szCs w:val="24"/>
            <w:u w:val="single"/>
          </w:rPr>
          <w:t>https://doi.org/10.1111/jac.12724</w:t>
        </w:r>
      </w:hyperlink>
    </w:p>
    <w:p w14:paraId="5F614C74" w14:textId="10B76E54"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Win, M. M., Nwe, M. N., &amp; Shwe, T. (2016). Soybean crop improvement in hilly region of Myanmar. In K. Ando, K. L. Swe, &amp; M. Kanzaki (Eds.), </w:t>
      </w:r>
      <w:r w:rsidRPr="00111EE6">
        <w:rPr>
          <w:rFonts w:ascii="Times New Roman" w:hAnsi="Times New Roman"/>
          <w:i/>
          <w:iCs/>
          <w:sz w:val="24"/>
          <w:szCs w:val="24"/>
        </w:rPr>
        <w:t>Paper collection of unknown contemporary issues for sustainable environmental and rural development in Myanmar: Highlighting collaboration with Bangladesh, Bhutan and Japan</w:t>
      </w:r>
      <w:r w:rsidRPr="00111EE6">
        <w:rPr>
          <w:rFonts w:ascii="Times New Roman" w:hAnsi="Times New Roman"/>
          <w:sz w:val="24"/>
          <w:szCs w:val="24"/>
        </w:rPr>
        <w:t xml:space="preserve"> (Practice-oriented Area Studies Series No. 9, pp. 111–118). Department of Practice-oriented Area Studies, Center for Southeast Asian Studies, Kyoto University. </w:t>
      </w:r>
      <w:hyperlink r:id="rId56" w:history="1">
        <w:r w:rsidRPr="00111EE6">
          <w:rPr>
            <w:rFonts w:ascii="Times New Roman" w:hAnsi="Times New Roman"/>
            <w:color w:val="0000FF"/>
            <w:sz w:val="24"/>
            <w:szCs w:val="24"/>
            <w:u w:val="single"/>
          </w:rPr>
          <w:t>https://www-archive.cseas.kyoto-u.ac.jp/brahmaputra/Paper/MyanmarWorkshop2016.pdf</w:t>
        </w:r>
      </w:hyperlink>
    </w:p>
    <w:p w14:paraId="32BEEB89" w14:textId="7E0E087B"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Wu, Z. S., Xu, C. L., Li, R. D., Xu, Y. F., Sun, S., Han, T. F., Song, W. W., &amp; Wu, C. X. (2023). Effects of wheat straw mulching on physical properties of topsoil and yield formation in soybean. </w:t>
      </w:r>
      <w:r w:rsidRPr="00111EE6">
        <w:rPr>
          <w:rFonts w:ascii="Times New Roman" w:hAnsi="Times New Roman"/>
          <w:i/>
          <w:iCs/>
          <w:sz w:val="24"/>
          <w:szCs w:val="24"/>
        </w:rPr>
        <w:t xml:space="preserve">Acta </w:t>
      </w:r>
      <w:proofErr w:type="spellStart"/>
      <w:r w:rsidRPr="00111EE6">
        <w:rPr>
          <w:rFonts w:ascii="Times New Roman" w:hAnsi="Times New Roman"/>
          <w:i/>
          <w:iCs/>
          <w:sz w:val="24"/>
          <w:szCs w:val="24"/>
        </w:rPr>
        <w:t>Agronomica</w:t>
      </w:r>
      <w:proofErr w:type="spellEnd"/>
      <w:r w:rsidRPr="00111EE6">
        <w:rPr>
          <w:rFonts w:ascii="Times New Roman" w:hAnsi="Times New Roman"/>
          <w:i/>
          <w:iCs/>
          <w:sz w:val="24"/>
          <w:szCs w:val="24"/>
        </w:rPr>
        <w:t xml:space="preserve"> Sinica, 49</w:t>
      </w:r>
      <w:r w:rsidRPr="00111EE6">
        <w:rPr>
          <w:rFonts w:ascii="Times New Roman" w:hAnsi="Times New Roman"/>
          <w:sz w:val="24"/>
          <w:szCs w:val="24"/>
        </w:rPr>
        <w:t xml:space="preserve">(4), 1052–1064. </w:t>
      </w:r>
      <w:hyperlink r:id="rId57" w:history="1">
        <w:r w:rsidRPr="00111EE6">
          <w:rPr>
            <w:rFonts w:ascii="Times New Roman" w:hAnsi="Times New Roman"/>
            <w:color w:val="0000FF"/>
            <w:sz w:val="24"/>
            <w:szCs w:val="24"/>
            <w:u w:val="single"/>
          </w:rPr>
          <w:t>https://doi.org/10.3724/SP.J.1006.2023.24051</w:t>
        </w:r>
      </w:hyperlink>
    </w:p>
    <w:p w14:paraId="615EC81A" w14:textId="1DF2646E"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rPr>
        <w:t xml:space="preserve">Wu, Z., Xu, C., Li, R., Xu, Y., Hua, J., Sun, S., Han, T., Song, W., &amp; Wu, C. (2024). Full-field straw mulching and fertilizer application improved the soybean seed yield through optimization of the root and canopy structure: A study case in Huang-Huai-Hai region. </w:t>
      </w:r>
      <w:r w:rsidRPr="00111EE6">
        <w:rPr>
          <w:rFonts w:ascii="Times New Roman" w:hAnsi="Times New Roman"/>
          <w:i/>
          <w:iCs/>
          <w:sz w:val="24"/>
          <w:szCs w:val="24"/>
        </w:rPr>
        <w:t>European Journal of Agronomy, 159</w:t>
      </w:r>
      <w:r w:rsidRPr="00111EE6">
        <w:rPr>
          <w:rFonts w:ascii="Times New Roman" w:hAnsi="Times New Roman"/>
          <w:sz w:val="24"/>
          <w:szCs w:val="24"/>
        </w:rPr>
        <w:t xml:space="preserve">, Article 127280. </w:t>
      </w:r>
      <w:hyperlink r:id="rId58" w:history="1">
        <w:r w:rsidRPr="00111EE6">
          <w:rPr>
            <w:rFonts w:ascii="Times New Roman" w:hAnsi="Times New Roman"/>
            <w:color w:val="0000FF"/>
            <w:sz w:val="24"/>
            <w:szCs w:val="24"/>
            <w:u w:val="single"/>
          </w:rPr>
          <w:t>https://doi.org/10.1016/j.eja.2024.127280</w:t>
        </w:r>
      </w:hyperlink>
    </w:p>
    <w:p w14:paraId="0C2F656A" w14:textId="6EBACDEA" w:rsidR="00111EE6" w:rsidRPr="00111EE6" w:rsidRDefault="00111EE6" w:rsidP="00111EE6">
      <w:pPr>
        <w:spacing w:before="0" w:after="0"/>
        <w:ind w:left="540" w:hanging="540"/>
        <w:rPr>
          <w:rFonts w:ascii="Times New Roman" w:hAnsi="Times New Roman"/>
          <w:sz w:val="24"/>
          <w:szCs w:val="24"/>
        </w:rPr>
      </w:pPr>
      <w:r w:rsidRPr="00111EE6">
        <w:rPr>
          <w:rFonts w:ascii="Times New Roman" w:hAnsi="Times New Roman"/>
          <w:sz w:val="24"/>
          <w:szCs w:val="24"/>
          <w:lang w:val="nl-BE"/>
        </w:rPr>
        <w:t xml:space="preserve">Ye, L., Xu, Y., Zhu, G., Zhang, W., &amp; Jiao, Y. (2024). </w:t>
      </w:r>
      <w:r w:rsidRPr="00111EE6">
        <w:rPr>
          <w:rFonts w:ascii="Times New Roman" w:hAnsi="Times New Roman"/>
          <w:sz w:val="24"/>
          <w:szCs w:val="24"/>
        </w:rPr>
        <w:t xml:space="preserve">Effects of different mulch types on farmland soil moisture in an artificial oasis area. </w:t>
      </w:r>
      <w:r w:rsidRPr="00111EE6">
        <w:rPr>
          <w:rFonts w:ascii="Times New Roman" w:hAnsi="Times New Roman"/>
          <w:i/>
          <w:iCs/>
          <w:sz w:val="24"/>
          <w:szCs w:val="24"/>
        </w:rPr>
        <w:t>Land, 13</w:t>
      </w:r>
      <w:r w:rsidRPr="00111EE6">
        <w:rPr>
          <w:rFonts w:ascii="Times New Roman" w:hAnsi="Times New Roman"/>
          <w:sz w:val="24"/>
          <w:szCs w:val="24"/>
        </w:rPr>
        <w:t xml:space="preserve">(1), Article 34. </w:t>
      </w:r>
      <w:hyperlink r:id="rId59" w:history="1">
        <w:r w:rsidRPr="00111EE6">
          <w:rPr>
            <w:rFonts w:ascii="Times New Roman" w:hAnsi="Times New Roman"/>
            <w:color w:val="0000FF"/>
            <w:sz w:val="24"/>
            <w:szCs w:val="24"/>
            <w:u w:val="single"/>
          </w:rPr>
          <w:t>https://doi.org/10.3390/land13010034</w:t>
        </w:r>
      </w:hyperlink>
    </w:p>
    <w:p w14:paraId="382EFAFF" w14:textId="46DC805A" w:rsidR="00E63B6D" w:rsidRDefault="00111EE6" w:rsidP="00111EE6">
      <w:pPr>
        <w:pStyle w:val="pdq2pgselectionanchorcontainer"/>
        <w:spacing w:before="0" w:beforeAutospacing="0" w:after="0" w:afterAutospacing="0"/>
        <w:ind w:left="540" w:hanging="540"/>
        <w:jc w:val="both"/>
        <w:rPr>
          <w:rStyle w:val="Hyperlink"/>
          <w:rFonts w:ascii="Arial" w:hAnsi="Arial" w:cs="Arial"/>
          <w:sz w:val="20"/>
          <w:szCs w:val="20"/>
        </w:rPr>
      </w:pPr>
      <w:r w:rsidRPr="00111EE6">
        <w:t xml:space="preserve">Zeb, A. (2021). A comprehensive review on different classes of polyphenolic compounds present in edible oils. </w:t>
      </w:r>
      <w:r w:rsidRPr="00111EE6">
        <w:rPr>
          <w:i/>
          <w:iCs/>
        </w:rPr>
        <w:t>Food Research International, 143</w:t>
      </w:r>
      <w:r w:rsidRPr="00111EE6">
        <w:t xml:space="preserve">, Article 110312. </w:t>
      </w:r>
      <w:hyperlink r:id="rId60" w:history="1">
        <w:r w:rsidRPr="00111EE6">
          <w:rPr>
            <w:color w:val="0000FF"/>
            <w:u w:val="single"/>
          </w:rPr>
          <w:t>https://doi.org/10.1016/j.foodres.2021.110312</w:t>
        </w:r>
      </w:hyperlink>
    </w:p>
    <w:sectPr w:rsidR="00E63B6D" w:rsidSect="00260084">
      <w:pgSz w:w="12240" w:h="15840"/>
      <w:pgMar w:top="1440" w:right="2019" w:bottom="2019" w:left="2019"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D05B1" w14:textId="77777777" w:rsidR="0033648B" w:rsidRDefault="0033648B" w:rsidP="00C37E61">
      <w:r>
        <w:separator/>
      </w:r>
    </w:p>
  </w:endnote>
  <w:endnote w:type="continuationSeparator" w:id="0">
    <w:p w14:paraId="68F9B908" w14:textId="77777777" w:rsidR="0033648B" w:rsidRDefault="0033648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4053" w14:textId="77777777" w:rsidR="00B32B60" w:rsidRDefault="00B32B60" w:rsidP="008B4AC1">
    <w:pPr>
      <w:pStyle w:val="Footer"/>
    </w:pPr>
  </w:p>
  <w:p w14:paraId="14368D97" w14:textId="77777777" w:rsidR="00B32B60" w:rsidRDefault="00B32B60" w:rsidP="00A12440">
    <w:pPr>
      <w:pStyle w:val="Footer"/>
    </w:pPr>
  </w:p>
  <w:p w14:paraId="0BE2A0BE" w14:textId="77777777" w:rsidR="00B32B60" w:rsidRPr="00C37E61" w:rsidRDefault="00B32B60" w:rsidP="00A12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6C1E" w14:textId="77777777" w:rsidR="0033648B" w:rsidRDefault="0033648B" w:rsidP="00C37E61">
      <w:r>
        <w:separator/>
      </w:r>
    </w:p>
  </w:footnote>
  <w:footnote w:type="continuationSeparator" w:id="0">
    <w:p w14:paraId="226AC317" w14:textId="77777777" w:rsidR="0033648B" w:rsidRDefault="0033648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63AD" w14:textId="77777777" w:rsidR="00B32B60" w:rsidRDefault="00000000">
    <w:pPr>
      <w:pStyle w:val="Header"/>
    </w:pPr>
    <w:r>
      <w:rPr>
        <w:noProof/>
      </w:rPr>
      <w:pict w14:anchorId="56C1A1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75594" o:spid="_x0000_s1026" type="#_x0000_t136" style="position:absolute;left:0;text-align:left;margin-left:0;margin-top:0;width:520.25pt;height:57.8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3021E" w14:textId="77777777" w:rsidR="00B32B60" w:rsidRDefault="00000000">
    <w:pPr>
      <w:pStyle w:val="Header"/>
    </w:pPr>
    <w:r>
      <w:rPr>
        <w:noProof/>
      </w:rPr>
      <w:pict w14:anchorId="2C229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75595" o:spid="_x0000_s1027" type="#_x0000_t136" style="position:absolute;left:0;text-align:left;margin-left:0;margin-top:0;width:520.25pt;height:57.8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674C" w14:textId="77777777" w:rsidR="00B32B60" w:rsidRDefault="00000000">
    <w:pPr>
      <w:pStyle w:val="Header"/>
    </w:pPr>
    <w:r>
      <w:rPr>
        <w:noProof/>
      </w:rPr>
      <w:pict w14:anchorId="70A4F4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75593" o:spid="_x0000_s1025" type="#_x0000_t136" style="position:absolute;left:0;text-align:left;margin-left:0;margin-top:0;width:520.25pt;height:57.8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504E2"/>
    <w:multiLevelType w:val="hybridMultilevel"/>
    <w:tmpl w:val="97B0DA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43B3CCE"/>
    <w:multiLevelType w:val="hybridMultilevel"/>
    <w:tmpl w:val="F04AC86A"/>
    <w:lvl w:ilvl="0" w:tplc="8E5E4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9D17F73"/>
    <w:multiLevelType w:val="multilevel"/>
    <w:tmpl w:val="8AC8B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84695"/>
    <w:multiLevelType w:val="hybridMultilevel"/>
    <w:tmpl w:val="A6C0C562"/>
    <w:lvl w:ilvl="0" w:tplc="AB2E7E8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0BF5AA4"/>
    <w:multiLevelType w:val="hybridMultilevel"/>
    <w:tmpl w:val="0F8CCF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3DED7104"/>
    <w:multiLevelType w:val="hybridMultilevel"/>
    <w:tmpl w:val="7D909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3B2A78"/>
    <w:multiLevelType w:val="hybridMultilevel"/>
    <w:tmpl w:val="C4241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F1632E"/>
    <w:multiLevelType w:val="hybridMultilevel"/>
    <w:tmpl w:val="62E43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4B0C5ECF"/>
    <w:multiLevelType w:val="hybridMultilevel"/>
    <w:tmpl w:val="249CF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26201A"/>
    <w:multiLevelType w:val="multilevel"/>
    <w:tmpl w:val="5A862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621A55EA"/>
    <w:multiLevelType w:val="multilevel"/>
    <w:tmpl w:val="7DB4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14444F"/>
    <w:multiLevelType w:val="multilevel"/>
    <w:tmpl w:val="B9740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3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8" w15:restartNumberingAfterBreak="0">
    <w:nsid w:val="7A60169D"/>
    <w:multiLevelType w:val="hybridMultilevel"/>
    <w:tmpl w:val="2B0A6C62"/>
    <w:lvl w:ilvl="0" w:tplc="D1EE4DFC">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9"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70865168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6592995">
    <w:abstractNumId w:val="23"/>
  </w:num>
  <w:num w:numId="3" w16cid:durableId="963345761">
    <w:abstractNumId w:val="35"/>
  </w:num>
  <w:num w:numId="4" w16cid:durableId="130180750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121533371">
    <w:abstractNumId w:val="9"/>
  </w:num>
  <w:num w:numId="6" w16cid:durableId="69695661">
    <w:abstractNumId w:val="7"/>
  </w:num>
  <w:num w:numId="7" w16cid:durableId="519706206">
    <w:abstractNumId w:val="2"/>
  </w:num>
  <w:num w:numId="8" w16cid:durableId="418216738">
    <w:abstractNumId w:val="16"/>
  </w:num>
  <w:num w:numId="9" w16cid:durableId="642350709">
    <w:abstractNumId w:val="37"/>
  </w:num>
  <w:num w:numId="10" w16cid:durableId="1278173671">
    <w:abstractNumId w:val="3"/>
  </w:num>
  <w:num w:numId="11" w16cid:durableId="1572811597">
    <w:abstractNumId w:val="30"/>
  </w:num>
  <w:num w:numId="12" w16cid:durableId="1218005317">
    <w:abstractNumId w:val="4"/>
  </w:num>
  <w:num w:numId="13" w16cid:durableId="568348119">
    <w:abstractNumId w:val="27"/>
  </w:num>
  <w:num w:numId="14" w16cid:durableId="646013437">
    <w:abstractNumId w:val="10"/>
  </w:num>
  <w:num w:numId="15" w16cid:durableId="391125444">
    <w:abstractNumId w:val="33"/>
  </w:num>
  <w:num w:numId="16" w16cid:durableId="535235669">
    <w:abstractNumId w:val="6"/>
  </w:num>
  <w:num w:numId="17" w16cid:durableId="1936861745">
    <w:abstractNumId w:val="34"/>
  </w:num>
  <w:num w:numId="18" w16cid:durableId="675304990">
    <w:abstractNumId w:val="19"/>
  </w:num>
  <w:num w:numId="19" w16cid:durableId="672881530">
    <w:abstractNumId w:val="41"/>
  </w:num>
  <w:num w:numId="20" w16cid:durableId="1731689627">
    <w:abstractNumId w:val="13"/>
  </w:num>
  <w:num w:numId="21" w16cid:durableId="145439112">
    <w:abstractNumId w:val="11"/>
  </w:num>
  <w:num w:numId="22" w16cid:durableId="1262031064">
    <w:abstractNumId w:val="17"/>
  </w:num>
  <w:num w:numId="23" w16cid:durableId="1304887472">
    <w:abstractNumId w:val="31"/>
  </w:num>
  <w:num w:numId="24" w16cid:durableId="523134595">
    <w:abstractNumId w:val="39"/>
  </w:num>
  <w:num w:numId="25" w16cid:durableId="669063973">
    <w:abstractNumId w:val="5"/>
  </w:num>
  <w:num w:numId="26" w16cid:durableId="396785773">
    <w:abstractNumId w:val="25"/>
  </w:num>
  <w:num w:numId="27" w16cid:durableId="1185903793">
    <w:abstractNumId w:val="32"/>
  </w:num>
  <w:num w:numId="28" w16cid:durableId="437141045">
    <w:abstractNumId w:val="40"/>
  </w:num>
  <w:num w:numId="29" w16cid:durableId="1940523113">
    <w:abstractNumId w:val="36"/>
  </w:num>
  <w:num w:numId="30" w16cid:durableId="99186406">
    <w:abstractNumId w:val="12"/>
  </w:num>
  <w:num w:numId="31" w16cid:durableId="1751808744">
    <w:abstractNumId w:val="15"/>
  </w:num>
  <w:num w:numId="32" w16cid:durableId="281809243">
    <w:abstractNumId w:val="24"/>
  </w:num>
  <w:num w:numId="33" w16cid:durableId="1750538355">
    <w:abstractNumId w:val="8"/>
  </w:num>
  <w:num w:numId="34" w16cid:durableId="2035762564">
    <w:abstractNumId w:val="21"/>
  </w:num>
  <w:num w:numId="35" w16cid:durableId="2081294263">
    <w:abstractNumId w:val="20"/>
  </w:num>
  <w:num w:numId="36" w16cid:durableId="1764916907">
    <w:abstractNumId w:val="38"/>
  </w:num>
  <w:num w:numId="37" w16cid:durableId="693307339">
    <w:abstractNumId w:val="28"/>
  </w:num>
  <w:num w:numId="38" w16cid:durableId="301427997">
    <w:abstractNumId w:val="26"/>
  </w:num>
  <w:num w:numId="39" w16cid:durableId="70664129">
    <w:abstractNumId w:val="29"/>
  </w:num>
  <w:num w:numId="40" w16cid:durableId="1143503719">
    <w:abstractNumId w:val="14"/>
  </w:num>
  <w:num w:numId="41" w16cid:durableId="2078941794">
    <w:abstractNumId w:val="22"/>
  </w:num>
  <w:num w:numId="42" w16cid:durableId="480075563">
    <w:abstractNumId w:val="1"/>
  </w:num>
  <w:num w:numId="43" w16cid:durableId="6475879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doNotExpandShiftRetur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0MDUytjCwsLA0NzRS0lEKTi0uzszPAykwrAUApwXoECwAAAA="/>
  </w:docVars>
  <w:rsids>
    <w:rsidRoot w:val="00AA6219"/>
    <w:rsid w:val="00000563"/>
    <w:rsid w:val="00000F8F"/>
    <w:rsid w:val="00002CD6"/>
    <w:rsid w:val="00003431"/>
    <w:rsid w:val="000054B6"/>
    <w:rsid w:val="00015AB0"/>
    <w:rsid w:val="00016CAA"/>
    <w:rsid w:val="0002100B"/>
    <w:rsid w:val="00025744"/>
    <w:rsid w:val="00030174"/>
    <w:rsid w:val="0003291E"/>
    <w:rsid w:val="00032CD6"/>
    <w:rsid w:val="00035673"/>
    <w:rsid w:val="000369F4"/>
    <w:rsid w:val="00040519"/>
    <w:rsid w:val="000406BB"/>
    <w:rsid w:val="0004313E"/>
    <w:rsid w:val="0004579C"/>
    <w:rsid w:val="00050421"/>
    <w:rsid w:val="000515D5"/>
    <w:rsid w:val="000545EE"/>
    <w:rsid w:val="00056BD8"/>
    <w:rsid w:val="00062284"/>
    <w:rsid w:val="00064F53"/>
    <w:rsid w:val="00077895"/>
    <w:rsid w:val="00080DBF"/>
    <w:rsid w:val="00083CD7"/>
    <w:rsid w:val="00086C9E"/>
    <w:rsid w:val="000901FD"/>
    <w:rsid w:val="0009139A"/>
    <w:rsid w:val="000932A9"/>
    <w:rsid w:val="00094B6F"/>
    <w:rsid w:val="000961D6"/>
    <w:rsid w:val="000A0147"/>
    <w:rsid w:val="000A108A"/>
    <w:rsid w:val="000A26C7"/>
    <w:rsid w:val="000A3237"/>
    <w:rsid w:val="000A409F"/>
    <w:rsid w:val="000A47FA"/>
    <w:rsid w:val="000A65D3"/>
    <w:rsid w:val="000B1E33"/>
    <w:rsid w:val="000B2C8F"/>
    <w:rsid w:val="000C105B"/>
    <w:rsid w:val="000C3BC2"/>
    <w:rsid w:val="000C4BD3"/>
    <w:rsid w:val="000C6AE7"/>
    <w:rsid w:val="000D5743"/>
    <w:rsid w:val="000D689F"/>
    <w:rsid w:val="000D6B45"/>
    <w:rsid w:val="000D784E"/>
    <w:rsid w:val="000D7B0A"/>
    <w:rsid w:val="000E2D8B"/>
    <w:rsid w:val="000E7B7B"/>
    <w:rsid w:val="000E7D62"/>
    <w:rsid w:val="000F161A"/>
    <w:rsid w:val="000F3EC6"/>
    <w:rsid w:val="000F50FE"/>
    <w:rsid w:val="000F7B59"/>
    <w:rsid w:val="00101F76"/>
    <w:rsid w:val="00103357"/>
    <w:rsid w:val="0010752E"/>
    <w:rsid w:val="0011065C"/>
    <w:rsid w:val="00111EE6"/>
    <w:rsid w:val="00116FA2"/>
    <w:rsid w:val="00117DDC"/>
    <w:rsid w:val="001205BE"/>
    <w:rsid w:val="00122629"/>
    <w:rsid w:val="00123448"/>
    <w:rsid w:val="00123C9F"/>
    <w:rsid w:val="00123F0D"/>
    <w:rsid w:val="0012487D"/>
    <w:rsid w:val="00126190"/>
    <w:rsid w:val="00130F17"/>
    <w:rsid w:val="001320BF"/>
    <w:rsid w:val="001347B5"/>
    <w:rsid w:val="00136D54"/>
    <w:rsid w:val="00140358"/>
    <w:rsid w:val="00140A4F"/>
    <w:rsid w:val="001436F7"/>
    <w:rsid w:val="00143DFE"/>
    <w:rsid w:val="001502D8"/>
    <w:rsid w:val="00163BC4"/>
    <w:rsid w:val="0017169A"/>
    <w:rsid w:val="00176B56"/>
    <w:rsid w:val="00182B12"/>
    <w:rsid w:val="00182B70"/>
    <w:rsid w:val="001876E0"/>
    <w:rsid w:val="00191062"/>
    <w:rsid w:val="00192B72"/>
    <w:rsid w:val="00194B47"/>
    <w:rsid w:val="00197EFD"/>
    <w:rsid w:val="001A29D8"/>
    <w:rsid w:val="001A5A27"/>
    <w:rsid w:val="001A5CAA"/>
    <w:rsid w:val="001A68EC"/>
    <w:rsid w:val="001A6C6D"/>
    <w:rsid w:val="001B0427"/>
    <w:rsid w:val="001B1EA5"/>
    <w:rsid w:val="001B3C60"/>
    <w:rsid w:val="001B7F06"/>
    <w:rsid w:val="001C09AE"/>
    <w:rsid w:val="001C6930"/>
    <w:rsid w:val="001D00DC"/>
    <w:rsid w:val="001D32B8"/>
    <w:rsid w:val="001D367B"/>
    <w:rsid w:val="001D3A51"/>
    <w:rsid w:val="001E10D2"/>
    <w:rsid w:val="001E16FC"/>
    <w:rsid w:val="001E24FD"/>
    <w:rsid w:val="001E25B4"/>
    <w:rsid w:val="001E3160"/>
    <w:rsid w:val="001E44FE"/>
    <w:rsid w:val="001E6B82"/>
    <w:rsid w:val="001E7B9D"/>
    <w:rsid w:val="001F0400"/>
    <w:rsid w:val="001F0A0C"/>
    <w:rsid w:val="001F1E6B"/>
    <w:rsid w:val="001F2120"/>
    <w:rsid w:val="001F57CD"/>
    <w:rsid w:val="001F61B4"/>
    <w:rsid w:val="001F627D"/>
    <w:rsid w:val="001F6CFF"/>
    <w:rsid w:val="00200595"/>
    <w:rsid w:val="0020112A"/>
    <w:rsid w:val="002015C1"/>
    <w:rsid w:val="00201E09"/>
    <w:rsid w:val="00201F27"/>
    <w:rsid w:val="00202F85"/>
    <w:rsid w:val="00203577"/>
    <w:rsid w:val="00204835"/>
    <w:rsid w:val="002071A0"/>
    <w:rsid w:val="00211192"/>
    <w:rsid w:val="00212AA9"/>
    <w:rsid w:val="00213ACD"/>
    <w:rsid w:val="002173C0"/>
    <w:rsid w:val="0022094C"/>
    <w:rsid w:val="0022138B"/>
    <w:rsid w:val="00224D76"/>
    <w:rsid w:val="0022516C"/>
    <w:rsid w:val="00230E6A"/>
    <w:rsid w:val="00231920"/>
    <w:rsid w:val="0023195C"/>
    <w:rsid w:val="00232AAD"/>
    <w:rsid w:val="00232C10"/>
    <w:rsid w:val="00233F6F"/>
    <w:rsid w:val="0024282C"/>
    <w:rsid w:val="002460DC"/>
    <w:rsid w:val="00250985"/>
    <w:rsid w:val="002547BE"/>
    <w:rsid w:val="002549ED"/>
    <w:rsid w:val="002556F6"/>
    <w:rsid w:val="00257C53"/>
    <w:rsid w:val="00260084"/>
    <w:rsid w:val="00262C46"/>
    <w:rsid w:val="0026442B"/>
    <w:rsid w:val="00270C27"/>
    <w:rsid w:val="00271297"/>
    <w:rsid w:val="002729B7"/>
    <w:rsid w:val="00275551"/>
    <w:rsid w:val="002800D4"/>
    <w:rsid w:val="00283105"/>
    <w:rsid w:val="00284C4C"/>
    <w:rsid w:val="00284E38"/>
    <w:rsid w:val="002867FC"/>
    <w:rsid w:val="0028685E"/>
    <w:rsid w:val="0028774C"/>
    <w:rsid w:val="00287E68"/>
    <w:rsid w:val="00291828"/>
    <w:rsid w:val="00296529"/>
    <w:rsid w:val="002969CB"/>
    <w:rsid w:val="002A1326"/>
    <w:rsid w:val="002A276B"/>
    <w:rsid w:val="002A354A"/>
    <w:rsid w:val="002A3E80"/>
    <w:rsid w:val="002B187F"/>
    <w:rsid w:val="002B223E"/>
    <w:rsid w:val="002B25AE"/>
    <w:rsid w:val="002B25FD"/>
    <w:rsid w:val="002B27FB"/>
    <w:rsid w:val="002B2FBA"/>
    <w:rsid w:val="002B3D5C"/>
    <w:rsid w:val="002B685A"/>
    <w:rsid w:val="002C5576"/>
    <w:rsid w:val="002C57D2"/>
    <w:rsid w:val="002C5FF7"/>
    <w:rsid w:val="002C6288"/>
    <w:rsid w:val="002C7256"/>
    <w:rsid w:val="002C749B"/>
    <w:rsid w:val="002D7730"/>
    <w:rsid w:val="002D7924"/>
    <w:rsid w:val="002E0914"/>
    <w:rsid w:val="002E0D56"/>
    <w:rsid w:val="002F0723"/>
    <w:rsid w:val="002F145D"/>
    <w:rsid w:val="002F14FF"/>
    <w:rsid w:val="002F5216"/>
    <w:rsid w:val="002F54EE"/>
    <w:rsid w:val="002F5DC5"/>
    <w:rsid w:val="002F75FB"/>
    <w:rsid w:val="002F7EA6"/>
    <w:rsid w:val="0030213D"/>
    <w:rsid w:val="00302678"/>
    <w:rsid w:val="003026D6"/>
    <w:rsid w:val="00304861"/>
    <w:rsid w:val="00304978"/>
    <w:rsid w:val="00305EC2"/>
    <w:rsid w:val="00315186"/>
    <w:rsid w:val="00316662"/>
    <w:rsid w:val="003204F9"/>
    <w:rsid w:val="003210F8"/>
    <w:rsid w:val="00322395"/>
    <w:rsid w:val="00322606"/>
    <w:rsid w:val="00322917"/>
    <w:rsid w:val="0032647A"/>
    <w:rsid w:val="003272A8"/>
    <w:rsid w:val="00332EAB"/>
    <w:rsid w:val="0033343E"/>
    <w:rsid w:val="0033648B"/>
    <w:rsid w:val="0033797E"/>
    <w:rsid w:val="00341FDB"/>
    <w:rsid w:val="00343A45"/>
    <w:rsid w:val="003447EF"/>
    <w:rsid w:val="00344FD7"/>
    <w:rsid w:val="0035005E"/>
    <w:rsid w:val="003512C2"/>
    <w:rsid w:val="00351405"/>
    <w:rsid w:val="00360F56"/>
    <w:rsid w:val="0036545F"/>
    <w:rsid w:val="00370134"/>
    <w:rsid w:val="00371791"/>
    <w:rsid w:val="00371FB6"/>
    <w:rsid w:val="003747FB"/>
    <w:rsid w:val="00375D9F"/>
    <w:rsid w:val="003763C1"/>
    <w:rsid w:val="00376BBE"/>
    <w:rsid w:val="00381FE5"/>
    <w:rsid w:val="003830F6"/>
    <w:rsid w:val="00390877"/>
    <w:rsid w:val="0039224F"/>
    <w:rsid w:val="0039479A"/>
    <w:rsid w:val="003947B7"/>
    <w:rsid w:val="003A179D"/>
    <w:rsid w:val="003A244A"/>
    <w:rsid w:val="003A43A4"/>
    <w:rsid w:val="003A5610"/>
    <w:rsid w:val="003A7830"/>
    <w:rsid w:val="003A7E18"/>
    <w:rsid w:val="003B0B2C"/>
    <w:rsid w:val="003B3303"/>
    <w:rsid w:val="003B5A97"/>
    <w:rsid w:val="003B6175"/>
    <w:rsid w:val="003C13D1"/>
    <w:rsid w:val="003C4C86"/>
    <w:rsid w:val="003C6258"/>
    <w:rsid w:val="003C7A46"/>
    <w:rsid w:val="003D220B"/>
    <w:rsid w:val="003D7F38"/>
    <w:rsid w:val="003E12BA"/>
    <w:rsid w:val="003E2904"/>
    <w:rsid w:val="003E423B"/>
    <w:rsid w:val="003F21A2"/>
    <w:rsid w:val="00400443"/>
    <w:rsid w:val="00401927"/>
    <w:rsid w:val="0041027F"/>
    <w:rsid w:val="00412475"/>
    <w:rsid w:val="0041356B"/>
    <w:rsid w:val="00415D96"/>
    <w:rsid w:val="00415EE9"/>
    <w:rsid w:val="00417FCA"/>
    <w:rsid w:val="00423789"/>
    <w:rsid w:val="00424B5A"/>
    <w:rsid w:val="004258BE"/>
    <w:rsid w:val="00427D42"/>
    <w:rsid w:val="00431E8B"/>
    <w:rsid w:val="00433553"/>
    <w:rsid w:val="00434F0A"/>
    <w:rsid w:val="00436CD2"/>
    <w:rsid w:val="00437A63"/>
    <w:rsid w:val="00440F43"/>
    <w:rsid w:val="00441B6F"/>
    <w:rsid w:val="00446221"/>
    <w:rsid w:val="00450E62"/>
    <w:rsid w:val="004516CC"/>
    <w:rsid w:val="00452418"/>
    <w:rsid w:val="004539DB"/>
    <w:rsid w:val="00461798"/>
    <w:rsid w:val="00462210"/>
    <w:rsid w:val="00467078"/>
    <w:rsid w:val="00470FC2"/>
    <w:rsid w:val="00471A80"/>
    <w:rsid w:val="0047650D"/>
    <w:rsid w:val="004767DC"/>
    <w:rsid w:val="00484484"/>
    <w:rsid w:val="0049077F"/>
    <w:rsid w:val="004915FA"/>
    <w:rsid w:val="00491B61"/>
    <w:rsid w:val="004A16FF"/>
    <w:rsid w:val="004A41F1"/>
    <w:rsid w:val="004A43B5"/>
    <w:rsid w:val="004A44AF"/>
    <w:rsid w:val="004A459A"/>
    <w:rsid w:val="004C3464"/>
    <w:rsid w:val="004C5F6D"/>
    <w:rsid w:val="004C7649"/>
    <w:rsid w:val="004C7B2A"/>
    <w:rsid w:val="004C7B66"/>
    <w:rsid w:val="004D305E"/>
    <w:rsid w:val="004D37F2"/>
    <w:rsid w:val="004D3D2F"/>
    <w:rsid w:val="004D4277"/>
    <w:rsid w:val="004D5C21"/>
    <w:rsid w:val="004E0AEE"/>
    <w:rsid w:val="004E2A13"/>
    <w:rsid w:val="004E67AA"/>
    <w:rsid w:val="004E72D1"/>
    <w:rsid w:val="004F0A95"/>
    <w:rsid w:val="004F2749"/>
    <w:rsid w:val="004F3080"/>
    <w:rsid w:val="004F623F"/>
    <w:rsid w:val="00502516"/>
    <w:rsid w:val="00505F06"/>
    <w:rsid w:val="00506828"/>
    <w:rsid w:val="00511D81"/>
    <w:rsid w:val="00513922"/>
    <w:rsid w:val="00521FA8"/>
    <w:rsid w:val="0053056E"/>
    <w:rsid w:val="0053394F"/>
    <w:rsid w:val="00533E7F"/>
    <w:rsid w:val="00542C0D"/>
    <w:rsid w:val="00545CE6"/>
    <w:rsid w:val="00547A27"/>
    <w:rsid w:val="00552D90"/>
    <w:rsid w:val="00554FDA"/>
    <w:rsid w:val="00556848"/>
    <w:rsid w:val="0056262D"/>
    <w:rsid w:val="005626D9"/>
    <w:rsid w:val="0056427B"/>
    <w:rsid w:val="00565637"/>
    <w:rsid w:val="0057615F"/>
    <w:rsid w:val="005822E4"/>
    <w:rsid w:val="00593307"/>
    <w:rsid w:val="0059595B"/>
    <w:rsid w:val="005A021B"/>
    <w:rsid w:val="005A12AE"/>
    <w:rsid w:val="005A22A2"/>
    <w:rsid w:val="005B1B90"/>
    <w:rsid w:val="005B591F"/>
    <w:rsid w:val="005C0D80"/>
    <w:rsid w:val="005C185F"/>
    <w:rsid w:val="005C2F7F"/>
    <w:rsid w:val="005C77C1"/>
    <w:rsid w:val="005C784C"/>
    <w:rsid w:val="005D17F6"/>
    <w:rsid w:val="005D48F9"/>
    <w:rsid w:val="005E1777"/>
    <w:rsid w:val="005E476F"/>
    <w:rsid w:val="005E5539"/>
    <w:rsid w:val="005F056A"/>
    <w:rsid w:val="005F38FE"/>
    <w:rsid w:val="005F58DE"/>
    <w:rsid w:val="006016B8"/>
    <w:rsid w:val="00602BF5"/>
    <w:rsid w:val="00602D6A"/>
    <w:rsid w:val="0060378C"/>
    <w:rsid w:val="0060737F"/>
    <w:rsid w:val="0060776F"/>
    <w:rsid w:val="00610149"/>
    <w:rsid w:val="006115B4"/>
    <w:rsid w:val="006125D7"/>
    <w:rsid w:val="00612E29"/>
    <w:rsid w:val="00617FDD"/>
    <w:rsid w:val="0062121F"/>
    <w:rsid w:val="00625614"/>
    <w:rsid w:val="00630633"/>
    <w:rsid w:val="00633614"/>
    <w:rsid w:val="00633A6B"/>
    <w:rsid w:val="00633F68"/>
    <w:rsid w:val="006345A0"/>
    <w:rsid w:val="00634EFD"/>
    <w:rsid w:val="00635971"/>
    <w:rsid w:val="00635FD1"/>
    <w:rsid w:val="00636C9F"/>
    <w:rsid w:val="00636EB2"/>
    <w:rsid w:val="0063714C"/>
    <w:rsid w:val="006375B8"/>
    <w:rsid w:val="0064171D"/>
    <w:rsid w:val="00641BEF"/>
    <w:rsid w:val="00644AC1"/>
    <w:rsid w:val="00645204"/>
    <w:rsid w:val="00646163"/>
    <w:rsid w:val="00650F29"/>
    <w:rsid w:val="0065535D"/>
    <w:rsid w:val="006570E1"/>
    <w:rsid w:val="00662149"/>
    <w:rsid w:val="0066510A"/>
    <w:rsid w:val="00665477"/>
    <w:rsid w:val="006673D0"/>
    <w:rsid w:val="006717EF"/>
    <w:rsid w:val="00671CE9"/>
    <w:rsid w:val="006725C9"/>
    <w:rsid w:val="00672F86"/>
    <w:rsid w:val="0067347E"/>
    <w:rsid w:val="00673F9F"/>
    <w:rsid w:val="00686953"/>
    <w:rsid w:val="00687DEA"/>
    <w:rsid w:val="00687E67"/>
    <w:rsid w:val="0069399E"/>
    <w:rsid w:val="0069657B"/>
    <w:rsid w:val="006967F7"/>
    <w:rsid w:val="006A151F"/>
    <w:rsid w:val="006A250C"/>
    <w:rsid w:val="006A76EE"/>
    <w:rsid w:val="006B21D3"/>
    <w:rsid w:val="006B27A1"/>
    <w:rsid w:val="006B2B53"/>
    <w:rsid w:val="006B3DCF"/>
    <w:rsid w:val="006B57D0"/>
    <w:rsid w:val="006B6367"/>
    <w:rsid w:val="006C03EF"/>
    <w:rsid w:val="006C134B"/>
    <w:rsid w:val="006C1F2F"/>
    <w:rsid w:val="006C7619"/>
    <w:rsid w:val="006C7786"/>
    <w:rsid w:val="006D044F"/>
    <w:rsid w:val="006D30FF"/>
    <w:rsid w:val="006D3175"/>
    <w:rsid w:val="006D5F1B"/>
    <w:rsid w:val="006D6940"/>
    <w:rsid w:val="006E3A90"/>
    <w:rsid w:val="006E3C67"/>
    <w:rsid w:val="006E5719"/>
    <w:rsid w:val="006E7A4D"/>
    <w:rsid w:val="006F0345"/>
    <w:rsid w:val="006F11EC"/>
    <w:rsid w:val="006F5960"/>
    <w:rsid w:val="006F7522"/>
    <w:rsid w:val="0070082C"/>
    <w:rsid w:val="00702FA5"/>
    <w:rsid w:val="00705435"/>
    <w:rsid w:val="0070596C"/>
    <w:rsid w:val="00705ACF"/>
    <w:rsid w:val="007112BC"/>
    <w:rsid w:val="00712633"/>
    <w:rsid w:val="00713F65"/>
    <w:rsid w:val="00715420"/>
    <w:rsid w:val="00723680"/>
    <w:rsid w:val="00725944"/>
    <w:rsid w:val="00727166"/>
    <w:rsid w:val="00730EE5"/>
    <w:rsid w:val="00731774"/>
    <w:rsid w:val="00732BBA"/>
    <w:rsid w:val="0073458E"/>
    <w:rsid w:val="007369E6"/>
    <w:rsid w:val="00746781"/>
    <w:rsid w:val="00746E59"/>
    <w:rsid w:val="00747F24"/>
    <w:rsid w:val="00752AD9"/>
    <w:rsid w:val="00754371"/>
    <w:rsid w:val="00754C9A"/>
    <w:rsid w:val="0075599A"/>
    <w:rsid w:val="00756C73"/>
    <w:rsid w:val="00756D18"/>
    <w:rsid w:val="007574A3"/>
    <w:rsid w:val="00761D52"/>
    <w:rsid w:val="007654DE"/>
    <w:rsid w:val="0077079A"/>
    <w:rsid w:val="00770CC2"/>
    <w:rsid w:val="00771ED0"/>
    <w:rsid w:val="00772E1A"/>
    <w:rsid w:val="0077749E"/>
    <w:rsid w:val="00781342"/>
    <w:rsid w:val="00781678"/>
    <w:rsid w:val="0078398B"/>
    <w:rsid w:val="007843E5"/>
    <w:rsid w:val="00785F88"/>
    <w:rsid w:val="00786D89"/>
    <w:rsid w:val="00786ED2"/>
    <w:rsid w:val="00790ADA"/>
    <w:rsid w:val="00791CBE"/>
    <w:rsid w:val="00792364"/>
    <w:rsid w:val="007943CF"/>
    <w:rsid w:val="0079569D"/>
    <w:rsid w:val="007A68E8"/>
    <w:rsid w:val="007B1D2D"/>
    <w:rsid w:val="007B507F"/>
    <w:rsid w:val="007B735E"/>
    <w:rsid w:val="007C717F"/>
    <w:rsid w:val="007D2288"/>
    <w:rsid w:val="007D2950"/>
    <w:rsid w:val="007D2FDD"/>
    <w:rsid w:val="007D5121"/>
    <w:rsid w:val="007D59F6"/>
    <w:rsid w:val="007D63BA"/>
    <w:rsid w:val="007E088F"/>
    <w:rsid w:val="007E55E5"/>
    <w:rsid w:val="007F005F"/>
    <w:rsid w:val="007F2226"/>
    <w:rsid w:val="007F49BB"/>
    <w:rsid w:val="007F678C"/>
    <w:rsid w:val="007F7B32"/>
    <w:rsid w:val="008017E3"/>
    <w:rsid w:val="00804BC2"/>
    <w:rsid w:val="00805E50"/>
    <w:rsid w:val="0080630D"/>
    <w:rsid w:val="0080644C"/>
    <w:rsid w:val="00806990"/>
    <w:rsid w:val="008070DB"/>
    <w:rsid w:val="00813619"/>
    <w:rsid w:val="0081431A"/>
    <w:rsid w:val="00815F8C"/>
    <w:rsid w:val="00816E0B"/>
    <w:rsid w:val="00823CBA"/>
    <w:rsid w:val="008258D2"/>
    <w:rsid w:val="00826B54"/>
    <w:rsid w:val="0083216F"/>
    <w:rsid w:val="008331B6"/>
    <w:rsid w:val="00840001"/>
    <w:rsid w:val="00840135"/>
    <w:rsid w:val="00843866"/>
    <w:rsid w:val="0084693A"/>
    <w:rsid w:val="00847E92"/>
    <w:rsid w:val="00850939"/>
    <w:rsid w:val="00854B87"/>
    <w:rsid w:val="00860000"/>
    <w:rsid w:val="008617A6"/>
    <w:rsid w:val="00862D38"/>
    <w:rsid w:val="008639E8"/>
    <w:rsid w:val="00863BD3"/>
    <w:rsid w:val="008641ED"/>
    <w:rsid w:val="00866D66"/>
    <w:rsid w:val="008671C6"/>
    <w:rsid w:val="008726ED"/>
    <w:rsid w:val="008740B0"/>
    <w:rsid w:val="00875803"/>
    <w:rsid w:val="0088268B"/>
    <w:rsid w:val="0088773F"/>
    <w:rsid w:val="00890D44"/>
    <w:rsid w:val="00893AA5"/>
    <w:rsid w:val="00896ECB"/>
    <w:rsid w:val="008A13BD"/>
    <w:rsid w:val="008A6379"/>
    <w:rsid w:val="008B0768"/>
    <w:rsid w:val="008B459E"/>
    <w:rsid w:val="008B4AC1"/>
    <w:rsid w:val="008B5B4A"/>
    <w:rsid w:val="008C1D82"/>
    <w:rsid w:val="008C25D2"/>
    <w:rsid w:val="008C44B7"/>
    <w:rsid w:val="008C55FF"/>
    <w:rsid w:val="008D2556"/>
    <w:rsid w:val="008E13AE"/>
    <w:rsid w:val="008E1506"/>
    <w:rsid w:val="008E257E"/>
    <w:rsid w:val="008E6841"/>
    <w:rsid w:val="008E710C"/>
    <w:rsid w:val="008F09F2"/>
    <w:rsid w:val="008F0B26"/>
    <w:rsid w:val="008F3C22"/>
    <w:rsid w:val="008F459F"/>
    <w:rsid w:val="008F69D6"/>
    <w:rsid w:val="00900AF5"/>
    <w:rsid w:val="00902823"/>
    <w:rsid w:val="00902850"/>
    <w:rsid w:val="009030CD"/>
    <w:rsid w:val="0090697A"/>
    <w:rsid w:val="00910660"/>
    <w:rsid w:val="00915CA6"/>
    <w:rsid w:val="009227EB"/>
    <w:rsid w:val="00924211"/>
    <w:rsid w:val="00924723"/>
    <w:rsid w:val="00926030"/>
    <w:rsid w:val="00926588"/>
    <w:rsid w:val="009267A8"/>
    <w:rsid w:val="00927834"/>
    <w:rsid w:val="00931DBC"/>
    <w:rsid w:val="009448CF"/>
    <w:rsid w:val="00944BBD"/>
    <w:rsid w:val="009500A6"/>
    <w:rsid w:val="00957BE9"/>
    <w:rsid w:val="00957C18"/>
    <w:rsid w:val="00960A83"/>
    <w:rsid w:val="009615F1"/>
    <w:rsid w:val="00964E04"/>
    <w:rsid w:val="009659BA"/>
    <w:rsid w:val="0097490A"/>
    <w:rsid w:val="009770D7"/>
    <w:rsid w:val="0098079E"/>
    <w:rsid w:val="00980AEC"/>
    <w:rsid w:val="009829B4"/>
    <w:rsid w:val="00983040"/>
    <w:rsid w:val="00983A68"/>
    <w:rsid w:val="00983B0F"/>
    <w:rsid w:val="00983C40"/>
    <w:rsid w:val="0098509E"/>
    <w:rsid w:val="0099261D"/>
    <w:rsid w:val="009A349F"/>
    <w:rsid w:val="009B24D1"/>
    <w:rsid w:val="009B3FB9"/>
    <w:rsid w:val="009B68D7"/>
    <w:rsid w:val="009C1B66"/>
    <w:rsid w:val="009C2465"/>
    <w:rsid w:val="009D35A0"/>
    <w:rsid w:val="009D41FA"/>
    <w:rsid w:val="009D719A"/>
    <w:rsid w:val="009D7EB7"/>
    <w:rsid w:val="009E048A"/>
    <w:rsid w:val="009E08E9"/>
    <w:rsid w:val="009E0969"/>
    <w:rsid w:val="009E1B43"/>
    <w:rsid w:val="009E3DB9"/>
    <w:rsid w:val="009E591D"/>
    <w:rsid w:val="009E593A"/>
    <w:rsid w:val="009E5AA7"/>
    <w:rsid w:val="009E6E35"/>
    <w:rsid w:val="009F087D"/>
    <w:rsid w:val="009F0EDA"/>
    <w:rsid w:val="009F3457"/>
    <w:rsid w:val="00A03B96"/>
    <w:rsid w:val="00A041A1"/>
    <w:rsid w:val="00A05B19"/>
    <w:rsid w:val="00A1134E"/>
    <w:rsid w:val="00A12440"/>
    <w:rsid w:val="00A13AF0"/>
    <w:rsid w:val="00A16E43"/>
    <w:rsid w:val="00A24E7E"/>
    <w:rsid w:val="00A25079"/>
    <w:rsid w:val="00A258C3"/>
    <w:rsid w:val="00A26B99"/>
    <w:rsid w:val="00A27237"/>
    <w:rsid w:val="00A30CB6"/>
    <w:rsid w:val="00A3322E"/>
    <w:rsid w:val="00A347C0"/>
    <w:rsid w:val="00A35A42"/>
    <w:rsid w:val="00A416FD"/>
    <w:rsid w:val="00A50898"/>
    <w:rsid w:val="00A51431"/>
    <w:rsid w:val="00A520E5"/>
    <w:rsid w:val="00A539AD"/>
    <w:rsid w:val="00A61727"/>
    <w:rsid w:val="00A62A93"/>
    <w:rsid w:val="00A63B03"/>
    <w:rsid w:val="00A63FF0"/>
    <w:rsid w:val="00A64D4B"/>
    <w:rsid w:val="00A65276"/>
    <w:rsid w:val="00A76D5B"/>
    <w:rsid w:val="00A82A6A"/>
    <w:rsid w:val="00A82C0C"/>
    <w:rsid w:val="00A94063"/>
    <w:rsid w:val="00AA059B"/>
    <w:rsid w:val="00AA1A5F"/>
    <w:rsid w:val="00AA5F79"/>
    <w:rsid w:val="00AA6219"/>
    <w:rsid w:val="00AA74E0"/>
    <w:rsid w:val="00AB312D"/>
    <w:rsid w:val="00AB618A"/>
    <w:rsid w:val="00AB65A2"/>
    <w:rsid w:val="00AB703F"/>
    <w:rsid w:val="00AB7ACE"/>
    <w:rsid w:val="00AC292B"/>
    <w:rsid w:val="00AC6BB8"/>
    <w:rsid w:val="00AD04D1"/>
    <w:rsid w:val="00AD2EF2"/>
    <w:rsid w:val="00AD398D"/>
    <w:rsid w:val="00AD5FDB"/>
    <w:rsid w:val="00AD7CEE"/>
    <w:rsid w:val="00AE008F"/>
    <w:rsid w:val="00AE1F76"/>
    <w:rsid w:val="00AE25AC"/>
    <w:rsid w:val="00AE364E"/>
    <w:rsid w:val="00AE6E4C"/>
    <w:rsid w:val="00AE7A5A"/>
    <w:rsid w:val="00AF091C"/>
    <w:rsid w:val="00AF60C6"/>
    <w:rsid w:val="00B00F3E"/>
    <w:rsid w:val="00B01FCD"/>
    <w:rsid w:val="00B02F6E"/>
    <w:rsid w:val="00B0515F"/>
    <w:rsid w:val="00B055BF"/>
    <w:rsid w:val="00B06F8B"/>
    <w:rsid w:val="00B11E3E"/>
    <w:rsid w:val="00B1380F"/>
    <w:rsid w:val="00B14188"/>
    <w:rsid w:val="00B168BF"/>
    <w:rsid w:val="00B1776C"/>
    <w:rsid w:val="00B20249"/>
    <w:rsid w:val="00B21268"/>
    <w:rsid w:val="00B226E6"/>
    <w:rsid w:val="00B32B60"/>
    <w:rsid w:val="00B36726"/>
    <w:rsid w:val="00B41375"/>
    <w:rsid w:val="00B41C2B"/>
    <w:rsid w:val="00B41F5B"/>
    <w:rsid w:val="00B44857"/>
    <w:rsid w:val="00B45F38"/>
    <w:rsid w:val="00B46603"/>
    <w:rsid w:val="00B52583"/>
    <w:rsid w:val="00B526EC"/>
    <w:rsid w:val="00B52896"/>
    <w:rsid w:val="00B547D5"/>
    <w:rsid w:val="00B556FE"/>
    <w:rsid w:val="00B654EA"/>
    <w:rsid w:val="00B70E22"/>
    <w:rsid w:val="00B747EE"/>
    <w:rsid w:val="00B753E2"/>
    <w:rsid w:val="00B77534"/>
    <w:rsid w:val="00B85101"/>
    <w:rsid w:val="00B8778D"/>
    <w:rsid w:val="00B91A3E"/>
    <w:rsid w:val="00B937FD"/>
    <w:rsid w:val="00B95236"/>
    <w:rsid w:val="00B95B26"/>
    <w:rsid w:val="00B9619F"/>
    <w:rsid w:val="00B96BD9"/>
    <w:rsid w:val="00B96FE9"/>
    <w:rsid w:val="00B97752"/>
    <w:rsid w:val="00B97B1D"/>
    <w:rsid w:val="00BA1B01"/>
    <w:rsid w:val="00BA2641"/>
    <w:rsid w:val="00BA2C5C"/>
    <w:rsid w:val="00BA5127"/>
    <w:rsid w:val="00BB139C"/>
    <w:rsid w:val="00BB15A6"/>
    <w:rsid w:val="00BB37AA"/>
    <w:rsid w:val="00BC1604"/>
    <w:rsid w:val="00BC35B2"/>
    <w:rsid w:val="00BC53A0"/>
    <w:rsid w:val="00BC610D"/>
    <w:rsid w:val="00BC621F"/>
    <w:rsid w:val="00BC6AAE"/>
    <w:rsid w:val="00BD25AB"/>
    <w:rsid w:val="00BD4A4D"/>
    <w:rsid w:val="00BD650A"/>
    <w:rsid w:val="00BD78DC"/>
    <w:rsid w:val="00BE62AD"/>
    <w:rsid w:val="00BE7855"/>
    <w:rsid w:val="00BF121F"/>
    <w:rsid w:val="00BF1F80"/>
    <w:rsid w:val="00BF6849"/>
    <w:rsid w:val="00C016F7"/>
    <w:rsid w:val="00C05D07"/>
    <w:rsid w:val="00C11475"/>
    <w:rsid w:val="00C15293"/>
    <w:rsid w:val="00C164E3"/>
    <w:rsid w:val="00C166EF"/>
    <w:rsid w:val="00C17EB0"/>
    <w:rsid w:val="00C20E48"/>
    <w:rsid w:val="00C27F5F"/>
    <w:rsid w:val="00C30A0F"/>
    <w:rsid w:val="00C31802"/>
    <w:rsid w:val="00C332FB"/>
    <w:rsid w:val="00C33C17"/>
    <w:rsid w:val="00C35CB7"/>
    <w:rsid w:val="00C37E61"/>
    <w:rsid w:val="00C430DD"/>
    <w:rsid w:val="00C50FE0"/>
    <w:rsid w:val="00C540E7"/>
    <w:rsid w:val="00C5431C"/>
    <w:rsid w:val="00C55133"/>
    <w:rsid w:val="00C56ED5"/>
    <w:rsid w:val="00C60EB6"/>
    <w:rsid w:val="00C616E6"/>
    <w:rsid w:val="00C627B6"/>
    <w:rsid w:val="00C63AF1"/>
    <w:rsid w:val="00C6434A"/>
    <w:rsid w:val="00C679B6"/>
    <w:rsid w:val="00C70F1B"/>
    <w:rsid w:val="00C71A11"/>
    <w:rsid w:val="00C71A47"/>
    <w:rsid w:val="00C72D09"/>
    <w:rsid w:val="00C74308"/>
    <w:rsid w:val="00C7464C"/>
    <w:rsid w:val="00C7754A"/>
    <w:rsid w:val="00C7771D"/>
    <w:rsid w:val="00C8016D"/>
    <w:rsid w:val="00C82A86"/>
    <w:rsid w:val="00C84F31"/>
    <w:rsid w:val="00C85588"/>
    <w:rsid w:val="00C90BE4"/>
    <w:rsid w:val="00C93092"/>
    <w:rsid w:val="00C94063"/>
    <w:rsid w:val="00C94A2C"/>
    <w:rsid w:val="00C963B3"/>
    <w:rsid w:val="00CA25C9"/>
    <w:rsid w:val="00CA789E"/>
    <w:rsid w:val="00CB134A"/>
    <w:rsid w:val="00CB2B74"/>
    <w:rsid w:val="00CB2FB0"/>
    <w:rsid w:val="00CB4274"/>
    <w:rsid w:val="00CB6D45"/>
    <w:rsid w:val="00CB77BB"/>
    <w:rsid w:val="00CC1CD7"/>
    <w:rsid w:val="00CC2324"/>
    <w:rsid w:val="00CC3B82"/>
    <w:rsid w:val="00CD522B"/>
    <w:rsid w:val="00CD5FD5"/>
    <w:rsid w:val="00CD6755"/>
    <w:rsid w:val="00CD6856"/>
    <w:rsid w:val="00CD72DA"/>
    <w:rsid w:val="00CE0089"/>
    <w:rsid w:val="00CE054F"/>
    <w:rsid w:val="00CE5EE1"/>
    <w:rsid w:val="00CE78A7"/>
    <w:rsid w:val="00CE793C"/>
    <w:rsid w:val="00CF10C6"/>
    <w:rsid w:val="00CF193C"/>
    <w:rsid w:val="00CF2B59"/>
    <w:rsid w:val="00CF2C91"/>
    <w:rsid w:val="00CF318D"/>
    <w:rsid w:val="00CF5AC3"/>
    <w:rsid w:val="00CF676A"/>
    <w:rsid w:val="00D00FF9"/>
    <w:rsid w:val="00D046AA"/>
    <w:rsid w:val="00D07CE2"/>
    <w:rsid w:val="00D12B4D"/>
    <w:rsid w:val="00D143C2"/>
    <w:rsid w:val="00D15A4B"/>
    <w:rsid w:val="00D173F1"/>
    <w:rsid w:val="00D20F0E"/>
    <w:rsid w:val="00D276A2"/>
    <w:rsid w:val="00D31B8E"/>
    <w:rsid w:val="00D34369"/>
    <w:rsid w:val="00D3557B"/>
    <w:rsid w:val="00D3698D"/>
    <w:rsid w:val="00D37E63"/>
    <w:rsid w:val="00D42515"/>
    <w:rsid w:val="00D43981"/>
    <w:rsid w:val="00D446E0"/>
    <w:rsid w:val="00D467FD"/>
    <w:rsid w:val="00D528F2"/>
    <w:rsid w:val="00D52BB2"/>
    <w:rsid w:val="00D60298"/>
    <w:rsid w:val="00D6300F"/>
    <w:rsid w:val="00D63852"/>
    <w:rsid w:val="00D63929"/>
    <w:rsid w:val="00D63B34"/>
    <w:rsid w:val="00D72161"/>
    <w:rsid w:val="00D74CB0"/>
    <w:rsid w:val="00D74E2D"/>
    <w:rsid w:val="00D8295D"/>
    <w:rsid w:val="00D86DF4"/>
    <w:rsid w:val="00D90113"/>
    <w:rsid w:val="00D910AD"/>
    <w:rsid w:val="00D9402C"/>
    <w:rsid w:val="00D96202"/>
    <w:rsid w:val="00DA35AC"/>
    <w:rsid w:val="00DA46E9"/>
    <w:rsid w:val="00DA6371"/>
    <w:rsid w:val="00DA7CE1"/>
    <w:rsid w:val="00DB00E5"/>
    <w:rsid w:val="00DB59FE"/>
    <w:rsid w:val="00DC0060"/>
    <w:rsid w:val="00DC2A65"/>
    <w:rsid w:val="00DC5C68"/>
    <w:rsid w:val="00DD7491"/>
    <w:rsid w:val="00DE007A"/>
    <w:rsid w:val="00DE15F0"/>
    <w:rsid w:val="00DE2FB1"/>
    <w:rsid w:val="00DE5663"/>
    <w:rsid w:val="00DE5803"/>
    <w:rsid w:val="00DE6575"/>
    <w:rsid w:val="00DE65D0"/>
    <w:rsid w:val="00DE68AD"/>
    <w:rsid w:val="00DE78AA"/>
    <w:rsid w:val="00DF1C32"/>
    <w:rsid w:val="00DF4EB2"/>
    <w:rsid w:val="00DF760C"/>
    <w:rsid w:val="00E053D0"/>
    <w:rsid w:val="00E057B0"/>
    <w:rsid w:val="00E06E1B"/>
    <w:rsid w:val="00E079B7"/>
    <w:rsid w:val="00E15994"/>
    <w:rsid w:val="00E17DA3"/>
    <w:rsid w:val="00E17EEA"/>
    <w:rsid w:val="00E3114E"/>
    <w:rsid w:val="00E31A70"/>
    <w:rsid w:val="00E34062"/>
    <w:rsid w:val="00E35B02"/>
    <w:rsid w:val="00E3610C"/>
    <w:rsid w:val="00E36DFF"/>
    <w:rsid w:val="00E4142F"/>
    <w:rsid w:val="00E44083"/>
    <w:rsid w:val="00E4604E"/>
    <w:rsid w:val="00E47011"/>
    <w:rsid w:val="00E505DD"/>
    <w:rsid w:val="00E54164"/>
    <w:rsid w:val="00E54484"/>
    <w:rsid w:val="00E55570"/>
    <w:rsid w:val="00E63A32"/>
    <w:rsid w:val="00E63B6D"/>
    <w:rsid w:val="00E6449F"/>
    <w:rsid w:val="00E65225"/>
    <w:rsid w:val="00E65808"/>
    <w:rsid w:val="00E66496"/>
    <w:rsid w:val="00E66B35"/>
    <w:rsid w:val="00E66E10"/>
    <w:rsid w:val="00E6724A"/>
    <w:rsid w:val="00E67B4F"/>
    <w:rsid w:val="00E7074D"/>
    <w:rsid w:val="00E715A8"/>
    <w:rsid w:val="00E71912"/>
    <w:rsid w:val="00E72AF8"/>
    <w:rsid w:val="00E75A9F"/>
    <w:rsid w:val="00E769F6"/>
    <w:rsid w:val="00E771BD"/>
    <w:rsid w:val="00E82DD3"/>
    <w:rsid w:val="00E8407C"/>
    <w:rsid w:val="00E84F3C"/>
    <w:rsid w:val="00E87DBB"/>
    <w:rsid w:val="00E93BDC"/>
    <w:rsid w:val="00E93FC5"/>
    <w:rsid w:val="00E9602C"/>
    <w:rsid w:val="00E97299"/>
    <w:rsid w:val="00E97DDA"/>
    <w:rsid w:val="00EA006E"/>
    <w:rsid w:val="00EA00C0"/>
    <w:rsid w:val="00EA012C"/>
    <w:rsid w:val="00EA111E"/>
    <w:rsid w:val="00EA15E7"/>
    <w:rsid w:val="00EC6A55"/>
    <w:rsid w:val="00ED0288"/>
    <w:rsid w:val="00ED4448"/>
    <w:rsid w:val="00ED5466"/>
    <w:rsid w:val="00ED64DC"/>
    <w:rsid w:val="00ED6584"/>
    <w:rsid w:val="00EE05D8"/>
    <w:rsid w:val="00EE52CB"/>
    <w:rsid w:val="00EF31F3"/>
    <w:rsid w:val="00EF392E"/>
    <w:rsid w:val="00EF581D"/>
    <w:rsid w:val="00EF71F5"/>
    <w:rsid w:val="00EF7FD8"/>
    <w:rsid w:val="00F06F59"/>
    <w:rsid w:val="00F07DDA"/>
    <w:rsid w:val="00F10172"/>
    <w:rsid w:val="00F14075"/>
    <w:rsid w:val="00F17988"/>
    <w:rsid w:val="00F17EB7"/>
    <w:rsid w:val="00F273B1"/>
    <w:rsid w:val="00F40FF6"/>
    <w:rsid w:val="00F41A20"/>
    <w:rsid w:val="00F42DDF"/>
    <w:rsid w:val="00F45657"/>
    <w:rsid w:val="00F45A72"/>
    <w:rsid w:val="00F469F0"/>
    <w:rsid w:val="00F53273"/>
    <w:rsid w:val="00F6315F"/>
    <w:rsid w:val="00F654BB"/>
    <w:rsid w:val="00F755E4"/>
    <w:rsid w:val="00F77D02"/>
    <w:rsid w:val="00F80927"/>
    <w:rsid w:val="00F84154"/>
    <w:rsid w:val="00F84830"/>
    <w:rsid w:val="00F84F81"/>
    <w:rsid w:val="00F93D32"/>
    <w:rsid w:val="00F96AC9"/>
    <w:rsid w:val="00FA1CE4"/>
    <w:rsid w:val="00FA555A"/>
    <w:rsid w:val="00FB042F"/>
    <w:rsid w:val="00FB1D2E"/>
    <w:rsid w:val="00FB25D2"/>
    <w:rsid w:val="00FB2BBB"/>
    <w:rsid w:val="00FB3214"/>
    <w:rsid w:val="00FB3A86"/>
    <w:rsid w:val="00FB5B3B"/>
    <w:rsid w:val="00FB6EA5"/>
    <w:rsid w:val="00FB7B37"/>
    <w:rsid w:val="00FC130E"/>
    <w:rsid w:val="00FC4F38"/>
    <w:rsid w:val="00FD029E"/>
    <w:rsid w:val="00FD124D"/>
    <w:rsid w:val="00FD36C8"/>
    <w:rsid w:val="00FE1A2B"/>
    <w:rsid w:val="00FF25F8"/>
    <w:rsid w:val="00FF2648"/>
    <w:rsid w:val="00FF5111"/>
    <w:rsid w:val="00FF59CB"/>
    <w:rsid w:val="00FF6093"/>
    <w:rsid w:val="00FF68FC"/>
    <w:rsid w:val="00FF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1619521"/>
  <w15:docId w15:val="{8289B861-797D-4AA2-AD87-54C99570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20" w:after="10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6175"/>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link w:val="BodyChar"/>
    <w:rsid w:val="00423789"/>
    <w:pPr>
      <w:spacing w:after="240"/>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link w:val="TitleChar"/>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link w:val="HeaderChar"/>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NormalWeb">
    <w:name w:val="Normal (Web)"/>
    <w:basedOn w:val="Normal"/>
    <w:uiPriority w:val="99"/>
    <w:unhideWhenUsed/>
    <w:rsid w:val="00CD5FD5"/>
    <w:rPr>
      <w:rFonts w:ascii="Times New Roman" w:hAnsi="Times New Roman"/>
      <w:sz w:val="24"/>
      <w:szCs w:val="24"/>
    </w:rPr>
  </w:style>
  <w:style w:type="character" w:customStyle="1" w:styleId="BodyChar">
    <w:name w:val="Body Char"/>
    <w:basedOn w:val="DefaultParagraphFont"/>
    <w:link w:val="Body"/>
    <w:rsid w:val="00806990"/>
    <w:rPr>
      <w:rFonts w:ascii="Helvetica" w:hAnsi="Helvetica"/>
    </w:rPr>
  </w:style>
  <w:style w:type="paragraph" w:styleId="ListParagraph">
    <w:name w:val="List Paragraph"/>
    <w:basedOn w:val="Normal"/>
    <w:uiPriority w:val="34"/>
    <w:qFormat/>
    <w:rsid w:val="009615F1"/>
    <w:pPr>
      <w:ind w:left="720"/>
      <w:contextualSpacing/>
    </w:pPr>
  </w:style>
  <w:style w:type="character" w:customStyle="1" w:styleId="TitleChar">
    <w:name w:val="Title Char"/>
    <w:basedOn w:val="DefaultParagraphFont"/>
    <w:link w:val="Title"/>
    <w:rsid w:val="0057615F"/>
    <w:rPr>
      <w:rFonts w:ascii="Helvetica" w:hAnsi="Helvetica"/>
      <w:b/>
      <w:kern w:val="28"/>
      <w:sz w:val="36"/>
    </w:rPr>
  </w:style>
  <w:style w:type="character" w:customStyle="1" w:styleId="FooterChar">
    <w:name w:val="Footer Char"/>
    <w:basedOn w:val="DefaultParagraphFont"/>
    <w:link w:val="Footer"/>
    <w:rsid w:val="0057615F"/>
    <w:rPr>
      <w:rFonts w:ascii="Helvetica" w:hAnsi="Helvetica"/>
    </w:rPr>
  </w:style>
  <w:style w:type="character" w:customStyle="1" w:styleId="HeaderChar">
    <w:name w:val="Header Char"/>
    <w:basedOn w:val="DefaultParagraphFont"/>
    <w:link w:val="Header"/>
    <w:rsid w:val="0057615F"/>
    <w:rPr>
      <w:rFonts w:ascii="Helvetica" w:hAnsi="Helvetica"/>
    </w:rPr>
  </w:style>
  <w:style w:type="paragraph" w:customStyle="1" w:styleId="pdq2pgselectionanchorcontainer">
    <w:name w:val="pdq2pg_selectionanchorcontainer"/>
    <w:basedOn w:val="Normal"/>
    <w:rsid w:val="00B41C2B"/>
    <w:pPr>
      <w:spacing w:before="100" w:beforeAutospacing="1" w:afterAutospacing="1"/>
      <w:jc w:val="left"/>
    </w:pPr>
    <w:rPr>
      <w:rFonts w:ascii="Times New Roman" w:hAnsi="Times New Roman"/>
      <w:sz w:val="24"/>
      <w:szCs w:val="24"/>
    </w:rPr>
  </w:style>
  <w:style w:type="paragraph" w:customStyle="1" w:styleId="isselectedend">
    <w:name w:val="isselectedend"/>
    <w:basedOn w:val="Normal"/>
    <w:rsid w:val="00625614"/>
    <w:pPr>
      <w:spacing w:before="100" w:beforeAutospacing="1" w:afterAutospacing="1"/>
      <w:jc w:val="left"/>
    </w:pPr>
    <w:rPr>
      <w:rFonts w:ascii="Times New Roman" w:hAnsi="Times New Roman"/>
      <w:sz w:val="24"/>
      <w:szCs w:val="24"/>
    </w:rPr>
  </w:style>
  <w:style w:type="character" w:styleId="UnresolvedMention">
    <w:name w:val="Unresolved Mention"/>
    <w:basedOn w:val="DefaultParagraphFont"/>
    <w:uiPriority w:val="99"/>
    <w:semiHidden/>
    <w:unhideWhenUsed/>
    <w:rsid w:val="00847E92"/>
    <w:rPr>
      <w:color w:val="605E5C"/>
      <w:shd w:val="clear" w:color="auto" w:fill="E1DFDD"/>
    </w:rPr>
  </w:style>
  <w:style w:type="paragraph" w:styleId="CommentSubject">
    <w:name w:val="annotation subject"/>
    <w:basedOn w:val="CommentText"/>
    <w:next w:val="CommentText"/>
    <w:link w:val="CommentSubjectChar"/>
    <w:semiHidden/>
    <w:unhideWhenUsed/>
    <w:rsid w:val="00E771BD"/>
    <w:rPr>
      <w:rFonts w:ascii="Helvetica" w:hAnsi="Helvetica"/>
      <w:b/>
      <w:bCs/>
      <w:lang w:val="en-US" w:eastAsia="en-US"/>
    </w:rPr>
  </w:style>
  <w:style w:type="character" w:customStyle="1" w:styleId="CommentSubjectChar">
    <w:name w:val="Comment Subject Char"/>
    <w:basedOn w:val="CommentTextChar"/>
    <w:link w:val="CommentSubject"/>
    <w:semiHidden/>
    <w:rsid w:val="00E771BD"/>
    <w:rPr>
      <w:rFonts w:ascii="Helvetica" w:hAnsi="Helvetica"/>
      <w:b/>
      <w:bCs/>
      <w:lang w:val="nb-NO" w:eastAsia="nb-NO"/>
    </w:rPr>
  </w:style>
  <w:style w:type="character" w:styleId="Strong">
    <w:name w:val="Strong"/>
    <w:basedOn w:val="DefaultParagraphFont"/>
    <w:uiPriority w:val="22"/>
    <w:qFormat/>
    <w:rsid w:val="000A40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0499061">
      <w:bodyDiv w:val="1"/>
      <w:marLeft w:val="0"/>
      <w:marRight w:val="0"/>
      <w:marTop w:val="0"/>
      <w:marBottom w:val="0"/>
      <w:divBdr>
        <w:top w:val="none" w:sz="0" w:space="0" w:color="auto"/>
        <w:left w:val="none" w:sz="0" w:space="0" w:color="auto"/>
        <w:bottom w:val="none" w:sz="0" w:space="0" w:color="auto"/>
        <w:right w:val="none" w:sz="0" w:space="0" w:color="auto"/>
      </w:divBdr>
    </w:div>
    <w:div w:id="42952682">
      <w:bodyDiv w:val="1"/>
      <w:marLeft w:val="0"/>
      <w:marRight w:val="0"/>
      <w:marTop w:val="0"/>
      <w:marBottom w:val="0"/>
      <w:divBdr>
        <w:top w:val="none" w:sz="0" w:space="0" w:color="auto"/>
        <w:left w:val="none" w:sz="0" w:space="0" w:color="auto"/>
        <w:bottom w:val="none" w:sz="0" w:space="0" w:color="auto"/>
        <w:right w:val="none" w:sz="0" w:space="0" w:color="auto"/>
      </w:divBdr>
    </w:div>
    <w:div w:id="66272290">
      <w:bodyDiv w:val="1"/>
      <w:marLeft w:val="0"/>
      <w:marRight w:val="0"/>
      <w:marTop w:val="0"/>
      <w:marBottom w:val="0"/>
      <w:divBdr>
        <w:top w:val="none" w:sz="0" w:space="0" w:color="auto"/>
        <w:left w:val="none" w:sz="0" w:space="0" w:color="auto"/>
        <w:bottom w:val="none" w:sz="0" w:space="0" w:color="auto"/>
        <w:right w:val="none" w:sz="0" w:space="0" w:color="auto"/>
      </w:divBdr>
    </w:div>
    <w:div w:id="87704602">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86085938">
      <w:bodyDiv w:val="1"/>
      <w:marLeft w:val="0"/>
      <w:marRight w:val="0"/>
      <w:marTop w:val="0"/>
      <w:marBottom w:val="0"/>
      <w:divBdr>
        <w:top w:val="none" w:sz="0" w:space="0" w:color="auto"/>
        <w:left w:val="none" w:sz="0" w:space="0" w:color="auto"/>
        <w:bottom w:val="none" w:sz="0" w:space="0" w:color="auto"/>
        <w:right w:val="none" w:sz="0" w:space="0" w:color="auto"/>
      </w:divBdr>
    </w:div>
    <w:div w:id="287320926">
      <w:bodyDiv w:val="1"/>
      <w:marLeft w:val="0"/>
      <w:marRight w:val="0"/>
      <w:marTop w:val="0"/>
      <w:marBottom w:val="0"/>
      <w:divBdr>
        <w:top w:val="none" w:sz="0" w:space="0" w:color="auto"/>
        <w:left w:val="none" w:sz="0" w:space="0" w:color="auto"/>
        <w:bottom w:val="none" w:sz="0" w:space="0" w:color="auto"/>
        <w:right w:val="none" w:sz="0" w:space="0" w:color="auto"/>
      </w:divBdr>
    </w:div>
    <w:div w:id="450169433">
      <w:bodyDiv w:val="1"/>
      <w:marLeft w:val="0"/>
      <w:marRight w:val="0"/>
      <w:marTop w:val="0"/>
      <w:marBottom w:val="0"/>
      <w:divBdr>
        <w:top w:val="none" w:sz="0" w:space="0" w:color="auto"/>
        <w:left w:val="none" w:sz="0" w:space="0" w:color="auto"/>
        <w:bottom w:val="none" w:sz="0" w:space="0" w:color="auto"/>
        <w:right w:val="none" w:sz="0" w:space="0" w:color="auto"/>
      </w:divBdr>
    </w:div>
    <w:div w:id="464590675">
      <w:bodyDiv w:val="1"/>
      <w:marLeft w:val="0"/>
      <w:marRight w:val="0"/>
      <w:marTop w:val="0"/>
      <w:marBottom w:val="0"/>
      <w:divBdr>
        <w:top w:val="none" w:sz="0" w:space="0" w:color="auto"/>
        <w:left w:val="none" w:sz="0" w:space="0" w:color="auto"/>
        <w:bottom w:val="none" w:sz="0" w:space="0" w:color="auto"/>
        <w:right w:val="none" w:sz="0" w:space="0" w:color="auto"/>
      </w:divBdr>
    </w:div>
    <w:div w:id="471210991">
      <w:bodyDiv w:val="1"/>
      <w:marLeft w:val="0"/>
      <w:marRight w:val="0"/>
      <w:marTop w:val="0"/>
      <w:marBottom w:val="0"/>
      <w:divBdr>
        <w:top w:val="none" w:sz="0" w:space="0" w:color="auto"/>
        <w:left w:val="none" w:sz="0" w:space="0" w:color="auto"/>
        <w:bottom w:val="none" w:sz="0" w:space="0" w:color="auto"/>
        <w:right w:val="none" w:sz="0" w:space="0" w:color="auto"/>
      </w:divBdr>
    </w:div>
    <w:div w:id="569077951">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74579579">
      <w:bodyDiv w:val="1"/>
      <w:marLeft w:val="0"/>
      <w:marRight w:val="0"/>
      <w:marTop w:val="0"/>
      <w:marBottom w:val="0"/>
      <w:divBdr>
        <w:top w:val="none" w:sz="0" w:space="0" w:color="auto"/>
        <w:left w:val="none" w:sz="0" w:space="0" w:color="auto"/>
        <w:bottom w:val="none" w:sz="0" w:space="0" w:color="auto"/>
        <w:right w:val="none" w:sz="0" w:space="0" w:color="auto"/>
      </w:divBdr>
    </w:div>
    <w:div w:id="724184072">
      <w:bodyDiv w:val="1"/>
      <w:marLeft w:val="0"/>
      <w:marRight w:val="0"/>
      <w:marTop w:val="0"/>
      <w:marBottom w:val="0"/>
      <w:divBdr>
        <w:top w:val="none" w:sz="0" w:space="0" w:color="auto"/>
        <w:left w:val="none" w:sz="0" w:space="0" w:color="auto"/>
        <w:bottom w:val="none" w:sz="0" w:space="0" w:color="auto"/>
        <w:right w:val="none" w:sz="0" w:space="0" w:color="auto"/>
      </w:divBdr>
    </w:div>
    <w:div w:id="815688670">
      <w:bodyDiv w:val="1"/>
      <w:marLeft w:val="0"/>
      <w:marRight w:val="0"/>
      <w:marTop w:val="0"/>
      <w:marBottom w:val="0"/>
      <w:divBdr>
        <w:top w:val="none" w:sz="0" w:space="0" w:color="auto"/>
        <w:left w:val="none" w:sz="0" w:space="0" w:color="auto"/>
        <w:bottom w:val="none" w:sz="0" w:space="0" w:color="auto"/>
        <w:right w:val="none" w:sz="0" w:space="0" w:color="auto"/>
      </w:divBdr>
    </w:div>
    <w:div w:id="819806296">
      <w:bodyDiv w:val="1"/>
      <w:marLeft w:val="0"/>
      <w:marRight w:val="0"/>
      <w:marTop w:val="0"/>
      <w:marBottom w:val="0"/>
      <w:divBdr>
        <w:top w:val="none" w:sz="0" w:space="0" w:color="auto"/>
        <w:left w:val="none" w:sz="0" w:space="0" w:color="auto"/>
        <w:bottom w:val="none" w:sz="0" w:space="0" w:color="auto"/>
        <w:right w:val="none" w:sz="0" w:space="0" w:color="auto"/>
      </w:divBdr>
    </w:div>
    <w:div w:id="914238957">
      <w:bodyDiv w:val="1"/>
      <w:marLeft w:val="0"/>
      <w:marRight w:val="0"/>
      <w:marTop w:val="0"/>
      <w:marBottom w:val="0"/>
      <w:divBdr>
        <w:top w:val="none" w:sz="0" w:space="0" w:color="auto"/>
        <w:left w:val="none" w:sz="0" w:space="0" w:color="auto"/>
        <w:bottom w:val="none" w:sz="0" w:space="0" w:color="auto"/>
        <w:right w:val="none" w:sz="0" w:space="0" w:color="auto"/>
      </w:divBdr>
    </w:div>
    <w:div w:id="938638969">
      <w:bodyDiv w:val="1"/>
      <w:marLeft w:val="0"/>
      <w:marRight w:val="0"/>
      <w:marTop w:val="0"/>
      <w:marBottom w:val="0"/>
      <w:divBdr>
        <w:top w:val="none" w:sz="0" w:space="0" w:color="auto"/>
        <w:left w:val="none" w:sz="0" w:space="0" w:color="auto"/>
        <w:bottom w:val="none" w:sz="0" w:space="0" w:color="auto"/>
        <w:right w:val="none" w:sz="0" w:space="0" w:color="auto"/>
      </w:divBdr>
    </w:div>
    <w:div w:id="952590736">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982274900">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01148338">
      <w:bodyDiv w:val="1"/>
      <w:marLeft w:val="0"/>
      <w:marRight w:val="0"/>
      <w:marTop w:val="0"/>
      <w:marBottom w:val="0"/>
      <w:divBdr>
        <w:top w:val="none" w:sz="0" w:space="0" w:color="auto"/>
        <w:left w:val="none" w:sz="0" w:space="0" w:color="auto"/>
        <w:bottom w:val="none" w:sz="0" w:space="0" w:color="auto"/>
        <w:right w:val="none" w:sz="0" w:space="0" w:color="auto"/>
      </w:divBdr>
    </w:div>
    <w:div w:id="1105732703">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45506595">
      <w:bodyDiv w:val="1"/>
      <w:marLeft w:val="0"/>
      <w:marRight w:val="0"/>
      <w:marTop w:val="0"/>
      <w:marBottom w:val="0"/>
      <w:divBdr>
        <w:top w:val="none" w:sz="0" w:space="0" w:color="auto"/>
        <w:left w:val="none" w:sz="0" w:space="0" w:color="auto"/>
        <w:bottom w:val="none" w:sz="0" w:space="0" w:color="auto"/>
        <w:right w:val="none" w:sz="0" w:space="0" w:color="auto"/>
      </w:divBdr>
    </w:div>
    <w:div w:id="1257785967">
      <w:bodyDiv w:val="1"/>
      <w:marLeft w:val="0"/>
      <w:marRight w:val="0"/>
      <w:marTop w:val="0"/>
      <w:marBottom w:val="0"/>
      <w:divBdr>
        <w:top w:val="none" w:sz="0" w:space="0" w:color="auto"/>
        <w:left w:val="none" w:sz="0" w:space="0" w:color="auto"/>
        <w:bottom w:val="none" w:sz="0" w:space="0" w:color="auto"/>
        <w:right w:val="none" w:sz="0" w:space="0" w:color="auto"/>
      </w:divBdr>
    </w:div>
    <w:div w:id="1277448539">
      <w:bodyDiv w:val="1"/>
      <w:marLeft w:val="0"/>
      <w:marRight w:val="0"/>
      <w:marTop w:val="0"/>
      <w:marBottom w:val="0"/>
      <w:divBdr>
        <w:top w:val="none" w:sz="0" w:space="0" w:color="auto"/>
        <w:left w:val="none" w:sz="0" w:space="0" w:color="auto"/>
        <w:bottom w:val="none" w:sz="0" w:space="0" w:color="auto"/>
        <w:right w:val="none" w:sz="0" w:space="0" w:color="auto"/>
      </w:divBdr>
    </w:div>
    <w:div w:id="1278027777">
      <w:bodyDiv w:val="1"/>
      <w:marLeft w:val="0"/>
      <w:marRight w:val="0"/>
      <w:marTop w:val="0"/>
      <w:marBottom w:val="0"/>
      <w:divBdr>
        <w:top w:val="none" w:sz="0" w:space="0" w:color="auto"/>
        <w:left w:val="none" w:sz="0" w:space="0" w:color="auto"/>
        <w:bottom w:val="none" w:sz="0" w:space="0" w:color="auto"/>
        <w:right w:val="none" w:sz="0" w:space="0" w:color="auto"/>
      </w:divBdr>
    </w:div>
    <w:div w:id="1407730983">
      <w:bodyDiv w:val="1"/>
      <w:marLeft w:val="0"/>
      <w:marRight w:val="0"/>
      <w:marTop w:val="0"/>
      <w:marBottom w:val="0"/>
      <w:divBdr>
        <w:top w:val="none" w:sz="0" w:space="0" w:color="auto"/>
        <w:left w:val="none" w:sz="0" w:space="0" w:color="auto"/>
        <w:bottom w:val="none" w:sz="0" w:space="0" w:color="auto"/>
        <w:right w:val="none" w:sz="0" w:space="0" w:color="auto"/>
      </w:divBdr>
    </w:div>
    <w:div w:id="1485585966">
      <w:bodyDiv w:val="1"/>
      <w:marLeft w:val="0"/>
      <w:marRight w:val="0"/>
      <w:marTop w:val="0"/>
      <w:marBottom w:val="0"/>
      <w:divBdr>
        <w:top w:val="none" w:sz="0" w:space="0" w:color="auto"/>
        <w:left w:val="none" w:sz="0" w:space="0" w:color="auto"/>
        <w:bottom w:val="none" w:sz="0" w:space="0" w:color="auto"/>
        <w:right w:val="none" w:sz="0" w:space="0" w:color="auto"/>
      </w:divBdr>
    </w:div>
    <w:div w:id="1711950291">
      <w:bodyDiv w:val="1"/>
      <w:marLeft w:val="0"/>
      <w:marRight w:val="0"/>
      <w:marTop w:val="0"/>
      <w:marBottom w:val="0"/>
      <w:divBdr>
        <w:top w:val="none" w:sz="0" w:space="0" w:color="auto"/>
        <w:left w:val="none" w:sz="0" w:space="0" w:color="auto"/>
        <w:bottom w:val="none" w:sz="0" w:space="0" w:color="auto"/>
        <w:right w:val="none" w:sz="0" w:space="0" w:color="auto"/>
      </w:divBdr>
    </w:div>
    <w:div w:id="1729575532">
      <w:bodyDiv w:val="1"/>
      <w:marLeft w:val="0"/>
      <w:marRight w:val="0"/>
      <w:marTop w:val="0"/>
      <w:marBottom w:val="0"/>
      <w:divBdr>
        <w:top w:val="none" w:sz="0" w:space="0" w:color="auto"/>
        <w:left w:val="none" w:sz="0" w:space="0" w:color="auto"/>
        <w:bottom w:val="none" w:sz="0" w:space="0" w:color="auto"/>
        <w:right w:val="none" w:sz="0" w:space="0" w:color="auto"/>
      </w:divBdr>
    </w:div>
    <w:div w:id="173018123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76754641">
      <w:bodyDiv w:val="1"/>
      <w:marLeft w:val="0"/>
      <w:marRight w:val="0"/>
      <w:marTop w:val="0"/>
      <w:marBottom w:val="0"/>
      <w:divBdr>
        <w:top w:val="none" w:sz="0" w:space="0" w:color="auto"/>
        <w:left w:val="none" w:sz="0" w:space="0" w:color="auto"/>
        <w:bottom w:val="none" w:sz="0" w:space="0" w:color="auto"/>
        <w:right w:val="none" w:sz="0" w:space="0" w:color="auto"/>
      </w:divBdr>
    </w:div>
    <w:div w:id="1799882074">
      <w:bodyDiv w:val="1"/>
      <w:marLeft w:val="0"/>
      <w:marRight w:val="0"/>
      <w:marTop w:val="0"/>
      <w:marBottom w:val="0"/>
      <w:divBdr>
        <w:top w:val="none" w:sz="0" w:space="0" w:color="auto"/>
        <w:left w:val="none" w:sz="0" w:space="0" w:color="auto"/>
        <w:bottom w:val="none" w:sz="0" w:space="0" w:color="auto"/>
        <w:right w:val="none" w:sz="0" w:space="0" w:color="auto"/>
      </w:divBdr>
    </w:div>
    <w:div w:id="1905872908">
      <w:bodyDiv w:val="1"/>
      <w:marLeft w:val="0"/>
      <w:marRight w:val="0"/>
      <w:marTop w:val="0"/>
      <w:marBottom w:val="0"/>
      <w:divBdr>
        <w:top w:val="none" w:sz="0" w:space="0" w:color="auto"/>
        <w:left w:val="none" w:sz="0" w:space="0" w:color="auto"/>
        <w:bottom w:val="none" w:sz="0" w:space="0" w:color="auto"/>
        <w:right w:val="none" w:sz="0" w:space="0" w:color="auto"/>
      </w:divBdr>
    </w:div>
    <w:div w:id="1913543112">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04242000">
      <w:bodyDiv w:val="1"/>
      <w:marLeft w:val="0"/>
      <w:marRight w:val="0"/>
      <w:marTop w:val="0"/>
      <w:marBottom w:val="0"/>
      <w:divBdr>
        <w:top w:val="none" w:sz="0" w:space="0" w:color="auto"/>
        <w:left w:val="none" w:sz="0" w:space="0" w:color="auto"/>
        <w:bottom w:val="none" w:sz="0" w:space="0" w:color="auto"/>
        <w:right w:val="none" w:sz="0" w:space="0" w:color="auto"/>
      </w:divBdr>
    </w:div>
    <w:div w:id="211905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7.xml"/><Relationship Id="rId26" Type="http://schemas.openxmlformats.org/officeDocument/2006/relationships/hyperlink" Target="https://doi.org/10.15666/aeer/2004_35693580" TargetMode="External"/><Relationship Id="rId39" Type="http://schemas.openxmlformats.org/officeDocument/2006/relationships/hyperlink" Target="https://doi.org/10.1038/s41598-022-21141-3" TargetMode="External"/><Relationship Id="rId21" Type="http://schemas.openxmlformats.org/officeDocument/2006/relationships/image" Target="media/image1.png"/><Relationship Id="rId34" Type="http://schemas.openxmlformats.org/officeDocument/2006/relationships/hyperlink" Target="https://doi.org/10.1007/s00122-022-04222-9" TargetMode="External"/><Relationship Id="rId42" Type="http://schemas.openxmlformats.org/officeDocument/2006/relationships/hyperlink" Target="https://doi.org/10.1111/sum.13084" TargetMode="External"/><Relationship Id="rId47" Type="http://schemas.openxmlformats.org/officeDocument/2006/relationships/hyperlink" Target="https://doi.org/10.1071/9780643101364" TargetMode="External"/><Relationship Id="rId50" Type="http://schemas.openxmlformats.org/officeDocument/2006/relationships/hyperlink" Target="https://doi.org/10.33545/2618060X.2025.v8.i4i.2844" TargetMode="External"/><Relationship Id="rId55" Type="http://schemas.openxmlformats.org/officeDocument/2006/relationships/hyperlink" Target="https://doi.org/10.1111/jac.1272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hyperlink" Target="https://doi.org/10.1016/S0065-2113(08)60559-3" TargetMode="External"/><Relationship Id="rId11" Type="http://schemas.openxmlformats.org/officeDocument/2006/relationships/header" Target="header2.xml"/><Relationship Id="rId24" Type="http://schemas.openxmlformats.org/officeDocument/2006/relationships/hyperlink" Target="https://doi.org/10.33545/2618060X.2025.v8.i10o.4263" TargetMode="External"/><Relationship Id="rId32" Type="http://schemas.openxmlformats.org/officeDocument/2006/relationships/hyperlink" Target="https://www.iosrjournals.org/iosr-javs/papers/Vol14-issue1/Series-2/I1401025762.pdf" TargetMode="External"/><Relationship Id="rId37" Type="http://schemas.openxmlformats.org/officeDocument/2006/relationships/hyperlink" Target="https://doi.org/10.9734/ijpss/2022/v34i2031152" TargetMode="External"/><Relationship Id="rId40" Type="http://schemas.openxmlformats.org/officeDocument/2006/relationships/hyperlink" Target="https://doi.org/10.3390/plants14142233" TargetMode="External"/><Relationship Id="rId45" Type="http://schemas.openxmlformats.org/officeDocument/2006/relationships/hyperlink" Target="https://ulspace.ul.ac.za/handle/10386/2923" TargetMode="External"/><Relationship Id="rId53" Type="http://schemas.openxmlformats.org/officeDocument/2006/relationships/hyperlink" Target="https://doi.org/10.1097/00010694-193401000-00003" TargetMode="External"/><Relationship Id="rId58" Type="http://schemas.openxmlformats.org/officeDocument/2006/relationships/hyperlink" Target="https://doi.org/10.1016/j.eja.2024.127280"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hyperlink" Target="https://doi.org/10.3390/land11050734" TargetMode="External"/><Relationship Id="rId30" Type="http://schemas.openxmlformats.org/officeDocument/2006/relationships/hyperlink" Target="https://doi.org/10.3390/w14162471" TargetMode="External"/><Relationship Id="rId35" Type="http://schemas.openxmlformats.org/officeDocument/2006/relationships/hyperlink" Target="https://doi.org/10.1088/1755-1315/644/1/012069" TargetMode="External"/><Relationship Id="rId43" Type="http://schemas.openxmlformats.org/officeDocument/2006/relationships/hyperlink" Target="https://doi.org/10.3390/w16142013" TargetMode="External"/><Relationship Id="rId48" Type="http://schemas.openxmlformats.org/officeDocument/2006/relationships/hyperlink" Target="https://doi.org/10.56557/pcbmb/2026/v27i1-210218" TargetMode="External"/><Relationship Id="rId56" Type="http://schemas.openxmlformats.org/officeDocument/2006/relationships/hyperlink" Target="https://www-archive.cseas.kyoto-u.ac.jp/brahmaputra/Paper/MyanmarWorkshop2016.pdf" TargetMode="External"/><Relationship Id="rId8" Type="http://schemas.openxmlformats.org/officeDocument/2006/relationships/chart" Target="charts/chart1.xml"/><Relationship Id="rId51" Type="http://schemas.openxmlformats.org/officeDocument/2006/relationships/hyperlink" Target="https://doi.org/10.1016/j.eja.2024.127383"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6.xml"/><Relationship Id="rId25" Type="http://schemas.openxmlformats.org/officeDocument/2006/relationships/hyperlink" Target="https://doi.org/10.20546/ijcmas.2020.909.412" TargetMode="External"/><Relationship Id="rId33" Type="http://schemas.openxmlformats.org/officeDocument/2006/relationships/hyperlink" Target="https://doi.org/10.2136/sssabookser5.4.c12" TargetMode="External"/><Relationship Id="rId38" Type="http://schemas.openxmlformats.org/officeDocument/2006/relationships/hyperlink" Target="https://doi.org/10.9734/ijpss/2023/v35i203880" TargetMode="External"/><Relationship Id="rId46" Type="http://schemas.openxmlformats.org/officeDocument/2006/relationships/hyperlink" Target="https://doi.org/10.5281/zenodo.14191537" TargetMode="External"/><Relationship Id="rId59" Type="http://schemas.openxmlformats.org/officeDocument/2006/relationships/hyperlink" Target="https://doi.org/10.3390/land13010034" TargetMode="External"/><Relationship Id="rId20" Type="http://schemas.openxmlformats.org/officeDocument/2006/relationships/chart" Target="charts/chart9.xml"/><Relationship Id="rId41" Type="http://schemas.openxmlformats.org/officeDocument/2006/relationships/hyperlink" Target="https://doi.org/10.1016/j.still.2021.105291" TargetMode="External"/><Relationship Id="rId54" Type="http://schemas.openxmlformats.org/officeDocument/2006/relationships/hyperlink" Target="https://doi.org/10.1016/j.scitotenv.2021.14746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hyperlink" Target="https://doi.org/10.1016/j.agwat.2022.107709" TargetMode="External"/><Relationship Id="rId36" Type="http://schemas.openxmlformats.org/officeDocument/2006/relationships/hyperlink" Target="https://doi.org/10.7740/kjcs.2024.69.1.034" TargetMode="External"/><Relationship Id="rId49" Type="http://schemas.openxmlformats.org/officeDocument/2006/relationships/hyperlink" Target="https://doi.org/10.3390/agronomy11091691" TargetMode="External"/><Relationship Id="rId57" Type="http://schemas.openxmlformats.org/officeDocument/2006/relationships/hyperlink" Target="https://doi.org/10.3724/SP.J.1006.2023.24051" TargetMode="External"/><Relationship Id="rId10" Type="http://schemas.openxmlformats.org/officeDocument/2006/relationships/header" Target="header1.xml"/><Relationship Id="rId31" Type="http://schemas.openxmlformats.org/officeDocument/2006/relationships/hyperlink" Target="https://doi.org/10.3390/agronomy12081881" TargetMode="External"/><Relationship Id="rId44" Type="http://schemas.openxmlformats.org/officeDocument/2006/relationships/hyperlink" Target="https://doi.org/10.3389/fpls.2023.1280382" TargetMode="External"/><Relationship Id="rId52" Type="http://schemas.openxmlformats.org/officeDocument/2006/relationships/hyperlink" Target="https://doi.org/10.1002/leg3.210" TargetMode="External"/><Relationship Id="rId60" Type="http://schemas.openxmlformats.org/officeDocument/2006/relationships/hyperlink" Target="https://doi.org/10.1016/j.foodres.2021.110312" TargetMode="External"/><Relationship Id="rId4" Type="http://schemas.openxmlformats.org/officeDocument/2006/relationships/settings" Target="settings.xml"/><Relationship Id="rId9"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Thesis%20version%201\two%20seasons%20Weather.xlsx" TargetMode="Externa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D:\Thesis%20version%201\Figures.xlsx"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D:\Thesis%20version%201\Figures.xlsx" TargetMode="External"/><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2" Type="http://schemas.openxmlformats.org/officeDocument/2006/relationships/oleObject" Target="file:///D:\Thesis%20version%201\Figure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Thesis%20version%201\Figure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Thesis%20version%201\Figure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Thesis%20version%201\Figures.xlsx"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1" Type="http://schemas.openxmlformats.org/officeDocument/2006/relationships/oleObject" Target="file:///D:\Thesis%20version%201\Figures.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D:\Thesis%20version%201\Figures.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i="0" baseline="0">
                <a:solidFill>
                  <a:sysClr val="windowText" lastClr="000000"/>
                </a:solidFill>
                <a:effectLst/>
                <a:latin typeface="Arial" panose="020B0604020202020204" pitchFamily="34" charset="0"/>
                <a:cs typeface="Times New Roman" panose="02020603050405020304" pitchFamily="18" charset="0"/>
              </a:rPr>
              <a:t>Second experiment 2025-2026 </a:t>
            </a:r>
          </a:p>
        </c:rich>
      </c:tx>
      <c:layout>
        <c:manualLayout>
          <c:xMode val="edge"/>
          <c:yMode val="edge"/>
          <c:x val="0.15204472649298109"/>
          <c:y val="3.28180562611125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217959287714225"/>
          <c:y val="0.17171296296296296"/>
          <c:w val="0.69509238128238526"/>
          <c:h val="0.52451536170988555"/>
        </c:manualLayout>
      </c:layout>
      <c:barChart>
        <c:barDir val="col"/>
        <c:grouping val="stacked"/>
        <c:varyColors val="0"/>
        <c:ser>
          <c:idx val="3"/>
          <c:order val="3"/>
          <c:tx>
            <c:strRef>
              <c:f>'[two seasons Weather.xlsx]2024-2025 and 2025-2026 Weather'!$O$9</c:f>
              <c:strCache>
                <c:ptCount val="1"/>
                <c:pt idx="0">
                  <c:v>Rainfall</c:v>
                </c:pt>
              </c:strCache>
            </c:strRef>
          </c:tx>
          <c:spPr>
            <a:solidFill>
              <a:srgbClr val="3399FF">
                <a:alpha val="60000"/>
              </a:srgbClr>
            </a:solidFill>
            <a:ln>
              <a:noFill/>
            </a:ln>
            <a:effectLst/>
          </c:spPr>
          <c:invertIfNegative val="0"/>
          <c:cat>
            <c:strRef>
              <c:f>'[two seasons Weather.xlsx]2024-2025 and 2025-2026 Weather'!$K$10:$K$13</c:f>
              <c:strCache>
                <c:ptCount val="4"/>
                <c:pt idx="0">
                  <c:v>November</c:v>
                </c:pt>
                <c:pt idx="1">
                  <c:v>December </c:v>
                </c:pt>
                <c:pt idx="2">
                  <c:v>January</c:v>
                </c:pt>
                <c:pt idx="3">
                  <c:v>February</c:v>
                </c:pt>
              </c:strCache>
            </c:strRef>
          </c:cat>
          <c:val>
            <c:numRef>
              <c:f>'[two seasons Weather.xlsx]2024-2025 and 2025-2026 Weather'!$O$10:$O$13</c:f>
              <c:numCache>
                <c:formatCode>General</c:formatCode>
                <c:ptCount val="4"/>
                <c:pt idx="0">
                  <c:v>66</c:v>
                </c:pt>
              </c:numCache>
            </c:numRef>
          </c:val>
          <c:extLst>
            <c:ext xmlns:c16="http://schemas.microsoft.com/office/drawing/2014/chart" uri="{C3380CC4-5D6E-409C-BE32-E72D297353CC}">
              <c16:uniqueId val="{00000000-7D2E-4BBB-B618-6E972F926958}"/>
            </c:ext>
          </c:extLst>
        </c:ser>
        <c:dLbls>
          <c:showLegendKey val="0"/>
          <c:showVal val="0"/>
          <c:showCatName val="0"/>
          <c:showSerName val="0"/>
          <c:showPercent val="0"/>
          <c:showBubbleSize val="0"/>
        </c:dLbls>
        <c:gapWidth val="219"/>
        <c:overlap val="100"/>
        <c:axId val="404248512"/>
        <c:axId val="364457856"/>
      </c:barChart>
      <c:lineChart>
        <c:grouping val="standard"/>
        <c:varyColors val="0"/>
        <c:ser>
          <c:idx val="0"/>
          <c:order val="0"/>
          <c:tx>
            <c:strRef>
              <c:f>'[two seasons Weather.xlsx]2024-2025 and 2025-2026 Weather'!$L$9</c:f>
              <c:strCache>
                <c:ptCount val="1"/>
                <c:pt idx="0">
                  <c:v>Temperature max</c:v>
                </c:pt>
              </c:strCache>
            </c:strRef>
          </c:tx>
          <c:spPr>
            <a:ln w="28575" cap="rnd">
              <a:solidFill>
                <a:srgbClr val="C00000"/>
              </a:solidFill>
              <a:round/>
            </a:ln>
            <a:effectLst/>
          </c:spPr>
          <c:marker>
            <c:symbol val="diamond"/>
            <c:size val="7"/>
            <c:spPr>
              <a:solidFill>
                <a:srgbClr val="C00000"/>
              </a:solidFill>
              <a:ln w="9525">
                <a:noFill/>
              </a:ln>
              <a:effectLst/>
            </c:spPr>
          </c:marker>
          <c:cat>
            <c:strRef>
              <c:f>'[two seasons Weather.xlsx]2024-2025 and 2025-2026 Weather'!$K$10:$K$13</c:f>
              <c:strCache>
                <c:ptCount val="4"/>
                <c:pt idx="0">
                  <c:v>November</c:v>
                </c:pt>
                <c:pt idx="1">
                  <c:v>December </c:v>
                </c:pt>
                <c:pt idx="2">
                  <c:v>January</c:v>
                </c:pt>
                <c:pt idx="3">
                  <c:v>February</c:v>
                </c:pt>
              </c:strCache>
            </c:strRef>
          </c:cat>
          <c:val>
            <c:numRef>
              <c:f>'[two seasons Weather.xlsx]2024-2025 and 2025-2026 Weather'!$L$10:$L$13</c:f>
              <c:numCache>
                <c:formatCode>0.00</c:formatCode>
                <c:ptCount val="4"/>
                <c:pt idx="0">
                  <c:v>32.5</c:v>
                </c:pt>
                <c:pt idx="1">
                  <c:v>32</c:v>
                </c:pt>
                <c:pt idx="2">
                  <c:v>32.6</c:v>
                </c:pt>
                <c:pt idx="3">
                  <c:v>35.40357143</c:v>
                </c:pt>
              </c:numCache>
            </c:numRef>
          </c:val>
          <c:smooth val="0"/>
          <c:extLst>
            <c:ext xmlns:c16="http://schemas.microsoft.com/office/drawing/2014/chart" uri="{C3380CC4-5D6E-409C-BE32-E72D297353CC}">
              <c16:uniqueId val="{00000001-7D2E-4BBB-B618-6E972F926958}"/>
            </c:ext>
          </c:extLst>
        </c:ser>
        <c:ser>
          <c:idx val="1"/>
          <c:order val="1"/>
          <c:tx>
            <c:strRef>
              <c:f>'[two seasons Weather.xlsx]2024-2025 and 2025-2026 Weather'!$M$9</c:f>
              <c:strCache>
                <c:ptCount val="1"/>
                <c:pt idx="0">
                  <c:v>Temperature mini</c:v>
                </c:pt>
              </c:strCache>
            </c:strRef>
          </c:tx>
          <c:spPr>
            <a:ln w="28575" cap="rnd">
              <a:solidFill>
                <a:srgbClr val="0066FF"/>
              </a:solidFill>
              <a:round/>
            </a:ln>
            <a:effectLst/>
          </c:spPr>
          <c:marker>
            <c:symbol val="triangle"/>
            <c:size val="7"/>
            <c:spPr>
              <a:solidFill>
                <a:srgbClr val="0070C0"/>
              </a:solidFill>
              <a:ln w="9525">
                <a:noFill/>
              </a:ln>
              <a:effectLst/>
            </c:spPr>
          </c:marker>
          <c:cat>
            <c:strRef>
              <c:f>'[two seasons Weather.xlsx]2024-2025 and 2025-2026 Weather'!$K$10:$K$13</c:f>
              <c:strCache>
                <c:ptCount val="4"/>
                <c:pt idx="0">
                  <c:v>November</c:v>
                </c:pt>
                <c:pt idx="1">
                  <c:v>December </c:v>
                </c:pt>
                <c:pt idx="2">
                  <c:v>January</c:v>
                </c:pt>
                <c:pt idx="3">
                  <c:v>February</c:v>
                </c:pt>
              </c:strCache>
            </c:strRef>
          </c:cat>
          <c:val>
            <c:numRef>
              <c:f>'[two seasons Weather.xlsx]2024-2025 and 2025-2026 Weather'!$M$10:$M$13</c:f>
              <c:numCache>
                <c:formatCode>0.00</c:formatCode>
                <c:ptCount val="4"/>
                <c:pt idx="0">
                  <c:v>20.9</c:v>
                </c:pt>
                <c:pt idx="1">
                  <c:v>16.899999999999999</c:v>
                </c:pt>
                <c:pt idx="2">
                  <c:v>16.399999999999999</c:v>
                </c:pt>
                <c:pt idx="3">
                  <c:v>19.100000000000001</c:v>
                </c:pt>
              </c:numCache>
            </c:numRef>
          </c:val>
          <c:smooth val="0"/>
          <c:extLst>
            <c:ext xmlns:c16="http://schemas.microsoft.com/office/drawing/2014/chart" uri="{C3380CC4-5D6E-409C-BE32-E72D297353CC}">
              <c16:uniqueId val="{00000002-7D2E-4BBB-B618-6E972F926958}"/>
            </c:ext>
          </c:extLst>
        </c:ser>
        <c:ser>
          <c:idx val="2"/>
          <c:order val="2"/>
          <c:tx>
            <c:strRef>
              <c:f>'[two seasons Weather.xlsx]2024-2025 and 2025-2026 Weather'!$N$9</c:f>
              <c:strCache>
                <c:ptCount val="1"/>
                <c:pt idx="0">
                  <c:v>RH%</c:v>
                </c:pt>
              </c:strCache>
            </c:strRef>
          </c:tx>
          <c:spPr>
            <a:ln w="28575" cap="rnd">
              <a:solidFill>
                <a:srgbClr val="00B050">
                  <a:alpha val="60000"/>
                </a:srgbClr>
              </a:solidFill>
              <a:round/>
            </a:ln>
            <a:effectLst/>
          </c:spPr>
          <c:marker>
            <c:symbol val="circle"/>
            <c:size val="6"/>
            <c:spPr>
              <a:solidFill>
                <a:srgbClr val="00B050">
                  <a:alpha val="60000"/>
                </a:srgbClr>
              </a:solidFill>
              <a:ln w="9525">
                <a:noFill/>
              </a:ln>
              <a:effectLst/>
            </c:spPr>
          </c:marker>
          <c:cat>
            <c:strRef>
              <c:f>'[two seasons Weather.xlsx]2024-2025 and 2025-2026 Weather'!$K$10:$K$13</c:f>
              <c:strCache>
                <c:ptCount val="4"/>
                <c:pt idx="0">
                  <c:v>November</c:v>
                </c:pt>
                <c:pt idx="1">
                  <c:v>December </c:v>
                </c:pt>
                <c:pt idx="2">
                  <c:v>January</c:v>
                </c:pt>
                <c:pt idx="3">
                  <c:v>February</c:v>
                </c:pt>
              </c:strCache>
            </c:strRef>
          </c:cat>
          <c:val>
            <c:numRef>
              <c:f>'[two seasons Weather.xlsx]2024-2025 and 2025-2026 Weather'!$N$10:$N$13</c:f>
              <c:numCache>
                <c:formatCode>General</c:formatCode>
                <c:ptCount val="4"/>
                <c:pt idx="0">
                  <c:v>81</c:v>
                </c:pt>
                <c:pt idx="1">
                  <c:v>66</c:v>
                </c:pt>
                <c:pt idx="2">
                  <c:v>57</c:v>
                </c:pt>
                <c:pt idx="3">
                  <c:v>60.964285709999999</c:v>
                </c:pt>
              </c:numCache>
            </c:numRef>
          </c:val>
          <c:smooth val="0"/>
          <c:extLst>
            <c:ext xmlns:c16="http://schemas.microsoft.com/office/drawing/2014/chart" uri="{C3380CC4-5D6E-409C-BE32-E72D297353CC}">
              <c16:uniqueId val="{00000003-7D2E-4BBB-B618-6E972F926958}"/>
            </c:ext>
          </c:extLst>
        </c:ser>
        <c:dLbls>
          <c:showLegendKey val="0"/>
          <c:showVal val="0"/>
          <c:showCatName val="0"/>
          <c:showSerName val="0"/>
          <c:showPercent val="0"/>
          <c:showBubbleSize val="0"/>
        </c:dLbls>
        <c:marker val="1"/>
        <c:smooth val="0"/>
        <c:axId val="404205312"/>
        <c:axId val="364461600"/>
      </c:lineChart>
      <c:catAx>
        <c:axId val="404248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baseline="0">
                    <a:solidFill>
                      <a:schemeClr val="tx1"/>
                    </a:solidFill>
                    <a:latin typeface="Arial" panose="020B0604020202020204" pitchFamily="34" charset="0"/>
                    <a:cs typeface="Times New Roman" panose="02020603050405020304" pitchFamily="18" charset="0"/>
                  </a:rPr>
                  <a:t>Months</a:t>
                </a:r>
              </a:p>
            </c:rich>
          </c:tx>
          <c:layout>
            <c:manualLayout>
              <c:xMode val="edge"/>
              <c:yMode val="edge"/>
              <c:x val="0.36866541075970805"/>
              <c:y val="0.83993443611887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crossAx val="364457856"/>
        <c:crosses val="autoZero"/>
        <c:auto val="1"/>
        <c:lblAlgn val="ctr"/>
        <c:lblOffset val="100"/>
        <c:noMultiLvlLbl val="0"/>
      </c:catAx>
      <c:valAx>
        <c:axId val="364457856"/>
        <c:scaling>
          <c:orientation val="minMax"/>
          <c:max val="2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r>
                  <a:rPr lang="en-US" sz="800" b="1" baseline="0">
                    <a:solidFill>
                      <a:schemeClr val="tx1"/>
                    </a:solidFill>
                    <a:latin typeface="Arial" panose="020B0604020202020204" pitchFamily="34" charset="0"/>
                    <a:cs typeface="Times New Roman" panose="02020603050405020304" pitchFamily="18" charset="0"/>
                  </a:rPr>
                  <a:t>Rainfall (mm)</a:t>
                </a:r>
              </a:p>
            </c:rich>
          </c:tx>
          <c:layout>
            <c:manualLayout>
              <c:xMode val="edge"/>
              <c:yMode val="edge"/>
              <c:x val="1.1299232512476153E-3"/>
              <c:y val="0.3191468757937515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crossAx val="404248512"/>
        <c:crosses val="autoZero"/>
        <c:crossBetween val="between"/>
        <c:majorUnit val="50"/>
      </c:valAx>
      <c:valAx>
        <c:axId val="364461600"/>
        <c:scaling>
          <c:orientation val="minMax"/>
          <c:max val="100"/>
        </c:scaling>
        <c:delete val="0"/>
        <c:axPos val="r"/>
        <c:title>
          <c:tx>
            <c:rich>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r>
                  <a:rPr lang="en-US" sz="800" b="1" baseline="0">
                    <a:solidFill>
                      <a:schemeClr val="tx1"/>
                    </a:solidFill>
                    <a:latin typeface="Arial" panose="020B0604020202020204" pitchFamily="34" charset="0"/>
                    <a:cs typeface="Times New Roman" panose="02020603050405020304" pitchFamily="18" charset="0"/>
                  </a:rPr>
                  <a:t>Temperature (⸰C) and RH (%)</a:t>
                </a:r>
              </a:p>
            </c:rich>
          </c:tx>
          <c:layout>
            <c:manualLayout>
              <c:xMode val="edge"/>
              <c:yMode val="edge"/>
              <c:x val="0.93412949709055715"/>
              <c:y val="0.2155952391287362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crossAx val="404205312"/>
        <c:crosses val="max"/>
        <c:crossBetween val="between"/>
        <c:majorUnit val="25"/>
      </c:valAx>
      <c:catAx>
        <c:axId val="404205312"/>
        <c:scaling>
          <c:orientation val="minMax"/>
        </c:scaling>
        <c:delete val="1"/>
        <c:axPos val="b"/>
        <c:numFmt formatCode="General" sourceLinked="1"/>
        <c:majorTickMark val="out"/>
        <c:minorTickMark val="none"/>
        <c:tickLblPos val="nextTo"/>
        <c:crossAx val="364461600"/>
        <c:crosses val="autoZero"/>
        <c:auto val="1"/>
        <c:lblAlgn val="ctr"/>
        <c:lblOffset val="100"/>
        <c:noMultiLvlLbl val="0"/>
      </c:catAx>
      <c:spPr>
        <a:noFill/>
        <a:ln w="25400">
          <a:noFill/>
        </a:ln>
        <a:effectLst/>
      </c:spPr>
    </c:plotArea>
    <c:legend>
      <c:legendPos val="b"/>
      <c:layout>
        <c:manualLayout>
          <c:xMode val="edge"/>
          <c:yMode val="edge"/>
          <c:x val="1.0129439443002371E-3"/>
          <c:y val="0.8931896113792227"/>
          <c:w val="0.97592304820772813"/>
          <c:h val="0.1068103886207772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LAI!$B$5</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LAI!$C$5:$H$5</c:f>
              <c:numCache>
                <c:formatCode>General</c:formatCode>
                <c:ptCount val="6"/>
                <c:pt idx="0">
                  <c:v>0.64</c:v>
                </c:pt>
                <c:pt idx="1">
                  <c:v>1.45</c:v>
                </c:pt>
                <c:pt idx="2">
                  <c:v>2.35</c:v>
                </c:pt>
                <c:pt idx="3">
                  <c:v>3.85</c:v>
                </c:pt>
                <c:pt idx="4">
                  <c:v>2.75</c:v>
                </c:pt>
                <c:pt idx="5">
                  <c:v>1.85</c:v>
                </c:pt>
              </c:numCache>
            </c:numRef>
          </c:val>
          <c:smooth val="0"/>
          <c:extLst>
            <c:ext xmlns:c16="http://schemas.microsoft.com/office/drawing/2014/chart" uri="{C3380CC4-5D6E-409C-BE32-E72D297353CC}">
              <c16:uniqueId val="{00000000-3AC3-4E6E-A34E-84827440E9E4}"/>
            </c:ext>
          </c:extLst>
        </c:ser>
        <c:ser>
          <c:idx val="1"/>
          <c:order val="1"/>
          <c:tx>
            <c:strRef>
              <c:f>LAI!$B$6</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LAI!$C$6:$H$6</c:f>
              <c:numCache>
                <c:formatCode>General</c:formatCode>
                <c:ptCount val="6"/>
                <c:pt idx="0">
                  <c:v>1.73</c:v>
                </c:pt>
                <c:pt idx="1">
                  <c:v>3.35</c:v>
                </c:pt>
                <c:pt idx="2">
                  <c:v>5.49</c:v>
                </c:pt>
                <c:pt idx="3">
                  <c:v>7.61</c:v>
                </c:pt>
                <c:pt idx="4">
                  <c:v>5.72</c:v>
                </c:pt>
                <c:pt idx="5">
                  <c:v>3.56</c:v>
                </c:pt>
              </c:numCache>
            </c:numRef>
          </c:val>
          <c:smooth val="0"/>
          <c:extLst>
            <c:ext xmlns:c16="http://schemas.microsoft.com/office/drawing/2014/chart" uri="{C3380CC4-5D6E-409C-BE32-E72D297353CC}">
              <c16:uniqueId val="{00000001-3AC3-4E6E-A34E-84827440E9E4}"/>
            </c:ext>
          </c:extLst>
        </c:ser>
        <c:ser>
          <c:idx val="2"/>
          <c:order val="2"/>
          <c:tx>
            <c:strRef>
              <c:f>LAI!$B$7</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LAI!$C$7:$H$7</c:f>
              <c:numCache>
                <c:formatCode>General</c:formatCode>
                <c:ptCount val="6"/>
                <c:pt idx="0">
                  <c:v>0.84</c:v>
                </c:pt>
                <c:pt idx="1">
                  <c:v>1.79</c:v>
                </c:pt>
                <c:pt idx="2">
                  <c:v>3.12</c:v>
                </c:pt>
                <c:pt idx="3">
                  <c:v>4.95</c:v>
                </c:pt>
                <c:pt idx="4">
                  <c:v>3.53</c:v>
                </c:pt>
                <c:pt idx="5">
                  <c:v>2.3199999999999998</c:v>
                </c:pt>
              </c:numCache>
            </c:numRef>
          </c:val>
          <c:smooth val="0"/>
          <c:extLst>
            <c:ext xmlns:c16="http://schemas.microsoft.com/office/drawing/2014/chart" uri="{C3380CC4-5D6E-409C-BE32-E72D297353CC}">
              <c16:uniqueId val="{00000002-3AC3-4E6E-A34E-84827440E9E4}"/>
            </c:ext>
          </c:extLst>
        </c:ser>
        <c:ser>
          <c:idx val="3"/>
          <c:order val="3"/>
          <c:tx>
            <c:strRef>
              <c:f>LAI!$B$8</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LAI!$C$8:$H$8</c:f>
              <c:numCache>
                <c:formatCode>General</c:formatCode>
                <c:ptCount val="6"/>
                <c:pt idx="0">
                  <c:v>1.37</c:v>
                </c:pt>
                <c:pt idx="1">
                  <c:v>2.48</c:v>
                </c:pt>
                <c:pt idx="2">
                  <c:v>4.0999999999999996</c:v>
                </c:pt>
                <c:pt idx="3">
                  <c:v>5.61</c:v>
                </c:pt>
                <c:pt idx="4">
                  <c:v>4.37</c:v>
                </c:pt>
                <c:pt idx="5">
                  <c:v>2.84</c:v>
                </c:pt>
              </c:numCache>
            </c:numRef>
          </c:val>
          <c:smooth val="0"/>
          <c:extLst>
            <c:ext xmlns:c16="http://schemas.microsoft.com/office/drawing/2014/chart" uri="{C3380CC4-5D6E-409C-BE32-E72D297353CC}">
              <c16:uniqueId val="{00000003-3AC3-4E6E-A34E-84827440E9E4}"/>
            </c:ext>
          </c:extLst>
        </c:ser>
        <c:ser>
          <c:idx val="4"/>
          <c:order val="4"/>
          <c:tx>
            <c:strRef>
              <c:f>LAI!$B$9</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LAI!$C$9:$H$9</c:f>
              <c:numCache>
                <c:formatCode>General</c:formatCode>
                <c:ptCount val="6"/>
                <c:pt idx="0">
                  <c:v>1.51</c:v>
                </c:pt>
                <c:pt idx="1">
                  <c:v>2.96</c:v>
                </c:pt>
                <c:pt idx="2">
                  <c:v>4.79</c:v>
                </c:pt>
                <c:pt idx="3">
                  <c:v>6.31</c:v>
                </c:pt>
                <c:pt idx="4">
                  <c:v>4.9400000000000004</c:v>
                </c:pt>
                <c:pt idx="5">
                  <c:v>3.26</c:v>
                </c:pt>
              </c:numCache>
            </c:numRef>
          </c:val>
          <c:smooth val="0"/>
          <c:extLst>
            <c:ext xmlns:c16="http://schemas.microsoft.com/office/drawing/2014/chart" uri="{C3380CC4-5D6E-409C-BE32-E72D297353CC}">
              <c16:uniqueId val="{00000004-3AC3-4E6E-A34E-84827440E9E4}"/>
            </c:ext>
          </c:extLst>
        </c:ser>
        <c:ser>
          <c:idx val="5"/>
          <c:order val="5"/>
          <c:tx>
            <c:strRef>
              <c:f>LAI!$B$10</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LAI!$C$10:$H$10</c:f>
              <c:numCache>
                <c:formatCode>General</c:formatCode>
                <c:ptCount val="6"/>
                <c:pt idx="0">
                  <c:v>0.7</c:v>
                </c:pt>
                <c:pt idx="1">
                  <c:v>1.64</c:v>
                </c:pt>
                <c:pt idx="2">
                  <c:v>2.73</c:v>
                </c:pt>
                <c:pt idx="3">
                  <c:v>4.5999999999999996</c:v>
                </c:pt>
                <c:pt idx="4">
                  <c:v>3.3</c:v>
                </c:pt>
                <c:pt idx="5">
                  <c:v>2.0699999999999998</c:v>
                </c:pt>
              </c:numCache>
            </c:numRef>
          </c:val>
          <c:smooth val="0"/>
          <c:extLst>
            <c:ext xmlns:c16="http://schemas.microsoft.com/office/drawing/2014/chart" uri="{C3380CC4-5D6E-409C-BE32-E72D297353CC}">
              <c16:uniqueId val="{00000005-3AC3-4E6E-A34E-84827440E9E4}"/>
            </c:ext>
          </c:extLst>
        </c:ser>
        <c:ser>
          <c:idx val="6"/>
          <c:order val="6"/>
          <c:tx>
            <c:strRef>
              <c:f>LAI!$B$11</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LAI!$C$11:$H$11</c:f>
              <c:numCache>
                <c:formatCode>General</c:formatCode>
                <c:ptCount val="6"/>
                <c:pt idx="0">
                  <c:v>1.1599999999999999</c:v>
                </c:pt>
                <c:pt idx="1">
                  <c:v>2.0499999999999998</c:v>
                </c:pt>
                <c:pt idx="2">
                  <c:v>3.41</c:v>
                </c:pt>
                <c:pt idx="3">
                  <c:v>5.29</c:v>
                </c:pt>
                <c:pt idx="4">
                  <c:v>4.0999999999999996</c:v>
                </c:pt>
                <c:pt idx="5">
                  <c:v>2.76</c:v>
                </c:pt>
              </c:numCache>
            </c:numRef>
          </c:val>
          <c:smooth val="0"/>
          <c:extLst>
            <c:ext xmlns:c16="http://schemas.microsoft.com/office/drawing/2014/chart" uri="{C3380CC4-5D6E-409C-BE32-E72D297353CC}">
              <c16:uniqueId val="{00000006-3AC3-4E6E-A34E-84827440E9E4}"/>
            </c:ext>
          </c:extLst>
        </c:ser>
        <c:ser>
          <c:idx val="7"/>
          <c:order val="7"/>
          <c:tx>
            <c:strRef>
              <c:f>LAI!$B$12</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LAI!$C$4:$H$4</c:f>
              <c:numCache>
                <c:formatCode>General</c:formatCode>
                <c:ptCount val="6"/>
                <c:pt idx="0">
                  <c:v>21</c:v>
                </c:pt>
                <c:pt idx="1">
                  <c:v>31</c:v>
                </c:pt>
                <c:pt idx="2">
                  <c:v>41</c:v>
                </c:pt>
                <c:pt idx="3">
                  <c:v>51</c:v>
                </c:pt>
                <c:pt idx="4">
                  <c:v>61</c:v>
                </c:pt>
                <c:pt idx="5">
                  <c:v>71</c:v>
                </c:pt>
              </c:numCache>
            </c:numRef>
          </c:cat>
          <c:val>
            <c:numRef>
              <c:f>LAI!$C$12:$H$12</c:f>
              <c:numCache>
                <c:formatCode>General</c:formatCode>
                <c:ptCount val="6"/>
                <c:pt idx="0">
                  <c:v>1.41</c:v>
                </c:pt>
                <c:pt idx="1">
                  <c:v>2.62</c:v>
                </c:pt>
                <c:pt idx="2">
                  <c:v>4.33</c:v>
                </c:pt>
                <c:pt idx="3">
                  <c:v>5.89</c:v>
                </c:pt>
                <c:pt idx="4">
                  <c:v>4.59</c:v>
                </c:pt>
                <c:pt idx="5">
                  <c:v>2.9</c:v>
                </c:pt>
              </c:numCache>
            </c:numRef>
          </c:val>
          <c:smooth val="0"/>
          <c:extLst>
            <c:ext xmlns:c16="http://schemas.microsoft.com/office/drawing/2014/chart" uri="{C3380CC4-5D6E-409C-BE32-E72D297353CC}">
              <c16:uniqueId val="{00000007-3AC3-4E6E-A34E-84827440E9E4}"/>
            </c:ext>
          </c:extLst>
        </c:ser>
        <c:dLbls>
          <c:showLegendKey val="0"/>
          <c:showVal val="0"/>
          <c:showCatName val="0"/>
          <c:showSerName val="0"/>
          <c:showPercent val="0"/>
          <c:showBubbleSize val="0"/>
        </c:dLbls>
        <c:marker val="1"/>
        <c:smooth val="0"/>
        <c:axId val="150998400"/>
        <c:axId val="151005056"/>
      </c:lineChart>
      <c:catAx>
        <c:axId val="15099840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cap="none" baseline="0">
                    <a:solidFill>
                      <a:sysClr val="windowText" lastClr="000000"/>
                    </a:solidFill>
                    <a:latin typeface="Arial" panose="020B0604020202020204" pitchFamily="34" charset="0"/>
                  </a:rPr>
                  <a:t>Days After Sowing</a:t>
                </a:r>
              </a:p>
            </c:rich>
          </c:tx>
          <c:layout>
            <c:manualLayout>
              <c:xMode val="edge"/>
              <c:yMode val="edge"/>
              <c:x val="0.39501444366288557"/>
              <c:y val="0.90046296296296291"/>
            </c:manualLayout>
          </c:layout>
          <c:overlay val="0"/>
          <c:spPr>
            <a:noFill/>
            <a:ln>
              <a:noFill/>
            </a:ln>
            <a:effectLst/>
          </c:spPr>
        </c:title>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solidFill>
                <a:latin typeface="Arial" panose="020B0604020202020204" pitchFamily="34" charset="0"/>
                <a:ea typeface="+mn-ea"/>
                <a:cs typeface="+mn-cs"/>
              </a:defRPr>
            </a:pPr>
            <a:endParaRPr lang="en-US"/>
          </a:p>
        </c:txPr>
        <c:crossAx val="151005056"/>
        <c:crosses val="autoZero"/>
        <c:auto val="1"/>
        <c:lblAlgn val="ctr"/>
        <c:lblOffset val="100"/>
        <c:noMultiLvlLbl val="0"/>
      </c:catAx>
      <c:valAx>
        <c:axId val="151005056"/>
        <c:scaling>
          <c:orientation val="minMax"/>
          <c:max val="10"/>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000" cap="none" baseline="0">
                    <a:solidFill>
                      <a:sysClr val="windowText" lastClr="000000"/>
                    </a:solidFill>
                    <a:latin typeface="Arial" panose="020B0604020202020204" pitchFamily="34" charset="0"/>
                  </a:rPr>
                  <a:t>Leaf Area Index</a:t>
                </a:r>
              </a:p>
            </c:rich>
          </c:tx>
          <c:layout>
            <c:manualLayout>
              <c:xMode val="edge"/>
              <c:yMode val="edge"/>
              <c:x val="1.9279974544554605E-2"/>
              <c:y val="0.16292836877171732"/>
            </c:manualLayout>
          </c:layout>
          <c:overlay val="0"/>
          <c:spPr>
            <a:noFill/>
            <a:ln>
              <a:noFill/>
            </a:ln>
            <a:effectLst/>
          </c:sp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50998400"/>
        <c:crosses val="autoZero"/>
        <c:crossBetween val="between"/>
      </c:valAx>
      <c:spPr>
        <a:noFill/>
        <a:ln>
          <a:noFill/>
        </a:ln>
        <a:effectLst/>
      </c:spPr>
    </c:plotArea>
    <c:legend>
      <c:legendPos val="r"/>
      <c:overlay val="0"/>
      <c:txPr>
        <a:bodyPr/>
        <a:lstStyle/>
        <a:p>
          <a:pPr>
            <a:defRPr baseline="0">
              <a:latin typeface="Arial" panose="020B0604020202020204" pitchFamily="34" charset="0"/>
            </a:defRPr>
          </a:pPr>
          <a:endParaRPr lang="en-US"/>
        </a:p>
      </c:txPr>
    </c:legend>
    <c:plotVisOnly val="1"/>
    <c:dispBlanksAs val="gap"/>
    <c:showDLblsOverMax val="0"/>
  </c:chart>
  <c:spPr>
    <a:noFill/>
    <a:ln w="9525" cap="flat" cmpd="sng" algn="ctr">
      <a:solidFill>
        <a:sysClr val="windowText" lastClr="000000"/>
      </a:solidFill>
      <a:round/>
    </a:ln>
    <a:effectLst/>
  </c:spPr>
  <c:txPr>
    <a:bodyPr/>
    <a:lstStyle/>
    <a:p>
      <a:pPr>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54266059911209"/>
          <c:y val="5.0347769028871399E-2"/>
          <c:w val="0.65566661447626939"/>
          <c:h val="0.67849798692834673"/>
        </c:manualLayout>
      </c:layout>
      <c:lineChart>
        <c:grouping val="standard"/>
        <c:varyColors val="0"/>
        <c:ser>
          <c:idx val="0"/>
          <c:order val="0"/>
          <c:tx>
            <c:strRef>
              <c:f>LAI!$L$5</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LAI!$M$5:$R$5</c:f>
              <c:numCache>
                <c:formatCode>General</c:formatCode>
                <c:ptCount val="6"/>
                <c:pt idx="0">
                  <c:v>0.79</c:v>
                </c:pt>
                <c:pt idx="1">
                  <c:v>1.68</c:v>
                </c:pt>
                <c:pt idx="2">
                  <c:v>2.85</c:v>
                </c:pt>
                <c:pt idx="3">
                  <c:v>4.32</c:v>
                </c:pt>
                <c:pt idx="4">
                  <c:v>3.26</c:v>
                </c:pt>
                <c:pt idx="5">
                  <c:v>2.0499999999999998</c:v>
                </c:pt>
              </c:numCache>
            </c:numRef>
          </c:val>
          <c:smooth val="0"/>
          <c:extLst>
            <c:ext xmlns:c16="http://schemas.microsoft.com/office/drawing/2014/chart" uri="{C3380CC4-5D6E-409C-BE32-E72D297353CC}">
              <c16:uniqueId val="{00000000-FDCF-40DA-91C0-7CD7CBF47E12}"/>
            </c:ext>
          </c:extLst>
        </c:ser>
        <c:ser>
          <c:idx val="1"/>
          <c:order val="1"/>
          <c:tx>
            <c:strRef>
              <c:f>LAI!$L$6</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LAI!$M$6:$R$6</c:f>
              <c:numCache>
                <c:formatCode>General</c:formatCode>
                <c:ptCount val="6"/>
                <c:pt idx="0">
                  <c:v>2</c:v>
                </c:pt>
                <c:pt idx="1">
                  <c:v>3.85</c:v>
                </c:pt>
                <c:pt idx="2">
                  <c:v>5.99</c:v>
                </c:pt>
                <c:pt idx="3">
                  <c:v>8.7799999999999994</c:v>
                </c:pt>
                <c:pt idx="4">
                  <c:v>6.12</c:v>
                </c:pt>
                <c:pt idx="5">
                  <c:v>3.72</c:v>
                </c:pt>
              </c:numCache>
            </c:numRef>
          </c:val>
          <c:smooth val="0"/>
          <c:extLst>
            <c:ext xmlns:c16="http://schemas.microsoft.com/office/drawing/2014/chart" uri="{C3380CC4-5D6E-409C-BE32-E72D297353CC}">
              <c16:uniqueId val="{00000001-FDCF-40DA-91C0-7CD7CBF47E12}"/>
            </c:ext>
          </c:extLst>
        </c:ser>
        <c:ser>
          <c:idx val="2"/>
          <c:order val="2"/>
          <c:tx>
            <c:strRef>
              <c:f>LAI!$L$7</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LAI!$M$7:$R$7</c:f>
              <c:numCache>
                <c:formatCode>General</c:formatCode>
                <c:ptCount val="6"/>
                <c:pt idx="0">
                  <c:v>1.1000000000000001</c:v>
                </c:pt>
                <c:pt idx="1">
                  <c:v>2.16</c:v>
                </c:pt>
                <c:pt idx="2">
                  <c:v>3.55</c:v>
                </c:pt>
                <c:pt idx="3">
                  <c:v>5.08</c:v>
                </c:pt>
                <c:pt idx="4">
                  <c:v>3.81</c:v>
                </c:pt>
                <c:pt idx="5">
                  <c:v>2.52</c:v>
                </c:pt>
              </c:numCache>
            </c:numRef>
          </c:val>
          <c:smooth val="0"/>
          <c:extLst>
            <c:ext xmlns:c16="http://schemas.microsoft.com/office/drawing/2014/chart" uri="{C3380CC4-5D6E-409C-BE32-E72D297353CC}">
              <c16:uniqueId val="{00000002-FDCF-40DA-91C0-7CD7CBF47E12}"/>
            </c:ext>
          </c:extLst>
        </c:ser>
        <c:ser>
          <c:idx val="3"/>
          <c:order val="3"/>
          <c:tx>
            <c:strRef>
              <c:f>LAI!$L$8</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LAI!$M$8:$R$8</c:f>
              <c:numCache>
                <c:formatCode>General</c:formatCode>
                <c:ptCount val="6"/>
                <c:pt idx="0">
                  <c:v>1.51</c:v>
                </c:pt>
                <c:pt idx="1">
                  <c:v>2.75</c:v>
                </c:pt>
                <c:pt idx="2">
                  <c:v>4.37</c:v>
                </c:pt>
                <c:pt idx="3">
                  <c:v>6.02</c:v>
                </c:pt>
                <c:pt idx="4">
                  <c:v>4.66</c:v>
                </c:pt>
                <c:pt idx="5">
                  <c:v>3.13</c:v>
                </c:pt>
              </c:numCache>
            </c:numRef>
          </c:val>
          <c:smooth val="0"/>
          <c:extLst>
            <c:ext xmlns:c16="http://schemas.microsoft.com/office/drawing/2014/chart" uri="{C3380CC4-5D6E-409C-BE32-E72D297353CC}">
              <c16:uniqueId val="{00000003-FDCF-40DA-91C0-7CD7CBF47E12}"/>
            </c:ext>
          </c:extLst>
        </c:ser>
        <c:ser>
          <c:idx val="4"/>
          <c:order val="4"/>
          <c:tx>
            <c:strRef>
              <c:f>LAI!$L$9</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LAI!$M$9:$R$9</c:f>
              <c:numCache>
                <c:formatCode>General</c:formatCode>
                <c:ptCount val="6"/>
                <c:pt idx="0">
                  <c:v>1.8</c:v>
                </c:pt>
                <c:pt idx="1">
                  <c:v>3.12</c:v>
                </c:pt>
                <c:pt idx="2">
                  <c:v>5.0199999999999996</c:v>
                </c:pt>
                <c:pt idx="3">
                  <c:v>6.47</c:v>
                </c:pt>
                <c:pt idx="4">
                  <c:v>5.19</c:v>
                </c:pt>
                <c:pt idx="5">
                  <c:v>3.5</c:v>
                </c:pt>
              </c:numCache>
            </c:numRef>
          </c:val>
          <c:smooth val="0"/>
          <c:extLst>
            <c:ext xmlns:c16="http://schemas.microsoft.com/office/drawing/2014/chart" uri="{C3380CC4-5D6E-409C-BE32-E72D297353CC}">
              <c16:uniqueId val="{00000004-FDCF-40DA-91C0-7CD7CBF47E12}"/>
            </c:ext>
          </c:extLst>
        </c:ser>
        <c:ser>
          <c:idx val="5"/>
          <c:order val="5"/>
          <c:tx>
            <c:strRef>
              <c:f>LAI!$L$10</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LAI!$M$10:$R$10</c:f>
              <c:numCache>
                <c:formatCode>General</c:formatCode>
                <c:ptCount val="6"/>
                <c:pt idx="0">
                  <c:v>0.92</c:v>
                </c:pt>
                <c:pt idx="1">
                  <c:v>1.99</c:v>
                </c:pt>
                <c:pt idx="2">
                  <c:v>3.26</c:v>
                </c:pt>
                <c:pt idx="3">
                  <c:v>4.74</c:v>
                </c:pt>
                <c:pt idx="4">
                  <c:v>3.66</c:v>
                </c:pt>
                <c:pt idx="5">
                  <c:v>2.35</c:v>
                </c:pt>
              </c:numCache>
            </c:numRef>
          </c:val>
          <c:smooth val="0"/>
          <c:extLst>
            <c:ext xmlns:c16="http://schemas.microsoft.com/office/drawing/2014/chart" uri="{C3380CC4-5D6E-409C-BE32-E72D297353CC}">
              <c16:uniqueId val="{00000005-FDCF-40DA-91C0-7CD7CBF47E12}"/>
            </c:ext>
          </c:extLst>
        </c:ser>
        <c:ser>
          <c:idx val="6"/>
          <c:order val="6"/>
          <c:tx>
            <c:strRef>
              <c:f>LAI!$L$11</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LAI!$M$11:$R$11</c:f>
              <c:numCache>
                <c:formatCode>General</c:formatCode>
                <c:ptCount val="6"/>
                <c:pt idx="0">
                  <c:v>1.33</c:v>
                </c:pt>
                <c:pt idx="1">
                  <c:v>2.35</c:v>
                </c:pt>
                <c:pt idx="2">
                  <c:v>3.93</c:v>
                </c:pt>
                <c:pt idx="3">
                  <c:v>5.59</c:v>
                </c:pt>
                <c:pt idx="4">
                  <c:v>4.3099999999999996</c:v>
                </c:pt>
                <c:pt idx="5">
                  <c:v>2.8</c:v>
                </c:pt>
              </c:numCache>
            </c:numRef>
          </c:val>
          <c:smooth val="0"/>
          <c:extLst>
            <c:ext xmlns:c16="http://schemas.microsoft.com/office/drawing/2014/chart" uri="{C3380CC4-5D6E-409C-BE32-E72D297353CC}">
              <c16:uniqueId val="{00000006-FDCF-40DA-91C0-7CD7CBF47E12}"/>
            </c:ext>
          </c:extLst>
        </c:ser>
        <c:ser>
          <c:idx val="7"/>
          <c:order val="7"/>
          <c:tx>
            <c:strRef>
              <c:f>LAI!$L$12</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LAI!$M$4:$R$4</c:f>
              <c:numCache>
                <c:formatCode>General</c:formatCode>
                <c:ptCount val="6"/>
                <c:pt idx="0">
                  <c:v>21</c:v>
                </c:pt>
                <c:pt idx="1">
                  <c:v>31</c:v>
                </c:pt>
                <c:pt idx="2">
                  <c:v>41</c:v>
                </c:pt>
                <c:pt idx="3">
                  <c:v>51</c:v>
                </c:pt>
                <c:pt idx="4">
                  <c:v>61</c:v>
                </c:pt>
                <c:pt idx="5">
                  <c:v>71</c:v>
                </c:pt>
              </c:numCache>
            </c:numRef>
          </c:cat>
          <c:val>
            <c:numRef>
              <c:f>LAI!$M$12:$R$12</c:f>
              <c:numCache>
                <c:formatCode>General</c:formatCode>
                <c:ptCount val="6"/>
                <c:pt idx="0">
                  <c:v>1.65</c:v>
                </c:pt>
                <c:pt idx="1">
                  <c:v>2.92</c:v>
                </c:pt>
                <c:pt idx="2">
                  <c:v>4.72</c:v>
                </c:pt>
                <c:pt idx="3">
                  <c:v>6.29</c:v>
                </c:pt>
                <c:pt idx="4">
                  <c:v>4.92</c:v>
                </c:pt>
                <c:pt idx="5">
                  <c:v>3.3</c:v>
                </c:pt>
              </c:numCache>
            </c:numRef>
          </c:val>
          <c:smooth val="0"/>
          <c:extLst>
            <c:ext xmlns:c16="http://schemas.microsoft.com/office/drawing/2014/chart" uri="{C3380CC4-5D6E-409C-BE32-E72D297353CC}">
              <c16:uniqueId val="{00000007-FDCF-40DA-91C0-7CD7CBF47E12}"/>
            </c:ext>
          </c:extLst>
        </c:ser>
        <c:dLbls>
          <c:showLegendKey val="0"/>
          <c:showVal val="0"/>
          <c:showCatName val="0"/>
          <c:showSerName val="0"/>
          <c:showPercent val="0"/>
          <c:showBubbleSize val="0"/>
        </c:dLbls>
        <c:marker val="1"/>
        <c:smooth val="0"/>
        <c:axId val="149217280"/>
        <c:axId val="149219584"/>
      </c:lineChart>
      <c:catAx>
        <c:axId val="149217280"/>
        <c:scaling>
          <c:orientation val="minMax"/>
        </c:scaling>
        <c:delete val="0"/>
        <c:axPos val="b"/>
        <c:title>
          <c:tx>
            <c:rich>
              <a:bodyPr/>
              <a:lstStyle/>
              <a:p>
                <a:pPr>
                  <a:defRPr/>
                </a:pPr>
                <a:r>
                  <a:rPr lang="en-US" b="0" baseline="0">
                    <a:latin typeface="Arial" panose="020B0604020202020204" pitchFamily="34" charset="0"/>
                  </a:rPr>
                  <a:t>Days After Sowing</a:t>
                </a:r>
              </a:p>
            </c:rich>
          </c:tx>
          <c:layout>
            <c:manualLayout>
              <c:xMode val="edge"/>
              <c:yMode val="edge"/>
              <c:x val="0.39358815715707113"/>
              <c:y val="0.89959970087537944"/>
            </c:manualLayout>
          </c:layout>
          <c:overlay val="0"/>
        </c:title>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9219584"/>
        <c:crosses val="autoZero"/>
        <c:auto val="1"/>
        <c:lblAlgn val="ctr"/>
        <c:lblOffset val="100"/>
        <c:noMultiLvlLbl val="0"/>
      </c:catAx>
      <c:valAx>
        <c:axId val="149219584"/>
        <c:scaling>
          <c:orientation val="minMax"/>
          <c:max val="10"/>
        </c:scaling>
        <c:delete val="0"/>
        <c:axPos val="l"/>
        <c:title>
          <c:tx>
            <c:rich>
              <a:bodyPr/>
              <a:lstStyle/>
              <a:p>
                <a:pPr>
                  <a:defRPr/>
                </a:pPr>
                <a:r>
                  <a:rPr lang="en-US" b="0" baseline="0">
                    <a:latin typeface="Arial" panose="020B0604020202020204" pitchFamily="34" charset="0"/>
                  </a:rPr>
                  <a:t>Leaf Area Index</a:t>
                </a:r>
              </a:p>
            </c:rich>
          </c:tx>
          <c:layout>
            <c:manualLayout>
              <c:xMode val="edge"/>
              <c:yMode val="edge"/>
              <c:x val="1.2513068643840943E-2"/>
              <c:y val="0.16436897901728764"/>
            </c:manualLayout>
          </c:layout>
          <c:overlay val="0"/>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9217280"/>
        <c:crosses val="autoZero"/>
        <c:crossBetween val="between"/>
        <c:min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showDLblsOverMax val="0"/>
  </c:chart>
  <c:spPr>
    <a:noFill/>
    <a:ln w="9525" cap="flat" cmpd="sng" algn="ctr">
      <a:solidFill>
        <a:sysClr val="windowText" lastClr="000000"/>
      </a:solid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i="0" baseline="0">
                <a:solidFill>
                  <a:schemeClr val="tx1"/>
                </a:solidFill>
                <a:effectLst/>
                <a:latin typeface="Arial" panose="020B0604020202020204" pitchFamily="34" charset="0"/>
                <a:cs typeface="Times New Roman" panose="02020603050405020304" pitchFamily="18" charset="0"/>
              </a:rPr>
              <a:t>First experiment 2024-2025 </a:t>
            </a:r>
            <a:endParaRPr lang="en-US" sz="1000" b="1" baseline="0">
              <a:solidFill>
                <a:schemeClr val="tx1"/>
              </a:solidFill>
              <a:effectLst/>
              <a:latin typeface="Arial" panose="020B0604020202020204" pitchFamily="34" charset="0"/>
              <a:cs typeface="Times New Roman" panose="02020603050405020304" pitchFamily="18" charset="0"/>
            </a:endParaRPr>
          </a:p>
        </c:rich>
      </c:tx>
      <c:layout>
        <c:manualLayout>
          <c:xMode val="edge"/>
          <c:yMode val="edge"/>
          <c:x val="0.19382179198370802"/>
          <c:y val="3.528581510232886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887215836931673"/>
          <c:y val="0.16734715626165589"/>
          <c:w val="0.68879262446024903"/>
          <c:h val="0.53270711613088051"/>
        </c:manualLayout>
      </c:layout>
      <c:barChart>
        <c:barDir val="col"/>
        <c:grouping val="stacked"/>
        <c:varyColors val="0"/>
        <c:ser>
          <c:idx val="3"/>
          <c:order val="3"/>
          <c:tx>
            <c:strRef>
              <c:f>'2024-2025 and 2025-2026 Weather'!$F$9</c:f>
              <c:strCache>
                <c:ptCount val="1"/>
                <c:pt idx="0">
                  <c:v>Rainfall</c:v>
                </c:pt>
              </c:strCache>
            </c:strRef>
          </c:tx>
          <c:spPr>
            <a:solidFill>
              <a:srgbClr val="3399FF">
                <a:alpha val="60000"/>
              </a:srgbClr>
            </a:solidFill>
            <a:ln>
              <a:noFill/>
            </a:ln>
            <a:effectLst/>
          </c:spPr>
          <c:invertIfNegative val="0"/>
          <c:cat>
            <c:strRef>
              <c:f>'2024-2025 and 2025-2026 Weather'!$B$10:$B$13</c:f>
              <c:strCache>
                <c:ptCount val="4"/>
                <c:pt idx="0">
                  <c:v>November</c:v>
                </c:pt>
                <c:pt idx="1">
                  <c:v>December </c:v>
                </c:pt>
                <c:pt idx="2">
                  <c:v>January</c:v>
                </c:pt>
                <c:pt idx="3">
                  <c:v>February</c:v>
                </c:pt>
              </c:strCache>
            </c:strRef>
          </c:cat>
          <c:val>
            <c:numRef>
              <c:f>'2024-2025 and 2025-2026 Weather'!$F$10:$F$13</c:f>
              <c:numCache>
                <c:formatCode>General</c:formatCode>
                <c:ptCount val="4"/>
                <c:pt idx="0">
                  <c:v>44</c:v>
                </c:pt>
                <c:pt idx="3">
                  <c:v>9</c:v>
                </c:pt>
              </c:numCache>
            </c:numRef>
          </c:val>
          <c:extLst>
            <c:ext xmlns:c16="http://schemas.microsoft.com/office/drawing/2014/chart" uri="{C3380CC4-5D6E-409C-BE32-E72D297353CC}">
              <c16:uniqueId val="{00000000-682F-40E3-9C19-1D2474D452B7}"/>
            </c:ext>
          </c:extLst>
        </c:ser>
        <c:dLbls>
          <c:showLegendKey val="0"/>
          <c:showVal val="0"/>
          <c:showCatName val="0"/>
          <c:showSerName val="0"/>
          <c:showPercent val="0"/>
          <c:showBubbleSize val="0"/>
        </c:dLbls>
        <c:gapWidth val="219"/>
        <c:overlap val="100"/>
        <c:axId val="2111047968"/>
        <c:axId val="364440384"/>
      </c:barChart>
      <c:lineChart>
        <c:grouping val="standard"/>
        <c:varyColors val="0"/>
        <c:ser>
          <c:idx val="0"/>
          <c:order val="0"/>
          <c:tx>
            <c:strRef>
              <c:f>'2024-2025 and 2025-2026 Weather'!$C$9</c:f>
              <c:strCache>
                <c:ptCount val="1"/>
                <c:pt idx="0">
                  <c:v>Temperature max</c:v>
                </c:pt>
              </c:strCache>
            </c:strRef>
          </c:tx>
          <c:spPr>
            <a:ln w="28575" cap="rnd">
              <a:solidFill>
                <a:srgbClr val="C00000"/>
              </a:solidFill>
              <a:round/>
            </a:ln>
            <a:effectLst/>
          </c:spPr>
          <c:marker>
            <c:symbol val="diamond"/>
            <c:size val="7"/>
            <c:spPr>
              <a:solidFill>
                <a:srgbClr val="C00000"/>
              </a:solidFill>
              <a:ln w="9525">
                <a:solidFill>
                  <a:srgbClr val="C00000"/>
                </a:solidFill>
              </a:ln>
              <a:effectLst/>
            </c:spPr>
          </c:marker>
          <c:cat>
            <c:strRef>
              <c:f>'2024-2025 and 2025-2026 Weather'!$B$10:$B$13</c:f>
              <c:strCache>
                <c:ptCount val="4"/>
                <c:pt idx="0">
                  <c:v>November</c:v>
                </c:pt>
                <c:pt idx="1">
                  <c:v>December </c:v>
                </c:pt>
                <c:pt idx="2">
                  <c:v>January</c:v>
                </c:pt>
                <c:pt idx="3">
                  <c:v>February</c:v>
                </c:pt>
              </c:strCache>
            </c:strRef>
          </c:cat>
          <c:val>
            <c:numRef>
              <c:f>'2024-2025 and 2025-2026 Weather'!$C$10:$C$13</c:f>
              <c:numCache>
                <c:formatCode>General</c:formatCode>
                <c:ptCount val="4"/>
                <c:pt idx="0">
                  <c:v>32.200000000000003</c:v>
                </c:pt>
                <c:pt idx="1">
                  <c:v>32.299999999999997</c:v>
                </c:pt>
                <c:pt idx="2">
                  <c:v>32.700000000000003</c:v>
                </c:pt>
                <c:pt idx="3">
                  <c:v>35.700000000000003</c:v>
                </c:pt>
              </c:numCache>
            </c:numRef>
          </c:val>
          <c:smooth val="0"/>
          <c:extLst>
            <c:ext xmlns:c16="http://schemas.microsoft.com/office/drawing/2014/chart" uri="{C3380CC4-5D6E-409C-BE32-E72D297353CC}">
              <c16:uniqueId val="{00000001-682F-40E3-9C19-1D2474D452B7}"/>
            </c:ext>
          </c:extLst>
        </c:ser>
        <c:ser>
          <c:idx val="1"/>
          <c:order val="1"/>
          <c:tx>
            <c:strRef>
              <c:f>'2024-2025 and 2025-2026 Weather'!$D$9</c:f>
              <c:strCache>
                <c:ptCount val="1"/>
                <c:pt idx="0">
                  <c:v>Temperature mini</c:v>
                </c:pt>
              </c:strCache>
            </c:strRef>
          </c:tx>
          <c:spPr>
            <a:ln w="28575" cap="rnd">
              <a:solidFill>
                <a:srgbClr val="0070C0"/>
              </a:solidFill>
              <a:round/>
            </a:ln>
            <a:effectLst/>
          </c:spPr>
          <c:marker>
            <c:symbol val="triangle"/>
            <c:size val="6"/>
            <c:spPr>
              <a:solidFill>
                <a:srgbClr val="0070C0"/>
              </a:solidFill>
              <a:ln w="9525">
                <a:noFill/>
              </a:ln>
              <a:effectLst/>
            </c:spPr>
          </c:marker>
          <c:cat>
            <c:strRef>
              <c:f>'2024-2025 and 2025-2026 Weather'!$B$10:$B$13</c:f>
              <c:strCache>
                <c:ptCount val="4"/>
                <c:pt idx="0">
                  <c:v>November</c:v>
                </c:pt>
                <c:pt idx="1">
                  <c:v>December </c:v>
                </c:pt>
                <c:pt idx="2">
                  <c:v>January</c:v>
                </c:pt>
                <c:pt idx="3">
                  <c:v>February</c:v>
                </c:pt>
              </c:strCache>
            </c:strRef>
          </c:cat>
          <c:val>
            <c:numRef>
              <c:f>'2024-2025 and 2025-2026 Weather'!$D$10:$D$13</c:f>
              <c:numCache>
                <c:formatCode>General</c:formatCode>
                <c:ptCount val="4"/>
                <c:pt idx="0">
                  <c:v>21.9</c:v>
                </c:pt>
                <c:pt idx="1">
                  <c:v>19.600000000000001</c:v>
                </c:pt>
                <c:pt idx="2">
                  <c:v>16.8</c:v>
                </c:pt>
                <c:pt idx="3">
                  <c:v>19</c:v>
                </c:pt>
              </c:numCache>
            </c:numRef>
          </c:val>
          <c:smooth val="0"/>
          <c:extLst>
            <c:ext xmlns:c16="http://schemas.microsoft.com/office/drawing/2014/chart" uri="{C3380CC4-5D6E-409C-BE32-E72D297353CC}">
              <c16:uniqueId val="{00000002-682F-40E3-9C19-1D2474D452B7}"/>
            </c:ext>
          </c:extLst>
        </c:ser>
        <c:ser>
          <c:idx val="2"/>
          <c:order val="2"/>
          <c:tx>
            <c:strRef>
              <c:f>'2024-2025 and 2025-2026 Weather'!$E$9</c:f>
              <c:strCache>
                <c:ptCount val="1"/>
                <c:pt idx="0">
                  <c:v>RH%</c:v>
                </c:pt>
              </c:strCache>
            </c:strRef>
          </c:tx>
          <c:spPr>
            <a:ln w="28575" cap="rnd">
              <a:solidFill>
                <a:srgbClr val="00B050">
                  <a:alpha val="60000"/>
                </a:srgbClr>
              </a:solidFill>
              <a:round/>
            </a:ln>
            <a:effectLst/>
          </c:spPr>
          <c:marker>
            <c:symbol val="circle"/>
            <c:size val="6"/>
            <c:spPr>
              <a:solidFill>
                <a:srgbClr val="00CC66"/>
              </a:solidFill>
              <a:ln w="9525">
                <a:noFill/>
              </a:ln>
              <a:effectLst/>
            </c:spPr>
          </c:marker>
          <c:cat>
            <c:strRef>
              <c:f>'2024-2025 and 2025-2026 Weather'!$B$10:$B$13</c:f>
              <c:strCache>
                <c:ptCount val="4"/>
                <c:pt idx="0">
                  <c:v>November</c:v>
                </c:pt>
                <c:pt idx="1">
                  <c:v>December </c:v>
                </c:pt>
                <c:pt idx="2">
                  <c:v>January</c:v>
                </c:pt>
                <c:pt idx="3">
                  <c:v>February</c:v>
                </c:pt>
              </c:strCache>
            </c:strRef>
          </c:cat>
          <c:val>
            <c:numRef>
              <c:f>'2024-2025 and 2025-2026 Weather'!$E$10:$E$13</c:f>
              <c:numCache>
                <c:formatCode>General</c:formatCode>
                <c:ptCount val="4"/>
                <c:pt idx="0">
                  <c:v>84</c:v>
                </c:pt>
                <c:pt idx="1">
                  <c:v>75</c:v>
                </c:pt>
                <c:pt idx="2">
                  <c:v>70</c:v>
                </c:pt>
                <c:pt idx="3">
                  <c:v>60</c:v>
                </c:pt>
              </c:numCache>
            </c:numRef>
          </c:val>
          <c:smooth val="0"/>
          <c:extLst>
            <c:ext xmlns:c16="http://schemas.microsoft.com/office/drawing/2014/chart" uri="{C3380CC4-5D6E-409C-BE32-E72D297353CC}">
              <c16:uniqueId val="{00000003-682F-40E3-9C19-1D2474D452B7}"/>
            </c:ext>
          </c:extLst>
        </c:ser>
        <c:dLbls>
          <c:showLegendKey val="0"/>
          <c:showVal val="0"/>
          <c:showCatName val="0"/>
          <c:showSerName val="0"/>
          <c:showPercent val="0"/>
          <c:showBubbleSize val="0"/>
        </c:dLbls>
        <c:marker val="1"/>
        <c:smooth val="0"/>
        <c:axId val="2111015968"/>
        <c:axId val="364427072"/>
      </c:lineChart>
      <c:catAx>
        <c:axId val="2111047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baseline="0">
                    <a:solidFill>
                      <a:schemeClr val="tx1"/>
                    </a:solidFill>
                    <a:effectLst/>
                    <a:latin typeface="Arial" panose="020B0604020202020204" pitchFamily="34" charset="0"/>
                    <a:cs typeface="Times New Roman" panose="02020603050405020304" pitchFamily="18" charset="0"/>
                  </a:rPr>
                  <a:t>Months</a:t>
                </a:r>
                <a:endParaRPr lang="en-US" sz="1000" b="1" baseline="0">
                  <a:solidFill>
                    <a:schemeClr val="tx1"/>
                  </a:solidFill>
                  <a:effectLst/>
                  <a:latin typeface="Arial" panose="020B0604020202020204" pitchFamily="34" charset="0"/>
                  <a:cs typeface="Times New Roman" panose="02020603050405020304" pitchFamily="18" charset="0"/>
                </a:endParaRPr>
              </a:p>
            </c:rich>
          </c:tx>
          <c:layout>
            <c:manualLayout>
              <c:xMode val="edge"/>
              <c:yMode val="edge"/>
              <c:x val="0.35623596680367065"/>
              <c:y val="0.833639802883185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crossAx val="364440384"/>
        <c:crosses val="autoZero"/>
        <c:auto val="1"/>
        <c:lblAlgn val="ctr"/>
        <c:lblOffset val="100"/>
        <c:noMultiLvlLbl val="0"/>
      </c:catAx>
      <c:valAx>
        <c:axId val="364440384"/>
        <c:scaling>
          <c:orientation val="minMax"/>
          <c:max val="2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i="0" baseline="0">
                    <a:solidFill>
                      <a:schemeClr val="tx1"/>
                    </a:solidFill>
                    <a:effectLst/>
                    <a:latin typeface="Arial" panose="020B0604020202020204" pitchFamily="34" charset="0"/>
                    <a:cs typeface="Times New Roman" panose="02020603050405020304" pitchFamily="18" charset="0"/>
                  </a:rPr>
                  <a:t>Rainfall (mm)</a:t>
                </a:r>
                <a:endParaRPr lang="en-US" sz="800" b="1" baseline="0">
                  <a:solidFill>
                    <a:schemeClr val="tx1"/>
                  </a:solidFill>
                  <a:effectLst/>
                  <a:latin typeface="Arial" panose="020B0604020202020204" pitchFamily="34" charset="0"/>
                  <a:cs typeface="Times New Roman" panose="02020603050405020304" pitchFamily="18" charset="0"/>
                </a:endParaRPr>
              </a:p>
            </c:rich>
          </c:tx>
          <c:layout>
            <c:manualLayout>
              <c:xMode val="edge"/>
              <c:yMode val="edge"/>
              <c:x val="2.4853136799662901E-3"/>
              <c:y val="0.3428017470311299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crossAx val="2111047968"/>
        <c:crosses val="autoZero"/>
        <c:crossBetween val="between"/>
        <c:majorUnit val="50"/>
      </c:valAx>
      <c:valAx>
        <c:axId val="364427072"/>
        <c:scaling>
          <c:orientation val="minMax"/>
          <c:max val="100"/>
        </c:scaling>
        <c:delete val="0"/>
        <c:axPos val="r"/>
        <c:title>
          <c:tx>
            <c:rich>
              <a:bodyPr rot="-54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700" b="1" i="0" baseline="0">
                    <a:solidFill>
                      <a:schemeClr val="tx1"/>
                    </a:solidFill>
                    <a:effectLst/>
                    <a:latin typeface="Arial" panose="020B0604020202020204" pitchFamily="34" charset="0"/>
                    <a:cs typeface="Times New Roman" panose="02020603050405020304" pitchFamily="18" charset="0"/>
                  </a:rPr>
                  <a:t>Temperature (⸰C) and RH (%)</a:t>
                </a:r>
                <a:endParaRPr lang="en-US" sz="700" b="1" baseline="0">
                  <a:solidFill>
                    <a:schemeClr val="tx1"/>
                  </a:solidFill>
                  <a:effectLst/>
                  <a:latin typeface="Arial" panose="020B0604020202020204" pitchFamily="34" charset="0"/>
                  <a:cs typeface="Times New Roman" panose="02020603050405020304" pitchFamily="18" charset="0"/>
                </a:endParaRPr>
              </a:p>
            </c:rich>
          </c:tx>
          <c:layout>
            <c:manualLayout>
              <c:xMode val="edge"/>
              <c:yMode val="edge"/>
              <c:x val="0.92715783559583909"/>
              <c:y val="0.26780144623375912"/>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crossAx val="2111015968"/>
        <c:crosses val="max"/>
        <c:crossBetween val="between"/>
        <c:majorUnit val="25"/>
      </c:valAx>
      <c:catAx>
        <c:axId val="2111015968"/>
        <c:scaling>
          <c:orientation val="minMax"/>
        </c:scaling>
        <c:delete val="1"/>
        <c:axPos val="b"/>
        <c:numFmt formatCode="General" sourceLinked="1"/>
        <c:majorTickMark val="out"/>
        <c:minorTickMark val="none"/>
        <c:tickLblPos val="nextTo"/>
        <c:crossAx val="364427072"/>
        <c:crosses val="autoZero"/>
        <c:auto val="1"/>
        <c:lblAlgn val="ctr"/>
        <c:lblOffset val="100"/>
        <c:noMultiLvlLbl val="0"/>
      </c:catAx>
      <c:spPr>
        <a:noFill/>
        <a:ln>
          <a:noFill/>
        </a:ln>
        <a:effectLst/>
      </c:spPr>
    </c:plotArea>
    <c:legend>
      <c:legendPos val="b"/>
      <c:layout>
        <c:manualLayout>
          <c:xMode val="edge"/>
          <c:yMode val="edge"/>
          <c:x val="0"/>
          <c:y val="0.90556483469869298"/>
          <c:w val="0.93197729158965847"/>
          <c:h val="9.443516530130703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07006488276784"/>
          <c:y val="0.10619335146466576"/>
          <c:w val="0.64418703740742667"/>
          <c:h val="0.73195140499046285"/>
        </c:manualLayout>
      </c:layout>
      <c:lineChart>
        <c:grouping val="standard"/>
        <c:varyColors val="0"/>
        <c:ser>
          <c:idx val="0"/>
          <c:order val="0"/>
          <c:tx>
            <c:strRef>
              <c:f>'Plant Height(cm)'!$M$4</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Height(cm)'!$N$4:$S$4</c:f>
              <c:numCache>
                <c:formatCode>General</c:formatCode>
                <c:ptCount val="6"/>
                <c:pt idx="0">
                  <c:v>18.8</c:v>
                </c:pt>
                <c:pt idx="1">
                  <c:v>29.79</c:v>
                </c:pt>
                <c:pt idx="2">
                  <c:v>44.13</c:v>
                </c:pt>
                <c:pt idx="3">
                  <c:v>50.88</c:v>
                </c:pt>
                <c:pt idx="4">
                  <c:v>53.76</c:v>
                </c:pt>
                <c:pt idx="5">
                  <c:v>53.76</c:v>
                </c:pt>
              </c:numCache>
            </c:numRef>
          </c:val>
          <c:smooth val="0"/>
          <c:extLst>
            <c:ext xmlns:c16="http://schemas.microsoft.com/office/drawing/2014/chart" uri="{C3380CC4-5D6E-409C-BE32-E72D297353CC}">
              <c16:uniqueId val="{00000000-211E-41CB-B58E-221A23E89E98}"/>
            </c:ext>
          </c:extLst>
        </c:ser>
        <c:ser>
          <c:idx val="1"/>
          <c:order val="1"/>
          <c:tx>
            <c:strRef>
              <c:f>'Plant Height(cm)'!$M$5</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Height(cm)'!$N$5:$S$5</c:f>
              <c:numCache>
                <c:formatCode>General</c:formatCode>
                <c:ptCount val="6"/>
                <c:pt idx="0">
                  <c:v>22.03</c:v>
                </c:pt>
                <c:pt idx="1">
                  <c:v>39.979999999999997</c:v>
                </c:pt>
                <c:pt idx="2">
                  <c:v>59.39</c:v>
                </c:pt>
                <c:pt idx="3">
                  <c:v>67.45</c:v>
                </c:pt>
                <c:pt idx="4">
                  <c:v>69.78</c:v>
                </c:pt>
                <c:pt idx="5">
                  <c:v>69.78</c:v>
                </c:pt>
              </c:numCache>
            </c:numRef>
          </c:val>
          <c:smooth val="0"/>
          <c:extLst>
            <c:ext xmlns:c16="http://schemas.microsoft.com/office/drawing/2014/chart" uri="{C3380CC4-5D6E-409C-BE32-E72D297353CC}">
              <c16:uniqueId val="{00000001-211E-41CB-B58E-221A23E89E98}"/>
            </c:ext>
          </c:extLst>
        </c:ser>
        <c:ser>
          <c:idx val="2"/>
          <c:order val="2"/>
          <c:tx>
            <c:strRef>
              <c:f>'Plant Height(cm)'!$M$6</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Height(cm)'!$N$6:$S$6</c:f>
              <c:numCache>
                <c:formatCode>General</c:formatCode>
                <c:ptCount val="6"/>
                <c:pt idx="0">
                  <c:v>19.309999999999999</c:v>
                </c:pt>
                <c:pt idx="1">
                  <c:v>32.880000000000003</c:v>
                </c:pt>
                <c:pt idx="2">
                  <c:v>50.14</c:v>
                </c:pt>
                <c:pt idx="3">
                  <c:v>55.73</c:v>
                </c:pt>
                <c:pt idx="4">
                  <c:v>59.72</c:v>
                </c:pt>
                <c:pt idx="5">
                  <c:v>59.72</c:v>
                </c:pt>
              </c:numCache>
            </c:numRef>
          </c:val>
          <c:smooth val="0"/>
          <c:extLst>
            <c:ext xmlns:c16="http://schemas.microsoft.com/office/drawing/2014/chart" uri="{C3380CC4-5D6E-409C-BE32-E72D297353CC}">
              <c16:uniqueId val="{00000002-211E-41CB-B58E-221A23E89E98}"/>
            </c:ext>
          </c:extLst>
        </c:ser>
        <c:ser>
          <c:idx val="3"/>
          <c:order val="3"/>
          <c:tx>
            <c:strRef>
              <c:f>'Plant Height(cm)'!$M$7</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Height(cm)'!$N$7:$S$7</c:f>
              <c:numCache>
                <c:formatCode>General</c:formatCode>
                <c:ptCount val="6"/>
                <c:pt idx="0">
                  <c:v>19.760000000000002</c:v>
                </c:pt>
                <c:pt idx="1">
                  <c:v>36.18</c:v>
                </c:pt>
                <c:pt idx="2">
                  <c:v>53.83</c:v>
                </c:pt>
                <c:pt idx="3">
                  <c:v>62.05</c:v>
                </c:pt>
                <c:pt idx="4">
                  <c:v>65.599999999999994</c:v>
                </c:pt>
                <c:pt idx="5">
                  <c:v>65.599999999999994</c:v>
                </c:pt>
              </c:numCache>
            </c:numRef>
          </c:val>
          <c:smooth val="0"/>
          <c:extLst>
            <c:ext xmlns:c16="http://schemas.microsoft.com/office/drawing/2014/chart" uri="{C3380CC4-5D6E-409C-BE32-E72D297353CC}">
              <c16:uniqueId val="{00000003-211E-41CB-B58E-221A23E89E98}"/>
            </c:ext>
          </c:extLst>
        </c:ser>
        <c:ser>
          <c:idx val="4"/>
          <c:order val="4"/>
          <c:tx>
            <c:strRef>
              <c:f>'Plant Height(cm)'!$M$8</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Height(cm)'!$N$8:$S$8</c:f>
              <c:numCache>
                <c:formatCode>General</c:formatCode>
                <c:ptCount val="6"/>
                <c:pt idx="0">
                  <c:v>20.83</c:v>
                </c:pt>
                <c:pt idx="1">
                  <c:v>37.99</c:v>
                </c:pt>
                <c:pt idx="2">
                  <c:v>56.5</c:v>
                </c:pt>
                <c:pt idx="3">
                  <c:v>63.53</c:v>
                </c:pt>
                <c:pt idx="4">
                  <c:v>67.16</c:v>
                </c:pt>
                <c:pt idx="5">
                  <c:v>67.16</c:v>
                </c:pt>
              </c:numCache>
            </c:numRef>
          </c:val>
          <c:smooth val="0"/>
          <c:extLst>
            <c:ext xmlns:c16="http://schemas.microsoft.com/office/drawing/2014/chart" uri="{C3380CC4-5D6E-409C-BE32-E72D297353CC}">
              <c16:uniqueId val="{00000004-211E-41CB-B58E-221A23E89E98}"/>
            </c:ext>
          </c:extLst>
        </c:ser>
        <c:ser>
          <c:idx val="5"/>
          <c:order val="5"/>
          <c:tx>
            <c:strRef>
              <c:f>'Plant Height(cm)'!$M$9</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Height(cm)'!$N$9:$S$9</c:f>
              <c:numCache>
                <c:formatCode>General</c:formatCode>
                <c:ptCount val="6"/>
                <c:pt idx="0">
                  <c:v>18.97</c:v>
                </c:pt>
                <c:pt idx="1">
                  <c:v>32.11</c:v>
                </c:pt>
                <c:pt idx="2">
                  <c:v>48.92</c:v>
                </c:pt>
                <c:pt idx="3">
                  <c:v>55.15</c:v>
                </c:pt>
                <c:pt idx="4">
                  <c:v>58.25</c:v>
                </c:pt>
                <c:pt idx="5">
                  <c:v>58.25</c:v>
                </c:pt>
              </c:numCache>
            </c:numRef>
          </c:val>
          <c:smooth val="0"/>
          <c:extLst>
            <c:ext xmlns:c16="http://schemas.microsoft.com/office/drawing/2014/chart" uri="{C3380CC4-5D6E-409C-BE32-E72D297353CC}">
              <c16:uniqueId val="{00000005-211E-41CB-B58E-221A23E89E98}"/>
            </c:ext>
          </c:extLst>
        </c:ser>
        <c:ser>
          <c:idx val="6"/>
          <c:order val="6"/>
          <c:tx>
            <c:strRef>
              <c:f>'Plant Height(cm)'!$M$10</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Height(cm)'!$N$10:$S$10</c:f>
              <c:numCache>
                <c:formatCode>General</c:formatCode>
                <c:ptCount val="6"/>
                <c:pt idx="0">
                  <c:v>19.55</c:v>
                </c:pt>
                <c:pt idx="1">
                  <c:v>33.58</c:v>
                </c:pt>
                <c:pt idx="2">
                  <c:v>51.44</c:v>
                </c:pt>
                <c:pt idx="3">
                  <c:v>57.59</c:v>
                </c:pt>
                <c:pt idx="4">
                  <c:v>61.52</c:v>
                </c:pt>
                <c:pt idx="5">
                  <c:v>61.52</c:v>
                </c:pt>
              </c:numCache>
            </c:numRef>
          </c:val>
          <c:smooth val="0"/>
          <c:extLst>
            <c:ext xmlns:c16="http://schemas.microsoft.com/office/drawing/2014/chart" uri="{C3380CC4-5D6E-409C-BE32-E72D297353CC}">
              <c16:uniqueId val="{00000006-211E-41CB-B58E-221A23E89E98}"/>
            </c:ext>
          </c:extLst>
        </c:ser>
        <c:ser>
          <c:idx val="7"/>
          <c:order val="7"/>
          <c:tx>
            <c:strRef>
              <c:f>'Plant Height(cm)'!$M$11</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'Plant Height(cm)'!$N$3:$S$3</c:f>
              <c:numCache>
                <c:formatCode>General</c:formatCode>
                <c:ptCount val="6"/>
                <c:pt idx="0">
                  <c:v>21</c:v>
                </c:pt>
                <c:pt idx="1">
                  <c:v>31</c:v>
                </c:pt>
                <c:pt idx="2">
                  <c:v>41</c:v>
                </c:pt>
                <c:pt idx="3">
                  <c:v>51</c:v>
                </c:pt>
                <c:pt idx="4">
                  <c:v>61</c:v>
                </c:pt>
                <c:pt idx="5">
                  <c:v>71</c:v>
                </c:pt>
              </c:numCache>
            </c:numRef>
          </c:cat>
          <c:val>
            <c:numRef>
              <c:f>'Plant Height(cm)'!$N$11:$S$11</c:f>
              <c:numCache>
                <c:formatCode>General</c:formatCode>
                <c:ptCount val="6"/>
                <c:pt idx="0">
                  <c:v>19.97</c:v>
                </c:pt>
                <c:pt idx="1">
                  <c:v>36.340000000000003</c:v>
                </c:pt>
                <c:pt idx="2">
                  <c:v>54.19</c:v>
                </c:pt>
                <c:pt idx="3">
                  <c:v>62.52</c:v>
                </c:pt>
                <c:pt idx="4">
                  <c:v>66.150000000000006</c:v>
                </c:pt>
                <c:pt idx="5">
                  <c:v>66.150000000000006</c:v>
                </c:pt>
              </c:numCache>
            </c:numRef>
          </c:val>
          <c:smooth val="0"/>
          <c:extLst>
            <c:ext xmlns:c16="http://schemas.microsoft.com/office/drawing/2014/chart" uri="{C3380CC4-5D6E-409C-BE32-E72D297353CC}">
              <c16:uniqueId val="{00000007-211E-41CB-B58E-221A23E89E98}"/>
            </c:ext>
          </c:extLst>
        </c:ser>
        <c:dLbls>
          <c:showLegendKey val="0"/>
          <c:showVal val="0"/>
          <c:showCatName val="0"/>
          <c:showSerName val="0"/>
          <c:showPercent val="0"/>
          <c:showBubbleSize val="0"/>
        </c:dLbls>
        <c:marker val="1"/>
        <c:smooth val="0"/>
        <c:axId val="97001472"/>
        <c:axId val="97003776"/>
      </c:lineChart>
      <c:catAx>
        <c:axId val="97001472"/>
        <c:scaling>
          <c:orientation val="minMax"/>
        </c:scaling>
        <c:delete val="0"/>
        <c:axPos val="b"/>
        <c:title>
          <c:tx>
            <c:rich>
              <a:bodyPr/>
              <a:lstStyle/>
              <a:p>
                <a:pPr>
                  <a:defRPr/>
                </a:pPr>
                <a:r>
                  <a:rPr lang="en-US" b="0" i="0" baseline="0">
                    <a:latin typeface="Arial" panose="020B0604020202020204" pitchFamily="34" charset="0"/>
                  </a:rPr>
                  <a:t>Days After Sowing</a:t>
                </a:r>
              </a:p>
            </c:rich>
          </c:tx>
          <c:overlay val="0"/>
        </c:title>
        <c:numFmt formatCode="General" sourceLinked="1"/>
        <c:majorTickMark val="none"/>
        <c:minorTickMark val="out"/>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panose="020B0604020202020204" pitchFamily="34" charset="0"/>
                <a:ea typeface="+mn-ea"/>
                <a:cs typeface="+mn-cs"/>
              </a:defRPr>
            </a:pPr>
            <a:endParaRPr lang="en-US"/>
          </a:p>
        </c:txPr>
        <c:crossAx val="97003776"/>
        <c:crosses val="autoZero"/>
        <c:auto val="1"/>
        <c:lblAlgn val="ctr"/>
        <c:lblOffset val="100"/>
        <c:noMultiLvlLbl val="0"/>
      </c:catAx>
      <c:valAx>
        <c:axId val="97003776"/>
        <c:scaling>
          <c:orientation val="minMax"/>
        </c:scaling>
        <c:delete val="0"/>
        <c:axPos val="l"/>
        <c:title>
          <c:tx>
            <c:rich>
              <a:bodyPr/>
              <a:lstStyle/>
              <a:p>
                <a:pPr>
                  <a:defRPr b="0" i="0" baseline="0">
                    <a:latin typeface="Arial" panose="020B0604020202020204" pitchFamily="34" charset="0"/>
                  </a:defRPr>
                </a:pPr>
                <a:r>
                  <a:rPr lang="en-US" b="0" i="0" baseline="0">
                    <a:latin typeface="Arial" panose="020B0604020202020204" pitchFamily="34" charset="0"/>
                  </a:rPr>
                  <a:t>Plant Height (cm)</a:t>
                </a:r>
              </a:p>
            </c:rich>
          </c:tx>
          <c:layout>
            <c:manualLayout>
              <c:xMode val="edge"/>
              <c:yMode val="edge"/>
              <c:x val="1.565857587195223E-2"/>
              <c:y val="0.27078398441192075"/>
            </c:manualLayout>
          </c:layout>
          <c:overlay val="0"/>
        </c:title>
        <c:numFmt formatCode="General" sourceLinked="1"/>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97001472"/>
        <c:crosses val="autoZero"/>
        <c:crossBetween val="between"/>
      </c:valAx>
      <c:spPr>
        <a:noFill/>
        <a:ln>
          <a:noFill/>
        </a:ln>
        <a:effectLst/>
      </c:spPr>
    </c:plotArea>
    <c:legend>
      <c:legendPos val="r"/>
      <c:layout>
        <c:manualLayout>
          <c:xMode val="edge"/>
          <c:yMode val="edge"/>
          <c:x val="0.83661621960644872"/>
          <c:y val="0.16574969245228308"/>
          <c:w val="0.15293056347777703"/>
          <c:h val="0.6588472081660047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28608696246012"/>
          <c:y val="0.11584705061758663"/>
          <c:w val="0.64706104066008796"/>
          <c:h val="0.70417359288422277"/>
        </c:manualLayout>
      </c:layout>
      <c:lineChart>
        <c:grouping val="standard"/>
        <c:varyColors val="0"/>
        <c:ser>
          <c:idx val="0"/>
          <c:order val="0"/>
          <c:tx>
            <c:strRef>
              <c:f>'Plant Height(cm)'!$A$4</c:f>
              <c:strCache>
                <c:ptCount val="1"/>
                <c:pt idx="0">
                  <c:v>M0</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Height(cm)'!$B$4:$G$4</c:f>
              <c:numCache>
                <c:formatCode>General</c:formatCode>
                <c:ptCount val="6"/>
                <c:pt idx="0">
                  <c:v>14.22</c:v>
                </c:pt>
                <c:pt idx="1">
                  <c:v>22.88</c:v>
                </c:pt>
                <c:pt idx="2">
                  <c:v>32.729999999999997</c:v>
                </c:pt>
                <c:pt idx="3">
                  <c:v>45.08</c:v>
                </c:pt>
                <c:pt idx="4">
                  <c:v>49.1</c:v>
                </c:pt>
                <c:pt idx="5">
                  <c:v>49.1</c:v>
                </c:pt>
              </c:numCache>
            </c:numRef>
          </c:val>
          <c:smooth val="0"/>
          <c:extLst>
            <c:ext xmlns:c16="http://schemas.microsoft.com/office/drawing/2014/chart" uri="{C3380CC4-5D6E-409C-BE32-E72D297353CC}">
              <c16:uniqueId val="{00000000-FE8F-4905-95F4-2FB95FB45A4B}"/>
            </c:ext>
          </c:extLst>
        </c:ser>
        <c:ser>
          <c:idx val="1"/>
          <c:order val="1"/>
          <c:tx>
            <c:strRef>
              <c:f>'Plant Height(cm)'!$A$5</c:f>
              <c:strCache>
                <c:ptCount val="1"/>
                <c:pt idx="0">
                  <c:v>M1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Height(cm)'!$B$5:$G$5</c:f>
              <c:numCache>
                <c:formatCode>General</c:formatCode>
                <c:ptCount val="6"/>
                <c:pt idx="0">
                  <c:v>20.5</c:v>
                </c:pt>
                <c:pt idx="1">
                  <c:v>33.770000000000003</c:v>
                </c:pt>
                <c:pt idx="2">
                  <c:v>48.05</c:v>
                </c:pt>
                <c:pt idx="3">
                  <c:v>63.72</c:v>
                </c:pt>
                <c:pt idx="4">
                  <c:v>65.89</c:v>
                </c:pt>
                <c:pt idx="5">
                  <c:v>65.89</c:v>
                </c:pt>
              </c:numCache>
            </c:numRef>
          </c:val>
          <c:smooth val="0"/>
          <c:extLst>
            <c:ext xmlns:c16="http://schemas.microsoft.com/office/drawing/2014/chart" uri="{C3380CC4-5D6E-409C-BE32-E72D297353CC}">
              <c16:uniqueId val="{00000001-FE8F-4905-95F4-2FB95FB45A4B}"/>
            </c:ext>
          </c:extLst>
        </c:ser>
        <c:ser>
          <c:idx val="2"/>
          <c:order val="2"/>
          <c:tx>
            <c:strRef>
              <c:f>'Plant Height(cm)'!$A$6</c:f>
              <c:strCache>
                <c:ptCount val="1"/>
                <c:pt idx="0">
                  <c:v>M2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Height(cm)'!$B$6:$G$6</c:f>
              <c:numCache>
                <c:formatCode>General</c:formatCode>
                <c:ptCount val="6"/>
                <c:pt idx="0">
                  <c:v>16.559999999999999</c:v>
                </c:pt>
                <c:pt idx="1">
                  <c:v>27.67</c:v>
                </c:pt>
                <c:pt idx="2">
                  <c:v>40.270000000000003</c:v>
                </c:pt>
                <c:pt idx="3">
                  <c:v>53.37</c:v>
                </c:pt>
                <c:pt idx="4">
                  <c:v>55.87</c:v>
                </c:pt>
                <c:pt idx="5">
                  <c:v>55.87</c:v>
                </c:pt>
              </c:numCache>
            </c:numRef>
          </c:val>
          <c:smooth val="0"/>
          <c:extLst>
            <c:ext xmlns:c16="http://schemas.microsoft.com/office/drawing/2014/chart" uri="{C3380CC4-5D6E-409C-BE32-E72D297353CC}">
              <c16:uniqueId val="{00000002-FE8F-4905-95F4-2FB95FB45A4B}"/>
            </c:ext>
          </c:extLst>
        </c:ser>
        <c:ser>
          <c:idx val="3"/>
          <c:order val="3"/>
          <c:tx>
            <c:strRef>
              <c:f>'Plant Height(cm)'!$A$7</c:f>
              <c:strCache>
                <c:ptCount val="1"/>
                <c:pt idx="0">
                  <c:v>M3</c:v>
                </c:pt>
              </c:strCache>
            </c:strRef>
          </c:tx>
          <c:spPr>
            <a:ln w="22225" cap="rnd">
              <a:solidFill>
                <a:schemeClr val="accent4"/>
              </a:solidFill>
              <a:round/>
            </a:ln>
            <a:effectLst/>
          </c:spPr>
          <c:marker>
            <c:symbol val="x"/>
            <c:size val="6"/>
            <c:spPr>
              <a:noFill/>
              <a:ln w="9525">
                <a:solidFill>
                  <a:schemeClr val="accent4"/>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Height(cm)'!$B$7:$G$7</c:f>
              <c:numCache>
                <c:formatCode>General</c:formatCode>
                <c:ptCount val="6"/>
                <c:pt idx="0">
                  <c:v>16.670000000000002</c:v>
                </c:pt>
                <c:pt idx="1">
                  <c:v>29.65</c:v>
                </c:pt>
                <c:pt idx="2">
                  <c:v>42.45</c:v>
                </c:pt>
                <c:pt idx="3">
                  <c:v>57.82</c:v>
                </c:pt>
                <c:pt idx="4">
                  <c:v>59.81</c:v>
                </c:pt>
                <c:pt idx="5">
                  <c:v>59.81</c:v>
                </c:pt>
              </c:numCache>
            </c:numRef>
          </c:val>
          <c:smooth val="0"/>
          <c:extLst>
            <c:ext xmlns:c16="http://schemas.microsoft.com/office/drawing/2014/chart" uri="{C3380CC4-5D6E-409C-BE32-E72D297353CC}">
              <c16:uniqueId val="{00000003-FE8F-4905-95F4-2FB95FB45A4B}"/>
            </c:ext>
          </c:extLst>
        </c:ser>
        <c:ser>
          <c:idx val="4"/>
          <c:order val="4"/>
          <c:tx>
            <c:strRef>
              <c:f>'Plant Height(cm)'!$A$8</c:f>
              <c:strCache>
                <c:ptCount val="1"/>
                <c:pt idx="0">
                  <c:v>M4</c:v>
                </c:pt>
              </c:strCache>
            </c:strRef>
          </c:tx>
          <c:spPr>
            <a:ln w="22225" cap="rnd">
              <a:solidFill>
                <a:schemeClr val="accent5"/>
              </a:solidFill>
              <a:round/>
            </a:ln>
            <a:effectLst/>
          </c:spPr>
          <c:marker>
            <c:symbol val="star"/>
            <c:size val="6"/>
            <c:spPr>
              <a:noFill/>
              <a:ln w="9525">
                <a:solidFill>
                  <a:schemeClr val="accent5"/>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Height(cm)'!$B$8:$G$8</c:f>
              <c:numCache>
                <c:formatCode>General</c:formatCode>
                <c:ptCount val="6"/>
                <c:pt idx="0">
                  <c:v>17.97</c:v>
                </c:pt>
                <c:pt idx="1">
                  <c:v>31.76</c:v>
                </c:pt>
                <c:pt idx="2">
                  <c:v>45.97</c:v>
                </c:pt>
                <c:pt idx="3">
                  <c:v>60.68</c:v>
                </c:pt>
                <c:pt idx="4">
                  <c:v>64.790000000000006</c:v>
                </c:pt>
                <c:pt idx="5">
                  <c:v>64.790000000000006</c:v>
                </c:pt>
              </c:numCache>
            </c:numRef>
          </c:val>
          <c:smooth val="0"/>
          <c:extLst>
            <c:ext xmlns:c16="http://schemas.microsoft.com/office/drawing/2014/chart" uri="{C3380CC4-5D6E-409C-BE32-E72D297353CC}">
              <c16:uniqueId val="{00000004-FE8F-4905-95F4-2FB95FB45A4B}"/>
            </c:ext>
          </c:extLst>
        </c:ser>
        <c:ser>
          <c:idx val="5"/>
          <c:order val="5"/>
          <c:tx>
            <c:strRef>
              <c:f>'Plant Height(cm)'!$A$9</c:f>
              <c:strCache>
                <c:ptCount val="1"/>
                <c:pt idx="0">
                  <c:v>M5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Height(cm)'!$B$9:$G$9</c:f>
              <c:numCache>
                <c:formatCode>General</c:formatCode>
                <c:ptCount val="6"/>
                <c:pt idx="0">
                  <c:v>16.239999999999998</c:v>
                </c:pt>
                <c:pt idx="1">
                  <c:v>27.03</c:v>
                </c:pt>
                <c:pt idx="2">
                  <c:v>38.14</c:v>
                </c:pt>
                <c:pt idx="3">
                  <c:v>49.99</c:v>
                </c:pt>
                <c:pt idx="4">
                  <c:v>55.1</c:v>
                </c:pt>
                <c:pt idx="5">
                  <c:v>55.1</c:v>
                </c:pt>
              </c:numCache>
            </c:numRef>
          </c:val>
          <c:smooth val="0"/>
          <c:extLst>
            <c:ext xmlns:c16="http://schemas.microsoft.com/office/drawing/2014/chart" uri="{C3380CC4-5D6E-409C-BE32-E72D297353CC}">
              <c16:uniqueId val="{00000005-FE8F-4905-95F4-2FB95FB45A4B}"/>
            </c:ext>
          </c:extLst>
        </c:ser>
        <c:ser>
          <c:idx val="6"/>
          <c:order val="6"/>
          <c:tx>
            <c:strRef>
              <c:f>'Plant Height(cm)'!$A$10</c:f>
              <c:strCache>
                <c:ptCount val="1"/>
                <c:pt idx="0">
                  <c:v>M6</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Height(cm)'!$B$10:$G$10</c:f>
              <c:numCache>
                <c:formatCode>General</c:formatCode>
                <c:ptCount val="6"/>
                <c:pt idx="0">
                  <c:v>16.61</c:v>
                </c:pt>
                <c:pt idx="1">
                  <c:v>27.98</c:v>
                </c:pt>
                <c:pt idx="2">
                  <c:v>41.52</c:v>
                </c:pt>
                <c:pt idx="3">
                  <c:v>55.18</c:v>
                </c:pt>
                <c:pt idx="4">
                  <c:v>57.51</c:v>
                </c:pt>
                <c:pt idx="5">
                  <c:v>57.51</c:v>
                </c:pt>
              </c:numCache>
            </c:numRef>
          </c:val>
          <c:smooth val="0"/>
          <c:extLst>
            <c:ext xmlns:c16="http://schemas.microsoft.com/office/drawing/2014/chart" uri="{C3380CC4-5D6E-409C-BE32-E72D297353CC}">
              <c16:uniqueId val="{00000006-FE8F-4905-95F4-2FB95FB45A4B}"/>
            </c:ext>
          </c:extLst>
        </c:ser>
        <c:ser>
          <c:idx val="7"/>
          <c:order val="7"/>
          <c:tx>
            <c:strRef>
              <c:f>'Plant Height(cm)'!$A$11</c:f>
              <c:strCache>
                <c:ptCount val="1"/>
                <c:pt idx="0">
                  <c:v>M7</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cat>
            <c:numRef>
              <c:f>'Plant Height(cm)'!$B$3:$G$3</c:f>
              <c:numCache>
                <c:formatCode>General</c:formatCode>
                <c:ptCount val="6"/>
                <c:pt idx="0">
                  <c:v>21</c:v>
                </c:pt>
                <c:pt idx="1">
                  <c:v>31</c:v>
                </c:pt>
                <c:pt idx="2">
                  <c:v>41</c:v>
                </c:pt>
                <c:pt idx="3">
                  <c:v>51</c:v>
                </c:pt>
                <c:pt idx="4">
                  <c:v>61</c:v>
                </c:pt>
                <c:pt idx="5">
                  <c:v>71</c:v>
                </c:pt>
              </c:numCache>
            </c:numRef>
          </c:cat>
          <c:val>
            <c:numRef>
              <c:f>'Plant Height(cm)'!$B$11:$G$11</c:f>
              <c:numCache>
                <c:formatCode>General</c:formatCode>
                <c:ptCount val="6"/>
                <c:pt idx="0">
                  <c:v>16.87</c:v>
                </c:pt>
                <c:pt idx="1">
                  <c:v>30.35</c:v>
                </c:pt>
                <c:pt idx="2">
                  <c:v>42.77</c:v>
                </c:pt>
                <c:pt idx="3">
                  <c:v>59</c:v>
                </c:pt>
                <c:pt idx="4">
                  <c:v>61.12</c:v>
                </c:pt>
                <c:pt idx="5">
                  <c:v>61.12</c:v>
                </c:pt>
              </c:numCache>
            </c:numRef>
          </c:val>
          <c:smooth val="0"/>
          <c:extLst>
            <c:ext xmlns:c16="http://schemas.microsoft.com/office/drawing/2014/chart" uri="{C3380CC4-5D6E-409C-BE32-E72D297353CC}">
              <c16:uniqueId val="{00000007-FE8F-4905-95F4-2FB95FB45A4B}"/>
            </c:ext>
          </c:extLst>
        </c:ser>
        <c:dLbls>
          <c:showLegendKey val="0"/>
          <c:showVal val="0"/>
          <c:showCatName val="0"/>
          <c:showSerName val="0"/>
          <c:showPercent val="0"/>
          <c:showBubbleSize val="0"/>
        </c:dLbls>
        <c:marker val="1"/>
        <c:smooth val="0"/>
        <c:axId val="97045504"/>
        <c:axId val="110077440"/>
      </c:lineChart>
      <c:catAx>
        <c:axId val="97045504"/>
        <c:scaling>
          <c:orientation val="minMax"/>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Arial" panose="020B0604020202020204" pitchFamily="34" charset="0"/>
                    <a:ea typeface="+mn-ea"/>
                    <a:cs typeface="+mn-cs"/>
                  </a:defRPr>
                </a:pPr>
                <a:r>
                  <a:rPr lang="en-US" sz="1000" cap="none" baseline="0">
                    <a:solidFill>
                      <a:sysClr val="windowText" lastClr="000000"/>
                    </a:solidFill>
                    <a:latin typeface="Arial" panose="020B0604020202020204" pitchFamily="34" charset="0"/>
                  </a:rPr>
                  <a:t>Days After Sowing</a:t>
                </a:r>
              </a:p>
            </c:rich>
          </c:tx>
          <c:layout>
            <c:manualLayout>
              <c:xMode val="edge"/>
              <c:yMode val="edge"/>
              <c:x val="0.38819444444444445"/>
              <c:y val="0.90448027325942948"/>
            </c:manualLayout>
          </c:layout>
          <c:overlay val="0"/>
          <c:spPr>
            <a:noFill/>
            <a:ln>
              <a:noFill/>
            </a:ln>
            <a:effectLst/>
          </c:spPr>
        </c:title>
        <c:numFmt formatCode="General" sourceLinked="1"/>
        <c:majorTickMark val="none"/>
        <c:minorTickMark val="out"/>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panose="020B0604020202020204" pitchFamily="34" charset="0"/>
                <a:ea typeface="+mn-ea"/>
                <a:cs typeface="+mn-cs"/>
              </a:defRPr>
            </a:pPr>
            <a:endParaRPr lang="en-US"/>
          </a:p>
        </c:txPr>
        <c:crossAx val="110077440"/>
        <c:crosses val="autoZero"/>
        <c:auto val="1"/>
        <c:lblAlgn val="ctr"/>
        <c:lblOffset val="100"/>
        <c:noMultiLvlLbl val="0"/>
      </c:catAx>
      <c:valAx>
        <c:axId val="110077440"/>
        <c:scaling>
          <c:orientation val="minMax"/>
          <c:max val="80"/>
        </c:scaling>
        <c:delete val="0"/>
        <c:axPos val="l"/>
        <c:title>
          <c:tx>
            <c:rich>
              <a:bodyPr rot="-5400000" spcFirstLastPara="1" vertOverflow="ellipsis" vert="horz" wrap="square" anchor="ctr" anchorCtr="1"/>
              <a:lstStyle/>
              <a:p>
                <a:pPr>
                  <a:defRPr sz="1000" b="0" i="0" u="none" strike="noStrike" kern="1200" cap="none" baseline="0">
                    <a:solidFill>
                      <a:schemeClr val="tx1"/>
                    </a:solidFill>
                    <a:latin typeface="Arial" panose="020B0604020202020204" pitchFamily="34" charset="0"/>
                    <a:ea typeface="+mn-ea"/>
                    <a:cs typeface="+mn-cs"/>
                  </a:defRPr>
                </a:pPr>
                <a:r>
                  <a:rPr lang="en-US" sz="1000" cap="none" baseline="0">
                    <a:solidFill>
                      <a:schemeClr val="tx1"/>
                    </a:solidFill>
                    <a:latin typeface="Arial" panose="020B0604020202020204" pitchFamily="34" charset="0"/>
                  </a:rPr>
                  <a:t>Plant Height (cm)</a:t>
                </a:r>
              </a:p>
            </c:rich>
          </c:tx>
          <c:layout>
            <c:manualLayout>
              <c:xMode val="edge"/>
              <c:yMode val="edge"/>
              <c:x val="1.1110989722314023E-2"/>
              <c:y val="0.25710001029909563"/>
            </c:manualLayout>
          </c:layout>
          <c:overlay val="0"/>
          <c:spPr>
            <a:noFill/>
            <a:ln>
              <a:noFill/>
            </a:ln>
            <a:effectLst/>
          </c:spPr>
        </c:title>
        <c:numFmt formatCode="General" sourceLinked="1"/>
        <c:majorTickMark val="out"/>
        <c:minorTickMark val="none"/>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97045504"/>
        <c:crosses val="autoZero"/>
        <c:crossBetween val="between"/>
      </c:valAx>
      <c:spPr>
        <a:noFill/>
        <a:ln>
          <a:noFill/>
        </a:ln>
        <a:effectLst/>
      </c:spPr>
    </c:plotArea>
    <c:legend>
      <c:legendPos val="r"/>
      <c:overlay val="0"/>
    </c:legend>
    <c:plotVisOnly val="1"/>
    <c:dispBlanksAs val="gap"/>
    <c:showDLblsOverMax val="0"/>
  </c:chart>
  <c:spPr>
    <a:solidFill>
      <a:sysClr val="window" lastClr="FFFFFF"/>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.002</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0.33</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5.47</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9396796856454519"/>
          <c:y val="2.9905516441435704E-2"/>
        </c:manualLayout>
      </c:layout>
      <c:overlay val="0"/>
      <c:spPr>
        <a:noFill/>
        <a:ln>
          <a:noFill/>
        </a:ln>
        <a:effectLst/>
      </c:spPr>
    </c:title>
    <c:autoTitleDeleted val="0"/>
    <c:plotArea>
      <c:layout>
        <c:manualLayout>
          <c:layoutTarget val="inner"/>
          <c:xMode val="edge"/>
          <c:yMode val="edge"/>
          <c:x val="0.13281353381180142"/>
          <c:y val="0.31112109222160228"/>
          <c:w val="0.71830367740273648"/>
          <c:h val="0.42874652429692978"/>
        </c:manualLayout>
      </c:layout>
      <c:barChart>
        <c:barDir val="col"/>
        <c:grouping val="clustered"/>
        <c:varyColors val="0"/>
        <c:ser>
          <c:idx val="0"/>
          <c:order val="0"/>
          <c:tx>
            <c:strRef>
              <c:f>'Stem Diameter'!$K$3</c:f>
              <c:strCache>
                <c:ptCount val="1"/>
                <c:pt idx="0">
                  <c:v>stem diameter (mm)</c:v>
                </c:pt>
              </c:strCache>
            </c:strRef>
          </c:tx>
          <c:spPr>
            <a:noFill/>
            <a:ln>
              <a:solidFill>
                <a:sysClr val="windowText" lastClr="000000"/>
              </a:solidFill>
            </a:ln>
            <a:effectLst/>
          </c:spPr>
          <c:invertIfNegative val="0"/>
          <c:dPt>
            <c:idx val="0"/>
            <c:invertIfNegative val="0"/>
            <c:bubble3D val="0"/>
            <c:spPr>
              <a:pattFill prst="dash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050D-4305-9365-AE7F690AE1DA}"/>
              </c:ext>
            </c:extLst>
          </c:dPt>
          <c:dPt>
            <c:idx val="1"/>
            <c:invertIfNegative val="0"/>
            <c:bubble3D val="0"/>
            <c:spPr>
              <a:pattFill prst="plai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050D-4305-9365-AE7F690AE1DA}"/>
              </c:ext>
            </c:extLst>
          </c:dPt>
          <c:dPt>
            <c:idx val="2"/>
            <c:invertIfNegative val="0"/>
            <c:bubble3D val="0"/>
            <c:spPr>
              <a:pattFill prst="shingl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050D-4305-9365-AE7F690AE1DA}"/>
              </c:ext>
            </c:extLst>
          </c:dPt>
          <c:dPt>
            <c:idx val="3"/>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050D-4305-9365-AE7F690AE1DA}"/>
              </c:ext>
            </c:extLst>
          </c:dPt>
          <c:dPt>
            <c:idx val="4"/>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050D-4305-9365-AE7F690AE1DA}"/>
              </c:ext>
            </c:extLst>
          </c:dPt>
          <c:dPt>
            <c:idx val="5"/>
            <c:invertIfNegative val="0"/>
            <c:bubble3D val="0"/>
            <c:spPr>
              <a:pattFill prst="wd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050D-4305-9365-AE7F690AE1DA}"/>
              </c:ext>
            </c:extLst>
          </c:dPt>
          <c:dPt>
            <c:idx val="6"/>
            <c:invertIfNegative val="0"/>
            <c:bubble3D val="0"/>
            <c:spPr>
              <a:pattFill prst="w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050D-4305-9365-AE7F690AE1DA}"/>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050D-4305-9365-AE7F690AE1DA}"/>
              </c:ext>
            </c:extLst>
          </c:dPt>
          <c:dLbls>
            <c:dLbl>
              <c:idx val="0"/>
              <c:tx>
                <c:rich>
                  <a:bodyPr/>
                  <a:lstStyle/>
                  <a:p>
                    <a:fld id="{FC22D428-F9F6-4A2B-A972-7DA8E292ACC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50D-4305-9365-AE7F690AE1DA}"/>
                </c:ext>
              </c:extLst>
            </c:dLbl>
            <c:dLbl>
              <c:idx val="1"/>
              <c:tx>
                <c:rich>
                  <a:bodyPr/>
                  <a:lstStyle/>
                  <a:p>
                    <a:fld id="{3BB4C5E6-8A62-40A9-9B2C-11DA83321B0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50D-4305-9365-AE7F690AE1DA}"/>
                </c:ext>
              </c:extLst>
            </c:dLbl>
            <c:dLbl>
              <c:idx val="2"/>
              <c:tx>
                <c:rich>
                  <a:bodyPr/>
                  <a:lstStyle/>
                  <a:p>
                    <a:fld id="{7FD43C7B-8B91-462A-AE0D-3A5E7EC2F01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50D-4305-9365-AE7F690AE1DA}"/>
                </c:ext>
              </c:extLst>
            </c:dLbl>
            <c:dLbl>
              <c:idx val="3"/>
              <c:tx>
                <c:rich>
                  <a:bodyPr/>
                  <a:lstStyle/>
                  <a:p>
                    <a:fld id="{8E5EE034-CDE5-43A6-881E-72EE62ADB6E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50D-4305-9365-AE7F690AE1DA}"/>
                </c:ext>
              </c:extLst>
            </c:dLbl>
            <c:dLbl>
              <c:idx val="4"/>
              <c:tx>
                <c:rich>
                  <a:bodyPr/>
                  <a:lstStyle/>
                  <a:p>
                    <a:fld id="{DAC7B2E5-A253-49A4-ACE9-629EDE2D4D4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050D-4305-9365-AE7F690AE1DA}"/>
                </c:ext>
              </c:extLst>
            </c:dLbl>
            <c:dLbl>
              <c:idx val="5"/>
              <c:tx>
                <c:rich>
                  <a:bodyPr/>
                  <a:lstStyle/>
                  <a:p>
                    <a:fld id="{9C8501E6-ED58-4DA5-894A-1A754336D2E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050D-4305-9365-AE7F690AE1DA}"/>
                </c:ext>
              </c:extLst>
            </c:dLbl>
            <c:dLbl>
              <c:idx val="6"/>
              <c:tx>
                <c:rich>
                  <a:bodyPr/>
                  <a:lstStyle/>
                  <a:p>
                    <a:fld id="{3006A995-B8F2-41EF-A56E-0F5B9CF431E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050D-4305-9365-AE7F690AE1DA}"/>
                </c:ext>
              </c:extLst>
            </c:dLbl>
            <c:dLbl>
              <c:idx val="7"/>
              <c:tx>
                <c:rich>
                  <a:bodyPr/>
                  <a:lstStyle/>
                  <a:p>
                    <a:fld id="{49EDE4F3-2401-401A-9981-834EA03240A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050D-4305-9365-AE7F690AE1DA}"/>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'Stem Diameter'!$M$4:$M$11</c:f>
                <c:numCache>
                  <c:formatCode>General</c:formatCode>
                  <c:ptCount val="8"/>
                  <c:pt idx="0">
                    <c:v>0.39228776108871855</c:v>
                  </c:pt>
                  <c:pt idx="1">
                    <c:v>0.36236549228644815</c:v>
                  </c:pt>
                  <c:pt idx="2">
                    <c:v>0.53619026473818088</c:v>
                  </c:pt>
                  <c:pt idx="3">
                    <c:v>0.55452682532047093</c:v>
                  </c:pt>
                  <c:pt idx="4">
                    <c:v>0.18708286933869706</c:v>
                  </c:pt>
                  <c:pt idx="5">
                    <c:v>0.3840572873934292</c:v>
                  </c:pt>
                  <c:pt idx="6">
                    <c:v>0.50187149749711746</c:v>
                  </c:pt>
                  <c:pt idx="7">
                    <c:v>0.65764732189829533</c:v>
                  </c:pt>
                </c:numCache>
              </c:numRef>
            </c:plus>
            <c:minus>
              <c:numRef>
                <c:f>'Stem Diameter'!$M$4:$M$11</c:f>
                <c:numCache>
                  <c:formatCode>General</c:formatCode>
                  <c:ptCount val="8"/>
                  <c:pt idx="0">
                    <c:v>0.39228776108871855</c:v>
                  </c:pt>
                  <c:pt idx="1">
                    <c:v>0.36236549228644815</c:v>
                  </c:pt>
                  <c:pt idx="2">
                    <c:v>0.53619026473818088</c:v>
                  </c:pt>
                  <c:pt idx="3">
                    <c:v>0.55452682532047093</c:v>
                  </c:pt>
                  <c:pt idx="4">
                    <c:v>0.18708286933869706</c:v>
                  </c:pt>
                  <c:pt idx="5">
                    <c:v>0.3840572873934292</c:v>
                  </c:pt>
                  <c:pt idx="6">
                    <c:v>0.50187149749711746</c:v>
                  </c:pt>
                  <c:pt idx="7">
                    <c:v>0.65764732189829533</c:v>
                  </c:pt>
                </c:numCache>
              </c:numRef>
            </c:minus>
            <c:spPr>
              <a:noFill/>
              <a:ln w="9525" cap="flat" cmpd="sng" algn="ctr">
                <a:solidFill>
                  <a:schemeClr val="tx1"/>
                </a:solidFill>
                <a:round/>
              </a:ln>
              <a:effectLst/>
            </c:spPr>
          </c:errBars>
          <c:cat>
            <c:strRef>
              <c:f>'Stem Diameter'!$J$4:$J$11</c:f>
              <c:strCache>
                <c:ptCount val="8"/>
                <c:pt idx="0">
                  <c:v>M₀</c:v>
                </c:pt>
                <c:pt idx="1">
                  <c:v>M₁</c:v>
                </c:pt>
                <c:pt idx="2">
                  <c:v>M₂</c:v>
                </c:pt>
                <c:pt idx="3">
                  <c:v>M₃</c:v>
                </c:pt>
                <c:pt idx="4">
                  <c:v>M₄</c:v>
                </c:pt>
                <c:pt idx="5">
                  <c:v>M₅</c:v>
                </c:pt>
                <c:pt idx="6">
                  <c:v>M₆</c:v>
                </c:pt>
                <c:pt idx="7">
                  <c:v>M₇</c:v>
                </c:pt>
              </c:strCache>
            </c:strRef>
          </c:cat>
          <c:val>
            <c:numRef>
              <c:f>'Stem Diameter'!$K$4:$K$11</c:f>
              <c:numCache>
                <c:formatCode>General</c:formatCode>
                <c:ptCount val="8"/>
                <c:pt idx="0">
                  <c:v>3.72</c:v>
                </c:pt>
                <c:pt idx="1">
                  <c:v>4.33</c:v>
                </c:pt>
                <c:pt idx="2">
                  <c:v>4.08</c:v>
                </c:pt>
                <c:pt idx="3">
                  <c:v>4.13</c:v>
                </c:pt>
                <c:pt idx="4">
                  <c:v>4.5999999999999996</c:v>
                </c:pt>
                <c:pt idx="5">
                  <c:v>4.07</c:v>
                </c:pt>
                <c:pt idx="6">
                  <c:v>4.1100000000000003</c:v>
                </c:pt>
                <c:pt idx="7">
                  <c:v>4.25</c:v>
                </c:pt>
              </c:numCache>
            </c:numRef>
          </c:val>
          <c:extLst>
            <c:ext xmlns:c15="http://schemas.microsoft.com/office/drawing/2012/chart" uri="{02D57815-91ED-43cb-92C2-25804820EDAC}">
              <c15:datalabelsRange>
                <c15:f>'Stem Diameter'!$L$4:$L$11</c15:f>
                <c15:dlblRangeCache>
                  <c:ptCount val="8"/>
                  <c:pt idx="0">
                    <c:v>c</c:v>
                  </c:pt>
                  <c:pt idx="1">
                    <c:v>ab</c:v>
                  </c:pt>
                  <c:pt idx="2">
                    <c:v>b</c:v>
                  </c:pt>
                  <c:pt idx="3">
                    <c:v>b</c:v>
                  </c:pt>
                  <c:pt idx="4">
                    <c:v>ab</c:v>
                  </c:pt>
                  <c:pt idx="5">
                    <c:v>b</c:v>
                  </c:pt>
                  <c:pt idx="6">
                    <c:v>b</c:v>
                  </c:pt>
                  <c:pt idx="7">
                    <c:v>b</c:v>
                  </c:pt>
                </c15:dlblRangeCache>
              </c15:datalabelsRange>
            </c:ext>
            <c:ext xmlns:c16="http://schemas.microsoft.com/office/drawing/2014/chart" uri="{C3380CC4-5D6E-409C-BE32-E72D297353CC}">
              <c16:uniqueId val="{00000010-050D-4305-9365-AE7F690AE1DA}"/>
            </c:ext>
          </c:extLst>
        </c:ser>
        <c:dLbls>
          <c:showLegendKey val="0"/>
          <c:showVal val="0"/>
          <c:showCatName val="0"/>
          <c:showSerName val="0"/>
          <c:showPercent val="0"/>
          <c:showBubbleSize val="0"/>
        </c:dLbls>
        <c:gapWidth val="150"/>
        <c:overlap val="-27"/>
        <c:axId val="130061056"/>
        <c:axId val="130062976"/>
      </c:barChart>
      <c:catAx>
        <c:axId val="130061056"/>
        <c:scaling>
          <c:orientation val="minMax"/>
        </c:scaling>
        <c:delete val="0"/>
        <c:axPos val="b"/>
        <c:title>
          <c:tx>
            <c:rich>
              <a:bodyPr/>
              <a:lstStyle/>
              <a:p>
                <a:pPr>
                  <a:defRPr baseline="0">
                    <a:latin typeface="Arial" panose="020B0604020202020204" pitchFamily="34" charset="0"/>
                  </a:defRPr>
                </a:pPr>
                <a:r>
                  <a:rPr lang="en-US" b="0" baseline="0">
                    <a:latin typeface="Arial" panose="020B0604020202020204" pitchFamily="34" charset="0"/>
                  </a:rPr>
                  <a:t>Treatments</a:t>
                </a:r>
              </a:p>
            </c:rich>
          </c:tx>
          <c:layout>
            <c:manualLayout>
              <c:xMode val="edge"/>
              <c:yMode val="edge"/>
              <c:x val="0.4269075169324168"/>
              <c:y val="0.87663146781747847"/>
            </c:manualLayout>
          </c:layout>
          <c:overlay val="0"/>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0062976"/>
        <c:crosses val="autoZero"/>
        <c:auto val="1"/>
        <c:lblAlgn val="ctr"/>
        <c:lblOffset val="100"/>
        <c:noMultiLvlLbl val="0"/>
      </c:catAx>
      <c:valAx>
        <c:axId val="130062976"/>
        <c:scaling>
          <c:orientation val="minMax"/>
          <c:max val="8"/>
        </c:scaling>
        <c:delete val="0"/>
        <c:axPos val="l"/>
        <c:title>
          <c:tx>
            <c:rich>
              <a:bodyPr/>
              <a:lstStyle/>
              <a:p>
                <a:pPr>
                  <a:defRPr/>
                </a:pPr>
                <a:r>
                  <a:rPr lang="en-US" b="0" i="0" baseline="0">
                    <a:latin typeface="Arial" panose="020B0604020202020204" pitchFamily="34" charset="0"/>
                  </a:rPr>
                  <a:t>Stem Diameter (mm)</a:t>
                </a:r>
              </a:p>
            </c:rich>
          </c:tx>
          <c:layout>
            <c:manualLayout>
              <c:xMode val="edge"/>
              <c:yMode val="edge"/>
              <c:x val="2.0030253594824059E-2"/>
              <c:y val="0.25231485876085541"/>
            </c:manualLayout>
          </c:layout>
          <c:overlay val="0"/>
        </c:title>
        <c:numFmt formatCode="General" sourceLinked="1"/>
        <c:majorTickMark val="out"/>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0061056"/>
        <c:crosses val="autoZero"/>
        <c:crossBetween val="between"/>
      </c:valAx>
      <c:spPr>
        <a:noFill/>
        <a:ln w="25400">
          <a:noFill/>
        </a:ln>
        <a:effectLst/>
      </c:spPr>
    </c:plotArea>
    <c:legend>
      <c:legendPos val="r"/>
      <c:layout>
        <c:manualLayout>
          <c:xMode val="edge"/>
          <c:yMode val="edge"/>
          <c:x val="0.89138530150055806"/>
          <c:y val="0.23926080101498637"/>
          <c:w val="8.2235688280900374E-2"/>
          <c:h val="0.57258564525949984"/>
        </c:manualLayout>
      </c:layout>
      <c:overlay val="0"/>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 .001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0.59</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8.16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171718192057296"/>
          <c:y val="6.0680135471532799E-3"/>
        </c:manualLayout>
      </c:layout>
      <c:overlay val="0"/>
      <c:spPr>
        <a:noFill/>
        <a:ln>
          <a:noFill/>
        </a:ln>
        <a:effectLst/>
      </c:spPr>
    </c:title>
    <c:autoTitleDeleted val="0"/>
    <c:plotArea>
      <c:layout/>
      <c:barChart>
        <c:barDir val="col"/>
        <c:grouping val="clustered"/>
        <c:varyColors val="0"/>
        <c:ser>
          <c:idx val="0"/>
          <c:order val="0"/>
          <c:tx>
            <c:strRef>
              <c:f>'Stem Diameter'!$D$3</c:f>
              <c:strCache>
                <c:ptCount val="1"/>
                <c:pt idx="0">
                  <c:v>stem diameter (mm)</c:v>
                </c:pt>
              </c:strCache>
            </c:strRef>
          </c:tx>
          <c:spPr>
            <a:noFill/>
            <a:ln>
              <a:solidFill>
                <a:sysClr val="windowText" lastClr="000000"/>
              </a:solidFill>
            </a:ln>
            <a:effectLst/>
          </c:spPr>
          <c:invertIfNegative val="0"/>
          <c:dPt>
            <c:idx val="0"/>
            <c:invertIfNegative val="0"/>
            <c:bubble3D val="0"/>
            <c:spPr>
              <a:pattFill prst="dash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1CCD-41F1-A99B-4F001EAAD15C}"/>
              </c:ext>
            </c:extLst>
          </c:dPt>
          <c:dPt>
            <c:idx val="1"/>
            <c:invertIfNegative val="0"/>
            <c:bubble3D val="0"/>
            <c:spPr>
              <a:pattFill prst="plai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1CCD-41F1-A99B-4F001EAAD15C}"/>
              </c:ext>
            </c:extLst>
          </c:dPt>
          <c:dPt>
            <c:idx val="2"/>
            <c:invertIfNegative val="0"/>
            <c:bubble3D val="0"/>
            <c:spPr>
              <a:pattFill prst="shingl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1CCD-41F1-A99B-4F001EAAD15C}"/>
              </c:ext>
            </c:extLst>
          </c:dPt>
          <c:dPt>
            <c:idx val="3"/>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1CCD-41F1-A99B-4F001EAAD15C}"/>
              </c:ext>
            </c:extLst>
          </c:dPt>
          <c:dPt>
            <c:idx val="4"/>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1CCD-41F1-A99B-4F001EAAD15C}"/>
              </c:ext>
            </c:extLst>
          </c:dPt>
          <c:dPt>
            <c:idx val="5"/>
            <c:invertIfNegative val="0"/>
            <c:bubble3D val="0"/>
            <c:spPr>
              <a:pattFill prst="wdDnDiag">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1CCD-41F1-A99B-4F001EAAD15C}"/>
              </c:ext>
            </c:extLst>
          </c:dPt>
          <c:dPt>
            <c:idx val="6"/>
            <c:invertIfNegative val="0"/>
            <c:bubble3D val="0"/>
            <c:spPr>
              <a:pattFill prst="w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1CCD-41F1-A99B-4F001EAAD15C}"/>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1CCD-41F1-A99B-4F001EAAD15C}"/>
              </c:ext>
            </c:extLst>
          </c:dPt>
          <c:dLbls>
            <c:dLbl>
              <c:idx val="0"/>
              <c:tx>
                <c:rich>
                  <a:bodyPr/>
                  <a:lstStyle/>
                  <a:p>
                    <a:fld id="{D9CA3192-88FB-46BF-9138-CEF68E54B20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CCD-41F1-A99B-4F001EAAD15C}"/>
                </c:ext>
              </c:extLst>
            </c:dLbl>
            <c:dLbl>
              <c:idx val="1"/>
              <c:tx>
                <c:rich>
                  <a:bodyPr/>
                  <a:lstStyle/>
                  <a:p>
                    <a:fld id="{935A7896-B684-4707-B36F-925BF46675E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CCD-41F1-A99B-4F001EAAD15C}"/>
                </c:ext>
              </c:extLst>
            </c:dLbl>
            <c:dLbl>
              <c:idx val="2"/>
              <c:tx>
                <c:rich>
                  <a:bodyPr/>
                  <a:lstStyle/>
                  <a:p>
                    <a:fld id="{1AB0C9DA-DB97-4887-90C1-1F02D5CA1A4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CCD-41F1-A99B-4F001EAAD15C}"/>
                </c:ext>
              </c:extLst>
            </c:dLbl>
            <c:dLbl>
              <c:idx val="3"/>
              <c:tx>
                <c:rich>
                  <a:bodyPr/>
                  <a:lstStyle/>
                  <a:p>
                    <a:fld id="{AE4C629C-75D0-419B-AF99-3A3593FF4AD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CCD-41F1-A99B-4F001EAAD15C}"/>
                </c:ext>
              </c:extLst>
            </c:dLbl>
            <c:dLbl>
              <c:idx val="4"/>
              <c:tx>
                <c:rich>
                  <a:bodyPr/>
                  <a:lstStyle/>
                  <a:p>
                    <a:fld id="{99C82595-19F7-43C4-8B7A-0CE0956ACF6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CCD-41F1-A99B-4F001EAAD15C}"/>
                </c:ext>
              </c:extLst>
            </c:dLbl>
            <c:dLbl>
              <c:idx val="5"/>
              <c:tx>
                <c:rich>
                  <a:bodyPr/>
                  <a:lstStyle/>
                  <a:p>
                    <a:fld id="{F29BC6B5-6DFD-4764-B207-B924167D403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1CCD-41F1-A99B-4F001EAAD15C}"/>
                </c:ext>
              </c:extLst>
            </c:dLbl>
            <c:dLbl>
              <c:idx val="6"/>
              <c:tx>
                <c:rich>
                  <a:bodyPr/>
                  <a:lstStyle/>
                  <a:p>
                    <a:fld id="{D6F08FB6-3C71-45ED-B6A0-C4F8E4CC570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1CCD-41F1-A99B-4F001EAAD15C}"/>
                </c:ext>
              </c:extLst>
            </c:dLbl>
            <c:dLbl>
              <c:idx val="7"/>
              <c:tx>
                <c:rich>
                  <a:bodyPr/>
                  <a:lstStyle/>
                  <a:p>
                    <a:fld id="{06B94C35-C957-45C9-80B8-B7BD763D575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1CCD-41F1-A99B-4F001EAAD15C}"/>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'Stem Diameter'!$F$4:$F$11</c:f>
                <c:numCache>
                  <c:formatCode>General</c:formatCode>
                  <c:ptCount val="8"/>
                  <c:pt idx="0">
                    <c:v>0.33818661638213915</c:v>
                  </c:pt>
                  <c:pt idx="1">
                    <c:v>0.36361062621986157</c:v>
                  </c:pt>
                  <c:pt idx="2">
                    <c:v>5.0549480709498641E-2</c:v>
                  </c:pt>
                  <c:pt idx="3">
                    <c:v>0.56722410694540448</c:v>
                  </c:pt>
                  <c:pt idx="4">
                    <c:v>0.20468390264014374</c:v>
                  </c:pt>
                  <c:pt idx="5">
                    <c:v>0.17911640767947537</c:v>
                  </c:pt>
                  <c:pt idx="6">
                    <c:v>0.52895953295125153</c:v>
                  </c:pt>
                  <c:pt idx="7">
                    <c:v>0.34760645851307187</c:v>
                  </c:pt>
                </c:numCache>
              </c:numRef>
            </c:plus>
            <c:minus>
              <c:numRef>
                <c:f>'Stem Diameter'!$F$4:$F$11</c:f>
                <c:numCache>
                  <c:formatCode>General</c:formatCode>
                  <c:ptCount val="8"/>
                  <c:pt idx="0">
                    <c:v>0.33818661638213915</c:v>
                  </c:pt>
                  <c:pt idx="1">
                    <c:v>0.36361062621986157</c:v>
                  </c:pt>
                  <c:pt idx="2">
                    <c:v>5.0549480709498641E-2</c:v>
                  </c:pt>
                  <c:pt idx="3">
                    <c:v>0.56722410694540448</c:v>
                  </c:pt>
                  <c:pt idx="4">
                    <c:v>0.20468390264014374</c:v>
                  </c:pt>
                  <c:pt idx="5">
                    <c:v>0.17911640767947537</c:v>
                  </c:pt>
                  <c:pt idx="6">
                    <c:v>0.52895953295125153</c:v>
                  </c:pt>
                  <c:pt idx="7">
                    <c:v>0.34760645851307187</c:v>
                  </c:pt>
                </c:numCache>
              </c:numRef>
            </c:minus>
            <c:spPr>
              <a:noFill/>
              <a:ln w="9525" cap="flat" cmpd="sng" algn="ctr">
                <a:solidFill>
                  <a:schemeClr val="tx1"/>
                </a:solidFill>
                <a:round/>
              </a:ln>
              <a:effectLst/>
            </c:spPr>
          </c:errBars>
          <c:cat>
            <c:strRef>
              <c:f>'Stem Diameter'!$C$4:$C$11</c:f>
              <c:strCache>
                <c:ptCount val="8"/>
                <c:pt idx="0">
                  <c:v>M₀</c:v>
                </c:pt>
                <c:pt idx="1">
                  <c:v>M₁</c:v>
                </c:pt>
                <c:pt idx="2">
                  <c:v>M₂</c:v>
                </c:pt>
                <c:pt idx="3">
                  <c:v>M₃</c:v>
                </c:pt>
                <c:pt idx="4">
                  <c:v>M₄</c:v>
                </c:pt>
                <c:pt idx="5">
                  <c:v>M₅</c:v>
                </c:pt>
                <c:pt idx="6">
                  <c:v>M₆</c:v>
                </c:pt>
                <c:pt idx="7">
                  <c:v>M₇</c:v>
                </c:pt>
              </c:strCache>
            </c:strRef>
          </c:cat>
          <c:val>
            <c:numRef>
              <c:f>'Stem Diameter'!$D$4:$D$11</c:f>
              <c:numCache>
                <c:formatCode>General</c:formatCode>
                <c:ptCount val="8"/>
                <c:pt idx="0">
                  <c:v>4.0599999999999996</c:v>
                </c:pt>
                <c:pt idx="1">
                  <c:v>5.52</c:v>
                </c:pt>
                <c:pt idx="2">
                  <c:v>4.5199999999999996</c:v>
                </c:pt>
                <c:pt idx="3">
                  <c:v>4.97</c:v>
                </c:pt>
                <c:pt idx="4">
                  <c:v>5.91</c:v>
                </c:pt>
                <c:pt idx="5">
                  <c:v>4.37</c:v>
                </c:pt>
                <c:pt idx="6">
                  <c:v>4.67</c:v>
                </c:pt>
                <c:pt idx="7">
                  <c:v>5.24</c:v>
                </c:pt>
              </c:numCache>
            </c:numRef>
          </c:val>
          <c:extLst>
            <c:ext xmlns:c15="http://schemas.microsoft.com/office/drawing/2012/chart" uri="{02D57815-91ED-43cb-92C2-25804820EDAC}">
              <c15:datalabelsRange>
                <c15:f>'Stem Diameter'!$E$4:$E$11</c15:f>
                <c15:dlblRangeCache>
                  <c:ptCount val="8"/>
                  <c:pt idx="0">
                    <c:v>f</c:v>
                  </c:pt>
                  <c:pt idx="1">
                    <c:v>ab</c:v>
                  </c:pt>
                  <c:pt idx="2">
                    <c:v>def</c:v>
                  </c:pt>
                  <c:pt idx="3">
                    <c:v>bcd</c:v>
                  </c:pt>
                  <c:pt idx="4">
                    <c:v>a</c:v>
                  </c:pt>
                  <c:pt idx="5">
                    <c:v>ef</c:v>
                  </c:pt>
                  <c:pt idx="6">
                    <c:v>cde</c:v>
                  </c:pt>
                  <c:pt idx="7">
                    <c:v>bc</c:v>
                  </c:pt>
                </c15:dlblRangeCache>
              </c15:datalabelsRange>
            </c:ext>
            <c:ext xmlns:c16="http://schemas.microsoft.com/office/drawing/2014/chart" uri="{C3380CC4-5D6E-409C-BE32-E72D297353CC}">
              <c16:uniqueId val="{00000010-1CCD-41F1-A99B-4F001EAAD15C}"/>
            </c:ext>
          </c:extLst>
        </c:ser>
        <c:dLbls>
          <c:showLegendKey val="0"/>
          <c:showVal val="1"/>
          <c:showCatName val="0"/>
          <c:showSerName val="0"/>
          <c:showPercent val="0"/>
          <c:showBubbleSize val="0"/>
        </c:dLbls>
        <c:gapWidth val="150"/>
        <c:overlap val="-27"/>
        <c:axId val="132532096"/>
        <c:axId val="132554752"/>
      </c:barChart>
      <c:catAx>
        <c:axId val="1325320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Treatments</a:t>
                </a:r>
              </a:p>
            </c:rich>
          </c:tx>
          <c:layout>
            <c:manualLayout>
              <c:xMode val="edge"/>
              <c:yMode val="edge"/>
              <c:x val="0.41244185400493955"/>
              <c:y val="0.88870156299559877"/>
            </c:manualLayout>
          </c:layout>
          <c:overlay val="0"/>
          <c:spPr>
            <a:noFill/>
            <a:ln>
              <a:noFill/>
            </a:ln>
            <a:effectLst/>
          </c:spPr>
        </c:title>
        <c:numFmt formatCode="General" sourceLinked="1"/>
        <c:majorTickMark val="none"/>
        <c:minorTickMark val="out"/>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554752"/>
        <c:crosses val="autoZero"/>
        <c:auto val="1"/>
        <c:lblAlgn val="ctr"/>
        <c:lblOffset val="100"/>
        <c:noMultiLvlLbl val="0"/>
      </c:catAx>
      <c:valAx>
        <c:axId val="132554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Stem Diameter (mm)</a:t>
                </a:r>
              </a:p>
            </c:rich>
          </c:tx>
          <c:layout>
            <c:manualLayout>
              <c:xMode val="edge"/>
              <c:yMode val="edge"/>
              <c:x val="1.1111111111111112E-2"/>
              <c:y val="0.25196340040828236"/>
            </c:manualLayout>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532096"/>
        <c:crosses val="autoZero"/>
        <c:crossBetween val="between"/>
      </c:valAx>
      <c:spPr>
        <a:noFill/>
        <a:ln>
          <a:noFill/>
        </a:ln>
        <a:effectLst/>
      </c:spPr>
    </c:plotArea>
    <c:legend>
      <c:legendPos val="r"/>
      <c:layout>
        <c:manualLayout>
          <c:xMode val="edge"/>
          <c:yMode val="edge"/>
          <c:x val="0.88632300131822839"/>
          <c:y val="0.27454438615797178"/>
          <c:w val="9.4433894127570167E-2"/>
          <c:h val="0.55131828331499266"/>
        </c:manualLayout>
      </c:layout>
      <c:overlay val="0"/>
      <c:txPr>
        <a:bodyPr/>
        <a:lstStyle/>
        <a:p>
          <a:pPr>
            <a:defRPr baseline="0">
              <a:latin typeface="Arial" panose="020B0604020202020204" pitchFamily="34"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0.86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1.53 </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366810947861793"/>
          <c:y val="5.0239971106228463E-4"/>
        </c:manualLayout>
      </c:layout>
      <c:overlay val="0"/>
      <c:spPr>
        <a:noFill/>
        <a:ln>
          <a:noFill/>
        </a:ln>
        <a:effectLst/>
      </c:spPr>
    </c:title>
    <c:autoTitleDeleted val="0"/>
    <c:plotArea>
      <c:layout>
        <c:manualLayout>
          <c:layoutTarget val="inner"/>
          <c:xMode val="edge"/>
          <c:yMode val="edge"/>
          <c:x val="0.15911522124519553"/>
          <c:y val="0.26995672879907945"/>
          <c:w val="0.70295692271949006"/>
          <c:h val="0.50519462779590074"/>
        </c:manualLayout>
      </c:layout>
      <c:barChart>
        <c:barDir val="col"/>
        <c:grouping val="clustered"/>
        <c:varyColors val="0"/>
        <c:ser>
          <c:idx val="0"/>
          <c:order val="0"/>
          <c:tx>
            <c:strRef>
              <c:f>'Days to 50%fl'!$J$5</c:f>
              <c:strCache>
                <c:ptCount val="1"/>
                <c:pt idx="0">
                  <c:v>Days to 50% flowering</c:v>
                </c:pt>
              </c:strCache>
            </c:strRef>
          </c:tx>
          <c:spPr>
            <a:noFill/>
            <a:ln>
              <a:solidFill>
                <a:sysClr val="windowText" lastClr="000000"/>
              </a:solidFill>
            </a:ln>
            <a:effectLst/>
          </c:spPr>
          <c:invertIfNegative val="0"/>
          <c:dPt>
            <c:idx val="0"/>
            <c:invertIfNegative val="0"/>
            <c:bubble3D val="0"/>
            <c:spPr>
              <a:pattFill prst="divot">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E47A-4A14-8C41-8864A6248245}"/>
              </c:ext>
            </c:extLst>
          </c:dPt>
          <c:dPt>
            <c:idx val="1"/>
            <c:invertIfNegative val="0"/>
            <c:bubble3D val="0"/>
            <c:spPr>
              <a:pattFill prst="sm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E47A-4A14-8C41-8864A6248245}"/>
              </c:ext>
            </c:extLst>
          </c:dPt>
          <c:dPt>
            <c:idx val="2"/>
            <c:invertIfNegative val="0"/>
            <c:bubble3D val="0"/>
            <c:spPr>
              <a:pattFill prst="pct5">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E47A-4A14-8C41-8864A6248245}"/>
              </c:ext>
            </c:extLst>
          </c:dPt>
          <c:dPt>
            <c:idx val="3"/>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E47A-4A14-8C41-8864A6248245}"/>
              </c:ext>
            </c:extLst>
          </c:dPt>
          <c:dPt>
            <c:idx val="4"/>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E47A-4A14-8C41-8864A6248245}"/>
              </c:ext>
            </c:extLst>
          </c:dPt>
          <c:dPt>
            <c:idx val="5"/>
            <c:invertIfNegative val="0"/>
            <c:bubble3D val="0"/>
            <c:spPr>
              <a:pattFill prst="openDmn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E47A-4A14-8C41-8864A6248245}"/>
              </c:ext>
            </c:extLst>
          </c:dPt>
          <c:dPt>
            <c:idx val="6"/>
            <c:invertIfNegative val="0"/>
            <c:bubble3D val="0"/>
            <c:spPr>
              <a:pattFill prst="horzBrick">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E47A-4A14-8C41-8864A6248245}"/>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E47A-4A14-8C41-8864A6248245}"/>
              </c:ext>
            </c:extLst>
          </c:dPt>
          <c:dLbls>
            <c:dLbl>
              <c:idx val="0"/>
              <c:tx>
                <c:rich>
                  <a:bodyPr/>
                  <a:lstStyle/>
                  <a:p>
                    <a:fld id="{749FA555-B046-4E7A-8A40-881C6E6B861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47A-4A14-8C41-8864A6248245}"/>
                </c:ext>
              </c:extLst>
            </c:dLbl>
            <c:dLbl>
              <c:idx val="1"/>
              <c:tx>
                <c:rich>
                  <a:bodyPr/>
                  <a:lstStyle/>
                  <a:p>
                    <a:fld id="{0250D494-90AD-4ABC-B917-6593ED266A1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47A-4A14-8C41-8864A6248245}"/>
                </c:ext>
              </c:extLst>
            </c:dLbl>
            <c:dLbl>
              <c:idx val="2"/>
              <c:tx>
                <c:rich>
                  <a:bodyPr/>
                  <a:lstStyle/>
                  <a:p>
                    <a:fld id="{45155B38-A438-4760-81B2-A4054D94CD0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47A-4A14-8C41-8864A6248245}"/>
                </c:ext>
              </c:extLst>
            </c:dLbl>
            <c:dLbl>
              <c:idx val="3"/>
              <c:tx>
                <c:rich>
                  <a:bodyPr/>
                  <a:lstStyle/>
                  <a:p>
                    <a:fld id="{E63F334C-4FDA-4E18-815B-FC57A107F66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47A-4A14-8C41-8864A6248245}"/>
                </c:ext>
              </c:extLst>
            </c:dLbl>
            <c:dLbl>
              <c:idx val="4"/>
              <c:tx>
                <c:rich>
                  <a:bodyPr/>
                  <a:lstStyle/>
                  <a:p>
                    <a:fld id="{1F48D952-E89E-43E2-8B2F-CC67C67EC45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47A-4A14-8C41-8864A6248245}"/>
                </c:ext>
              </c:extLst>
            </c:dLbl>
            <c:dLbl>
              <c:idx val="5"/>
              <c:tx>
                <c:rich>
                  <a:bodyPr/>
                  <a:lstStyle/>
                  <a:p>
                    <a:fld id="{F840C83D-3D8E-4C02-BCB1-C54D720ED71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47A-4A14-8C41-8864A6248245}"/>
                </c:ext>
              </c:extLst>
            </c:dLbl>
            <c:dLbl>
              <c:idx val="6"/>
              <c:tx>
                <c:rich>
                  <a:bodyPr/>
                  <a:lstStyle/>
                  <a:p>
                    <a:fld id="{2297FC71-1B9E-4FF3-9012-5DB96C69CCE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47A-4A14-8C41-8864A6248245}"/>
                </c:ext>
              </c:extLst>
            </c:dLbl>
            <c:dLbl>
              <c:idx val="7"/>
              <c:tx>
                <c:rich>
                  <a:bodyPr/>
                  <a:lstStyle/>
                  <a:p>
                    <a:fld id="{DF855340-746E-429C-A689-869AD6F00E6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47A-4A14-8C41-8864A6248245}"/>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'Days to 50%fl'!$L$6:$L$13</c:f>
                <c:numCache>
                  <c:formatCode>General</c:formatCode>
                  <c:ptCount val="8"/>
                  <c:pt idx="0">
                    <c:v>1.4142135623730951</c:v>
                  </c:pt>
                  <c:pt idx="1">
                    <c:v>0.82915619758884995</c:v>
                  </c:pt>
                  <c:pt idx="2">
                    <c:v>1.299038105676658</c:v>
                  </c:pt>
                  <c:pt idx="3">
                    <c:v>1.5811388300841898</c:v>
                  </c:pt>
                  <c:pt idx="4">
                    <c:v>1.1180339887498949</c:v>
                  </c:pt>
                  <c:pt idx="5">
                    <c:v>1.1180339887498949</c:v>
                  </c:pt>
                  <c:pt idx="6">
                    <c:v>0.82915619758884995</c:v>
                  </c:pt>
                  <c:pt idx="7">
                    <c:v>1.2247448713915889</c:v>
                  </c:pt>
                </c:numCache>
              </c:numRef>
            </c:plus>
            <c:minus>
              <c:numRef>
                <c:f>'Days to 50%fl'!$L$6:$L$13</c:f>
                <c:numCache>
                  <c:formatCode>General</c:formatCode>
                  <c:ptCount val="8"/>
                  <c:pt idx="0">
                    <c:v>1.4142135623730951</c:v>
                  </c:pt>
                  <c:pt idx="1">
                    <c:v>0.82915619758884995</c:v>
                  </c:pt>
                  <c:pt idx="2">
                    <c:v>1.299038105676658</c:v>
                  </c:pt>
                  <c:pt idx="3">
                    <c:v>1.5811388300841898</c:v>
                  </c:pt>
                  <c:pt idx="4">
                    <c:v>1.1180339887498949</c:v>
                  </c:pt>
                  <c:pt idx="5">
                    <c:v>1.1180339887498949</c:v>
                  </c:pt>
                  <c:pt idx="6">
                    <c:v>0.82915619758884995</c:v>
                  </c:pt>
                  <c:pt idx="7">
                    <c:v>1.2247448713915889</c:v>
                  </c:pt>
                </c:numCache>
              </c:numRef>
            </c:minus>
            <c:spPr>
              <a:noFill/>
              <a:ln w="9525" cap="flat" cmpd="sng" algn="ctr">
                <a:solidFill>
                  <a:sysClr val="windowText" lastClr="000000"/>
                </a:solidFill>
                <a:round/>
              </a:ln>
              <a:effectLst/>
            </c:spPr>
          </c:errBars>
          <c:cat>
            <c:strRef>
              <c:f>'Days to 50%fl'!$I$6:$I$13</c:f>
              <c:strCache>
                <c:ptCount val="8"/>
                <c:pt idx="0">
                  <c:v>M₀</c:v>
                </c:pt>
                <c:pt idx="1">
                  <c:v>M₁</c:v>
                </c:pt>
                <c:pt idx="2">
                  <c:v>M₂</c:v>
                </c:pt>
                <c:pt idx="3">
                  <c:v>M₃</c:v>
                </c:pt>
                <c:pt idx="4">
                  <c:v>M₄</c:v>
                </c:pt>
                <c:pt idx="5">
                  <c:v>M₅</c:v>
                </c:pt>
                <c:pt idx="6">
                  <c:v>M₆</c:v>
                </c:pt>
                <c:pt idx="7">
                  <c:v>M₇</c:v>
                </c:pt>
              </c:strCache>
            </c:strRef>
          </c:cat>
          <c:val>
            <c:numRef>
              <c:f>'Days to 50%fl'!$J$6:$J$13</c:f>
              <c:numCache>
                <c:formatCode>General</c:formatCode>
                <c:ptCount val="8"/>
                <c:pt idx="0">
                  <c:v>43</c:v>
                </c:pt>
                <c:pt idx="1">
                  <c:v>35.25</c:v>
                </c:pt>
                <c:pt idx="2">
                  <c:v>39.25</c:v>
                </c:pt>
                <c:pt idx="3">
                  <c:v>37</c:v>
                </c:pt>
                <c:pt idx="4">
                  <c:v>36.5</c:v>
                </c:pt>
                <c:pt idx="5">
                  <c:v>39.5</c:v>
                </c:pt>
                <c:pt idx="6">
                  <c:v>38.25</c:v>
                </c:pt>
                <c:pt idx="7">
                  <c:v>36</c:v>
                </c:pt>
              </c:numCache>
            </c:numRef>
          </c:val>
          <c:extLst>
            <c:ext xmlns:c15="http://schemas.microsoft.com/office/drawing/2012/chart" uri="{02D57815-91ED-43cb-92C2-25804820EDAC}">
              <c15:datalabelsRange>
                <c15:f>'Days to 50%fl'!$K$6:$K$13</c15:f>
                <c15:dlblRangeCache>
                  <c:ptCount val="8"/>
                  <c:pt idx="0">
                    <c:v>a</c:v>
                  </c:pt>
                  <c:pt idx="1">
                    <c:v>f</c:v>
                  </c:pt>
                  <c:pt idx="2">
                    <c:v>b</c:v>
                  </c:pt>
                  <c:pt idx="3">
                    <c:v>d</c:v>
                  </c:pt>
                  <c:pt idx="4">
                    <c:v>de</c:v>
                  </c:pt>
                  <c:pt idx="5">
                    <c:v>b</c:v>
                  </c:pt>
                  <c:pt idx="6">
                    <c:v>c</c:v>
                  </c:pt>
                  <c:pt idx="7">
                    <c:v>ef</c:v>
                  </c:pt>
                </c15:dlblRangeCache>
              </c15:datalabelsRange>
            </c:ext>
            <c:ext xmlns:c16="http://schemas.microsoft.com/office/drawing/2014/chart" uri="{C3380CC4-5D6E-409C-BE32-E72D297353CC}">
              <c16:uniqueId val="{00000010-E47A-4A14-8C41-8864A6248245}"/>
            </c:ext>
          </c:extLst>
        </c:ser>
        <c:dLbls>
          <c:showLegendKey val="0"/>
          <c:showVal val="1"/>
          <c:showCatName val="0"/>
          <c:showSerName val="0"/>
          <c:showPercent val="0"/>
          <c:showBubbleSize val="0"/>
        </c:dLbls>
        <c:gapWidth val="150"/>
        <c:overlap val="-27"/>
        <c:axId val="132756224"/>
        <c:axId val="132758144"/>
      </c:barChart>
      <c:catAx>
        <c:axId val="132756224"/>
        <c:scaling>
          <c:orientation val="minMax"/>
        </c:scaling>
        <c:delete val="0"/>
        <c:axPos val="b"/>
        <c:title>
          <c:tx>
            <c:rich>
              <a:bodyPr/>
              <a:lstStyle/>
              <a:p>
                <a:pPr>
                  <a:defRPr/>
                </a:pPr>
                <a:r>
                  <a:rPr lang="en-US" b="0" baseline="0">
                    <a:latin typeface="Arial" panose="020B0604020202020204" pitchFamily="34" charset="0"/>
                  </a:rPr>
                  <a:t>Treatments</a:t>
                </a:r>
              </a:p>
            </c:rich>
          </c:tx>
          <c:overlay val="0"/>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758144"/>
        <c:crosses val="autoZero"/>
        <c:auto val="1"/>
        <c:lblAlgn val="ctr"/>
        <c:lblOffset val="100"/>
        <c:noMultiLvlLbl val="0"/>
      </c:catAx>
      <c:valAx>
        <c:axId val="132758144"/>
        <c:scaling>
          <c:orientation val="minMax"/>
        </c:scaling>
        <c:delete val="0"/>
        <c:axPos val="l"/>
        <c:title>
          <c:tx>
            <c:rich>
              <a:bodyPr/>
              <a:lstStyle/>
              <a:p>
                <a:pPr>
                  <a:defRPr/>
                </a:pPr>
                <a:r>
                  <a:rPr lang="en-US" b="0" baseline="0">
                    <a:latin typeface="Arial" panose="020B0604020202020204" pitchFamily="34" charset="0"/>
                  </a:rPr>
                  <a:t>Days to 50% flowering</a:t>
                </a:r>
              </a:p>
            </c:rich>
          </c:tx>
          <c:layout>
            <c:manualLayout>
              <c:xMode val="edge"/>
              <c:yMode val="edge"/>
              <c:x val="3.4914365659392002E-2"/>
              <c:y val="0.16998613191580986"/>
            </c:manualLayout>
          </c:layout>
          <c:overlay val="0"/>
        </c:title>
        <c:numFmt formatCode="General" sourceLinked="1"/>
        <c:majorTickMark val="out"/>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32756224"/>
        <c:crosses val="autoZero"/>
        <c:crossBetween val="between"/>
        <c:majorUnit val="10"/>
      </c:valAx>
      <c:spPr>
        <a:noFill/>
        <a:ln>
          <a:noFill/>
        </a:ln>
        <a:effectLst/>
      </c:spPr>
    </c:plotArea>
    <c:legend>
      <c:legendPos val="r"/>
      <c:layout>
        <c:manualLayout>
          <c:xMode val="edge"/>
          <c:yMode val="edge"/>
          <c:x val="0.87990863313349466"/>
          <c:y val="0.19715507481588324"/>
          <c:w val="9.4433894127570167E-2"/>
          <c:h val="0.50865910211679288"/>
        </c:manualLayout>
      </c:layout>
      <c:overlay val="0"/>
      <c:txPr>
        <a:bodyPr/>
        <a:lstStyle/>
        <a:p>
          <a:pPr>
            <a:defRPr baseline="0">
              <a:latin typeface="Arial" panose="020B0604020202020204" pitchFamily="34" charset="0"/>
            </a:defRPr>
          </a:pPr>
          <a:endParaRPr lang="en-US"/>
        </a:p>
      </c:txPr>
    </c:legend>
    <c:plotVisOnly val="1"/>
    <c:dispBlanksAs val="gap"/>
    <c:showDLblsOverMax val="0"/>
  </c:chart>
  <c:spPr>
    <a:noFill/>
    <a:ln w="9525" cap="flat" cmpd="sng" algn="ctr">
      <a:solidFill>
        <a:sysClr val="windowText" lastClr="000000"/>
      </a:solidFill>
      <a:round/>
    </a:ln>
    <a:effectLst/>
  </c:spPr>
  <c:txPr>
    <a:bodyPr/>
    <a:lstStyle/>
    <a:p>
      <a:pPr>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 </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 1.57 </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2.66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709009914491926"/>
          <c:y val="3.0042113597899662E-3"/>
        </c:manualLayout>
      </c:layout>
      <c:overlay val="0"/>
      <c:spPr>
        <a:noFill/>
        <a:ln>
          <a:noFill/>
        </a:ln>
        <a:effectLst/>
      </c:spPr>
    </c:title>
    <c:autoTitleDeleted val="0"/>
    <c:plotArea>
      <c:layout>
        <c:manualLayout>
          <c:layoutTarget val="inner"/>
          <c:xMode val="edge"/>
          <c:yMode val="edge"/>
          <c:x val="0.15947988060183946"/>
          <c:y val="0.27344898559247283"/>
          <c:w val="0.70435116393003794"/>
          <c:h val="0.50451812459049794"/>
        </c:manualLayout>
      </c:layout>
      <c:barChart>
        <c:barDir val="col"/>
        <c:grouping val="clustered"/>
        <c:varyColors val="0"/>
        <c:ser>
          <c:idx val="0"/>
          <c:order val="0"/>
          <c:tx>
            <c:strRef>
              <c:f>'Days to 50%fl'!$C$5</c:f>
              <c:strCache>
                <c:ptCount val="1"/>
                <c:pt idx="0">
                  <c:v>Days to 50% flowering</c:v>
                </c:pt>
              </c:strCache>
            </c:strRef>
          </c:tx>
          <c:spPr>
            <a:noFill/>
            <a:ln>
              <a:solidFill>
                <a:sysClr val="windowText" lastClr="000000"/>
              </a:solidFill>
            </a:ln>
            <a:effectLst/>
          </c:spPr>
          <c:invertIfNegative val="0"/>
          <c:dPt>
            <c:idx val="0"/>
            <c:invertIfNegative val="0"/>
            <c:bubble3D val="0"/>
            <c:spPr>
              <a:pattFill prst="divot">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E4F9-4D32-B989-507BABA6E79D}"/>
              </c:ext>
            </c:extLst>
          </c:dPt>
          <c:dPt>
            <c:idx val="1"/>
            <c:invertIfNegative val="0"/>
            <c:bubble3D val="0"/>
            <c:spPr>
              <a:pattFill prst="sm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E4F9-4D32-B989-507BABA6E79D}"/>
              </c:ext>
            </c:extLst>
          </c:dPt>
          <c:dPt>
            <c:idx val="2"/>
            <c:invertIfNegative val="0"/>
            <c:bubble3D val="0"/>
            <c:spPr>
              <a:pattFill prst="pct5">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E4F9-4D32-B989-507BABA6E79D}"/>
              </c:ext>
            </c:extLst>
          </c:dPt>
          <c:dPt>
            <c:idx val="3"/>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E4F9-4D32-B989-507BABA6E79D}"/>
              </c:ext>
            </c:extLst>
          </c:dPt>
          <c:dPt>
            <c:idx val="4"/>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E4F9-4D32-B989-507BABA6E79D}"/>
              </c:ext>
            </c:extLst>
          </c:dPt>
          <c:dPt>
            <c:idx val="5"/>
            <c:invertIfNegative val="0"/>
            <c:bubble3D val="0"/>
            <c:spPr>
              <a:pattFill prst="openDmn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E4F9-4D32-B989-507BABA6E79D}"/>
              </c:ext>
            </c:extLst>
          </c:dPt>
          <c:dPt>
            <c:idx val="6"/>
            <c:invertIfNegative val="0"/>
            <c:bubble3D val="0"/>
            <c:spPr>
              <a:pattFill prst="horzBrick">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E4F9-4D32-B989-507BABA6E79D}"/>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E4F9-4D32-B989-507BABA6E79D}"/>
              </c:ext>
            </c:extLst>
          </c:dPt>
          <c:dLbls>
            <c:dLbl>
              <c:idx val="0"/>
              <c:tx>
                <c:rich>
                  <a:bodyPr/>
                  <a:lstStyle/>
                  <a:p>
                    <a:fld id="{4B65B5E2-6EE1-48A1-8BAE-453EB0DF288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4F9-4D32-B989-507BABA6E79D}"/>
                </c:ext>
              </c:extLst>
            </c:dLbl>
            <c:dLbl>
              <c:idx val="1"/>
              <c:tx>
                <c:rich>
                  <a:bodyPr/>
                  <a:lstStyle/>
                  <a:p>
                    <a:fld id="{2BC767FB-C250-4382-8DA9-D7780514644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4F9-4D32-B989-507BABA6E79D}"/>
                </c:ext>
              </c:extLst>
            </c:dLbl>
            <c:dLbl>
              <c:idx val="2"/>
              <c:tx>
                <c:rich>
                  <a:bodyPr/>
                  <a:lstStyle/>
                  <a:p>
                    <a:fld id="{70C7E0FE-BF92-4AE3-B010-C38F0E009C2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4F9-4D32-B989-507BABA6E79D}"/>
                </c:ext>
              </c:extLst>
            </c:dLbl>
            <c:dLbl>
              <c:idx val="3"/>
              <c:tx>
                <c:rich>
                  <a:bodyPr/>
                  <a:lstStyle/>
                  <a:p>
                    <a:fld id="{A56B43EE-8FCA-4D01-B896-487EE2907D6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4F9-4D32-B989-507BABA6E79D}"/>
                </c:ext>
              </c:extLst>
            </c:dLbl>
            <c:dLbl>
              <c:idx val="4"/>
              <c:tx>
                <c:rich>
                  <a:bodyPr/>
                  <a:lstStyle/>
                  <a:p>
                    <a:fld id="{2509B995-0152-4D2B-95BE-665304F679F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4F9-4D32-B989-507BABA6E79D}"/>
                </c:ext>
              </c:extLst>
            </c:dLbl>
            <c:dLbl>
              <c:idx val="5"/>
              <c:tx>
                <c:rich>
                  <a:bodyPr/>
                  <a:lstStyle/>
                  <a:p>
                    <a:fld id="{A5CB841C-A748-40C7-AF44-EB61DDFCA5A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4F9-4D32-B989-507BABA6E79D}"/>
                </c:ext>
              </c:extLst>
            </c:dLbl>
            <c:dLbl>
              <c:idx val="6"/>
              <c:tx>
                <c:rich>
                  <a:bodyPr/>
                  <a:lstStyle/>
                  <a:p>
                    <a:fld id="{CDC0D181-CB89-4BCA-B9B6-3323DC40E62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4F9-4D32-B989-507BABA6E79D}"/>
                </c:ext>
              </c:extLst>
            </c:dLbl>
            <c:dLbl>
              <c:idx val="7"/>
              <c:tx>
                <c:rich>
                  <a:bodyPr/>
                  <a:lstStyle/>
                  <a:p>
                    <a:fld id="{461F50FC-1012-470F-A19A-E6DDBC4C6A8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4F9-4D32-B989-507BABA6E79D}"/>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plus>
            <c:min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minus>
            <c:spPr>
              <a:noFill/>
              <a:ln w="9525" cap="flat" cmpd="sng" algn="ctr">
                <a:solidFill>
                  <a:schemeClr val="tx1"/>
                </a:solidFill>
                <a:round/>
              </a:ln>
              <a:effectLst/>
            </c:spPr>
          </c:errBars>
          <c:cat>
            <c:strRef>
              <c:f>'Days to 50%fl'!$B$6:$B$13</c:f>
              <c:strCache>
                <c:ptCount val="8"/>
                <c:pt idx="0">
                  <c:v>M₀</c:v>
                </c:pt>
                <c:pt idx="1">
                  <c:v>M₁</c:v>
                </c:pt>
                <c:pt idx="2">
                  <c:v>M₂</c:v>
                </c:pt>
                <c:pt idx="3">
                  <c:v>M₃</c:v>
                </c:pt>
                <c:pt idx="4">
                  <c:v>M₄</c:v>
                </c:pt>
                <c:pt idx="5">
                  <c:v>M₅</c:v>
                </c:pt>
                <c:pt idx="6">
                  <c:v>M₆</c:v>
                </c:pt>
                <c:pt idx="7">
                  <c:v>M₇</c:v>
                </c:pt>
              </c:strCache>
            </c:strRef>
          </c:cat>
          <c:val>
            <c:numRef>
              <c:f>'Days to 50%fl'!$C$6:$C$13</c:f>
              <c:numCache>
                <c:formatCode>General</c:formatCode>
                <c:ptCount val="8"/>
                <c:pt idx="0">
                  <c:v>45.25</c:v>
                </c:pt>
                <c:pt idx="1">
                  <c:v>37</c:v>
                </c:pt>
                <c:pt idx="2">
                  <c:v>41.5</c:v>
                </c:pt>
                <c:pt idx="3">
                  <c:v>39.25</c:v>
                </c:pt>
                <c:pt idx="4">
                  <c:v>38.25</c:v>
                </c:pt>
                <c:pt idx="5">
                  <c:v>41.5</c:v>
                </c:pt>
                <c:pt idx="6">
                  <c:v>39.75</c:v>
                </c:pt>
                <c:pt idx="7">
                  <c:v>38.25</c:v>
                </c:pt>
              </c:numCache>
            </c:numRef>
          </c:val>
          <c:extLst>
            <c:ext xmlns:c15="http://schemas.microsoft.com/office/drawing/2012/chart" uri="{02D57815-91ED-43cb-92C2-25804820EDAC}">
              <c15:datalabelsRange>
                <c15:f>'Days to 50%fl'!$D$6:$D$13</c15:f>
                <c15:dlblRangeCache>
                  <c:ptCount val="8"/>
                  <c:pt idx="0">
                    <c:v>a</c:v>
                  </c:pt>
                  <c:pt idx="1">
                    <c:v>d</c:v>
                  </c:pt>
                  <c:pt idx="2">
                    <c:v>b</c:v>
                  </c:pt>
                  <c:pt idx="3">
                    <c:v>c</c:v>
                  </c:pt>
                  <c:pt idx="4">
                    <c:v>cd</c:v>
                  </c:pt>
                  <c:pt idx="5">
                    <c:v>b</c:v>
                  </c:pt>
                  <c:pt idx="6">
                    <c:v>c</c:v>
                  </c:pt>
                  <c:pt idx="7">
                    <c:v>cd</c:v>
                  </c:pt>
                </c15:dlblRangeCache>
              </c15:datalabelsRange>
            </c:ext>
            <c:ext xmlns:c16="http://schemas.microsoft.com/office/drawing/2014/chart" uri="{C3380CC4-5D6E-409C-BE32-E72D297353CC}">
              <c16:uniqueId val="{00000010-E4F9-4D32-B989-507BABA6E79D}"/>
            </c:ext>
          </c:extLst>
        </c:ser>
        <c:dLbls>
          <c:showLegendKey val="0"/>
          <c:showVal val="0"/>
          <c:showCatName val="0"/>
          <c:showSerName val="0"/>
          <c:showPercent val="0"/>
          <c:showBubbleSize val="0"/>
        </c:dLbls>
        <c:gapWidth val="150"/>
        <c:overlap val="-27"/>
        <c:axId val="144410880"/>
        <c:axId val="144421248"/>
      </c:barChart>
      <c:catAx>
        <c:axId val="144410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Treatments</a:t>
                </a:r>
              </a:p>
            </c:rich>
          </c:tx>
          <c:layout>
            <c:manualLayout>
              <c:xMode val="edge"/>
              <c:yMode val="edge"/>
              <c:x val="0.44041535433070866"/>
              <c:y val="0.90645815106445027"/>
            </c:manualLayout>
          </c:layout>
          <c:overlay val="0"/>
          <c:spPr>
            <a:noFill/>
            <a:ln>
              <a:noFill/>
            </a:ln>
            <a:effectLst/>
          </c:spPr>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4421248"/>
        <c:crosses val="autoZero"/>
        <c:auto val="1"/>
        <c:lblAlgn val="ctr"/>
        <c:lblOffset val="100"/>
        <c:noMultiLvlLbl val="0"/>
      </c:catAx>
      <c:valAx>
        <c:axId val="1444212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Days to 50% flowering</a:t>
                </a:r>
              </a:p>
            </c:rich>
          </c:tx>
          <c:layout>
            <c:manualLayout>
              <c:xMode val="edge"/>
              <c:yMode val="edge"/>
              <c:x val="2.0303243043945998E-2"/>
              <c:y val="0.20993408608399108"/>
            </c:manualLayout>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4410880"/>
        <c:crosses val="autoZero"/>
        <c:crossBetween val="between"/>
      </c:valAx>
      <c:spPr>
        <a:noFill/>
        <a:ln>
          <a:noFill/>
        </a:ln>
        <a:effectLst/>
      </c:spPr>
    </c:plotArea>
    <c:legend>
      <c:legendPos val="r"/>
      <c:layout>
        <c:manualLayout>
          <c:xMode val="edge"/>
          <c:yMode val="edge"/>
          <c:x val="0.88632300131822839"/>
          <c:y val="0.20303569816195796"/>
          <c:w val="9.4433894127570167E-2"/>
          <c:h val="0.51453972546286753"/>
        </c:manualLayout>
      </c:layout>
      <c:overlay val="0"/>
      <c:txPr>
        <a:bodyPr/>
        <a:lstStyle/>
        <a:p>
          <a:pPr>
            <a:defRPr baseline="0">
              <a:solidFill>
                <a:schemeClr val="tx1"/>
              </a:solidFill>
              <a:latin typeface="Arial" panose="020B0604020202020204" pitchFamily="34"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000" b="0" i="1" u="none" strike="noStrike" baseline="0">
                <a:solidFill>
                  <a:sysClr val="windowText" lastClr="000000"/>
                </a:solidFill>
                <a:effectLst/>
                <a:latin typeface="Arial" panose="020B0604020202020204" pitchFamily="34" charset="0"/>
                <a:cs typeface="Arial" panose="020B0604020202020204" pitchFamily="34" charset="0"/>
              </a:rPr>
              <a:t>P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value </a:t>
            </a:r>
            <a:r>
              <a:rPr lang="en-US" sz="1000" b="0" i="1" u="none" strike="noStrike" baseline="0">
                <a:solidFill>
                  <a:sysClr val="windowText" lastClr="000000"/>
                </a:solidFill>
                <a:effectLst/>
                <a:latin typeface="Arial" panose="020B0604020202020204" pitchFamily="34" charset="0"/>
                <a:cs typeface="Arial" panose="020B0604020202020204" pitchFamily="34" charset="0"/>
              </a:rPr>
              <a:t> </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&lt;.001</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LSD</a:t>
            </a:r>
            <a:r>
              <a:rPr lang="en-US" sz="1000" b="0" i="0" u="none" strike="noStrike" baseline="-25000">
                <a:solidFill>
                  <a:sysClr val="windowText" lastClr="000000"/>
                </a:solidFill>
                <a:effectLst/>
                <a:latin typeface="Arial" panose="020B0604020202020204" pitchFamily="34" charset="0"/>
                <a:cs typeface="Arial" panose="020B0604020202020204" pitchFamily="34" charset="0"/>
              </a:rPr>
              <a:t>0.05</a:t>
            </a:r>
            <a:r>
              <a:rPr lang="en-US" sz="1000" b="0" i="0" u="none" strike="noStrike" baseline="0">
                <a:solidFill>
                  <a:sysClr val="windowText" lastClr="000000"/>
                </a:solidFill>
                <a:effectLst/>
                <a:latin typeface="Arial" panose="020B0604020202020204" pitchFamily="34" charset="0"/>
                <a:cs typeface="Arial" panose="020B0604020202020204" pitchFamily="34" charset="0"/>
              </a:rPr>
              <a:t>  = 1.5679 </a:t>
            </a:r>
            <a:r>
              <a:rPr lang="en-US" sz="1000" b="0" i="0" u="none" strike="noStrike" baseline="0">
                <a:solidFill>
                  <a:sysClr val="windowText" lastClr="000000"/>
                </a:solidFill>
                <a:latin typeface="Arial" panose="020B0604020202020204" pitchFamily="34" charset="0"/>
                <a:cs typeface="Arial" panose="020B0604020202020204" pitchFamily="34" charset="0"/>
              </a:rPr>
              <a:t> </a:t>
            </a:r>
          </a:p>
          <a:p>
            <a:pPr algn="l">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solidFill>
                  <a:sysClr val="windowText" lastClr="000000"/>
                </a:solidFill>
                <a:effectLst/>
                <a:latin typeface="Arial" panose="020B0604020202020204" pitchFamily="34" charset="0"/>
                <a:cs typeface="Arial" panose="020B0604020202020204" pitchFamily="34" charset="0"/>
              </a:rPr>
              <a:t>CV%     = 2.66</a:t>
            </a:r>
            <a:r>
              <a:rPr lang="en-US" sz="1000" b="0" i="0" u="none" strike="noStrike" baseline="0">
                <a:solidFill>
                  <a:sysClr val="windowText" lastClr="000000"/>
                </a:solidFill>
                <a:latin typeface="Arial" panose="020B0604020202020204" pitchFamily="34" charset="0"/>
                <a:cs typeface="Arial" panose="020B0604020202020204" pitchFamily="34" charset="0"/>
              </a:rPr>
              <a:t> </a:t>
            </a:r>
            <a:endParaRPr lang="en-US"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7709011373578299"/>
          <c:y val="3.2407407407407406E-2"/>
        </c:manualLayout>
      </c:layout>
      <c:overlay val="0"/>
      <c:spPr>
        <a:noFill/>
        <a:ln>
          <a:noFill/>
        </a:ln>
        <a:effectLst/>
      </c:spPr>
    </c:title>
    <c:autoTitleDeleted val="0"/>
    <c:plotArea>
      <c:layout/>
      <c:barChart>
        <c:barDir val="col"/>
        <c:grouping val="clustered"/>
        <c:varyColors val="0"/>
        <c:ser>
          <c:idx val="0"/>
          <c:order val="0"/>
          <c:tx>
            <c:strRef>
              <c:f>'Days to 50%fl'!$C$5</c:f>
              <c:strCache>
                <c:ptCount val="1"/>
                <c:pt idx="0">
                  <c:v>Days to 50% flowering</c:v>
                </c:pt>
              </c:strCache>
            </c:strRef>
          </c:tx>
          <c:spPr>
            <a:noFill/>
            <a:ln>
              <a:solidFill>
                <a:sysClr val="windowText" lastClr="000000"/>
              </a:solidFill>
            </a:ln>
            <a:effectLst/>
          </c:spPr>
          <c:invertIfNegative val="0"/>
          <c:dPt>
            <c:idx val="0"/>
            <c:invertIfNegative val="0"/>
            <c:bubble3D val="0"/>
            <c:spPr>
              <a:pattFill prst="divot">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1-B5AC-4862-8333-17E49EE0956B}"/>
              </c:ext>
            </c:extLst>
          </c:dPt>
          <c:dPt>
            <c:idx val="1"/>
            <c:invertIfNegative val="0"/>
            <c:bubble3D val="0"/>
            <c:spPr>
              <a:pattFill prst="sm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3-B5AC-4862-8333-17E49EE0956B}"/>
              </c:ext>
            </c:extLst>
          </c:dPt>
          <c:dPt>
            <c:idx val="2"/>
            <c:invertIfNegative val="0"/>
            <c:bubble3D val="0"/>
            <c:spPr>
              <a:pattFill prst="pct5">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5-B5AC-4862-8333-17E49EE0956B}"/>
              </c:ext>
            </c:extLst>
          </c:dPt>
          <c:dPt>
            <c:idx val="3"/>
            <c:invertIfNegative val="0"/>
            <c:bubble3D val="0"/>
            <c:spPr>
              <a:pattFill prst="lgConfetti">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7-B5AC-4862-8333-17E49EE0956B}"/>
              </c:ext>
            </c:extLst>
          </c:dPt>
          <c:dPt>
            <c:idx val="4"/>
            <c:invertIfNegative val="0"/>
            <c:bubble3D val="0"/>
            <c:spPr>
              <a:pattFill prst="weave">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9-B5AC-4862-8333-17E49EE0956B}"/>
              </c:ext>
            </c:extLst>
          </c:dPt>
          <c:dPt>
            <c:idx val="5"/>
            <c:invertIfNegative val="0"/>
            <c:bubble3D val="0"/>
            <c:spPr>
              <a:pattFill prst="openDmnd">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B-B5AC-4862-8333-17E49EE0956B}"/>
              </c:ext>
            </c:extLst>
          </c:dPt>
          <c:dPt>
            <c:idx val="6"/>
            <c:invertIfNegative val="0"/>
            <c:bubble3D val="0"/>
            <c:spPr>
              <a:pattFill prst="horzBrick">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D-B5AC-4862-8333-17E49EE0956B}"/>
              </c:ext>
            </c:extLst>
          </c:dPt>
          <c:dPt>
            <c:idx val="7"/>
            <c:invertIfNegative val="0"/>
            <c:bubble3D val="0"/>
            <c:spPr>
              <a:pattFill prst="dashHorz">
                <a:fgClr>
                  <a:schemeClr val="tx1"/>
                </a:fgClr>
                <a:bgClr>
                  <a:schemeClr val="bg1"/>
                </a:bgClr>
              </a:pattFill>
              <a:ln>
                <a:solidFill>
                  <a:sysClr val="windowText" lastClr="000000"/>
                </a:solidFill>
              </a:ln>
              <a:effectLst/>
            </c:spPr>
            <c:extLst>
              <c:ext xmlns:c16="http://schemas.microsoft.com/office/drawing/2014/chart" uri="{C3380CC4-5D6E-409C-BE32-E72D297353CC}">
                <c16:uniqueId val="{0000000F-B5AC-4862-8333-17E49EE0956B}"/>
              </c:ext>
            </c:extLst>
          </c:dPt>
          <c:dLbls>
            <c:dLbl>
              <c:idx val="0"/>
              <c:tx>
                <c:rich>
                  <a:bodyPr/>
                  <a:lstStyle/>
                  <a:p>
                    <a:fld id="{C889353C-7816-40F7-9486-B6346CEAB72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5AC-4862-8333-17E49EE0956B}"/>
                </c:ext>
              </c:extLst>
            </c:dLbl>
            <c:dLbl>
              <c:idx val="1"/>
              <c:tx>
                <c:rich>
                  <a:bodyPr/>
                  <a:lstStyle/>
                  <a:p>
                    <a:fld id="{ECF01918-8CFF-4FBC-A520-E5B8BDE8CFC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5AC-4862-8333-17E49EE0956B}"/>
                </c:ext>
              </c:extLst>
            </c:dLbl>
            <c:dLbl>
              <c:idx val="2"/>
              <c:tx>
                <c:rich>
                  <a:bodyPr/>
                  <a:lstStyle/>
                  <a:p>
                    <a:fld id="{A6B33935-C004-4B9C-8DD7-1459107A372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5AC-4862-8333-17E49EE0956B}"/>
                </c:ext>
              </c:extLst>
            </c:dLbl>
            <c:dLbl>
              <c:idx val="3"/>
              <c:tx>
                <c:rich>
                  <a:bodyPr/>
                  <a:lstStyle/>
                  <a:p>
                    <a:fld id="{6560A955-B9B9-43EE-8382-21C4141CB7E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5AC-4862-8333-17E49EE0956B}"/>
                </c:ext>
              </c:extLst>
            </c:dLbl>
            <c:dLbl>
              <c:idx val="4"/>
              <c:tx>
                <c:rich>
                  <a:bodyPr/>
                  <a:lstStyle/>
                  <a:p>
                    <a:fld id="{4F7EE313-DDC6-4A0C-A3C5-CA8A89DBF1C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5AC-4862-8333-17E49EE0956B}"/>
                </c:ext>
              </c:extLst>
            </c:dLbl>
            <c:dLbl>
              <c:idx val="5"/>
              <c:tx>
                <c:rich>
                  <a:bodyPr/>
                  <a:lstStyle/>
                  <a:p>
                    <a:fld id="{35D50B11-F57D-4D62-B1BF-4EA0DC7D9B2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B5AC-4862-8333-17E49EE0956B}"/>
                </c:ext>
              </c:extLst>
            </c:dLbl>
            <c:dLbl>
              <c:idx val="6"/>
              <c:tx>
                <c:rich>
                  <a:bodyPr/>
                  <a:lstStyle/>
                  <a:p>
                    <a:fld id="{05C8C5A8-4080-4710-A551-C5702B6D074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B5AC-4862-8333-17E49EE0956B}"/>
                </c:ext>
              </c:extLst>
            </c:dLbl>
            <c:dLbl>
              <c:idx val="7"/>
              <c:tx>
                <c:rich>
                  <a:bodyPr/>
                  <a:lstStyle/>
                  <a:p>
                    <a:fld id="{70DE78FF-5589-4D03-9BED-646945B3C90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B5AC-4862-8333-17E49EE0956B}"/>
                </c:ext>
              </c:extLst>
            </c:dLbl>
            <c:spPr>
              <a:noFill/>
              <a:ln>
                <a:noFill/>
              </a:ln>
              <a:effectLst/>
            </c:spPr>
            <c:txPr>
              <a:bodyPr rot="0" spcFirstLastPara="1" vertOverflow="ellipsis" vert="horz" wrap="square" lIns="38100" tIns="9144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plus>
            <c:minus>
              <c:numRef>
                <c:f>'Days to 50%fl'!$E$6:$E$13</c:f>
                <c:numCache>
                  <c:formatCode>General</c:formatCode>
                  <c:ptCount val="8"/>
                  <c:pt idx="0">
                    <c:v>1.7853571071357126</c:v>
                  </c:pt>
                  <c:pt idx="1">
                    <c:v>0.70710678118654757</c:v>
                  </c:pt>
                  <c:pt idx="2">
                    <c:v>0.5</c:v>
                  </c:pt>
                  <c:pt idx="3">
                    <c:v>1.479019945774904</c:v>
                  </c:pt>
                  <c:pt idx="4">
                    <c:v>0.82915619758884995</c:v>
                  </c:pt>
                  <c:pt idx="5">
                    <c:v>0.5</c:v>
                  </c:pt>
                  <c:pt idx="6">
                    <c:v>0.82915619758884995</c:v>
                  </c:pt>
                  <c:pt idx="7">
                    <c:v>0.82915619758884995</c:v>
                  </c:pt>
                </c:numCache>
              </c:numRef>
            </c:minus>
            <c:spPr>
              <a:noFill/>
              <a:ln w="9525" cap="flat" cmpd="sng" algn="ctr">
                <a:solidFill>
                  <a:schemeClr val="tx1">
                    <a:lumMod val="65000"/>
                    <a:lumOff val="35000"/>
                  </a:schemeClr>
                </a:solidFill>
                <a:round/>
              </a:ln>
              <a:effectLst/>
            </c:spPr>
          </c:errBars>
          <c:cat>
            <c:strRef>
              <c:f>'Days to 50%fl'!$B$6:$B$13</c:f>
              <c:strCache>
                <c:ptCount val="8"/>
                <c:pt idx="0">
                  <c:v>M₀</c:v>
                </c:pt>
                <c:pt idx="1">
                  <c:v>M₁</c:v>
                </c:pt>
                <c:pt idx="2">
                  <c:v>M₂</c:v>
                </c:pt>
                <c:pt idx="3">
                  <c:v>M₃</c:v>
                </c:pt>
                <c:pt idx="4">
                  <c:v>M₄</c:v>
                </c:pt>
                <c:pt idx="5">
                  <c:v>M₅</c:v>
                </c:pt>
                <c:pt idx="6">
                  <c:v>M₆</c:v>
                </c:pt>
                <c:pt idx="7">
                  <c:v>M₇</c:v>
                </c:pt>
              </c:strCache>
            </c:strRef>
          </c:cat>
          <c:val>
            <c:numRef>
              <c:f>'Days to 50%fl'!$C$6:$C$13</c:f>
              <c:numCache>
                <c:formatCode>General</c:formatCode>
                <c:ptCount val="8"/>
                <c:pt idx="0">
                  <c:v>45.25</c:v>
                </c:pt>
                <c:pt idx="1">
                  <c:v>37</c:v>
                </c:pt>
                <c:pt idx="2">
                  <c:v>41.5</c:v>
                </c:pt>
                <c:pt idx="3">
                  <c:v>39.25</c:v>
                </c:pt>
                <c:pt idx="4">
                  <c:v>38.25</c:v>
                </c:pt>
                <c:pt idx="5">
                  <c:v>41.5</c:v>
                </c:pt>
                <c:pt idx="6">
                  <c:v>39.75</c:v>
                </c:pt>
                <c:pt idx="7">
                  <c:v>38.25</c:v>
                </c:pt>
              </c:numCache>
            </c:numRef>
          </c:val>
          <c:extLst>
            <c:ext xmlns:c15="http://schemas.microsoft.com/office/drawing/2012/chart" uri="{02D57815-91ED-43cb-92C2-25804820EDAC}">
              <c15:datalabelsRange>
                <c15:f>'Days to 50%fl'!$D$6:$D$13</c15:f>
                <c15:dlblRangeCache>
                  <c:ptCount val="8"/>
                  <c:pt idx="0">
                    <c:v>a</c:v>
                  </c:pt>
                  <c:pt idx="1">
                    <c:v>d</c:v>
                  </c:pt>
                  <c:pt idx="2">
                    <c:v>b</c:v>
                  </c:pt>
                  <c:pt idx="3">
                    <c:v>c</c:v>
                  </c:pt>
                  <c:pt idx="4">
                    <c:v>cd</c:v>
                  </c:pt>
                  <c:pt idx="5">
                    <c:v>b</c:v>
                  </c:pt>
                  <c:pt idx="6">
                    <c:v>c</c:v>
                  </c:pt>
                  <c:pt idx="7">
                    <c:v>cd</c:v>
                  </c:pt>
                </c15:dlblRangeCache>
              </c15:datalabelsRange>
            </c:ext>
            <c:ext xmlns:c16="http://schemas.microsoft.com/office/drawing/2014/chart" uri="{C3380CC4-5D6E-409C-BE32-E72D297353CC}">
              <c16:uniqueId val="{00000010-B5AC-4862-8333-17E49EE0956B}"/>
            </c:ext>
          </c:extLst>
        </c:ser>
        <c:dLbls>
          <c:showLegendKey val="0"/>
          <c:showVal val="0"/>
          <c:showCatName val="0"/>
          <c:showSerName val="0"/>
          <c:showPercent val="0"/>
          <c:showBubbleSize val="0"/>
        </c:dLbls>
        <c:gapWidth val="150"/>
        <c:overlap val="-27"/>
        <c:axId val="149127552"/>
        <c:axId val="149129472"/>
      </c:barChart>
      <c:catAx>
        <c:axId val="149127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Treatments</a:t>
                </a:r>
              </a:p>
            </c:rich>
          </c:tx>
          <c:layout>
            <c:manualLayout>
              <c:xMode val="edge"/>
              <c:yMode val="edge"/>
              <c:x val="0.44041535433070866"/>
              <c:y val="0.90645815106445027"/>
            </c:manualLayout>
          </c:layout>
          <c:overlay val="0"/>
          <c:spPr>
            <a:noFill/>
            <a:ln>
              <a:noFill/>
            </a:ln>
            <a:effectLst/>
          </c:spPr>
        </c:title>
        <c:numFmt formatCode="General" sourceLinked="1"/>
        <c:majorTickMark val="none"/>
        <c:minorTickMark val="out"/>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9129472"/>
        <c:crosses val="autoZero"/>
        <c:auto val="1"/>
        <c:lblAlgn val="ctr"/>
        <c:lblOffset val="100"/>
        <c:noMultiLvlLbl val="0"/>
      </c:catAx>
      <c:valAx>
        <c:axId val="1491294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panose="020B0604020202020204" pitchFamily="34" charset="0"/>
                    <a:cs typeface="Arial" panose="020B0604020202020204" pitchFamily="34" charset="0"/>
                  </a:rPr>
                  <a:t>Days to 50% flowering</a:t>
                </a:r>
              </a:p>
            </c:rich>
          </c:tx>
          <c:layout>
            <c:manualLayout>
              <c:xMode val="edge"/>
              <c:yMode val="edge"/>
              <c:x val="1.3888888888888888E-2"/>
              <c:y val="0.23345654709827937"/>
            </c:manualLayout>
          </c:layout>
          <c:overlay val="0"/>
          <c:spPr>
            <a:noFill/>
            <a:ln>
              <a:noFill/>
            </a:ln>
            <a:effectLst/>
          </c:sp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mn-cs"/>
              </a:defRPr>
            </a:pPr>
            <a:endParaRPr lang="en-US"/>
          </a:p>
        </c:txPr>
        <c:crossAx val="1491275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0.01585</cdr:x>
      <cdr:y>0.0177</cdr:y>
    </cdr:from>
    <cdr:to>
      <cdr:x>0.11773</cdr:x>
      <cdr:y>0.20936</cdr:y>
    </cdr:to>
    <cdr:sp macro="" textlink="">
      <cdr:nvSpPr>
        <cdr:cNvPr id="2" name="Text Box 2"/>
        <cdr:cNvSpPr txBox="1">
          <a:spLocks xmlns:a="http://schemas.openxmlformats.org/drawingml/2006/main" noChangeArrowheads="1"/>
        </cdr:cNvSpPr>
      </cdr:nvSpPr>
      <cdr:spPr bwMode="auto">
        <a:xfrm xmlns:a="http://schemas.openxmlformats.org/drawingml/2006/main">
          <a:off x="72086" y="48553"/>
          <a:ext cx="463269" cy="52576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(B)</a:t>
          </a:r>
        </a:p>
      </cdr:txBody>
    </cdr:sp>
  </cdr:relSizeAnchor>
</c:userShapes>
</file>

<file path=word/drawings/drawing2.xml><?xml version="1.0" encoding="utf-8"?>
<c:userShapes xmlns:c="http://schemas.openxmlformats.org/drawingml/2006/chart">
  <cdr:relSizeAnchor xmlns:cdr="http://schemas.openxmlformats.org/drawingml/2006/chartDrawing">
    <cdr:from>
      <cdr:x>0.00167</cdr:x>
      <cdr:y>0.01667</cdr:y>
    </cdr:from>
    <cdr:to>
      <cdr:x>0.09667</cdr:x>
      <cdr:y>0.20833</cdr:y>
    </cdr:to>
    <cdr:sp macro="" textlink="">
      <cdr:nvSpPr>
        <cdr:cNvPr id="2" name="Text Box 2"/>
        <cdr:cNvSpPr txBox="1">
          <a:spLocks xmlns:a="http://schemas.openxmlformats.org/drawingml/2006/main" noChangeArrowheads="1"/>
        </cdr:cNvSpPr>
      </cdr:nvSpPr>
      <cdr:spPr bwMode="auto">
        <a:xfrm xmlns:a="http://schemas.openxmlformats.org/drawingml/2006/main">
          <a:off x="7620" y="45720"/>
          <a:ext cx="434340" cy="52578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US" sz="1100">
              <a:effectLst/>
              <a:latin typeface="Calibri" panose="020F0502020204030204" pitchFamily="34" charset="0"/>
              <a:ea typeface="Calibri" panose="020F0502020204030204" pitchFamily="34" charset="0"/>
              <a:cs typeface="Times New Roman" panose="02020603050405020304" pitchFamily="18" charset="0"/>
            </a:rPr>
            <a:t>(A)</a:t>
          </a:r>
        </a:p>
      </cdr:txBody>
    </cdr:sp>
  </cdr:relSizeAnchor>
</c:userShapes>
</file>

<file path=word/drawings/drawing3.xml><?xml version="1.0" encoding="utf-8"?>
<c:userShapes xmlns:c="http://schemas.openxmlformats.org/drawingml/2006/chart">
  <cdr:relSizeAnchor xmlns:cdr="http://schemas.openxmlformats.org/drawingml/2006/chartDrawing">
    <cdr:from>
      <cdr:x>0.01511</cdr:x>
      <cdr:y>0.01348</cdr:y>
    </cdr:from>
    <cdr:to>
      <cdr:x>0.1132</cdr:x>
      <cdr:y>0.20237</cdr:y>
    </cdr:to>
    <cdr:sp macro="" textlink="">
      <cdr:nvSpPr>
        <cdr:cNvPr id="2" name="Text Box 2"/>
        <cdr:cNvSpPr txBox="1">
          <a:spLocks xmlns:a="http://schemas.openxmlformats.org/drawingml/2006/main" noChangeArrowheads="1"/>
        </cdr:cNvSpPr>
      </cdr:nvSpPr>
      <cdr:spPr bwMode="auto">
        <a:xfrm xmlns:a="http://schemas.openxmlformats.org/drawingml/2006/main">
          <a:off x="59821" y="29114"/>
          <a:ext cx="388423" cy="40793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US" sz="1000" baseline="0">
              <a:effectLst/>
              <a:latin typeface="Arial" panose="020B0604020202020204" pitchFamily="34" charset="0"/>
              <a:ea typeface="Calibri" panose="020F0502020204030204" pitchFamily="34" charset="0"/>
              <a:cs typeface="Times New Roman" panose="02020603050405020304" pitchFamily="18" charset="0"/>
            </a:rPr>
            <a:t>(B)</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0.10408</cdr:x>
      <cdr:y>0.21806</cdr:y>
    </cdr:to>
    <cdr:sp macro="" textlink="">
      <cdr:nvSpPr>
        <cdr:cNvPr id="2" name="Text Box 2"/>
        <cdr:cNvSpPr txBox="1">
          <a:spLocks xmlns:a="http://schemas.openxmlformats.org/drawingml/2006/main" noChangeArrowheads="1"/>
        </cdr:cNvSpPr>
      </cdr:nvSpPr>
      <cdr:spPr bwMode="auto">
        <a:xfrm xmlns:a="http://schemas.openxmlformats.org/drawingml/2006/main">
          <a:off x="0" y="0"/>
          <a:ext cx="381000" cy="54944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en-US" sz="1100">
              <a:effectLst/>
              <a:latin typeface="Arial" panose="020B0604020202020204" pitchFamily="34" charset="0"/>
              <a:ea typeface="Calibri" panose="020F0502020204030204" pitchFamily="34" charset="0"/>
              <a:cs typeface="Arial" panose="020B0604020202020204" pitchFamily="34" charset="0"/>
            </a:rPr>
            <a:t>(A)</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0.00261</cdr:y>
    </cdr:from>
    <cdr:to>
      <cdr:x>0.11438</cdr:x>
      <cdr:y>0.16735</cdr:y>
    </cdr:to>
    <cdr:sp macro="" textlink="">
      <cdr:nvSpPr>
        <cdr:cNvPr id="2" name="Text Box 2"/>
        <cdr:cNvSpPr txBox="1">
          <a:spLocks xmlns:a="http://schemas.openxmlformats.org/drawingml/2006/main" noChangeArrowheads="1"/>
        </cdr:cNvSpPr>
      </cdr:nvSpPr>
      <cdr:spPr bwMode="auto">
        <a:xfrm xmlns:a="http://schemas.openxmlformats.org/drawingml/2006/main">
          <a:off x="0" y="5732"/>
          <a:ext cx="452927" cy="36173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US" sz="1100">
              <a:effectLst/>
              <a:latin typeface="Arial" panose="020B0604020202020204" pitchFamily="34" charset="0"/>
              <a:ea typeface="Calibri" panose="020F0502020204030204" pitchFamily="34" charset="0"/>
              <a:cs typeface="Arial" panose="020B0604020202020204" pitchFamily="34" charset="0"/>
            </a:rPr>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AC490-A286-4145-AA62-A6DDAD9D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1688</TotalTime>
  <Pages>20</Pages>
  <Words>7644</Words>
  <Characters>43572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51114</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111</cp:revision>
  <cp:lastPrinted>2026-07-01T07:01:00Z</cp:lastPrinted>
  <dcterms:created xsi:type="dcterms:W3CDTF">2026-07-12T04:25:00Z</dcterms:created>
  <dcterms:modified xsi:type="dcterms:W3CDTF">2026-07-21T12:21:00Z</dcterms:modified>
</cp:coreProperties>
</file>